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B9" w:rsidRPr="007E7101" w:rsidRDefault="008E2A73" w:rsidP="00687CB9">
      <w:pPr>
        <w:pStyle w:val="Heading1"/>
        <w:spacing w:after="0" w:line="240" w:lineRule="auto"/>
        <w:rPr>
          <w:sz w:val="20"/>
          <w:szCs w:val="20"/>
          <w:lang w:val="en-GB"/>
        </w:rPr>
      </w:pPr>
      <w:r w:rsidRPr="007E7101">
        <w:rPr>
          <w:sz w:val="20"/>
          <w:szCs w:val="20"/>
          <w:lang w:val="en-GB"/>
        </w:rPr>
        <w:t>AN</w:t>
      </w:r>
      <w:r w:rsidR="00687CB9" w:rsidRPr="007E7101">
        <w:rPr>
          <w:sz w:val="20"/>
          <w:szCs w:val="20"/>
          <w:lang w:val="en-GB"/>
        </w:rPr>
        <w:t xml:space="preserve">NEX </w:t>
      </w:r>
    </w:p>
    <w:p w:rsidR="008E2A73" w:rsidRPr="007E7101" w:rsidRDefault="008E2A73" w:rsidP="00687CB9">
      <w:pPr>
        <w:pStyle w:val="Heading1"/>
        <w:spacing w:after="0" w:line="240" w:lineRule="auto"/>
        <w:rPr>
          <w:i w:val="0"/>
          <w:lang w:val="en-GB"/>
        </w:rPr>
      </w:pPr>
    </w:p>
    <w:p w:rsidR="008E2A73" w:rsidRPr="007E7101" w:rsidRDefault="008E2A73" w:rsidP="00A4737C">
      <w:pPr>
        <w:spacing w:after="120" w:line="360" w:lineRule="auto"/>
        <w:jc w:val="center"/>
        <w:rPr>
          <w:b/>
          <w:sz w:val="24"/>
          <w:szCs w:val="24"/>
          <w:lang w:val="en-GB"/>
        </w:rPr>
      </w:pPr>
    </w:p>
    <w:p w:rsidR="008E2A73" w:rsidRPr="007E7101" w:rsidRDefault="008E2A73" w:rsidP="00A4737C">
      <w:pPr>
        <w:spacing w:after="120" w:line="360" w:lineRule="auto"/>
        <w:jc w:val="center"/>
        <w:rPr>
          <w:b/>
          <w:sz w:val="24"/>
          <w:szCs w:val="24"/>
          <w:lang w:val="en-GB"/>
        </w:rPr>
      </w:pPr>
    </w:p>
    <w:p w:rsidR="008E2A73" w:rsidRPr="007E7101" w:rsidRDefault="008E2A73" w:rsidP="00A4737C">
      <w:pPr>
        <w:spacing w:after="120" w:line="360" w:lineRule="auto"/>
        <w:jc w:val="center"/>
        <w:rPr>
          <w:b/>
          <w:sz w:val="24"/>
          <w:szCs w:val="24"/>
          <w:lang w:val="en-GB"/>
        </w:rPr>
      </w:pPr>
      <w:r w:rsidRPr="007E7101">
        <w:rPr>
          <w:b/>
          <w:sz w:val="24"/>
          <w:szCs w:val="24"/>
          <w:lang w:val="en-GB"/>
        </w:rPr>
        <w:t>MET</w:t>
      </w:r>
      <w:r w:rsidR="00D15573" w:rsidRPr="007E7101">
        <w:rPr>
          <w:b/>
          <w:sz w:val="24"/>
          <w:szCs w:val="24"/>
          <w:lang w:val="en-GB"/>
        </w:rPr>
        <w:t>HODOLOGY</w:t>
      </w:r>
      <w:r w:rsidRPr="007E7101">
        <w:rPr>
          <w:b/>
          <w:sz w:val="24"/>
          <w:szCs w:val="24"/>
          <w:lang w:val="en-GB"/>
        </w:rPr>
        <w:t xml:space="preserve"> </w:t>
      </w:r>
    </w:p>
    <w:p w:rsidR="00D15573" w:rsidRPr="007E7101" w:rsidRDefault="00D15573" w:rsidP="00A4737C">
      <w:pPr>
        <w:spacing w:after="120" w:line="360" w:lineRule="auto"/>
        <w:jc w:val="center"/>
        <w:rPr>
          <w:b/>
          <w:sz w:val="24"/>
          <w:szCs w:val="24"/>
          <w:lang w:val="en-GB"/>
        </w:rPr>
      </w:pPr>
      <w:proofErr w:type="gramStart"/>
      <w:r w:rsidRPr="007E7101">
        <w:rPr>
          <w:b/>
          <w:sz w:val="24"/>
          <w:szCs w:val="24"/>
          <w:lang w:val="en-GB"/>
        </w:rPr>
        <w:t>for</w:t>
      </w:r>
      <w:proofErr w:type="gramEnd"/>
      <w:r w:rsidRPr="007E7101">
        <w:rPr>
          <w:b/>
          <w:sz w:val="24"/>
          <w:szCs w:val="24"/>
          <w:lang w:val="en-GB"/>
        </w:rPr>
        <w:t xml:space="preserve"> the </w:t>
      </w:r>
      <w:proofErr w:type="spellStart"/>
      <w:r w:rsidR="00CA1765" w:rsidRPr="007E7101">
        <w:rPr>
          <w:b/>
          <w:sz w:val="24"/>
          <w:szCs w:val="24"/>
          <w:lang w:val="en-GB"/>
        </w:rPr>
        <w:t>Isaccea</w:t>
      </w:r>
      <w:proofErr w:type="spellEnd"/>
      <w:r w:rsidR="00CA1765" w:rsidRPr="007E7101">
        <w:rPr>
          <w:b/>
          <w:sz w:val="24"/>
          <w:szCs w:val="24"/>
          <w:lang w:val="en-GB"/>
        </w:rPr>
        <w:t xml:space="preserve"> III – Negru </w:t>
      </w:r>
      <w:proofErr w:type="spellStart"/>
      <w:r w:rsidR="00CA1765" w:rsidRPr="007E7101">
        <w:rPr>
          <w:b/>
          <w:sz w:val="24"/>
          <w:szCs w:val="24"/>
          <w:lang w:val="en-GB"/>
        </w:rPr>
        <w:t>Vodă</w:t>
      </w:r>
      <w:proofErr w:type="spellEnd"/>
      <w:r w:rsidR="00CA1765" w:rsidRPr="007E7101">
        <w:rPr>
          <w:b/>
          <w:sz w:val="24"/>
          <w:szCs w:val="24"/>
          <w:lang w:val="en-GB"/>
        </w:rPr>
        <w:t xml:space="preserve"> II</w:t>
      </w:r>
      <w:r w:rsidRPr="007E7101">
        <w:rPr>
          <w:b/>
          <w:sz w:val="24"/>
          <w:szCs w:val="24"/>
          <w:lang w:val="en-GB"/>
        </w:rPr>
        <w:t xml:space="preserve"> </w:t>
      </w:r>
      <w:r w:rsidR="00691FDB" w:rsidRPr="007E7101">
        <w:rPr>
          <w:b/>
          <w:sz w:val="24"/>
          <w:szCs w:val="24"/>
          <w:lang w:val="en-GB"/>
        </w:rPr>
        <w:t xml:space="preserve">gas </w:t>
      </w:r>
      <w:r w:rsidRPr="007E7101">
        <w:rPr>
          <w:b/>
          <w:sz w:val="24"/>
          <w:szCs w:val="24"/>
          <w:lang w:val="en-GB"/>
        </w:rPr>
        <w:t xml:space="preserve">transmission pipeline capacity allocation </w:t>
      </w:r>
    </w:p>
    <w:p w:rsidR="00B02E4F" w:rsidRPr="007E7101" w:rsidRDefault="00D15573" w:rsidP="00A4737C">
      <w:pPr>
        <w:spacing w:after="120" w:line="360" w:lineRule="auto"/>
        <w:jc w:val="center"/>
        <w:rPr>
          <w:b/>
          <w:sz w:val="24"/>
          <w:szCs w:val="24"/>
          <w:lang w:val="en-GB"/>
        </w:rPr>
      </w:pPr>
      <w:proofErr w:type="gramStart"/>
      <w:r w:rsidRPr="007E7101">
        <w:rPr>
          <w:b/>
          <w:sz w:val="24"/>
          <w:szCs w:val="24"/>
          <w:lang w:val="en-GB"/>
        </w:rPr>
        <w:t>and</w:t>
      </w:r>
      <w:proofErr w:type="gramEnd"/>
      <w:r w:rsidRPr="007E7101">
        <w:rPr>
          <w:b/>
          <w:sz w:val="24"/>
          <w:szCs w:val="24"/>
          <w:lang w:val="en-GB"/>
        </w:rPr>
        <w:t xml:space="preserve"> </w:t>
      </w:r>
      <w:r w:rsidR="00822270" w:rsidRPr="007E7101">
        <w:rPr>
          <w:b/>
          <w:sz w:val="24"/>
          <w:szCs w:val="24"/>
          <w:lang w:val="en-GB"/>
        </w:rPr>
        <w:t>tariff</w:t>
      </w:r>
      <w:r w:rsidRPr="007E7101">
        <w:rPr>
          <w:b/>
          <w:sz w:val="24"/>
          <w:szCs w:val="24"/>
          <w:lang w:val="en-GB"/>
        </w:rPr>
        <w:t xml:space="preserve"> setting</w:t>
      </w:r>
      <w:r w:rsidR="00A56501" w:rsidRPr="007E7101">
        <w:rPr>
          <w:b/>
          <w:sz w:val="24"/>
          <w:szCs w:val="24"/>
          <w:lang w:val="en-GB"/>
        </w:rPr>
        <w:t xml:space="preserve"> </w:t>
      </w:r>
    </w:p>
    <w:p w:rsidR="00096850" w:rsidRPr="007E7101" w:rsidRDefault="00096850" w:rsidP="00A4737C">
      <w:pPr>
        <w:spacing w:after="120" w:line="360" w:lineRule="auto"/>
        <w:jc w:val="both"/>
        <w:rPr>
          <w:b/>
          <w:color w:val="000000"/>
          <w:sz w:val="24"/>
          <w:szCs w:val="24"/>
          <w:lang w:val="en-GB"/>
        </w:rPr>
      </w:pPr>
    </w:p>
    <w:p w:rsidR="00B02E4F" w:rsidRPr="007E7101" w:rsidRDefault="00096850" w:rsidP="00A4737C">
      <w:pPr>
        <w:spacing w:after="120" w:line="360" w:lineRule="auto"/>
        <w:jc w:val="both"/>
        <w:rPr>
          <w:sz w:val="24"/>
          <w:szCs w:val="24"/>
          <w:lang w:val="en-GB"/>
        </w:rPr>
      </w:pPr>
      <w:proofErr w:type="gramStart"/>
      <w:r w:rsidRPr="007E7101">
        <w:rPr>
          <w:b/>
          <w:color w:val="000000"/>
          <w:sz w:val="24"/>
          <w:szCs w:val="24"/>
          <w:lang w:val="en-GB"/>
        </w:rPr>
        <w:t>C</w:t>
      </w:r>
      <w:r w:rsidR="001F33DA" w:rsidRPr="007E7101">
        <w:rPr>
          <w:b/>
          <w:color w:val="000000"/>
          <w:sz w:val="24"/>
          <w:szCs w:val="24"/>
          <w:lang w:val="en-GB"/>
        </w:rPr>
        <w:t>hapter</w:t>
      </w:r>
      <w:r w:rsidRPr="007E7101">
        <w:rPr>
          <w:b/>
          <w:color w:val="000000"/>
          <w:sz w:val="24"/>
          <w:szCs w:val="24"/>
          <w:lang w:val="en-GB"/>
        </w:rPr>
        <w:t xml:space="preserve"> I.</w:t>
      </w:r>
      <w:proofErr w:type="gramEnd"/>
      <w:r w:rsidRPr="007E7101">
        <w:rPr>
          <w:color w:val="000000"/>
          <w:sz w:val="24"/>
          <w:szCs w:val="24"/>
          <w:lang w:val="en-GB"/>
        </w:rPr>
        <w:t xml:space="preserve">  </w:t>
      </w:r>
      <w:r w:rsidR="001F33DA" w:rsidRPr="007E7101">
        <w:rPr>
          <w:b/>
          <w:color w:val="000000"/>
          <w:sz w:val="24"/>
          <w:szCs w:val="24"/>
          <w:lang w:val="en-GB"/>
        </w:rPr>
        <w:t>Capacity allocation method</w:t>
      </w:r>
    </w:p>
    <w:p w:rsidR="008E2A73" w:rsidRPr="007E7101" w:rsidRDefault="008E2A73" w:rsidP="00A4737C">
      <w:pPr>
        <w:spacing w:after="120" w:line="360" w:lineRule="auto"/>
        <w:jc w:val="both"/>
        <w:rPr>
          <w:sz w:val="24"/>
          <w:szCs w:val="24"/>
          <w:lang w:val="en-GB"/>
        </w:rPr>
      </w:pPr>
      <w:r w:rsidRPr="007E7101">
        <w:rPr>
          <w:b/>
          <w:sz w:val="24"/>
          <w:szCs w:val="24"/>
          <w:lang w:val="en-GB"/>
        </w:rPr>
        <w:t>Art. 1</w:t>
      </w:r>
      <w:r w:rsidRPr="007E7101">
        <w:rPr>
          <w:sz w:val="24"/>
          <w:szCs w:val="24"/>
          <w:lang w:val="en-GB"/>
        </w:rPr>
        <w:t xml:space="preserve"> – (1) </w:t>
      </w:r>
      <w:r w:rsidR="007419C0" w:rsidRPr="007E7101">
        <w:rPr>
          <w:sz w:val="24"/>
          <w:szCs w:val="24"/>
          <w:lang w:val="en-GB"/>
        </w:rPr>
        <w:t>The National Gas Transmission Company Transgaz</w:t>
      </w:r>
      <w:r w:rsidRPr="007E7101">
        <w:rPr>
          <w:sz w:val="24"/>
          <w:szCs w:val="24"/>
          <w:lang w:val="en-GB"/>
        </w:rPr>
        <w:t xml:space="preserve"> S.A. </w:t>
      </w:r>
      <w:proofErr w:type="spellStart"/>
      <w:r w:rsidRPr="007E7101">
        <w:rPr>
          <w:sz w:val="24"/>
          <w:szCs w:val="24"/>
          <w:lang w:val="en-GB"/>
        </w:rPr>
        <w:t>Mediaş</w:t>
      </w:r>
      <w:proofErr w:type="spellEnd"/>
      <w:r w:rsidR="006B3EEE" w:rsidRPr="007E7101">
        <w:rPr>
          <w:sz w:val="24"/>
          <w:szCs w:val="24"/>
          <w:lang w:val="en-GB"/>
        </w:rPr>
        <w:t xml:space="preserve">, hereinafter referred to as </w:t>
      </w:r>
      <w:r w:rsidR="00103250">
        <w:rPr>
          <w:sz w:val="24"/>
          <w:szCs w:val="24"/>
          <w:lang w:val="en-GB"/>
        </w:rPr>
        <w:t>`</w:t>
      </w:r>
      <w:r w:rsidR="006B3EEE" w:rsidRPr="007E7101">
        <w:rPr>
          <w:sz w:val="24"/>
          <w:szCs w:val="24"/>
          <w:lang w:val="en-GB"/>
        </w:rPr>
        <w:t>S.N.T.G.N. Transgaz S.A.</w:t>
      </w:r>
      <w:r w:rsidR="00103250">
        <w:rPr>
          <w:sz w:val="24"/>
          <w:szCs w:val="24"/>
          <w:lang w:val="en-GB"/>
        </w:rPr>
        <w:t>`</w:t>
      </w:r>
      <w:r w:rsidR="006B3EEE" w:rsidRPr="007E7101">
        <w:rPr>
          <w:sz w:val="24"/>
          <w:szCs w:val="24"/>
          <w:lang w:val="en-GB"/>
        </w:rPr>
        <w:t xml:space="preserve">, </w:t>
      </w:r>
      <w:r w:rsidR="007419C0" w:rsidRPr="007E7101">
        <w:rPr>
          <w:sz w:val="24"/>
          <w:szCs w:val="24"/>
          <w:lang w:val="en-GB"/>
        </w:rPr>
        <w:t>offers quarterly and monthly standard capacity products</w:t>
      </w:r>
      <w:r w:rsidR="00C045F2" w:rsidRPr="007E7101">
        <w:rPr>
          <w:sz w:val="24"/>
          <w:szCs w:val="24"/>
          <w:lang w:val="en-GB"/>
        </w:rPr>
        <w:t>, as defined by Regulation (EU) No. 984/</w:t>
      </w:r>
      <w:r w:rsidR="00EC0450">
        <w:rPr>
          <w:sz w:val="24"/>
          <w:szCs w:val="24"/>
          <w:lang w:val="en-GB"/>
        </w:rPr>
        <w:t>2013</w:t>
      </w:r>
      <w:r w:rsidR="007C4B6D" w:rsidRPr="007C4B6D">
        <w:rPr>
          <w:rStyle w:val="Hyperlink"/>
          <w:color w:val="auto"/>
          <w:sz w:val="24"/>
          <w:szCs w:val="24"/>
          <w:u w:val="none"/>
          <w:lang w:val="en-GB"/>
        </w:rPr>
        <w:t xml:space="preserve">  of the Commission</w:t>
      </w:r>
      <w:r w:rsidR="007C4B6D" w:rsidRPr="007C4B6D">
        <w:rPr>
          <w:sz w:val="24"/>
          <w:szCs w:val="24"/>
        </w:rPr>
        <w:t xml:space="preserve"> of</w:t>
      </w:r>
      <w:r w:rsidR="007C4B6D" w:rsidRPr="007C4B6D">
        <w:rPr>
          <w:sz w:val="24"/>
          <w:szCs w:val="24"/>
          <w:lang w:val="en-GB"/>
        </w:rPr>
        <w:t xml:space="preserve"> 14 October 2013 </w:t>
      </w:r>
      <w:r w:rsidR="00EC0450">
        <w:rPr>
          <w:rStyle w:val="st1"/>
          <w:sz w:val="24"/>
          <w:szCs w:val="24"/>
          <w:lang w:val="en-GB"/>
        </w:rPr>
        <w:t>establishing a Network Code on Capacity Allocation Mechanisms</w:t>
      </w:r>
      <w:r w:rsidR="007C75DA" w:rsidRPr="007E7101">
        <w:rPr>
          <w:rStyle w:val="st1"/>
          <w:sz w:val="24"/>
          <w:szCs w:val="24"/>
          <w:lang w:val="en-GB"/>
        </w:rPr>
        <w:t xml:space="preserve"> in Gas Transmission</w:t>
      </w:r>
      <w:r w:rsidR="00C045F2" w:rsidRPr="007E7101">
        <w:rPr>
          <w:rStyle w:val="st1"/>
          <w:sz w:val="24"/>
          <w:szCs w:val="24"/>
          <w:lang w:val="en-GB"/>
        </w:rPr>
        <w:t xml:space="preserve"> Systems</w:t>
      </w:r>
      <w:r w:rsidR="00C045F2" w:rsidRPr="007E7101">
        <w:rPr>
          <w:color w:val="444444"/>
          <w:sz w:val="27"/>
          <w:szCs w:val="27"/>
          <w:lang w:val="en-GB"/>
        </w:rPr>
        <w:t xml:space="preserve"> </w:t>
      </w:r>
      <w:r w:rsidR="007C75DA" w:rsidRPr="007E7101">
        <w:rPr>
          <w:sz w:val="24"/>
          <w:szCs w:val="24"/>
          <w:lang w:val="en-GB"/>
        </w:rPr>
        <w:t>and supplementing Regulation (EC) No</w:t>
      </w:r>
      <w:r w:rsidR="008B6F9D" w:rsidRPr="007E7101">
        <w:rPr>
          <w:sz w:val="24"/>
          <w:szCs w:val="24"/>
          <w:lang w:val="en-GB"/>
        </w:rPr>
        <w:t>.</w:t>
      </w:r>
      <w:r w:rsidR="007C75DA" w:rsidRPr="007E7101">
        <w:rPr>
          <w:sz w:val="24"/>
          <w:szCs w:val="24"/>
          <w:lang w:val="en-GB"/>
        </w:rPr>
        <w:t xml:space="preserve"> 715/2009 of the European Parliament and of the Council</w:t>
      </w:r>
      <w:r w:rsidR="008B6F9D" w:rsidRPr="007E7101">
        <w:rPr>
          <w:sz w:val="24"/>
          <w:szCs w:val="24"/>
          <w:lang w:val="en-GB"/>
        </w:rPr>
        <w:t>,</w:t>
      </w:r>
      <w:r w:rsidR="0021666A" w:rsidRPr="007E7101">
        <w:rPr>
          <w:sz w:val="24"/>
          <w:szCs w:val="24"/>
          <w:lang w:val="en-GB"/>
        </w:rPr>
        <w:t xml:space="preserve"> </w:t>
      </w:r>
      <w:r w:rsidR="007419C0" w:rsidRPr="007E7101">
        <w:rPr>
          <w:sz w:val="24"/>
          <w:szCs w:val="24"/>
          <w:lang w:val="en-GB"/>
        </w:rPr>
        <w:t xml:space="preserve">at the </w:t>
      </w:r>
      <w:proofErr w:type="spellStart"/>
      <w:r w:rsidRPr="007E7101">
        <w:rPr>
          <w:sz w:val="24"/>
          <w:szCs w:val="24"/>
          <w:lang w:val="en-GB"/>
        </w:rPr>
        <w:t>Isaccea</w:t>
      </w:r>
      <w:proofErr w:type="spellEnd"/>
      <w:r w:rsidRPr="007E7101">
        <w:rPr>
          <w:sz w:val="24"/>
          <w:szCs w:val="24"/>
          <w:lang w:val="en-GB"/>
        </w:rPr>
        <w:t xml:space="preserve"> </w:t>
      </w:r>
      <w:r w:rsidR="00F937E4" w:rsidRPr="007E7101">
        <w:rPr>
          <w:sz w:val="24"/>
          <w:szCs w:val="24"/>
          <w:lang w:val="en-GB"/>
        </w:rPr>
        <w:t xml:space="preserve">III </w:t>
      </w:r>
      <w:r w:rsidR="007419C0" w:rsidRPr="007E7101">
        <w:rPr>
          <w:sz w:val="24"/>
          <w:szCs w:val="24"/>
          <w:lang w:val="en-GB"/>
        </w:rPr>
        <w:t>and</w:t>
      </w:r>
      <w:r w:rsidRPr="007E7101">
        <w:rPr>
          <w:sz w:val="24"/>
          <w:szCs w:val="24"/>
          <w:lang w:val="en-GB"/>
        </w:rPr>
        <w:t xml:space="preserve"> Negru </w:t>
      </w:r>
      <w:proofErr w:type="spellStart"/>
      <w:r w:rsidRPr="007E7101">
        <w:rPr>
          <w:sz w:val="24"/>
          <w:szCs w:val="24"/>
          <w:lang w:val="en-GB"/>
        </w:rPr>
        <w:t>Vodă</w:t>
      </w:r>
      <w:proofErr w:type="spellEnd"/>
      <w:r w:rsidRPr="007E7101">
        <w:rPr>
          <w:sz w:val="24"/>
          <w:szCs w:val="24"/>
          <w:lang w:val="en-GB"/>
        </w:rPr>
        <w:t xml:space="preserve"> </w:t>
      </w:r>
      <w:r w:rsidR="00F937E4" w:rsidRPr="007E7101">
        <w:rPr>
          <w:sz w:val="24"/>
          <w:szCs w:val="24"/>
          <w:lang w:val="en-GB"/>
        </w:rPr>
        <w:t xml:space="preserve">II </w:t>
      </w:r>
      <w:r w:rsidR="007419C0" w:rsidRPr="007E7101">
        <w:rPr>
          <w:sz w:val="24"/>
          <w:szCs w:val="24"/>
          <w:lang w:val="en-GB"/>
        </w:rPr>
        <w:t>interconnection points</w:t>
      </w:r>
      <w:r w:rsidR="008B6F9D" w:rsidRPr="007E7101">
        <w:rPr>
          <w:sz w:val="24"/>
          <w:szCs w:val="24"/>
          <w:lang w:val="en-GB"/>
        </w:rPr>
        <w:t>,</w:t>
      </w:r>
      <w:r w:rsidR="007419C0" w:rsidRPr="007E7101">
        <w:rPr>
          <w:sz w:val="24"/>
          <w:szCs w:val="24"/>
          <w:lang w:val="en-GB"/>
        </w:rPr>
        <w:t xml:space="preserve"> between 1</w:t>
      </w:r>
      <w:r w:rsidR="008940CD" w:rsidRPr="007E7101">
        <w:rPr>
          <w:sz w:val="24"/>
          <w:szCs w:val="24"/>
          <w:lang w:val="en-GB"/>
        </w:rPr>
        <w:t xml:space="preserve"> </w:t>
      </w:r>
      <w:r w:rsidR="005E7C3A" w:rsidRPr="007E7101">
        <w:rPr>
          <w:sz w:val="24"/>
          <w:szCs w:val="24"/>
          <w:lang w:val="en-GB"/>
        </w:rPr>
        <w:t xml:space="preserve">January </w:t>
      </w:r>
      <w:r w:rsidR="007419C0" w:rsidRPr="007E7101">
        <w:rPr>
          <w:sz w:val="24"/>
          <w:szCs w:val="24"/>
          <w:lang w:val="en-GB"/>
        </w:rPr>
        <w:t xml:space="preserve">2016 </w:t>
      </w:r>
      <w:r w:rsidR="008940CD" w:rsidRPr="007E7101">
        <w:rPr>
          <w:sz w:val="24"/>
          <w:szCs w:val="24"/>
          <w:lang w:val="en-GB"/>
        </w:rPr>
        <w:t xml:space="preserve">and 1 </w:t>
      </w:r>
      <w:r w:rsidR="005E7C3A" w:rsidRPr="007E7101">
        <w:rPr>
          <w:sz w:val="24"/>
          <w:szCs w:val="24"/>
          <w:lang w:val="en-GB"/>
        </w:rPr>
        <w:t xml:space="preserve">October </w:t>
      </w:r>
      <w:r w:rsidR="007419C0" w:rsidRPr="007E7101">
        <w:rPr>
          <w:sz w:val="24"/>
          <w:szCs w:val="24"/>
          <w:lang w:val="en-GB"/>
        </w:rPr>
        <w:t>2016</w:t>
      </w:r>
      <w:r w:rsidR="00BE4EB8" w:rsidRPr="007E7101">
        <w:rPr>
          <w:sz w:val="24"/>
          <w:szCs w:val="24"/>
          <w:lang w:val="en-GB"/>
        </w:rPr>
        <w:t xml:space="preserve"> of gas year 1 October 2015 – 1 October 2016</w:t>
      </w:r>
      <w:r w:rsidRPr="007E7101">
        <w:rPr>
          <w:sz w:val="24"/>
          <w:szCs w:val="24"/>
          <w:lang w:val="en-GB"/>
        </w:rPr>
        <w:t>.</w:t>
      </w:r>
    </w:p>
    <w:p w:rsidR="003D6EA8" w:rsidRPr="007E7101" w:rsidRDefault="008E2A73" w:rsidP="00A4737C">
      <w:pPr>
        <w:spacing w:after="120" w:line="360" w:lineRule="auto"/>
        <w:jc w:val="both"/>
        <w:rPr>
          <w:sz w:val="24"/>
          <w:szCs w:val="24"/>
          <w:lang w:val="en-GB"/>
        </w:rPr>
      </w:pPr>
      <w:r w:rsidRPr="007E7101">
        <w:rPr>
          <w:sz w:val="24"/>
          <w:szCs w:val="24"/>
          <w:lang w:val="en-GB"/>
        </w:rPr>
        <w:t xml:space="preserve">(2) </w:t>
      </w:r>
      <w:r w:rsidR="00E14BE2" w:rsidRPr="007E7101">
        <w:rPr>
          <w:sz w:val="24"/>
          <w:szCs w:val="24"/>
          <w:lang w:val="en-GB"/>
        </w:rPr>
        <w:t>The terms and expressions used herein</w:t>
      </w:r>
      <w:r w:rsidR="00FB5BC5" w:rsidRPr="007E7101">
        <w:rPr>
          <w:sz w:val="24"/>
          <w:szCs w:val="24"/>
          <w:lang w:val="en-GB"/>
        </w:rPr>
        <w:t xml:space="preserve"> are defined in </w:t>
      </w:r>
      <w:r w:rsidR="007E7101" w:rsidRPr="007E7101">
        <w:rPr>
          <w:sz w:val="24"/>
          <w:szCs w:val="24"/>
          <w:lang w:val="en-GB"/>
        </w:rPr>
        <w:t>Regulation</w:t>
      </w:r>
      <w:r w:rsidR="003D6EA8" w:rsidRPr="007E7101">
        <w:rPr>
          <w:sz w:val="24"/>
          <w:szCs w:val="24"/>
          <w:lang w:val="en-GB"/>
        </w:rPr>
        <w:t xml:space="preserve"> (E</w:t>
      </w:r>
      <w:r w:rsidR="00FB5BC5" w:rsidRPr="007E7101">
        <w:rPr>
          <w:sz w:val="24"/>
          <w:szCs w:val="24"/>
          <w:lang w:val="en-GB"/>
        </w:rPr>
        <w:t>U</w:t>
      </w:r>
      <w:r w:rsidR="003D6EA8" w:rsidRPr="007E7101">
        <w:rPr>
          <w:sz w:val="24"/>
          <w:szCs w:val="24"/>
          <w:lang w:val="en-GB"/>
        </w:rPr>
        <w:t xml:space="preserve">) </w:t>
      </w:r>
      <w:r w:rsidR="00FB5BC5" w:rsidRPr="007E7101">
        <w:rPr>
          <w:sz w:val="24"/>
          <w:szCs w:val="24"/>
          <w:lang w:val="en-GB"/>
        </w:rPr>
        <w:t>No.</w:t>
      </w:r>
      <w:r w:rsidR="003D6EA8" w:rsidRPr="007E7101">
        <w:rPr>
          <w:sz w:val="24"/>
          <w:szCs w:val="24"/>
          <w:lang w:val="en-GB"/>
        </w:rPr>
        <w:t xml:space="preserve"> 984/2013 </w:t>
      </w:r>
      <w:r w:rsidR="00FB5BC5" w:rsidRPr="007E7101">
        <w:rPr>
          <w:sz w:val="24"/>
          <w:szCs w:val="24"/>
          <w:lang w:val="en-GB"/>
        </w:rPr>
        <w:t>of the Commission of</w:t>
      </w:r>
      <w:r w:rsidR="003D6EA8" w:rsidRPr="007E7101">
        <w:rPr>
          <w:sz w:val="24"/>
          <w:szCs w:val="24"/>
          <w:lang w:val="en-GB"/>
        </w:rPr>
        <w:t xml:space="preserve"> 14 </w:t>
      </w:r>
      <w:r w:rsidR="00FB5BC5" w:rsidRPr="007E7101">
        <w:rPr>
          <w:sz w:val="24"/>
          <w:szCs w:val="24"/>
          <w:lang w:val="en-GB"/>
        </w:rPr>
        <w:t>October</w:t>
      </w:r>
      <w:r w:rsidR="003D6EA8" w:rsidRPr="007E7101">
        <w:rPr>
          <w:sz w:val="24"/>
          <w:szCs w:val="24"/>
          <w:lang w:val="en-GB"/>
        </w:rPr>
        <w:t xml:space="preserve"> 2013 </w:t>
      </w:r>
      <w:r w:rsidR="00D03C16" w:rsidRPr="007E7101">
        <w:rPr>
          <w:rStyle w:val="st1"/>
          <w:sz w:val="24"/>
          <w:szCs w:val="24"/>
          <w:lang w:val="en-GB"/>
        </w:rPr>
        <w:t>establishing a Network Code on Capacity Allocation Mechanisms in Gas Transmission Systems</w:t>
      </w:r>
      <w:r w:rsidR="00D03C16" w:rsidRPr="007E7101">
        <w:rPr>
          <w:sz w:val="24"/>
          <w:szCs w:val="24"/>
          <w:lang w:val="en-GB"/>
        </w:rPr>
        <w:t xml:space="preserve"> and supplementing Regulation (EC) No. 715/2009 of the European Parliament and of the Council</w:t>
      </w:r>
      <w:r w:rsidR="003D6EA8" w:rsidRPr="007E7101">
        <w:rPr>
          <w:sz w:val="24"/>
          <w:szCs w:val="24"/>
          <w:lang w:val="en-GB"/>
        </w:rPr>
        <w:t>.</w:t>
      </w:r>
    </w:p>
    <w:p w:rsidR="008E2A73" w:rsidRPr="007E7101" w:rsidRDefault="003D6EA8" w:rsidP="00A4737C">
      <w:pPr>
        <w:spacing w:after="120" w:line="360" w:lineRule="auto"/>
        <w:jc w:val="both"/>
        <w:rPr>
          <w:sz w:val="24"/>
          <w:szCs w:val="24"/>
          <w:lang w:val="en-GB"/>
        </w:rPr>
      </w:pPr>
      <w:r w:rsidRPr="007E7101">
        <w:rPr>
          <w:sz w:val="24"/>
          <w:szCs w:val="24"/>
          <w:lang w:val="en-GB"/>
        </w:rPr>
        <w:t xml:space="preserve">(3) </w:t>
      </w:r>
      <w:r w:rsidR="00917F48" w:rsidRPr="007E7101">
        <w:rPr>
          <w:sz w:val="24"/>
          <w:szCs w:val="24"/>
          <w:lang w:val="en-GB"/>
        </w:rPr>
        <w:t xml:space="preserve">The quarterly and monthly standard capacity products are offered under the principle of </w:t>
      </w:r>
      <w:r w:rsidR="0021308B" w:rsidRPr="007E7101">
        <w:rPr>
          <w:sz w:val="24"/>
          <w:szCs w:val="24"/>
          <w:lang w:val="en-GB"/>
        </w:rPr>
        <w:t xml:space="preserve">equality between the </w:t>
      </w:r>
      <w:proofErr w:type="spellStart"/>
      <w:r w:rsidR="008B6F9D" w:rsidRPr="007E7101">
        <w:rPr>
          <w:sz w:val="24"/>
          <w:szCs w:val="24"/>
          <w:lang w:val="en-GB"/>
        </w:rPr>
        <w:t>Isaccea</w:t>
      </w:r>
      <w:proofErr w:type="spellEnd"/>
      <w:r w:rsidR="008B6F9D" w:rsidRPr="007E7101">
        <w:rPr>
          <w:sz w:val="24"/>
          <w:szCs w:val="24"/>
          <w:lang w:val="en-GB"/>
        </w:rPr>
        <w:t xml:space="preserve"> </w:t>
      </w:r>
      <w:r w:rsidR="00F120FB" w:rsidRPr="007E7101">
        <w:rPr>
          <w:sz w:val="24"/>
          <w:szCs w:val="24"/>
          <w:lang w:val="en-GB"/>
        </w:rPr>
        <w:t>III</w:t>
      </w:r>
      <w:r w:rsidR="0021308B" w:rsidRPr="007E7101">
        <w:rPr>
          <w:sz w:val="24"/>
          <w:szCs w:val="24"/>
          <w:lang w:val="en-GB"/>
        </w:rPr>
        <w:t xml:space="preserve"> interconnection point requested/booked capacity</w:t>
      </w:r>
      <w:r w:rsidR="008E2A73" w:rsidRPr="007E7101">
        <w:rPr>
          <w:sz w:val="24"/>
          <w:szCs w:val="24"/>
          <w:lang w:val="en-GB"/>
        </w:rPr>
        <w:t xml:space="preserve"> </w:t>
      </w:r>
      <w:r w:rsidR="0021308B" w:rsidRPr="007E7101">
        <w:rPr>
          <w:sz w:val="24"/>
          <w:szCs w:val="24"/>
          <w:lang w:val="en-GB"/>
        </w:rPr>
        <w:t xml:space="preserve">and </w:t>
      </w:r>
      <w:proofErr w:type="gramStart"/>
      <w:r w:rsidR="0021308B" w:rsidRPr="007E7101">
        <w:rPr>
          <w:sz w:val="24"/>
          <w:szCs w:val="24"/>
          <w:lang w:val="en-GB"/>
        </w:rPr>
        <w:t xml:space="preserve">the </w:t>
      </w:r>
      <w:r w:rsidR="008E2A73" w:rsidRPr="007E7101">
        <w:rPr>
          <w:sz w:val="24"/>
          <w:szCs w:val="24"/>
          <w:lang w:val="en-GB"/>
        </w:rPr>
        <w:t xml:space="preserve"> </w:t>
      </w:r>
      <w:r w:rsidR="008B6F9D" w:rsidRPr="007E7101">
        <w:rPr>
          <w:sz w:val="24"/>
          <w:szCs w:val="24"/>
          <w:lang w:val="en-GB"/>
        </w:rPr>
        <w:t>Negru</w:t>
      </w:r>
      <w:proofErr w:type="gramEnd"/>
      <w:r w:rsidR="008B6F9D" w:rsidRPr="007E7101">
        <w:rPr>
          <w:sz w:val="24"/>
          <w:szCs w:val="24"/>
          <w:lang w:val="en-GB"/>
        </w:rPr>
        <w:t xml:space="preserve"> </w:t>
      </w:r>
      <w:proofErr w:type="spellStart"/>
      <w:r w:rsidR="008B6F9D" w:rsidRPr="007E7101">
        <w:rPr>
          <w:sz w:val="24"/>
          <w:szCs w:val="24"/>
          <w:lang w:val="en-GB"/>
        </w:rPr>
        <w:t>Vodă</w:t>
      </w:r>
      <w:proofErr w:type="spellEnd"/>
      <w:r w:rsidR="008B6F9D" w:rsidRPr="007E7101">
        <w:rPr>
          <w:sz w:val="24"/>
          <w:szCs w:val="24"/>
          <w:lang w:val="en-GB"/>
        </w:rPr>
        <w:t xml:space="preserve"> </w:t>
      </w:r>
      <w:r w:rsidR="00F120FB" w:rsidRPr="007E7101">
        <w:rPr>
          <w:sz w:val="24"/>
          <w:szCs w:val="24"/>
          <w:lang w:val="en-GB"/>
        </w:rPr>
        <w:t xml:space="preserve">II </w:t>
      </w:r>
      <w:r w:rsidR="0021308B" w:rsidRPr="007E7101">
        <w:rPr>
          <w:sz w:val="24"/>
          <w:szCs w:val="24"/>
          <w:lang w:val="en-GB"/>
        </w:rPr>
        <w:t>interconnection point requested/booked capacity</w:t>
      </w:r>
      <w:r w:rsidR="008E2A73" w:rsidRPr="007E7101">
        <w:rPr>
          <w:sz w:val="24"/>
          <w:szCs w:val="24"/>
          <w:lang w:val="en-GB"/>
        </w:rPr>
        <w:t>.</w:t>
      </w:r>
    </w:p>
    <w:p w:rsidR="00374F86" w:rsidRPr="007E7101" w:rsidRDefault="000D36FC" w:rsidP="00A4737C">
      <w:pPr>
        <w:spacing w:after="120" w:line="360" w:lineRule="auto"/>
        <w:jc w:val="both"/>
        <w:rPr>
          <w:sz w:val="24"/>
          <w:szCs w:val="24"/>
          <w:lang w:val="en-GB"/>
        </w:rPr>
      </w:pPr>
      <w:r w:rsidRPr="007E7101">
        <w:rPr>
          <w:sz w:val="24"/>
          <w:szCs w:val="24"/>
          <w:lang w:val="en-GB"/>
        </w:rPr>
        <w:t>(</w:t>
      </w:r>
      <w:r w:rsidR="00100BA6" w:rsidRPr="007E7101">
        <w:rPr>
          <w:sz w:val="24"/>
          <w:szCs w:val="24"/>
          <w:lang w:val="en-GB"/>
        </w:rPr>
        <w:t>4</w:t>
      </w:r>
      <w:r w:rsidRPr="007E7101">
        <w:rPr>
          <w:sz w:val="24"/>
          <w:szCs w:val="24"/>
          <w:lang w:val="en-GB"/>
        </w:rPr>
        <w:t xml:space="preserve">) </w:t>
      </w:r>
      <w:r w:rsidR="008D7898" w:rsidRPr="007E7101">
        <w:rPr>
          <w:sz w:val="24"/>
          <w:szCs w:val="24"/>
          <w:lang w:val="en-GB"/>
        </w:rPr>
        <w:t>The capacity for each quarter</w:t>
      </w:r>
      <w:r w:rsidR="00751275" w:rsidRPr="007E7101">
        <w:rPr>
          <w:sz w:val="24"/>
          <w:szCs w:val="24"/>
          <w:lang w:val="en-GB"/>
        </w:rPr>
        <w:t xml:space="preserve">, </w:t>
      </w:r>
      <w:r w:rsidR="008D7898" w:rsidRPr="007E7101">
        <w:rPr>
          <w:sz w:val="24"/>
          <w:szCs w:val="24"/>
          <w:lang w:val="en-GB"/>
        </w:rPr>
        <w:t>starting with quarter two</w:t>
      </w:r>
      <w:r w:rsidR="00C62C4F" w:rsidRPr="007E7101">
        <w:rPr>
          <w:sz w:val="24"/>
          <w:szCs w:val="24"/>
          <w:lang w:val="en-GB"/>
        </w:rPr>
        <w:t xml:space="preserve"> of gas year 2015 - 2016</w:t>
      </w:r>
      <w:r w:rsidR="00751275" w:rsidRPr="007E7101">
        <w:rPr>
          <w:sz w:val="24"/>
          <w:szCs w:val="24"/>
          <w:lang w:val="en-GB"/>
        </w:rPr>
        <w:t xml:space="preserve"> (</w:t>
      </w:r>
      <w:r w:rsidR="00C62C4F" w:rsidRPr="007E7101">
        <w:rPr>
          <w:sz w:val="24"/>
          <w:szCs w:val="24"/>
          <w:lang w:val="en-GB"/>
        </w:rPr>
        <w:t xml:space="preserve">1 </w:t>
      </w:r>
      <w:r w:rsidR="008D7898" w:rsidRPr="007E7101">
        <w:rPr>
          <w:sz w:val="24"/>
          <w:szCs w:val="24"/>
          <w:lang w:val="en-GB"/>
        </w:rPr>
        <w:t>January</w:t>
      </w:r>
      <w:r w:rsidR="00C62C4F" w:rsidRPr="007E7101">
        <w:rPr>
          <w:sz w:val="24"/>
          <w:szCs w:val="24"/>
          <w:lang w:val="en-GB"/>
        </w:rPr>
        <w:t xml:space="preserve"> – 1 April 2016</w:t>
      </w:r>
      <w:r w:rsidR="00751275" w:rsidRPr="007E7101">
        <w:rPr>
          <w:sz w:val="24"/>
          <w:szCs w:val="24"/>
          <w:lang w:val="en-GB"/>
        </w:rPr>
        <w:t xml:space="preserve">) </w:t>
      </w:r>
      <w:r w:rsidR="00CC713A" w:rsidRPr="007E7101">
        <w:rPr>
          <w:sz w:val="24"/>
          <w:szCs w:val="24"/>
          <w:lang w:val="en-GB"/>
        </w:rPr>
        <w:t>and ending in</w:t>
      </w:r>
      <w:r w:rsidR="008D7898" w:rsidRPr="007E7101">
        <w:rPr>
          <w:sz w:val="24"/>
          <w:szCs w:val="24"/>
          <w:lang w:val="en-GB"/>
        </w:rPr>
        <w:t xml:space="preserve"> the last quarter </w:t>
      </w:r>
      <w:r w:rsidR="00C62C4F" w:rsidRPr="007E7101">
        <w:rPr>
          <w:sz w:val="24"/>
          <w:szCs w:val="24"/>
          <w:lang w:val="en-GB"/>
        </w:rPr>
        <w:t>of gas year 2015 – 2016 (1 July – 1 October 2016)</w:t>
      </w:r>
      <w:r w:rsidR="00374F86" w:rsidRPr="007E7101">
        <w:rPr>
          <w:sz w:val="24"/>
          <w:szCs w:val="24"/>
          <w:lang w:val="en-GB"/>
        </w:rPr>
        <w:t>,</w:t>
      </w:r>
      <w:r w:rsidR="00751275" w:rsidRPr="007E7101">
        <w:rPr>
          <w:sz w:val="24"/>
          <w:szCs w:val="24"/>
          <w:lang w:val="en-GB"/>
        </w:rPr>
        <w:t xml:space="preserve"> </w:t>
      </w:r>
      <w:r w:rsidR="008D7898" w:rsidRPr="007E7101">
        <w:rPr>
          <w:sz w:val="24"/>
          <w:szCs w:val="24"/>
          <w:lang w:val="en-GB"/>
        </w:rPr>
        <w:t xml:space="preserve">is offered based on the </w:t>
      </w:r>
      <w:r w:rsidR="00F10F2A" w:rsidRPr="007E7101">
        <w:rPr>
          <w:sz w:val="24"/>
          <w:szCs w:val="24"/>
          <w:lang w:val="en-GB"/>
        </w:rPr>
        <w:t>yearly</w:t>
      </w:r>
      <w:r w:rsidR="008D7898" w:rsidRPr="007E7101">
        <w:rPr>
          <w:sz w:val="24"/>
          <w:szCs w:val="24"/>
          <w:lang w:val="en-GB"/>
        </w:rPr>
        <w:t xml:space="preserve"> auction of the quarterly capacity</w:t>
      </w:r>
      <w:r w:rsidR="009B59AB" w:rsidRPr="007E7101">
        <w:rPr>
          <w:sz w:val="24"/>
          <w:szCs w:val="24"/>
          <w:lang w:val="en-GB"/>
        </w:rPr>
        <w:t xml:space="preserve">. </w:t>
      </w:r>
    </w:p>
    <w:p w:rsidR="000D36FC" w:rsidRPr="007E7101" w:rsidRDefault="00374F86" w:rsidP="00A4737C">
      <w:pPr>
        <w:spacing w:after="120" w:line="360" w:lineRule="auto"/>
        <w:jc w:val="both"/>
        <w:rPr>
          <w:sz w:val="24"/>
          <w:szCs w:val="24"/>
          <w:lang w:val="en-GB"/>
        </w:rPr>
      </w:pPr>
      <w:r w:rsidRPr="007E7101">
        <w:rPr>
          <w:sz w:val="24"/>
          <w:szCs w:val="24"/>
          <w:lang w:val="en-GB"/>
        </w:rPr>
        <w:t>(</w:t>
      </w:r>
      <w:r w:rsidR="00100BA6" w:rsidRPr="007E7101">
        <w:rPr>
          <w:sz w:val="24"/>
          <w:szCs w:val="24"/>
          <w:lang w:val="en-GB"/>
        </w:rPr>
        <w:t>5</w:t>
      </w:r>
      <w:r w:rsidRPr="007E7101">
        <w:rPr>
          <w:sz w:val="24"/>
          <w:szCs w:val="24"/>
          <w:lang w:val="en-GB"/>
        </w:rPr>
        <w:t xml:space="preserve">) </w:t>
      </w:r>
      <w:r w:rsidR="00CC713A" w:rsidRPr="007E7101">
        <w:rPr>
          <w:sz w:val="24"/>
          <w:szCs w:val="24"/>
          <w:lang w:val="en-GB"/>
        </w:rPr>
        <w:t>The c</w:t>
      </w:r>
      <w:r w:rsidR="005741A2" w:rsidRPr="007E7101">
        <w:rPr>
          <w:sz w:val="24"/>
          <w:szCs w:val="24"/>
          <w:lang w:val="en-GB"/>
        </w:rPr>
        <w:t xml:space="preserve">apacity for each month is offered based on the </w:t>
      </w:r>
      <w:r w:rsidR="004B6F3E" w:rsidRPr="007E7101">
        <w:rPr>
          <w:sz w:val="24"/>
          <w:szCs w:val="24"/>
          <w:lang w:val="en-GB"/>
        </w:rPr>
        <w:t>rolling</w:t>
      </w:r>
      <w:r w:rsidR="005741A2" w:rsidRPr="007E7101">
        <w:rPr>
          <w:sz w:val="24"/>
          <w:szCs w:val="24"/>
          <w:lang w:val="en-GB"/>
        </w:rPr>
        <w:t xml:space="preserve"> auction</w:t>
      </w:r>
      <w:r w:rsidR="002A6713" w:rsidRPr="007E7101">
        <w:rPr>
          <w:sz w:val="24"/>
          <w:szCs w:val="24"/>
          <w:lang w:val="en-GB"/>
        </w:rPr>
        <w:t xml:space="preserve"> for monthly capacity</w:t>
      </w:r>
      <w:r w:rsidRPr="007E7101">
        <w:rPr>
          <w:sz w:val="24"/>
          <w:szCs w:val="24"/>
          <w:lang w:val="en-GB"/>
        </w:rPr>
        <w:t>.</w:t>
      </w:r>
    </w:p>
    <w:p w:rsidR="00EC4BEB" w:rsidRPr="007E7101" w:rsidRDefault="00EC4BEB" w:rsidP="00A4737C">
      <w:pPr>
        <w:spacing w:after="120" w:line="360" w:lineRule="auto"/>
        <w:jc w:val="both"/>
        <w:rPr>
          <w:sz w:val="24"/>
          <w:szCs w:val="24"/>
          <w:lang w:val="en-GB"/>
        </w:rPr>
      </w:pPr>
      <w:r w:rsidRPr="007E7101">
        <w:rPr>
          <w:sz w:val="24"/>
          <w:szCs w:val="24"/>
          <w:lang w:val="en-GB"/>
        </w:rPr>
        <w:t>(</w:t>
      </w:r>
      <w:r w:rsidR="00100BA6" w:rsidRPr="007E7101">
        <w:rPr>
          <w:sz w:val="24"/>
          <w:szCs w:val="24"/>
          <w:lang w:val="en-GB"/>
        </w:rPr>
        <w:t>6</w:t>
      </w:r>
      <w:r w:rsidRPr="007E7101">
        <w:rPr>
          <w:sz w:val="24"/>
          <w:szCs w:val="24"/>
          <w:lang w:val="en-GB"/>
        </w:rPr>
        <w:t xml:space="preserve">) </w:t>
      </w:r>
      <w:r w:rsidR="003741EA" w:rsidRPr="007E7101">
        <w:rPr>
          <w:sz w:val="24"/>
          <w:szCs w:val="24"/>
          <w:lang w:val="en-GB"/>
        </w:rPr>
        <w:t>The provisions of paragraph</w:t>
      </w:r>
      <w:r w:rsidR="007A72AD" w:rsidRPr="007E7101">
        <w:rPr>
          <w:sz w:val="24"/>
          <w:szCs w:val="24"/>
          <w:lang w:val="en-GB"/>
        </w:rPr>
        <w:t>s</w:t>
      </w:r>
      <w:r w:rsidRPr="007E7101">
        <w:rPr>
          <w:sz w:val="24"/>
          <w:szCs w:val="24"/>
          <w:lang w:val="en-GB"/>
        </w:rPr>
        <w:t xml:space="preserve"> (1) </w:t>
      </w:r>
      <w:r w:rsidR="003741EA" w:rsidRPr="007E7101">
        <w:rPr>
          <w:sz w:val="24"/>
          <w:szCs w:val="24"/>
          <w:lang w:val="en-GB"/>
        </w:rPr>
        <w:t>to</w:t>
      </w:r>
      <w:r w:rsidR="006E5D0E" w:rsidRPr="007E7101">
        <w:rPr>
          <w:sz w:val="24"/>
          <w:szCs w:val="24"/>
          <w:lang w:val="en-GB"/>
        </w:rPr>
        <w:t xml:space="preserve"> </w:t>
      </w:r>
      <w:r w:rsidRPr="007E7101">
        <w:rPr>
          <w:sz w:val="24"/>
          <w:szCs w:val="24"/>
          <w:lang w:val="en-GB"/>
        </w:rPr>
        <w:t>(</w:t>
      </w:r>
      <w:r w:rsidR="00665E57" w:rsidRPr="007E7101">
        <w:rPr>
          <w:sz w:val="24"/>
          <w:szCs w:val="24"/>
          <w:lang w:val="en-GB"/>
        </w:rPr>
        <w:t>4</w:t>
      </w:r>
      <w:r w:rsidRPr="007E7101">
        <w:rPr>
          <w:sz w:val="24"/>
          <w:szCs w:val="24"/>
          <w:lang w:val="en-GB"/>
        </w:rPr>
        <w:t xml:space="preserve">) </w:t>
      </w:r>
      <w:r w:rsidR="003741EA" w:rsidRPr="007E7101">
        <w:rPr>
          <w:sz w:val="24"/>
          <w:szCs w:val="24"/>
          <w:lang w:val="en-GB"/>
        </w:rPr>
        <w:t>are applied for the firm and interruptible unbundled capacities</w:t>
      </w:r>
      <w:r w:rsidRPr="007E7101">
        <w:rPr>
          <w:sz w:val="24"/>
          <w:szCs w:val="24"/>
          <w:lang w:val="en-GB"/>
        </w:rPr>
        <w:t>.</w:t>
      </w:r>
    </w:p>
    <w:p w:rsidR="008E2A73" w:rsidRPr="007E7101" w:rsidRDefault="008E2A73" w:rsidP="00A4737C">
      <w:pPr>
        <w:spacing w:after="120" w:line="360" w:lineRule="auto"/>
        <w:jc w:val="both"/>
        <w:rPr>
          <w:sz w:val="24"/>
          <w:szCs w:val="24"/>
          <w:lang w:val="en-GB"/>
        </w:rPr>
      </w:pPr>
      <w:r w:rsidRPr="007E7101">
        <w:rPr>
          <w:sz w:val="24"/>
          <w:szCs w:val="24"/>
          <w:lang w:val="en-GB"/>
        </w:rPr>
        <w:t>(</w:t>
      </w:r>
      <w:r w:rsidR="00100BA6" w:rsidRPr="007E7101">
        <w:rPr>
          <w:sz w:val="24"/>
          <w:szCs w:val="24"/>
          <w:lang w:val="en-GB"/>
        </w:rPr>
        <w:t>7</w:t>
      </w:r>
      <w:r w:rsidRPr="007E7101">
        <w:rPr>
          <w:sz w:val="24"/>
          <w:szCs w:val="24"/>
          <w:lang w:val="en-GB"/>
        </w:rPr>
        <w:t xml:space="preserve">) </w:t>
      </w:r>
      <w:r w:rsidR="00E1287E" w:rsidRPr="007E7101">
        <w:rPr>
          <w:sz w:val="24"/>
          <w:szCs w:val="24"/>
          <w:lang w:val="en-GB"/>
        </w:rPr>
        <w:t>Interruptible unbundled</w:t>
      </w:r>
      <w:r w:rsidR="007A72AD" w:rsidRPr="007E7101">
        <w:rPr>
          <w:sz w:val="24"/>
          <w:szCs w:val="24"/>
          <w:lang w:val="en-GB"/>
        </w:rPr>
        <w:t xml:space="preserve"> </w:t>
      </w:r>
      <w:r w:rsidR="00E1287E" w:rsidRPr="007E7101">
        <w:rPr>
          <w:sz w:val="24"/>
          <w:szCs w:val="24"/>
          <w:lang w:val="en-GB"/>
        </w:rPr>
        <w:t>capacity</w:t>
      </w:r>
      <w:r w:rsidR="00C31F5D" w:rsidRPr="007E7101">
        <w:rPr>
          <w:sz w:val="24"/>
          <w:szCs w:val="24"/>
          <w:lang w:val="en-GB"/>
        </w:rPr>
        <w:t xml:space="preserve"> </w:t>
      </w:r>
      <w:r w:rsidR="007A72AD" w:rsidRPr="007E7101">
        <w:rPr>
          <w:sz w:val="24"/>
          <w:szCs w:val="24"/>
          <w:lang w:val="en-GB"/>
        </w:rPr>
        <w:t>is</w:t>
      </w:r>
      <w:r w:rsidR="00E1287E" w:rsidRPr="007E7101">
        <w:rPr>
          <w:sz w:val="24"/>
          <w:szCs w:val="24"/>
          <w:lang w:val="en-GB"/>
        </w:rPr>
        <w:t xml:space="preserve"> </w:t>
      </w:r>
      <w:r w:rsidR="00822270" w:rsidRPr="007E7101">
        <w:rPr>
          <w:sz w:val="24"/>
          <w:szCs w:val="24"/>
          <w:lang w:val="en-GB"/>
        </w:rPr>
        <w:t>offered</w:t>
      </w:r>
      <w:r w:rsidR="00E1287E" w:rsidRPr="007E7101">
        <w:rPr>
          <w:sz w:val="24"/>
          <w:szCs w:val="24"/>
          <w:lang w:val="en-GB"/>
        </w:rPr>
        <w:t xml:space="preserve"> within the limit of the firm unbundled capacity booked and in accordance </w:t>
      </w:r>
      <w:r w:rsidR="00822270" w:rsidRPr="007E7101">
        <w:rPr>
          <w:sz w:val="24"/>
          <w:szCs w:val="24"/>
          <w:lang w:val="en-GB"/>
        </w:rPr>
        <w:t>with</w:t>
      </w:r>
      <w:r w:rsidR="00E1287E" w:rsidRPr="007E7101">
        <w:rPr>
          <w:sz w:val="24"/>
          <w:szCs w:val="24"/>
          <w:lang w:val="en-GB"/>
        </w:rPr>
        <w:t xml:space="preserve"> the conditions agreed with the neighbourin</w:t>
      </w:r>
      <w:r w:rsidR="007A72AD" w:rsidRPr="007E7101">
        <w:rPr>
          <w:sz w:val="24"/>
          <w:szCs w:val="24"/>
          <w:lang w:val="en-GB"/>
        </w:rPr>
        <w:t>g transmission systems operator</w:t>
      </w:r>
      <w:r w:rsidR="00E1287E" w:rsidRPr="007E7101">
        <w:rPr>
          <w:sz w:val="24"/>
          <w:szCs w:val="24"/>
          <w:lang w:val="en-GB"/>
        </w:rPr>
        <w:t>s</w:t>
      </w:r>
      <w:r w:rsidR="007A72AD" w:rsidRPr="007E7101">
        <w:rPr>
          <w:sz w:val="24"/>
          <w:szCs w:val="24"/>
          <w:lang w:val="en-GB"/>
        </w:rPr>
        <w:t xml:space="preserve"> </w:t>
      </w:r>
      <w:r w:rsidR="00E1287E" w:rsidRPr="007E7101">
        <w:rPr>
          <w:sz w:val="24"/>
          <w:szCs w:val="24"/>
          <w:lang w:val="en-GB"/>
        </w:rPr>
        <w:t xml:space="preserve">under the </w:t>
      </w:r>
      <w:r w:rsidR="00D1518D" w:rsidRPr="007E7101">
        <w:rPr>
          <w:rFonts w:eastAsia="Times New Roman"/>
          <w:bCs/>
          <w:sz w:val="24"/>
          <w:szCs w:val="24"/>
          <w:lang w:val="en-GB"/>
        </w:rPr>
        <w:t>agreements concluded with the neighbouring transmission system operators (</w:t>
      </w:r>
      <w:r w:rsidR="00872D0D">
        <w:rPr>
          <w:rFonts w:eastAsia="Times New Roman"/>
          <w:bCs/>
          <w:sz w:val="24"/>
          <w:szCs w:val="24"/>
          <w:lang w:val="en-GB"/>
        </w:rPr>
        <w:t>`</w:t>
      </w:r>
      <w:r w:rsidR="00D1518D" w:rsidRPr="007E7101">
        <w:rPr>
          <w:rFonts w:eastAsia="Times New Roman"/>
          <w:bCs/>
          <w:sz w:val="24"/>
          <w:szCs w:val="24"/>
          <w:lang w:val="en-GB"/>
        </w:rPr>
        <w:t>TSO</w:t>
      </w:r>
      <w:r w:rsidR="00872D0D">
        <w:rPr>
          <w:rFonts w:eastAsia="Times New Roman"/>
          <w:bCs/>
          <w:sz w:val="24"/>
          <w:szCs w:val="24"/>
          <w:lang w:val="en-GB"/>
        </w:rPr>
        <w:t>`</w:t>
      </w:r>
      <w:r w:rsidR="00D1518D" w:rsidRPr="007E7101">
        <w:rPr>
          <w:rFonts w:eastAsia="Times New Roman"/>
          <w:bCs/>
          <w:sz w:val="24"/>
          <w:szCs w:val="24"/>
          <w:lang w:val="en-GB"/>
        </w:rPr>
        <w:t>)</w:t>
      </w:r>
      <w:r w:rsidRPr="007E7101">
        <w:rPr>
          <w:sz w:val="24"/>
          <w:szCs w:val="24"/>
          <w:lang w:val="en-GB"/>
        </w:rPr>
        <w:t>.</w:t>
      </w:r>
    </w:p>
    <w:p w:rsidR="000D36FC" w:rsidRPr="007E7101" w:rsidRDefault="00EC0450" w:rsidP="00A4737C">
      <w:pPr>
        <w:spacing w:after="120" w:line="360" w:lineRule="auto"/>
        <w:jc w:val="both"/>
        <w:rPr>
          <w:sz w:val="24"/>
          <w:szCs w:val="24"/>
          <w:lang w:val="en-GB"/>
        </w:rPr>
      </w:pPr>
      <w:r>
        <w:rPr>
          <w:sz w:val="24"/>
          <w:szCs w:val="24"/>
          <w:lang w:val="en-GB"/>
        </w:rPr>
        <w:lastRenderedPageBreak/>
        <w:t xml:space="preserve">(8) The capacity offered is expressed in kWh/day in the reference conditions 0°C/25°C. The gas day is the period between 8.00 a.m., the Romanian time, of any day, and 8.00 a.m., the Romanian time, of the following day. The gas day shall be reduced to 23 hours </w:t>
      </w:r>
      <w:r w:rsidR="007C4B6D" w:rsidRPr="007C4B6D">
        <w:rPr>
          <w:sz w:val="24"/>
          <w:szCs w:val="24"/>
          <w:lang w:val="en-GB"/>
        </w:rPr>
        <w:t>when daylight saving is applied</w:t>
      </w:r>
      <w:r>
        <w:rPr>
          <w:sz w:val="24"/>
          <w:szCs w:val="24"/>
          <w:lang w:val="en-GB"/>
        </w:rPr>
        <w:t xml:space="preserve"> and is increased to 25 hours in winter;</w:t>
      </w:r>
      <w:r w:rsidR="007E7101">
        <w:rPr>
          <w:sz w:val="24"/>
          <w:szCs w:val="24"/>
          <w:lang w:val="en-GB"/>
        </w:rPr>
        <w:t xml:space="preserve"> </w:t>
      </w:r>
      <w:r>
        <w:rPr>
          <w:sz w:val="24"/>
          <w:szCs w:val="24"/>
          <w:lang w:val="en-GB"/>
        </w:rPr>
        <w:t>all rights and obligations resulting from the gas transmission contracts are increased or diminished accordingly on the relevant gas days.</w:t>
      </w:r>
    </w:p>
    <w:p w:rsidR="00E77B5B" w:rsidRPr="007E7101" w:rsidRDefault="00E77B5B" w:rsidP="00A4737C">
      <w:pPr>
        <w:spacing w:after="120" w:line="360" w:lineRule="auto"/>
        <w:jc w:val="both"/>
        <w:rPr>
          <w:sz w:val="24"/>
          <w:szCs w:val="24"/>
          <w:lang w:val="en-GB"/>
        </w:rPr>
      </w:pPr>
      <w:r w:rsidRPr="007E7101">
        <w:rPr>
          <w:b/>
          <w:sz w:val="24"/>
          <w:szCs w:val="24"/>
          <w:lang w:val="en-GB"/>
        </w:rPr>
        <w:t>Art. 2</w:t>
      </w:r>
      <w:r w:rsidRPr="007E7101">
        <w:rPr>
          <w:sz w:val="24"/>
          <w:szCs w:val="24"/>
          <w:lang w:val="en-GB"/>
        </w:rPr>
        <w:t xml:space="preserve"> – </w:t>
      </w:r>
      <w:r w:rsidR="00834DC7" w:rsidRPr="007E7101">
        <w:rPr>
          <w:sz w:val="24"/>
          <w:szCs w:val="24"/>
          <w:lang w:val="en-GB"/>
        </w:rPr>
        <w:t xml:space="preserve">(1) </w:t>
      </w:r>
      <w:r w:rsidR="00CF5AB1" w:rsidRPr="007E7101">
        <w:rPr>
          <w:sz w:val="24"/>
          <w:szCs w:val="24"/>
          <w:lang w:val="en-GB"/>
        </w:rPr>
        <w:t xml:space="preserve">The technical parameters of the </w:t>
      </w:r>
      <w:proofErr w:type="spellStart"/>
      <w:r w:rsidRPr="007E7101">
        <w:rPr>
          <w:sz w:val="24"/>
          <w:szCs w:val="24"/>
          <w:lang w:val="en-GB"/>
        </w:rPr>
        <w:t>Isaccea</w:t>
      </w:r>
      <w:proofErr w:type="spellEnd"/>
      <w:r w:rsidRPr="007E7101">
        <w:rPr>
          <w:sz w:val="24"/>
          <w:szCs w:val="24"/>
          <w:lang w:val="en-GB"/>
        </w:rPr>
        <w:t xml:space="preserve"> </w:t>
      </w:r>
      <w:r w:rsidR="000D5B84" w:rsidRPr="007E7101">
        <w:rPr>
          <w:sz w:val="24"/>
          <w:szCs w:val="24"/>
          <w:lang w:val="en-GB"/>
        </w:rPr>
        <w:t xml:space="preserve">III </w:t>
      </w:r>
      <w:r w:rsidR="00CF5AB1" w:rsidRPr="007E7101">
        <w:rPr>
          <w:sz w:val="24"/>
          <w:szCs w:val="24"/>
          <w:lang w:val="en-GB"/>
        </w:rPr>
        <w:t xml:space="preserve">and of the </w:t>
      </w:r>
      <w:r w:rsidRPr="007E7101">
        <w:rPr>
          <w:sz w:val="24"/>
          <w:szCs w:val="24"/>
          <w:lang w:val="en-GB"/>
        </w:rPr>
        <w:t xml:space="preserve">Negru </w:t>
      </w:r>
      <w:proofErr w:type="spellStart"/>
      <w:r w:rsidRPr="007E7101">
        <w:rPr>
          <w:sz w:val="24"/>
          <w:szCs w:val="24"/>
          <w:lang w:val="en-GB"/>
        </w:rPr>
        <w:t>Vodă</w:t>
      </w:r>
      <w:proofErr w:type="spellEnd"/>
      <w:r w:rsidRPr="007E7101">
        <w:rPr>
          <w:sz w:val="24"/>
          <w:szCs w:val="24"/>
          <w:lang w:val="en-GB"/>
        </w:rPr>
        <w:t xml:space="preserve"> </w:t>
      </w:r>
      <w:r w:rsidR="006A5E7B" w:rsidRPr="007E7101">
        <w:rPr>
          <w:sz w:val="24"/>
          <w:szCs w:val="24"/>
          <w:lang w:val="en-GB"/>
        </w:rPr>
        <w:t xml:space="preserve">II </w:t>
      </w:r>
      <w:r w:rsidR="00CF5AB1" w:rsidRPr="007E7101">
        <w:rPr>
          <w:sz w:val="24"/>
          <w:szCs w:val="24"/>
          <w:lang w:val="en-GB"/>
        </w:rPr>
        <w:t>interconnection points and the exit and entry firm and interruptible unbundle capacity available is published at</w:t>
      </w:r>
      <w:r w:rsidRPr="007E7101">
        <w:rPr>
          <w:sz w:val="24"/>
          <w:szCs w:val="24"/>
          <w:lang w:val="en-GB"/>
        </w:rPr>
        <w:t xml:space="preserve"> </w:t>
      </w:r>
      <w:hyperlink r:id="rId8" w:history="1">
        <w:r w:rsidR="00B504D6" w:rsidRPr="007E7101">
          <w:rPr>
            <w:rStyle w:val="Hyperlink"/>
            <w:color w:val="auto"/>
            <w:sz w:val="24"/>
            <w:szCs w:val="24"/>
            <w:u w:val="none"/>
            <w:lang w:val="en-GB"/>
          </w:rPr>
          <w:t>www.transgaz.ro</w:t>
        </w:r>
      </w:hyperlink>
      <w:r w:rsidR="00CF5AB1" w:rsidRPr="007E7101">
        <w:rPr>
          <w:sz w:val="24"/>
          <w:szCs w:val="24"/>
          <w:lang w:val="en-GB"/>
        </w:rPr>
        <w:t xml:space="preserve">, the </w:t>
      </w:r>
      <w:r w:rsidR="0011395E" w:rsidRPr="007E7101">
        <w:rPr>
          <w:sz w:val="24"/>
          <w:szCs w:val="24"/>
          <w:lang w:val="en-GB"/>
        </w:rPr>
        <w:t>website</w:t>
      </w:r>
      <w:r w:rsidR="00CF5AB1" w:rsidRPr="007E7101">
        <w:rPr>
          <w:sz w:val="24"/>
          <w:szCs w:val="24"/>
          <w:lang w:val="en-GB"/>
        </w:rPr>
        <w:t xml:space="preserve"> of </w:t>
      </w:r>
      <w:r w:rsidR="007548B4" w:rsidRPr="007E7101">
        <w:rPr>
          <w:sz w:val="24"/>
          <w:szCs w:val="24"/>
          <w:lang w:val="en-GB"/>
        </w:rPr>
        <w:t xml:space="preserve">S.N.T.G.N. </w:t>
      </w:r>
      <w:r w:rsidRPr="007E7101">
        <w:rPr>
          <w:sz w:val="24"/>
          <w:szCs w:val="24"/>
          <w:lang w:val="en-GB"/>
        </w:rPr>
        <w:t>Transgaz S.A.</w:t>
      </w:r>
      <w:r w:rsidR="00CF5AB1" w:rsidRPr="007E7101">
        <w:rPr>
          <w:sz w:val="24"/>
          <w:szCs w:val="24"/>
          <w:lang w:val="en-GB"/>
        </w:rPr>
        <w:t>, according to Annex</w:t>
      </w:r>
      <w:r w:rsidRPr="007E7101">
        <w:rPr>
          <w:sz w:val="24"/>
          <w:szCs w:val="24"/>
          <w:lang w:val="en-GB"/>
        </w:rPr>
        <w:t xml:space="preserve"> 1</w:t>
      </w:r>
      <w:r w:rsidR="007548B4" w:rsidRPr="007E7101">
        <w:rPr>
          <w:sz w:val="24"/>
          <w:szCs w:val="24"/>
          <w:lang w:val="en-GB"/>
        </w:rPr>
        <w:t>, as established under paragraphs (2) and (3)</w:t>
      </w:r>
      <w:r w:rsidR="007E7101" w:rsidRPr="007E7101">
        <w:rPr>
          <w:sz w:val="24"/>
          <w:szCs w:val="24"/>
          <w:lang w:val="en-GB"/>
        </w:rPr>
        <w:t>.</w:t>
      </w:r>
    </w:p>
    <w:p w:rsidR="00834DC7" w:rsidRPr="007E7101" w:rsidRDefault="00834DC7" w:rsidP="00A4737C">
      <w:pPr>
        <w:spacing w:after="120" w:line="360" w:lineRule="auto"/>
        <w:jc w:val="both"/>
        <w:rPr>
          <w:sz w:val="24"/>
          <w:szCs w:val="24"/>
          <w:lang w:val="en-GB"/>
        </w:rPr>
      </w:pPr>
      <w:r w:rsidRPr="007E7101">
        <w:rPr>
          <w:sz w:val="24"/>
          <w:szCs w:val="24"/>
          <w:lang w:val="en-GB"/>
        </w:rPr>
        <w:t>(2)</w:t>
      </w:r>
      <w:r w:rsidR="00F10F2A" w:rsidRPr="007E7101">
        <w:rPr>
          <w:sz w:val="24"/>
          <w:szCs w:val="24"/>
          <w:lang w:val="en-GB"/>
        </w:rPr>
        <w:t xml:space="preserve"> For the yearly auction of the quarterly </w:t>
      </w:r>
      <w:proofErr w:type="spellStart"/>
      <w:r w:rsidR="00160FA4">
        <w:rPr>
          <w:sz w:val="24"/>
          <w:szCs w:val="24"/>
          <w:lang w:val="en-GB"/>
        </w:rPr>
        <w:t>capaity</w:t>
      </w:r>
      <w:proofErr w:type="spellEnd"/>
      <w:r w:rsidR="00926CA8" w:rsidRPr="007E7101">
        <w:rPr>
          <w:sz w:val="24"/>
          <w:szCs w:val="24"/>
          <w:lang w:val="en-GB"/>
        </w:rPr>
        <w:t xml:space="preserve"> </w:t>
      </w:r>
      <w:r w:rsidR="00587CDC" w:rsidRPr="007E7101">
        <w:rPr>
          <w:sz w:val="24"/>
          <w:szCs w:val="24"/>
          <w:lang w:val="en-GB"/>
        </w:rPr>
        <w:t>S.N.T.G.N. Transgaz S.A.</w:t>
      </w:r>
      <w:r w:rsidR="00F10F2A" w:rsidRPr="007E7101">
        <w:rPr>
          <w:sz w:val="24"/>
          <w:szCs w:val="24"/>
          <w:lang w:val="en-GB"/>
        </w:rPr>
        <w:t xml:space="preserve"> publish</w:t>
      </w:r>
      <w:r w:rsidR="007A72AD" w:rsidRPr="007E7101">
        <w:rPr>
          <w:sz w:val="24"/>
          <w:szCs w:val="24"/>
          <w:lang w:val="en-GB"/>
        </w:rPr>
        <w:t>es</w:t>
      </w:r>
      <w:r w:rsidR="00926CA8" w:rsidRPr="007E7101">
        <w:rPr>
          <w:sz w:val="24"/>
          <w:szCs w:val="24"/>
          <w:lang w:val="en-GB"/>
        </w:rPr>
        <w:t xml:space="preserve"> the capacity volume to be offered for each quarter at </w:t>
      </w:r>
      <w:hyperlink r:id="rId9" w:history="1">
        <w:r w:rsidR="00926CA8" w:rsidRPr="007E7101">
          <w:rPr>
            <w:rStyle w:val="Hyperlink"/>
            <w:color w:val="auto"/>
            <w:sz w:val="24"/>
            <w:szCs w:val="24"/>
            <w:u w:val="none"/>
            <w:lang w:val="en-GB"/>
          </w:rPr>
          <w:t>www.transgaz.ro</w:t>
        </w:r>
      </w:hyperlink>
      <w:r w:rsidR="00926CA8" w:rsidRPr="007E7101">
        <w:rPr>
          <w:sz w:val="24"/>
          <w:szCs w:val="24"/>
          <w:lang w:val="en-GB"/>
        </w:rPr>
        <w:t xml:space="preserve">, </w:t>
      </w:r>
      <w:r w:rsidR="00927EA5" w:rsidRPr="007E7101">
        <w:rPr>
          <w:sz w:val="24"/>
          <w:szCs w:val="24"/>
          <w:lang w:val="en-GB"/>
        </w:rPr>
        <w:t xml:space="preserve">`Client information`, </w:t>
      </w:r>
      <w:r w:rsidR="00926CA8" w:rsidRPr="007E7101">
        <w:rPr>
          <w:sz w:val="24"/>
          <w:szCs w:val="24"/>
          <w:lang w:val="en-GB"/>
        </w:rPr>
        <w:t>two weeks prior to the auction</w:t>
      </w:r>
      <w:r w:rsidR="00E42F35" w:rsidRPr="007E7101">
        <w:rPr>
          <w:sz w:val="24"/>
          <w:szCs w:val="24"/>
          <w:lang w:val="en-GB"/>
        </w:rPr>
        <w:t>, according to Annex</w:t>
      </w:r>
      <w:r w:rsidR="00926CA8" w:rsidRPr="007E7101">
        <w:rPr>
          <w:sz w:val="24"/>
          <w:szCs w:val="24"/>
          <w:lang w:val="en-GB"/>
        </w:rPr>
        <w:t xml:space="preserve"> 2</w:t>
      </w:r>
      <w:r w:rsidRPr="007E7101">
        <w:rPr>
          <w:sz w:val="24"/>
          <w:szCs w:val="24"/>
          <w:lang w:val="en-GB"/>
        </w:rPr>
        <w:t>.</w:t>
      </w:r>
    </w:p>
    <w:p w:rsidR="00834DC7" w:rsidRPr="007E7101" w:rsidRDefault="00834DC7" w:rsidP="00A4737C">
      <w:pPr>
        <w:spacing w:after="120" w:line="360" w:lineRule="auto"/>
        <w:jc w:val="both"/>
        <w:rPr>
          <w:sz w:val="24"/>
          <w:szCs w:val="24"/>
          <w:lang w:val="en-GB"/>
        </w:rPr>
      </w:pPr>
      <w:r w:rsidRPr="007E7101">
        <w:rPr>
          <w:sz w:val="24"/>
          <w:szCs w:val="24"/>
          <w:lang w:val="en-GB"/>
        </w:rPr>
        <w:t xml:space="preserve">(3) </w:t>
      </w:r>
      <w:r w:rsidR="00994C23" w:rsidRPr="007E7101">
        <w:rPr>
          <w:sz w:val="24"/>
          <w:szCs w:val="24"/>
          <w:lang w:val="en-GB"/>
        </w:rPr>
        <w:t xml:space="preserve">For the </w:t>
      </w:r>
      <w:r w:rsidR="004B6F3E" w:rsidRPr="007E7101">
        <w:rPr>
          <w:sz w:val="24"/>
          <w:szCs w:val="24"/>
          <w:lang w:val="en-GB"/>
        </w:rPr>
        <w:t>rolling</w:t>
      </w:r>
      <w:r w:rsidR="00994C23" w:rsidRPr="007E7101">
        <w:rPr>
          <w:sz w:val="24"/>
          <w:szCs w:val="24"/>
          <w:lang w:val="en-GB"/>
        </w:rPr>
        <w:t xml:space="preserve"> auction of the monthly capacity</w:t>
      </w:r>
      <w:r w:rsidRPr="007E7101">
        <w:rPr>
          <w:sz w:val="24"/>
          <w:szCs w:val="24"/>
          <w:lang w:val="en-GB"/>
        </w:rPr>
        <w:t xml:space="preserve"> </w:t>
      </w:r>
      <w:r w:rsidR="00AD2846" w:rsidRPr="007E7101">
        <w:rPr>
          <w:sz w:val="24"/>
          <w:szCs w:val="24"/>
          <w:lang w:val="en-GB"/>
        </w:rPr>
        <w:t>S.N.T.G.N. Transgaz S.A.</w:t>
      </w:r>
      <w:r w:rsidR="00994C23" w:rsidRPr="007E7101">
        <w:rPr>
          <w:sz w:val="24"/>
          <w:szCs w:val="24"/>
          <w:lang w:val="en-GB"/>
        </w:rPr>
        <w:t xml:space="preserve"> publish</w:t>
      </w:r>
      <w:r w:rsidR="007A72AD" w:rsidRPr="007E7101">
        <w:rPr>
          <w:sz w:val="24"/>
          <w:szCs w:val="24"/>
          <w:lang w:val="en-GB"/>
        </w:rPr>
        <w:t>es</w:t>
      </w:r>
      <w:r w:rsidRPr="007E7101">
        <w:rPr>
          <w:sz w:val="24"/>
          <w:szCs w:val="24"/>
          <w:lang w:val="en-GB"/>
        </w:rPr>
        <w:t xml:space="preserve"> </w:t>
      </w:r>
      <w:r w:rsidR="00994C23" w:rsidRPr="007E7101">
        <w:rPr>
          <w:sz w:val="24"/>
          <w:szCs w:val="24"/>
          <w:lang w:val="en-GB"/>
        </w:rPr>
        <w:t xml:space="preserve">the capacity volume to be offered for the next month at </w:t>
      </w:r>
      <w:hyperlink r:id="rId10" w:history="1">
        <w:r w:rsidR="00994C23" w:rsidRPr="007E7101">
          <w:rPr>
            <w:rStyle w:val="Hyperlink"/>
            <w:color w:val="auto"/>
            <w:sz w:val="24"/>
            <w:szCs w:val="24"/>
            <w:u w:val="none"/>
            <w:lang w:val="en-GB"/>
          </w:rPr>
          <w:t>www.transgaz.ro</w:t>
        </w:r>
      </w:hyperlink>
      <w:r w:rsidR="00994C23" w:rsidRPr="007E7101">
        <w:rPr>
          <w:sz w:val="24"/>
          <w:szCs w:val="24"/>
          <w:lang w:val="en-GB"/>
        </w:rPr>
        <w:t>,</w:t>
      </w:r>
      <w:r w:rsidRPr="007E7101">
        <w:rPr>
          <w:sz w:val="24"/>
          <w:szCs w:val="24"/>
          <w:lang w:val="en-GB"/>
        </w:rPr>
        <w:t xml:space="preserve"> </w:t>
      </w:r>
      <w:r w:rsidR="005A420F" w:rsidRPr="007E7101">
        <w:rPr>
          <w:sz w:val="24"/>
          <w:szCs w:val="24"/>
          <w:lang w:val="en-GB"/>
        </w:rPr>
        <w:t xml:space="preserve">`Client information`, </w:t>
      </w:r>
      <w:r w:rsidRPr="007E7101">
        <w:rPr>
          <w:sz w:val="24"/>
          <w:szCs w:val="24"/>
          <w:lang w:val="en-GB"/>
        </w:rPr>
        <w:t>o</w:t>
      </w:r>
      <w:r w:rsidR="00994C23" w:rsidRPr="007E7101">
        <w:rPr>
          <w:sz w:val="24"/>
          <w:szCs w:val="24"/>
          <w:lang w:val="en-GB"/>
        </w:rPr>
        <w:t>ne week prior to the auction, according to Annex</w:t>
      </w:r>
      <w:r w:rsidRPr="007E7101">
        <w:rPr>
          <w:sz w:val="24"/>
          <w:szCs w:val="24"/>
          <w:lang w:val="en-GB"/>
        </w:rPr>
        <w:t xml:space="preserve"> 3.</w:t>
      </w:r>
    </w:p>
    <w:p w:rsidR="00AA49E2" w:rsidRPr="007E7101" w:rsidRDefault="00AA49E2" w:rsidP="00A4737C">
      <w:pPr>
        <w:spacing w:after="120" w:line="360" w:lineRule="auto"/>
        <w:jc w:val="both"/>
        <w:rPr>
          <w:sz w:val="24"/>
          <w:szCs w:val="24"/>
          <w:lang w:val="en-GB"/>
        </w:rPr>
      </w:pPr>
      <w:r w:rsidRPr="007E7101">
        <w:rPr>
          <w:b/>
          <w:sz w:val="24"/>
          <w:szCs w:val="24"/>
          <w:lang w:val="en-GB"/>
        </w:rPr>
        <w:t>Art. 3</w:t>
      </w:r>
      <w:r w:rsidRPr="007E7101">
        <w:rPr>
          <w:sz w:val="24"/>
          <w:szCs w:val="24"/>
          <w:lang w:val="en-GB"/>
        </w:rPr>
        <w:t xml:space="preserve"> – (1) </w:t>
      </w:r>
      <w:proofErr w:type="gramStart"/>
      <w:r w:rsidR="00042ADC" w:rsidRPr="007E7101">
        <w:rPr>
          <w:sz w:val="24"/>
          <w:szCs w:val="24"/>
          <w:lang w:val="en-GB"/>
        </w:rPr>
        <w:t>The</w:t>
      </w:r>
      <w:proofErr w:type="gramEnd"/>
      <w:r w:rsidR="00042ADC" w:rsidRPr="007E7101">
        <w:rPr>
          <w:sz w:val="24"/>
          <w:szCs w:val="24"/>
          <w:lang w:val="en-GB"/>
        </w:rPr>
        <w:t xml:space="preserve"> capacity offered </w:t>
      </w:r>
      <w:r w:rsidR="007A72AD" w:rsidRPr="007E7101">
        <w:rPr>
          <w:sz w:val="24"/>
          <w:szCs w:val="24"/>
          <w:lang w:val="en-GB"/>
        </w:rPr>
        <w:t>is</w:t>
      </w:r>
      <w:r w:rsidR="00042ADC" w:rsidRPr="007E7101">
        <w:rPr>
          <w:sz w:val="24"/>
          <w:szCs w:val="24"/>
          <w:lang w:val="en-GB"/>
        </w:rPr>
        <w:t xml:space="preserve"> allocated based on a</w:t>
      </w:r>
      <w:r w:rsidR="007A72AD" w:rsidRPr="007E7101">
        <w:rPr>
          <w:sz w:val="24"/>
          <w:szCs w:val="24"/>
          <w:lang w:val="en-GB"/>
        </w:rPr>
        <w:t xml:space="preserve"> multi-round</w:t>
      </w:r>
      <w:r w:rsidR="00042ADC" w:rsidRPr="007E7101">
        <w:rPr>
          <w:sz w:val="24"/>
          <w:szCs w:val="24"/>
          <w:lang w:val="en-GB"/>
        </w:rPr>
        <w:t xml:space="preserve"> ascending clock auction</w:t>
      </w:r>
      <w:r w:rsidR="002B4748" w:rsidRPr="007E7101">
        <w:rPr>
          <w:sz w:val="24"/>
          <w:szCs w:val="24"/>
          <w:lang w:val="en-GB"/>
        </w:rPr>
        <w:t>,</w:t>
      </w:r>
      <w:r w:rsidR="00B504D6" w:rsidRPr="007E7101">
        <w:rPr>
          <w:sz w:val="24"/>
          <w:szCs w:val="24"/>
          <w:lang w:val="en-GB"/>
        </w:rPr>
        <w:t xml:space="preserve"> </w:t>
      </w:r>
      <w:r w:rsidR="00042ADC" w:rsidRPr="007E7101">
        <w:rPr>
          <w:sz w:val="24"/>
          <w:szCs w:val="24"/>
          <w:lang w:val="en-GB"/>
        </w:rPr>
        <w:t>as described at Art.</w:t>
      </w:r>
      <w:r w:rsidR="00143121" w:rsidRPr="007E7101">
        <w:rPr>
          <w:sz w:val="24"/>
          <w:szCs w:val="24"/>
          <w:lang w:val="en-GB"/>
        </w:rPr>
        <w:t xml:space="preserve"> </w:t>
      </w:r>
      <w:r w:rsidR="004567B2" w:rsidRPr="007E7101">
        <w:rPr>
          <w:sz w:val="24"/>
          <w:szCs w:val="24"/>
          <w:lang w:val="en-GB"/>
        </w:rPr>
        <w:t>9</w:t>
      </w:r>
      <w:r w:rsidRPr="007E7101">
        <w:rPr>
          <w:sz w:val="24"/>
          <w:szCs w:val="24"/>
          <w:lang w:val="en-GB"/>
        </w:rPr>
        <w:t>.</w:t>
      </w:r>
    </w:p>
    <w:p w:rsidR="00D6339C" w:rsidRPr="007E7101" w:rsidRDefault="00AA49E2" w:rsidP="00A4737C">
      <w:pPr>
        <w:spacing w:after="120" w:line="360" w:lineRule="auto"/>
        <w:jc w:val="both"/>
        <w:rPr>
          <w:sz w:val="24"/>
          <w:szCs w:val="24"/>
          <w:lang w:val="en-GB"/>
        </w:rPr>
      </w:pPr>
      <w:r w:rsidRPr="007E7101">
        <w:rPr>
          <w:sz w:val="24"/>
          <w:szCs w:val="24"/>
          <w:lang w:val="en-GB"/>
        </w:rPr>
        <w:t xml:space="preserve">(2) </w:t>
      </w:r>
      <w:r w:rsidR="00A52E65" w:rsidRPr="007E7101">
        <w:rPr>
          <w:sz w:val="24"/>
          <w:szCs w:val="24"/>
          <w:lang w:val="en-GB"/>
        </w:rPr>
        <w:t xml:space="preserve">The firm and interruptible unbundled capacity allocated at the </w:t>
      </w:r>
      <w:r w:rsidRPr="007E7101">
        <w:rPr>
          <w:sz w:val="24"/>
          <w:szCs w:val="24"/>
          <w:lang w:val="en-GB"/>
        </w:rPr>
        <w:t xml:space="preserve">Negru </w:t>
      </w:r>
      <w:proofErr w:type="spellStart"/>
      <w:r w:rsidRPr="007E7101">
        <w:rPr>
          <w:sz w:val="24"/>
          <w:szCs w:val="24"/>
          <w:lang w:val="en-GB"/>
        </w:rPr>
        <w:t>Vodă</w:t>
      </w:r>
      <w:proofErr w:type="spellEnd"/>
      <w:r w:rsidRPr="007E7101">
        <w:rPr>
          <w:sz w:val="24"/>
          <w:szCs w:val="24"/>
          <w:lang w:val="en-GB"/>
        </w:rPr>
        <w:t xml:space="preserve"> </w:t>
      </w:r>
      <w:r w:rsidR="00A078C2" w:rsidRPr="007E7101">
        <w:rPr>
          <w:sz w:val="24"/>
          <w:szCs w:val="24"/>
          <w:lang w:val="en-GB"/>
        </w:rPr>
        <w:t xml:space="preserve">II </w:t>
      </w:r>
      <w:r w:rsidR="00A52E65" w:rsidRPr="007E7101">
        <w:rPr>
          <w:sz w:val="24"/>
          <w:szCs w:val="24"/>
          <w:lang w:val="en-GB"/>
        </w:rPr>
        <w:t xml:space="preserve">interconnection point </w:t>
      </w:r>
      <w:r w:rsidR="003272C2" w:rsidRPr="007E7101">
        <w:rPr>
          <w:sz w:val="24"/>
          <w:szCs w:val="24"/>
          <w:lang w:val="en-GB"/>
        </w:rPr>
        <w:t>is</w:t>
      </w:r>
      <w:r w:rsidR="00A52E65" w:rsidRPr="007E7101">
        <w:rPr>
          <w:sz w:val="24"/>
          <w:szCs w:val="24"/>
          <w:lang w:val="en-GB"/>
        </w:rPr>
        <w:t xml:space="preserve"> considered also allocated at the </w:t>
      </w:r>
      <w:proofErr w:type="spellStart"/>
      <w:r w:rsidRPr="007E7101">
        <w:rPr>
          <w:sz w:val="24"/>
          <w:szCs w:val="24"/>
          <w:lang w:val="en-GB"/>
        </w:rPr>
        <w:t>Isaccea</w:t>
      </w:r>
      <w:proofErr w:type="spellEnd"/>
      <w:r w:rsidRPr="007E7101">
        <w:rPr>
          <w:sz w:val="24"/>
          <w:szCs w:val="24"/>
          <w:lang w:val="en-GB"/>
        </w:rPr>
        <w:t xml:space="preserve"> </w:t>
      </w:r>
      <w:r w:rsidR="00A078C2" w:rsidRPr="007E7101">
        <w:rPr>
          <w:sz w:val="24"/>
          <w:szCs w:val="24"/>
          <w:lang w:val="en-GB"/>
        </w:rPr>
        <w:t xml:space="preserve">III </w:t>
      </w:r>
      <w:r w:rsidR="00A52E65" w:rsidRPr="007E7101">
        <w:rPr>
          <w:sz w:val="24"/>
          <w:szCs w:val="24"/>
          <w:lang w:val="en-GB"/>
        </w:rPr>
        <w:t>interconnection point</w:t>
      </w:r>
      <w:r w:rsidRPr="007E7101">
        <w:rPr>
          <w:sz w:val="24"/>
          <w:szCs w:val="24"/>
          <w:lang w:val="en-GB"/>
        </w:rPr>
        <w:t>.</w:t>
      </w:r>
    </w:p>
    <w:p w:rsidR="00AA49E2" w:rsidRPr="007E7101" w:rsidRDefault="00AA49E2" w:rsidP="00A4737C">
      <w:pPr>
        <w:spacing w:after="120" w:line="360" w:lineRule="auto"/>
        <w:jc w:val="both"/>
        <w:rPr>
          <w:sz w:val="24"/>
          <w:szCs w:val="24"/>
          <w:lang w:val="en-GB"/>
        </w:rPr>
      </w:pPr>
      <w:r w:rsidRPr="007E7101">
        <w:rPr>
          <w:b/>
          <w:sz w:val="24"/>
          <w:szCs w:val="24"/>
          <w:lang w:val="en-GB"/>
        </w:rPr>
        <w:t>Art. 4</w:t>
      </w:r>
      <w:r w:rsidRPr="007E7101">
        <w:rPr>
          <w:sz w:val="24"/>
          <w:szCs w:val="24"/>
          <w:lang w:val="en-GB"/>
        </w:rPr>
        <w:t xml:space="preserve"> – </w:t>
      </w:r>
      <w:r w:rsidR="00FE7F9D" w:rsidRPr="007E7101">
        <w:rPr>
          <w:sz w:val="24"/>
          <w:szCs w:val="24"/>
          <w:lang w:val="en-GB"/>
        </w:rPr>
        <w:t xml:space="preserve">The auctions </w:t>
      </w:r>
      <w:r w:rsidR="00C407B6" w:rsidRPr="007E7101">
        <w:rPr>
          <w:sz w:val="24"/>
          <w:szCs w:val="24"/>
          <w:lang w:val="en-GB"/>
        </w:rPr>
        <w:t xml:space="preserve">are </w:t>
      </w:r>
      <w:r w:rsidR="00E7265F">
        <w:rPr>
          <w:sz w:val="24"/>
          <w:szCs w:val="24"/>
          <w:lang w:val="en-GB"/>
        </w:rPr>
        <w:t>hel</w:t>
      </w:r>
      <w:r w:rsidR="00C407B6" w:rsidRPr="007E7101">
        <w:rPr>
          <w:sz w:val="24"/>
          <w:szCs w:val="24"/>
          <w:lang w:val="en-GB"/>
        </w:rPr>
        <w:t>d at</w:t>
      </w:r>
      <w:r w:rsidR="00FE7F9D" w:rsidRPr="007E7101">
        <w:rPr>
          <w:sz w:val="24"/>
          <w:szCs w:val="24"/>
          <w:lang w:val="en-GB"/>
        </w:rPr>
        <w:t xml:space="preserve"> the </w:t>
      </w:r>
      <w:r w:rsidR="00822270" w:rsidRPr="007E7101">
        <w:rPr>
          <w:sz w:val="24"/>
          <w:szCs w:val="24"/>
          <w:lang w:val="en-GB"/>
        </w:rPr>
        <w:t>headquarters</w:t>
      </w:r>
      <w:r w:rsidR="00FE7F9D" w:rsidRPr="007E7101">
        <w:rPr>
          <w:sz w:val="24"/>
          <w:szCs w:val="24"/>
          <w:lang w:val="en-GB"/>
        </w:rPr>
        <w:t xml:space="preserve"> of </w:t>
      </w:r>
      <w:r w:rsidR="00904EF9" w:rsidRPr="007E7101">
        <w:rPr>
          <w:sz w:val="24"/>
          <w:szCs w:val="24"/>
          <w:lang w:val="en-GB"/>
        </w:rPr>
        <w:t>S.N.T.G.N. Transgaz S.A.</w:t>
      </w:r>
      <w:r w:rsidR="00DF1EF7" w:rsidRPr="007E7101">
        <w:rPr>
          <w:sz w:val="24"/>
          <w:szCs w:val="24"/>
          <w:lang w:val="en-GB"/>
        </w:rPr>
        <w:t xml:space="preserve">, according to the auction notice published at </w:t>
      </w:r>
      <w:hyperlink r:id="rId11" w:history="1">
        <w:r w:rsidR="00DF1EF7" w:rsidRPr="007E7101">
          <w:rPr>
            <w:rStyle w:val="Hyperlink"/>
            <w:color w:val="auto"/>
            <w:sz w:val="24"/>
            <w:szCs w:val="24"/>
            <w:u w:val="none"/>
            <w:lang w:val="en-GB"/>
          </w:rPr>
          <w:t>www.transgaz.ro</w:t>
        </w:r>
      </w:hyperlink>
      <w:r w:rsidR="00DF1EF7" w:rsidRPr="007E7101">
        <w:rPr>
          <w:sz w:val="24"/>
          <w:szCs w:val="24"/>
          <w:lang w:val="en-GB"/>
        </w:rPr>
        <w:t>, `</w:t>
      </w:r>
      <w:r w:rsidR="004064B8" w:rsidRPr="007E7101">
        <w:rPr>
          <w:sz w:val="24"/>
          <w:szCs w:val="24"/>
          <w:lang w:val="en-GB"/>
        </w:rPr>
        <w:t>Announcements</w:t>
      </w:r>
      <w:r w:rsidR="00DF1EF7" w:rsidRPr="007E7101">
        <w:rPr>
          <w:sz w:val="24"/>
          <w:szCs w:val="24"/>
          <w:lang w:val="en-GB"/>
        </w:rPr>
        <w:t>`</w:t>
      </w:r>
      <w:r w:rsidR="00BF284A" w:rsidRPr="007E7101">
        <w:rPr>
          <w:sz w:val="24"/>
          <w:szCs w:val="24"/>
          <w:lang w:val="en-GB"/>
        </w:rPr>
        <w:t>.</w:t>
      </w:r>
      <w:r w:rsidR="00DF1EF7" w:rsidRPr="007E7101">
        <w:rPr>
          <w:sz w:val="24"/>
          <w:szCs w:val="24"/>
          <w:lang w:val="en-GB"/>
        </w:rPr>
        <w:t xml:space="preserve"> </w:t>
      </w:r>
      <w:r w:rsidRPr="007E7101">
        <w:rPr>
          <w:sz w:val="24"/>
          <w:szCs w:val="24"/>
          <w:lang w:val="en-GB"/>
        </w:rPr>
        <w:t>.</w:t>
      </w:r>
    </w:p>
    <w:p w:rsidR="004C715B" w:rsidRPr="007E7101" w:rsidRDefault="004C715B" w:rsidP="004C715B">
      <w:pPr>
        <w:spacing w:after="120" w:line="360" w:lineRule="auto"/>
        <w:jc w:val="both"/>
        <w:rPr>
          <w:sz w:val="24"/>
          <w:szCs w:val="24"/>
          <w:lang w:val="en-GB"/>
        </w:rPr>
      </w:pPr>
      <w:r w:rsidRPr="007E7101">
        <w:rPr>
          <w:b/>
          <w:sz w:val="24"/>
          <w:szCs w:val="24"/>
          <w:lang w:val="en-GB"/>
        </w:rPr>
        <w:t>Art. 5</w:t>
      </w:r>
      <w:r w:rsidRPr="007E7101">
        <w:rPr>
          <w:sz w:val="24"/>
          <w:szCs w:val="24"/>
          <w:lang w:val="en-GB"/>
        </w:rPr>
        <w:t xml:space="preserve"> –</w:t>
      </w:r>
      <w:r w:rsidR="00C913EF">
        <w:rPr>
          <w:sz w:val="24"/>
          <w:szCs w:val="24"/>
          <w:lang w:val="en-GB"/>
        </w:rPr>
        <w:t xml:space="preserve"> </w:t>
      </w:r>
      <w:r w:rsidR="00855B87" w:rsidRPr="007E7101">
        <w:rPr>
          <w:sz w:val="24"/>
          <w:szCs w:val="24"/>
          <w:lang w:val="en-GB"/>
        </w:rPr>
        <w:t xml:space="preserve">The </w:t>
      </w:r>
      <w:r w:rsidR="00527781" w:rsidRPr="007E7101">
        <w:rPr>
          <w:sz w:val="24"/>
          <w:szCs w:val="24"/>
          <w:lang w:val="en-GB"/>
        </w:rPr>
        <w:t xml:space="preserve">auctions for the standard capacity products offered according to the Methodology shall be held as established in the auction calendar published by the TSO at </w:t>
      </w:r>
      <w:hyperlink r:id="rId12" w:history="1">
        <w:r w:rsidR="00527781" w:rsidRPr="007E7101">
          <w:rPr>
            <w:rStyle w:val="Hyperlink"/>
            <w:color w:val="auto"/>
            <w:sz w:val="24"/>
            <w:szCs w:val="24"/>
            <w:u w:val="none"/>
            <w:lang w:val="en-GB"/>
          </w:rPr>
          <w:t>www.transgaz.ro</w:t>
        </w:r>
      </w:hyperlink>
      <w:r w:rsidR="00527781" w:rsidRPr="007E7101">
        <w:rPr>
          <w:sz w:val="24"/>
          <w:szCs w:val="24"/>
          <w:lang w:val="en-GB"/>
        </w:rPr>
        <w:t>, `Client information`</w:t>
      </w:r>
      <w:proofErr w:type="gramStart"/>
      <w:r w:rsidR="00527781" w:rsidRPr="007E7101">
        <w:rPr>
          <w:sz w:val="24"/>
          <w:szCs w:val="24"/>
          <w:lang w:val="en-GB"/>
        </w:rPr>
        <w:t>.</w:t>
      </w:r>
      <w:r w:rsidRPr="007E7101">
        <w:rPr>
          <w:sz w:val="24"/>
          <w:szCs w:val="24"/>
          <w:lang w:val="en-GB"/>
        </w:rPr>
        <w:t>.</w:t>
      </w:r>
      <w:proofErr w:type="gramEnd"/>
    </w:p>
    <w:p w:rsidR="007C4B6D" w:rsidRDefault="004C715B" w:rsidP="007C4B6D">
      <w:pPr>
        <w:tabs>
          <w:tab w:val="left" w:pos="6096"/>
        </w:tabs>
        <w:spacing w:after="120" w:line="360" w:lineRule="auto"/>
        <w:jc w:val="both"/>
        <w:rPr>
          <w:sz w:val="24"/>
          <w:szCs w:val="24"/>
          <w:lang w:val="en-GB"/>
        </w:rPr>
      </w:pPr>
      <w:r w:rsidRPr="007E7101">
        <w:rPr>
          <w:b/>
          <w:sz w:val="24"/>
          <w:szCs w:val="24"/>
          <w:lang w:val="en-GB"/>
        </w:rPr>
        <w:t>Art. 6</w:t>
      </w:r>
      <w:r w:rsidRPr="007E7101">
        <w:rPr>
          <w:sz w:val="24"/>
          <w:szCs w:val="24"/>
          <w:lang w:val="en-GB"/>
        </w:rPr>
        <w:t xml:space="preserve"> - (1) </w:t>
      </w:r>
      <w:r w:rsidR="007C75DA" w:rsidRPr="007E7101">
        <w:rPr>
          <w:sz w:val="24"/>
          <w:szCs w:val="24"/>
          <w:lang w:val="en-GB"/>
        </w:rPr>
        <w:t xml:space="preserve">In order to participate in the auction, each network user must communicate </w:t>
      </w:r>
      <w:r w:rsidR="002223BF" w:rsidRPr="007E7101">
        <w:rPr>
          <w:sz w:val="24"/>
          <w:szCs w:val="24"/>
          <w:lang w:val="en-GB"/>
        </w:rPr>
        <w:t xml:space="preserve">to SNTGN </w:t>
      </w:r>
      <w:r w:rsidR="007C75DA" w:rsidRPr="007E7101">
        <w:rPr>
          <w:sz w:val="24"/>
          <w:szCs w:val="24"/>
          <w:lang w:val="en-GB"/>
        </w:rPr>
        <w:t>Transgaz</w:t>
      </w:r>
      <w:r w:rsidR="002223BF" w:rsidRPr="007E7101">
        <w:rPr>
          <w:sz w:val="24"/>
          <w:szCs w:val="24"/>
          <w:lang w:val="en-GB"/>
        </w:rPr>
        <w:t xml:space="preserve"> SA</w:t>
      </w:r>
      <w:r w:rsidR="007C75DA" w:rsidRPr="007E7101">
        <w:rPr>
          <w:sz w:val="24"/>
          <w:szCs w:val="24"/>
          <w:lang w:val="en-GB"/>
        </w:rPr>
        <w:t xml:space="preserve"> </w:t>
      </w:r>
      <w:r w:rsidR="00ED4494" w:rsidRPr="007E7101">
        <w:rPr>
          <w:sz w:val="24"/>
          <w:szCs w:val="24"/>
          <w:lang w:val="en-GB"/>
        </w:rPr>
        <w:t xml:space="preserve">4 </w:t>
      </w:r>
      <w:r w:rsidR="007C75DA" w:rsidRPr="007E7101">
        <w:rPr>
          <w:sz w:val="24"/>
          <w:szCs w:val="24"/>
          <w:lang w:val="en-GB"/>
        </w:rPr>
        <w:t>days before the start</w:t>
      </w:r>
      <w:r w:rsidR="002223BF" w:rsidRPr="007E7101">
        <w:rPr>
          <w:sz w:val="24"/>
          <w:szCs w:val="24"/>
          <w:lang w:val="en-GB"/>
        </w:rPr>
        <w:t>ing</w:t>
      </w:r>
      <w:r w:rsidR="007C75DA" w:rsidRPr="007E7101">
        <w:rPr>
          <w:sz w:val="24"/>
          <w:szCs w:val="24"/>
          <w:lang w:val="en-GB"/>
        </w:rPr>
        <w:t xml:space="preserve"> of the auction, the maximum amount it is able and willing to pay for the capacity it intends to </w:t>
      </w:r>
      <w:r w:rsidR="002223BF" w:rsidRPr="007E7101">
        <w:rPr>
          <w:sz w:val="24"/>
          <w:szCs w:val="24"/>
          <w:lang w:val="en-GB"/>
        </w:rPr>
        <w:t>book,</w:t>
      </w:r>
      <w:r w:rsidR="007C75DA" w:rsidRPr="007E7101">
        <w:rPr>
          <w:sz w:val="24"/>
          <w:szCs w:val="24"/>
          <w:lang w:val="en-GB"/>
        </w:rPr>
        <w:t xml:space="preserve"> taking into account the </w:t>
      </w:r>
      <w:r w:rsidR="00A26DF1" w:rsidRPr="007E7101">
        <w:rPr>
          <w:sz w:val="24"/>
          <w:szCs w:val="24"/>
          <w:lang w:val="en-GB"/>
        </w:rPr>
        <w:t xml:space="preserve">reserve </w:t>
      </w:r>
      <w:r w:rsidR="006E5D4E" w:rsidRPr="007E7101">
        <w:rPr>
          <w:sz w:val="24"/>
          <w:szCs w:val="24"/>
          <w:lang w:val="en-GB"/>
        </w:rPr>
        <w:t>price</w:t>
      </w:r>
      <w:r w:rsidR="007C75DA" w:rsidRPr="007E7101">
        <w:rPr>
          <w:sz w:val="24"/>
          <w:szCs w:val="24"/>
          <w:lang w:val="en-GB"/>
        </w:rPr>
        <w:t xml:space="preserve"> and the price </w:t>
      </w:r>
      <w:r w:rsidR="006E5D4E" w:rsidRPr="007E7101">
        <w:rPr>
          <w:sz w:val="24"/>
          <w:szCs w:val="24"/>
          <w:lang w:val="en-GB"/>
        </w:rPr>
        <w:t>step</w:t>
      </w:r>
      <w:r w:rsidR="007C75DA" w:rsidRPr="007E7101">
        <w:rPr>
          <w:sz w:val="24"/>
          <w:szCs w:val="24"/>
          <w:lang w:val="en-GB"/>
        </w:rPr>
        <w:t xml:space="preserve"> mentioned in the </w:t>
      </w:r>
      <w:r w:rsidR="006E5D4E" w:rsidRPr="007E7101">
        <w:rPr>
          <w:sz w:val="24"/>
          <w:szCs w:val="24"/>
          <w:lang w:val="en-GB"/>
        </w:rPr>
        <w:t>auction</w:t>
      </w:r>
      <w:r w:rsidR="0021666A" w:rsidRPr="007E7101">
        <w:rPr>
          <w:sz w:val="24"/>
          <w:szCs w:val="24"/>
          <w:lang w:val="en-GB"/>
        </w:rPr>
        <w:t xml:space="preserve"> </w:t>
      </w:r>
      <w:r w:rsidR="006E5D4E" w:rsidRPr="007E7101">
        <w:rPr>
          <w:sz w:val="24"/>
          <w:szCs w:val="24"/>
          <w:lang w:val="en-GB"/>
        </w:rPr>
        <w:t>noti</w:t>
      </w:r>
      <w:r w:rsidR="00561566">
        <w:rPr>
          <w:sz w:val="24"/>
          <w:szCs w:val="24"/>
          <w:lang w:val="en-GB"/>
        </w:rPr>
        <w:t>ce</w:t>
      </w:r>
      <w:r w:rsidR="007C75DA" w:rsidRPr="007E7101">
        <w:rPr>
          <w:sz w:val="24"/>
          <w:szCs w:val="24"/>
          <w:lang w:val="en-GB"/>
        </w:rPr>
        <w:t>.</w:t>
      </w:r>
    </w:p>
    <w:p w:rsidR="00F50E7B" w:rsidRPr="007E7101" w:rsidRDefault="007C75DA" w:rsidP="00D658FF">
      <w:pPr>
        <w:spacing w:after="120" w:line="360" w:lineRule="auto"/>
        <w:jc w:val="both"/>
        <w:rPr>
          <w:sz w:val="24"/>
          <w:szCs w:val="24"/>
          <w:lang w:val="en-GB"/>
        </w:rPr>
      </w:pPr>
      <w:r w:rsidRPr="007E7101">
        <w:rPr>
          <w:sz w:val="24"/>
          <w:szCs w:val="24"/>
          <w:lang w:val="en-GB"/>
        </w:rPr>
        <w:t xml:space="preserve">(2) Within two working days </w:t>
      </w:r>
      <w:r w:rsidR="00F95E9F" w:rsidRPr="007E7101">
        <w:rPr>
          <w:sz w:val="24"/>
          <w:szCs w:val="24"/>
          <w:lang w:val="en-GB"/>
        </w:rPr>
        <w:t>from</w:t>
      </w:r>
      <w:r w:rsidRPr="007E7101">
        <w:rPr>
          <w:sz w:val="24"/>
          <w:szCs w:val="24"/>
          <w:lang w:val="en-GB"/>
        </w:rPr>
        <w:t xml:space="preserve"> the date of </w:t>
      </w:r>
      <w:r w:rsidR="00F95E9F" w:rsidRPr="007E7101">
        <w:rPr>
          <w:sz w:val="24"/>
          <w:szCs w:val="24"/>
          <w:lang w:val="en-GB"/>
        </w:rPr>
        <w:t xml:space="preserve">the </w:t>
      </w:r>
      <w:r w:rsidRPr="007E7101">
        <w:rPr>
          <w:sz w:val="24"/>
          <w:szCs w:val="24"/>
          <w:lang w:val="en-GB"/>
        </w:rPr>
        <w:t xml:space="preserve">communication by the network user </w:t>
      </w:r>
      <w:r w:rsidR="00F95E9F" w:rsidRPr="007E7101">
        <w:rPr>
          <w:sz w:val="24"/>
          <w:szCs w:val="24"/>
          <w:lang w:val="en-GB"/>
        </w:rPr>
        <w:t>of</w:t>
      </w:r>
      <w:r w:rsidRPr="007E7101">
        <w:rPr>
          <w:sz w:val="24"/>
          <w:szCs w:val="24"/>
          <w:lang w:val="en-GB"/>
        </w:rPr>
        <w:t xml:space="preserve"> the amount </w:t>
      </w:r>
      <w:r w:rsidR="00F95E9F" w:rsidRPr="007E7101">
        <w:rPr>
          <w:sz w:val="24"/>
          <w:szCs w:val="24"/>
          <w:lang w:val="en-GB"/>
        </w:rPr>
        <w:t>under paragraph</w:t>
      </w:r>
      <w:r w:rsidRPr="007E7101">
        <w:rPr>
          <w:sz w:val="24"/>
          <w:szCs w:val="24"/>
          <w:lang w:val="en-GB"/>
        </w:rPr>
        <w:t xml:space="preserve"> (1), </w:t>
      </w:r>
      <w:r w:rsidR="00F95E9F" w:rsidRPr="007E7101">
        <w:rPr>
          <w:sz w:val="24"/>
          <w:szCs w:val="24"/>
          <w:lang w:val="en-GB"/>
        </w:rPr>
        <w:t xml:space="preserve">SNTGN </w:t>
      </w:r>
      <w:r w:rsidRPr="007E7101">
        <w:rPr>
          <w:sz w:val="24"/>
          <w:szCs w:val="24"/>
          <w:lang w:val="en-GB"/>
        </w:rPr>
        <w:t>Transgaz S.A.</w:t>
      </w:r>
      <w:r w:rsidR="00F95E9F" w:rsidRPr="007E7101">
        <w:rPr>
          <w:sz w:val="24"/>
          <w:szCs w:val="24"/>
          <w:lang w:val="en-GB"/>
        </w:rPr>
        <w:t xml:space="preserve"> communicates to the</w:t>
      </w:r>
      <w:r w:rsidRPr="007E7101">
        <w:rPr>
          <w:sz w:val="24"/>
          <w:szCs w:val="24"/>
          <w:lang w:val="en-GB"/>
        </w:rPr>
        <w:t xml:space="preserve"> network user either </w:t>
      </w:r>
      <w:r w:rsidR="00F95E9F" w:rsidRPr="007E7101">
        <w:rPr>
          <w:sz w:val="24"/>
          <w:szCs w:val="24"/>
          <w:lang w:val="en-GB"/>
        </w:rPr>
        <w:t xml:space="preserve">the </w:t>
      </w:r>
      <w:r w:rsidRPr="007E7101">
        <w:rPr>
          <w:sz w:val="24"/>
          <w:szCs w:val="24"/>
          <w:lang w:val="en-GB"/>
        </w:rPr>
        <w:t>accept</w:t>
      </w:r>
      <w:r w:rsidR="00F95E9F" w:rsidRPr="007E7101">
        <w:rPr>
          <w:sz w:val="24"/>
          <w:szCs w:val="24"/>
          <w:lang w:val="en-GB"/>
        </w:rPr>
        <w:t>ance of</w:t>
      </w:r>
      <w:r w:rsidRPr="007E7101">
        <w:rPr>
          <w:sz w:val="24"/>
          <w:szCs w:val="24"/>
          <w:lang w:val="en-GB"/>
        </w:rPr>
        <w:t xml:space="preserve"> the amount specified or the amount </w:t>
      </w:r>
      <w:r w:rsidR="00F95E9F" w:rsidRPr="007E7101">
        <w:rPr>
          <w:sz w:val="24"/>
          <w:szCs w:val="24"/>
          <w:lang w:val="en-GB"/>
        </w:rPr>
        <w:t xml:space="preserve">SNTGN </w:t>
      </w:r>
      <w:r w:rsidRPr="007E7101">
        <w:rPr>
          <w:sz w:val="24"/>
          <w:szCs w:val="24"/>
          <w:lang w:val="en-GB"/>
        </w:rPr>
        <w:t>Transgaz</w:t>
      </w:r>
      <w:r w:rsidR="00F95E9F" w:rsidRPr="007E7101">
        <w:rPr>
          <w:sz w:val="24"/>
          <w:szCs w:val="24"/>
          <w:lang w:val="en-GB"/>
        </w:rPr>
        <w:t xml:space="preserve"> SA</w:t>
      </w:r>
      <w:r w:rsidRPr="007E7101">
        <w:rPr>
          <w:sz w:val="24"/>
          <w:szCs w:val="24"/>
          <w:lang w:val="en-GB"/>
        </w:rPr>
        <w:t xml:space="preserve"> </w:t>
      </w:r>
      <w:r w:rsidR="00F95E9F" w:rsidRPr="007E7101">
        <w:rPr>
          <w:sz w:val="24"/>
          <w:szCs w:val="24"/>
          <w:lang w:val="en-GB"/>
        </w:rPr>
        <w:t>is able to</w:t>
      </w:r>
      <w:r w:rsidRPr="007E7101">
        <w:rPr>
          <w:sz w:val="24"/>
          <w:szCs w:val="24"/>
          <w:lang w:val="en-GB"/>
        </w:rPr>
        <w:t xml:space="preserve"> accept in this regard, </w:t>
      </w:r>
      <w:r w:rsidR="00F95E9F" w:rsidRPr="007E7101">
        <w:rPr>
          <w:sz w:val="24"/>
          <w:szCs w:val="24"/>
          <w:lang w:val="en-GB"/>
        </w:rPr>
        <w:t>the accepted amount</w:t>
      </w:r>
      <w:r w:rsidRPr="007E7101">
        <w:rPr>
          <w:sz w:val="24"/>
          <w:szCs w:val="24"/>
          <w:lang w:val="en-GB"/>
        </w:rPr>
        <w:t xml:space="preserve"> represent</w:t>
      </w:r>
      <w:r w:rsidR="00F95E9F" w:rsidRPr="007E7101">
        <w:rPr>
          <w:sz w:val="24"/>
          <w:szCs w:val="24"/>
          <w:lang w:val="en-GB"/>
        </w:rPr>
        <w:t>ing</w:t>
      </w:r>
      <w:r w:rsidR="0021666A" w:rsidRPr="007E7101">
        <w:rPr>
          <w:sz w:val="24"/>
          <w:szCs w:val="24"/>
          <w:lang w:val="en-GB"/>
        </w:rPr>
        <w:t xml:space="preserve"> the </w:t>
      </w:r>
      <w:r w:rsidRPr="007E7101">
        <w:rPr>
          <w:sz w:val="24"/>
          <w:szCs w:val="24"/>
          <w:lang w:val="en-GB"/>
        </w:rPr>
        <w:t xml:space="preserve">credit limit </w:t>
      </w:r>
      <w:r w:rsidR="00F95E9F" w:rsidRPr="007E7101">
        <w:rPr>
          <w:sz w:val="24"/>
          <w:szCs w:val="24"/>
          <w:lang w:val="en-GB"/>
        </w:rPr>
        <w:t>of such</w:t>
      </w:r>
      <w:r w:rsidRPr="007E7101">
        <w:rPr>
          <w:sz w:val="24"/>
          <w:szCs w:val="24"/>
          <w:lang w:val="en-GB"/>
        </w:rPr>
        <w:t xml:space="preserve"> </w:t>
      </w:r>
      <w:r w:rsidR="00F95E9F" w:rsidRPr="007E7101">
        <w:rPr>
          <w:sz w:val="24"/>
          <w:szCs w:val="24"/>
          <w:lang w:val="en-GB"/>
        </w:rPr>
        <w:t>network</w:t>
      </w:r>
      <w:r w:rsidR="0021666A" w:rsidRPr="007E7101">
        <w:rPr>
          <w:sz w:val="24"/>
          <w:szCs w:val="24"/>
          <w:lang w:val="en-GB"/>
        </w:rPr>
        <w:t xml:space="preserve"> </w:t>
      </w:r>
      <w:r w:rsidRPr="007E7101">
        <w:rPr>
          <w:sz w:val="24"/>
          <w:szCs w:val="24"/>
          <w:lang w:val="en-GB"/>
        </w:rPr>
        <w:t>user.</w:t>
      </w:r>
      <w:r w:rsidRPr="007E7101">
        <w:rPr>
          <w:sz w:val="24"/>
          <w:szCs w:val="24"/>
          <w:lang w:val="en-GB"/>
        </w:rPr>
        <w:br/>
        <w:t xml:space="preserve">(3) The credit limit granted to the </w:t>
      </w:r>
      <w:r w:rsidR="00AB0E53" w:rsidRPr="007E7101">
        <w:rPr>
          <w:sz w:val="24"/>
          <w:szCs w:val="24"/>
          <w:lang w:val="en-GB"/>
        </w:rPr>
        <w:t xml:space="preserve">network </w:t>
      </w:r>
      <w:r w:rsidRPr="007E7101">
        <w:rPr>
          <w:sz w:val="24"/>
          <w:szCs w:val="24"/>
          <w:lang w:val="en-GB"/>
        </w:rPr>
        <w:t>user</w:t>
      </w:r>
      <w:r w:rsidR="009E2919" w:rsidRPr="007E7101">
        <w:rPr>
          <w:sz w:val="24"/>
          <w:szCs w:val="24"/>
          <w:lang w:val="en-GB"/>
        </w:rPr>
        <w:t xml:space="preserve"> for its participation in the auction</w:t>
      </w:r>
      <w:r w:rsidRPr="007E7101">
        <w:rPr>
          <w:sz w:val="24"/>
          <w:szCs w:val="24"/>
          <w:lang w:val="en-GB"/>
        </w:rPr>
        <w:t xml:space="preserve"> is </w:t>
      </w:r>
      <w:r w:rsidRPr="007E7101">
        <w:rPr>
          <w:sz w:val="24"/>
          <w:szCs w:val="24"/>
          <w:lang w:val="en-GB"/>
        </w:rPr>
        <w:lastRenderedPageBreak/>
        <w:t xml:space="preserve">guaranteed by </w:t>
      </w:r>
      <w:r w:rsidR="009E2919" w:rsidRPr="007E7101">
        <w:rPr>
          <w:sz w:val="24"/>
          <w:szCs w:val="24"/>
          <w:lang w:val="en-GB"/>
        </w:rPr>
        <w:t xml:space="preserve">the network user by </w:t>
      </w:r>
      <w:r w:rsidRPr="007E7101">
        <w:rPr>
          <w:sz w:val="24"/>
          <w:szCs w:val="24"/>
          <w:lang w:val="en-GB"/>
        </w:rPr>
        <w:t xml:space="preserve">a letter of guarantee issued by a bank </w:t>
      </w:r>
      <w:r w:rsidR="00E91C3A" w:rsidRPr="007E7101">
        <w:rPr>
          <w:rFonts w:eastAsia="Times New Roman"/>
          <w:sz w:val="24"/>
          <w:szCs w:val="24"/>
          <w:lang w:val="en-GB" w:eastAsia="da-DK"/>
        </w:rPr>
        <w:t>having a rating granted by the rating agencies</w:t>
      </w:r>
      <w:r w:rsidR="00E91C3A" w:rsidRPr="007E7101">
        <w:rPr>
          <w:rFonts w:eastAsia="Times New Roman"/>
          <w:sz w:val="24"/>
          <w:szCs w:val="24"/>
          <w:lang w:val="en-GB"/>
        </w:rPr>
        <w:t xml:space="preserve"> Standard &amp; Poor`s, Moody’s or Fitch, at least at the </w:t>
      </w:r>
      <w:r w:rsidR="00E91C3A" w:rsidRPr="007851C4">
        <w:rPr>
          <w:rFonts w:eastAsia="Times New Roman"/>
          <w:sz w:val="24"/>
          <w:szCs w:val="24"/>
          <w:lang w:val="en-GB"/>
        </w:rPr>
        <w:t>investment grade</w:t>
      </w:r>
      <w:r w:rsidR="00E91C3A" w:rsidRPr="007E7101">
        <w:rPr>
          <w:rFonts w:eastAsia="Times New Roman"/>
          <w:sz w:val="24"/>
          <w:szCs w:val="24"/>
          <w:lang w:val="en-GB"/>
        </w:rPr>
        <w:t xml:space="preserve"> level </w:t>
      </w:r>
      <w:r w:rsidRPr="007E7101">
        <w:rPr>
          <w:sz w:val="24"/>
          <w:szCs w:val="24"/>
          <w:lang w:val="en-GB"/>
        </w:rPr>
        <w:t xml:space="preserve"> or </w:t>
      </w:r>
      <w:r w:rsidR="00F50E7B" w:rsidRPr="007E7101">
        <w:rPr>
          <w:sz w:val="24"/>
          <w:szCs w:val="24"/>
          <w:lang w:val="en-GB"/>
        </w:rPr>
        <w:t>as</w:t>
      </w:r>
      <w:r w:rsidRPr="007E7101">
        <w:rPr>
          <w:sz w:val="24"/>
          <w:szCs w:val="24"/>
          <w:lang w:val="en-GB"/>
        </w:rPr>
        <w:t xml:space="preserve"> a guaranteed account (collateral</w:t>
      </w:r>
      <w:r w:rsidR="00F3613F" w:rsidRPr="007E7101">
        <w:rPr>
          <w:sz w:val="24"/>
          <w:szCs w:val="24"/>
          <w:lang w:val="en-GB"/>
        </w:rPr>
        <w:t xml:space="preserve"> deposit</w:t>
      </w:r>
      <w:r w:rsidRPr="007E7101">
        <w:rPr>
          <w:sz w:val="24"/>
          <w:szCs w:val="24"/>
          <w:lang w:val="en-GB"/>
        </w:rPr>
        <w:t>).</w:t>
      </w:r>
    </w:p>
    <w:p w:rsidR="00312867" w:rsidRPr="007E7101" w:rsidRDefault="007C75DA" w:rsidP="00D658FF">
      <w:pPr>
        <w:spacing w:after="120" w:line="360" w:lineRule="auto"/>
        <w:jc w:val="both"/>
        <w:rPr>
          <w:sz w:val="24"/>
          <w:szCs w:val="24"/>
          <w:lang w:val="en-GB"/>
        </w:rPr>
      </w:pPr>
      <w:r w:rsidRPr="007E7101">
        <w:rPr>
          <w:sz w:val="24"/>
          <w:szCs w:val="24"/>
          <w:lang w:val="en-GB"/>
        </w:rPr>
        <w:t xml:space="preserve">(4) </w:t>
      </w:r>
      <w:r w:rsidR="00F3613F" w:rsidRPr="007E7101">
        <w:rPr>
          <w:sz w:val="24"/>
          <w:szCs w:val="24"/>
          <w:lang w:val="en-GB"/>
        </w:rPr>
        <w:t xml:space="preserve">The </w:t>
      </w:r>
      <w:r w:rsidR="00A27480" w:rsidRPr="007E7101">
        <w:rPr>
          <w:sz w:val="24"/>
          <w:szCs w:val="24"/>
          <w:lang w:val="en-GB"/>
        </w:rPr>
        <w:t>letter of bank</w:t>
      </w:r>
      <w:r w:rsidRPr="007E7101">
        <w:rPr>
          <w:sz w:val="24"/>
          <w:szCs w:val="24"/>
          <w:lang w:val="en-GB"/>
        </w:rPr>
        <w:t xml:space="preserve"> guarantee is valid 60 days from the </w:t>
      </w:r>
      <w:r w:rsidR="00E235CF" w:rsidRPr="007E7101">
        <w:rPr>
          <w:sz w:val="24"/>
          <w:szCs w:val="24"/>
          <w:lang w:val="en-GB"/>
        </w:rPr>
        <w:t xml:space="preserve">auction </w:t>
      </w:r>
      <w:r w:rsidRPr="007E7101">
        <w:rPr>
          <w:sz w:val="24"/>
          <w:szCs w:val="24"/>
          <w:lang w:val="en-GB"/>
        </w:rPr>
        <w:t xml:space="preserve">opening </w:t>
      </w:r>
      <w:r w:rsidR="00E235CF" w:rsidRPr="007E7101">
        <w:rPr>
          <w:sz w:val="24"/>
          <w:szCs w:val="24"/>
          <w:lang w:val="en-GB"/>
        </w:rPr>
        <w:t>date</w:t>
      </w:r>
      <w:r w:rsidRPr="007E7101">
        <w:rPr>
          <w:sz w:val="24"/>
          <w:szCs w:val="24"/>
          <w:lang w:val="en-GB"/>
        </w:rPr>
        <w:t xml:space="preserve"> and will be returned to the </w:t>
      </w:r>
      <w:r w:rsidR="00F3613F" w:rsidRPr="007E7101">
        <w:rPr>
          <w:sz w:val="24"/>
          <w:szCs w:val="24"/>
          <w:lang w:val="en-GB"/>
        </w:rPr>
        <w:t xml:space="preserve">network </w:t>
      </w:r>
      <w:r w:rsidRPr="007E7101">
        <w:rPr>
          <w:sz w:val="24"/>
          <w:szCs w:val="24"/>
          <w:lang w:val="en-GB"/>
        </w:rPr>
        <w:t xml:space="preserve">user </w:t>
      </w:r>
      <w:r w:rsidR="00B65B45" w:rsidRPr="007E7101">
        <w:rPr>
          <w:sz w:val="24"/>
          <w:szCs w:val="24"/>
          <w:lang w:val="en-GB"/>
        </w:rPr>
        <w:t>which established such guarantee</w:t>
      </w:r>
      <w:r w:rsidRPr="007E7101">
        <w:rPr>
          <w:sz w:val="24"/>
          <w:szCs w:val="24"/>
          <w:lang w:val="en-GB"/>
        </w:rPr>
        <w:t xml:space="preserve"> within 5 days from the </w:t>
      </w:r>
      <w:r w:rsidR="00BB379D" w:rsidRPr="007E7101">
        <w:rPr>
          <w:sz w:val="24"/>
          <w:szCs w:val="24"/>
          <w:lang w:val="en-GB"/>
        </w:rPr>
        <w:t>performance bond</w:t>
      </w:r>
      <w:r w:rsidR="006E43C4" w:rsidRPr="007E7101">
        <w:rPr>
          <w:sz w:val="24"/>
          <w:szCs w:val="24"/>
          <w:lang w:val="en-GB"/>
        </w:rPr>
        <w:t xml:space="preserve"> establishment </w:t>
      </w:r>
      <w:r w:rsidRPr="007E7101">
        <w:rPr>
          <w:sz w:val="24"/>
          <w:szCs w:val="24"/>
          <w:lang w:val="en-GB"/>
        </w:rPr>
        <w:t xml:space="preserve">date in the amount and </w:t>
      </w:r>
      <w:r w:rsidR="00B65B45" w:rsidRPr="007E7101">
        <w:rPr>
          <w:sz w:val="24"/>
          <w:szCs w:val="24"/>
          <w:lang w:val="en-GB"/>
        </w:rPr>
        <w:t>according to the terms</w:t>
      </w:r>
      <w:r w:rsidRPr="007E7101">
        <w:rPr>
          <w:sz w:val="24"/>
          <w:szCs w:val="24"/>
          <w:lang w:val="en-GB"/>
        </w:rPr>
        <w:t xml:space="preserve"> stipulated in the </w:t>
      </w:r>
      <w:r w:rsidR="00B65B45" w:rsidRPr="007E7101">
        <w:rPr>
          <w:sz w:val="24"/>
          <w:szCs w:val="24"/>
          <w:lang w:val="en-GB"/>
        </w:rPr>
        <w:t xml:space="preserve">transmission </w:t>
      </w:r>
      <w:r w:rsidR="006E43C4" w:rsidRPr="007E7101">
        <w:rPr>
          <w:sz w:val="24"/>
          <w:szCs w:val="24"/>
          <w:lang w:val="en-GB"/>
        </w:rPr>
        <w:t xml:space="preserve">contract </w:t>
      </w:r>
      <w:r w:rsidR="00B65B45" w:rsidRPr="007E7101">
        <w:rPr>
          <w:sz w:val="24"/>
          <w:szCs w:val="24"/>
          <w:lang w:val="en-GB"/>
        </w:rPr>
        <w:t>under</w:t>
      </w:r>
      <w:r w:rsidRPr="007E7101">
        <w:rPr>
          <w:sz w:val="24"/>
          <w:szCs w:val="24"/>
          <w:lang w:val="en-GB"/>
        </w:rPr>
        <w:t xml:space="preserve"> Annex </w:t>
      </w:r>
      <w:r w:rsidR="00295206" w:rsidRPr="007E7101">
        <w:rPr>
          <w:sz w:val="24"/>
          <w:szCs w:val="24"/>
          <w:lang w:val="en-GB"/>
        </w:rPr>
        <w:t>4</w:t>
      </w:r>
      <w:r w:rsidRPr="007E7101">
        <w:rPr>
          <w:sz w:val="24"/>
          <w:szCs w:val="24"/>
          <w:lang w:val="en-GB"/>
        </w:rPr>
        <w:t>. T</w:t>
      </w:r>
      <w:r w:rsidR="00B65B45" w:rsidRPr="007E7101">
        <w:rPr>
          <w:sz w:val="24"/>
          <w:szCs w:val="24"/>
          <w:lang w:val="en-GB"/>
        </w:rPr>
        <w:t>he t</w:t>
      </w:r>
      <w:r w:rsidRPr="007E7101">
        <w:rPr>
          <w:sz w:val="24"/>
          <w:szCs w:val="24"/>
          <w:lang w:val="en-GB"/>
        </w:rPr>
        <w:t xml:space="preserve">ransmission system operator </w:t>
      </w:r>
      <w:r w:rsidR="002511C7" w:rsidRPr="007E7101">
        <w:rPr>
          <w:sz w:val="24"/>
          <w:szCs w:val="24"/>
          <w:lang w:val="en-GB"/>
        </w:rPr>
        <w:t xml:space="preserve">is entitled to </w:t>
      </w:r>
      <w:r w:rsidR="005247BA" w:rsidRPr="007E7101">
        <w:rPr>
          <w:sz w:val="24"/>
          <w:szCs w:val="24"/>
          <w:lang w:val="en-GB"/>
        </w:rPr>
        <w:t xml:space="preserve">execute the letter of bank </w:t>
      </w:r>
      <w:proofErr w:type="gramStart"/>
      <w:r w:rsidR="002511C7" w:rsidRPr="007E7101">
        <w:rPr>
          <w:sz w:val="24"/>
          <w:szCs w:val="24"/>
          <w:lang w:val="en-GB"/>
        </w:rPr>
        <w:t xml:space="preserve">guarantee </w:t>
      </w:r>
      <w:r w:rsidRPr="007E7101">
        <w:rPr>
          <w:sz w:val="24"/>
          <w:szCs w:val="24"/>
          <w:lang w:val="en-GB"/>
        </w:rPr>
        <w:t xml:space="preserve"> </w:t>
      </w:r>
      <w:r w:rsidR="002511C7" w:rsidRPr="007E7101">
        <w:rPr>
          <w:sz w:val="24"/>
          <w:szCs w:val="24"/>
          <w:lang w:val="en-GB"/>
        </w:rPr>
        <w:t>when</w:t>
      </w:r>
      <w:proofErr w:type="gramEnd"/>
      <w:r w:rsidR="002511C7" w:rsidRPr="007E7101">
        <w:rPr>
          <w:sz w:val="24"/>
          <w:szCs w:val="24"/>
          <w:lang w:val="en-GB"/>
        </w:rPr>
        <w:t xml:space="preserve"> the </w:t>
      </w:r>
      <w:r w:rsidRPr="007E7101">
        <w:rPr>
          <w:sz w:val="24"/>
          <w:szCs w:val="24"/>
          <w:lang w:val="en-GB"/>
        </w:rPr>
        <w:t xml:space="preserve">network </w:t>
      </w:r>
      <w:r w:rsidR="002511C7" w:rsidRPr="007E7101">
        <w:rPr>
          <w:sz w:val="24"/>
          <w:szCs w:val="24"/>
          <w:lang w:val="en-GB"/>
        </w:rPr>
        <w:t xml:space="preserve">user </w:t>
      </w:r>
      <w:r w:rsidRPr="007E7101">
        <w:rPr>
          <w:sz w:val="24"/>
          <w:szCs w:val="24"/>
          <w:lang w:val="en-GB"/>
        </w:rPr>
        <w:t xml:space="preserve">refuses to sign the </w:t>
      </w:r>
      <w:r w:rsidR="002511C7" w:rsidRPr="007E7101">
        <w:rPr>
          <w:sz w:val="24"/>
          <w:szCs w:val="24"/>
          <w:lang w:val="en-GB"/>
        </w:rPr>
        <w:t>transmission</w:t>
      </w:r>
      <w:r w:rsidRPr="007E7101">
        <w:rPr>
          <w:sz w:val="24"/>
          <w:szCs w:val="24"/>
          <w:lang w:val="en-GB"/>
        </w:rPr>
        <w:t xml:space="preserve"> contract or </w:t>
      </w:r>
      <w:r w:rsidR="002511C7" w:rsidRPr="007E7101">
        <w:rPr>
          <w:sz w:val="24"/>
          <w:szCs w:val="24"/>
          <w:lang w:val="en-GB"/>
        </w:rPr>
        <w:t xml:space="preserve">does not establish the </w:t>
      </w:r>
      <w:r w:rsidR="005247BA" w:rsidRPr="007E7101">
        <w:rPr>
          <w:sz w:val="24"/>
          <w:szCs w:val="24"/>
          <w:lang w:val="en-GB"/>
        </w:rPr>
        <w:t>performance bond</w:t>
      </w:r>
      <w:r w:rsidR="002511C7" w:rsidRPr="007E7101">
        <w:rPr>
          <w:sz w:val="24"/>
          <w:szCs w:val="24"/>
          <w:lang w:val="en-GB"/>
        </w:rPr>
        <w:t xml:space="preserve"> under the contract</w:t>
      </w:r>
      <w:r w:rsidRPr="007E7101">
        <w:rPr>
          <w:sz w:val="24"/>
          <w:szCs w:val="24"/>
          <w:lang w:val="en-GB"/>
        </w:rPr>
        <w:t>.</w:t>
      </w:r>
    </w:p>
    <w:p w:rsidR="00D658FF" w:rsidRPr="007E7101" w:rsidRDefault="007C75DA" w:rsidP="00D658FF">
      <w:pPr>
        <w:spacing w:after="120" w:line="360" w:lineRule="auto"/>
        <w:jc w:val="both"/>
        <w:rPr>
          <w:sz w:val="24"/>
          <w:szCs w:val="24"/>
          <w:lang w:val="en-GB"/>
        </w:rPr>
      </w:pPr>
      <w:r w:rsidRPr="007E7101">
        <w:rPr>
          <w:b/>
          <w:sz w:val="24"/>
          <w:szCs w:val="24"/>
          <w:lang w:val="en-GB"/>
        </w:rPr>
        <w:t xml:space="preserve">Art. </w:t>
      </w:r>
      <w:r w:rsidR="00A61A6D" w:rsidRPr="007E7101">
        <w:rPr>
          <w:b/>
          <w:sz w:val="24"/>
          <w:szCs w:val="24"/>
          <w:lang w:val="en-GB"/>
        </w:rPr>
        <w:t>7</w:t>
      </w:r>
      <w:r w:rsidR="00A61A6D" w:rsidRPr="007E7101">
        <w:rPr>
          <w:sz w:val="24"/>
          <w:szCs w:val="24"/>
          <w:lang w:val="en-GB"/>
        </w:rPr>
        <w:t xml:space="preserve">  </w:t>
      </w:r>
      <w:r w:rsidR="00AA49E2" w:rsidRPr="007E7101">
        <w:rPr>
          <w:sz w:val="24"/>
          <w:szCs w:val="24"/>
          <w:lang w:val="en-GB"/>
        </w:rPr>
        <w:t xml:space="preserve">(1) </w:t>
      </w:r>
      <w:r w:rsidR="0021354F" w:rsidRPr="007E7101">
        <w:rPr>
          <w:sz w:val="24"/>
          <w:szCs w:val="24"/>
          <w:lang w:val="en-GB"/>
        </w:rPr>
        <w:t>The bids</w:t>
      </w:r>
      <w:r w:rsidR="00C953C5" w:rsidRPr="007E7101">
        <w:rPr>
          <w:sz w:val="24"/>
          <w:szCs w:val="24"/>
          <w:lang w:val="en-GB"/>
        </w:rPr>
        <w:t xml:space="preserve"> of the network users </w:t>
      </w:r>
      <w:r w:rsidR="004734AB" w:rsidRPr="007E7101">
        <w:rPr>
          <w:sz w:val="24"/>
          <w:szCs w:val="24"/>
          <w:lang w:val="en-GB"/>
        </w:rPr>
        <w:t xml:space="preserve">for capacity products </w:t>
      </w:r>
      <w:r w:rsidR="00C953C5" w:rsidRPr="007E7101">
        <w:rPr>
          <w:sz w:val="24"/>
          <w:szCs w:val="24"/>
          <w:lang w:val="en-GB"/>
        </w:rPr>
        <w:t xml:space="preserve">for the </w:t>
      </w:r>
      <w:r w:rsidR="009D1EC5" w:rsidRPr="007E7101">
        <w:rPr>
          <w:sz w:val="24"/>
          <w:szCs w:val="24"/>
          <w:lang w:val="en-GB"/>
        </w:rPr>
        <w:t xml:space="preserve">Negru </w:t>
      </w:r>
      <w:proofErr w:type="spellStart"/>
      <w:r w:rsidR="009D1EC5" w:rsidRPr="007E7101">
        <w:rPr>
          <w:sz w:val="24"/>
          <w:szCs w:val="24"/>
          <w:lang w:val="en-GB"/>
        </w:rPr>
        <w:t>Vodă</w:t>
      </w:r>
      <w:proofErr w:type="spellEnd"/>
      <w:r w:rsidR="009D1EC5" w:rsidRPr="007E7101">
        <w:rPr>
          <w:sz w:val="24"/>
          <w:szCs w:val="24"/>
          <w:lang w:val="en-GB"/>
        </w:rPr>
        <w:t xml:space="preserve"> </w:t>
      </w:r>
      <w:r w:rsidR="004734AB" w:rsidRPr="007E7101">
        <w:rPr>
          <w:sz w:val="24"/>
          <w:szCs w:val="24"/>
          <w:lang w:val="en-GB"/>
        </w:rPr>
        <w:t xml:space="preserve">II </w:t>
      </w:r>
      <w:r w:rsidR="00C953C5" w:rsidRPr="007E7101">
        <w:rPr>
          <w:sz w:val="24"/>
          <w:szCs w:val="24"/>
          <w:lang w:val="en-GB"/>
        </w:rPr>
        <w:t>interconnection point ma</w:t>
      </w:r>
      <w:r w:rsidR="00AD3A15" w:rsidRPr="007E7101">
        <w:rPr>
          <w:sz w:val="24"/>
          <w:szCs w:val="24"/>
          <w:lang w:val="en-GB"/>
        </w:rPr>
        <w:t>y</w:t>
      </w:r>
      <w:r w:rsidR="00C953C5" w:rsidRPr="007E7101">
        <w:rPr>
          <w:sz w:val="24"/>
          <w:szCs w:val="24"/>
          <w:lang w:val="en-GB"/>
        </w:rPr>
        <w:t xml:space="preserve"> be submitted</w:t>
      </w:r>
      <w:r w:rsidR="00A22046" w:rsidRPr="007E7101">
        <w:rPr>
          <w:sz w:val="24"/>
          <w:szCs w:val="24"/>
          <w:lang w:val="en-GB"/>
        </w:rPr>
        <w:t xml:space="preserve">, </w:t>
      </w:r>
      <w:r w:rsidR="00C953C5" w:rsidRPr="007E7101">
        <w:rPr>
          <w:sz w:val="24"/>
          <w:szCs w:val="24"/>
          <w:lang w:val="en-GB"/>
        </w:rPr>
        <w:t xml:space="preserve">changed or withdrawn within the daily </w:t>
      </w:r>
      <w:r w:rsidR="00350AE6" w:rsidRPr="007E7101">
        <w:rPr>
          <w:sz w:val="24"/>
          <w:szCs w:val="24"/>
          <w:lang w:val="en-GB"/>
        </w:rPr>
        <w:t>bidding round</w:t>
      </w:r>
      <w:r w:rsidR="00C953C5" w:rsidRPr="007E7101">
        <w:rPr>
          <w:sz w:val="24"/>
          <w:szCs w:val="24"/>
          <w:lang w:val="en-GB"/>
        </w:rPr>
        <w:t xml:space="preserve">s, between </w:t>
      </w:r>
      <w:r w:rsidR="009D1EC5" w:rsidRPr="007E7101">
        <w:rPr>
          <w:sz w:val="24"/>
          <w:szCs w:val="24"/>
          <w:lang w:val="en-GB"/>
        </w:rPr>
        <w:t>8:00</w:t>
      </w:r>
      <w:r w:rsidR="00C953C5" w:rsidRPr="007E7101">
        <w:rPr>
          <w:sz w:val="24"/>
          <w:szCs w:val="24"/>
          <w:lang w:val="en-GB"/>
        </w:rPr>
        <w:t xml:space="preserve"> a.m. – 3</w:t>
      </w:r>
      <w:r w:rsidR="009D1EC5" w:rsidRPr="007E7101">
        <w:rPr>
          <w:sz w:val="24"/>
          <w:szCs w:val="24"/>
          <w:lang w:val="en-GB"/>
        </w:rPr>
        <w:t>:00</w:t>
      </w:r>
      <w:r w:rsidR="00C953C5" w:rsidRPr="007E7101">
        <w:rPr>
          <w:sz w:val="24"/>
          <w:szCs w:val="24"/>
          <w:lang w:val="en-GB"/>
        </w:rPr>
        <w:t xml:space="preserve"> p.m.</w:t>
      </w:r>
      <w:r w:rsidR="009D1EC5" w:rsidRPr="007E7101">
        <w:rPr>
          <w:sz w:val="24"/>
          <w:szCs w:val="24"/>
          <w:lang w:val="en-GB"/>
        </w:rPr>
        <w:t xml:space="preserve">, </w:t>
      </w:r>
      <w:r w:rsidR="006E43C4" w:rsidRPr="007E7101">
        <w:rPr>
          <w:sz w:val="24"/>
          <w:szCs w:val="24"/>
          <w:lang w:val="en-GB"/>
        </w:rPr>
        <w:t xml:space="preserve">the </w:t>
      </w:r>
      <w:r w:rsidR="00AF7BA3" w:rsidRPr="007E7101">
        <w:rPr>
          <w:sz w:val="24"/>
          <w:szCs w:val="24"/>
          <w:lang w:val="en-GB"/>
        </w:rPr>
        <w:t>Romania</w:t>
      </w:r>
      <w:r w:rsidR="00C407B6" w:rsidRPr="007E7101">
        <w:rPr>
          <w:sz w:val="24"/>
          <w:szCs w:val="24"/>
          <w:lang w:val="en-GB"/>
        </w:rPr>
        <w:t>n</w:t>
      </w:r>
      <w:r w:rsidR="00AF7BA3" w:rsidRPr="007E7101">
        <w:rPr>
          <w:sz w:val="24"/>
          <w:szCs w:val="24"/>
          <w:lang w:val="en-GB"/>
        </w:rPr>
        <w:t xml:space="preserve"> </w:t>
      </w:r>
      <w:r w:rsidR="00C953C5" w:rsidRPr="007E7101">
        <w:rPr>
          <w:sz w:val="24"/>
          <w:szCs w:val="24"/>
          <w:lang w:val="en-GB"/>
        </w:rPr>
        <w:t>time</w:t>
      </w:r>
      <w:r w:rsidR="009D1EC5" w:rsidRPr="007E7101">
        <w:rPr>
          <w:sz w:val="24"/>
          <w:szCs w:val="24"/>
          <w:lang w:val="en-GB"/>
        </w:rPr>
        <w:t>.</w:t>
      </w:r>
      <w:r w:rsidR="00522A39" w:rsidRPr="007E7101">
        <w:rPr>
          <w:sz w:val="24"/>
          <w:szCs w:val="24"/>
          <w:lang w:val="en-GB"/>
        </w:rPr>
        <w:t xml:space="preserve"> </w:t>
      </w:r>
    </w:p>
    <w:p w:rsidR="00D658FF" w:rsidRPr="007E7101" w:rsidRDefault="00D658FF" w:rsidP="00D658FF">
      <w:pPr>
        <w:spacing w:after="120" w:line="360" w:lineRule="auto"/>
        <w:jc w:val="both"/>
        <w:rPr>
          <w:sz w:val="24"/>
          <w:szCs w:val="24"/>
          <w:lang w:val="en-GB"/>
        </w:rPr>
      </w:pPr>
      <w:r w:rsidRPr="007E7101">
        <w:rPr>
          <w:sz w:val="24"/>
          <w:szCs w:val="24"/>
          <w:lang w:val="en-GB"/>
        </w:rPr>
        <w:t xml:space="preserve">(2) </w:t>
      </w:r>
      <w:r w:rsidR="00AD3A15" w:rsidRPr="007E7101">
        <w:rPr>
          <w:sz w:val="24"/>
          <w:szCs w:val="24"/>
          <w:lang w:val="en-GB"/>
        </w:rPr>
        <w:t xml:space="preserve">The bids of the network users </w:t>
      </w:r>
      <w:r w:rsidR="00C407B6" w:rsidRPr="007E7101">
        <w:rPr>
          <w:sz w:val="24"/>
          <w:szCs w:val="24"/>
          <w:lang w:val="en-GB"/>
        </w:rPr>
        <w:t>must</w:t>
      </w:r>
      <w:r w:rsidR="00AD3A15" w:rsidRPr="007E7101">
        <w:rPr>
          <w:sz w:val="24"/>
          <w:szCs w:val="24"/>
          <w:lang w:val="en-GB"/>
        </w:rPr>
        <w:t xml:space="preserve"> be submitted signed/stamped and scanned at the </w:t>
      </w:r>
      <w:r w:rsidRPr="007E7101">
        <w:rPr>
          <w:sz w:val="24"/>
          <w:szCs w:val="24"/>
          <w:lang w:val="en-GB"/>
        </w:rPr>
        <w:t>e-mail</w:t>
      </w:r>
      <w:r w:rsidR="00AD3A15" w:rsidRPr="007E7101">
        <w:rPr>
          <w:sz w:val="24"/>
          <w:szCs w:val="24"/>
          <w:lang w:val="en-GB"/>
        </w:rPr>
        <w:t xml:space="preserve"> address mentioned by </w:t>
      </w:r>
      <w:r w:rsidR="009B6934" w:rsidRPr="007E7101">
        <w:rPr>
          <w:bCs/>
          <w:sz w:val="24"/>
          <w:szCs w:val="24"/>
          <w:lang w:val="en-GB"/>
        </w:rPr>
        <w:t>SNTGN Transgaz S.A.</w:t>
      </w:r>
      <w:r w:rsidR="009B6934" w:rsidRPr="007E7101">
        <w:rPr>
          <w:bCs/>
          <w:lang w:val="en-GB"/>
        </w:rPr>
        <w:t xml:space="preserve"> </w:t>
      </w:r>
      <w:r w:rsidR="00AD3A15" w:rsidRPr="007E7101">
        <w:rPr>
          <w:sz w:val="24"/>
          <w:szCs w:val="24"/>
          <w:lang w:val="en-GB"/>
        </w:rPr>
        <w:t xml:space="preserve">on its </w:t>
      </w:r>
      <w:r w:rsidR="0011395E" w:rsidRPr="007E7101">
        <w:rPr>
          <w:sz w:val="24"/>
          <w:szCs w:val="24"/>
          <w:lang w:val="en-GB"/>
        </w:rPr>
        <w:t>website</w:t>
      </w:r>
      <w:r w:rsidRPr="007E7101">
        <w:rPr>
          <w:sz w:val="24"/>
          <w:szCs w:val="24"/>
          <w:lang w:val="en-GB"/>
        </w:rPr>
        <w:t>.</w:t>
      </w:r>
    </w:p>
    <w:p w:rsidR="00D658FF" w:rsidRPr="007E7101" w:rsidRDefault="00D658FF" w:rsidP="00D658FF">
      <w:pPr>
        <w:pStyle w:val="ListParagraph"/>
        <w:spacing w:after="120" w:line="360" w:lineRule="auto"/>
        <w:ind w:left="0"/>
        <w:jc w:val="both"/>
        <w:rPr>
          <w:rFonts w:ascii="Times New Roman" w:hAnsi="Times New Roman"/>
          <w:sz w:val="24"/>
          <w:szCs w:val="24"/>
          <w:lang w:val="en-GB"/>
        </w:rPr>
      </w:pPr>
      <w:r w:rsidRPr="007E7101">
        <w:rPr>
          <w:rFonts w:ascii="Times New Roman" w:hAnsi="Times New Roman"/>
          <w:sz w:val="24"/>
          <w:szCs w:val="24"/>
          <w:lang w:val="en-GB"/>
        </w:rPr>
        <w:t>(3)</w:t>
      </w:r>
      <w:r w:rsidRPr="007E7101">
        <w:rPr>
          <w:rFonts w:ascii="Times New Roman" w:hAnsi="Times New Roman"/>
          <w:b/>
          <w:bCs/>
          <w:sz w:val="24"/>
          <w:szCs w:val="24"/>
          <w:lang w:val="en-GB"/>
        </w:rPr>
        <w:t xml:space="preserve"> </w:t>
      </w:r>
      <w:r w:rsidR="00276B45" w:rsidRPr="007E7101">
        <w:rPr>
          <w:rFonts w:ascii="Times New Roman" w:hAnsi="Times New Roman"/>
          <w:bCs/>
          <w:sz w:val="24"/>
          <w:szCs w:val="24"/>
          <w:lang w:val="en-GB"/>
        </w:rPr>
        <w:t>If</w:t>
      </w:r>
      <w:r w:rsidR="0070226A" w:rsidRPr="007E7101">
        <w:rPr>
          <w:rFonts w:ascii="Times New Roman" w:hAnsi="Times New Roman"/>
          <w:bCs/>
          <w:sz w:val="24"/>
          <w:szCs w:val="24"/>
          <w:lang w:val="en-GB"/>
        </w:rPr>
        <w:t xml:space="preserve"> the internet connection is </w:t>
      </w:r>
      <w:r w:rsidR="00EC0450">
        <w:rPr>
          <w:rFonts w:ascii="Times New Roman" w:hAnsi="Times New Roman"/>
          <w:bCs/>
          <w:sz w:val="24"/>
          <w:szCs w:val="24"/>
          <w:lang w:val="en-GB"/>
        </w:rPr>
        <w:t>unavailable, the signed/stamped bids must be sent by fax</w:t>
      </w:r>
      <w:r w:rsidR="00EC0450">
        <w:rPr>
          <w:rFonts w:ascii="Times New Roman" w:hAnsi="Times New Roman"/>
          <w:sz w:val="24"/>
          <w:szCs w:val="24"/>
          <w:lang w:val="en-GB"/>
        </w:rPr>
        <w:t xml:space="preserve"> at the number mentioned on the website of </w:t>
      </w:r>
      <w:r w:rsidR="007C4B6D" w:rsidRPr="007C4B6D">
        <w:rPr>
          <w:rFonts w:ascii="Times New Roman" w:hAnsi="Times New Roman"/>
          <w:bCs/>
          <w:sz w:val="24"/>
          <w:szCs w:val="24"/>
          <w:lang w:val="en-GB"/>
        </w:rPr>
        <w:t>SNTGN</w:t>
      </w:r>
      <w:r w:rsidR="00A60122">
        <w:rPr>
          <w:rFonts w:ascii="Times New Roman" w:hAnsi="Times New Roman"/>
          <w:bCs/>
          <w:sz w:val="24"/>
          <w:szCs w:val="24"/>
          <w:lang w:val="en-GB"/>
        </w:rPr>
        <w:t xml:space="preserve"> </w:t>
      </w:r>
      <w:r w:rsidR="007C4B6D" w:rsidRPr="007C4B6D">
        <w:rPr>
          <w:rFonts w:ascii="Times New Roman" w:hAnsi="Times New Roman"/>
          <w:bCs/>
          <w:sz w:val="24"/>
          <w:szCs w:val="24"/>
          <w:lang w:val="en-GB"/>
        </w:rPr>
        <w:t xml:space="preserve">Transgaz </w:t>
      </w:r>
      <w:proofErr w:type="gramStart"/>
      <w:r w:rsidR="007C4B6D" w:rsidRPr="007C4B6D">
        <w:rPr>
          <w:rFonts w:ascii="Times New Roman" w:hAnsi="Times New Roman"/>
          <w:bCs/>
          <w:sz w:val="24"/>
          <w:szCs w:val="24"/>
          <w:lang w:val="en-GB"/>
        </w:rPr>
        <w:t>S.A.</w:t>
      </w:r>
      <w:r w:rsidRPr="007E7101">
        <w:rPr>
          <w:rFonts w:ascii="Times New Roman" w:hAnsi="Times New Roman"/>
          <w:sz w:val="24"/>
          <w:szCs w:val="24"/>
          <w:lang w:val="en-GB"/>
        </w:rPr>
        <w:t>.</w:t>
      </w:r>
      <w:proofErr w:type="gramEnd"/>
    </w:p>
    <w:p w:rsidR="00D658FF" w:rsidRPr="007E7101" w:rsidRDefault="00D658FF" w:rsidP="00D658FF">
      <w:pPr>
        <w:spacing w:after="120" w:line="360" w:lineRule="auto"/>
        <w:jc w:val="both"/>
        <w:rPr>
          <w:sz w:val="24"/>
          <w:szCs w:val="24"/>
          <w:lang w:val="en-GB"/>
        </w:rPr>
      </w:pPr>
      <w:r w:rsidRPr="007E7101">
        <w:rPr>
          <w:b/>
          <w:bCs/>
          <w:sz w:val="24"/>
          <w:szCs w:val="24"/>
          <w:lang w:val="en-GB"/>
        </w:rPr>
        <w:t xml:space="preserve">Art. </w:t>
      </w:r>
      <w:r w:rsidR="00EC3F4C" w:rsidRPr="007E7101">
        <w:rPr>
          <w:b/>
          <w:bCs/>
          <w:sz w:val="24"/>
          <w:szCs w:val="24"/>
          <w:lang w:val="en-GB"/>
        </w:rPr>
        <w:t xml:space="preserve">8 </w:t>
      </w:r>
      <w:r w:rsidRPr="007E7101">
        <w:rPr>
          <w:sz w:val="24"/>
          <w:szCs w:val="24"/>
          <w:lang w:val="en-GB"/>
        </w:rPr>
        <w:t xml:space="preserve">– (1) </w:t>
      </w:r>
      <w:r w:rsidR="00C45B49" w:rsidRPr="007E7101">
        <w:rPr>
          <w:sz w:val="24"/>
          <w:szCs w:val="24"/>
          <w:lang w:val="en-GB"/>
        </w:rPr>
        <w:t>The bid</w:t>
      </w:r>
      <w:r w:rsidR="00C407B6" w:rsidRPr="007E7101">
        <w:rPr>
          <w:sz w:val="24"/>
          <w:szCs w:val="24"/>
          <w:lang w:val="en-GB"/>
        </w:rPr>
        <w:t xml:space="preserve">s submitted by network users </w:t>
      </w:r>
      <w:r w:rsidR="00C45B49" w:rsidRPr="007E7101">
        <w:rPr>
          <w:sz w:val="24"/>
          <w:szCs w:val="24"/>
          <w:lang w:val="en-GB"/>
        </w:rPr>
        <w:t xml:space="preserve">in each auction must be accompanied </w:t>
      </w:r>
      <w:r w:rsidR="003B0C32" w:rsidRPr="007E7101">
        <w:rPr>
          <w:sz w:val="24"/>
          <w:szCs w:val="24"/>
          <w:lang w:val="en-GB"/>
        </w:rPr>
        <w:t>by</w:t>
      </w:r>
      <w:r w:rsidR="00CA4044" w:rsidRPr="007E7101">
        <w:rPr>
          <w:sz w:val="24"/>
          <w:szCs w:val="24"/>
          <w:lang w:val="en-GB"/>
        </w:rPr>
        <w:t xml:space="preserve"> the following documents</w:t>
      </w:r>
      <w:r w:rsidRPr="007E7101">
        <w:rPr>
          <w:sz w:val="24"/>
          <w:szCs w:val="24"/>
          <w:lang w:val="en-GB"/>
        </w:rPr>
        <w:t>:</w:t>
      </w:r>
    </w:p>
    <w:p w:rsidR="00D658FF" w:rsidRPr="007E7101" w:rsidRDefault="00E240BF" w:rsidP="00D658FF">
      <w:pPr>
        <w:pStyle w:val="ListParagraph"/>
        <w:numPr>
          <w:ilvl w:val="0"/>
          <w:numId w:val="12"/>
        </w:numPr>
        <w:tabs>
          <w:tab w:val="clear" w:pos="540"/>
          <w:tab w:val="num" w:pos="1440"/>
        </w:tabs>
        <w:spacing w:after="120" w:line="360" w:lineRule="auto"/>
        <w:ind w:left="1440"/>
        <w:jc w:val="both"/>
        <w:rPr>
          <w:rFonts w:ascii="Times New Roman" w:hAnsi="Times New Roman"/>
          <w:sz w:val="24"/>
          <w:szCs w:val="24"/>
          <w:lang w:val="en-GB"/>
        </w:rPr>
      </w:pPr>
      <w:r w:rsidRPr="007E7101">
        <w:rPr>
          <w:rFonts w:ascii="Times New Roman" w:hAnsi="Times New Roman"/>
          <w:sz w:val="24"/>
          <w:szCs w:val="24"/>
          <w:lang w:val="en-GB"/>
        </w:rPr>
        <w:t>t</w:t>
      </w:r>
      <w:r w:rsidR="00191A4B" w:rsidRPr="007E7101">
        <w:rPr>
          <w:rFonts w:ascii="Times New Roman" w:hAnsi="Times New Roman"/>
          <w:sz w:val="24"/>
          <w:szCs w:val="24"/>
          <w:lang w:val="en-GB"/>
        </w:rPr>
        <w:t>he identification data of the network user submitting the bid</w:t>
      </w:r>
      <w:r w:rsidR="00583D21" w:rsidRPr="007E7101">
        <w:rPr>
          <w:rFonts w:ascii="Times New Roman" w:hAnsi="Times New Roman"/>
          <w:sz w:val="24"/>
          <w:szCs w:val="24"/>
          <w:lang w:val="en-GB"/>
        </w:rPr>
        <w:t>, as appropriate</w:t>
      </w:r>
      <w:r w:rsidR="00D658FF" w:rsidRPr="007E7101">
        <w:rPr>
          <w:rFonts w:ascii="Times New Roman" w:hAnsi="Times New Roman"/>
          <w:sz w:val="24"/>
          <w:szCs w:val="24"/>
          <w:lang w:val="en-GB"/>
        </w:rPr>
        <w:t>;</w:t>
      </w:r>
    </w:p>
    <w:p w:rsidR="007C4B6D" w:rsidRDefault="003774E5" w:rsidP="007C4B6D">
      <w:pPr>
        <w:pStyle w:val="ListParagraph"/>
        <w:numPr>
          <w:ilvl w:val="0"/>
          <w:numId w:val="12"/>
        </w:numPr>
        <w:tabs>
          <w:tab w:val="clear" w:pos="540"/>
          <w:tab w:val="num" w:pos="1440"/>
        </w:tabs>
        <w:spacing w:after="120" w:line="360" w:lineRule="auto"/>
        <w:ind w:left="1440"/>
        <w:jc w:val="both"/>
        <w:rPr>
          <w:rFonts w:ascii="Times New Roman" w:hAnsi="Times New Roman"/>
          <w:sz w:val="24"/>
          <w:szCs w:val="24"/>
          <w:lang w:val="en-GB"/>
        </w:rPr>
      </w:pPr>
      <w:r w:rsidRPr="007E7101">
        <w:rPr>
          <w:rFonts w:ascii="Times New Roman" w:hAnsi="Times New Roman"/>
          <w:sz w:val="24"/>
          <w:szCs w:val="24"/>
          <w:lang w:val="en-GB"/>
        </w:rPr>
        <w:t>the letter of bank guarantee or the guaranteed account</w:t>
      </w:r>
      <w:r w:rsidR="00EC0450">
        <w:rPr>
          <w:rFonts w:ascii="Times New Roman" w:hAnsi="Times New Roman"/>
          <w:sz w:val="24"/>
          <w:szCs w:val="24"/>
          <w:lang w:val="en-GB"/>
        </w:rPr>
        <w:t xml:space="preserve"> in favour of the transmission system operator, setting a credit limit to be granted by the transmission system operator to the network user for participation in the auction;</w:t>
      </w:r>
    </w:p>
    <w:p w:rsidR="00D658FF" w:rsidRPr="007E7101" w:rsidRDefault="00EC0450" w:rsidP="00D658FF">
      <w:pPr>
        <w:spacing w:after="120" w:line="360" w:lineRule="auto"/>
        <w:jc w:val="both"/>
        <w:rPr>
          <w:sz w:val="24"/>
          <w:szCs w:val="24"/>
          <w:lang w:val="en-GB"/>
        </w:rPr>
      </w:pPr>
      <w:r>
        <w:rPr>
          <w:sz w:val="24"/>
          <w:szCs w:val="24"/>
          <w:lang w:val="en-GB"/>
        </w:rPr>
        <w:t>(2) The bids must mention:</w:t>
      </w:r>
    </w:p>
    <w:p w:rsidR="009B103F" w:rsidRPr="007E7101" w:rsidRDefault="00EC0450" w:rsidP="00D658FF">
      <w:pPr>
        <w:pStyle w:val="ListParagraph"/>
        <w:numPr>
          <w:ilvl w:val="1"/>
          <w:numId w:val="11"/>
        </w:numPr>
        <w:tabs>
          <w:tab w:val="clear" w:pos="1506"/>
          <w:tab w:val="num" w:pos="1440"/>
        </w:tabs>
        <w:spacing w:after="120" w:line="360" w:lineRule="auto"/>
        <w:ind w:left="1440"/>
        <w:jc w:val="both"/>
        <w:rPr>
          <w:rFonts w:ascii="Times New Roman" w:hAnsi="Times New Roman"/>
          <w:sz w:val="24"/>
          <w:szCs w:val="24"/>
          <w:lang w:val="en-GB"/>
        </w:rPr>
      </w:pPr>
      <w:r>
        <w:rPr>
          <w:rFonts w:ascii="Times New Roman" w:hAnsi="Times New Roman"/>
          <w:sz w:val="24"/>
          <w:szCs w:val="24"/>
          <w:lang w:val="en-GB"/>
        </w:rPr>
        <w:t xml:space="preserve">the interconnection point and the </w:t>
      </w:r>
      <w:r w:rsidR="00964158" w:rsidRPr="007E7101">
        <w:rPr>
          <w:rFonts w:ascii="Times New Roman" w:hAnsi="Times New Roman"/>
          <w:sz w:val="24"/>
          <w:szCs w:val="24"/>
          <w:lang w:val="en-GB"/>
        </w:rPr>
        <w:t>direction of the flow</w:t>
      </w:r>
      <w:r w:rsidR="00D6339C" w:rsidRPr="007E7101">
        <w:rPr>
          <w:rFonts w:ascii="Times New Roman" w:hAnsi="Times New Roman"/>
          <w:sz w:val="24"/>
          <w:szCs w:val="24"/>
          <w:lang w:val="en-GB"/>
        </w:rPr>
        <w:t>;</w:t>
      </w:r>
    </w:p>
    <w:p w:rsidR="005F5E60" w:rsidRPr="007E7101" w:rsidRDefault="00964158" w:rsidP="00D658FF">
      <w:pPr>
        <w:pStyle w:val="ListParagraph"/>
        <w:numPr>
          <w:ilvl w:val="1"/>
          <w:numId w:val="11"/>
        </w:numPr>
        <w:tabs>
          <w:tab w:val="clear" w:pos="1506"/>
          <w:tab w:val="num" w:pos="1440"/>
        </w:tabs>
        <w:spacing w:after="120" w:line="360" w:lineRule="auto"/>
        <w:ind w:left="1440"/>
        <w:jc w:val="both"/>
        <w:rPr>
          <w:rFonts w:ascii="Times New Roman" w:hAnsi="Times New Roman"/>
          <w:sz w:val="24"/>
          <w:szCs w:val="24"/>
          <w:lang w:val="en-GB"/>
        </w:rPr>
      </w:pPr>
      <w:r w:rsidRPr="007E7101">
        <w:rPr>
          <w:rFonts w:ascii="Times New Roman" w:hAnsi="Times New Roman"/>
          <w:sz w:val="24"/>
          <w:szCs w:val="24"/>
          <w:lang w:val="en-GB"/>
        </w:rPr>
        <w:t xml:space="preserve">the capacity product </w:t>
      </w:r>
      <w:r w:rsidR="00C933BE" w:rsidRPr="007E7101">
        <w:rPr>
          <w:rFonts w:ascii="Times New Roman" w:hAnsi="Times New Roman"/>
          <w:sz w:val="24"/>
          <w:szCs w:val="24"/>
          <w:lang w:val="en-GB"/>
        </w:rPr>
        <w:t xml:space="preserve">for which it is </w:t>
      </w:r>
      <w:r w:rsidRPr="007E7101">
        <w:rPr>
          <w:rFonts w:ascii="Times New Roman" w:hAnsi="Times New Roman"/>
          <w:sz w:val="24"/>
          <w:szCs w:val="24"/>
          <w:lang w:val="en-GB"/>
        </w:rPr>
        <w:t>requested</w:t>
      </w:r>
      <w:r w:rsidR="00C933BE" w:rsidRPr="007E7101">
        <w:rPr>
          <w:rFonts w:ascii="Times New Roman" w:hAnsi="Times New Roman"/>
          <w:sz w:val="24"/>
          <w:szCs w:val="24"/>
          <w:lang w:val="en-GB"/>
        </w:rPr>
        <w:t xml:space="preserve"> the capacity</w:t>
      </w:r>
      <w:r w:rsidR="005F5E60" w:rsidRPr="007E7101">
        <w:rPr>
          <w:rFonts w:ascii="Times New Roman" w:hAnsi="Times New Roman"/>
          <w:sz w:val="24"/>
          <w:szCs w:val="24"/>
          <w:lang w:val="en-GB"/>
        </w:rPr>
        <w:t>;</w:t>
      </w:r>
    </w:p>
    <w:p w:rsidR="00D658FF" w:rsidRPr="007E7101" w:rsidRDefault="00964158" w:rsidP="00D658FF">
      <w:pPr>
        <w:pStyle w:val="ListParagraph"/>
        <w:numPr>
          <w:ilvl w:val="1"/>
          <w:numId w:val="11"/>
        </w:numPr>
        <w:tabs>
          <w:tab w:val="clear" w:pos="1506"/>
          <w:tab w:val="num" w:pos="1440"/>
        </w:tabs>
        <w:spacing w:after="120" w:line="360" w:lineRule="auto"/>
        <w:ind w:left="1440"/>
        <w:jc w:val="both"/>
        <w:rPr>
          <w:rFonts w:ascii="Times New Roman" w:hAnsi="Times New Roman"/>
          <w:sz w:val="24"/>
          <w:szCs w:val="24"/>
          <w:lang w:val="en-GB"/>
        </w:rPr>
      </w:pPr>
      <w:r w:rsidRPr="007E7101">
        <w:rPr>
          <w:rFonts w:ascii="Times New Roman" w:hAnsi="Times New Roman"/>
          <w:sz w:val="24"/>
          <w:szCs w:val="24"/>
          <w:lang w:val="en-GB"/>
        </w:rPr>
        <w:t>the requested capacity in</w:t>
      </w:r>
      <w:r w:rsidR="00D658FF" w:rsidRPr="007E7101">
        <w:rPr>
          <w:rFonts w:ascii="Times New Roman" w:hAnsi="Times New Roman"/>
          <w:sz w:val="24"/>
          <w:szCs w:val="24"/>
          <w:lang w:val="en-GB"/>
        </w:rPr>
        <w:t xml:space="preserve"> </w:t>
      </w:r>
      <w:r w:rsidR="005F5E60" w:rsidRPr="007E7101">
        <w:rPr>
          <w:rFonts w:ascii="Times New Roman" w:hAnsi="Times New Roman"/>
          <w:sz w:val="24"/>
          <w:szCs w:val="24"/>
          <w:lang w:val="en-GB"/>
        </w:rPr>
        <w:t>k</w:t>
      </w:r>
      <w:r w:rsidR="00D658FF" w:rsidRPr="007E7101">
        <w:rPr>
          <w:rFonts w:ascii="Times New Roman" w:hAnsi="Times New Roman"/>
          <w:sz w:val="24"/>
          <w:szCs w:val="24"/>
          <w:lang w:val="en-GB"/>
        </w:rPr>
        <w:t>Wh*/</w:t>
      </w:r>
      <w:r w:rsidRPr="007E7101">
        <w:rPr>
          <w:rFonts w:ascii="Times New Roman" w:hAnsi="Times New Roman"/>
          <w:sz w:val="24"/>
          <w:szCs w:val="24"/>
          <w:lang w:val="en-GB"/>
        </w:rPr>
        <w:t>day</w:t>
      </w:r>
      <w:r w:rsidR="00D658FF" w:rsidRPr="007E7101">
        <w:rPr>
          <w:rFonts w:ascii="Times New Roman" w:hAnsi="Times New Roman"/>
          <w:color w:val="FF0000"/>
          <w:sz w:val="24"/>
          <w:szCs w:val="24"/>
          <w:lang w:val="en-GB"/>
        </w:rPr>
        <w:t xml:space="preserve"> </w:t>
      </w:r>
      <w:r w:rsidR="005F5E60" w:rsidRPr="007E7101">
        <w:rPr>
          <w:rFonts w:ascii="Times New Roman" w:hAnsi="Times New Roman"/>
          <w:sz w:val="24"/>
          <w:szCs w:val="24"/>
          <w:lang w:val="en-GB"/>
        </w:rPr>
        <w:t xml:space="preserve">(0°C/25°C) </w:t>
      </w:r>
      <w:r w:rsidRPr="007E7101">
        <w:rPr>
          <w:rFonts w:ascii="Times New Roman" w:hAnsi="Times New Roman"/>
          <w:sz w:val="24"/>
          <w:szCs w:val="24"/>
          <w:lang w:val="en-GB"/>
        </w:rPr>
        <w:t>by price step</w:t>
      </w:r>
      <w:r w:rsidR="00D658FF" w:rsidRPr="007E7101">
        <w:rPr>
          <w:rFonts w:ascii="Times New Roman" w:hAnsi="Times New Roman"/>
          <w:sz w:val="24"/>
          <w:szCs w:val="24"/>
          <w:lang w:val="en-GB"/>
        </w:rPr>
        <w:t>/</w:t>
      </w:r>
      <w:r w:rsidRPr="007E7101">
        <w:rPr>
          <w:rFonts w:ascii="Times New Roman" w:hAnsi="Times New Roman"/>
          <w:sz w:val="24"/>
          <w:szCs w:val="24"/>
          <w:lang w:val="en-GB"/>
        </w:rPr>
        <w:t>steps</w:t>
      </w:r>
      <w:r w:rsidR="00D658FF" w:rsidRPr="007E7101">
        <w:rPr>
          <w:rFonts w:ascii="Times New Roman" w:hAnsi="Times New Roman"/>
          <w:sz w:val="24"/>
          <w:szCs w:val="24"/>
          <w:lang w:val="en-GB"/>
        </w:rPr>
        <w:t xml:space="preserve">; </w:t>
      </w:r>
    </w:p>
    <w:p w:rsidR="005B01F4" w:rsidRDefault="005B01F4" w:rsidP="005F5E60">
      <w:pPr>
        <w:pStyle w:val="ListParagraph"/>
        <w:spacing w:after="120" w:line="360" w:lineRule="auto"/>
        <w:ind w:left="786"/>
        <w:jc w:val="both"/>
        <w:rPr>
          <w:rFonts w:ascii="Times New Roman" w:hAnsi="Times New Roman"/>
          <w:sz w:val="24"/>
          <w:szCs w:val="24"/>
          <w:lang w:val="en-GB"/>
        </w:rPr>
      </w:pPr>
      <w:r w:rsidRPr="003F1EA5">
        <w:rPr>
          <w:rFonts w:ascii="Times New Roman" w:hAnsi="Times New Roman"/>
          <w:sz w:val="24"/>
          <w:szCs w:val="24"/>
          <w:lang w:val="en-GB"/>
        </w:rPr>
        <w:t xml:space="preserve">* The capacity in energy units is obtained by using the annual average GCV published at </w:t>
      </w:r>
      <w:hyperlink r:id="rId13" w:history="1">
        <w:r w:rsidRPr="00D44BA5">
          <w:rPr>
            <w:rStyle w:val="Hyperlink"/>
            <w:rFonts w:ascii="Times New Roman" w:hAnsi="Times New Roman"/>
            <w:color w:val="auto"/>
            <w:sz w:val="24"/>
            <w:szCs w:val="24"/>
            <w:u w:val="none"/>
            <w:lang w:val="en-GB"/>
          </w:rPr>
          <w:t>www.transgaz.ro</w:t>
        </w:r>
      </w:hyperlink>
      <w:r w:rsidRPr="003F1EA5">
        <w:rPr>
          <w:rFonts w:ascii="Times New Roman" w:hAnsi="Times New Roman"/>
          <w:sz w:val="24"/>
          <w:szCs w:val="24"/>
          <w:lang w:val="en-GB"/>
        </w:rPr>
        <w:t xml:space="preserve">, the </w:t>
      </w:r>
      <w:r>
        <w:rPr>
          <w:rFonts w:ascii="Times New Roman" w:hAnsi="Times New Roman"/>
          <w:sz w:val="24"/>
          <w:szCs w:val="24"/>
          <w:lang w:val="en-GB"/>
        </w:rPr>
        <w:t>website</w:t>
      </w:r>
      <w:r w:rsidRPr="003F1EA5">
        <w:rPr>
          <w:rFonts w:ascii="Times New Roman" w:hAnsi="Times New Roman"/>
          <w:sz w:val="24"/>
          <w:szCs w:val="24"/>
          <w:lang w:val="en-GB"/>
        </w:rPr>
        <w:t xml:space="preserve"> of </w:t>
      </w:r>
      <w:r w:rsidR="007C4B6D" w:rsidRPr="007C4B6D">
        <w:rPr>
          <w:rFonts w:ascii="Times New Roman" w:hAnsi="Times New Roman"/>
          <w:bCs/>
          <w:sz w:val="24"/>
          <w:szCs w:val="24"/>
          <w:lang w:val="en-GB"/>
        </w:rPr>
        <w:t>SNTGN</w:t>
      </w:r>
      <w:r w:rsidR="00A60122">
        <w:rPr>
          <w:rFonts w:ascii="Times New Roman" w:hAnsi="Times New Roman"/>
          <w:bCs/>
          <w:sz w:val="24"/>
          <w:szCs w:val="24"/>
          <w:lang w:val="en-GB"/>
        </w:rPr>
        <w:t xml:space="preserve"> </w:t>
      </w:r>
      <w:r w:rsidR="007C4B6D" w:rsidRPr="007C4B6D">
        <w:rPr>
          <w:rFonts w:ascii="Times New Roman" w:hAnsi="Times New Roman"/>
          <w:bCs/>
          <w:sz w:val="24"/>
          <w:szCs w:val="24"/>
          <w:lang w:val="en-GB"/>
        </w:rPr>
        <w:t>Transgaz S.A.</w:t>
      </w:r>
    </w:p>
    <w:p w:rsidR="008745D9" w:rsidRPr="007E7101" w:rsidRDefault="008745D9" w:rsidP="005F5E60">
      <w:pPr>
        <w:pStyle w:val="ListParagraph"/>
        <w:spacing w:after="120" w:line="360" w:lineRule="auto"/>
        <w:ind w:left="786"/>
        <w:jc w:val="both"/>
        <w:rPr>
          <w:rFonts w:ascii="Times New Roman" w:hAnsi="Times New Roman"/>
          <w:sz w:val="24"/>
          <w:szCs w:val="24"/>
          <w:lang w:val="en-GB"/>
        </w:rPr>
      </w:pPr>
      <w:r w:rsidRPr="007E7101">
        <w:rPr>
          <w:rFonts w:ascii="Times New Roman" w:hAnsi="Times New Roman"/>
          <w:sz w:val="24"/>
          <w:szCs w:val="24"/>
          <w:lang w:val="en-GB"/>
        </w:rPr>
        <w:t>The bid form is available on the website of the TSO.</w:t>
      </w:r>
    </w:p>
    <w:p w:rsidR="007C4B6D" w:rsidRPr="007C4B6D" w:rsidRDefault="008745D9" w:rsidP="007C4B6D">
      <w:pPr>
        <w:spacing w:after="120" w:line="360" w:lineRule="auto"/>
        <w:jc w:val="both"/>
        <w:rPr>
          <w:sz w:val="24"/>
          <w:szCs w:val="24"/>
          <w:lang w:val="en-GB"/>
        </w:rPr>
      </w:pPr>
      <w:r w:rsidRPr="007E7101">
        <w:rPr>
          <w:sz w:val="24"/>
          <w:szCs w:val="24"/>
          <w:lang w:val="en-GB"/>
        </w:rPr>
        <w:t xml:space="preserve">(3) </w:t>
      </w:r>
      <w:r w:rsidR="000F3098" w:rsidRPr="007E7101">
        <w:rPr>
          <w:sz w:val="24"/>
          <w:szCs w:val="24"/>
          <w:lang w:val="en-GB"/>
        </w:rPr>
        <w:t xml:space="preserve">The documents under this Methodology shall be communicated in accordance with the auction notice </w:t>
      </w:r>
      <w:r w:rsidR="007E7101" w:rsidRPr="007E7101">
        <w:rPr>
          <w:sz w:val="24"/>
          <w:szCs w:val="24"/>
          <w:lang w:val="en-GB"/>
        </w:rPr>
        <w:t>published</w:t>
      </w:r>
      <w:r w:rsidR="000F3098" w:rsidRPr="007E7101">
        <w:rPr>
          <w:sz w:val="24"/>
          <w:szCs w:val="24"/>
          <w:lang w:val="en-GB"/>
        </w:rPr>
        <w:t xml:space="preserve"> </w:t>
      </w:r>
      <w:r w:rsidR="007C4B6D" w:rsidRPr="007C4B6D">
        <w:rPr>
          <w:sz w:val="24"/>
          <w:szCs w:val="24"/>
          <w:lang w:val="en-GB"/>
        </w:rPr>
        <w:t xml:space="preserve">at </w:t>
      </w:r>
      <w:hyperlink r:id="rId14" w:history="1">
        <w:r w:rsidR="007C4B6D" w:rsidRPr="007C4B6D">
          <w:rPr>
            <w:rStyle w:val="Hyperlink"/>
            <w:color w:val="auto"/>
            <w:sz w:val="24"/>
            <w:szCs w:val="24"/>
            <w:u w:val="none"/>
            <w:lang w:val="en-GB"/>
          </w:rPr>
          <w:t>www.transgaz.ro</w:t>
        </w:r>
      </w:hyperlink>
      <w:r w:rsidR="007C4B6D" w:rsidRPr="007C4B6D">
        <w:rPr>
          <w:sz w:val="24"/>
          <w:szCs w:val="24"/>
          <w:lang w:val="en-GB"/>
        </w:rPr>
        <w:t xml:space="preserve">, </w:t>
      </w:r>
      <w:r w:rsidR="000F3098" w:rsidRPr="007E7101">
        <w:rPr>
          <w:sz w:val="24"/>
          <w:szCs w:val="24"/>
          <w:lang w:val="en-GB"/>
        </w:rPr>
        <w:t>`Announcements`.</w:t>
      </w:r>
    </w:p>
    <w:p w:rsidR="007D101E" w:rsidRPr="007E7101" w:rsidRDefault="005F5E60" w:rsidP="005F5E60">
      <w:pPr>
        <w:spacing w:after="120" w:line="360" w:lineRule="auto"/>
        <w:jc w:val="both"/>
        <w:rPr>
          <w:sz w:val="24"/>
          <w:szCs w:val="24"/>
          <w:lang w:val="en-GB"/>
        </w:rPr>
      </w:pPr>
      <w:r w:rsidRPr="007E7101">
        <w:rPr>
          <w:sz w:val="24"/>
          <w:szCs w:val="24"/>
          <w:lang w:val="en-GB"/>
        </w:rPr>
        <w:t>(</w:t>
      </w:r>
      <w:r w:rsidR="00426131" w:rsidRPr="007E7101">
        <w:rPr>
          <w:sz w:val="24"/>
          <w:szCs w:val="24"/>
          <w:lang w:val="en-GB"/>
        </w:rPr>
        <w:t>4</w:t>
      </w:r>
      <w:r w:rsidR="007C4B6D" w:rsidRPr="007C4B6D">
        <w:rPr>
          <w:sz w:val="24"/>
          <w:szCs w:val="24"/>
          <w:lang w:val="en-GB"/>
        </w:rPr>
        <w:t>) Bids under the reserve price T</w:t>
      </w:r>
      <w:r w:rsidR="007C4B6D" w:rsidRPr="007C4B6D">
        <w:rPr>
          <w:sz w:val="24"/>
          <w:szCs w:val="24"/>
          <w:vertAlign w:val="subscript"/>
          <w:lang w:val="en-GB"/>
        </w:rPr>
        <w:t xml:space="preserve">0 </w:t>
      </w:r>
      <w:r w:rsidR="007C4B6D" w:rsidRPr="007C4B6D">
        <w:rPr>
          <w:sz w:val="24"/>
          <w:szCs w:val="24"/>
          <w:lang w:val="en-GB"/>
        </w:rPr>
        <w:t>are not accepted.</w:t>
      </w:r>
      <w:r w:rsidR="007D101E" w:rsidRPr="007E7101">
        <w:rPr>
          <w:sz w:val="24"/>
          <w:szCs w:val="24"/>
          <w:lang w:val="en-GB"/>
        </w:rPr>
        <w:t xml:space="preserve"> </w:t>
      </w:r>
    </w:p>
    <w:p w:rsidR="00D473F0" w:rsidRPr="007E7101" w:rsidRDefault="00D473F0" w:rsidP="005F5E60">
      <w:pPr>
        <w:spacing w:after="120" w:line="360" w:lineRule="auto"/>
        <w:jc w:val="both"/>
        <w:rPr>
          <w:sz w:val="24"/>
          <w:szCs w:val="24"/>
          <w:lang w:val="en-GB"/>
        </w:rPr>
      </w:pPr>
    </w:p>
    <w:p w:rsidR="009F53BB" w:rsidRPr="007E7101" w:rsidRDefault="004D2228" w:rsidP="009F53BB">
      <w:pPr>
        <w:spacing w:after="120" w:line="360" w:lineRule="auto"/>
        <w:jc w:val="both"/>
        <w:rPr>
          <w:sz w:val="24"/>
          <w:szCs w:val="24"/>
          <w:lang w:val="en-GB"/>
        </w:rPr>
      </w:pPr>
      <w:r w:rsidRPr="007E7101" w:rsidDel="004D2228">
        <w:rPr>
          <w:b/>
          <w:lang w:val="en-GB"/>
        </w:rPr>
        <w:t xml:space="preserve"> </w:t>
      </w:r>
      <w:r w:rsidR="009F53BB" w:rsidRPr="007E7101">
        <w:rPr>
          <w:b/>
          <w:sz w:val="24"/>
          <w:szCs w:val="26"/>
          <w:lang w:val="en-GB"/>
        </w:rPr>
        <w:t xml:space="preserve">Art. </w:t>
      </w:r>
      <w:r w:rsidR="00FF7409" w:rsidRPr="007E7101">
        <w:rPr>
          <w:b/>
          <w:sz w:val="24"/>
          <w:szCs w:val="26"/>
          <w:lang w:val="en-GB"/>
        </w:rPr>
        <w:t>9</w:t>
      </w:r>
      <w:r w:rsidR="00A42DED" w:rsidRPr="007E7101">
        <w:rPr>
          <w:b/>
          <w:sz w:val="24"/>
          <w:szCs w:val="26"/>
          <w:lang w:val="en-GB"/>
        </w:rPr>
        <w:t xml:space="preserve"> </w:t>
      </w:r>
      <w:r w:rsidR="009F53BB" w:rsidRPr="007E7101">
        <w:rPr>
          <w:bCs/>
          <w:sz w:val="24"/>
          <w:szCs w:val="26"/>
          <w:lang w:val="en-GB"/>
        </w:rPr>
        <w:t xml:space="preserve">– </w:t>
      </w:r>
      <w:r w:rsidR="000168C5" w:rsidRPr="007E7101">
        <w:rPr>
          <w:bCs/>
          <w:sz w:val="24"/>
          <w:szCs w:val="26"/>
          <w:lang w:val="en-GB"/>
        </w:rPr>
        <w:t>The ascending clock algor</w:t>
      </w:r>
      <w:r w:rsidR="007A09C0" w:rsidRPr="007E7101">
        <w:rPr>
          <w:bCs/>
          <w:sz w:val="24"/>
          <w:szCs w:val="26"/>
          <w:lang w:val="en-GB"/>
        </w:rPr>
        <w:t>i</w:t>
      </w:r>
      <w:r w:rsidR="00992B1F" w:rsidRPr="007E7101">
        <w:rPr>
          <w:bCs/>
          <w:sz w:val="24"/>
          <w:szCs w:val="26"/>
          <w:lang w:val="en-GB"/>
        </w:rPr>
        <w:t>t</w:t>
      </w:r>
      <w:r w:rsidR="000168C5" w:rsidRPr="007E7101">
        <w:rPr>
          <w:bCs/>
          <w:sz w:val="24"/>
          <w:szCs w:val="26"/>
          <w:lang w:val="en-GB"/>
        </w:rPr>
        <w:t>hm</w:t>
      </w:r>
      <w:r w:rsidR="00992B1F" w:rsidRPr="007E7101">
        <w:rPr>
          <w:bCs/>
          <w:sz w:val="24"/>
          <w:szCs w:val="26"/>
          <w:lang w:val="en-GB"/>
        </w:rPr>
        <w:t xml:space="preserve"> is based on the following principles</w:t>
      </w:r>
      <w:r w:rsidR="009F53BB" w:rsidRPr="007E7101">
        <w:rPr>
          <w:sz w:val="24"/>
          <w:szCs w:val="24"/>
          <w:lang w:val="en-GB"/>
        </w:rPr>
        <w:t>:</w:t>
      </w:r>
    </w:p>
    <w:p w:rsidR="006D07EE" w:rsidRPr="007E7101" w:rsidRDefault="00D9491B" w:rsidP="00BB719B">
      <w:pPr>
        <w:pStyle w:val="ListParagraph"/>
        <w:numPr>
          <w:ilvl w:val="0"/>
          <w:numId w:val="14"/>
        </w:numPr>
        <w:spacing w:after="120" w:line="360" w:lineRule="auto"/>
        <w:jc w:val="both"/>
        <w:rPr>
          <w:rFonts w:ascii="Times New Roman" w:hAnsi="Times New Roman"/>
          <w:sz w:val="24"/>
          <w:szCs w:val="24"/>
          <w:lang w:val="en-GB"/>
        </w:rPr>
      </w:pPr>
      <w:r w:rsidRPr="007E7101">
        <w:rPr>
          <w:rFonts w:ascii="Times New Roman" w:hAnsi="Times New Roman"/>
          <w:sz w:val="24"/>
          <w:szCs w:val="24"/>
          <w:lang w:val="en-GB"/>
        </w:rPr>
        <w:t xml:space="preserve">If </w:t>
      </w:r>
      <w:r w:rsidR="00325C8E" w:rsidRPr="007E7101">
        <w:rPr>
          <w:rFonts w:ascii="Times New Roman" w:hAnsi="Times New Roman"/>
          <w:sz w:val="24"/>
          <w:szCs w:val="24"/>
          <w:lang w:val="en-GB"/>
        </w:rPr>
        <w:t>several capacity products</w:t>
      </w:r>
      <w:r w:rsidR="007A77D2" w:rsidRPr="007E7101">
        <w:rPr>
          <w:rFonts w:ascii="Times New Roman" w:hAnsi="Times New Roman"/>
          <w:sz w:val="24"/>
          <w:szCs w:val="24"/>
          <w:lang w:val="en-GB"/>
        </w:rPr>
        <w:t xml:space="preserve"> are offered in an auction</w:t>
      </w:r>
      <w:r w:rsidR="00796E65" w:rsidRPr="007E7101">
        <w:rPr>
          <w:rFonts w:ascii="Times New Roman" w:hAnsi="Times New Roman"/>
          <w:sz w:val="24"/>
          <w:szCs w:val="24"/>
          <w:lang w:val="en-GB"/>
        </w:rPr>
        <w:t xml:space="preserve">, </w:t>
      </w:r>
      <w:r w:rsidR="007A77D2" w:rsidRPr="007E7101">
        <w:rPr>
          <w:rFonts w:ascii="Times New Roman" w:hAnsi="Times New Roman"/>
          <w:sz w:val="24"/>
          <w:szCs w:val="24"/>
          <w:lang w:val="en-GB"/>
        </w:rPr>
        <w:t>the auction algor</w:t>
      </w:r>
      <w:r w:rsidR="00210738" w:rsidRPr="007E7101">
        <w:rPr>
          <w:rFonts w:ascii="Times New Roman" w:hAnsi="Times New Roman"/>
          <w:sz w:val="24"/>
          <w:szCs w:val="24"/>
          <w:lang w:val="en-GB"/>
        </w:rPr>
        <w:t>i</w:t>
      </w:r>
      <w:r w:rsidR="007A77D2" w:rsidRPr="007E7101">
        <w:rPr>
          <w:rFonts w:ascii="Times New Roman" w:hAnsi="Times New Roman"/>
          <w:sz w:val="24"/>
          <w:szCs w:val="24"/>
          <w:lang w:val="en-GB"/>
        </w:rPr>
        <w:t>thm is applied separately for each standard capacity product auctioned</w:t>
      </w:r>
      <w:r w:rsidR="006D07EE" w:rsidRPr="007E7101">
        <w:rPr>
          <w:rFonts w:ascii="Times New Roman" w:hAnsi="Times New Roman"/>
          <w:sz w:val="24"/>
          <w:szCs w:val="24"/>
          <w:lang w:val="en-GB"/>
        </w:rPr>
        <w:t>;</w:t>
      </w:r>
      <w:r w:rsidR="001666D9" w:rsidRPr="007E7101">
        <w:rPr>
          <w:rFonts w:ascii="Times New Roman" w:hAnsi="Times New Roman"/>
          <w:sz w:val="24"/>
          <w:szCs w:val="24"/>
          <w:lang w:val="en-GB"/>
        </w:rPr>
        <w:t xml:space="preserve"> </w:t>
      </w:r>
      <w:r w:rsidR="005620DD" w:rsidRPr="007E7101">
        <w:rPr>
          <w:rFonts w:ascii="Times New Roman" w:hAnsi="Times New Roman"/>
          <w:sz w:val="24"/>
          <w:szCs w:val="24"/>
          <w:lang w:val="en-GB"/>
        </w:rPr>
        <w:t xml:space="preserve">the bids for different standard capacity products are considered independent from each other when applying the auction </w:t>
      </w:r>
      <w:r w:rsidR="00822270" w:rsidRPr="007E7101">
        <w:rPr>
          <w:rFonts w:ascii="Times New Roman" w:hAnsi="Times New Roman"/>
          <w:sz w:val="24"/>
          <w:szCs w:val="24"/>
          <w:lang w:val="en-GB"/>
        </w:rPr>
        <w:t>algorithm</w:t>
      </w:r>
      <w:r w:rsidR="006D07EE" w:rsidRPr="007E7101">
        <w:rPr>
          <w:rFonts w:ascii="Times New Roman" w:hAnsi="Times New Roman"/>
          <w:sz w:val="24"/>
          <w:szCs w:val="24"/>
          <w:lang w:val="en-GB"/>
        </w:rPr>
        <w:t>;</w:t>
      </w:r>
    </w:p>
    <w:p w:rsidR="00BB719B" w:rsidRPr="007E7101" w:rsidRDefault="00D9491B" w:rsidP="009F53BB">
      <w:pPr>
        <w:pStyle w:val="ListParagraph"/>
        <w:numPr>
          <w:ilvl w:val="0"/>
          <w:numId w:val="14"/>
        </w:numPr>
        <w:spacing w:after="120" w:line="360" w:lineRule="auto"/>
        <w:jc w:val="both"/>
        <w:rPr>
          <w:rFonts w:ascii="Times New Roman" w:hAnsi="Times New Roman"/>
          <w:sz w:val="24"/>
          <w:szCs w:val="24"/>
          <w:lang w:val="en-GB"/>
        </w:rPr>
      </w:pPr>
      <w:r w:rsidRPr="007E7101">
        <w:rPr>
          <w:rFonts w:ascii="Times New Roman" w:hAnsi="Times New Roman"/>
          <w:sz w:val="24"/>
          <w:szCs w:val="24"/>
          <w:lang w:val="en-GB"/>
        </w:rPr>
        <w:t xml:space="preserve">Ascending </w:t>
      </w:r>
      <w:r w:rsidR="0085489E" w:rsidRPr="007E7101">
        <w:rPr>
          <w:rFonts w:ascii="Times New Roman" w:hAnsi="Times New Roman"/>
          <w:sz w:val="24"/>
          <w:szCs w:val="24"/>
          <w:lang w:val="en-GB"/>
        </w:rPr>
        <w:t>clock auctions allow n</w:t>
      </w:r>
      <w:r w:rsidR="007A09C0" w:rsidRPr="007E7101">
        <w:rPr>
          <w:rFonts w:ascii="Times New Roman" w:hAnsi="Times New Roman"/>
          <w:sz w:val="24"/>
          <w:szCs w:val="24"/>
          <w:lang w:val="en-GB"/>
        </w:rPr>
        <w:t xml:space="preserve">etwork </w:t>
      </w:r>
      <w:r w:rsidR="00822270" w:rsidRPr="007E7101">
        <w:rPr>
          <w:rFonts w:ascii="Times New Roman" w:hAnsi="Times New Roman"/>
          <w:sz w:val="24"/>
          <w:szCs w:val="24"/>
          <w:lang w:val="en-GB"/>
        </w:rPr>
        <w:t>users</w:t>
      </w:r>
      <w:r w:rsidR="007A09C0" w:rsidRPr="007E7101">
        <w:rPr>
          <w:rFonts w:ascii="Times New Roman" w:hAnsi="Times New Roman"/>
          <w:sz w:val="24"/>
          <w:szCs w:val="24"/>
          <w:lang w:val="en-GB"/>
        </w:rPr>
        <w:t xml:space="preserve"> to submit bids against the ascending prices announced within the </w:t>
      </w:r>
      <w:r w:rsidR="00822270" w:rsidRPr="007E7101">
        <w:rPr>
          <w:rFonts w:ascii="Times New Roman" w:hAnsi="Times New Roman"/>
          <w:sz w:val="24"/>
          <w:szCs w:val="24"/>
          <w:lang w:val="en-GB"/>
        </w:rPr>
        <w:t>successive</w:t>
      </w:r>
      <w:r w:rsidR="007A09C0" w:rsidRPr="007E7101">
        <w:rPr>
          <w:rFonts w:ascii="Times New Roman" w:hAnsi="Times New Roman"/>
          <w:sz w:val="24"/>
          <w:szCs w:val="24"/>
          <w:lang w:val="en-GB"/>
        </w:rPr>
        <w:t xml:space="preserve"> daily </w:t>
      </w:r>
      <w:r w:rsidR="00350AE6" w:rsidRPr="007E7101">
        <w:rPr>
          <w:rFonts w:ascii="Times New Roman" w:hAnsi="Times New Roman"/>
          <w:sz w:val="24"/>
          <w:szCs w:val="24"/>
          <w:lang w:val="en-GB"/>
        </w:rPr>
        <w:t>bidding round</w:t>
      </w:r>
      <w:r w:rsidR="007A09C0" w:rsidRPr="007E7101">
        <w:rPr>
          <w:rFonts w:ascii="Times New Roman" w:hAnsi="Times New Roman"/>
          <w:sz w:val="24"/>
          <w:szCs w:val="24"/>
          <w:lang w:val="en-GB"/>
        </w:rPr>
        <w:t xml:space="preserve">s, starting with the </w:t>
      </w:r>
      <w:r w:rsidR="00822270" w:rsidRPr="007E7101">
        <w:rPr>
          <w:rFonts w:ascii="Times New Roman" w:hAnsi="Times New Roman"/>
          <w:sz w:val="24"/>
          <w:szCs w:val="24"/>
          <w:lang w:val="en-GB"/>
        </w:rPr>
        <w:t>reserve</w:t>
      </w:r>
      <w:r w:rsidR="007A09C0" w:rsidRPr="007E7101">
        <w:rPr>
          <w:rFonts w:ascii="Times New Roman" w:hAnsi="Times New Roman"/>
          <w:sz w:val="24"/>
          <w:szCs w:val="24"/>
          <w:lang w:val="en-GB"/>
        </w:rPr>
        <w:t xml:space="preserve"> price</w:t>
      </w:r>
      <w:r w:rsidR="00BB719B" w:rsidRPr="007E7101">
        <w:rPr>
          <w:rFonts w:ascii="Times New Roman" w:hAnsi="Times New Roman"/>
          <w:sz w:val="24"/>
          <w:szCs w:val="24"/>
          <w:lang w:val="en-GB"/>
        </w:rPr>
        <w:t xml:space="preserve"> T</w:t>
      </w:r>
      <w:r w:rsidR="00BB719B" w:rsidRPr="007E7101">
        <w:rPr>
          <w:rFonts w:ascii="Times New Roman" w:hAnsi="Times New Roman"/>
          <w:sz w:val="24"/>
          <w:szCs w:val="24"/>
          <w:vertAlign w:val="subscript"/>
          <w:lang w:val="en-GB"/>
        </w:rPr>
        <w:t>0</w:t>
      </w:r>
      <w:r w:rsidR="00D123D7" w:rsidRPr="007E7101">
        <w:rPr>
          <w:rFonts w:ascii="Times New Roman" w:hAnsi="Times New Roman"/>
          <w:sz w:val="24"/>
          <w:szCs w:val="24"/>
          <w:lang w:val="en-GB"/>
        </w:rPr>
        <w:t xml:space="preserve"> </w:t>
      </w:r>
      <w:r w:rsidR="007A09C0" w:rsidRPr="007E7101">
        <w:rPr>
          <w:rFonts w:ascii="Times New Roman" w:hAnsi="Times New Roman"/>
          <w:sz w:val="24"/>
          <w:szCs w:val="24"/>
          <w:lang w:val="en-GB"/>
        </w:rPr>
        <w:t xml:space="preserve">used in the first </w:t>
      </w:r>
      <w:r w:rsidR="00350AE6" w:rsidRPr="007E7101">
        <w:rPr>
          <w:rFonts w:ascii="Times New Roman" w:hAnsi="Times New Roman"/>
          <w:sz w:val="24"/>
          <w:szCs w:val="24"/>
          <w:lang w:val="en-GB"/>
        </w:rPr>
        <w:t>bidding round</w:t>
      </w:r>
      <w:r w:rsidR="00642F90" w:rsidRPr="007E7101">
        <w:rPr>
          <w:rFonts w:ascii="Times New Roman" w:hAnsi="Times New Roman"/>
          <w:sz w:val="24"/>
          <w:szCs w:val="24"/>
          <w:lang w:val="en-GB"/>
        </w:rPr>
        <w:t>;</w:t>
      </w:r>
    </w:p>
    <w:p w:rsidR="000B7A52" w:rsidRPr="007E7101" w:rsidRDefault="00D9491B" w:rsidP="00BB719B">
      <w:pPr>
        <w:pStyle w:val="ListParagraph"/>
        <w:numPr>
          <w:ilvl w:val="0"/>
          <w:numId w:val="14"/>
        </w:numPr>
        <w:spacing w:after="120" w:line="360" w:lineRule="auto"/>
        <w:jc w:val="both"/>
        <w:rPr>
          <w:rFonts w:ascii="Times New Roman" w:hAnsi="Times New Roman"/>
          <w:bCs/>
          <w:sz w:val="24"/>
          <w:szCs w:val="26"/>
          <w:lang w:val="en-GB"/>
        </w:rPr>
      </w:pPr>
      <w:r w:rsidRPr="007E7101">
        <w:rPr>
          <w:rFonts w:ascii="Times New Roman" w:hAnsi="Times New Roman"/>
          <w:sz w:val="24"/>
          <w:szCs w:val="24"/>
          <w:lang w:val="en-GB"/>
        </w:rPr>
        <w:t xml:space="preserve">The </w:t>
      </w:r>
      <w:r w:rsidR="00822270" w:rsidRPr="007E7101">
        <w:rPr>
          <w:rFonts w:ascii="Times New Roman" w:hAnsi="Times New Roman"/>
          <w:sz w:val="24"/>
          <w:szCs w:val="24"/>
          <w:lang w:val="en-GB"/>
        </w:rPr>
        <w:t>reserve</w:t>
      </w:r>
      <w:r w:rsidR="002300B3" w:rsidRPr="007E7101">
        <w:rPr>
          <w:rFonts w:ascii="Times New Roman" w:hAnsi="Times New Roman"/>
          <w:sz w:val="24"/>
          <w:szCs w:val="24"/>
          <w:lang w:val="en-GB"/>
        </w:rPr>
        <w:t xml:space="preserve"> price</w:t>
      </w:r>
      <w:r w:rsidR="00733D62" w:rsidRPr="007E7101">
        <w:rPr>
          <w:rFonts w:ascii="Times New Roman" w:hAnsi="Times New Roman"/>
          <w:sz w:val="24"/>
          <w:szCs w:val="24"/>
          <w:lang w:val="en-GB"/>
        </w:rPr>
        <w:t xml:space="preserve"> </w:t>
      </w:r>
      <w:r w:rsidR="009F53BB" w:rsidRPr="007E7101">
        <w:rPr>
          <w:rFonts w:ascii="Times New Roman" w:hAnsi="Times New Roman"/>
          <w:sz w:val="24"/>
          <w:szCs w:val="24"/>
          <w:lang w:val="en-GB"/>
        </w:rPr>
        <w:t>T</w:t>
      </w:r>
      <w:r w:rsidR="009F53BB" w:rsidRPr="007E7101">
        <w:rPr>
          <w:rFonts w:ascii="Times New Roman" w:hAnsi="Times New Roman"/>
          <w:sz w:val="24"/>
          <w:szCs w:val="24"/>
          <w:vertAlign w:val="subscript"/>
          <w:lang w:val="en-GB"/>
        </w:rPr>
        <w:t>0</w:t>
      </w:r>
      <w:r w:rsidR="009F53BB" w:rsidRPr="007E7101">
        <w:rPr>
          <w:rFonts w:ascii="Times New Roman" w:hAnsi="Times New Roman"/>
          <w:sz w:val="24"/>
          <w:szCs w:val="24"/>
          <w:lang w:val="en-GB"/>
        </w:rPr>
        <w:t xml:space="preserve"> </w:t>
      </w:r>
      <w:r w:rsidR="002300B3" w:rsidRPr="007E7101">
        <w:rPr>
          <w:rFonts w:ascii="Times New Roman" w:hAnsi="Times New Roman"/>
          <w:sz w:val="24"/>
          <w:szCs w:val="24"/>
          <w:lang w:val="en-GB"/>
        </w:rPr>
        <w:t xml:space="preserve">for each standard capacity product auctioned is expressed </w:t>
      </w:r>
      <w:proofErr w:type="gramStart"/>
      <w:r w:rsidR="002300B3" w:rsidRPr="007E7101">
        <w:rPr>
          <w:rFonts w:ascii="Times New Roman" w:hAnsi="Times New Roman"/>
          <w:sz w:val="24"/>
          <w:szCs w:val="24"/>
          <w:lang w:val="en-GB"/>
        </w:rPr>
        <w:t>in</w:t>
      </w:r>
      <w:r w:rsidR="009F53BB" w:rsidRPr="007E7101">
        <w:rPr>
          <w:rFonts w:ascii="Times New Roman" w:hAnsi="Times New Roman"/>
          <w:sz w:val="24"/>
          <w:szCs w:val="24"/>
          <w:lang w:val="en-GB"/>
        </w:rPr>
        <w:t xml:space="preserve"> </w:t>
      </w:r>
      <w:r w:rsidR="002300B3" w:rsidRPr="007E7101">
        <w:rPr>
          <w:rFonts w:ascii="Times New Roman" w:hAnsi="Times New Roman"/>
          <w:sz w:val="24"/>
          <w:szCs w:val="24"/>
          <w:lang w:val="en-GB"/>
        </w:rPr>
        <w:t xml:space="preserve"> RON</w:t>
      </w:r>
      <w:proofErr w:type="gramEnd"/>
      <w:r w:rsidR="009F53BB" w:rsidRPr="007E7101">
        <w:rPr>
          <w:rFonts w:ascii="Times New Roman" w:hAnsi="Times New Roman"/>
          <w:sz w:val="24"/>
          <w:szCs w:val="24"/>
          <w:lang w:val="en-GB"/>
        </w:rPr>
        <w:t>/</w:t>
      </w:r>
      <w:r w:rsidR="006D07EE" w:rsidRPr="007E7101">
        <w:rPr>
          <w:rFonts w:ascii="Times New Roman" w:hAnsi="Times New Roman"/>
          <w:sz w:val="24"/>
          <w:szCs w:val="24"/>
          <w:lang w:val="en-GB"/>
        </w:rPr>
        <w:t>k</w:t>
      </w:r>
      <w:r w:rsidR="009F53BB" w:rsidRPr="007E7101">
        <w:rPr>
          <w:rFonts w:ascii="Times New Roman" w:hAnsi="Times New Roman"/>
          <w:sz w:val="24"/>
          <w:szCs w:val="24"/>
          <w:lang w:val="en-GB"/>
        </w:rPr>
        <w:t>Wh/</w:t>
      </w:r>
      <w:r w:rsidR="002300B3" w:rsidRPr="007E7101">
        <w:rPr>
          <w:rFonts w:ascii="Times New Roman" w:hAnsi="Times New Roman"/>
          <w:sz w:val="24"/>
          <w:szCs w:val="24"/>
          <w:lang w:val="en-GB"/>
        </w:rPr>
        <w:t>quarter or in RON</w:t>
      </w:r>
      <w:r w:rsidR="006D07EE" w:rsidRPr="007E7101">
        <w:rPr>
          <w:rFonts w:ascii="Times New Roman" w:hAnsi="Times New Roman"/>
          <w:sz w:val="24"/>
          <w:szCs w:val="24"/>
          <w:lang w:val="en-GB"/>
        </w:rPr>
        <w:t>/kWh/</w:t>
      </w:r>
      <w:r w:rsidR="002300B3" w:rsidRPr="007E7101">
        <w:rPr>
          <w:rFonts w:ascii="Times New Roman" w:hAnsi="Times New Roman"/>
          <w:sz w:val="24"/>
          <w:szCs w:val="24"/>
          <w:lang w:val="en-GB"/>
        </w:rPr>
        <w:t>month depending on the standard capacity product</w:t>
      </w:r>
      <w:r w:rsidR="006D07EE" w:rsidRPr="007E7101">
        <w:rPr>
          <w:rFonts w:ascii="Times New Roman" w:hAnsi="Times New Roman"/>
          <w:sz w:val="24"/>
          <w:szCs w:val="24"/>
          <w:lang w:val="en-GB"/>
        </w:rPr>
        <w:t xml:space="preserve"> </w:t>
      </w:r>
      <w:r w:rsidR="002300B3" w:rsidRPr="007E7101">
        <w:rPr>
          <w:rFonts w:ascii="Times New Roman" w:hAnsi="Times New Roman"/>
          <w:sz w:val="24"/>
          <w:szCs w:val="24"/>
          <w:lang w:val="en-GB"/>
        </w:rPr>
        <w:t xml:space="preserve">auctioned and is calculated by multiplying the </w:t>
      </w:r>
      <w:r w:rsidR="00822270" w:rsidRPr="007E7101">
        <w:rPr>
          <w:rFonts w:ascii="Times New Roman" w:hAnsi="Times New Roman"/>
          <w:sz w:val="24"/>
          <w:szCs w:val="24"/>
          <w:lang w:val="en-GB"/>
        </w:rPr>
        <w:t>reserve</w:t>
      </w:r>
      <w:r w:rsidR="002300B3" w:rsidRPr="007E7101">
        <w:rPr>
          <w:rFonts w:ascii="Times New Roman" w:hAnsi="Times New Roman"/>
          <w:sz w:val="24"/>
          <w:szCs w:val="24"/>
          <w:lang w:val="en-GB"/>
        </w:rPr>
        <w:t xml:space="preserve"> price under A</w:t>
      </w:r>
      <w:r w:rsidR="006E2256" w:rsidRPr="007E7101">
        <w:rPr>
          <w:rFonts w:ascii="Times New Roman" w:hAnsi="Times New Roman"/>
          <w:sz w:val="24"/>
          <w:szCs w:val="24"/>
          <w:lang w:val="en-GB"/>
        </w:rPr>
        <w:t>rt.</w:t>
      </w:r>
      <w:r w:rsidR="00540FC8" w:rsidRPr="007E7101">
        <w:rPr>
          <w:rFonts w:ascii="Times New Roman" w:hAnsi="Times New Roman"/>
          <w:sz w:val="24"/>
          <w:szCs w:val="24"/>
          <w:lang w:val="en-GB"/>
        </w:rPr>
        <w:t xml:space="preserve"> </w:t>
      </w:r>
      <w:r w:rsidR="00E438AE">
        <w:rPr>
          <w:rFonts w:ascii="Times New Roman" w:hAnsi="Times New Roman"/>
          <w:sz w:val="24"/>
          <w:szCs w:val="24"/>
          <w:lang w:val="en-GB"/>
        </w:rPr>
        <w:t>19</w:t>
      </w:r>
      <w:r w:rsidR="00D53BAB" w:rsidRPr="007E7101">
        <w:rPr>
          <w:rFonts w:ascii="Times New Roman" w:hAnsi="Times New Roman"/>
          <w:sz w:val="24"/>
          <w:szCs w:val="24"/>
          <w:lang w:val="en-GB"/>
        </w:rPr>
        <w:t xml:space="preserve"> </w:t>
      </w:r>
      <w:r w:rsidR="0064615E" w:rsidRPr="007E7101">
        <w:rPr>
          <w:rFonts w:ascii="Times New Roman" w:hAnsi="Times New Roman"/>
          <w:sz w:val="24"/>
          <w:szCs w:val="24"/>
          <w:lang w:val="en-GB"/>
        </w:rPr>
        <w:t xml:space="preserve">with the number of </w:t>
      </w:r>
      <w:r w:rsidR="00827B68" w:rsidRPr="007E7101">
        <w:rPr>
          <w:rFonts w:ascii="Times New Roman" w:hAnsi="Times New Roman"/>
          <w:sz w:val="24"/>
          <w:szCs w:val="24"/>
          <w:lang w:val="en-GB"/>
        </w:rPr>
        <w:t xml:space="preserve">product </w:t>
      </w:r>
      <w:r w:rsidR="0064615E" w:rsidRPr="007E7101">
        <w:rPr>
          <w:rFonts w:ascii="Times New Roman" w:hAnsi="Times New Roman"/>
          <w:sz w:val="24"/>
          <w:szCs w:val="24"/>
          <w:lang w:val="en-GB"/>
        </w:rPr>
        <w:t>hours</w:t>
      </w:r>
      <w:r w:rsidR="004758AB" w:rsidRPr="007E7101">
        <w:rPr>
          <w:rFonts w:ascii="Times New Roman" w:hAnsi="Times New Roman"/>
          <w:sz w:val="24"/>
          <w:szCs w:val="24"/>
          <w:lang w:val="en-GB"/>
        </w:rPr>
        <w:t xml:space="preserve">. Each announced price step is obtained by </w:t>
      </w:r>
      <w:r w:rsidR="00784696" w:rsidRPr="007E7101">
        <w:rPr>
          <w:rFonts w:ascii="Times New Roman" w:hAnsi="Times New Roman"/>
          <w:sz w:val="24"/>
          <w:szCs w:val="24"/>
          <w:lang w:val="en-GB"/>
        </w:rPr>
        <w:t xml:space="preserve">a 5% </w:t>
      </w:r>
      <w:r w:rsidR="004758AB" w:rsidRPr="007E7101">
        <w:rPr>
          <w:rFonts w:ascii="Times New Roman" w:hAnsi="Times New Roman"/>
          <w:sz w:val="24"/>
          <w:szCs w:val="24"/>
          <w:lang w:val="en-GB"/>
        </w:rPr>
        <w:t>increas</w:t>
      </w:r>
      <w:r w:rsidR="00784696" w:rsidRPr="007E7101">
        <w:rPr>
          <w:rFonts w:ascii="Times New Roman" w:hAnsi="Times New Roman"/>
          <w:sz w:val="24"/>
          <w:szCs w:val="24"/>
          <w:lang w:val="en-GB"/>
        </w:rPr>
        <w:t xml:space="preserve">e of </w:t>
      </w:r>
      <w:r w:rsidR="004758AB" w:rsidRPr="007E7101">
        <w:rPr>
          <w:rFonts w:ascii="Times New Roman" w:hAnsi="Times New Roman"/>
          <w:sz w:val="24"/>
          <w:szCs w:val="24"/>
          <w:lang w:val="en-GB"/>
        </w:rPr>
        <w:t>the previous price step</w:t>
      </w:r>
      <w:r w:rsidR="007A1425" w:rsidRPr="007E7101">
        <w:rPr>
          <w:rFonts w:ascii="Times New Roman" w:hAnsi="Times New Roman"/>
          <w:sz w:val="24"/>
          <w:szCs w:val="24"/>
          <w:lang w:val="en-GB"/>
        </w:rPr>
        <w:t>;</w:t>
      </w:r>
    </w:p>
    <w:p w:rsidR="00AF6496" w:rsidRPr="007E7101" w:rsidRDefault="00537F26" w:rsidP="009F53BB">
      <w:pPr>
        <w:pStyle w:val="ListParagraph"/>
        <w:numPr>
          <w:ilvl w:val="0"/>
          <w:numId w:val="14"/>
        </w:numPr>
        <w:spacing w:after="120" w:line="360" w:lineRule="auto"/>
        <w:jc w:val="both"/>
        <w:rPr>
          <w:rFonts w:ascii="Times New Roman" w:hAnsi="Times New Roman"/>
          <w:sz w:val="24"/>
          <w:szCs w:val="24"/>
          <w:lang w:val="en-GB"/>
        </w:rPr>
      </w:pPr>
      <w:r w:rsidRPr="007E7101">
        <w:rPr>
          <w:rFonts w:ascii="Times New Roman" w:hAnsi="Times New Roman"/>
          <w:sz w:val="24"/>
          <w:szCs w:val="24"/>
          <w:lang w:val="en-GB"/>
        </w:rPr>
        <w:t xml:space="preserve">No </w:t>
      </w:r>
      <w:r w:rsidR="00822270" w:rsidRPr="007E7101">
        <w:rPr>
          <w:rFonts w:ascii="Times New Roman" w:hAnsi="Times New Roman"/>
          <w:sz w:val="24"/>
          <w:szCs w:val="24"/>
          <w:lang w:val="en-GB"/>
        </w:rPr>
        <w:t>modification</w:t>
      </w:r>
      <w:r w:rsidRPr="007E7101">
        <w:rPr>
          <w:rFonts w:ascii="Times New Roman" w:hAnsi="Times New Roman"/>
          <w:sz w:val="24"/>
          <w:szCs w:val="24"/>
          <w:lang w:val="en-GB"/>
        </w:rPr>
        <w:t>, withdrawal or variation of the bids is accepted following closure of</w:t>
      </w:r>
      <w:r w:rsidR="00B94B4D" w:rsidRPr="007E7101">
        <w:rPr>
          <w:rFonts w:ascii="Times New Roman" w:hAnsi="Times New Roman"/>
          <w:sz w:val="24"/>
          <w:szCs w:val="24"/>
          <w:lang w:val="en-GB"/>
        </w:rPr>
        <w:t xml:space="preserve"> relevant </w:t>
      </w:r>
      <w:r w:rsidR="00350AE6" w:rsidRPr="007E7101">
        <w:rPr>
          <w:rFonts w:ascii="Times New Roman" w:hAnsi="Times New Roman"/>
          <w:sz w:val="24"/>
          <w:szCs w:val="24"/>
          <w:lang w:val="en-GB"/>
        </w:rPr>
        <w:t>bidding round</w:t>
      </w:r>
      <w:r w:rsidR="001B22A1" w:rsidRPr="007E7101">
        <w:rPr>
          <w:rFonts w:ascii="Times New Roman" w:hAnsi="Times New Roman"/>
          <w:sz w:val="24"/>
          <w:szCs w:val="24"/>
          <w:lang w:val="en-GB"/>
        </w:rPr>
        <w:t xml:space="preserve">, </w:t>
      </w:r>
      <w:r w:rsidR="00B94B4D" w:rsidRPr="007E7101">
        <w:rPr>
          <w:rFonts w:ascii="Times New Roman" w:hAnsi="Times New Roman"/>
          <w:sz w:val="24"/>
          <w:szCs w:val="24"/>
          <w:lang w:val="en-GB"/>
        </w:rPr>
        <w:t xml:space="preserve">and </w:t>
      </w:r>
      <w:r w:rsidR="00A8495F" w:rsidRPr="007E7101">
        <w:rPr>
          <w:rFonts w:ascii="Times New Roman" w:hAnsi="Times New Roman"/>
          <w:sz w:val="24"/>
          <w:szCs w:val="24"/>
          <w:lang w:val="en-GB"/>
        </w:rPr>
        <w:t xml:space="preserve">all of </w:t>
      </w:r>
      <w:r w:rsidR="00B94B4D" w:rsidRPr="007E7101">
        <w:rPr>
          <w:rFonts w:ascii="Times New Roman" w:hAnsi="Times New Roman"/>
          <w:sz w:val="24"/>
          <w:szCs w:val="24"/>
          <w:lang w:val="en-GB"/>
        </w:rPr>
        <w:t xml:space="preserve">the valid bids </w:t>
      </w:r>
      <w:r w:rsidR="00A8495F" w:rsidRPr="007E7101">
        <w:rPr>
          <w:rFonts w:ascii="Times New Roman" w:hAnsi="Times New Roman"/>
          <w:sz w:val="24"/>
          <w:szCs w:val="24"/>
          <w:lang w:val="en-GB"/>
        </w:rPr>
        <w:t>are</w:t>
      </w:r>
      <w:r w:rsidR="00B94B4D" w:rsidRPr="007E7101">
        <w:rPr>
          <w:rFonts w:ascii="Times New Roman" w:hAnsi="Times New Roman"/>
          <w:sz w:val="24"/>
          <w:szCs w:val="24"/>
          <w:lang w:val="en-GB"/>
        </w:rPr>
        <w:t xml:space="preserve"> considered binding </w:t>
      </w:r>
      <w:r w:rsidR="006C01BC" w:rsidRPr="007E7101">
        <w:rPr>
          <w:rFonts w:ascii="Times New Roman" w:hAnsi="Times New Roman"/>
          <w:sz w:val="24"/>
          <w:szCs w:val="24"/>
          <w:lang w:val="en-GB"/>
        </w:rPr>
        <w:t xml:space="preserve">bids </w:t>
      </w:r>
      <w:r w:rsidR="00B94B4D" w:rsidRPr="007E7101">
        <w:rPr>
          <w:rFonts w:ascii="Times New Roman" w:hAnsi="Times New Roman"/>
          <w:sz w:val="24"/>
          <w:szCs w:val="24"/>
          <w:lang w:val="en-GB"/>
        </w:rPr>
        <w:t>of a network user to book the capacity requested to the price step announced</w:t>
      </w:r>
      <w:r w:rsidR="00AF6496" w:rsidRPr="007E7101">
        <w:rPr>
          <w:rFonts w:ascii="Times New Roman" w:hAnsi="Times New Roman"/>
          <w:sz w:val="24"/>
          <w:szCs w:val="24"/>
          <w:lang w:val="en-GB"/>
        </w:rPr>
        <w:t xml:space="preserve">, </w:t>
      </w:r>
      <w:r w:rsidR="00B94B4D" w:rsidRPr="007E7101">
        <w:rPr>
          <w:rFonts w:ascii="Times New Roman" w:hAnsi="Times New Roman"/>
          <w:sz w:val="24"/>
          <w:szCs w:val="24"/>
          <w:lang w:val="en-GB"/>
        </w:rPr>
        <w:t xml:space="preserve">provided the clearing price of the auction is the one announced in the relevant </w:t>
      </w:r>
      <w:r w:rsidR="00350AE6" w:rsidRPr="007E7101">
        <w:rPr>
          <w:rFonts w:ascii="Times New Roman" w:hAnsi="Times New Roman"/>
          <w:sz w:val="24"/>
          <w:szCs w:val="24"/>
          <w:lang w:val="en-GB"/>
        </w:rPr>
        <w:t>bidding round</w:t>
      </w:r>
      <w:r w:rsidR="00F5228C" w:rsidRPr="007E7101">
        <w:rPr>
          <w:rFonts w:ascii="Times New Roman" w:hAnsi="Times New Roman"/>
          <w:sz w:val="24"/>
          <w:szCs w:val="24"/>
          <w:lang w:val="en-GB"/>
        </w:rPr>
        <w:t>;</w:t>
      </w:r>
    </w:p>
    <w:p w:rsidR="0091709F" w:rsidRPr="007E7101" w:rsidRDefault="00EF28A6" w:rsidP="009F53BB">
      <w:pPr>
        <w:pStyle w:val="ListParagraph"/>
        <w:numPr>
          <w:ilvl w:val="0"/>
          <w:numId w:val="14"/>
        </w:numPr>
        <w:spacing w:after="120" w:line="360" w:lineRule="auto"/>
        <w:jc w:val="both"/>
        <w:rPr>
          <w:rFonts w:ascii="Times New Roman" w:hAnsi="Times New Roman"/>
          <w:sz w:val="24"/>
          <w:szCs w:val="24"/>
          <w:lang w:val="en-GB"/>
        </w:rPr>
      </w:pPr>
      <w:r w:rsidRPr="007E7101">
        <w:rPr>
          <w:rFonts w:ascii="Times New Roman" w:hAnsi="Times New Roman"/>
          <w:sz w:val="24"/>
          <w:szCs w:val="24"/>
          <w:lang w:val="en-GB"/>
        </w:rPr>
        <w:t>To participate in an auction each network user must submit a bid against the re</w:t>
      </w:r>
      <w:r w:rsidR="00B53A43" w:rsidRPr="007E7101">
        <w:rPr>
          <w:rFonts w:ascii="Times New Roman" w:hAnsi="Times New Roman"/>
          <w:sz w:val="24"/>
          <w:szCs w:val="24"/>
          <w:lang w:val="en-GB"/>
        </w:rPr>
        <w:t>s</w:t>
      </w:r>
      <w:r w:rsidRPr="007E7101">
        <w:rPr>
          <w:rFonts w:ascii="Times New Roman" w:hAnsi="Times New Roman"/>
          <w:sz w:val="24"/>
          <w:szCs w:val="24"/>
          <w:lang w:val="en-GB"/>
        </w:rPr>
        <w:t>erve price</w:t>
      </w:r>
      <w:r w:rsidR="00733D62" w:rsidRPr="007E7101">
        <w:rPr>
          <w:rFonts w:ascii="Times New Roman" w:hAnsi="Times New Roman"/>
          <w:sz w:val="24"/>
          <w:szCs w:val="24"/>
          <w:lang w:val="en-GB"/>
        </w:rPr>
        <w:t xml:space="preserve"> </w:t>
      </w:r>
      <w:r w:rsidR="009F53BB" w:rsidRPr="007E7101">
        <w:rPr>
          <w:rFonts w:ascii="Times New Roman" w:hAnsi="Times New Roman"/>
          <w:sz w:val="24"/>
          <w:szCs w:val="24"/>
          <w:lang w:val="en-GB"/>
        </w:rPr>
        <w:t>(T</w:t>
      </w:r>
      <w:r w:rsidR="009F53BB" w:rsidRPr="007E7101">
        <w:rPr>
          <w:rFonts w:ascii="Times New Roman" w:hAnsi="Times New Roman"/>
          <w:sz w:val="24"/>
          <w:szCs w:val="24"/>
          <w:vertAlign w:val="subscript"/>
          <w:lang w:val="en-GB"/>
        </w:rPr>
        <w:t>0</w:t>
      </w:r>
      <w:r w:rsidR="009F53BB" w:rsidRPr="007E7101">
        <w:rPr>
          <w:rFonts w:ascii="Times New Roman" w:hAnsi="Times New Roman"/>
          <w:sz w:val="24"/>
          <w:szCs w:val="24"/>
          <w:lang w:val="en-GB"/>
        </w:rPr>
        <w:t>)</w:t>
      </w:r>
      <w:r w:rsidR="002B281D" w:rsidRPr="007E7101">
        <w:rPr>
          <w:rFonts w:ascii="Times New Roman" w:hAnsi="Times New Roman"/>
          <w:sz w:val="24"/>
          <w:szCs w:val="24"/>
          <w:lang w:val="en-GB"/>
        </w:rPr>
        <w:t>;</w:t>
      </w:r>
    </w:p>
    <w:p w:rsidR="00253E68" w:rsidRPr="007E7101" w:rsidRDefault="00AE660B" w:rsidP="009F53BB">
      <w:pPr>
        <w:pStyle w:val="ListParagraph"/>
        <w:numPr>
          <w:ilvl w:val="0"/>
          <w:numId w:val="14"/>
        </w:numPr>
        <w:spacing w:after="120" w:line="360" w:lineRule="auto"/>
        <w:jc w:val="both"/>
        <w:rPr>
          <w:rFonts w:ascii="Times New Roman" w:hAnsi="Times New Roman"/>
          <w:sz w:val="24"/>
          <w:szCs w:val="24"/>
          <w:lang w:val="en-GB"/>
        </w:rPr>
      </w:pPr>
      <w:r w:rsidRPr="007E7101">
        <w:rPr>
          <w:rFonts w:ascii="Times New Roman" w:hAnsi="Times New Roman"/>
          <w:sz w:val="24"/>
          <w:szCs w:val="24"/>
          <w:lang w:val="en-GB"/>
        </w:rPr>
        <w:t xml:space="preserve">The capacity bid submitted by a network user in any </w:t>
      </w:r>
      <w:r w:rsidR="00350AE6" w:rsidRPr="007E7101">
        <w:rPr>
          <w:rFonts w:ascii="Times New Roman" w:hAnsi="Times New Roman"/>
          <w:sz w:val="24"/>
          <w:szCs w:val="24"/>
          <w:lang w:val="en-GB"/>
        </w:rPr>
        <w:t>bidding round</w:t>
      </w:r>
      <w:r w:rsidR="0091709F" w:rsidRPr="007E7101">
        <w:rPr>
          <w:rFonts w:ascii="Times New Roman" w:hAnsi="Times New Roman"/>
          <w:sz w:val="24"/>
          <w:szCs w:val="24"/>
          <w:lang w:val="en-GB"/>
        </w:rPr>
        <w:t xml:space="preserve"> </w:t>
      </w:r>
      <w:r w:rsidR="00391516" w:rsidRPr="007E7101">
        <w:rPr>
          <w:rFonts w:ascii="Times New Roman" w:hAnsi="Times New Roman"/>
          <w:sz w:val="24"/>
          <w:szCs w:val="24"/>
          <w:lang w:val="en-GB"/>
        </w:rPr>
        <w:t>must</w:t>
      </w:r>
      <w:r w:rsidRPr="007E7101">
        <w:rPr>
          <w:rFonts w:ascii="Times New Roman" w:hAnsi="Times New Roman"/>
          <w:sz w:val="24"/>
          <w:szCs w:val="24"/>
          <w:lang w:val="en-GB"/>
        </w:rPr>
        <w:t xml:space="preserve"> be </w:t>
      </w:r>
      <w:r w:rsidR="0091709F" w:rsidRPr="007E7101">
        <w:rPr>
          <w:rFonts w:ascii="Times New Roman" w:hAnsi="Times New Roman"/>
          <w:sz w:val="24"/>
          <w:szCs w:val="24"/>
          <w:lang w:val="en-GB"/>
        </w:rPr>
        <w:t>e</w:t>
      </w:r>
      <w:r w:rsidRPr="007E7101">
        <w:rPr>
          <w:rFonts w:ascii="Times New Roman" w:hAnsi="Times New Roman"/>
          <w:sz w:val="24"/>
          <w:szCs w:val="24"/>
          <w:lang w:val="en-GB"/>
        </w:rPr>
        <w:t xml:space="preserve">qual </w:t>
      </w:r>
      <w:r w:rsidR="00B53A43" w:rsidRPr="007E7101">
        <w:rPr>
          <w:rFonts w:ascii="Times New Roman" w:hAnsi="Times New Roman"/>
          <w:sz w:val="24"/>
          <w:szCs w:val="24"/>
          <w:lang w:val="en-GB"/>
        </w:rPr>
        <w:t xml:space="preserve">to </w:t>
      </w:r>
      <w:r w:rsidRPr="007E7101">
        <w:rPr>
          <w:rFonts w:ascii="Times New Roman" w:hAnsi="Times New Roman"/>
          <w:sz w:val="24"/>
          <w:szCs w:val="24"/>
          <w:lang w:val="en-GB"/>
        </w:rPr>
        <w:t>or lower than the capacity offered in the relevant auction</w:t>
      </w:r>
      <w:r w:rsidR="00D53BAB" w:rsidRPr="007E7101">
        <w:rPr>
          <w:rFonts w:ascii="Times New Roman" w:hAnsi="Times New Roman"/>
          <w:sz w:val="24"/>
          <w:szCs w:val="24"/>
          <w:lang w:val="en-GB"/>
        </w:rPr>
        <w:t>;</w:t>
      </w:r>
      <w:r w:rsidR="0091709F" w:rsidRPr="007E7101">
        <w:rPr>
          <w:rFonts w:ascii="Times New Roman" w:hAnsi="Times New Roman"/>
          <w:sz w:val="24"/>
          <w:szCs w:val="24"/>
          <w:lang w:val="en-GB"/>
        </w:rPr>
        <w:t xml:space="preserve"> </w:t>
      </w:r>
      <w:r w:rsidR="00D53BAB" w:rsidRPr="007E7101">
        <w:rPr>
          <w:rFonts w:ascii="Times New Roman" w:hAnsi="Times New Roman"/>
          <w:sz w:val="24"/>
          <w:szCs w:val="24"/>
          <w:lang w:val="en-GB"/>
        </w:rPr>
        <w:t>t</w:t>
      </w:r>
      <w:r w:rsidRPr="007E7101">
        <w:rPr>
          <w:rFonts w:ascii="Times New Roman" w:hAnsi="Times New Roman"/>
          <w:sz w:val="24"/>
          <w:szCs w:val="24"/>
          <w:lang w:val="en-GB"/>
        </w:rPr>
        <w:t xml:space="preserve">he capacity bid submitted by a network user against a certain price step </w:t>
      </w:r>
      <w:r w:rsidR="009F050C">
        <w:rPr>
          <w:rFonts w:ascii="Times New Roman" w:hAnsi="Times New Roman"/>
          <w:sz w:val="24"/>
          <w:szCs w:val="24"/>
          <w:lang w:val="en-GB"/>
        </w:rPr>
        <w:t>must</w:t>
      </w:r>
      <w:r w:rsidR="00790FFE" w:rsidRPr="007E7101">
        <w:rPr>
          <w:rFonts w:ascii="Times New Roman" w:hAnsi="Times New Roman"/>
          <w:sz w:val="24"/>
          <w:szCs w:val="24"/>
          <w:lang w:val="en-GB"/>
        </w:rPr>
        <w:t xml:space="preserve"> </w:t>
      </w:r>
      <w:r w:rsidRPr="007E7101">
        <w:rPr>
          <w:rFonts w:ascii="Times New Roman" w:hAnsi="Times New Roman"/>
          <w:sz w:val="24"/>
          <w:szCs w:val="24"/>
          <w:lang w:val="en-GB"/>
        </w:rPr>
        <w:t xml:space="preserve">equal </w:t>
      </w:r>
      <w:r w:rsidR="00B53A43" w:rsidRPr="007E7101">
        <w:rPr>
          <w:rFonts w:ascii="Times New Roman" w:hAnsi="Times New Roman"/>
          <w:sz w:val="24"/>
          <w:szCs w:val="24"/>
          <w:lang w:val="en-GB"/>
        </w:rPr>
        <w:t xml:space="preserve">to </w:t>
      </w:r>
      <w:r w:rsidRPr="007E7101">
        <w:rPr>
          <w:rFonts w:ascii="Times New Roman" w:hAnsi="Times New Roman"/>
          <w:sz w:val="24"/>
          <w:szCs w:val="24"/>
          <w:lang w:val="en-GB"/>
        </w:rPr>
        <w:t xml:space="preserve">or lower than the capacity </w:t>
      </w:r>
      <w:r w:rsidR="00FB0A0D" w:rsidRPr="007E7101">
        <w:rPr>
          <w:rFonts w:ascii="Times New Roman" w:hAnsi="Times New Roman"/>
          <w:sz w:val="24"/>
          <w:szCs w:val="24"/>
          <w:lang w:val="en-GB"/>
        </w:rPr>
        <w:t>bid</w:t>
      </w:r>
      <w:r w:rsidRPr="007E7101">
        <w:rPr>
          <w:rFonts w:ascii="Times New Roman" w:hAnsi="Times New Roman"/>
          <w:sz w:val="24"/>
          <w:szCs w:val="24"/>
          <w:lang w:val="en-GB"/>
        </w:rPr>
        <w:t xml:space="preserve"> submitted by such network user in the previous </w:t>
      </w:r>
      <w:r w:rsidR="00350AE6" w:rsidRPr="007E7101">
        <w:rPr>
          <w:rFonts w:ascii="Times New Roman" w:hAnsi="Times New Roman"/>
          <w:sz w:val="24"/>
          <w:szCs w:val="24"/>
          <w:lang w:val="en-GB"/>
        </w:rPr>
        <w:t>bidding round</w:t>
      </w:r>
      <w:r w:rsidR="00FB0A0D" w:rsidRPr="007E7101">
        <w:rPr>
          <w:rFonts w:ascii="Times New Roman" w:hAnsi="Times New Roman"/>
          <w:sz w:val="24"/>
          <w:szCs w:val="24"/>
          <w:lang w:val="en-GB"/>
        </w:rPr>
        <w:t>;</w:t>
      </w:r>
      <w:r w:rsidR="00AB7617" w:rsidRPr="007E7101">
        <w:rPr>
          <w:rFonts w:ascii="Times New Roman" w:hAnsi="Times New Roman"/>
          <w:sz w:val="24"/>
          <w:szCs w:val="24"/>
          <w:lang w:val="en-GB"/>
        </w:rPr>
        <w:t xml:space="preserve"> the bids submitted by a network user in any auction round which are not within the credit limit granted to such network user according to Art. </w:t>
      </w:r>
      <w:r w:rsidR="006760BC">
        <w:rPr>
          <w:rFonts w:ascii="Times New Roman" w:hAnsi="Times New Roman"/>
          <w:sz w:val="24"/>
          <w:szCs w:val="24"/>
          <w:lang w:val="en-GB"/>
        </w:rPr>
        <w:t>6</w:t>
      </w:r>
      <w:r w:rsidR="00AB7617" w:rsidRPr="007E7101">
        <w:rPr>
          <w:rFonts w:ascii="Times New Roman" w:hAnsi="Times New Roman"/>
          <w:sz w:val="24"/>
          <w:szCs w:val="24"/>
          <w:lang w:val="en-GB"/>
        </w:rPr>
        <w:t xml:space="preserve"> shall be rejected;</w:t>
      </w:r>
    </w:p>
    <w:p w:rsidR="009F53BB" w:rsidRPr="007E7101" w:rsidRDefault="00BD19E3" w:rsidP="009F53BB">
      <w:pPr>
        <w:pStyle w:val="ListParagraph"/>
        <w:numPr>
          <w:ilvl w:val="0"/>
          <w:numId w:val="14"/>
        </w:numPr>
        <w:spacing w:after="120" w:line="360" w:lineRule="auto"/>
        <w:jc w:val="both"/>
        <w:rPr>
          <w:rFonts w:ascii="Times New Roman" w:hAnsi="Times New Roman"/>
          <w:sz w:val="24"/>
          <w:szCs w:val="24"/>
          <w:lang w:val="en-GB"/>
        </w:rPr>
      </w:pPr>
      <w:r w:rsidRPr="007E7101">
        <w:rPr>
          <w:rFonts w:ascii="Times New Roman" w:hAnsi="Times New Roman"/>
          <w:sz w:val="24"/>
          <w:szCs w:val="24"/>
          <w:lang w:val="en-GB"/>
        </w:rPr>
        <w:t xml:space="preserve">The capacity bids may be submitted, modified or withdrawn freely in a </w:t>
      </w:r>
      <w:r w:rsidR="00350AE6" w:rsidRPr="007E7101">
        <w:rPr>
          <w:rFonts w:ascii="Times New Roman" w:hAnsi="Times New Roman"/>
          <w:sz w:val="24"/>
          <w:szCs w:val="24"/>
          <w:lang w:val="en-GB"/>
        </w:rPr>
        <w:t>bidding round</w:t>
      </w:r>
      <w:r w:rsidR="00253E68" w:rsidRPr="007E7101">
        <w:rPr>
          <w:rFonts w:ascii="Times New Roman" w:hAnsi="Times New Roman"/>
          <w:sz w:val="24"/>
          <w:szCs w:val="24"/>
          <w:lang w:val="en-GB"/>
        </w:rPr>
        <w:t xml:space="preserve">, </w:t>
      </w:r>
      <w:r w:rsidRPr="007E7101">
        <w:rPr>
          <w:rFonts w:ascii="Times New Roman" w:hAnsi="Times New Roman"/>
          <w:sz w:val="24"/>
          <w:szCs w:val="24"/>
          <w:lang w:val="en-GB"/>
        </w:rPr>
        <w:t xml:space="preserve">provided that all bids comply with the provisions of </w:t>
      </w:r>
      <w:r w:rsidR="000A3D37" w:rsidRPr="007E7101">
        <w:rPr>
          <w:rFonts w:ascii="Times New Roman" w:hAnsi="Times New Roman"/>
          <w:sz w:val="24"/>
          <w:szCs w:val="24"/>
          <w:lang w:val="en-GB"/>
        </w:rPr>
        <w:t xml:space="preserve">letter </w:t>
      </w:r>
      <w:r w:rsidR="002B281D" w:rsidRPr="007E7101">
        <w:rPr>
          <w:rFonts w:ascii="Times New Roman" w:hAnsi="Times New Roman"/>
          <w:sz w:val="24"/>
          <w:szCs w:val="24"/>
          <w:lang w:val="en-GB"/>
        </w:rPr>
        <w:t>f</w:t>
      </w:r>
      <w:r w:rsidR="00253E68" w:rsidRPr="007E7101">
        <w:rPr>
          <w:rFonts w:ascii="Times New Roman" w:hAnsi="Times New Roman"/>
          <w:sz w:val="24"/>
          <w:szCs w:val="24"/>
          <w:lang w:val="en-GB"/>
        </w:rPr>
        <w:t>)</w:t>
      </w:r>
      <w:r w:rsidR="003B096A" w:rsidRPr="007E7101">
        <w:rPr>
          <w:rFonts w:ascii="Times New Roman" w:hAnsi="Times New Roman"/>
          <w:sz w:val="24"/>
          <w:szCs w:val="24"/>
          <w:lang w:val="en-GB"/>
        </w:rPr>
        <w:t>;</w:t>
      </w:r>
      <w:r w:rsidR="00253E68" w:rsidRPr="007E7101">
        <w:rPr>
          <w:rFonts w:ascii="Times New Roman" w:hAnsi="Times New Roman"/>
          <w:sz w:val="24"/>
          <w:szCs w:val="24"/>
          <w:lang w:val="en-GB"/>
        </w:rPr>
        <w:t xml:space="preserve"> </w:t>
      </w:r>
      <w:r w:rsidR="003B096A" w:rsidRPr="007E7101">
        <w:rPr>
          <w:rFonts w:ascii="Times New Roman" w:hAnsi="Times New Roman"/>
          <w:sz w:val="24"/>
          <w:szCs w:val="24"/>
          <w:lang w:val="en-GB"/>
        </w:rPr>
        <w:t>t</w:t>
      </w:r>
      <w:r w:rsidR="004512DA" w:rsidRPr="007E7101">
        <w:rPr>
          <w:rFonts w:ascii="Times New Roman" w:hAnsi="Times New Roman"/>
          <w:sz w:val="24"/>
          <w:szCs w:val="24"/>
          <w:lang w:val="en-GB"/>
        </w:rPr>
        <w:t xml:space="preserve">he bids compliant with  the provisions of </w:t>
      </w:r>
      <w:r w:rsidR="000A3D37" w:rsidRPr="007E7101">
        <w:rPr>
          <w:rFonts w:ascii="Times New Roman" w:hAnsi="Times New Roman"/>
          <w:sz w:val="24"/>
          <w:szCs w:val="24"/>
          <w:lang w:val="en-GB"/>
        </w:rPr>
        <w:t xml:space="preserve">letter </w:t>
      </w:r>
      <w:r w:rsidR="007B6ED6" w:rsidRPr="007E7101">
        <w:rPr>
          <w:rFonts w:ascii="Times New Roman" w:hAnsi="Times New Roman"/>
          <w:sz w:val="24"/>
          <w:szCs w:val="24"/>
          <w:lang w:val="en-GB"/>
        </w:rPr>
        <w:t>f</w:t>
      </w:r>
      <w:r w:rsidR="00EE4BBD" w:rsidRPr="007E7101">
        <w:rPr>
          <w:rFonts w:ascii="Times New Roman" w:hAnsi="Times New Roman"/>
          <w:sz w:val="24"/>
          <w:szCs w:val="24"/>
          <w:lang w:val="en-GB"/>
        </w:rPr>
        <w:t>)</w:t>
      </w:r>
      <w:r w:rsidR="007B6ED6" w:rsidRPr="007E7101">
        <w:rPr>
          <w:rFonts w:ascii="Times New Roman" w:hAnsi="Times New Roman"/>
          <w:sz w:val="24"/>
          <w:szCs w:val="24"/>
          <w:lang w:val="en-GB"/>
        </w:rPr>
        <w:t xml:space="preserve"> </w:t>
      </w:r>
      <w:r w:rsidR="004512DA" w:rsidRPr="007E7101">
        <w:rPr>
          <w:rFonts w:ascii="Times New Roman" w:hAnsi="Times New Roman"/>
          <w:sz w:val="24"/>
          <w:szCs w:val="24"/>
          <w:lang w:val="en-GB"/>
        </w:rPr>
        <w:t>remain valid until their modification or withdrawal</w:t>
      </w:r>
      <w:r w:rsidR="00AB7617" w:rsidRPr="007E7101">
        <w:rPr>
          <w:rFonts w:ascii="Times New Roman" w:hAnsi="Times New Roman"/>
          <w:sz w:val="24"/>
          <w:szCs w:val="24"/>
          <w:lang w:val="en-GB"/>
        </w:rPr>
        <w:t>;</w:t>
      </w:r>
    </w:p>
    <w:p w:rsidR="002B48C3" w:rsidRPr="007E7101" w:rsidRDefault="00B53A43" w:rsidP="00F5228C">
      <w:pPr>
        <w:pStyle w:val="ListParagraph"/>
        <w:numPr>
          <w:ilvl w:val="0"/>
          <w:numId w:val="14"/>
        </w:numPr>
        <w:spacing w:after="120" w:line="360" w:lineRule="auto"/>
        <w:jc w:val="both"/>
        <w:rPr>
          <w:rFonts w:ascii="Times New Roman" w:hAnsi="Times New Roman"/>
          <w:bCs/>
          <w:sz w:val="24"/>
          <w:szCs w:val="26"/>
          <w:lang w:val="en-GB"/>
        </w:rPr>
      </w:pPr>
      <w:r w:rsidRPr="007E7101">
        <w:rPr>
          <w:rFonts w:ascii="Times New Roman" w:hAnsi="Times New Roman"/>
          <w:sz w:val="24"/>
          <w:szCs w:val="24"/>
          <w:lang w:val="en-GB"/>
        </w:rPr>
        <w:t xml:space="preserve">If at the end of the first </w:t>
      </w:r>
      <w:r w:rsidR="00350AE6" w:rsidRPr="007E7101">
        <w:rPr>
          <w:rFonts w:ascii="Times New Roman" w:hAnsi="Times New Roman"/>
          <w:sz w:val="24"/>
          <w:szCs w:val="24"/>
          <w:lang w:val="en-GB"/>
        </w:rPr>
        <w:t>bidding round</w:t>
      </w:r>
      <w:r w:rsidR="002B48C3" w:rsidRPr="007E7101">
        <w:rPr>
          <w:rFonts w:ascii="Times New Roman" w:hAnsi="Times New Roman"/>
          <w:sz w:val="24"/>
          <w:szCs w:val="24"/>
          <w:lang w:val="en-GB"/>
        </w:rPr>
        <w:t xml:space="preserve"> </w:t>
      </w:r>
      <w:r w:rsidRPr="007E7101">
        <w:rPr>
          <w:rFonts w:ascii="Times New Roman" w:hAnsi="Times New Roman"/>
          <w:sz w:val="24"/>
          <w:szCs w:val="24"/>
          <w:lang w:val="en-GB"/>
        </w:rPr>
        <w:t>the aggregate bid of all network users is lower</w:t>
      </w:r>
      <w:r w:rsidR="0073353F" w:rsidRPr="007E7101">
        <w:rPr>
          <w:rFonts w:ascii="Times New Roman" w:hAnsi="Times New Roman"/>
          <w:sz w:val="24"/>
          <w:szCs w:val="24"/>
          <w:lang w:val="en-GB"/>
        </w:rPr>
        <w:t xml:space="preserve"> than </w:t>
      </w:r>
      <w:r w:rsidRPr="007E7101">
        <w:rPr>
          <w:rFonts w:ascii="Times New Roman" w:hAnsi="Times New Roman"/>
          <w:sz w:val="24"/>
          <w:szCs w:val="24"/>
          <w:lang w:val="en-GB"/>
        </w:rPr>
        <w:t xml:space="preserve">or equal to </w:t>
      </w:r>
      <w:r w:rsidR="0073353F" w:rsidRPr="007E7101">
        <w:rPr>
          <w:rFonts w:ascii="Times New Roman" w:hAnsi="Times New Roman"/>
          <w:sz w:val="24"/>
          <w:szCs w:val="24"/>
          <w:lang w:val="en-GB"/>
        </w:rPr>
        <w:t>the offered capacity</w:t>
      </w:r>
      <w:r w:rsidR="002B48C3" w:rsidRPr="007E7101">
        <w:rPr>
          <w:rFonts w:ascii="Times New Roman" w:hAnsi="Times New Roman"/>
          <w:sz w:val="24"/>
          <w:szCs w:val="24"/>
          <w:lang w:val="en-GB"/>
        </w:rPr>
        <w:t xml:space="preserve">, </w:t>
      </w:r>
      <w:r w:rsidR="0073353F" w:rsidRPr="007E7101">
        <w:rPr>
          <w:rFonts w:ascii="Times New Roman" w:hAnsi="Times New Roman"/>
          <w:sz w:val="24"/>
          <w:szCs w:val="24"/>
          <w:lang w:val="en-GB"/>
        </w:rPr>
        <w:t xml:space="preserve">the auction </w:t>
      </w:r>
      <w:r w:rsidR="00A8495F" w:rsidRPr="007E7101">
        <w:rPr>
          <w:rFonts w:ascii="Times New Roman" w:hAnsi="Times New Roman"/>
          <w:sz w:val="24"/>
          <w:szCs w:val="24"/>
          <w:lang w:val="en-GB"/>
        </w:rPr>
        <w:t>will</w:t>
      </w:r>
      <w:r w:rsidR="0073353F" w:rsidRPr="007E7101">
        <w:rPr>
          <w:rFonts w:ascii="Times New Roman" w:hAnsi="Times New Roman"/>
          <w:sz w:val="24"/>
          <w:szCs w:val="24"/>
          <w:lang w:val="en-GB"/>
        </w:rPr>
        <w:t xml:space="preserve"> close</w:t>
      </w:r>
      <w:r w:rsidR="002B48C3" w:rsidRPr="007E7101">
        <w:rPr>
          <w:rFonts w:ascii="Times New Roman" w:hAnsi="Times New Roman"/>
          <w:sz w:val="24"/>
          <w:szCs w:val="24"/>
          <w:lang w:val="en-GB"/>
        </w:rPr>
        <w:t>;</w:t>
      </w:r>
      <w:r w:rsidR="008B7FC2" w:rsidRPr="007E7101">
        <w:rPr>
          <w:rFonts w:ascii="Times New Roman" w:hAnsi="Times New Roman"/>
          <w:sz w:val="24"/>
          <w:szCs w:val="24"/>
          <w:lang w:val="en-GB"/>
        </w:rPr>
        <w:t xml:space="preserve"> </w:t>
      </w:r>
      <w:r w:rsidR="0073353F" w:rsidRPr="007E7101">
        <w:rPr>
          <w:rFonts w:ascii="Times New Roman" w:hAnsi="Times New Roman"/>
          <w:sz w:val="24"/>
          <w:szCs w:val="24"/>
          <w:lang w:val="en-GB"/>
        </w:rPr>
        <w:t xml:space="preserve">in this case the auction clearing price is the price announced for the </w:t>
      </w:r>
      <w:r w:rsidR="00350AE6" w:rsidRPr="007E7101">
        <w:rPr>
          <w:rFonts w:ascii="Times New Roman" w:hAnsi="Times New Roman"/>
          <w:sz w:val="24"/>
          <w:szCs w:val="24"/>
          <w:lang w:val="en-GB"/>
        </w:rPr>
        <w:t>bidding round</w:t>
      </w:r>
      <w:r w:rsidR="0073353F" w:rsidRPr="007E7101">
        <w:rPr>
          <w:rFonts w:ascii="Times New Roman" w:hAnsi="Times New Roman"/>
          <w:sz w:val="24"/>
          <w:szCs w:val="24"/>
          <w:lang w:val="en-GB"/>
        </w:rPr>
        <w:t xml:space="preserve"> </w:t>
      </w:r>
      <w:r w:rsidR="002330A7" w:rsidRPr="007E7101">
        <w:rPr>
          <w:rFonts w:ascii="Times New Roman" w:hAnsi="Times New Roman"/>
          <w:sz w:val="24"/>
          <w:szCs w:val="24"/>
          <w:lang w:val="en-GB"/>
        </w:rPr>
        <w:t>in which</w:t>
      </w:r>
      <w:r w:rsidR="0073353F" w:rsidRPr="007E7101">
        <w:rPr>
          <w:rFonts w:ascii="Times New Roman" w:hAnsi="Times New Roman"/>
          <w:sz w:val="24"/>
          <w:szCs w:val="24"/>
          <w:lang w:val="en-GB"/>
        </w:rPr>
        <w:t xml:space="preserve"> the auction </w:t>
      </w:r>
      <w:r w:rsidR="002330A7" w:rsidRPr="007E7101">
        <w:rPr>
          <w:rFonts w:ascii="Times New Roman" w:hAnsi="Times New Roman"/>
          <w:sz w:val="24"/>
          <w:szCs w:val="24"/>
          <w:lang w:val="en-GB"/>
        </w:rPr>
        <w:t>i</w:t>
      </w:r>
      <w:r w:rsidR="0073353F" w:rsidRPr="007E7101">
        <w:rPr>
          <w:rFonts w:ascii="Times New Roman" w:hAnsi="Times New Roman"/>
          <w:sz w:val="24"/>
          <w:szCs w:val="24"/>
          <w:lang w:val="en-GB"/>
        </w:rPr>
        <w:t>s closed</w:t>
      </w:r>
      <w:r w:rsidR="008B7FC2" w:rsidRPr="007E7101">
        <w:rPr>
          <w:rFonts w:ascii="Times New Roman" w:hAnsi="Times New Roman"/>
          <w:sz w:val="24"/>
          <w:szCs w:val="24"/>
          <w:lang w:val="en-GB"/>
        </w:rPr>
        <w:t>;</w:t>
      </w:r>
    </w:p>
    <w:p w:rsidR="002B48C3" w:rsidRPr="007E7101" w:rsidRDefault="001C3F06" w:rsidP="00F5228C">
      <w:pPr>
        <w:pStyle w:val="ListParagraph"/>
        <w:numPr>
          <w:ilvl w:val="0"/>
          <w:numId w:val="14"/>
        </w:numPr>
        <w:spacing w:after="120" w:line="360" w:lineRule="auto"/>
        <w:jc w:val="both"/>
        <w:rPr>
          <w:rFonts w:ascii="Times New Roman" w:hAnsi="Times New Roman"/>
          <w:bCs/>
          <w:sz w:val="24"/>
          <w:szCs w:val="26"/>
          <w:lang w:val="en-GB"/>
        </w:rPr>
      </w:pPr>
      <w:r w:rsidRPr="007E7101">
        <w:rPr>
          <w:rFonts w:ascii="Times New Roman" w:hAnsi="Times New Roman"/>
          <w:sz w:val="24"/>
          <w:szCs w:val="24"/>
          <w:lang w:val="en-GB"/>
        </w:rPr>
        <w:t xml:space="preserve">If at the end of the first </w:t>
      </w:r>
      <w:r w:rsidR="00350AE6" w:rsidRPr="007E7101">
        <w:rPr>
          <w:rFonts w:ascii="Times New Roman" w:hAnsi="Times New Roman"/>
          <w:sz w:val="24"/>
          <w:szCs w:val="24"/>
          <w:lang w:val="en-GB"/>
        </w:rPr>
        <w:t>bidding round</w:t>
      </w:r>
      <w:r w:rsidRPr="007E7101">
        <w:rPr>
          <w:rFonts w:ascii="Times New Roman" w:hAnsi="Times New Roman"/>
          <w:sz w:val="24"/>
          <w:szCs w:val="24"/>
          <w:lang w:val="en-GB"/>
        </w:rPr>
        <w:t xml:space="preserve"> or of a subsequent round</w:t>
      </w:r>
      <w:r w:rsidR="002B48C3" w:rsidRPr="007E7101">
        <w:rPr>
          <w:rFonts w:ascii="Times New Roman" w:hAnsi="Times New Roman"/>
          <w:sz w:val="24"/>
          <w:szCs w:val="24"/>
          <w:lang w:val="en-GB"/>
        </w:rPr>
        <w:t xml:space="preserve"> </w:t>
      </w:r>
      <w:r w:rsidRPr="007E7101">
        <w:rPr>
          <w:rFonts w:ascii="Times New Roman" w:hAnsi="Times New Roman"/>
          <w:sz w:val="24"/>
          <w:szCs w:val="24"/>
          <w:lang w:val="en-GB"/>
        </w:rPr>
        <w:t>the aggregate bid of all network users is higher than the offered capacity</w:t>
      </w:r>
      <w:r w:rsidR="002B48C3" w:rsidRPr="007E7101">
        <w:rPr>
          <w:rFonts w:ascii="Times New Roman" w:hAnsi="Times New Roman"/>
          <w:sz w:val="24"/>
          <w:szCs w:val="24"/>
          <w:lang w:val="en-GB"/>
        </w:rPr>
        <w:t xml:space="preserve">, </w:t>
      </w:r>
      <w:r w:rsidRPr="007E7101">
        <w:rPr>
          <w:rFonts w:ascii="Times New Roman" w:hAnsi="Times New Roman"/>
          <w:sz w:val="24"/>
          <w:szCs w:val="24"/>
          <w:lang w:val="en-GB"/>
        </w:rPr>
        <w:t xml:space="preserve">a new </w:t>
      </w:r>
      <w:r w:rsidR="003F3825" w:rsidRPr="007E7101">
        <w:rPr>
          <w:rFonts w:ascii="Times New Roman" w:hAnsi="Times New Roman"/>
          <w:sz w:val="24"/>
          <w:szCs w:val="24"/>
          <w:lang w:val="en-GB"/>
        </w:rPr>
        <w:t xml:space="preserve">bidding round </w:t>
      </w:r>
      <w:r w:rsidR="00F711A3" w:rsidRPr="007E7101">
        <w:rPr>
          <w:rFonts w:ascii="Times New Roman" w:hAnsi="Times New Roman"/>
          <w:sz w:val="24"/>
          <w:szCs w:val="24"/>
          <w:lang w:val="en-GB"/>
        </w:rPr>
        <w:t>will</w:t>
      </w:r>
      <w:r w:rsidR="003F3825" w:rsidRPr="007E7101">
        <w:rPr>
          <w:rFonts w:ascii="Times New Roman" w:hAnsi="Times New Roman"/>
          <w:sz w:val="24"/>
          <w:szCs w:val="24"/>
          <w:lang w:val="en-GB"/>
        </w:rPr>
        <w:t xml:space="preserve"> be ope</w:t>
      </w:r>
      <w:r w:rsidR="00C631E9" w:rsidRPr="007E7101">
        <w:rPr>
          <w:rFonts w:ascii="Times New Roman" w:hAnsi="Times New Roman"/>
          <w:sz w:val="24"/>
          <w:szCs w:val="24"/>
          <w:lang w:val="en-GB"/>
        </w:rPr>
        <w:t>ned with a price equal to the previous bidding round price to which the price step is added</w:t>
      </w:r>
      <w:r w:rsidR="002B48C3" w:rsidRPr="007E7101">
        <w:rPr>
          <w:rFonts w:ascii="Times New Roman" w:hAnsi="Times New Roman"/>
          <w:sz w:val="24"/>
          <w:szCs w:val="24"/>
          <w:lang w:val="en-GB"/>
        </w:rPr>
        <w:t>;</w:t>
      </w:r>
    </w:p>
    <w:p w:rsidR="002B48C3" w:rsidRPr="007E7101" w:rsidRDefault="00E22B61" w:rsidP="00332DB8">
      <w:pPr>
        <w:pStyle w:val="ListParagraph"/>
        <w:numPr>
          <w:ilvl w:val="0"/>
          <w:numId w:val="14"/>
        </w:numPr>
        <w:spacing w:after="120" w:line="360" w:lineRule="auto"/>
        <w:jc w:val="both"/>
        <w:rPr>
          <w:rFonts w:ascii="Times New Roman" w:hAnsi="Times New Roman"/>
          <w:bCs/>
          <w:sz w:val="24"/>
          <w:szCs w:val="26"/>
          <w:lang w:val="en-GB"/>
        </w:rPr>
      </w:pPr>
      <w:r w:rsidRPr="007E7101">
        <w:rPr>
          <w:rFonts w:ascii="Times New Roman" w:hAnsi="Times New Roman"/>
          <w:sz w:val="24"/>
          <w:szCs w:val="24"/>
          <w:lang w:val="en-GB"/>
        </w:rPr>
        <w:lastRenderedPageBreak/>
        <w:t>If at the end of the second bidding round or of a subsequent bidding round</w:t>
      </w:r>
      <w:r w:rsidR="002B48C3" w:rsidRPr="007E7101">
        <w:rPr>
          <w:rFonts w:ascii="Times New Roman" w:hAnsi="Times New Roman"/>
          <w:sz w:val="24"/>
          <w:szCs w:val="24"/>
          <w:lang w:val="en-GB"/>
        </w:rPr>
        <w:t xml:space="preserve">, </w:t>
      </w:r>
      <w:r w:rsidRPr="007E7101">
        <w:rPr>
          <w:rFonts w:ascii="Times New Roman" w:hAnsi="Times New Roman"/>
          <w:sz w:val="24"/>
          <w:szCs w:val="24"/>
          <w:lang w:val="en-GB"/>
        </w:rPr>
        <w:t>the aggregate bid of all network users is lower than or equal to the offered capacity</w:t>
      </w:r>
      <w:r w:rsidR="002B48C3" w:rsidRPr="007E7101">
        <w:rPr>
          <w:rFonts w:ascii="Times New Roman" w:hAnsi="Times New Roman"/>
          <w:sz w:val="24"/>
          <w:szCs w:val="24"/>
          <w:lang w:val="en-GB"/>
        </w:rPr>
        <w:t xml:space="preserve">, </w:t>
      </w:r>
      <w:r w:rsidRPr="007E7101">
        <w:rPr>
          <w:rFonts w:ascii="Times New Roman" w:hAnsi="Times New Roman"/>
          <w:sz w:val="24"/>
          <w:szCs w:val="24"/>
          <w:lang w:val="en-GB"/>
        </w:rPr>
        <w:t xml:space="preserve">the auction </w:t>
      </w:r>
      <w:r w:rsidR="00391516" w:rsidRPr="007E7101">
        <w:rPr>
          <w:rFonts w:ascii="Times New Roman" w:hAnsi="Times New Roman"/>
          <w:sz w:val="24"/>
          <w:szCs w:val="24"/>
          <w:lang w:val="en-GB"/>
        </w:rPr>
        <w:t>will</w:t>
      </w:r>
      <w:r w:rsidRPr="007E7101">
        <w:rPr>
          <w:rFonts w:ascii="Times New Roman" w:hAnsi="Times New Roman"/>
          <w:sz w:val="24"/>
          <w:szCs w:val="24"/>
          <w:lang w:val="en-GB"/>
        </w:rPr>
        <w:t xml:space="preserve"> close</w:t>
      </w:r>
      <w:r w:rsidR="002B48C3" w:rsidRPr="007E7101">
        <w:rPr>
          <w:rFonts w:ascii="Times New Roman" w:hAnsi="Times New Roman"/>
          <w:sz w:val="24"/>
          <w:szCs w:val="24"/>
          <w:lang w:val="en-GB"/>
        </w:rPr>
        <w:t>;</w:t>
      </w:r>
      <w:r w:rsidR="008B7FC2" w:rsidRPr="007E7101">
        <w:rPr>
          <w:rFonts w:ascii="Times New Roman" w:hAnsi="Times New Roman"/>
          <w:sz w:val="24"/>
          <w:szCs w:val="24"/>
          <w:lang w:val="en-GB"/>
        </w:rPr>
        <w:t xml:space="preserve"> </w:t>
      </w:r>
      <w:r w:rsidR="00DE6F9A" w:rsidRPr="007E7101">
        <w:rPr>
          <w:rFonts w:ascii="Times New Roman" w:hAnsi="Times New Roman"/>
          <w:sz w:val="24"/>
          <w:szCs w:val="24"/>
          <w:lang w:val="en-GB"/>
        </w:rPr>
        <w:t xml:space="preserve">in this case the auction clearing price </w:t>
      </w:r>
      <w:r w:rsidR="00391516" w:rsidRPr="007E7101">
        <w:rPr>
          <w:rFonts w:ascii="Times New Roman" w:hAnsi="Times New Roman"/>
          <w:sz w:val="24"/>
          <w:szCs w:val="24"/>
          <w:lang w:val="en-GB"/>
        </w:rPr>
        <w:t>is</w:t>
      </w:r>
      <w:r w:rsidR="00DE6F9A" w:rsidRPr="007E7101">
        <w:rPr>
          <w:rFonts w:ascii="Times New Roman" w:hAnsi="Times New Roman"/>
          <w:sz w:val="24"/>
          <w:szCs w:val="24"/>
          <w:lang w:val="en-GB"/>
        </w:rPr>
        <w:t xml:space="preserve"> the price announced for the last bidding round in which the auction is closed</w:t>
      </w:r>
      <w:r w:rsidR="008B7FC2" w:rsidRPr="007E7101">
        <w:rPr>
          <w:rFonts w:ascii="Times New Roman" w:hAnsi="Times New Roman"/>
          <w:sz w:val="24"/>
          <w:szCs w:val="24"/>
          <w:lang w:val="en-GB"/>
        </w:rPr>
        <w:t>;</w:t>
      </w:r>
    </w:p>
    <w:p w:rsidR="009F53BB" w:rsidRPr="007E7101" w:rsidRDefault="00A10F5D" w:rsidP="009F53BB">
      <w:pPr>
        <w:pStyle w:val="ListParagraph"/>
        <w:numPr>
          <w:ilvl w:val="0"/>
          <w:numId w:val="14"/>
        </w:numPr>
        <w:spacing w:after="120" w:line="360" w:lineRule="auto"/>
        <w:jc w:val="both"/>
        <w:rPr>
          <w:rFonts w:ascii="Times New Roman" w:hAnsi="Times New Roman"/>
          <w:bCs/>
          <w:sz w:val="24"/>
          <w:szCs w:val="26"/>
          <w:lang w:val="en-GB"/>
        </w:rPr>
      </w:pPr>
      <w:r>
        <w:rPr>
          <w:rFonts w:ascii="Times New Roman" w:hAnsi="Times New Roman"/>
          <w:sz w:val="24"/>
          <w:szCs w:val="24"/>
          <w:lang w:val="en-GB"/>
        </w:rPr>
        <w:t xml:space="preserve">After each bidding round </w:t>
      </w:r>
      <w:r w:rsidR="00AE619E" w:rsidRPr="007E7101">
        <w:rPr>
          <w:rFonts w:ascii="Times New Roman" w:hAnsi="Times New Roman"/>
          <w:sz w:val="24"/>
          <w:szCs w:val="24"/>
          <w:lang w:val="en-GB"/>
        </w:rPr>
        <w:t>S.N.T.G.N.</w:t>
      </w:r>
      <w:r w:rsidR="00546334" w:rsidRPr="007E7101">
        <w:rPr>
          <w:rFonts w:ascii="Times New Roman" w:hAnsi="Times New Roman"/>
          <w:sz w:val="24"/>
          <w:szCs w:val="24"/>
          <w:lang w:val="en-GB"/>
        </w:rPr>
        <w:t xml:space="preserve"> Transgaz S.A.  publish</w:t>
      </w:r>
      <w:r w:rsidR="00F711A3" w:rsidRPr="007E7101">
        <w:rPr>
          <w:rFonts w:ascii="Times New Roman" w:hAnsi="Times New Roman"/>
          <w:sz w:val="24"/>
          <w:szCs w:val="24"/>
          <w:lang w:val="en-GB"/>
        </w:rPr>
        <w:t>es</w:t>
      </w:r>
      <w:r w:rsidR="00546334" w:rsidRPr="007E7101">
        <w:rPr>
          <w:rFonts w:ascii="Times New Roman" w:hAnsi="Times New Roman"/>
          <w:sz w:val="24"/>
          <w:szCs w:val="24"/>
          <w:lang w:val="en-GB"/>
        </w:rPr>
        <w:t xml:space="preserve"> </w:t>
      </w:r>
      <w:r w:rsidR="00D51EC3" w:rsidRPr="007E7101">
        <w:rPr>
          <w:rFonts w:ascii="Times New Roman" w:hAnsi="Times New Roman"/>
          <w:sz w:val="24"/>
          <w:szCs w:val="24"/>
          <w:lang w:val="en-GB"/>
        </w:rPr>
        <w:t>provisional information regarding the bids of all network users, aggregated by each price step</w:t>
      </w:r>
      <w:r w:rsidR="00546334" w:rsidRPr="007E7101">
        <w:rPr>
          <w:rFonts w:ascii="Times New Roman" w:hAnsi="Times New Roman"/>
          <w:sz w:val="24"/>
          <w:szCs w:val="24"/>
          <w:lang w:val="en-GB"/>
        </w:rPr>
        <w:t xml:space="preserve">, </w:t>
      </w:r>
      <w:r w:rsidR="00D51EC3" w:rsidRPr="007E7101">
        <w:rPr>
          <w:rFonts w:ascii="Times New Roman" w:hAnsi="Times New Roman"/>
          <w:sz w:val="24"/>
          <w:szCs w:val="24"/>
          <w:lang w:val="en-GB"/>
        </w:rPr>
        <w:t>and the auction status</w:t>
      </w:r>
      <w:r w:rsidR="00546334" w:rsidRPr="007E7101">
        <w:rPr>
          <w:rFonts w:ascii="Times New Roman" w:hAnsi="Times New Roman"/>
          <w:sz w:val="24"/>
          <w:szCs w:val="24"/>
          <w:lang w:val="en-GB"/>
        </w:rPr>
        <w:t xml:space="preserve"> on its </w:t>
      </w:r>
      <w:r w:rsidR="0011395E" w:rsidRPr="007E7101">
        <w:rPr>
          <w:rFonts w:ascii="Times New Roman" w:hAnsi="Times New Roman"/>
          <w:sz w:val="24"/>
          <w:szCs w:val="24"/>
          <w:lang w:val="en-GB"/>
        </w:rPr>
        <w:t>website</w:t>
      </w:r>
      <w:r w:rsidR="00546334" w:rsidRPr="007E7101">
        <w:rPr>
          <w:rFonts w:ascii="Times New Roman" w:hAnsi="Times New Roman"/>
          <w:sz w:val="24"/>
          <w:szCs w:val="24"/>
          <w:lang w:val="en-GB"/>
        </w:rPr>
        <w:t>,</w:t>
      </w:r>
      <w:r w:rsidR="00BF697D" w:rsidRPr="007E7101">
        <w:rPr>
          <w:rFonts w:ascii="Times New Roman" w:hAnsi="Times New Roman"/>
          <w:sz w:val="24"/>
          <w:szCs w:val="24"/>
          <w:lang w:val="en-GB"/>
        </w:rPr>
        <w:t xml:space="preserve"> </w:t>
      </w:r>
      <w:hyperlink r:id="rId15" w:history="1">
        <w:r w:rsidR="007C75DA" w:rsidRPr="007E7101">
          <w:rPr>
            <w:rStyle w:val="Hyperlink"/>
            <w:rFonts w:ascii="Times New Roman" w:hAnsi="Times New Roman"/>
            <w:color w:val="auto"/>
            <w:sz w:val="24"/>
            <w:szCs w:val="24"/>
            <w:u w:val="none"/>
            <w:lang w:val="en-GB"/>
          </w:rPr>
          <w:t>www.transgaz.ro</w:t>
        </w:r>
      </w:hyperlink>
      <w:r w:rsidR="009F53BB" w:rsidRPr="007E7101">
        <w:rPr>
          <w:rFonts w:ascii="Times New Roman" w:hAnsi="Times New Roman"/>
          <w:sz w:val="24"/>
          <w:szCs w:val="24"/>
          <w:lang w:val="en-GB"/>
        </w:rPr>
        <w:t xml:space="preserve">, </w:t>
      </w:r>
      <w:r w:rsidR="00546334" w:rsidRPr="007E7101">
        <w:rPr>
          <w:rFonts w:ascii="Times New Roman" w:hAnsi="Times New Roman"/>
          <w:sz w:val="24"/>
          <w:szCs w:val="24"/>
          <w:lang w:val="en-GB"/>
        </w:rPr>
        <w:t>after</w:t>
      </w:r>
      <w:r w:rsidR="009F53BB" w:rsidRPr="007E7101">
        <w:rPr>
          <w:rFonts w:ascii="Times New Roman" w:hAnsi="Times New Roman"/>
          <w:sz w:val="24"/>
          <w:szCs w:val="24"/>
          <w:lang w:val="en-GB"/>
        </w:rPr>
        <w:t xml:space="preserve"> </w:t>
      </w:r>
      <w:r w:rsidR="00546334" w:rsidRPr="007E7101">
        <w:rPr>
          <w:rFonts w:ascii="Times New Roman" w:hAnsi="Times New Roman"/>
          <w:sz w:val="24"/>
          <w:szCs w:val="24"/>
          <w:lang w:val="en-GB"/>
        </w:rPr>
        <w:t>3</w:t>
      </w:r>
      <w:r w:rsidR="009F53BB" w:rsidRPr="007E7101">
        <w:rPr>
          <w:rFonts w:ascii="Times New Roman" w:hAnsi="Times New Roman"/>
          <w:sz w:val="24"/>
          <w:szCs w:val="24"/>
          <w:lang w:val="en-GB"/>
        </w:rPr>
        <w:t>.00</w:t>
      </w:r>
      <w:r w:rsidR="00546334" w:rsidRPr="007E7101">
        <w:rPr>
          <w:rFonts w:ascii="Times New Roman" w:hAnsi="Times New Roman"/>
          <w:sz w:val="24"/>
          <w:szCs w:val="24"/>
          <w:lang w:val="en-GB"/>
        </w:rPr>
        <w:t xml:space="preserve"> p.m.</w:t>
      </w:r>
      <w:r w:rsidR="009F53BB" w:rsidRPr="007E7101">
        <w:rPr>
          <w:rFonts w:ascii="Times New Roman" w:hAnsi="Times New Roman"/>
          <w:sz w:val="24"/>
          <w:szCs w:val="24"/>
          <w:lang w:val="en-GB"/>
        </w:rPr>
        <w:t xml:space="preserve">, </w:t>
      </w:r>
      <w:r w:rsidR="00546334" w:rsidRPr="007E7101">
        <w:rPr>
          <w:rFonts w:ascii="Times New Roman" w:hAnsi="Times New Roman"/>
          <w:sz w:val="24"/>
          <w:szCs w:val="24"/>
          <w:lang w:val="en-GB"/>
        </w:rPr>
        <w:t>the Romanian time</w:t>
      </w:r>
      <w:r w:rsidR="009F53BB" w:rsidRPr="007E7101">
        <w:rPr>
          <w:rFonts w:ascii="Times New Roman" w:hAnsi="Times New Roman"/>
          <w:sz w:val="24"/>
          <w:szCs w:val="24"/>
          <w:lang w:val="en-GB"/>
        </w:rPr>
        <w:t>;</w:t>
      </w:r>
    </w:p>
    <w:p w:rsidR="00133FFB" w:rsidRPr="007E7101" w:rsidRDefault="00C52C17" w:rsidP="00700312">
      <w:pPr>
        <w:pStyle w:val="ListParagraph"/>
        <w:numPr>
          <w:ilvl w:val="0"/>
          <w:numId w:val="14"/>
        </w:numPr>
        <w:spacing w:after="120" w:line="360" w:lineRule="auto"/>
        <w:jc w:val="both"/>
        <w:rPr>
          <w:rFonts w:ascii="Times New Roman" w:hAnsi="Times New Roman"/>
          <w:bCs/>
          <w:sz w:val="24"/>
          <w:szCs w:val="26"/>
          <w:lang w:val="en-GB"/>
        </w:rPr>
      </w:pPr>
      <w:r w:rsidRPr="007E7101">
        <w:rPr>
          <w:rFonts w:ascii="Times New Roman" w:hAnsi="Times New Roman"/>
          <w:sz w:val="24"/>
          <w:szCs w:val="24"/>
          <w:lang w:val="en-GB"/>
        </w:rPr>
        <w:t xml:space="preserve">All network users having valid capacity bids at the clearing price </w:t>
      </w:r>
      <w:r w:rsidR="00F711A3" w:rsidRPr="007E7101">
        <w:rPr>
          <w:rFonts w:ascii="Times New Roman" w:hAnsi="Times New Roman"/>
          <w:sz w:val="24"/>
          <w:szCs w:val="24"/>
          <w:lang w:val="en-GB"/>
        </w:rPr>
        <w:t>will</w:t>
      </w:r>
      <w:r w:rsidRPr="007E7101">
        <w:rPr>
          <w:rFonts w:ascii="Times New Roman" w:hAnsi="Times New Roman"/>
          <w:sz w:val="24"/>
          <w:szCs w:val="24"/>
          <w:lang w:val="en-GB"/>
        </w:rPr>
        <w:t xml:space="preserve"> receive capacity according to their bids </w:t>
      </w:r>
      <w:r w:rsidR="00790FFE" w:rsidRPr="007E7101">
        <w:rPr>
          <w:rFonts w:ascii="Times New Roman" w:hAnsi="Times New Roman"/>
          <w:sz w:val="24"/>
          <w:szCs w:val="24"/>
          <w:lang w:val="en-GB"/>
        </w:rPr>
        <w:t>against</w:t>
      </w:r>
      <w:r w:rsidRPr="007E7101">
        <w:rPr>
          <w:rFonts w:ascii="Times New Roman" w:hAnsi="Times New Roman"/>
          <w:sz w:val="24"/>
          <w:szCs w:val="24"/>
          <w:lang w:val="en-GB"/>
        </w:rPr>
        <w:t xml:space="preserve"> the clearing price</w:t>
      </w:r>
      <w:r w:rsidR="009F53BB" w:rsidRPr="007E7101">
        <w:rPr>
          <w:rFonts w:ascii="Times New Roman" w:hAnsi="Times New Roman"/>
          <w:sz w:val="24"/>
          <w:szCs w:val="24"/>
          <w:lang w:val="en-GB"/>
        </w:rPr>
        <w:t>;</w:t>
      </w:r>
    </w:p>
    <w:p w:rsidR="00DE7C68" w:rsidRPr="007E7101" w:rsidRDefault="00197095" w:rsidP="00133FFB">
      <w:pPr>
        <w:pStyle w:val="ListParagraph"/>
        <w:numPr>
          <w:ilvl w:val="0"/>
          <w:numId w:val="14"/>
        </w:numPr>
        <w:spacing w:after="120" w:line="360" w:lineRule="auto"/>
        <w:jc w:val="both"/>
        <w:rPr>
          <w:rFonts w:ascii="Times New Roman" w:hAnsi="Times New Roman"/>
          <w:bCs/>
          <w:sz w:val="24"/>
          <w:szCs w:val="26"/>
          <w:lang w:val="en-GB"/>
        </w:rPr>
      </w:pPr>
      <w:r w:rsidRPr="007E7101">
        <w:rPr>
          <w:rFonts w:ascii="Times New Roman" w:hAnsi="Times New Roman"/>
          <w:sz w:val="24"/>
          <w:szCs w:val="24"/>
          <w:lang w:val="en-GB"/>
        </w:rPr>
        <w:t xml:space="preserve">S.N.T.G.N. Transgaz S.A.  </w:t>
      </w:r>
      <w:proofErr w:type="gramStart"/>
      <w:r w:rsidR="00822270" w:rsidRPr="007E7101">
        <w:rPr>
          <w:rFonts w:ascii="Times New Roman" w:hAnsi="Times New Roman"/>
          <w:sz w:val="24"/>
          <w:szCs w:val="24"/>
          <w:lang w:val="en-GB"/>
        </w:rPr>
        <w:t>publish</w:t>
      </w:r>
      <w:r w:rsidR="00F711A3" w:rsidRPr="007E7101">
        <w:rPr>
          <w:rFonts w:ascii="Times New Roman" w:hAnsi="Times New Roman"/>
          <w:sz w:val="24"/>
          <w:szCs w:val="24"/>
          <w:lang w:val="en-GB"/>
        </w:rPr>
        <w:t>es</w:t>
      </w:r>
      <w:proofErr w:type="gramEnd"/>
      <w:r w:rsidR="008465B9" w:rsidRPr="007E7101">
        <w:rPr>
          <w:rFonts w:ascii="Times New Roman" w:hAnsi="Times New Roman"/>
          <w:sz w:val="24"/>
          <w:szCs w:val="24"/>
          <w:lang w:val="en-GB"/>
        </w:rPr>
        <w:t xml:space="preserve"> the final result of the auction, including the aggregate capacities allocated and the related clearing price </w:t>
      </w:r>
      <w:r w:rsidR="008E6EC6" w:rsidRPr="007E7101">
        <w:rPr>
          <w:rFonts w:ascii="Times New Roman" w:hAnsi="Times New Roman"/>
          <w:sz w:val="24"/>
          <w:szCs w:val="24"/>
          <w:lang w:val="en-GB"/>
        </w:rPr>
        <w:t xml:space="preserve">on its </w:t>
      </w:r>
      <w:r w:rsidR="0011395E" w:rsidRPr="007E7101">
        <w:rPr>
          <w:rFonts w:ascii="Times New Roman" w:hAnsi="Times New Roman"/>
          <w:sz w:val="24"/>
          <w:szCs w:val="24"/>
          <w:lang w:val="en-GB"/>
        </w:rPr>
        <w:t>website</w:t>
      </w:r>
      <w:r w:rsidR="008E6EC6" w:rsidRPr="007E7101">
        <w:rPr>
          <w:rFonts w:ascii="Times New Roman" w:hAnsi="Times New Roman"/>
          <w:sz w:val="24"/>
          <w:szCs w:val="24"/>
          <w:lang w:val="en-GB"/>
        </w:rPr>
        <w:t xml:space="preserve">, </w:t>
      </w:r>
      <w:hyperlink r:id="rId16" w:history="1">
        <w:r w:rsidR="007C75DA" w:rsidRPr="007E7101">
          <w:rPr>
            <w:rStyle w:val="Hyperlink"/>
            <w:rFonts w:ascii="Times New Roman" w:hAnsi="Times New Roman"/>
            <w:color w:val="auto"/>
            <w:sz w:val="24"/>
            <w:szCs w:val="24"/>
            <w:u w:val="none"/>
            <w:lang w:val="en-GB"/>
          </w:rPr>
          <w:t>www.transgaz.ro</w:t>
        </w:r>
      </w:hyperlink>
      <w:r w:rsidR="008E6EC6" w:rsidRPr="007E7101">
        <w:rPr>
          <w:lang w:val="en-GB"/>
        </w:rPr>
        <w:t xml:space="preserve">, </w:t>
      </w:r>
      <w:r w:rsidR="008E6EC6" w:rsidRPr="007E7101">
        <w:rPr>
          <w:rFonts w:ascii="Times New Roman" w:hAnsi="Times New Roman"/>
          <w:sz w:val="24"/>
          <w:szCs w:val="24"/>
          <w:lang w:val="en-GB"/>
        </w:rPr>
        <w:t xml:space="preserve">within </w:t>
      </w:r>
      <w:r w:rsidR="009F53BB" w:rsidRPr="007E7101">
        <w:rPr>
          <w:rFonts w:ascii="Times New Roman" w:hAnsi="Times New Roman"/>
          <w:sz w:val="24"/>
          <w:szCs w:val="24"/>
          <w:lang w:val="en-GB"/>
        </w:rPr>
        <w:t xml:space="preserve">5 </w:t>
      </w:r>
      <w:r w:rsidR="008E6EC6" w:rsidRPr="007E7101">
        <w:rPr>
          <w:rFonts w:ascii="Times New Roman" w:hAnsi="Times New Roman"/>
          <w:sz w:val="24"/>
          <w:szCs w:val="24"/>
          <w:lang w:val="en-GB"/>
        </w:rPr>
        <w:t>calendar days from the closing of the auction</w:t>
      </w:r>
      <w:r w:rsidR="00BF697D" w:rsidRPr="007E7101">
        <w:rPr>
          <w:rFonts w:ascii="Times New Roman" w:hAnsi="Times New Roman"/>
          <w:sz w:val="24"/>
          <w:szCs w:val="24"/>
          <w:lang w:val="en-GB"/>
        </w:rPr>
        <w:t>.</w:t>
      </w:r>
      <w:r w:rsidR="007F55D2" w:rsidRPr="007E7101">
        <w:rPr>
          <w:rFonts w:ascii="Times New Roman" w:hAnsi="Times New Roman"/>
          <w:sz w:val="24"/>
          <w:szCs w:val="24"/>
          <w:lang w:val="en-GB"/>
        </w:rPr>
        <w:t xml:space="preserve"> The </w:t>
      </w:r>
      <w:r w:rsidR="00F711A3" w:rsidRPr="007E7101">
        <w:rPr>
          <w:rFonts w:ascii="Times New Roman" w:hAnsi="Times New Roman"/>
          <w:sz w:val="24"/>
          <w:szCs w:val="24"/>
          <w:lang w:val="en-GB"/>
        </w:rPr>
        <w:t xml:space="preserve">winning </w:t>
      </w:r>
      <w:r w:rsidR="007F55D2" w:rsidRPr="007E7101">
        <w:rPr>
          <w:rFonts w:ascii="Times New Roman" w:hAnsi="Times New Roman"/>
          <w:sz w:val="24"/>
          <w:szCs w:val="24"/>
          <w:lang w:val="en-GB"/>
        </w:rPr>
        <w:t>network users</w:t>
      </w:r>
      <w:r w:rsidR="00F711A3" w:rsidRPr="007E7101">
        <w:rPr>
          <w:rFonts w:ascii="Times New Roman" w:hAnsi="Times New Roman"/>
          <w:sz w:val="24"/>
          <w:szCs w:val="24"/>
          <w:lang w:val="en-GB"/>
        </w:rPr>
        <w:t xml:space="preserve"> are</w:t>
      </w:r>
      <w:r w:rsidR="007F55D2" w:rsidRPr="007E7101">
        <w:rPr>
          <w:rFonts w:ascii="Times New Roman" w:hAnsi="Times New Roman"/>
          <w:sz w:val="24"/>
          <w:szCs w:val="24"/>
          <w:lang w:val="en-GB"/>
        </w:rPr>
        <w:t xml:space="preserve"> informed</w:t>
      </w:r>
      <w:r w:rsidR="00133FFB" w:rsidRPr="007E7101">
        <w:rPr>
          <w:rFonts w:ascii="Times New Roman" w:hAnsi="Times New Roman"/>
          <w:sz w:val="24"/>
          <w:szCs w:val="24"/>
          <w:lang w:val="en-GB"/>
        </w:rPr>
        <w:t xml:space="preserve"> </w:t>
      </w:r>
      <w:r w:rsidR="007F55D2" w:rsidRPr="007E7101">
        <w:rPr>
          <w:rFonts w:ascii="Times New Roman" w:hAnsi="Times New Roman"/>
          <w:sz w:val="24"/>
          <w:szCs w:val="24"/>
          <w:lang w:val="en-GB"/>
        </w:rPr>
        <w:t>on the allocated capacities and the draft contract under Annex</w:t>
      </w:r>
      <w:r w:rsidR="00133FFB" w:rsidRPr="007E7101">
        <w:rPr>
          <w:rFonts w:ascii="Times New Roman" w:hAnsi="Times New Roman"/>
          <w:sz w:val="24"/>
          <w:szCs w:val="24"/>
          <w:lang w:val="en-GB"/>
        </w:rPr>
        <w:t xml:space="preserve"> </w:t>
      </w:r>
      <w:r w:rsidR="00504B50" w:rsidRPr="007E7101">
        <w:rPr>
          <w:rFonts w:ascii="Times New Roman" w:hAnsi="Times New Roman"/>
          <w:sz w:val="24"/>
          <w:szCs w:val="24"/>
          <w:lang w:val="en-GB"/>
        </w:rPr>
        <w:t>4</w:t>
      </w:r>
      <w:r w:rsidR="00CD0A60" w:rsidRPr="007E7101">
        <w:rPr>
          <w:rFonts w:ascii="Times New Roman" w:hAnsi="Times New Roman"/>
          <w:sz w:val="24"/>
          <w:szCs w:val="24"/>
          <w:lang w:val="en-GB"/>
        </w:rPr>
        <w:t>;</w:t>
      </w:r>
    </w:p>
    <w:p w:rsidR="00133FFB" w:rsidRPr="007E7101" w:rsidRDefault="00160639" w:rsidP="00133FFB">
      <w:pPr>
        <w:pStyle w:val="ListParagraph"/>
        <w:numPr>
          <w:ilvl w:val="0"/>
          <w:numId w:val="14"/>
        </w:numPr>
        <w:spacing w:after="120" w:line="360" w:lineRule="auto"/>
        <w:jc w:val="both"/>
        <w:rPr>
          <w:rFonts w:ascii="Times New Roman" w:hAnsi="Times New Roman"/>
          <w:bCs/>
          <w:sz w:val="24"/>
          <w:szCs w:val="26"/>
          <w:lang w:val="en-GB"/>
        </w:rPr>
      </w:pPr>
      <w:r w:rsidRPr="007E7101">
        <w:rPr>
          <w:rFonts w:ascii="Times New Roman" w:hAnsi="Times New Roman"/>
          <w:sz w:val="24"/>
          <w:szCs w:val="24"/>
          <w:lang w:val="en-GB"/>
        </w:rPr>
        <w:t>If an ascending clock auction is not closed</w:t>
      </w:r>
      <w:r w:rsidR="00FE45C0" w:rsidRPr="007E7101">
        <w:rPr>
          <w:rFonts w:ascii="Times New Roman" w:hAnsi="Times New Roman"/>
          <w:sz w:val="24"/>
          <w:szCs w:val="24"/>
          <w:lang w:val="en-GB"/>
        </w:rPr>
        <w:t xml:space="preserve"> until the time of the next </w:t>
      </w:r>
      <w:r w:rsidR="007F11E5" w:rsidRPr="007E7101">
        <w:rPr>
          <w:rFonts w:ascii="Times New Roman" w:hAnsi="Times New Roman"/>
          <w:sz w:val="24"/>
          <w:szCs w:val="24"/>
          <w:lang w:val="en-GB"/>
        </w:rPr>
        <w:t>planned</w:t>
      </w:r>
      <w:r w:rsidR="00FE45C0" w:rsidRPr="007E7101">
        <w:rPr>
          <w:rFonts w:ascii="Times New Roman" w:hAnsi="Times New Roman"/>
          <w:sz w:val="24"/>
          <w:szCs w:val="24"/>
          <w:lang w:val="en-GB"/>
        </w:rPr>
        <w:t xml:space="preserve"> auction</w:t>
      </w:r>
      <w:r w:rsidR="007F11E5" w:rsidRPr="007E7101">
        <w:rPr>
          <w:rFonts w:ascii="Times New Roman" w:hAnsi="Times New Roman"/>
          <w:sz w:val="24"/>
          <w:szCs w:val="24"/>
          <w:lang w:val="en-GB"/>
        </w:rPr>
        <w:t xml:space="preserve"> for the</w:t>
      </w:r>
      <w:r w:rsidR="00133FFB" w:rsidRPr="007E7101">
        <w:rPr>
          <w:rFonts w:ascii="Times New Roman" w:hAnsi="Times New Roman"/>
          <w:sz w:val="24"/>
          <w:szCs w:val="24"/>
          <w:lang w:val="en-GB"/>
        </w:rPr>
        <w:t xml:space="preserve"> </w:t>
      </w:r>
      <w:r w:rsidR="007F11E5" w:rsidRPr="007E7101">
        <w:rPr>
          <w:rFonts w:ascii="Times New Roman" w:hAnsi="Times New Roman"/>
          <w:sz w:val="24"/>
          <w:szCs w:val="24"/>
          <w:lang w:val="en-GB"/>
        </w:rPr>
        <w:t xml:space="preserve">capacity </w:t>
      </w:r>
      <w:r w:rsidR="00036863" w:rsidRPr="007E7101">
        <w:rPr>
          <w:rFonts w:ascii="Times New Roman" w:hAnsi="Times New Roman"/>
          <w:sz w:val="24"/>
          <w:szCs w:val="24"/>
          <w:lang w:val="en-GB"/>
        </w:rPr>
        <w:t xml:space="preserve">for </w:t>
      </w:r>
      <w:r w:rsidR="007F11E5" w:rsidRPr="007E7101">
        <w:rPr>
          <w:rFonts w:ascii="Times New Roman" w:hAnsi="Times New Roman"/>
          <w:sz w:val="24"/>
          <w:szCs w:val="24"/>
          <w:lang w:val="en-GB"/>
        </w:rPr>
        <w:t>the same period, the first auction close</w:t>
      </w:r>
      <w:r w:rsidR="00F711A3" w:rsidRPr="007E7101">
        <w:rPr>
          <w:rFonts w:ascii="Times New Roman" w:hAnsi="Times New Roman"/>
          <w:sz w:val="24"/>
          <w:szCs w:val="24"/>
          <w:lang w:val="en-GB"/>
        </w:rPr>
        <w:t>s</w:t>
      </w:r>
      <w:r w:rsidR="007F11E5" w:rsidRPr="007E7101">
        <w:rPr>
          <w:rFonts w:ascii="Times New Roman" w:hAnsi="Times New Roman"/>
          <w:sz w:val="24"/>
          <w:szCs w:val="24"/>
          <w:lang w:val="en-GB"/>
        </w:rPr>
        <w:t xml:space="preserve"> and no capacity </w:t>
      </w:r>
      <w:r w:rsidR="00F711A3" w:rsidRPr="007E7101">
        <w:rPr>
          <w:rFonts w:ascii="Times New Roman" w:hAnsi="Times New Roman"/>
          <w:sz w:val="24"/>
          <w:szCs w:val="24"/>
          <w:lang w:val="en-GB"/>
        </w:rPr>
        <w:t>is</w:t>
      </w:r>
      <w:r w:rsidR="007F11E5" w:rsidRPr="007E7101">
        <w:rPr>
          <w:rFonts w:ascii="Times New Roman" w:hAnsi="Times New Roman"/>
          <w:sz w:val="24"/>
          <w:szCs w:val="24"/>
          <w:lang w:val="en-GB"/>
        </w:rPr>
        <w:t xml:space="preserve"> allocated</w:t>
      </w:r>
      <w:r w:rsidR="00133FFB" w:rsidRPr="007E7101">
        <w:rPr>
          <w:rFonts w:ascii="Times New Roman" w:hAnsi="Times New Roman"/>
          <w:sz w:val="24"/>
          <w:szCs w:val="24"/>
          <w:lang w:val="en-GB"/>
        </w:rPr>
        <w:t xml:space="preserve">. </w:t>
      </w:r>
      <w:r w:rsidR="007F11E5" w:rsidRPr="007E7101">
        <w:rPr>
          <w:rFonts w:ascii="Times New Roman" w:hAnsi="Times New Roman"/>
          <w:sz w:val="24"/>
          <w:szCs w:val="24"/>
          <w:lang w:val="en-GB"/>
        </w:rPr>
        <w:t xml:space="preserve">The capacity </w:t>
      </w:r>
      <w:r w:rsidR="00F711A3" w:rsidRPr="007E7101">
        <w:rPr>
          <w:rFonts w:ascii="Times New Roman" w:hAnsi="Times New Roman"/>
          <w:sz w:val="24"/>
          <w:szCs w:val="24"/>
          <w:lang w:val="en-GB"/>
        </w:rPr>
        <w:t>will</w:t>
      </w:r>
      <w:r w:rsidR="007F11E5" w:rsidRPr="007E7101">
        <w:rPr>
          <w:rFonts w:ascii="Times New Roman" w:hAnsi="Times New Roman"/>
          <w:sz w:val="24"/>
          <w:szCs w:val="24"/>
          <w:lang w:val="en-GB"/>
        </w:rPr>
        <w:t xml:space="preserve"> be offered in the next auction</w:t>
      </w:r>
      <w:r w:rsidR="00133FFB" w:rsidRPr="007E7101">
        <w:rPr>
          <w:rFonts w:ascii="Times New Roman" w:hAnsi="Times New Roman"/>
          <w:sz w:val="24"/>
          <w:szCs w:val="24"/>
          <w:lang w:val="en-GB"/>
        </w:rPr>
        <w:t>.</w:t>
      </w:r>
    </w:p>
    <w:p w:rsidR="00E32300" w:rsidRPr="007E7101" w:rsidRDefault="00E32300">
      <w:pPr>
        <w:rPr>
          <w:b/>
          <w:color w:val="000000"/>
          <w:sz w:val="24"/>
          <w:szCs w:val="24"/>
          <w:lang w:val="en-GB"/>
        </w:rPr>
      </w:pPr>
      <w:r w:rsidRPr="007E7101">
        <w:rPr>
          <w:b/>
          <w:color w:val="000000"/>
          <w:sz w:val="24"/>
          <w:szCs w:val="24"/>
          <w:lang w:val="en-GB"/>
        </w:rPr>
        <w:br w:type="page"/>
      </w:r>
    </w:p>
    <w:p w:rsidR="00234C95" w:rsidRPr="007E7101" w:rsidRDefault="000F72E7" w:rsidP="00234C95">
      <w:pPr>
        <w:spacing w:after="120" w:line="360" w:lineRule="auto"/>
        <w:jc w:val="both"/>
        <w:rPr>
          <w:b/>
          <w:sz w:val="24"/>
          <w:szCs w:val="24"/>
          <w:lang w:val="en-GB"/>
        </w:rPr>
      </w:pPr>
      <w:proofErr w:type="gramStart"/>
      <w:r w:rsidRPr="006C672B">
        <w:rPr>
          <w:b/>
          <w:color w:val="000000"/>
          <w:sz w:val="24"/>
          <w:szCs w:val="24"/>
          <w:lang w:val="en-GB"/>
        </w:rPr>
        <w:lastRenderedPageBreak/>
        <w:t>Chapter</w:t>
      </w:r>
      <w:r w:rsidR="00234C95" w:rsidRPr="006C672B">
        <w:rPr>
          <w:b/>
          <w:color w:val="000000"/>
          <w:sz w:val="24"/>
          <w:szCs w:val="24"/>
          <w:lang w:val="en-GB"/>
        </w:rPr>
        <w:t xml:space="preserve"> II.</w:t>
      </w:r>
      <w:proofErr w:type="gramEnd"/>
      <w:r w:rsidR="00234C95" w:rsidRPr="006C672B">
        <w:rPr>
          <w:color w:val="000000"/>
          <w:sz w:val="24"/>
          <w:szCs w:val="24"/>
          <w:lang w:val="en-GB"/>
        </w:rPr>
        <w:t xml:space="preserve"> </w:t>
      </w:r>
      <w:r w:rsidR="00234C95" w:rsidRPr="006C672B">
        <w:rPr>
          <w:b/>
          <w:color w:val="000000"/>
          <w:sz w:val="24"/>
          <w:szCs w:val="24"/>
          <w:lang w:val="en-GB"/>
        </w:rPr>
        <w:t xml:space="preserve"> </w:t>
      </w:r>
      <w:r w:rsidR="005C5AF0" w:rsidRPr="006C672B">
        <w:rPr>
          <w:b/>
          <w:color w:val="000000"/>
          <w:sz w:val="24"/>
          <w:szCs w:val="24"/>
          <w:lang w:val="en-GB"/>
        </w:rPr>
        <w:t>Tariff setting for the gas transmission services</w:t>
      </w:r>
      <w:r w:rsidR="00234C95" w:rsidRPr="006C672B">
        <w:rPr>
          <w:sz w:val="24"/>
          <w:szCs w:val="24"/>
          <w:lang w:val="en-GB"/>
        </w:rPr>
        <w:t xml:space="preserve"> </w:t>
      </w:r>
      <w:r w:rsidR="007C75DA" w:rsidRPr="006C672B">
        <w:rPr>
          <w:b/>
          <w:sz w:val="24"/>
          <w:szCs w:val="24"/>
          <w:lang w:val="en-GB"/>
        </w:rPr>
        <w:t xml:space="preserve">regarding the Dn1200 </w:t>
      </w:r>
      <w:proofErr w:type="spellStart"/>
      <w:r w:rsidR="00CA1765" w:rsidRPr="006C672B">
        <w:rPr>
          <w:b/>
          <w:sz w:val="24"/>
          <w:szCs w:val="24"/>
          <w:lang w:val="en-GB"/>
        </w:rPr>
        <w:t>Isaccea</w:t>
      </w:r>
      <w:proofErr w:type="spellEnd"/>
      <w:r w:rsidR="00CA1765" w:rsidRPr="006C672B">
        <w:rPr>
          <w:b/>
          <w:sz w:val="24"/>
          <w:szCs w:val="24"/>
          <w:lang w:val="en-GB"/>
        </w:rPr>
        <w:t xml:space="preserve"> III – Negru </w:t>
      </w:r>
      <w:proofErr w:type="spellStart"/>
      <w:r w:rsidR="00CA1765" w:rsidRPr="006C672B">
        <w:rPr>
          <w:b/>
          <w:sz w:val="24"/>
          <w:szCs w:val="24"/>
          <w:lang w:val="en-GB"/>
        </w:rPr>
        <w:t>Vodă</w:t>
      </w:r>
      <w:proofErr w:type="spellEnd"/>
      <w:r w:rsidR="00CA1765" w:rsidRPr="006C672B">
        <w:rPr>
          <w:b/>
          <w:sz w:val="24"/>
          <w:szCs w:val="24"/>
          <w:lang w:val="en-GB"/>
        </w:rPr>
        <w:t xml:space="preserve"> II</w:t>
      </w:r>
      <w:r w:rsidR="007C75DA" w:rsidRPr="006C672B">
        <w:rPr>
          <w:b/>
          <w:sz w:val="24"/>
          <w:szCs w:val="24"/>
          <w:lang w:val="en-GB"/>
        </w:rPr>
        <w:t xml:space="preserve"> pipeline, without transhipment on the Romanian territory between 1 January and </w:t>
      </w:r>
      <w:r w:rsidR="00AD24AA" w:rsidRPr="006C672B">
        <w:rPr>
          <w:b/>
          <w:sz w:val="24"/>
          <w:szCs w:val="24"/>
          <w:lang w:val="en-GB"/>
        </w:rPr>
        <w:t>1</w:t>
      </w:r>
      <w:r w:rsidR="007C75DA" w:rsidRPr="006C672B">
        <w:rPr>
          <w:b/>
          <w:sz w:val="24"/>
          <w:szCs w:val="24"/>
          <w:lang w:val="en-GB"/>
        </w:rPr>
        <w:t xml:space="preserve"> </w:t>
      </w:r>
      <w:r w:rsidR="00790FFE" w:rsidRPr="006C672B">
        <w:rPr>
          <w:b/>
          <w:sz w:val="24"/>
          <w:szCs w:val="24"/>
          <w:lang w:val="en-GB"/>
        </w:rPr>
        <w:t>October 2016</w:t>
      </w:r>
      <w:r w:rsidR="007C75DA" w:rsidRPr="006C672B">
        <w:rPr>
          <w:b/>
          <w:sz w:val="24"/>
          <w:szCs w:val="24"/>
          <w:lang w:val="en-GB"/>
        </w:rPr>
        <w:t>.</w:t>
      </w:r>
    </w:p>
    <w:p w:rsidR="00C874CF" w:rsidRPr="007E7101" w:rsidRDefault="00234C95" w:rsidP="00234C95">
      <w:pPr>
        <w:spacing w:after="120" w:line="360" w:lineRule="auto"/>
        <w:jc w:val="both"/>
        <w:rPr>
          <w:sz w:val="24"/>
          <w:szCs w:val="24"/>
          <w:lang w:val="en-GB"/>
        </w:rPr>
      </w:pPr>
      <w:r w:rsidRPr="007E7101">
        <w:rPr>
          <w:b/>
          <w:color w:val="000000"/>
          <w:sz w:val="24"/>
          <w:szCs w:val="24"/>
          <w:lang w:val="en-GB"/>
        </w:rPr>
        <w:t>Art.</w:t>
      </w:r>
      <w:r w:rsidR="00C64FB8" w:rsidRPr="007E7101">
        <w:rPr>
          <w:b/>
          <w:color w:val="000000"/>
          <w:sz w:val="24"/>
          <w:szCs w:val="24"/>
          <w:lang w:val="en-GB"/>
        </w:rPr>
        <w:t>10</w:t>
      </w:r>
      <w:r w:rsidR="00C64FB8" w:rsidRPr="007E7101">
        <w:rPr>
          <w:color w:val="000000"/>
          <w:sz w:val="24"/>
          <w:szCs w:val="24"/>
          <w:lang w:val="en-GB"/>
        </w:rPr>
        <w:t xml:space="preserve"> </w:t>
      </w:r>
      <w:r w:rsidR="007C75DA" w:rsidRPr="007E7101">
        <w:rPr>
          <w:color w:val="222222"/>
          <w:sz w:val="24"/>
          <w:szCs w:val="24"/>
          <w:lang w:val="en-GB"/>
        </w:rPr>
        <w:t xml:space="preserve">(1) The </w:t>
      </w:r>
      <w:r w:rsidR="000251E1" w:rsidRPr="007E7101">
        <w:rPr>
          <w:color w:val="222222"/>
          <w:sz w:val="24"/>
          <w:szCs w:val="24"/>
          <w:lang w:val="en-GB"/>
        </w:rPr>
        <w:t xml:space="preserve">tariff </w:t>
      </w:r>
      <w:r w:rsidR="007C75DA" w:rsidRPr="007E7101">
        <w:rPr>
          <w:color w:val="222222"/>
          <w:sz w:val="24"/>
          <w:szCs w:val="24"/>
          <w:lang w:val="en-GB"/>
        </w:rPr>
        <w:t xml:space="preserve">system for the </w:t>
      </w:r>
      <w:r w:rsidR="000251E1" w:rsidRPr="007E7101">
        <w:rPr>
          <w:sz w:val="24"/>
          <w:szCs w:val="24"/>
          <w:lang w:val="en-GB"/>
        </w:rPr>
        <w:t xml:space="preserve">Dn1200 </w:t>
      </w:r>
      <w:proofErr w:type="spellStart"/>
      <w:r w:rsidR="00CA1765" w:rsidRPr="007E7101">
        <w:rPr>
          <w:sz w:val="24"/>
          <w:szCs w:val="24"/>
          <w:lang w:val="en-GB"/>
        </w:rPr>
        <w:t>Isaccea</w:t>
      </w:r>
      <w:proofErr w:type="spellEnd"/>
      <w:r w:rsidR="00CA1765" w:rsidRPr="007E7101">
        <w:rPr>
          <w:sz w:val="24"/>
          <w:szCs w:val="24"/>
          <w:lang w:val="en-GB"/>
        </w:rPr>
        <w:t xml:space="preserve"> III – Negru </w:t>
      </w:r>
      <w:proofErr w:type="spellStart"/>
      <w:r w:rsidR="00CA1765" w:rsidRPr="007E7101">
        <w:rPr>
          <w:sz w:val="24"/>
          <w:szCs w:val="24"/>
          <w:lang w:val="en-GB"/>
        </w:rPr>
        <w:t>Vodă</w:t>
      </w:r>
      <w:proofErr w:type="spellEnd"/>
      <w:r w:rsidR="00CA1765" w:rsidRPr="007E7101">
        <w:rPr>
          <w:sz w:val="24"/>
          <w:szCs w:val="24"/>
          <w:lang w:val="en-GB"/>
        </w:rPr>
        <w:t xml:space="preserve"> II</w:t>
      </w:r>
      <w:r w:rsidR="000251E1" w:rsidRPr="007E7101">
        <w:rPr>
          <w:sz w:val="24"/>
          <w:szCs w:val="24"/>
          <w:lang w:val="en-GB"/>
        </w:rPr>
        <w:t xml:space="preserve"> pipeline </w:t>
      </w:r>
      <w:r w:rsidR="00C874CF" w:rsidRPr="007E7101">
        <w:rPr>
          <w:sz w:val="24"/>
          <w:szCs w:val="24"/>
          <w:lang w:val="en-GB"/>
        </w:rPr>
        <w:t xml:space="preserve">gas transmission activity </w:t>
      </w:r>
      <w:r w:rsidR="007C75DA" w:rsidRPr="007E7101">
        <w:rPr>
          <w:color w:val="222222"/>
          <w:sz w:val="24"/>
          <w:szCs w:val="24"/>
          <w:lang w:val="en-GB"/>
        </w:rPr>
        <w:t>co</w:t>
      </w:r>
      <w:r w:rsidR="000251E1" w:rsidRPr="007E7101">
        <w:rPr>
          <w:color w:val="222222"/>
          <w:sz w:val="24"/>
          <w:szCs w:val="24"/>
          <w:lang w:val="en-GB"/>
        </w:rPr>
        <w:t xml:space="preserve">nsists of a </w:t>
      </w:r>
      <w:r w:rsidR="007C75DA" w:rsidRPr="007E7101">
        <w:rPr>
          <w:color w:val="222222"/>
          <w:sz w:val="24"/>
          <w:szCs w:val="24"/>
          <w:lang w:val="en-GB"/>
        </w:rPr>
        <w:t xml:space="preserve">set of transmission </w:t>
      </w:r>
      <w:r w:rsidR="000251E1" w:rsidRPr="007E7101">
        <w:rPr>
          <w:color w:val="222222"/>
          <w:sz w:val="24"/>
          <w:szCs w:val="24"/>
          <w:lang w:val="en-GB"/>
        </w:rPr>
        <w:t xml:space="preserve">tariffs </w:t>
      </w:r>
      <w:r w:rsidR="007C75DA" w:rsidRPr="007E7101">
        <w:rPr>
          <w:color w:val="222222"/>
          <w:sz w:val="24"/>
          <w:szCs w:val="24"/>
          <w:lang w:val="en-GB"/>
        </w:rPr>
        <w:t xml:space="preserve">for </w:t>
      </w:r>
      <w:r w:rsidR="000251E1" w:rsidRPr="007E7101">
        <w:rPr>
          <w:color w:val="222222"/>
          <w:sz w:val="24"/>
          <w:szCs w:val="24"/>
          <w:lang w:val="en-GB"/>
        </w:rPr>
        <w:t xml:space="preserve">entry/exit capacity booking </w:t>
      </w:r>
      <w:r w:rsidR="00C874CF" w:rsidRPr="007E7101">
        <w:rPr>
          <w:sz w:val="24"/>
          <w:szCs w:val="24"/>
          <w:lang w:val="en-GB"/>
        </w:rPr>
        <w:t xml:space="preserve">established for the </w:t>
      </w:r>
      <w:r w:rsidR="000C25DA" w:rsidRPr="007E7101">
        <w:rPr>
          <w:sz w:val="24"/>
          <w:szCs w:val="24"/>
          <w:lang w:val="en-GB"/>
        </w:rPr>
        <w:t xml:space="preserve">pipeline </w:t>
      </w:r>
      <w:r w:rsidR="00C874CF" w:rsidRPr="007E7101">
        <w:rPr>
          <w:sz w:val="24"/>
          <w:szCs w:val="24"/>
          <w:lang w:val="en-GB"/>
        </w:rPr>
        <w:t>delimitation points</w:t>
      </w:r>
      <w:r w:rsidR="002654AE" w:rsidRPr="007E7101">
        <w:rPr>
          <w:sz w:val="24"/>
          <w:szCs w:val="24"/>
          <w:lang w:val="en-GB"/>
        </w:rPr>
        <w:t>,</w:t>
      </w:r>
      <w:r w:rsidR="00C874CF" w:rsidRPr="007E7101">
        <w:rPr>
          <w:sz w:val="24"/>
          <w:szCs w:val="24"/>
          <w:lang w:val="en-GB"/>
        </w:rPr>
        <w:t xml:space="preserve"> at the entry in the point in which capacity is booked, hereinafter referred to as the </w:t>
      </w:r>
      <w:r w:rsidR="002654AE" w:rsidRPr="007E7101">
        <w:rPr>
          <w:sz w:val="24"/>
          <w:szCs w:val="24"/>
          <w:lang w:val="en-GB"/>
        </w:rPr>
        <w:t>`</w:t>
      </w:r>
      <w:r w:rsidR="00C874CF" w:rsidRPr="007E7101">
        <w:rPr>
          <w:sz w:val="24"/>
          <w:szCs w:val="24"/>
          <w:lang w:val="en-GB"/>
        </w:rPr>
        <w:t>entry point</w:t>
      </w:r>
      <w:r w:rsidR="002654AE" w:rsidRPr="007E7101">
        <w:rPr>
          <w:sz w:val="24"/>
          <w:szCs w:val="24"/>
          <w:lang w:val="en-GB"/>
        </w:rPr>
        <w:t>`</w:t>
      </w:r>
      <w:r w:rsidR="00C874CF" w:rsidRPr="007E7101">
        <w:rPr>
          <w:sz w:val="24"/>
          <w:szCs w:val="24"/>
          <w:lang w:val="en-GB"/>
        </w:rPr>
        <w:t xml:space="preserve">, and at the exit from the point in which capacity is booked, hereinafter referred to as the </w:t>
      </w:r>
      <w:r w:rsidR="002654AE" w:rsidRPr="007E7101">
        <w:rPr>
          <w:sz w:val="24"/>
          <w:szCs w:val="24"/>
          <w:lang w:val="en-GB"/>
        </w:rPr>
        <w:t>`</w:t>
      </w:r>
      <w:r w:rsidR="00C874CF" w:rsidRPr="007E7101">
        <w:rPr>
          <w:sz w:val="24"/>
          <w:szCs w:val="24"/>
          <w:lang w:val="en-GB"/>
        </w:rPr>
        <w:t>exit point</w:t>
      </w:r>
      <w:r w:rsidR="002654AE" w:rsidRPr="007E7101">
        <w:rPr>
          <w:sz w:val="24"/>
          <w:szCs w:val="24"/>
          <w:lang w:val="en-GB"/>
        </w:rPr>
        <w:t>`</w:t>
      </w:r>
      <w:r w:rsidR="00C874CF" w:rsidRPr="007E7101">
        <w:rPr>
          <w:sz w:val="24"/>
          <w:szCs w:val="24"/>
          <w:lang w:val="en-GB"/>
        </w:rPr>
        <w:t>, and of a volumetric transmission tariff for pipeline use for a gas quantity.</w:t>
      </w:r>
    </w:p>
    <w:p w:rsidR="003D56A0" w:rsidRPr="007E7101" w:rsidRDefault="00C874CF" w:rsidP="00234C95">
      <w:pPr>
        <w:spacing w:after="120" w:line="360" w:lineRule="auto"/>
        <w:jc w:val="both"/>
        <w:rPr>
          <w:color w:val="222222"/>
          <w:sz w:val="24"/>
          <w:szCs w:val="24"/>
          <w:lang w:val="en-GB"/>
        </w:rPr>
      </w:pPr>
      <w:r w:rsidRPr="007E7101">
        <w:rPr>
          <w:color w:val="222222"/>
          <w:sz w:val="24"/>
          <w:szCs w:val="24"/>
          <w:lang w:val="en-GB"/>
        </w:rPr>
        <w:t xml:space="preserve">(2) </w:t>
      </w:r>
      <w:r w:rsidR="00913956" w:rsidRPr="007E7101">
        <w:rPr>
          <w:color w:val="222222"/>
          <w:sz w:val="24"/>
          <w:szCs w:val="24"/>
          <w:lang w:val="en-GB"/>
        </w:rPr>
        <w:t>Transmission tariffs</w:t>
      </w:r>
      <w:r w:rsidRPr="007E7101">
        <w:rPr>
          <w:color w:val="222222"/>
          <w:sz w:val="24"/>
          <w:szCs w:val="24"/>
          <w:lang w:val="en-GB"/>
        </w:rPr>
        <w:t xml:space="preserve"> represent</w:t>
      </w:r>
      <w:r w:rsidR="00913956" w:rsidRPr="007E7101">
        <w:rPr>
          <w:color w:val="222222"/>
          <w:sz w:val="24"/>
          <w:szCs w:val="24"/>
          <w:lang w:val="en-GB"/>
        </w:rPr>
        <w:t xml:space="preserve"> the </w:t>
      </w:r>
      <w:proofErr w:type="spellStart"/>
      <w:r w:rsidR="00913956" w:rsidRPr="007E7101">
        <w:rPr>
          <w:color w:val="222222"/>
          <w:sz w:val="24"/>
          <w:szCs w:val="24"/>
          <w:lang w:val="en-GB"/>
        </w:rPr>
        <w:t>countervalue</w:t>
      </w:r>
      <w:proofErr w:type="spellEnd"/>
      <w:r w:rsidR="00913956" w:rsidRPr="007E7101">
        <w:rPr>
          <w:color w:val="222222"/>
          <w:sz w:val="24"/>
          <w:szCs w:val="24"/>
          <w:lang w:val="en-GB"/>
        </w:rPr>
        <w:t xml:space="preserve"> of the gas transmission</w:t>
      </w:r>
      <w:r w:rsidRPr="007E7101">
        <w:rPr>
          <w:color w:val="222222"/>
          <w:sz w:val="24"/>
          <w:szCs w:val="24"/>
          <w:lang w:val="en-GB"/>
        </w:rPr>
        <w:t xml:space="preserve"> services</w:t>
      </w:r>
      <w:r w:rsidR="00913956" w:rsidRPr="007E7101">
        <w:rPr>
          <w:color w:val="222222"/>
          <w:sz w:val="24"/>
          <w:szCs w:val="24"/>
          <w:lang w:val="en-GB"/>
        </w:rPr>
        <w:t xml:space="preserve"> provided for transmission capacity booking in entry/exit points and for </w:t>
      </w:r>
      <w:r w:rsidRPr="007E7101">
        <w:rPr>
          <w:color w:val="222222"/>
          <w:sz w:val="24"/>
          <w:szCs w:val="24"/>
          <w:lang w:val="en-GB"/>
        </w:rPr>
        <w:t xml:space="preserve">using the transmission system for an amount of gas </w:t>
      </w:r>
      <w:r w:rsidR="00913956" w:rsidRPr="007E7101">
        <w:rPr>
          <w:color w:val="222222"/>
          <w:sz w:val="24"/>
          <w:szCs w:val="24"/>
          <w:lang w:val="en-GB"/>
        </w:rPr>
        <w:t xml:space="preserve">having </w:t>
      </w:r>
      <w:r w:rsidR="00913956" w:rsidRPr="007E7101">
        <w:rPr>
          <w:sz w:val="24"/>
          <w:szCs w:val="24"/>
          <w:lang w:val="en-GB"/>
        </w:rPr>
        <w:t>an energy content equivalent to 1 kWh</w:t>
      </w:r>
      <w:r w:rsidR="009B1081" w:rsidRPr="007E7101">
        <w:rPr>
          <w:sz w:val="24"/>
          <w:szCs w:val="24"/>
          <w:lang w:val="en-GB"/>
        </w:rPr>
        <w:t xml:space="preserve">. The gas shall comply with the minimum </w:t>
      </w:r>
      <w:r w:rsidR="001F7672" w:rsidRPr="007E7101">
        <w:rPr>
          <w:sz w:val="24"/>
          <w:szCs w:val="24"/>
          <w:lang w:val="en-GB"/>
        </w:rPr>
        <w:t>specifications</w:t>
      </w:r>
      <w:r w:rsidR="009B1081" w:rsidRPr="007E7101">
        <w:rPr>
          <w:sz w:val="24"/>
          <w:szCs w:val="24"/>
          <w:lang w:val="en-GB"/>
        </w:rPr>
        <w:t xml:space="preserve"> of quality</w:t>
      </w:r>
      <w:r w:rsidR="001F7672" w:rsidRPr="007E7101">
        <w:rPr>
          <w:sz w:val="24"/>
          <w:szCs w:val="24"/>
          <w:lang w:val="en-GB"/>
        </w:rPr>
        <w:t>, pressure and temperature</w:t>
      </w:r>
      <w:r w:rsidR="004814B0" w:rsidRPr="007E7101">
        <w:rPr>
          <w:sz w:val="24"/>
          <w:szCs w:val="24"/>
          <w:lang w:val="en-GB"/>
        </w:rPr>
        <w:t xml:space="preserve"> set in </w:t>
      </w:r>
      <w:r w:rsidR="001F7672" w:rsidRPr="007E7101">
        <w:rPr>
          <w:sz w:val="24"/>
          <w:szCs w:val="24"/>
          <w:lang w:val="en-GB"/>
        </w:rPr>
        <w:t>the</w:t>
      </w:r>
      <w:r w:rsidR="004814B0" w:rsidRPr="007E7101">
        <w:rPr>
          <w:sz w:val="24"/>
          <w:szCs w:val="24"/>
          <w:lang w:val="en-GB"/>
        </w:rPr>
        <w:t xml:space="preserve"> agreements</w:t>
      </w:r>
      <w:r w:rsidR="001F7672" w:rsidRPr="007E7101">
        <w:rPr>
          <w:sz w:val="24"/>
          <w:szCs w:val="24"/>
          <w:lang w:val="en-GB"/>
        </w:rPr>
        <w:t xml:space="preserve"> concluded with the neighbouring TSOs</w:t>
      </w:r>
      <w:r w:rsidR="004814B0" w:rsidRPr="007E7101">
        <w:rPr>
          <w:sz w:val="24"/>
          <w:szCs w:val="24"/>
          <w:lang w:val="en-GB"/>
        </w:rPr>
        <w:t>.</w:t>
      </w:r>
    </w:p>
    <w:p w:rsidR="003D56A0" w:rsidRPr="007E7101" w:rsidRDefault="007C75DA" w:rsidP="00234C95">
      <w:pPr>
        <w:spacing w:after="120" w:line="360" w:lineRule="auto"/>
        <w:jc w:val="both"/>
        <w:rPr>
          <w:color w:val="222222"/>
          <w:sz w:val="24"/>
          <w:szCs w:val="24"/>
          <w:lang w:val="en-GB"/>
        </w:rPr>
      </w:pPr>
      <w:r w:rsidRPr="007E7101">
        <w:rPr>
          <w:color w:val="222222"/>
          <w:sz w:val="24"/>
          <w:szCs w:val="24"/>
          <w:lang w:val="en-GB"/>
        </w:rPr>
        <w:t xml:space="preserve"> (3)</w:t>
      </w:r>
      <w:r w:rsidR="00F02FD0" w:rsidRPr="007E7101">
        <w:rPr>
          <w:color w:val="222222"/>
          <w:sz w:val="24"/>
          <w:szCs w:val="24"/>
          <w:lang w:val="en-GB"/>
        </w:rPr>
        <w:t xml:space="preserve"> The </w:t>
      </w:r>
      <w:r w:rsidR="00F02FD0" w:rsidRPr="007E7101">
        <w:rPr>
          <w:sz w:val="24"/>
          <w:szCs w:val="24"/>
          <w:lang w:val="en-GB"/>
        </w:rPr>
        <w:t xml:space="preserve">Dn1200 </w:t>
      </w:r>
      <w:proofErr w:type="spellStart"/>
      <w:r w:rsidR="00CA1765" w:rsidRPr="007E7101">
        <w:rPr>
          <w:sz w:val="24"/>
          <w:szCs w:val="24"/>
          <w:lang w:val="en-GB"/>
        </w:rPr>
        <w:t>Isaccea</w:t>
      </w:r>
      <w:proofErr w:type="spellEnd"/>
      <w:r w:rsidR="00CA1765" w:rsidRPr="007E7101">
        <w:rPr>
          <w:sz w:val="24"/>
          <w:szCs w:val="24"/>
          <w:lang w:val="en-GB"/>
        </w:rPr>
        <w:t xml:space="preserve"> III – Negru </w:t>
      </w:r>
      <w:proofErr w:type="spellStart"/>
      <w:r w:rsidR="00CA1765" w:rsidRPr="007E7101">
        <w:rPr>
          <w:sz w:val="24"/>
          <w:szCs w:val="24"/>
          <w:lang w:val="en-GB"/>
        </w:rPr>
        <w:t>Vodă</w:t>
      </w:r>
      <w:proofErr w:type="spellEnd"/>
      <w:r w:rsidR="00CA1765" w:rsidRPr="007E7101">
        <w:rPr>
          <w:sz w:val="24"/>
          <w:szCs w:val="24"/>
          <w:lang w:val="en-GB"/>
        </w:rPr>
        <w:t xml:space="preserve"> II</w:t>
      </w:r>
      <w:r w:rsidR="00F02FD0" w:rsidRPr="007E7101">
        <w:rPr>
          <w:sz w:val="24"/>
          <w:szCs w:val="24"/>
          <w:lang w:val="en-GB"/>
        </w:rPr>
        <w:t xml:space="preserve"> pipeline gas transmission</w:t>
      </w:r>
      <w:r w:rsidR="00F02FD0" w:rsidRPr="007E7101">
        <w:rPr>
          <w:color w:val="222222"/>
          <w:sz w:val="24"/>
          <w:szCs w:val="24"/>
          <w:lang w:val="en-GB"/>
        </w:rPr>
        <w:t xml:space="preserve"> services</w:t>
      </w:r>
      <w:r w:rsidRPr="007E7101">
        <w:rPr>
          <w:color w:val="222222"/>
          <w:sz w:val="24"/>
          <w:szCs w:val="24"/>
          <w:lang w:val="en-GB"/>
        </w:rPr>
        <w:t xml:space="preserve"> </w:t>
      </w:r>
      <w:r w:rsidR="00F02FD0" w:rsidRPr="007E7101">
        <w:rPr>
          <w:color w:val="222222"/>
          <w:sz w:val="24"/>
          <w:szCs w:val="24"/>
          <w:lang w:val="en-GB"/>
        </w:rPr>
        <w:t>for which transmission tariffs</w:t>
      </w:r>
      <w:r w:rsidRPr="007E7101">
        <w:rPr>
          <w:color w:val="222222"/>
          <w:sz w:val="24"/>
          <w:szCs w:val="24"/>
          <w:lang w:val="en-GB"/>
        </w:rPr>
        <w:t xml:space="preserve"> </w:t>
      </w:r>
      <w:r w:rsidR="00F02FD0" w:rsidRPr="007E7101">
        <w:rPr>
          <w:color w:val="222222"/>
          <w:sz w:val="24"/>
          <w:szCs w:val="24"/>
          <w:lang w:val="en-GB"/>
        </w:rPr>
        <w:t>are set are the following</w:t>
      </w:r>
      <w:r w:rsidRPr="007E7101">
        <w:rPr>
          <w:color w:val="222222"/>
          <w:sz w:val="24"/>
          <w:szCs w:val="24"/>
          <w:lang w:val="en-GB"/>
        </w:rPr>
        <w:t>:</w:t>
      </w:r>
    </w:p>
    <w:p w:rsidR="00153366" w:rsidRPr="007E7101" w:rsidRDefault="007C75DA" w:rsidP="00234C95">
      <w:pPr>
        <w:spacing w:after="120" w:line="360" w:lineRule="auto"/>
        <w:jc w:val="both"/>
        <w:rPr>
          <w:color w:val="222222"/>
          <w:sz w:val="24"/>
          <w:szCs w:val="24"/>
          <w:lang w:val="en-GB"/>
        </w:rPr>
      </w:pPr>
      <w:r w:rsidRPr="007E7101">
        <w:rPr>
          <w:color w:val="222222"/>
          <w:sz w:val="24"/>
          <w:szCs w:val="24"/>
          <w:lang w:val="en-GB"/>
        </w:rPr>
        <w:t xml:space="preserve">a) </w:t>
      </w:r>
      <w:proofErr w:type="gramStart"/>
      <w:r w:rsidR="00153366" w:rsidRPr="007E7101">
        <w:rPr>
          <w:color w:val="222222"/>
          <w:sz w:val="24"/>
          <w:szCs w:val="24"/>
          <w:lang w:val="en-GB"/>
        </w:rPr>
        <w:t>short-term</w:t>
      </w:r>
      <w:proofErr w:type="gramEnd"/>
      <w:r w:rsidRPr="007E7101">
        <w:rPr>
          <w:color w:val="222222"/>
          <w:sz w:val="24"/>
          <w:szCs w:val="24"/>
          <w:lang w:val="en-GB"/>
        </w:rPr>
        <w:t xml:space="preserve"> firm/interruptible </w:t>
      </w:r>
      <w:r w:rsidR="00153366" w:rsidRPr="007E7101">
        <w:rPr>
          <w:color w:val="222222"/>
          <w:sz w:val="24"/>
          <w:szCs w:val="24"/>
          <w:lang w:val="en-GB"/>
        </w:rPr>
        <w:t>transmission services,</w:t>
      </w:r>
      <w:r w:rsidRPr="007E7101">
        <w:rPr>
          <w:color w:val="222222"/>
          <w:sz w:val="24"/>
          <w:szCs w:val="24"/>
          <w:lang w:val="en-GB"/>
        </w:rPr>
        <w:t xml:space="preserve"> contract</w:t>
      </w:r>
      <w:r w:rsidR="00153366" w:rsidRPr="007E7101">
        <w:rPr>
          <w:color w:val="222222"/>
          <w:sz w:val="24"/>
          <w:szCs w:val="24"/>
          <w:lang w:val="en-GB"/>
        </w:rPr>
        <w:t>ed</w:t>
      </w:r>
      <w:r w:rsidRPr="007E7101">
        <w:rPr>
          <w:color w:val="222222"/>
          <w:sz w:val="24"/>
          <w:szCs w:val="24"/>
          <w:lang w:val="en-GB"/>
        </w:rPr>
        <w:t xml:space="preserve"> for a quarter;</w:t>
      </w:r>
    </w:p>
    <w:p w:rsidR="00187919" w:rsidRPr="007E7101" w:rsidRDefault="007C75DA" w:rsidP="00234C95">
      <w:pPr>
        <w:spacing w:after="120" w:line="360" w:lineRule="auto"/>
        <w:jc w:val="both"/>
        <w:rPr>
          <w:color w:val="222222"/>
          <w:sz w:val="24"/>
          <w:szCs w:val="24"/>
          <w:lang w:val="en-GB"/>
        </w:rPr>
      </w:pPr>
      <w:r w:rsidRPr="007E7101">
        <w:rPr>
          <w:color w:val="222222"/>
          <w:sz w:val="24"/>
          <w:szCs w:val="24"/>
          <w:lang w:val="en-GB"/>
        </w:rPr>
        <w:t xml:space="preserve">b) </w:t>
      </w:r>
      <w:proofErr w:type="gramStart"/>
      <w:r w:rsidR="00153366" w:rsidRPr="007E7101">
        <w:rPr>
          <w:color w:val="222222"/>
          <w:sz w:val="24"/>
          <w:szCs w:val="24"/>
          <w:lang w:val="en-GB"/>
        </w:rPr>
        <w:t>short-term</w:t>
      </w:r>
      <w:proofErr w:type="gramEnd"/>
      <w:r w:rsidR="00153366" w:rsidRPr="007E7101">
        <w:rPr>
          <w:color w:val="222222"/>
          <w:sz w:val="24"/>
          <w:szCs w:val="24"/>
          <w:lang w:val="en-GB"/>
        </w:rPr>
        <w:t xml:space="preserve"> firm/interruptible </w:t>
      </w:r>
      <w:r w:rsidR="00187919" w:rsidRPr="007E7101">
        <w:rPr>
          <w:color w:val="222222"/>
          <w:sz w:val="24"/>
          <w:szCs w:val="24"/>
          <w:lang w:val="en-GB"/>
        </w:rPr>
        <w:t xml:space="preserve">transmission </w:t>
      </w:r>
      <w:r w:rsidR="00153366" w:rsidRPr="007E7101">
        <w:rPr>
          <w:color w:val="222222"/>
          <w:sz w:val="24"/>
          <w:szCs w:val="24"/>
          <w:lang w:val="en-GB"/>
        </w:rPr>
        <w:t>services</w:t>
      </w:r>
      <w:r w:rsidRPr="007E7101">
        <w:rPr>
          <w:color w:val="222222"/>
          <w:sz w:val="24"/>
          <w:szCs w:val="24"/>
          <w:lang w:val="en-GB"/>
        </w:rPr>
        <w:t xml:space="preserve">, </w:t>
      </w:r>
      <w:r w:rsidR="00187919" w:rsidRPr="007E7101">
        <w:rPr>
          <w:color w:val="222222"/>
          <w:sz w:val="24"/>
          <w:szCs w:val="24"/>
          <w:lang w:val="en-GB"/>
        </w:rPr>
        <w:t xml:space="preserve">contracted for a </w:t>
      </w:r>
      <w:r w:rsidRPr="007E7101">
        <w:rPr>
          <w:color w:val="222222"/>
          <w:sz w:val="24"/>
          <w:szCs w:val="24"/>
          <w:lang w:val="en-GB"/>
        </w:rPr>
        <w:t>month.</w:t>
      </w:r>
    </w:p>
    <w:p w:rsidR="00A123C7" w:rsidRPr="007E7101" w:rsidRDefault="007C75DA" w:rsidP="00234C95">
      <w:pPr>
        <w:spacing w:after="120" w:line="360" w:lineRule="auto"/>
        <w:jc w:val="both"/>
        <w:rPr>
          <w:color w:val="000000"/>
          <w:sz w:val="24"/>
          <w:szCs w:val="24"/>
          <w:lang w:val="en-GB"/>
        </w:rPr>
      </w:pPr>
      <w:r w:rsidRPr="007E7101">
        <w:rPr>
          <w:color w:val="222222"/>
          <w:sz w:val="24"/>
          <w:szCs w:val="24"/>
          <w:lang w:val="en-GB"/>
        </w:rPr>
        <w:t>(4) T</w:t>
      </w:r>
      <w:r w:rsidR="000C2EEE" w:rsidRPr="007E7101">
        <w:rPr>
          <w:color w:val="222222"/>
          <w:sz w:val="24"/>
          <w:szCs w:val="24"/>
          <w:lang w:val="en-GB"/>
        </w:rPr>
        <w:t>he t</w:t>
      </w:r>
      <w:r w:rsidRPr="007E7101">
        <w:rPr>
          <w:color w:val="222222"/>
          <w:sz w:val="24"/>
          <w:szCs w:val="24"/>
          <w:lang w:val="en-GB"/>
        </w:rPr>
        <w:t>ransmission tariffs do not include</w:t>
      </w:r>
      <w:r w:rsidR="000C2EEE" w:rsidRPr="007E7101">
        <w:rPr>
          <w:color w:val="222222"/>
          <w:sz w:val="24"/>
          <w:szCs w:val="24"/>
          <w:lang w:val="en-GB"/>
        </w:rPr>
        <w:t xml:space="preserve"> the</w:t>
      </w:r>
      <w:r w:rsidRPr="007E7101">
        <w:rPr>
          <w:color w:val="222222"/>
          <w:sz w:val="24"/>
          <w:szCs w:val="24"/>
          <w:lang w:val="en-GB"/>
        </w:rPr>
        <w:t xml:space="preserve"> VAT.</w:t>
      </w:r>
    </w:p>
    <w:p w:rsidR="00A123C7" w:rsidRPr="007E7101" w:rsidRDefault="007C75DA" w:rsidP="00234C95">
      <w:pPr>
        <w:spacing w:after="120" w:line="360" w:lineRule="auto"/>
        <w:jc w:val="both"/>
        <w:rPr>
          <w:sz w:val="24"/>
          <w:szCs w:val="24"/>
          <w:lang w:val="en-GB"/>
        </w:rPr>
      </w:pPr>
      <w:r w:rsidRPr="007E7101">
        <w:rPr>
          <w:rStyle w:val="hps"/>
          <w:b/>
          <w:sz w:val="24"/>
          <w:szCs w:val="24"/>
          <w:lang w:val="en-GB"/>
        </w:rPr>
        <w:t>Art.</w:t>
      </w:r>
      <w:r w:rsidR="004B49E3" w:rsidRPr="007E7101">
        <w:rPr>
          <w:rStyle w:val="hps"/>
          <w:b/>
          <w:sz w:val="24"/>
          <w:szCs w:val="24"/>
          <w:lang w:val="en-GB"/>
        </w:rPr>
        <w:t>11</w:t>
      </w:r>
      <w:r w:rsidR="004B49E3" w:rsidRPr="007E7101">
        <w:rPr>
          <w:sz w:val="24"/>
          <w:szCs w:val="24"/>
          <w:lang w:val="en-GB"/>
        </w:rPr>
        <w:t xml:space="preserve"> </w:t>
      </w:r>
      <w:r w:rsidR="00F855DD" w:rsidRPr="007E7101">
        <w:rPr>
          <w:rStyle w:val="hps"/>
          <w:sz w:val="24"/>
          <w:szCs w:val="24"/>
          <w:lang w:val="en-GB"/>
        </w:rPr>
        <w:t xml:space="preserve">For the calculation of the transmission tariffs it is established the total income of the gas transmission services provided for transmission capacity booking </w:t>
      </w:r>
      <w:r w:rsidR="00E75040" w:rsidRPr="007E7101">
        <w:rPr>
          <w:rStyle w:val="hps"/>
          <w:sz w:val="24"/>
          <w:szCs w:val="24"/>
          <w:lang w:val="en-GB"/>
        </w:rPr>
        <w:t>by</w:t>
      </w:r>
      <w:r w:rsidR="00F855DD" w:rsidRPr="007E7101">
        <w:rPr>
          <w:rStyle w:val="hps"/>
          <w:sz w:val="24"/>
          <w:szCs w:val="24"/>
          <w:lang w:val="en-GB"/>
        </w:rPr>
        <w:t xml:space="preserve"> the entry/exit point</w:t>
      </w:r>
      <w:r w:rsidR="00E75040" w:rsidRPr="007E7101">
        <w:rPr>
          <w:rStyle w:val="hps"/>
          <w:sz w:val="24"/>
          <w:szCs w:val="24"/>
          <w:lang w:val="en-GB"/>
        </w:rPr>
        <w:t xml:space="preserve">s and for the using of the </w:t>
      </w:r>
      <w:r w:rsidR="00E75040" w:rsidRPr="007E7101">
        <w:rPr>
          <w:sz w:val="24"/>
          <w:szCs w:val="24"/>
          <w:lang w:val="en-GB"/>
        </w:rPr>
        <w:t xml:space="preserve">Dn1200 </w:t>
      </w:r>
      <w:proofErr w:type="spellStart"/>
      <w:r w:rsidR="00CA1765" w:rsidRPr="007E7101">
        <w:rPr>
          <w:sz w:val="24"/>
          <w:szCs w:val="24"/>
          <w:lang w:val="en-GB"/>
        </w:rPr>
        <w:t>Isaccea</w:t>
      </w:r>
      <w:proofErr w:type="spellEnd"/>
      <w:r w:rsidR="00CA1765" w:rsidRPr="007E7101">
        <w:rPr>
          <w:sz w:val="24"/>
          <w:szCs w:val="24"/>
          <w:lang w:val="en-GB"/>
        </w:rPr>
        <w:t xml:space="preserve"> III – Negru </w:t>
      </w:r>
      <w:proofErr w:type="spellStart"/>
      <w:r w:rsidR="00CA1765" w:rsidRPr="007E7101">
        <w:rPr>
          <w:sz w:val="24"/>
          <w:szCs w:val="24"/>
          <w:lang w:val="en-GB"/>
        </w:rPr>
        <w:t>Vodă</w:t>
      </w:r>
      <w:proofErr w:type="spellEnd"/>
      <w:r w:rsidR="00CA1765" w:rsidRPr="007E7101">
        <w:rPr>
          <w:sz w:val="24"/>
          <w:szCs w:val="24"/>
          <w:lang w:val="en-GB"/>
        </w:rPr>
        <w:t xml:space="preserve"> II</w:t>
      </w:r>
      <w:r w:rsidR="00E75040" w:rsidRPr="007E7101">
        <w:rPr>
          <w:sz w:val="24"/>
          <w:szCs w:val="24"/>
          <w:lang w:val="en-GB"/>
        </w:rPr>
        <w:t xml:space="preserve"> pipeline </w:t>
      </w:r>
      <w:r w:rsidR="003F1EA5" w:rsidRPr="007E7101">
        <w:rPr>
          <w:sz w:val="24"/>
          <w:szCs w:val="24"/>
          <w:lang w:val="en-GB"/>
        </w:rPr>
        <w:t>between</w:t>
      </w:r>
      <w:r w:rsidR="00E75040" w:rsidRPr="007E7101">
        <w:rPr>
          <w:sz w:val="24"/>
          <w:szCs w:val="24"/>
          <w:lang w:val="en-GB"/>
        </w:rPr>
        <w:t xml:space="preserve"> </w:t>
      </w:r>
      <w:r w:rsidRPr="007E7101">
        <w:rPr>
          <w:rStyle w:val="hps"/>
          <w:sz w:val="24"/>
          <w:szCs w:val="24"/>
          <w:lang w:val="en-GB"/>
        </w:rPr>
        <w:t xml:space="preserve">1 January </w:t>
      </w:r>
      <w:r w:rsidR="00E75040" w:rsidRPr="007E7101">
        <w:rPr>
          <w:rStyle w:val="hps"/>
          <w:sz w:val="24"/>
          <w:szCs w:val="24"/>
          <w:lang w:val="en-GB"/>
        </w:rPr>
        <w:t>and</w:t>
      </w:r>
      <w:r w:rsidRPr="007E7101">
        <w:rPr>
          <w:rStyle w:val="hps"/>
          <w:sz w:val="24"/>
          <w:szCs w:val="24"/>
          <w:lang w:val="en-GB"/>
        </w:rPr>
        <w:t xml:space="preserve"> 1 October 2016</w:t>
      </w:r>
      <w:r w:rsidR="00E75040" w:rsidRPr="007E7101">
        <w:rPr>
          <w:rStyle w:val="hps"/>
          <w:sz w:val="24"/>
          <w:szCs w:val="24"/>
          <w:lang w:val="en-GB"/>
        </w:rPr>
        <w:t>.</w:t>
      </w:r>
    </w:p>
    <w:p w:rsidR="00234C95" w:rsidRPr="007E7101" w:rsidRDefault="00361DD9" w:rsidP="00234C95">
      <w:pPr>
        <w:spacing w:after="120" w:line="360" w:lineRule="auto"/>
        <w:jc w:val="both"/>
        <w:rPr>
          <w:sz w:val="24"/>
          <w:szCs w:val="24"/>
          <w:lang w:val="en-GB"/>
        </w:rPr>
      </w:pPr>
      <w:r w:rsidRPr="007E7101">
        <w:rPr>
          <w:b/>
          <w:bCs/>
          <w:color w:val="000000"/>
          <w:sz w:val="24"/>
          <w:szCs w:val="24"/>
          <w:lang w:val="en-GB"/>
        </w:rPr>
        <w:t>Art.</w:t>
      </w:r>
      <w:r w:rsidR="00DC61B5" w:rsidRPr="007E7101">
        <w:rPr>
          <w:b/>
          <w:bCs/>
          <w:color w:val="000000"/>
          <w:sz w:val="24"/>
          <w:szCs w:val="24"/>
          <w:lang w:val="en-GB"/>
        </w:rPr>
        <w:t>12</w:t>
      </w:r>
      <w:r w:rsidR="00DC61B5" w:rsidRPr="007E7101">
        <w:rPr>
          <w:sz w:val="24"/>
          <w:szCs w:val="24"/>
          <w:lang w:val="en-GB"/>
        </w:rPr>
        <w:t xml:space="preserve"> </w:t>
      </w:r>
      <w:r w:rsidRPr="007E7101">
        <w:rPr>
          <w:sz w:val="24"/>
          <w:szCs w:val="24"/>
          <w:lang w:val="en-GB"/>
        </w:rPr>
        <w:t>(1) The total income is set</w:t>
      </w:r>
      <w:r w:rsidR="00D00866" w:rsidRPr="007E7101">
        <w:rPr>
          <w:color w:val="000000"/>
          <w:sz w:val="24"/>
          <w:szCs w:val="24"/>
          <w:lang w:val="en-GB"/>
        </w:rPr>
        <w:t xml:space="preserve"> based on the</w:t>
      </w:r>
      <w:r w:rsidR="00234C95" w:rsidRPr="007E7101">
        <w:rPr>
          <w:sz w:val="24"/>
          <w:szCs w:val="24"/>
          <w:lang w:val="en-GB"/>
        </w:rPr>
        <w:t xml:space="preserve"> </w:t>
      </w:r>
      <w:r w:rsidR="007C4B6D" w:rsidRPr="007C4B6D">
        <w:rPr>
          <w:sz w:val="24"/>
          <w:szCs w:val="24"/>
          <w:lang w:val="en-GB"/>
        </w:rPr>
        <w:t>benchmark</w:t>
      </w:r>
      <w:r w:rsidR="00D00866" w:rsidRPr="007E7101">
        <w:rPr>
          <w:sz w:val="24"/>
          <w:szCs w:val="24"/>
          <w:lang w:val="en-GB"/>
        </w:rPr>
        <w:t xml:space="preserve"> analysis and on the transmission tariffs applied in EU countries with transmission conditions similar to the profile of the </w:t>
      </w:r>
      <w:r w:rsidR="00234C95" w:rsidRPr="007E7101">
        <w:rPr>
          <w:sz w:val="24"/>
          <w:szCs w:val="24"/>
          <w:lang w:val="en-GB"/>
        </w:rPr>
        <w:t xml:space="preserve">Dn1200 </w:t>
      </w:r>
      <w:proofErr w:type="spellStart"/>
      <w:r w:rsidR="00CA1765" w:rsidRPr="007E7101">
        <w:rPr>
          <w:sz w:val="24"/>
          <w:szCs w:val="24"/>
          <w:lang w:val="en-GB"/>
        </w:rPr>
        <w:t>Isaccea</w:t>
      </w:r>
      <w:proofErr w:type="spellEnd"/>
      <w:r w:rsidR="00CA1765" w:rsidRPr="007E7101">
        <w:rPr>
          <w:sz w:val="24"/>
          <w:szCs w:val="24"/>
          <w:lang w:val="en-GB"/>
        </w:rPr>
        <w:t xml:space="preserve"> III – Negru </w:t>
      </w:r>
      <w:proofErr w:type="spellStart"/>
      <w:r w:rsidR="00CA1765" w:rsidRPr="007E7101">
        <w:rPr>
          <w:sz w:val="24"/>
          <w:szCs w:val="24"/>
          <w:lang w:val="en-GB"/>
        </w:rPr>
        <w:t>Vodă</w:t>
      </w:r>
      <w:proofErr w:type="spellEnd"/>
      <w:r w:rsidR="00CA1765" w:rsidRPr="007E7101">
        <w:rPr>
          <w:sz w:val="24"/>
          <w:szCs w:val="24"/>
          <w:lang w:val="en-GB"/>
        </w:rPr>
        <w:t xml:space="preserve"> II</w:t>
      </w:r>
      <w:r w:rsidR="00234C95" w:rsidRPr="007E7101">
        <w:rPr>
          <w:sz w:val="24"/>
          <w:szCs w:val="24"/>
          <w:lang w:val="en-GB"/>
        </w:rPr>
        <w:t xml:space="preserve"> </w:t>
      </w:r>
      <w:r w:rsidR="00D00866" w:rsidRPr="007E7101">
        <w:rPr>
          <w:sz w:val="24"/>
          <w:szCs w:val="24"/>
          <w:lang w:val="en-GB"/>
        </w:rPr>
        <w:t xml:space="preserve">pipeline and </w:t>
      </w:r>
      <w:r w:rsidR="002639B7" w:rsidRPr="007E7101">
        <w:rPr>
          <w:sz w:val="24"/>
          <w:szCs w:val="24"/>
          <w:lang w:val="en-GB"/>
        </w:rPr>
        <w:t>similar offer of services</w:t>
      </w:r>
      <w:r w:rsidR="00234C95" w:rsidRPr="007E7101">
        <w:rPr>
          <w:sz w:val="24"/>
          <w:szCs w:val="24"/>
          <w:lang w:val="en-GB"/>
        </w:rPr>
        <w:t xml:space="preserve"> </w:t>
      </w:r>
      <w:r w:rsidR="002639B7" w:rsidRPr="007E7101">
        <w:rPr>
          <w:sz w:val="24"/>
          <w:szCs w:val="24"/>
          <w:lang w:val="en-GB"/>
        </w:rPr>
        <w:t xml:space="preserve">over a period of </w:t>
      </w:r>
      <w:r w:rsidR="00234C95" w:rsidRPr="007E7101">
        <w:rPr>
          <w:sz w:val="24"/>
          <w:szCs w:val="24"/>
          <w:lang w:val="en-GB"/>
        </w:rPr>
        <w:t xml:space="preserve">12 </w:t>
      </w:r>
      <w:r w:rsidR="002639B7" w:rsidRPr="007E7101">
        <w:rPr>
          <w:sz w:val="24"/>
          <w:szCs w:val="24"/>
          <w:lang w:val="en-GB"/>
        </w:rPr>
        <w:t>calendar months</w:t>
      </w:r>
      <w:r w:rsidR="00234C95" w:rsidRPr="007E7101">
        <w:rPr>
          <w:sz w:val="24"/>
          <w:szCs w:val="24"/>
          <w:lang w:val="en-GB"/>
        </w:rPr>
        <w:t>.</w:t>
      </w:r>
    </w:p>
    <w:p w:rsidR="00895F29" w:rsidRPr="007E7101" w:rsidRDefault="00234C95" w:rsidP="00895F29">
      <w:pPr>
        <w:spacing w:after="120" w:line="360" w:lineRule="auto"/>
        <w:jc w:val="both"/>
        <w:rPr>
          <w:sz w:val="24"/>
          <w:szCs w:val="24"/>
          <w:lang w:val="en-GB"/>
        </w:rPr>
      </w:pPr>
      <w:r w:rsidRPr="007E7101">
        <w:rPr>
          <w:b/>
          <w:color w:val="000000"/>
          <w:sz w:val="24"/>
          <w:szCs w:val="24"/>
          <w:lang w:val="en-GB"/>
        </w:rPr>
        <w:t xml:space="preserve"> </w:t>
      </w:r>
      <w:r w:rsidR="007C75DA" w:rsidRPr="007E7101">
        <w:rPr>
          <w:color w:val="000000"/>
          <w:sz w:val="24"/>
          <w:szCs w:val="24"/>
          <w:lang w:val="en-GB"/>
        </w:rPr>
        <w:t>(2)</w:t>
      </w:r>
      <w:r w:rsidRPr="007E7101">
        <w:rPr>
          <w:color w:val="000000"/>
          <w:sz w:val="24"/>
          <w:szCs w:val="24"/>
          <w:lang w:val="en-GB"/>
        </w:rPr>
        <w:t xml:space="preserve"> </w:t>
      </w:r>
      <w:r w:rsidRPr="007E7101">
        <w:rPr>
          <w:sz w:val="24"/>
          <w:szCs w:val="24"/>
          <w:lang w:val="en-GB"/>
        </w:rPr>
        <w:t xml:space="preserve"> </w:t>
      </w:r>
      <w:r w:rsidR="00895F29" w:rsidRPr="007E7101">
        <w:rPr>
          <w:sz w:val="24"/>
          <w:szCs w:val="24"/>
          <w:lang w:val="en-GB"/>
        </w:rPr>
        <w:t xml:space="preserve">At the preparation of the benchmark analysis the tariffs of the companies applying the same tariff system (entry/exit) in high pressure networks and the situation corresponding to the profile of the  </w:t>
      </w:r>
      <w:proofErr w:type="spellStart"/>
      <w:r w:rsidR="00895F29" w:rsidRPr="007E7101">
        <w:rPr>
          <w:sz w:val="24"/>
          <w:szCs w:val="24"/>
          <w:lang w:val="en-GB"/>
        </w:rPr>
        <w:t>D</w:t>
      </w:r>
      <w:r w:rsidR="009B1D90">
        <w:rPr>
          <w:sz w:val="24"/>
          <w:szCs w:val="24"/>
          <w:lang w:val="en-GB"/>
        </w:rPr>
        <w:t>n</w:t>
      </w:r>
      <w:proofErr w:type="spellEnd"/>
      <w:r w:rsidR="00895F29" w:rsidRPr="007E7101">
        <w:rPr>
          <w:sz w:val="24"/>
          <w:szCs w:val="24"/>
          <w:lang w:val="en-GB"/>
        </w:rPr>
        <w:t xml:space="preserve"> 1200 </w:t>
      </w:r>
      <w:proofErr w:type="spellStart"/>
      <w:r w:rsidR="00895F29" w:rsidRPr="007E7101">
        <w:rPr>
          <w:sz w:val="24"/>
          <w:szCs w:val="24"/>
          <w:lang w:val="en-GB"/>
        </w:rPr>
        <w:t>Isaccea</w:t>
      </w:r>
      <w:proofErr w:type="spellEnd"/>
      <w:r w:rsidR="00895F29" w:rsidRPr="007E7101">
        <w:rPr>
          <w:sz w:val="24"/>
          <w:szCs w:val="24"/>
          <w:lang w:val="en-GB"/>
        </w:rPr>
        <w:t xml:space="preserve"> III – Negru </w:t>
      </w:r>
      <w:proofErr w:type="spellStart"/>
      <w:r w:rsidR="00895F29" w:rsidRPr="007E7101">
        <w:rPr>
          <w:sz w:val="24"/>
          <w:szCs w:val="24"/>
          <w:lang w:val="en-GB"/>
        </w:rPr>
        <w:t>Vodă</w:t>
      </w:r>
      <w:proofErr w:type="spellEnd"/>
      <w:r w:rsidR="00895F29" w:rsidRPr="007E7101">
        <w:rPr>
          <w:sz w:val="24"/>
          <w:szCs w:val="24"/>
          <w:lang w:val="en-GB"/>
        </w:rPr>
        <w:t xml:space="preserve"> II pipeline as follows:</w:t>
      </w:r>
    </w:p>
    <w:p w:rsidR="00895F29" w:rsidRPr="007E7101" w:rsidRDefault="00895F29" w:rsidP="00895F29">
      <w:pPr>
        <w:spacing w:after="120" w:line="360" w:lineRule="auto"/>
        <w:ind w:left="709"/>
        <w:jc w:val="both"/>
        <w:rPr>
          <w:sz w:val="24"/>
          <w:szCs w:val="24"/>
          <w:lang w:val="en-GB"/>
        </w:rPr>
      </w:pPr>
      <w:r w:rsidRPr="007E7101">
        <w:rPr>
          <w:sz w:val="24"/>
          <w:szCs w:val="24"/>
          <w:lang w:val="en-GB"/>
        </w:rPr>
        <w:t xml:space="preserve">a) </w:t>
      </w:r>
      <w:proofErr w:type="gramStart"/>
      <w:r w:rsidR="00535983" w:rsidRPr="007E7101">
        <w:rPr>
          <w:sz w:val="24"/>
          <w:szCs w:val="24"/>
          <w:lang w:val="en-GB"/>
        </w:rPr>
        <w:t>quantity</w:t>
      </w:r>
      <w:proofErr w:type="gramEnd"/>
      <w:r w:rsidR="00535983" w:rsidRPr="007E7101">
        <w:rPr>
          <w:sz w:val="24"/>
          <w:szCs w:val="24"/>
          <w:lang w:val="en-GB"/>
        </w:rPr>
        <w:t xml:space="preserve"> transmitted</w:t>
      </w:r>
      <w:r w:rsidRPr="007E7101">
        <w:rPr>
          <w:sz w:val="24"/>
          <w:szCs w:val="24"/>
          <w:lang w:val="en-GB"/>
        </w:rPr>
        <w:t>;</w:t>
      </w:r>
    </w:p>
    <w:p w:rsidR="00895F29" w:rsidRPr="007E7101" w:rsidRDefault="00895F29" w:rsidP="00895F29">
      <w:pPr>
        <w:spacing w:after="120" w:line="360" w:lineRule="auto"/>
        <w:ind w:left="709"/>
        <w:jc w:val="both"/>
        <w:rPr>
          <w:sz w:val="24"/>
          <w:szCs w:val="24"/>
          <w:lang w:val="en-GB"/>
        </w:rPr>
      </w:pPr>
      <w:r w:rsidRPr="007E7101">
        <w:rPr>
          <w:sz w:val="24"/>
          <w:szCs w:val="24"/>
          <w:lang w:val="en-GB"/>
        </w:rPr>
        <w:t xml:space="preserve">b) </w:t>
      </w:r>
      <w:proofErr w:type="gramStart"/>
      <w:r w:rsidR="00535983" w:rsidRPr="007E7101">
        <w:rPr>
          <w:sz w:val="24"/>
          <w:szCs w:val="24"/>
          <w:lang w:val="en-GB"/>
        </w:rPr>
        <w:t>load</w:t>
      </w:r>
      <w:proofErr w:type="gramEnd"/>
      <w:r w:rsidR="00535983" w:rsidRPr="007E7101">
        <w:rPr>
          <w:sz w:val="24"/>
          <w:szCs w:val="24"/>
          <w:lang w:val="en-GB"/>
        </w:rPr>
        <w:t xml:space="preserve"> factor</w:t>
      </w:r>
      <w:r w:rsidRPr="007E7101">
        <w:rPr>
          <w:sz w:val="24"/>
          <w:szCs w:val="24"/>
          <w:lang w:val="en-GB"/>
        </w:rPr>
        <w:t>: 8</w:t>
      </w:r>
      <w:r w:rsidR="00535983" w:rsidRPr="007E7101">
        <w:rPr>
          <w:sz w:val="24"/>
          <w:szCs w:val="24"/>
          <w:lang w:val="en-GB"/>
        </w:rPr>
        <w:t>,</w:t>
      </w:r>
      <w:r w:rsidRPr="007E7101">
        <w:rPr>
          <w:sz w:val="24"/>
          <w:szCs w:val="24"/>
          <w:lang w:val="en-GB"/>
        </w:rPr>
        <w:t xml:space="preserve">000 </w:t>
      </w:r>
      <w:r w:rsidR="00535983" w:rsidRPr="007E7101">
        <w:rPr>
          <w:sz w:val="24"/>
          <w:szCs w:val="24"/>
          <w:lang w:val="en-GB"/>
        </w:rPr>
        <w:t>hour</w:t>
      </w:r>
      <w:r w:rsidRPr="007E7101">
        <w:rPr>
          <w:sz w:val="24"/>
          <w:szCs w:val="24"/>
          <w:lang w:val="en-GB"/>
        </w:rPr>
        <w:t>/</w:t>
      </w:r>
      <w:r w:rsidR="00535983" w:rsidRPr="007E7101">
        <w:rPr>
          <w:sz w:val="24"/>
          <w:szCs w:val="24"/>
          <w:lang w:val="en-GB"/>
        </w:rPr>
        <w:t>year</w:t>
      </w:r>
      <w:r w:rsidRPr="007E7101">
        <w:rPr>
          <w:sz w:val="24"/>
          <w:szCs w:val="24"/>
          <w:lang w:val="en-GB"/>
        </w:rPr>
        <w:t>;</w:t>
      </w:r>
    </w:p>
    <w:p w:rsidR="00895F29" w:rsidRPr="007E7101" w:rsidRDefault="00895F29" w:rsidP="00895F29">
      <w:pPr>
        <w:spacing w:after="120" w:line="360" w:lineRule="auto"/>
        <w:ind w:left="709"/>
        <w:jc w:val="both"/>
        <w:rPr>
          <w:sz w:val="24"/>
          <w:szCs w:val="24"/>
          <w:lang w:val="en-GB"/>
        </w:rPr>
      </w:pPr>
      <w:r w:rsidRPr="007E7101">
        <w:rPr>
          <w:sz w:val="24"/>
          <w:szCs w:val="24"/>
          <w:lang w:val="en-GB"/>
        </w:rPr>
        <w:t xml:space="preserve">c) </w:t>
      </w:r>
      <w:proofErr w:type="gramStart"/>
      <w:r w:rsidR="00FF13FE" w:rsidRPr="007E7101">
        <w:rPr>
          <w:sz w:val="24"/>
          <w:szCs w:val="24"/>
          <w:lang w:val="en-GB"/>
        </w:rPr>
        <w:t>pipeline</w:t>
      </w:r>
      <w:proofErr w:type="gramEnd"/>
      <w:r w:rsidR="00FF13FE" w:rsidRPr="007E7101">
        <w:rPr>
          <w:sz w:val="24"/>
          <w:szCs w:val="24"/>
          <w:lang w:val="en-GB"/>
        </w:rPr>
        <w:t xml:space="preserve"> length</w:t>
      </w:r>
      <w:r w:rsidRPr="007E7101">
        <w:rPr>
          <w:sz w:val="24"/>
          <w:szCs w:val="24"/>
          <w:lang w:val="en-GB"/>
        </w:rPr>
        <w:t>: 200 km.</w:t>
      </w:r>
    </w:p>
    <w:p w:rsidR="003A0B83" w:rsidRPr="007E7101" w:rsidRDefault="00895F29" w:rsidP="00234C95">
      <w:pPr>
        <w:spacing w:after="120" w:line="360" w:lineRule="auto"/>
        <w:jc w:val="both"/>
        <w:rPr>
          <w:rStyle w:val="hps"/>
          <w:sz w:val="24"/>
          <w:szCs w:val="24"/>
          <w:lang w:val="en-GB"/>
        </w:rPr>
      </w:pPr>
      <w:r w:rsidRPr="007E7101">
        <w:rPr>
          <w:rStyle w:val="hps"/>
          <w:sz w:val="24"/>
          <w:szCs w:val="24"/>
          <w:lang w:val="en-GB"/>
        </w:rPr>
        <w:lastRenderedPageBreak/>
        <w:t xml:space="preserve">(3) </w:t>
      </w:r>
      <w:r w:rsidR="00084C08" w:rsidRPr="007E7101">
        <w:rPr>
          <w:rStyle w:val="hps"/>
          <w:sz w:val="24"/>
          <w:szCs w:val="24"/>
          <w:lang w:val="en-GB"/>
        </w:rPr>
        <w:t>For the calculation of the</w:t>
      </w:r>
      <w:r w:rsidR="00084C08" w:rsidRPr="007E7101">
        <w:rPr>
          <w:sz w:val="24"/>
          <w:szCs w:val="24"/>
          <w:lang w:val="en-GB"/>
        </w:rPr>
        <w:t xml:space="preserve"> </w:t>
      </w:r>
      <w:r w:rsidR="00084C08" w:rsidRPr="007E7101">
        <w:rPr>
          <w:rStyle w:val="hps"/>
          <w:sz w:val="24"/>
          <w:szCs w:val="24"/>
          <w:lang w:val="en-GB"/>
        </w:rPr>
        <w:t>total</w:t>
      </w:r>
      <w:r w:rsidR="00084C08" w:rsidRPr="007E7101">
        <w:rPr>
          <w:sz w:val="24"/>
          <w:szCs w:val="24"/>
          <w:lang w:val="en-GB"/>
        </w:rPr>
        <w:t xml:space="preserve"> </w:t>
      </w:r>
      <w:r w:rsidR="00084C08" w:rsidRPr="007E7101">
        <w:rPr>
          <w:rStyle w:val="hps"/>
          <w:sz w:val="24"/>
          <w:szCs w:val="24"/>
          <w:lang w:val="en-GB"/>
        </w:rPr>
        <w:t xml:space="preserve">income </w:t>
      </w:r>
      <w:r w:rsidR="00583567" w:rsidRPr="007E7101">
        <w:rPr>
          <w:rStyle w:val="hps"/>
          <w:sz w:val="24"/>
          <w:szCs w:val="24"/>
          <w:lang w:val="en-GB"/>
        </w:rPr>
        <w:t xml:space="preserve">it will be used </w:t>
      </w:r>
      <w:r w:rsidR="00084C08" w:rsidRPr="007E7101">
        <w:rPr>
          <w:rStyle w:val="hps"/>
          <w:sz w:val="24"/>
          <w:szCs w:val="24"/>
          <w:lang w:val="en-GB"/>
        </w:rPr>
        <w:t>the average minimum values of the hourly tariffs analyzed</w:t>
      </w:r>
      <w:r w:rsidR="00084C08" w:rsidRPr="007E7101">
        <w:rPr>
          <w:sz w:val="24"/>
          <w:szCs w:val="24"/>
          <w:lang w:val="en-GB"/>
        </w:rPr>
        <w:t xml:space="preserve">, the hourly capacity </w:t>
      </w:r>
      <w:r w:rsidR="00084C08" w:rsidRPr="007E7101">
        <w:rPr>
          <w:rStyle w:val="hps"/>
          <w:sz w:val="24"/>
          <w:szCs w:val="24"/>
          <w:lang w:val="en-GB"/>
        </w:rPr>
        <w:t>available</w:t>
      </w:r>
      <w:r w:rsidR="00084C08" w:rsidRPr="007E7101">
        <w:rPr>
          <w:sz w:val="24"/>
          <w:szCs w:val="24"/>
          <w:lang w:val="en-GB"/>
        </w:rPr>
        <w:t xml:space="preserve"> </w:t>
      </w:r>
      <w:r w:rsidR="00084C08" w:rsidRPr="007E7101">
        <w:rPr>
          <w:rStyle w:val="hps"/>
          <w:sz w:val="24"/>
          <w:szCs w:val="24"/>
          <w:lang w:val="en-GB"/>
        </w:rPr>
        <w:t>and the number of hours</w:t>
      </w:r>
      <w:r w:rsidR="00084C08" w:rsidRPr="007E7101">
        <w:rPr>
          <w:sz w:val="24"/>
          <w:szCs w:val="24"/>
          <w:lang w:val="en-GB"/>
        </w:rPr>
        <w:t xml:space="preserve"> of the period for which </w:t>
      </w:r>
      <w:r w:rsidR="00084C08" w:rsidRPr="007E7101">
        <w:rPr>
          <w:rStyle w:val="hps"/>
          <w:sz w:val="24"/>
          <w:szCs w:val="24"/>
          <w:lang w:val="en-GB"/>
        </w:rPr>
        <w:t>the services are provided</w:t>
      </w:r>
      <w:r w:rsidR="003A0B83" w:rsidRPr="007E7101">
        <w:rPr>
          <w:rStyle w:val="hps"/>
          <w:sz w:val="24"/>
          <w:szCs w:val="24"/>
          <w:lang w:val="en-GB"/>
        </w:rPr>
        <w:t>.</w:t>
      </w:r>
    </w:p>
    <w:p w:rsidR="00234C95" w:rsidRPr="007E7101" w:rsidRDefault="003A0B83" w:rsidP="00234C95">
      <w:pPr>
        <w:spacing w:after="120" w:line="360" w:lineRule="auto"/>
        <w:jc w:val="both"/>
        <w:rPr>
          <w:sz w:val="24"/>
          <w:szCs w:val="24"/>
          <w:lang w:val="en-GB"/>
        </w:rPr>
      </w:pPr>
      <w:r w:rsidRPr="007E7101">
        <w:rPr>
          <w:rStyle w:val="hps"/>
          <w:sz w:val="24"/>
          <w:szCs w:val="24"/>
          <w:lang w:val="en-GB"/>
        </w:rPr>
        <w:t>(4)</w:t>
      </w:r>
      <w:r w:rsidR="00084C08" w:rsidRPr="007E7101">
        <w:rPr>
          <w:rStyle w:val="hps"/>
          <w:sz w:val="24"/>
          <w:szCs w:val="24"/>
          <w:lang w:val="en-GB"/>
        </w:rPr>
        <w:t xml:space="preserve"> </w:t>
      </w:r>
      <w:r w:rsidRPr="007E7101">
        <w:rPr>
          <w:rStyle w:val="hps"/>
          <w:sz w:val="24"/>
          <w:szCs w:val="24"/>
          <w:lang w:val="en-GB"/>
        </w:rPr>
        <w:t>T</w:t>
      </w:r>
      <w:r w:rsidR="00084C08" w:rsidRPr="007E7101">
        <w:rPr>
          <w:rStyle w:val="hps"/>
          <w:sz w:val="24"/>
          <w:szCs w:val="24"/>
          <w:lang w:val="en-GB"/>
        </w:rPr>
        <w:t xml:space="preserve">he income </w:t>
      </w:r>
      <w:r w:rsidRPr="007E7101">
        <w:rPr>
          <w:rStyle w:val="hps"/>
          <w:sz w:val="24"/>
          <w:szCs w:val="24"/>
          <w:lang w:val="en-GB"/>
        </w:rPr>
        <w:t>at paragraph (3) is</w:t>
      </w:r>
      <w:r w:rsidR="00084C08" w:rsidRPr="007E7101">
        <w:rPr>
          <w:rStyle w:val="hps"/>
          <w:sz w:val="24"/>
          <w:szCs w:val="24"/>
          <w:lang w:val="en-GB"/>
        </w:rPr>
        <w:t xml:space="preserve"> at the basis of the </w:t>
      </w:r>
      <w:r w:rsidRPr="007E7101">
        <w:rPr>
          <w:rStyle w:val="hps"/>
          <w:sz w:val="24"/>
          <w:szCs w:val="24"/>
          <w:lang w:val="en-GB"/>
        </w:rPr>
        <w:t xml:space="preserve">calculation of the </w:t>
      </w:r>
      <w:r w:rsidRPr="007E7101">
        <w:rPr>
          <w:sz w:val="24"/>
          <w:szCs w:val="24"/>
          <w:lang w:val="en-GB"/>
        </w:rPr>
        <w:t xml:space="preserve">capacity booking component </w:t>
      </w:r>
      <w:r w:rsidRPr="007E7101">
        <w:rPr>
          <w:rStyle w:val="hps"/>
          <w:sz w:val="24"/>
          <w:szCs w:val="24"/>
          <w:lang w:val="en-GB"/>
        </w:rPr>
        <w:t>and</w:t>
      </w:r>
      <w:r w:rsidRPr="007E7101">
        <w:rPr>
          <w:sz w:val="24"/>
          <w:szCs w:val="24"/>
          <w:lang w:val="en-GB"/>
        </w:rPr>
        <w:t xml:space="preserve"> </w:t>
      </w:r>
      <w:r w:rsidR="00084C08" w:rsidRPr="007E7101">
        <w:rPr>
          <w:rStyle w:val="hps"/>
          <w:sz w:val="24"/>
          <w:szCs w:val="24"/>
          <w:lang w:val="en-GB"/>
        </w:rPr>
        <w:t>of the volumetric</w:t>
      </w:r>
      <w:r w:rsidR="00084C08" w:rsidRPr="007E7101">
        <w:rPr>
          <w:sz w:val="24"/>
          <w:szCs w:val="24"/>
          <w:lang w:val="en-GB"/>
        </w:rPr>
        <w:t xml:space="preserve"> </w:t>
      </w:r>
      <w:r w:rsidR="00084C08" w:rsidRPr="007E7101">
        <w:rPr>
          <w:rStyle w:val="hps"/>
          <w:sz w:val="24"/>
          <w:szCs w:val="24"/>
          <w:lang w:val="en-GB"/>
        </w:rPr>
        <w:t>component</w:t>
      </w:r>
      <w:r w:rsidR="00084C08" w:rsidRPr="007E7101">
        <w:rPr>
          <w:sz w:val="24"/>
          <w:szCs w:val="24"/>
          <w:lang w:val="en-GB"/>
        </w:rPr>
        <w:t xml:space="preserve"> for the Dn1200 </w:t>
      </w:r>
      <w:proofErr w:type="spellStart"/>
      <w:r w:rsidR="00CA1765" w:rsidRPr="007E7101">
        <w:rPr>
          <w:sz w:val="24"/>
          <w:szCs w:val="24"/>
          <w:lang w:val="en-GB"/>
        </w:rPr>
        <w:t>Isaccea</w:t>
      </w:r>
      <w:proofErr w:type="spellEnd"/>
      <w:r w:rsidR="00CA1765" w:rsidRPr="007E7101">
        <w:rPr>
          <w:sz w:val="24"/>
          <w:szCs w:val="24"/>
          <w:lang w:val="en-GB"/>
        </w:rPr>
        <w:t xml:space="preserve"> III – Negru </w:t>
      </w:r>
      <w:proofErr w:type="spellStart"/>
      <w:r w:rsidR="00CA1765" w:rsidRPr="007E7101">
        <w:rPr>
          <w:sz w:val="24"/>
          <w:szCs w:val="24"/>
          <w:lang w:val="en-GB"/>
        </w:rPr>
        <w:t>Vodă</w:t>
      </w:r>
      <w:proofErr w:type="spellEnd"/>
      <w:r w:rsidR="00CA1765" w:rsidRPr="007E7101">
        <w:rPr>
          <w:sz w:val="24"/>
          <w:szCs w:val="24"/>
          <w:lang w:val="en-GB"/>
        </w:rPr>
        <w:t xml:space="preserve"> II</w:t>
      </w:r>
      <w:r w:rsidR="00583567" w:rsidRPr="007E7101">
        <w:rPr>
          <w:sz w:val="24"/>
          <w:szCs w:val="24"/>
          <w:lang w:val="en-GB"/>
        </w:rPr>
        <w:t xml:space="preserve"> pipeline</w:t>
      </w:r>
      <w:r w:rsidR="00234C95" w:rsidRPr="007E7101">
        <w:rPr>
          <w:sz w:val="24"/>
          <w:szCs w:val="24"/>
          <w:lang w:val="en-GB"/>
        </w:rPr>
        <w:t>.</w:t>
      </w:r>
    </w:p>
    <w:p w:rsidR="00234C95" w:rsidRPr="007E7101" w:rsidRDefault="00234C95" w:rsidP="00234C95">
      <w:pPr>
        <w:spacing w:after="120" w:line="360" w:lineRule="auto"/>
        <w:jc w:val="both"/>
        <w:rPr>
          <w:sz w:val="24"/>
          <w:szCs w:val="24"/>
          <w:lang w:val="en-GB"/>
        </w:rPr>
      </w:pPr>
      <w:r w:rsidRPr="007E7101">
        <w:rPr>
          <w:b/>
          <w:sz w:val="24"/>
          <w:szCs w:val="24"/>
          <w:lang w:val="en-GB"/>
        </w:rPr>
        <w:t>Art.</w:t>
      </w:r>
      <w:r w:rsidR="00E5344B" w:rsidRPr="007E7101">
        <w:rPr>
          <w:b/>
          <w:sz w:val="24"/>
          <w:szCs w:val="24"/>
          <w:lang w:val="en-GB"/>
        </w:rPr>
        <w:t>13</w:t>
      </w:r>
      <w:r w:rsidR="00E5344B" w:rsidRPr="007E7101">
        <w:rPr>
          <w:sz w:val="24"/>
          <w:szCs w:val="24"/>
          <w:lang w:val="en-GB"/>
        </w:rPr>
        <w:t xml:space="preserve"> </w:t>
      </w:r>
      <w:r w:rsidRPr="007E7101">
        <w:rPr>
          <w:sz w:val="24"/>
          <w:szCs w:val="24"/>
          <w:lang w:val="en-GB"/>
        </w:rPr>
        <w:t xml:space="preserve">(1) </w:t>
      </w:r>
      <w:r w:rsidR="00F404C0" w:rsidRPr="007E7101">
        <w:rPr>
          <w:rStyle w:val="hps"/>
          <w:sz w:val="24"/>
          <w:szCs w:val="24"/>
          <w:lang w:val="en-GB"/>
        </w:rPr>
        <w:t>For the calculation of the</w:t>
      </w:r>
      <w:r w:rsidR="00F404C0" w:rsidRPr="007E7101">
        <w:rPr>
          <w:sz w:val="24"/>
          <w:szCs w:val="24"/>
          <w:lang w:val="en-GB"/>
        </w:rPr>
        <w:t xml:space="preserve"> transmission tariffs</w:t>
      </w:r>
      <w:r w:rsidRPr="007E7101">
        <w:rPr>
          <w:sz w:val="24"/>
          <w:szCs w:val="24"/>
          <w:lang w:val="en-GB"/>
        </w:rPr>
        <w:t xml:space="preserve">, </w:t>
      </w:r>
      <w:r w:rsidR="00216353" w:rsidRPr="007E7101">
        <w:rPr>
          <w:sz w:val="24"/>
          <w:szCs w:val="24"/>
          <w:lang w:val="en-GB"/>
        </w:rPr>
        <w:t xml:space="preserve">of </w:t>
      </w:r>
      <w:r w:rsidR="00F404C0" w:rsidRPr="007E7101">
        <w:rPr>
          <w:sz w:val="24"/>
          <w:szCs w:val="24"/>
          <w:lang w:val="en-GB"/>
        </w:rPr>
        <w:t xml:space="preserve">the </w:t>
      </w:r>
      <w:r w:rsidR="00822270" w:rsidRPr="007E7101">
        <w:rPr>
          <w:sz w:val="24"/>
          <w:szCs w:val="24"/>
          <w:lang w:val="en-GB"/>
        </w:rPr>
        <w:t>capacity</w:t>
      </w:r>
      <w:r w:rsidR="00F404C0" w:rsidRPr="007E7101">
        <w:rPr>
          <w:sz w:val="24"/>
          <w:szCs w:val="24"/>
          <w:lang w:val="en-GB"/>
        </w:rPr>
        <w:t xml:space="preserve"> booking tariffs and </w:t>
      </w:r>
      <w:r w:rsidR="00216353" w:rsidRPr="007E7101">
        <w:rPr>
          <w:sz w:val="24"/>
          <w:szCs w:val="24"/>
          <w:lang w:val="en-GB"/>
        </w:rPr>
        <w:t xml:space="preserve">of </w:t>
      </w:r>
      <w:r w:rsidR="00F404C0" w:rsidRPr="007E7101">
        <w:rPr>
          <w:sz w:val="24"/>
          <w:szCs w:val="24"/>
          <w:lang w:val="en-GB"/>
        </w:rPr>
        <w:t xml:space="preserve">the volumetric </w:t>
      </w:r>
      <w:r w:rsidR="00E01829" w:rsidRPr="007E7101">
        <w:rPr>
          <w:sz w:val="24"/>
          <w:szCs w:val="24"/>
          <w:lang w:val="en-GB"/>
        </w:rPr>
        <w:t xml:space="preserve">transmission </w:t>
      </w:r>
      <w:r w:rsidR="00F404C0" w:rsidRPr="007E7101">
        <w:rPr>
          <w:sz w:val="24"/>
          <w:szCs w:val="24"/>
          <w:lang w:val="en-GB"/>
        </w:rPr>
        <w:t>tariff</w:t>
      </w:r>
      <w:r w:rsidRPr="007E7101">
        <w:rPr>
          <w:sz w:val="24"/>
          <w:szCs w:val="24"/>
          <w:lang w:val="en-GB"/>
        </w:rPr>
        <w:t xml:space="preserve">, </w:t>
      </w:r>
      <w:r w:rsidR="008C51A3" w:rsidRPr="007E7101">
        <w:rPr>
          <w:sz w:val="24"/>
          <w:szCs w:val="24"/>
          <w:lang w:val="en-GB"/>
        </w:rPr>
        <w:t>the total income is allocated in the capacity booking component and in the volumetric component</w:t>
      </w:r>
      <w:r w:rsidRPr="007E7101">
        <w:rPr>
          <w:sz w:val="24"/>
          <w:szCs w:val="24"/>
          <w:lang w:val="en-GB"/>
        </w:rPr>
        <w:t>.</w:t>
      </w:r>
    </w:p>
    <w:p w:rsidR="00234C95" w:rsidRPr="007E7101" w:rsidRDefault="00234C95" w:rsidP="00234C95">
      <w:pPr>
        <w:spacing w:after="120" w:line="360" w:lineRule="auto"/>
        <w:jc w:val="both"/>
        <w:rPr>
          <w:sz w:val="24"/>
          <w:szCs w:val="24"/>
          <w:lang w:val="en-GB"/>
        </w:rPr>
      </w:pPr>
      <w:r w:rsidRPr="007E7101">
        <w:rPr>
          <w:sz w:val="24"/>
          <w:szCs w:val="24"/>
          <w:lang w:val="en-GB"/>
        </w:rPr>
        <w:t xml:space="preserve">(2) </w:t>
      </w:r>
      <w:r w:rsidR="00216353" w:rsidRPr="007E7101">
        <w:rPr>
          <w:sz w:val="24"/>
          <w:szCs w:val="24"/>
          <w:lang w:val="en-GB"/>
        </w:rPr>
        <w:t xml:space="preserve">The allocation is performed and substantiated by the </w:t>
      </w:r>
      <w:r w:rsidR="002D0EF0" w:rsidRPr="007E7101">
        <w:rPr>
          <w:sz w:val="24"/>
          <w:szCs w:val="24"/>
          <w:lang w:val="en-GB"/>
        </w:rPr>
        <w:t>TSO</w:t>
      </w:r>
      <w:r w:rsidR="00216353" w:rsidRPr="007E7101">
        <w:rPr>
          <w:sz w:val="24"/>
          <w:szCs w:val="24"/>
          <w:lang w:val="en-GB"/>
        </w:rPr>
        <w:t xml:space="preserve"> based on the method of allocation used by EU companies having similar transmission systems</w:t>
      </w:r>
      <w:r w:rsidRPr="007E7101">
        <w:rPr>
          <w:sz w:val="24"/>
          <w:szCs w:val="24"/>
          <w:lang w:val="en-GB"/>
        </w:rPr>
        <w:t>.</w:t>
      </w:r>
    </w:p>
    <w:p w:rsidR="00234C95" w:rsidRPr="007E7101" w:rsidRDefault="007C75DA" w:rsidP="00234C95">
      <w:pPr>
        <w:spacing w:after="120" w:line="360" w:lineRule="auto"/>
        <w:jc w:val="both"/>
        <w:rPr>
          <w:sz w:val="24"/>
          <w:szCs w:val="24"/>
          <w:lang w:val="en-GB"/>
        </w:rPr>
      </w:pPr>
      <w:r w:rsidRPr="007E7101">
        <w:rPr>
          <w:sz w:val="24"/>
          <w:szCs w:val="24"/>
          <w:lang w:val="en-GB"/>
        </w:rPr>
        <w:t>(3)</w:t>
      </w:r>
      <w:r w:rsidR="00B95202" w:rsidRPr="007E7101">
        <w:rPr>
          <w:sz w:val="24"/>
          <w:szCs w:val="24"/>
          <w:lang w:val="en-GB"/>
        </w:rPr>
        <w:t xml:space="preserve"> </w:t>
      </w:r>
      <w:r w:rsidR="00C13B6F" w:rsidRPr="007E7101">
        <w:rPr>
          <w:sz w:val="24"/>
          <w:szCs w:val="24"/>
          <w:lang w:val="en-GB"/>
        </w:rPr>
        <w:t>The</w:t>
      </w:r>
      <w:r w:rsidR="00B367B9" w:rsidRPr="007E7101">
        <w:rPr>
          <w:sz w:val="24"/>
          <w:szCs w:val="24"/>
          <w:lang w:val="en-GB"/>
        </w:rPr>
        <w:t xml:space="preserve"> value of the</w:t>
      </w:r>
      <w:r w:rsidR="00C13B6F" w:rsidRPr="007E7101">
        <w:rPr>
          <w:sz w:val="24"/>
          <w:szCs w:val="24"/>
          <w:lang w:val="en-GB"/>
        </w:rPr>
        <w:t xml:space="preserve"> booking component of the total income</w:t>
      </w:r>
      <w:r w:rsidR="00234C95" w:rsidRPr="007E7101">
        <w:rPr>
          <w:sz w:val="24"/>
          <w:szCs w:val="24"/>
          <w:lang w:val="en-GB"/>
        </w:rPr>
        <w:t xml:space="preserve"> </w:t>
      </w:r>
      <w:r w:rsidR="00C13B6F" w:rsidRPr="007E7101">
        <w:rPr>
          <w:sz w:val="24"/>
          <w:szCs w:val="24"/>
          <w:lang w:val="en-GB"/>
        </w:rPr>
        <w:t>is 50%</w:t>
      </w:r>
      <w:r w:rsidR="00B367B9" w:rsidRPr="007E7101">
        <w:rPr>
          <w:sz w:val="24"/>
          <w:szCs w:val="24"/>
          <w:lang w:val="en-GB"/>
        </w:rPr>
        <w:t xml:space="preserve"> allocated by entry points and </w:t>
      </w:r>
      <w:r w:rsidR="00C13B6F" w:rsidRPr="007E7101">
        <w:rPr>
          <w:sz w:val="24"/>
          <w:szCs w:val="24"/>
          <w:lang w:val="en-GB"/>
        </w:rPr>
        <w:t>50% allocated by exit points</w:t>
      </w:r>
      <w:r w:rsidR="00234C95" w:rsidRPr="007E7101">
        <w:rPr>
          <w:sz w:val="24"/>
          <w:szCs w:val="24"/>
          <w:lang w:val="en-GB"/>
        </w:rPr>
        <w:t xml:space="preserve">. </w:t>
      </w:r>
    </w:p>
    <w:p w:rsidR="00234C95" w:rsidRPr="007E7101" w:rsidRDefault="00234C95" w:rsidP="00234C95">
      <w:pPr>
        <w:spacing w:after="120" w:line="360" w:lineRule="auto"/>
        <w:jc w:val="both"/>
        <w:rPr>
          <w:sz w:val="24"/>
          <w:szCs w:val="24"/>
          <w:lang w:val="en-GB"/>
        </w:rPr>
      </w:pPr>
      <w:proofErr w:type="gramStart"/>
      <w:r w:rsidRPr="007E7101">
        <w:rPr>
          <w:b/>
          <w:sz w:val="24"/>
          <w:szCs w:val="24"/>
          <w:lang w:val="en-GB"/>
        </w:rPr>
        <w:t>Art.</w:t>
      </w:r>
      <w:r w:rsidR="00FB7DEC" w:rsidRPr="007E7101">
        <w:rPr>
          <w:b/>
          <w:sz w:val="24"/>
          <w:szCs w:val="24"/>
          <w:lang w:val="en-GB"/>
        </w:rPr>
        <w:t>14</w:t>
      </w:r>
      <w:r w:rsidRPr="007E7101">
        <w:rPr>
          <w:sz w:val="24"/>
          <w:szCs w:val="24"/>
          <w:lang w:val="en-GB"/>
        </w:rPr>
        <w:t>.</w:t>
      </w:r>
      <w:proofErr w:type="gramEnd"/>
    </w:p>
    <w:p w:rsidR="00234C95" w:rsidRPr="007E7101" w:rsidRDefault="00234C95" w:rsidP="00234C95">
      <w:pPr>
        <w:pStyle w:val="Bodytextprebullet"/>
        <w:spacing w:before="0" w:after="120" w:line="360" w:lineRule="auto"/>
        <w:jc w:val="both"/>
        <w:rPr>
          <w:rFonts w:ascii="Times New Roman" w:hAnsi="Times New Roman" w:cs="Times New Roman"/>
          <w:color w:val="auto"/>
          <w:sz w:val="24"/>
          <w:szCs w:val="24"/>
          <w:lang w:val="en-GB"/>
        </w:rPr>
      </w:pPr>
      <w:r w:rsidRPr="007E7101">
        <w:rPr>
          <w:rFonts w:ascii="Times New Roman" w:hAnsi="Times New Roman" w:cs="Times New Roman"/>
          <w:color w:val="auto"/>
          <w:sz w:val="24"/>
          <w:szCs w:val="24"/>
          <w:lang w:val="en-GB"/>
        </w:rPr>
        <w:t xml:space="preserve"> </w:t>
      </w:r>
      <w:r w:rsidRPr="007E7101">
        <w:rPr>
          <w:rFonts w:ascii="Times New Roman" w:hAnsi="Times New Roman" w:cs="Times New Roman"/>
          <w:sz w:val="24"/>
          <w:szCs w:val="24"/>
          <w:lang w:val="en-GB"/>
        </w:rPr>
        <w:t xml:space="preserve">(1) </w:t>
      </w:r>
      <w:r w:rsidR="000059AB" w:rsidRPr="007E7101">
        <w:rPr>
          <w:rFonts w:ascii="Times New Roman" w:hAnsi="Times New Roman" w:cs="Times New Roman"/>
          <w:sz w:val="24"/>
          <w:szCs w:val="24"/>
          <w:lang w:val="en-GB"/>
        </w:rPr>
        <w:t>The transmission tariff for capacity booking</w:t>
      </w:r>
      <w:r w:rsidRPr="007E7101">
        <w:rPr>
          <w:rFonts w:ascii="Times New Roman" w:hAnsi="Times New Roman" w:cs="Times New Roman"/>
          <w:sz w:val="24"/>
          <w:szCs w:val="24"/>
          <w:lang w:val="en-GB"/>
        </w:rPr>
        <w:t xml:space="preserve"> </w:t>
      </w:r>
      <w:r w:rsidR="000059AB" w:rsidRPr="007E7101">
        <w:rPr>
          <w:rFonts w:ascii="Times New Roman" w:hAnsi="Times New Roman" w:cs="Times New Roman"/>
          <w:sz w:val="24"/>
          <w:szCs w:val="24"/>
          <w:lang w:val="en-GB"/>
        </w:rPr>
        <w:t>is set separately for each entry/exit point</w:t>
      </w:r>
      <w:r w:rsidRPr="007E7101">
        <w:rPr>
          <w:rFonts w:ascii="Times New Roman" w:hAnsi="Times New Roman" w:cs="Times New Roman"/>
          <w:sz w:val="24"/>
          <w:szCs w:val="24"/>
          <w:lang w:val="en-GB"/>
        </w:rPr>
        <w:t xml:space="preserve">. </w:t>
      </w:r>
    </w:p>
    <w:p w:rsidR="00234C95" w:rsidRPr="007E7101" w:rsidRDefault="00234C95" w:rsidP="00234C95">
      <w:pPr>
        <w:spacing w:after="120" w:line="360" w:lineRule="auto"/>
        <w:jc w:val="both"/>
        <w:rPr>
          <w:sz w:val="24"/>
          <w:szCs w:val="24"/>
          <w:lang w:val="en-GB"/>
        </w:rPr>
      </w:pPr>
      <w:r w:rsidRPr="007E7101">
        <w:rPr>
          <w:sz w:val="24"/>
          <w:szCs w:val="24"/>
          <w:lang w:val="en-GB"/>
        </w:rPr>
        <w:t xml:space="preserve"> (2) T</w:t>
      </w:r>
      <w:r w:rsidR="005F6997" w:rsidRPr="007E7101">
        <w:rPr>
          <w:sz w:val="24"/>
          <w:szCs w:val="24"/>
          <w:lang w:val="en-GB"/>
        </w:rPr>
        <w:t xml:space="preserve">he </w:t>
      </w:r>
      <w:r w:rsidR="00EF0B64" w:rsidRPr="007E7101">
        <w:rPr>
          <w:sz w:val="24"/>
          <w:szCs w:val="24"/>
          <w:lang w:val="en-GB"/>
        </w:rPr>
        <w:t xml:space="preserve">transmission </w:t>
      </w:r>
      <w:proofErr w:type="gramStart"/>
      <w:r w:rsidR="00EF0B64" w:rsidRPr="007E7101">
        <w:rPr>
          <w:sz w:val="24"/>
          <w:szCs w:val="24"/>
          <w:lang w:val="en-GB"/>
        </w:rPr>
        <w:t>tariff  for</w:t>
      </w:r>
      <w:proofErr w:type="gramEnd"/>
      <w:r w:rsidR="00EF0B64" w:rsidRPr="007E7101">
        <w:rPr>
          <w:sz w:val="24"/>
          <w:szCs w:val="24"/>
          <w:lang w:val="en-GB"/>
        </w:rPr>
        <w:t xml:space="preserve"> </w:t>
      </w:r>
      <w:r w:rsidR="005F6997" w:rsidRPr="007E7101">
        <w:rPr>
          <w:sz w:val="24"/>
          <w:szCs w:val="24"/>
          <w:lang w:val="en-GB"/>
        </w:rPr>
        <w:t>capacity booking is established per</w:t>
      </w:r>
      <w:r w:rsidRPr="007E7101">
        <w:rPr>
          <w:sz w:val="24"/>
          <w:szCs w:val="24"/>
          <w:lang w:val="en-GB"/>
        </w:rPr>
        <w:t xml:space="preserve"> kWh/h.</w:t>
      </w:r>
    </w:p>
    <w:p w:rsidR="00234C95" w:rsidRPr="007E7101" w:rsidRDefault="00234C95" w:rsidP="00234C95">
      <w:pPr>
        <w:spacing w:after="120" w:line="360" w:lineRule="auto"/>
        <w:jc w:val="both"/>
        <w:rPr>
          <w:sz w:val="24"/>
          <w:szCs w:val="24"/>
          <w:lang w:val="en-GB"/>
        </w:rPr>
      </w:pPr>
      <w:r w:rsidRPr="007E7101">
        <w:rPr>
          <w:sz w:val="24"/>
          <w:szCs w:val="24"/>
          <w:lang w:val="en-GB"/>
        </w:rPr>
        <w:t xml:space="preserve">(3) </w:t>
      </w:r>
      <w:r w:rsidR="00EF0B64" w:rsidRPr="007E7101">
        <w:rPr>
          <w:sz w:val="24"/>
          <w:szCs w:val="24"/>
          <w:lang w:val="en-GB"/>
        </w:rPr>
        <w:t>The transmission tariffs for c</w:t>
      </w:r>
      <w:r w:rsidR="00822270" w:rsidRPr="007E7101">
        <w:rPr>
          <w:sz w:val="24"/>
          <w:szCs w:val="24"/>
          <w:lang w:val="en-GB"/>
        </w:rPr>
        <w:t>apacity</w:t>
      </w:r>
      <w:r w:rsidR="005F6997" w:rsidRPr="007E7101">
        <w:rPr>
          <w:sz w:val="24"/>
          <w:szCs w:val="24"/>
          <w:lang w:val="en-GB"/>
        </w:rPr>
        <w:t xml:space="preserve"> booking are established for the services under Art.</w:t>
      </w:r>
      <w:r w:rsidR="000C61AC" w:rsidRPr="007E7101">
        <w:rPr>
          <w:sz w:val="24"/>
          <w:szCs w:val="24"/>
          <w:lang w:val="en-GB"/>
        </w:rPr>
        <w:t xml:space="preserve"> </w:t>
      </w:r>
      <w:r w:rsidR="00FB7DEC" w:rsidRPr="007E7101">
        <w:rPr>
          <w:sz w:val="24"/>
          <w:szCs w:val="24"/>
          <w:lang w:val="en-GB"/>
        </w:rPr>
        <w:t>10</w:t>
      </w:r>
      <w:r w:rsidR="00BE5396" w:rsidRPr="007E7101">
        <w:rPr>
          <w:sz w:val="24"/>
          <w:szCs w:val="24"/>
          <w:lang w:val="en-GB"/>
        </w:rPr>
        <w:t>, paragraph (3)</w:t>
      </w:r>
      <w:r w:rsidRPr="007E7101">
        <w:rPr>
          <w:sz w:val="24"/>
          <w:szCs w:val="24"/>
          <w:lang w:val="en-GB"/>
        </w:rPr>
        <w:t>.</w:t>
      </w:r>
    </w:p>
    <w:p w:rsidR="00234C95" w:rsidRPr="007E7101" w:rsidRDefault="00234C95" w:rsidP="00234C95">
      <w:pPr>
        <w:spacing w:after="120" w:line="360" w:lineRule="auto"/>
        <w:jc w:val="both"/>
        <w:rPr>
          <w:sz w:val="24"/>
          <w:szCs w:val="24"/>
          <w:lang w:val="en-GB"/>
        </w:rPr>
      </w:pPr>
      <w:r w:rsidRPr="007E7101">
        <w:rPr>
          <w:b/>
          <w:sz w:val="24"/>
          <w:szCs w:val="24"/>
          <w:lang w:val="en-GB"/>
        </w:rPr>
        <w:t>Art.</w:t>
      </w:r>
      <w:r w:rsidR="00FB7DEC" w:rsidRPr="007E7101">
        <w:rPr>
          <w:b/>
          <w:sz w:val="24"/>
          <w:szCs w:val="24"/>
          <w:lang w:val="en-GB"/>
        </w:rPr>
        <w:t>15</w:t>
      </w:r>
      <w:r w:rsidR="00FB7DEC" w:rsidRPr="007E7101">
        <w:rPr>
          <w:sz w:val="24"/>
          <w:szCs w:val="24"/>
          <w:lang w:val="en-GB"/>
        </w:rPr>
        <w:t xml:space="preserve"> </w:t>
      </w:r>
      <w:r w:rsidR="00E8345E" w:rsidRPr="007E7101">
        <w:rPr>
          <w:sz w:val="24"/>
          <w:szCs w:val="24"/>
          <w:lang w:val="en-GB"/>
        </w:rPr>
        <w:t xml:space="preserve">The volumetric </w:t>
      </w:r>
      <w:r w:rsidR="008B6976" w:rsidRPr="007E7101">
        <w:rPr>
          <w:sz w:val="24"/>
          <w:szCs w:val="24"/>
          <w:lang w:val="en-GB"/>
        </w:rPr>
        <w:t xml:space="preserve">transmission </w:t>
      </w:r>
      <w:r w:rsidR="00822270" w:rsidRPr="007E7101">
        <w:rPr>
          <w:sz w:val="24"/>
          <w:szCs w:val="24"/>
          <w:lang w:val="en-GB"/>
        </w:rPr>
        <w:t>tariff</w:t>
      </w:r>
      <w:r w:rsidR="00E8345E" w:rsidRPr="007E7101">
        <w:rPr>
          <w:sz w:val="24"/>
          <w:szCs w:val="24"/>
          <w:lang w:val="en-GB"/>
        </w:rPr>
        <w:t xml:space="preserve"> is the pipeline use</w:t>
      </w:r>
      <w:r w:rsidR="006974B8" w:rsidRPr="007E7101">
        <w:rPr>
          <w:sz w:val="24"/>
          <w:szCs w:val="24"/>
          <w:lang w:val="en-GB"/>
        </w:rPr>
        <w:t>r</w:t>
      </w:r>
      <w:r w:rsidR="00E8345E" w:rsidRPr="007E7101">
        <w:rPr>
          <w:sz w:val="24"/>
          <w:szCs w:val="24"/>
          <w:lang w:val="en-GB"/>
        </w:rPr>
        <w:t xml:space="preserve"> tari</w:t>
      </w:r>
      <w:r w:rsidR="006974B8" w:rsidRPr="007E7101">
        <w:rPr>
          <w:sz w:val="24"/>
          <w:szCs w:val="24"/>
          <w:lang w:val="en-GB"/>
        </w:rPr>
        <w:t>f</w:t>
      </w:r>
      <w:r w:rsidR="00E8345E" w:rsidRPr="007E7101">
        <w:rPr>
          <w:sz w:val="24"/>
          <w:szCs w:val="24"/>
          <w:lang w:val="en-GB"/>
        </w:rPr>
        <w:t>f and</w:t>
      </w:r>
      <w:r w:rsidR="006974B8" w:rsidRPr="007E7101">
        <w:rPr>
          <w:sz w:val="24"/>
          <w:szCs w:val="24"/>
          <w:lang w:val="en-GB"/>
        </w:rPr>
        <w:t xml:space="preserve"> </w:t>
      </w:r>
      <w:r w:rsidR="00E8345E" w:rsidRPr="007E7101">
        <w:rPr>
          <w:sz w:val="24"/>
          <w:szCs w:val="24"/>
          <w:lang w:val="en-GB"/>
        </w:rPr>
        <w:t>is established per</w:t>
      </w:r>
      <w:r w:rsidRPr="007E7101">
        <w:rPr>
          <w:sz w:val="24"/>
          <w:szCs w:val="24"/>
          <w:lang w:val="en-GB"/>
        </w:rPr>
        <w:t xml:space="preserve"> kWh trans</w:t>
      </w:r>
      <w:r w:rsidR="00E8345E" w:rsidRPr="007E7101">
        <w:rPr>
          <w:sz w:val="24"/>
          <w:szCs w:val="24"/>
          <w:lang w:val="en-GB"/>
        </w:rPr>
        <w:t xml:space="preserve">mitted by the </w:t>
      </w:r>
      <w:r w:rsidRPr="007E7101">
        <w:rPr>
          <w:sz w:val="24"/>
          <w:szCs w:val="24"/>
          <w:lang w:val="en-GB"/>
        </w:rPr>
        <w:t xml:space="preserve">Dn1200 </w:t>
      </w:r>
      <w:proofErr w:type="spellStart"/>
      <w:r w:rsidR="00CA1765" w:rsidRPr="007E7101">
        <w:rPr>
          <w:sz w:val="24"/>
          <w:szCs w:val="24"/>
          <w:lang w:val="en-GB"/>
        </w:rPr>
        <w:t>Isaccea</w:t>
      </w:r>
      <w:proofErr w:type="spellEnd"/>
      <w:r w:rsidR="00CA1765" w:rsidRPr="007E7101">
        <w:rPr>
          <w:sz w:val="24"/>
          <w:szCs w:val="24"/>
          <w:lang w:val="en-GB"/>
        </w:rPr>
        <w:t xml:space="preserve"> III – Negru </w:t>
      </w:r>
      <w:proofErr w:type="spellStart"/>
      <w:r w:rsidR="00CA1765" w:rsidRPr="007E7101">
        <w:rPr>
          <w:sz w:val="24"/>
          <w:szCs w:val="24"/>
          <w:lang w:val="en-GB"/>
        </w:rPr>
        <w:t>Vodă</w:t>
      </w:r>
      <w:proofErr w:type="spellEnd"/>
      <w:r w:rsidR="00CA1765" w:rsidRPr="007E7101">
        <w:rPr>
          <w:sz w:val="24"/>
          <w:szCs w:val="24"/>
          <w:lang w:val="en-GB"/>
        </w:rPr>
        <w:t xml:space="preserve"> II</w:t>
      </w:r>
      <w:r w:rsidR="00E8345E" w:rsidRPr="007E7101">
        <w:rPr>
          <w:sz w:val="24"/>
          <w:szCs w:val="24"/>
          <w:lang w:val="en-GB"/>
        </w:rPr>
        <w:t xml:space="preserve"> pipeline</w:t>
      </w:r>
      <w:r w:rsidRPr="007E7101">
        <w:rPr>
          <w:sz w:val="24"/>
          <w:szCs w:val="24"/>
          <w:lang w:val="en-GB"/>
        </w:rPr>
        <w:t>.</w:t>
      </w:r>
    </w:p>
    <w:p w:rsidR="00234C95" w:rsidRPr="007E7101" w:rsidRDefault="00234C95" w:rsidP="00234C95">
      <w:pPr>
        <w:spacing w:after="120" w:line="360" w:lineRule="auto"/>
        <w:jc w:val="both"/>
        <w:rPr>
          <w:sz w:val="24"/>
          <w:szCs w:val="24"/>
          <w:lang w:val="en-GB"/>
        </w:rPr>
      </w:pPr>
      <w:r w:rsidRPr="007E7101">
        <w:rPr>
          <w:b/>
          <w:sz w:val="24"/>
          <w:szCs w:val="24"/>
          <w:lang w:val="en-GB"/>
        </w:rPr>
        <w:t>Art.</w:t>
      </w:r>
      <w:r w:rsidR="008E6592" w:rsidRPr="007E7101">
        <w:rPr>
          <w:b/>
          <w:sz w:val="24"/>
          <w:szCs w:val="24"/>
          <w:lang w:val="en-GB"/>
        </w:rPr>
        <w:t>16</w:t>
      </w:r>
      <w:r w:rsidR="008E6592" w:rsidRPr="007E7101">
        <w:rPr>
          <w:sz w:val="24"/>
          <w:szCs w:val="24"/>
          <w:lang w:val="en-GB"/>
        </w:rPr>
        <w:t xml:space="preserve"> </w:t>
      </w:r>
      <w:r w:rsidRPr="007E7101">
        <w:rPr>
          <w:sz w:val="24"/>
          <w:szCs w:val="24"/>
          <w:lang w:val="en-GB"/>
        </w:rPr>
        <w:t xml:space="preserve">(1) </w:t>
      </w:r>
      <w:r w:rsidR="00CD776E" w:rsidRPr="007E7101">
        <w:rPr>
          <w:sz w:val="24"/>
          <w:szCs w:val="24"/>
          <w:lang w:val="en-GB"/>
        </w:rPr>
        <w:t>The data necessary for the calculation of the entry/exit tariffs are the following</w:t>
      </w:r>
      <w:r w:rsidRPr="007E7101">
        <w:rPr>
          <w:sz w:val="24"/>
          <w:szCs w:val="24"/>
          <w:lang w:val="en-GB"/>
        </w:rPr>
        <w:t>:</w:t>
      </w:r>
    </w:p>
    <w:p w:rsidR="00234C95" w:rsidRPr="007E7101" w:rsidRDefault="00234C95" w:rsidP="00234C95">
      <w:pPr>
        <w:spacing w:after="120" w:line="360" w:lineRule="auto"/>
        <w:ind w:firstLine="708"/>
        <w:jc w:val="both"/>
        <w:rPr>
          <w:sz w:val="24"/>
          <w:szCs w:val="24"/>
          <w:lang w:val="en-GB"/>
        </w:rPr>
      </w:pPr>
      <w:r w:rsidRPr="007E7101">
        <w:rPr>
          <w:sz w:val="24"/>
          <w:szCs w:val="24"/>
          <w:lang w:val="en-GB"/>
        </w:rPr>
        <w:t xml:space="preserve">a) </w:t>
      </w:r>
      <w:r w:rsidR="00E26A04" w:rsidRPr="007E7101">
        <w:rPr>
          <w:sz w:val="24"/>
          <w:szCs w:val="24"/>
          <w:lang w:val="en-GB"/>
        </w:rPr>
        <w:t>The total income set according to Art.</w:t>
      </w:r>
      <w:r w:rsidR="00544ACE" w:rsidRPr="007E7101">
        <w:rPr>
          <w:sz w:val="24"/>
          <w:szCs w:val="24"/>
          <w:lang w:val="en-GB"/>
        </w:rPr>
        <w:t>12</w:t>
      </w:r>
      <w:r w:rsidRPr="007E7101">
        <w:rPr>
          <w:sz w:val="24"/>
          <w:szCs w:val="24"/>
          <w:lang w:val="en-GB"/>
        </w:rPr>
        <w:t>;</w:t>
      </w:r>
    </w:p>
    <w:p w:rsidR="00234C95" w:rsidRPr="007E7101" w:rsidRDefault="00234C95" w:rsidP="00234C95">
      <w:pPr>
        <w:spacing w:after="120" w:line="360" w:lineRule="auto"/>
        <w:ind w:firstLine="708"/>
        <w:jc w:val="both"/>
        <w:rPr>
          <w:sz w:val="24"/>
          <w:szCs w:val="24"/>
          <w:lang w:val="en-GB"/>
        </w:rPr>
      </w:pPr>
      <w:r w:rsidRPr="007E7101">
        <w:rPr>
          <w:sz w:val="24"/>
          <w:szCs w:val="24"/>
          <w:lang w:val="en-GB"/>
        </w:rPr>
        <w:t xml:space="preserve">b) </w:t>
      </w:r>
      <w:r w:rsidR="00473051" w:rsidRPr="007E7101">
        <w:rPr>
          <w:sz w:val="24"/>
          <w:szCs w:val="24"/>
          <w:lang w:val="en-GB"/>
        </w:rPr>
        <w:t xml:space="preserve">The </w:t>
      </w:r>
      <w:r w:rsidR="00B76327" w:rsidRPr="007E7101">
        <w:rPr>
          <w:sz w:val="24"/>
          <w:szCs w:val="24"/>
          <w:lang w:val="en-GB"/>
        </w:rPr>
        <w:t xml:space="preserve">total income </w:t>
      </w:r>
      <w:r w:rsidR="00473051" w:rsidRPr="007E7101">
        <w:rPr>
          <w:sz w:val="24"/>
          <w:szCs w:val="24"/>
          <w:lang w:val="en-GB"/>
        </w:rPr>
        <w:t>allocat</w:t>
      </w:r>
      <w:r w:rsidR="00B76327" w:rsidRPr="007E7101">
        <w:rPr>
          <w:sz w:val="24"/>
          <w:szCs w:val="24"/>
          <w:lang w:val="en-GB"/>
        </w:rPr>
        <w:t>ed</w:t>
      </w:r>
      <w:r w:rsidR="00473051" w:rsidRPr="007E7101">
        <w:rPr>
          <w:sz w:val="24"/>
          <w:szCs w:val="24"/>
          <w:lang w:val="en-GB"/>
        </w:rPr>
        <w:t xml:space="preserve"> in the capacity booking component and in the volumetric component</w:t>
      </w:r>
      <w:r w:rsidR="00B76327" w:rsidRPr="007E7101">
        <w:rPr>
          <w:sz w:val="24"/>
          <w:szCs w:val="24"/>
          <w:lang w:val="en-GB"/>
        </w:rPr>
        <w:t xml:space="preserve">, and the </w:t>
      </w:r>
      <w:r w:rsidR="00A44BDB" w:rsidRPr="007E7101">
        <w:rPr>
          <w:sz w:val="24"/>
          <w:szCs w:val="24"/>
          <w:lang w:val="en-GB"/>
        </w:rPr>
        <w:t xml:space="preserve">capacity booking component </w:t>
      </w:r>
      <w:r w:rsidR="00085CD2" w:rsidRPr="007E7101">
        <w:rPr>
          <w:sz w:val="24"/>
          <w:szCs w:val="24"/>
          <w:lang w:val="en-GB"/>
        </w:rPr>
        <w:t xml:space="preserve">broken down </w:t>
      </w:r>
      <w:r w:rsidR="00A44BDB" w:rsidRPr="007E7101">
        <w:rPr>
          <w:sz w:val="24"/>
          <w:szCs w:val="24"/>
          <w:lang w:val="en-GB"/>
        </w:rPr>
        <w:t>by each entry/exit point</w:t>
      </w:r>
      <w:r w:rsidRPr="007E7101">
        <w:rPr>
          <w:sz w:val="24"/>
          <w:szCs w:val="24"/>
          <w:lang w:val="en-GB"/>
        </w:rPr>
        <w:t>;</w:t>
      </w:r>
    </w:p>
    <w:p w:rsidR="00234C95" w:rsidRPr="007E7101" w:rsidRDefault="00234C95" w:rsidP="00234C95">
      <w:pPr>
        <w:spacing w:after="120" w:line="360" w:lineRule="auto"/>
        <w:ind w:firstLine="708"/>
        <w:jc w:val="both"/>
        <w:rPr>
          <w:sz w:val="24"/>
          <w:szCs w:val="24"/>
          <w:lang w:val="en-GB"/>
        </w:rPr>
      </w:pPr>
      <w:r w:rsidRPr="007E7101">
        <w:rPr>
          <w:sz w:val="24"/>
          <w:szCs w:val="24"/>
          <w:lang w:val="en-GB"/>
        </w:rPr>
        <w:t xml:space="preserve">c) </w:t>
      </w:r>
      <w:r w:rsidR="00226AA4" w:rsidRPr="007E7101">
        <w:rPr>
          <w:sz w:val="24"/>
          <w:szCs w:val="24"/>
          <w:lang w:val="en-GB"/>
        </w:rPr>
        <w:t>The capacity estimated to be booked between</w:t>
      </w:r>
      <w:r w:rsidRPr="007E7101">
        <w:rPr>
          <w:sz w:val="24"/>
          <w:szCs w:val="24"/>
          <w:lang w:val="en-GB"/>
        </w:rPr>
        <w:t xml:space="preserve"> 1</w:t>
      </w:r>
      <w:r w:rsidR="00D816F4" w:rsidRPr="007E7101">
        <w:rPr>
          <w:sz w:val="24"/>
          <w:szCs w:val="24"/>
          <w:lang w:val="en-GB"/>
        </w:rPr>
        <w:t xml:space="preserve"> January and 1 October </w:t>
      </w:r>
      <w:r w:rsidRPr="007E7101">
        <w:rPr>
          <w:sz w:val="24"/>
          <w:szCs w:val="24"/>
          <w:lang w:val="en-GB"/>
        </w:rPr>
        <w:t>2016</w:t>
      </w:r>
      <w:r w:rsidR="00226AA4" w:rsidRPr="007E7101">
        <w:rPr>
          <w:sz w:val="24"/>
          <w:szCs w:val="24"/>
          <w:lang w:val="en-GB"/>
        </w:rPr>
        <w:t>, for which the transmission tariffs are set, by each entry/exit point</w:t>
      </w:r>
      <w:r w:rsidRPr="007E7101">
        <w:rPr>
          <w:sz w:val="24"/>
          <w:szCs w:val="24"/>
          <w:lang w:val="en-GB"/>
        </w:rPr>
        <w:t>;</w:t>
      </w:r>
    </w:p>
    <w:p w:rsidR="00234C95" w:rsidRPr="007E7101" w:rsidRDefault="00234C95" w:rsidP="00234C95">
      <w:pPr>
        <w:spacing w:after="120" w:line="360" w:lineRule="auto"/>
        <w:ind w:firstLine="708"/>
        <w:jc w:val="both"/>
        <w:rPr>
          <w:b/>
          <w:bCs/>
          <w:sz w:val="24"/>
          <w:szCs w:val="24"/>
          <w:lang w:val="en-GB"/>
        </w:rPr>
      </w:pPr>
      <w:r w:rsidRPr="007E7101">
        <w:rPr>
          <w:sz w:val="24"/>
          <w:szCs w:val="24"/>
          <w:lang w:val="en-GB"/>
        </w:rPr>
        <w:t xml:space="preserve">d) </w:t>
      </w:r>
      <w:r w:rsidR="00623115" w:rsidRPr="007E7101">
        <w:rPr>
          <w:sz w:val="24"/>
          <w:szCs w:val="24"/>
          <w:lang w:val="en-GB"/>
        </w:rPr>
        <w:t xml:space="preserve">The amount </w:t>
      </w:r>
      <w:r w:rsidR="007D5753" w:rsidRPr="007E7101">
        <w:rPr>
          <w:sz w:val="24"/>
          <w:szCs w:val="24"/>
          <w:lang w:val="en-GB"/>
        </w:rPr>
        <w:t xml:space="preserve">estimated to be transmitted through the </w:t>
      </w:r>
      <w:r w:rsidRPr="007E7101">
        <w:rPr>
          <w:sz w:val="24"/>
          <w:szCs w:val="24"/>
          <w:lang w:val="en-GB"/>
        </w:rPr>
        <w:t xml:space="preserve">Dn1200 </w:t>
      </w:r>
      <w:proofErr w:type="spellStart"/>
      <w:r w:rsidR="00CA1765" w:rsidRPr="007E7101">
        <w:rPr>
          <w:sz w:val="24"/>
          <w:szCs w:val="24"/>
          <w:lang w:val="en-GB"/>
        </w:rPr>
        <w:t>Isaccea</w:t>
      </w:r>
      <w:proofErr w:type="spellEnd"/>
      <w:r w:rsidR="00CA1765" w:rsidRPr="007E7101">
        <w:rPr>
          <w:sz w:val="24"/>
          <w:szCs w:val="24"/>
          <w:lang w:val="en-GB"/>
        </w:rPr>
        <w:t xml:space="preserve"> III – Negru </w:t>
      </w:r>
      <w:proofErr w:type="spellStart"/>
      <w:r w:rsidR="00CA1765" w:rsidRPr="007E7101">
        <w:rPr>
          <w:sz w:val="24"/>
          <w:szCs w:val="24"/>
          <w:lang w:val="en-GB"/>
        </w:rPr>
        <w:t>Vodă</w:t>
      </w:r>
      <w:proofErr w:type="spellEnd"/>
      <w:r w:rsidR="00CA1765" w:rsidRPr="007E7101">
        <w:rPr>
          <w:sz w:val="24"/>
          <w:szCs w:val="24"/>
          <w:lang w:val="en-GB"/>
        </w:rPr>
        <w:t xml:space="preserve"> II</w:t>
      </w:r>
      <w:r w:rsidR="007D5753" w:rsidRPr="007E7101">
        <w:rPr>
          <w:sz w:val="24"/>
          <w:szCs w:val="24"/>
          <w:lang w:val="en-GB"/>
        </w:rPr>
        <w:t xml:space="preserve"> pipeline between</w:t>
      </w:r>
      <w:r w:rsidRPr="007E7101">
        <w:rPr>
          <w:sz w:val="24"/>
          <w:szCs w:val="24"/>
          <w:lang w:val="en-GB"/>
        </w:rPr>
        <w:t xml:space="preserve"> </w:t>
      </w:r>
      <w:r w:rsidR="006B3CAE" w:rsidRPr="007E7101">
        <w:rPr>
          <w:sz w:val="24"/>
          <w:szCs w:val="24"/>
          <w:lang w:val="en-GB"/>
        </w:rPr>
        <w:t>1 January and 1 October 2016</w:t>
      </w:r>
      <w:r w:rsidRPr="007E7101">
        <w:rPr>
          <w:sz w:val="24"/>
          <w:szCs w:val="24"/>
          <w:lang w:val="en-GB"/>
        </w:rPr>
        <w:t>;</w:t>
      </w:r>
    </w:p>
    <w:p w:rsidR="00234C95" w:rsidRPr="007E7101" w:rsidRDefault="00234C95" w:rsidP="00234C95">
      <w:pPr>
        <w:spacing w:after="120" w:line="360" w:lineRule="auto"/>
        <w:ind w:firstLine="708"/>
        <w:jc w:val="both"/>
        <w:rPr>
          <w:sz w:val="24"/>
          <w:szCs w:val="24"/>
          <w:lang w:val="en-GB"/>
        </w:rPr>
      </w:pPr>
      <w:r w:rsidRPr="007E7101">
        <w:rPr>
          <w:sz w:val="24"/>
          <w:szCs w:val="24"/>
          <w:lang w:val="en-GB"/>
        </w:rPr>
        <w:t xml:space="preserve">e) </w:t>
      </w:r>
      <w:r w:rsidR="00134BBB" w:rsidRPr="007E7101">
        <w:rPr>
          <w:sz w:val="24"/>
          <w:szCs w:val="24"/>
          <w:lang w:val="en-GB"/>
        </w:rPr>
        <w:t xml:space="preserve">The maximum daily flow of each entry/exit point over the last </w:t>
      </w:r>
      <w:r w:rsidR="00904B76" w:rsidRPr="007E7101">
        <w:rPr>
          <w:sz w:val="24"/>
          <w:szCs w:val="24"/>
          <w:lang w:val="en-GB"/>
        </w:rPr>
        <w:t xml:space="preserve">3 </w:t>
      </w:r>
      <w:r w:rsidR="00134BBB" w:rsidRPr="007E7101">
        <w:rPr>
          <w:sz w:val="24"/>
          <w:szCs w:val="24"/>
          <w:lang w:val="en-GB"/>
        </w:rPr>
        <w:t>years</w:t>
      </w:r>
      <w:r w:rsidRPr="007E7101">
        <w:rPr>
          <w:sz w:val="24"/>
          <w:szCs w:val="24"/>
          <w:lang w:val="en-GB"/>
        </w:rPr>
        <w:t>.</w:t>
      </w:r>
    </w:p>
    <w:p w:rsidR="00234C95" w:rsidRPr="007E7101" w:rsidRDefault="00234C95" w:rsidP="00234C95">
      <w:pPr>
        <w:spacing w:after="120" w:line="360" w:lineRule="auto"/>
        <w:jc w:val="both"/>
        <w:rPr>
          <w:sz w:val="24"/>
          <w:szCs w:val="24"/>
          <w:lang w:val="en-GB"/>
        </w:rPr>
      </w:pPr>
      <w:r w:rsidRPr="007E7101">
        <w:rPr>
          <w:sz w:val="24"/>
          <w:szCs w:val="24"/>
          <w:lang w:val="en-GB"/>
        </w:rPr>
        <w:t xml:space="preserve">(2) </w:t>
      </w:r>
      <w:r w:rsidR="0007343A" w:rsidRPr="007E7101">
        <w:rPr>
          <w:sz w:val="24"/>
          <w:szCs w:val="24"/>
          <w:lang w:val="en-GB"/>
        </w:rPr>
        <w:t xml:space="preserve">For the </w:t>
      </w:r>
      <w:r w:rsidRPr="007E7101">
        <w:rPr>
          <w:sz w:val="24"/>
          <w:szCs w:val="24"/>
          <w:lang w:val="en-GB"/>
        </w:rPr>
        <w:t>primar</w:t>
      </w:r>
      <w:r w:rsidR="004A106A" w:rsidRPr="007E7101">
        <w:rPr>
          <w:sz w:val="24"/>
          <w:szCs w:val="24"/>
          <w:lang w:val="en-GB"/>
        </w:rPr>
        <w:t xml:space="preserve">y data estimated, the assumptions considered and the methods used for their determination </w:t>
      </w:r>
      <w:r w:rsidR="00790FFE" w:rsidRPr="007E7101">
        <w:rPr>
          <w:sz w:val="24"/>
          <w:szCs w:val="24"/>
          <w:lang w:val="en-GB"/>
        </w:rPr>
        <w:t xml:space="preserve">will </w:t>
      </w:r>
      <w:r w:rsidR="004A106A" w:rsidRPr="007E7101">
        <w:rPr>
          <w:sz w:val="24"/>
          <w:szCs w:val="24"/>
          <w:lang w:val="en-GB"/>
        </w:rPr>
        <w:t>be substantiated</w:t>
      </w:r>
      <w:r w:rsidRPr="007E7101">
        <w:rPr>
          <w:sz w:val="24"/>
          <w:szCs w:val="24"/>
          <w:lang w:val="en-GB"/>
        </w:rPr>
        <w:t>.</w:t>
      </w:r>
    </w:p>
    <w:p w:rsidR="00234C95" w:rsidRPr="007E7101" w:rsidRDefault="0034162F" w:rsidP="00234C95">
      <w:pPr>
        <w:pStyle w:val="Heading3"/>
        <w:tabs>
          <w:tab w:val="left" w:pos="0"/>
        </w:tabs>
        <w:spacing w:before="0" w:after="120" w:line="360" w:lineRule="auto"/>
        <w:jc w:val="both"/>
        <w:rPr>
          <w:rFonts w:ascii="Times New Roman" w:hAnsi="Times New Roman" w:cs="Times New Roman"/>
          <w:b w:val="0"/>
          <w:color w:val="auto"/>
          <w:sz w:val="24"/>
          <w:szCs w:val="24"/>
          <w:lang w:val="en-GB"/>
        </w:rPr>
      </w:pPr>
      <w:r w:rsidRPr="007E7101">
        <w:rPr>
          <w:rFonts w:ascii="Times New Roman" w:hAnsi="Times New Roman" w:cs="Times New Roman"/>
          <w:color w:val="auto"/>
          <w:sz w:val="24"/>
          <w:szCs w:val="24"/>
          <w:lang w:val="en-GB"/>
        </w:rPr>
        <w:lastRenderedPageBreak/>
        <w:t>Art.</w:t>
      </w:r>
      <w:r w:rsidR="00254303" w:rsidRPr="007E7101">
        <w:rPr>
          <w:rFonts w:ascii="Times New Roman" w:hAnsi="Times New Roman" w:cs="Times New Roman"/>
          <w:color w:val="auto"/>
          <w:sz w:val="24"/>
          <w:szCs w:val="24"/>
          <w:lang w:val="en-GB"/>
        </w:rPr>
        <w:t xml:space="preserve">17 </w:t>
      </w:r>
    </w:p>
    <w:p w:rsidR="00234C95" w:rsidRPr="007E7101" w:rsidRDefault="005C329B" w:rsidP="00234C95">
      <w:pPr>
        <w:pStyle w:val="Heading3"/>
        <w:tabs>
          <w:tab w:val="left" w:pos="0"/>
        </w:tabs>
        <w:spacing w:before="0" w:after="120" w:line="360" w:lineRule="auto"/>
        <w:jc w:val="both"/>
        <w:rPr>
          <w:rFonts w:ascii="Times New Roman" w:hAnsi="Times New Roman" w:cs="Times New Roman"/>
          <w:b w:val="0"/>
          <w:color w:val="auto"/>
          <w:sz w:val="24"/>
          <w:szCs w:val="24"/>
          <w:lang w:val="en-GB"/>
        </w:rPr>
      </w:pPr>
      <w:r w:rsidRPr="007E7101">
        <w:rPr>
          <w:rFonts w:ascii="Times New Roman" w:hAnsi="Times New Roman" w:cs="Times New Roman"/>
          <w:b w:val="0"/>
          <w:color w:val="auto"/>
          <w:sz w:val="24"/>
          <w:szCs w:val="24"/>
          <w:lang w:val="en-GB"/>
        </w:rPr>
        <w:t xml:space="preserve">The </w:t>
      </w:r>
      <w:r w:rsidR="00AA4806" w:rsidRPr="007E7101">
        <w:rPr>
          <w:rFonts w:ascii="Times New Roman" w:hAnsi="Times New Roman" w:cs="Times New Roman"/>
          <w:b w:val="0"/>
          <w:color w:val="auto"/>
          <w:sz w:val="24"/>
          <w:szCs w:val="24"/>
          <w:lang w:val="en-GB"/>
        </w:rPr>
        <w:t xml:space="preserve">transmission tariffs for </w:t>
      </w:r>
      <w:r w:rsidRPr="007E7101">
        <w:rPr>
          <w:rFonts w:ascii="Times New Roman" w:hAnsi="Times New Roman" w:cs="Times New Roman"/>
          <w:b w:val="0"/>
          <w:color w:val="auto"/>
          <w:sz w:val="24"/>
          <w:szCs w:val="24"/>
          <w:lang w:val="en-GB"/>
        </w:rPr>
        <w:t xml:space="preserve">capacity booking </w:t>
      </w:r>
      <w:r w:rsidR="00623115" w:rsidRPr="007E7101">
        <w:rPr>
          <w:rFonts w:ascii="Times New Roman" w:hAnsi="Times New Roman" w:cs="Times New Roman"/>
          <w:b w:val="0"/>
          <w:color w:val="auto"/>
          <w:sz w:val="24"/>
          <w:szCs w:val="24"/>
          <w:lang w:val="en-GB"/>
        </w:rPr>
        <w:t>are</w:t>
      </w:r>
      <w:r w:rsidRPr="007E7101">
        <w:rPr>
          <w:rFonts w:ascii="Times New Roman" w:hAnsi="Times New Roman" w:cs="Times New Roman"/>
          <w:b w:val="0"/>
          <w:color w:val="auto"/>
          <w:sz w:val="24"/>
          <w:szCs w:val="24"/>
          <w:lang w:val="en-GB"/>
        </w:rPr>
        <w:t xml:space="preserve"> determined as follows</w:t>
      </w:r>
      <w:r w:rsidR="00234C95" w:rsidRPr="007E7101">
        <w:rPr>
          <w:rFonts w:ascii="Times New Roman" w:hAnsi="Times New Roman" w:cs="Times New Roman"/>
          <w:b w:val="0"/>
          <w:color w:val="auto"/>
          <w:sz w:val="24"/>
          <w:szCs w:val="24"/>
          <w:lang w:val="en-GB"/>
        </w:rPr>
        <w:t xml:space="preserve">: </w:t>
      </w:r>
    </w:p>
    <w:p w:rsidR="00234C95" w:rsidRPr="007E7101" w:rsidRDefault="006D449C" w:rsidP="00234C95">
      <w:pPr>
        <w:pStyle w:val="Bodytextprebullet"/>
        <w:numPr>
          <w:ilvl w:val="6"/>
          <w:numId w:val="16"/>
        </w:numPr>
        <w:spacing w:before="0" w:after="120" w:line="360" w:lineRule="auto"/>
        <w:ind w:left="568" w:hanging="284"/>
        <w:jc w:val="both"/>
        <w:rPr>
          <w:rFonts w:ascii="Times New Roman" w:hAnsi="Times New Roman" w:cs="Times New Roman"/>
          <w:sz w:val="24"/>
          <w:szCs w:val="24"/>
          <w:lang w:val="en-GB"/>
        </w:rPr>
      </w:pPr>
      <w:r w:rsidRPr="007E7101">
        <w:rPr>
          <w:rFonts w:ascii="Times New Roman" w:hAnsi="Times New Roman" w:cs="Times New Roman"/>
          <w:color w:val="auto"/>
          <w:sz w:val="24"/>
          <w:szCs w:val="24"/>
          <w:lang w:val="en-GB"/>
        </w:rPr>
        <w:t xml:space="preserve">The </w:t>
      </w:r>
      <w:r w:rsidR="005D47F3" w:rsidRPr="007E7101">
        <w:rPr>
          <w:rFonts w:ascii="Times New Roman" w:hAnsi="Times New Roman" w:cs="Times New Roman"/>
          <w:color w:val="auto"/>
          <w:sz w:val="24"/>
          <w:szCs w:val="24"/>
          <w:lang w:val="en-GB"/>
        </w:rPr>
        <w:t xml:space="preserve">value of the booking component of the </w:t>
      </w:r>
      <w:r w:rsidRPr="007E7101">
        <w:rPr>
          <w:rFonts w:ascii="Times New Roman" w:hAnsi="Times New Roman" w:cs="Times New Roman"/>
          <w:color w:val="auto"/>
          <w:sz w:val="24"/>
          <w:szCs w:val="24"/>
          <w:lang w:val="en-GB"/>
        </w:rPr>
        <w:t>total income is calculate</w:t>
      </w:r>
      <w:r w:rsidR="00623115" w:rsidRPr="007E7101">
        <w:rPr>
          <w:rFonts w:ascii="Times New Roman" w:hAnsi="Times New Roman" w:cs="Times New Roman"/>
          <w:color w:val="auto"/>
          <w:sz w:val="24"/>
          <w:szCs w:val="24"/>
          <w:lang w:val="en-GB"/>
        </w:rPr>
        <w:t>d</w:t>
      </w:r>
      <w:r w:rsidRPr="007E7101">
        <w:rPr>
          <w:rFonts w:ascii="Times New Roman" w:hAnsi="Times New Roman" w:cs="Times New Roman"/>
          <w:color w:val="auto"/>
          <w:sz w:val="24"/>
          <w:szCs w:val="24"/>
          <w:lang w:val="en-GB"/>
        </w:rPr>
        <w:t xml:space="preserve"> according to Art.</w:t>
      </w:r>
      <w:r w:rsidR="009E31C0" w:rsidRPr="007E7101">
        <w:rPr>
          <w:rFonts w:ascii="Times New Roman" w:hAnsi="Times New Roman" w:cs="Times New Roman"/>
          <w:color w:val="auto"/>
          <w:sz w:val="24"/>
          <w:szCs w:val="24"/>
          <w:lang w:val="en-GB"/>
        </w:rPr>
        <w:t xml:space="preserve">13 </w:t>
      </w:r>
      <w:r w:rsidRPr="007E7101">
        <w:rPr>
          <w:rFonts w:ascii="Times New Roman" w:hAnsi="Times New Roman" w:cs="Times New Roman"/>
          <w:color w:val="auto"/>
          <w:sz w:val="24"/>
          <w:szCs w:val="24"/>
          <w:lang w:val="en-GB"/>
        </w:rPr>
        <w:t>for each entry/exit point</w:t>
      </w:r>
      <w:r w:rsidR="00234C95" w:rsidRPr="007E7101">
        <w:rPr>
          <w:rFonts w:ascii="Times New Roman" w:hAnsi="Times New Roman" w:cs="Times New Roman"/>
          <w:color w:val="auto"/>
          <w:sz w:val="24"/>
          <w:szCs w:val="24"/>
          <w:lang w:val="en-GB"/>
        </w:rPr>
        <w:t xml:space="preserve">; </w:t>
      </w:r>
    </w:p>
    <w:p w:rsidR="00234C95" w:rsidRPr="007E7101" w:rsidRDefault="00E25163" w:rsidP="00234C95">
      <w:pPr>
        <w:pStyle w:val="Bodytextprebullet"/>
        <w:numPr>
          <w:ilvl w:val="6"/>
          <w:numId w:val="16"/>
        </w:numPr>
        <w:spacing w:before="0" w:after="120" w:line="360" w:lineRule="auto"/>
        <w:ind w:left="568" w:hanging="284"/>
        <w:jc w:val="both"/>
        <w:rPr>
          <w:rFonts w:ascii="Times New Roman" w:hAnsi="Times New Roman" w:cs="Times New Roman"/>
          <w:b/>
          <w:strike/>
          <w:color w:val="auto"/>
          <w:sz w:val="24"/>
          <w:szCs w:val="24"/>
          <w:lang w:val="en-GB"/>
        </w:rPr>
      </w:pPr>
      <w:r w:rsidRPr="007E7101">
        <w:rPr>
          <w:rFonts w:ascii="Times New Roman" w:hAnsi="Times New Roman" w:cs="Times New Roman"/>
          <w:color w:val="auto"/>
          <w:sz w:val="24"/>
          <w:szCs w:val="24"/>
          <w:lang w:val="en-GB"/>
        </w:rPr>
        <w:t xml:space="preserve">The </w:t>
      </w:r>
      <w:r w:rsidR="00E006E4" w:rsidRPr="007E7101">
        <w:rPr>
          <w:rFonts w:ascii="Times New Roman" w:hAnsi="Times New Roman" w:cs="Times New Roman"/>
          <w:color w:val="auto"/>
          <w:sz w:val="24"/>
          <w:szCs w:val="24"/>
          <w:lang w:val="en-GB"/>
        </w:rPr>
        <w:t xml:space="preserve">transmission tariff for </w:t>
      </w:r>
      <w:r w:rsidRPr="007E7101">
        <w:rPr>
          <w:rFonts w:ascii="Times New Roman" w:hAnsi="Times New Roman" w:cs="Times New Roman"/>
          <w:color w:val="auto"/>
          <w:sz w:val="24"/>
          <w:szCs w:val="24"/>
          <w:lang w:val="en-GB"/>
        </w:rPr>
        <w:t xml:space="preserve">entry/exit </w:t>
      </w:r>
      <w:r w:rsidR="00E006E4" w:rsidRPr="007E7101">
        <w:rPr>
          <w:rFonts w:ascii="Times New Roman" w:hAnsi="Times New Roman" w:cs="Times New Roman"/>
          <w:color w:val="auto"/>
          <w:sz w:val="24"/>
          <w:szCs w:val="24"/>
          <w:lang w:val="en-GB"/>
        </w:rPr>
        <w:t xml:space="preserve">capacity </w:t>
      </w:r>
      <w:r w:rsidRPr="007E7101">
        <w:rPr>
          <w:rFonts w:ascii="Times New Roman" w:hAnsi="Times New Roman" w:cs="Times New Roman"/>
          <w:color w:val="auto"/>
          <w:sz w:val="24"/>
          <w:szCs w:val="24"/>
          <w:lang w:val="en-GB"/>
        </w:rPr>
        <w:t>booking</w:t>
      </w:r>
      <w:r w:rsidR="00790FFE" w:rsidRPr="007E7101">
        <w:rPr>
          <w:rFonts w:ascii="Times New Roman" w:hAnsi="Times New Roman" w:cs="Times New Roman"/>
          <w:color w:val="auto"/>
          <w:sz w:val="24"/>
          <w:szCs w:val="24"/>
          <w:lang w:val="en-GB"/>
        </w:rPr>
        <w:t>,</w:t>
      </w:r>
      <w:r w:rsidRPr="007E7101">
        <w:rPr>
          <w:rFonts w:ascii="Times New Roman" w:hAnsi="Times New Roman" w:cs="Times New Roman"/>
          <w:color w:val="auto"/>
          <w:sz w:val="24"/>
          <w:szCs w:val="24"/>
          <w:lang w:val="en-GB"/>
        </w:rPr>
        <w:t xml:space="preserve">  for </w:t>
      </w:r>
      <w:r w:rsidR="00BB40CD" w:rsidRPr="007E7101">
        <w:rPr>
          <w:rFonts w:ascii="Times New Roman" w:hAnsi="Times New Roman" w:cs="Times New Roman"/>
          <w:color w:val="auto"/>
          <w:sz w:val="24"/>
          <w:szCs w:val="24"/>
          <w:lang w:val="en-GB"/>
        </w:rPr>
        <w:t xml:space="preserve">short-term </w:t>
      </w:r>
      <w:r w:rsidRPr="007E7101">
        <w:rPr>
          <w:rFonts w:ascii="Times New Roman" w:hAnsi="Times New Roman" w:cs="Times New Roman"/>
          <w:color w:val="auto"/>
          <w:sz w:val="24"/>
          <w:szCs w:val="24"/>
          <w:lang w:val="en-GB"/>
        </w:rPr>
        <w:t>firm services</w:t>
      </w:r>
      <w:r w:rsidR="00790FFE" w:rsidRPr="007E7101">
        <w:rPr>
          <w:rFonts w:ascii="Times New Roman" w:hAnsi="Times New Roman" w:cs="Times New Roman"/>
          <w:color w:val="auto"/>
          <w:sz w:val="24"/>
          <w:szCs w:val="24"/>
          <w:lang w:val="en-GB"/>
        </w:rPr>
        <w:t>,</w:t>
      </w:r>
      <w:r w:rsidRPr="007E7101">
        <w:rPr>
          <w:rFonts w:ascii="Times New Roman" w:hAnsi="Times New Roman" w:cs="Times New Roman"/>
          <w:color w:val="auto"/>
          <w:sz w:val="24"/>
          <w:szCs w:val="24"/>
          <w:lang w:val="en-GB"/>
        </w:rPr>
        <w:t xml:space="preserve"> is calculated as follows</w:t>
      </w:r>
      <w:r w:rsidR="00234C95" w:rsidRPr="007E7101">
        <w:rPr>
          <w:rFonts w:ascii="Times New Roman" w:hAnsi="Times New Roman" w:cs="Times New Roman"/>
          <w:color w:val="auto"/>
          <w:sz w:val="24"/>
          <w:szCs w:val="24"/>
          <w:lang w:val="en-GB"/>
        </w:rPr>
        <w:t>:</w:t>
      </w:r>
      <w:r w:rsidR="00234C95" w:rsidRPr="007E7101">
        <w:rPr>
          <w:rFonts w:ascii="Times New Roman" w:hAnsi="Times New Roman" w:cs="Times New Roman"/>
          <w:strike/>
          <w:color w:val="auto"/>
          <w:sz w:val="24"/>
          <w:szCs w:val="24"/>
          <w:lang w:val="en-GB"/>
        </w:rPr>
        <w:t xml:space="preserve"> </w:t>
      </w:r>
    </w:p>
    <w:p w:rsidR="00234C95" w:rsidRPr="007E7101" w:rsidRDefault="00234C95" w:rsidP="00234C95">
      <w:pPr>
        <w:pStyle w:val="Bodytextprebullet"/>
        <w:spacing w:before="0" w:after="120" w:line="360" w:lineRule="auto"/>
        <w:ind w:left="567"/>
        <w:jc w:val="center"/>
        <w:rPr>
          <w:rFonts w:ascii="Times New Roman" w:hAnsi="Times New Roman" w:cs="Times New Roman"/>
          <w:b/>
          <w:i/>
          <w:color w:val="auto"/>
          <w:sz w:val="24"/>
          <w:szCs w:val="24"/>
          <w:lang w:val="en-GB"/>
        </w:rPr>
      </w:pPr>
      <m:oMath>
        <m:r>
          <w:rPr>
            <w:rFonts w:ascii="Cambria Math" w:eastAsia="Calibri" w:hAnsi="Cambria Math"/>
            <w:sz w:val="24"/>
            <w:szCs w:val="24"/>
            <w:lang w:val="en-GB"/>
          </w:rPr>
          <m:t>TCps=</m:t>
        </m:r>
        <m:f>
          <m:fPr>
            <m:ctrlPr>
              <w:rPr>
                <w:rFonts w:ascii="Cambria Math" w:eastAsia="Calibri" w:hAnsi="Cambria Math"/>
                <w:i/>
                <w:sz w:val="24"/>
                <w:szCs w:val="24"/>
                <w:lang w:val="en-GB"/>
              </w:rPr>
            </m:ctrlPr>
          </m:fPr>
          <m:num>
            <m:r>
              <w:rPr>
                <w:rFonts w:ascii="Cambria Math" w:eastAsia="Calibri" w:hAnsi="Cambria Math"/>
                <w:sz w:val="24"/>
                <w:szCs w:val="24"/>
                <w:lang w:val="en-GB"/>
              </w:rPr>
              <m:t>VRCp</m:t>
            </m:r>
          </m:num>
          <m:den>
            <m:nary>
              <m:naryPr>
                <m:chr m:val="∑"/>
                <m:limLoc m:val="undOvr"/>
                <m:ctrlPr>
                  <w:rPr>
                    <w:rFonts w:ascii="Cambria Math" w:eastAsia="Calibri" w:hAnsi="Cambria Math"/>
                    <w:i/>
                    <w:sz w:val="24"/>
                    <w:szCs w:val="24"/>
                    <w:lang w:val="en-GB"/>
                  </w:rPr>
                </m:ctrlPr>
              </m:naryPr>
              <m:sub>
                <m:r>
                  <w:rPr>
                    <w:rFonts w:ascii="Cambria Math" w:eastAsia="Calibri" w:hAnsi="Cambria Math"/>
                    <w:sz w:val="24"/>
                    <w:szCs w:val="24"/>
                    <w:lang w:val="en-GB"/>
                  </w:rPr>
                  <m:t>ts=1</m:t>
                </m:r>
              </m:sub>
              <m:sup>
                <m:r>
                  <w:rPr>
                    <w:rFonts w:ascii="Cambria Math" w:eastAsia="Calibri" w:hAnsi="Cambria Math"/>
                    <w:sz w:val="24"/>
                    <w:szCs w:val="24"/>
                    <w:lang w:val="en-GB"/>
                  </w:rPr>
                  <m:t>n</m:t>
                </m:r>
              </m:sup>
              <m:e>
                <m:r>
                  <w:rPr>
                    <w:rFonts w:ascii="Cambria Math" w:eastAsia="Calibri" w:hAnsi="Cambria Math"/>
                    <w:sz w:val="24"/>
                    <w:szCs w:val="24"/>
                    <w:lang w:val="en-GB"/>
                  </w:rPr>
                  <m:t>(</m:t>
                </m:r>
                <m:sSub>
                  <m:sSubPr>
                    <m:ctrlPr>
                      <w:rPr>
                        <w:rFonts w:ascii="Cambria Math" w:hAnsi="Cambria Math"/>
                        <w:i/>
                        <w:sz w:val="24"/>
                        <w:szCs w:val="24"/>
                        <w:lang w:val="en-GB"/>
                      </w:rPr>
                    </m:ctrlPr>
                  </m:sSubPr>
                  <m:e>
                    <m:r>
                      <w:rPr>
                        <w:rFonts w:ascii="Cambria Math" w:hAnsi="Cambria Math"/>
                        <w:sz w:val="24"/>
                        <w:szCs w:val="24"/>
                        <w:lang w:val="en-GB"/>
                      </w:rPr>
                      <m:t>CR</m:t>
                    </m:r>
                  </m:e>
                  <m:sub>
                    <m:sSub>
                      <m:sSubPr>
                        <m:ctrlPr>
                          <w:rPr>
                            <w:rFonts w:ascii="Cambria Math" w:eastAsia="Calibri" w:hAnsi="Cambria Math"/>
                            <w:i/>
                            <w:sz w:val="24"/>
                            <w:szCs w:val="24"/>
                            <w:lang w:val="en-GB"/>
                          </w:rPr>
                        </m:ctrlPr>
                      </m:sSubPr>
                      <m:e>
                        <m:r>
                          <w:rPr>
                            <w:rFonts w:ascii="Cambria Math" w:eastAsia="Calibri" w:hAnsi="Cambria Math"/>
                            <w:sz w:val="24"/>
                            <w:szCs w:val="24"/>
                            <w:lang w:val="en-GB"/>
                          </w:rPr>
                          <m:t>p</m:t>
                        </m:r>
                      </m:e>
                      <m:sub>
                        <m:r>
                          <w:rPr>
                            <w:rFonts w:ascii="Cambria Math" w:hAnsi="Cambria Math"/>
                            <w:sz w:val="24"/>
                            <w:szCs w:val="24"/>
                            <w:lang w:val="en-GB"/>
                          </w:rPr>
                          <m:t>ts</m:t>
                        </m:r>
                      </m:sub>
                    </m:sSub>
                  </m:sub>
                </m:sSub>
                <m:r>
                  <m:rPr>
                    <m:sty m:val="p"/>
                  </m:rPr>
                  <w:rPr>
                    <w:rFonts w:ascii="Cambria Math" w:hAnsi="Cambria Math"/>
                    <w:sz w:val="24"/>
                    <w:szCs w:val="24"/>
                    <w:lang w:val="en-GB"/>
                  </w:rPr>
                  <m:t>x</m:t>
                </m:r>
                <m:sSub>
                  <m:sSubPr>
                    <m:ctrlPr>
                      <w:rPr>
                        <w:rFonts w:ascii="Cambria Math" w:hAnsi="Cambria Math"/>
                        <w:i/>
                        <w:sz w:val="24"/>
                        <w:szCs w:val="24"/>
                        <w:lang w:val="en-GB"/>
                      </w:rPr>
                    </m:ctrlPr>
                  </m:sSubPr>
                  <m:e>
                    <m:r>
                      <w:rPr>
                        <w:rFonts w:ascii="Cambria Math" w:hAnsi="Cambria Math"/>
                        <w:sz w:val="24"/>
                        <w:szCs w:val="24"/>
                        <w:lang w:val="en-GB"/>
                      </w:rPr>
                      <m:t>N</m:t>
                    </m:r>
                  </m:e>
                  <m:sub>
                    <m:r>
                      <w:rPr>
                        <w:rFonts w:ascii="Cambria Math" w:hAnsi="Cambria Math"/>
                        <w:sz w:val="24"/>
                        <w:szCs w:val="24"/>
                        <w:lang w:val="en-GB"/>
                      </w:rPr>
                      <m:t>ts</m:t>
                    </m:r>
                  </m:sub>
                </m:sSub>
                <m:r>
                  <w:rPr>
                    <w:rFonts w:ascii="Cambria Math" w:hAnsi="Cambria Math"/>
                    <w:sz w:val="24"/>
                    <w:szCs w:val="24"/>
                    <w:lang w:val="en-GB"/>
                  </w:rPr>
                  <m:t>x</m:t>
                </m:r>
                <m:sSub>
                  <m:sSubPr>
                    <m:ctrlPr>
                      <w:rPr>
                        <w:rFonts w:ascii="Cambria Math" w:hAnsi="Cambria Math"/>
                        <w:i/>
                        <w:sz w:val="24"/>
                        <w:szCs w:val="24"/>
                        <w:lang w:val="en-GB"/>
                      </w:rPr>
                    </m:ctrlPr>
                  </m:sSubPr>
                  <m:e>
                    <m:r>
                      <w:rPr>
                        <w:rFonts w:ascii="Cambria Math" w:hAnsi="Cambria Math"/>
                        <w:sz w:val="24"/>
                        <w:szCs w:val="24"/>
                        <w:lang w:val="en-GB"/>
                      </w:rPr>
                      <m:t>K</m:t>
                    </m:r>
                  </m:e>
                  <m:sub>
                    <m:r>
                      <w:rPr>
                        <w:rFonts w:ascii="Cambria Math" w:eastAsia="Calibri" w:hAnsi="Cambria Math"/>
                        <w:sz w:val="24"/>
                        <w:szCs w:val="24"/>
                        <w:lang w:val="en-GB"/>
                      </w:rPr>
                      <m:t>ts</m:t>
                    </m:r>
                  </m:sub>
                </m:sSub>
                <m:r>
                  <w:rPr>
                    <w:rFonts w:ascii="Cambria Math" w:hAnsi="Cambria Math"/>
                    <w:sz w:val="24"/>
                    <w:szCs w:val="24"/>
                    <w:lang w:val="en-GB"/>
                  </w:rPr>
                  <m:t>)</m:t>
                </m:r>
              </m:e>
            </m:nary>
          </m:den>
        </m:f>
        <m:r>
          <w:rPr>
            <w:rFonts w:ascii="Cambria Math" w:eastAsia="Calibri" w:hAnsi="Cambria Math"/>
            <w:sz w:val="24"/>
            <w:szCs w:val="24"/>
            <w:lang w:val="en-GB"/>
          </w:rPr>
          <m:t xml:space="preserve"> x </m:t>
        </m:r>
        <m:sSub>
          <m:sSubPr>
            <m:ctrlPr>
              <w:rPr>
                <w:rFonts w:ascii="Cambria Math" w:hAnsi="Cambria Math"/>
                <w:i/>
                <w:sz w:val="24"/>
                <w:szCs w:val="24"/>
                <w:lang w:val="en-GB"/>
              </w:rPr>
            </m:ctrlPr>
          </m:sSubPr>
          <m:e>
            <m:r>
              <w:rPr>
                <w:rFonts w:ascii="Cambria Math" w:hAnsi="Cambria Math"/>
                <w:sz w:val="24"/>
                <w:szCs w:val="24"/>
                <w:lang w:val="en-GB"/>
              </w:rPr>
              <m:t>K</m:t>
            </m:r>
          </m:e>
          <m:sub>
            <m:r>
              <w:rPr>
                <w:rFonts w:ascii="Cambria Math" w:eastAsia="Calibri" w:hAnsi="Cambria Math"/>
                <w:sz w:val="24"/>
                <w:szCs w:val="24"/>
                <w:lang w:val="en-GB"/>
              </w:rPr>
              <m:t>ts</m:t>
            </m:r>
          </m:sub>
        </m:sSub>
        <m:r>
          <w:rPr>
            <w:rFonts w:ascii="Cambria Math" w:eastAsia="Calibri" w:hAnsi="Cambria Math"/>
            <w:sz w:val="24"/>
            <w:szCs w:val="24"/>
            <w:lang w:val="en-GB"/>
          </w:rPr>
          <m:t xml:space="preserve"> </m:t>
        </m:r>
        <m:r>
          <w:rPr>
            <w:rFonts w:ascii="Cambria Math" w:eastAsia="Calibri" w:hAnsi="Cambria Math" w:cs="Times New Roman"/>
            <w:color w:val="auto"/>
            <w:sz w:val="24"/>
            <w:szCs w:val="24"/>
            <w:lang w:val="en-GB"/>
          </w:rPr>
          <m:t xml:space="preserve"> </m:t>
        </m:r>
      </m:oMath>
      <w:r w:rsidRPr="007E7101">
        <w:rPr>
          <w:rFonts w:ascii="Times New Roman" w:eastAsia="Calibri" w:hAnsi="Times New Roman" w:cs="Times New Roman"/>
          <w:color w:val="auto"/>
          <w:sz w:val="24"/>
          <w:szCs w:val="24"/>
          <w:lang w:val="en-GB"/>
        </w:rPr>
        <w:t xml:space="preserve"> </w:t>
      </w:r>
      <w:r w:rsidRPr="007E7101">
        <w:rPr>
          <w:rFonts w:ascii="Times New Roman" w:hAnsi="Times New Roman" w:cs="Times New Roman"/>
          <w:b/>
          <w:i/>
          <w:color w:val="auto"/>
          <w:sz w:val="22"/>
          <w:szCs w:val="22"/>
          <w:lang w:val="en-GB"/>
        </w:rPr>
        <w:t>[</w:t>
      </w:r>
      <w:r w:rsidR="00580882" w:rsidRPr="007E7101">
        <w:rPr>
          <w:rFonts w:ascii="Times New Roman" w:hAnsi="Times New Roman" w:cs="Times New Roman"/>
          <w:b/>
          <w:i/>
          <w:color w:val="auto"/>
          <w:sz w:val="22"/>
          <w:szCs w:val="22"/>
          <w:lang w:val="en-GB"/>
        </w:rPr>
        <w:t>RON</w:t>
      </w:r>
      <w:r w:rsidRPr="007E7101">
        <w:rPr>
          <w:rFonts w:ascii="Times New Roman" w:hAnsi="Times New Roman" w:cs="Times New Roman"/>
          <w:b/>
          <w:i/>
          <w:color w:val="auto"/>
          <w:sz w:val="22"/>
          <w:szCs w:val="22"/>
          <w:lang w:val="en-GB"/>
        </w:rPr>
        <w:t>/KWh</w:t>
      </w:r>
      <w:r w:rsidR="00EB0FC3" w:rsidRPr="007E7101">
        <w:rPr>
          <w:rFonts w:ascii="Times New Roman" w:hAnsi="Times New Roman" w:cs="Times New Roman"/>
          <w:b/>
          <w:i/>
          <w:color w:val="auto"/>
          <w:sz w:val="22"/>
          <w:szCs w:val="22"/>
          <w:lang w:val="en-GB"/>
        </w:rPr>
        <w:t>/h</w:t>
      </w:r>
      <w:r w:rsidRPr="007E7101">
        <w:rPr>
          <w:rFonts w:ascii="Times New Roman" w:hAnsi="Times New Roman" w:cs="Times New Roman"/>
          <w:b/>
          <w:i/>
          <w:color w:val="auto"/>
          <w:sz w:val="22"/>
          <w:szCs w:val="22"/>
          <w:lang w:val="en-GB"/>
        </w:rPr>
        <w:t>]</w:t>
      </w:r>
    </w:p>
    <w:p w:rsidR="00234C95" w:rsidRPr="007E7101" w:rsidRDefault="00A35E39" w:rsidP="00234C95">
      <w:pPr>
        <w:pStyle w:val="Bodytextprebullet"/>
        <w:spacing w:before="0" w:after="120" w:line="360" w:lineRule="auto"/>
        <w:ind w:left="567"/>
        <w:jc w:val="both"/>
        <w:rPr>
          <w:rFonts w:ascii="Times New Roman" w:hAnsi="Times New Roman" w:cs="Times New Roman"/>
          <w:color w:val="auto"/>
          <w:sz w:val="24"/>
          <w:szCs w:val="24"/>
          <w:lang w:val="en-GB"/>
        </w:rPr>
      </w:pPr>
      <w:proofErr w:type="gramStart"/>
      <w:r w:rsidRPr="007E7101">
        <w:rPr>
          <w:rFonts w:ascii="Times New Roman" w:hAnsi="Times New Roman" w:cs="Times New Roman"/>
          <w:color w:val="auto"/>
          <w:sz w:val="24"/>
          <w:szCs w:val="24"/>
          <w:lang w:val="en-GB"/>
        </w:rPr>
        <w:t>where</w:t>
      </w:r>
      <w:proofErr w:type="gramEnd"/>
      <w:r w:rsidR="00234C95" w:rsidRPr="007E7101">
        <w:rPr>
          <w:rFonts w:ascii="Times New Roman" w:hAnsi="Times New Roman" w:cs="Times New Roman"/>
          <w:color w:val="auto"/>
          <w:sz w:val="24"/>
          <w:szCs w:val="24"/>
          <w:lang w:val="en-GB"/>
        </w:rPr>
        <w:t>:</w:t>
      </w:r>
    </w:p>
    <w:p w:rsidR="00234C95" w:rsidRPr="007E7101" w:rsidRDefault="00234C95" w:rsidP="00234C95">
      <w:pPr>
        <w:pStyle w:val="Bodytextprebullet"/>
        <w:spacing w:before="0" w:after="120" w:line="360" w:lineRule="auto"/>
        <w:ind w:left="567"/>
        <w:jc w:val="both"/>
        <w:rPr>
          <w:rFonts w:ascii="Times New Roman" w:hAnsi="Times New Roman" w:cs="Times New Roman"/>
          <w:color w:val="auto"/>
          <w:sz w:val="24"/>
          <w:szCs w:val="24"/>
          <w:lang w:val="en-GB"/>
        </w:rPr>
      </w:pPr>
      <w:proofErr w:type="spellStart"/>
      <w:r w:rsidRPr="007E7101">
        <w:rPr>
          <w:rFonts w:ascii="Times New Roman" w:hAnsi="Times New Roman" w:cs="Times New Roman"/>
          <w:color w:val="auto"/>
          <w:sz w:val="24"/>
          <w:szCs w:val="24"/>
          <w:lang w:val="en-GB"/>
        </w:rPr>
        <w:t>TCps</w:t>
      </w:r>
      <w:proofErr w:type="spellEnd"/>
      <w:r w:rsidRPr="007E7101">
        <w:rPr>
          <w:rFonts w:ascii="Times New Roman" w:hAnsi="Times New Roman" w:cs="Times New Roman"/>
          <w:color w:val="auto"/>
          <w:sz w:val="24"/>
          <w:szCs w:val="24"/>
          <w:lang w:val="en-GB"/>
        </w:rPr>
        <w:t xml:space="preserve"> </w:t>
      </w:r>
      <w:r w:rsidR="00BB40CD" w:rsidRPr="007E7101">
        <w:rPr>
          <w:rFonts w:ascii="Times New Roman" w:hAnsi="Times New Roman" w:cs="Times New Roman"/>
          <w:color w:val="auto"/>
          <w:sz w:val="24"/>
          <w:szCs w:val="24"/>
          <w:lang w:val="en-GB"/>
        </w:rPr>
        <w:t>–</w:t>
      </w:r>
      <w:r w:rsidRPr="007E7101">
        <w:rPr>
          <w:rFonts w:ascii="Times New Roman" w:hAnsi="Times New Roman" w:cs="Times New Roman"/>
          <w:color w:val="auto"/>
          <w:sz w:val="24"/>
          <w:szCs w:val="24"/>
          <w:lang w:val="en-GB"/>
        </w:rPr>
        <w:t xml:space="preserve"> </w:t>
      </w:r>
      <w:r w:rsidR="00BB40CD" w:rsidRPr="007E7101">
        <w:rPr>
          <w:rFonts w:ascii="Times New Roman" w:hAnsi="Times New Roman" w:cs="Times New Roman"/>
          <w:color w:val="auto"/>
          <w:sz w:val="24"/>
          <w:szCs w:val="24"/>
          <w:lang w:val="en-GB"/>
        </w:rPr>
        <w:t xml:space="preserve">the </w:t>
      </w:r>
      <w:r w:rsidR="00406CD4" w:rsidRPr="007E7101">
        <w:rPr>
          <w:rFonts w:ascii="Times New Roman" w:hAnsi="Times New Roman" w:cs="Times New Roman"/>
          <w:color w:val="auto"/>
          <w:sz w:val="24"/>
          <w:szCs w:val="24"/>
          <w:lang w:val="en-GB"/>
        </w:rPr>
        <w:t xml:space="preserve">transmission tariff for </w:t>
      </w:r>
      <w:r w:rsidR="00DE1AEE" w:rsidRPr="007E7101">
        <w:rPr>
          <w:rFonts w:ascii="Times New Roman" w:hAnsi="Times New Roman" w:cs="Times New Roman"/>
          <w:color w:val="auto"/>
          <w:sz w:val="24"/>
          <w:szCs w:val="24"/>
          <w:lang w:val="en-GB"/>
        </w:rPr>
        <w:t xml:space="preserve">short-term </w:t>
      </w:r>
      <w:r w:rsidR="00406CD4" w:rsidRPr="007E7101">
        <w:rPr>
          <w:rFonts w:ascii="Times New Roman" w:hAnsi="Times New Roman" w:cs="Times New Roman"/>
          <w:color w:val="auto"/>
          <w:sz w:val="24"/>
          <w:szCs w:val="24"/>
          <w:lang w:val="en-GB"/>
        </w:rPr>
        <w:t xml:space="preserve">firm </w:t>
      </w:r>
      <w:r w:rsidR="00F04FC1" w:rsidRPr="007E7101">
        <w:rPr>
          <w:rFonts w:ascii="Times New Roman" w:hAnsi="Times New Roman" w:cs="Times New Roman"/>
          <w:color w:val="auto"/>
          <w:sz w:val="24"/>
          <w:szCs w:val="24"/>
          <w:lang w:val="en-GB"/>
        </w:rPr>
        <w:t xml:space="preserve">entry/exit capacity </w:t>
      </w:r>
      <w:proofErr w:type="gramStart"/>
      <w:r w:rsidR="00F04FC1" w:rsidRPr="007E7101">
        <w:rPr>
          <w:rFonts w:ascii="Times New Roman" w:hAnsi="Times New Roman" w:cs="Times New Roman"/>
          <w:color w:val="auto"/>
          <w:sz w:val="24"/>
          <w:szCs w:val="24"/>
          <w:lang w:val="en-GB"/>
        </w:rPr>
        <w:t xml:space="preserve">booking </w:t>
      </w:r>
      <w:r w:rsidR="0034162F" w:rsidRPr="007E7101">
        <w:rPr>
          <w:rFonts w:ascii="Times New Roman" w:hAnsi="Times New Roman" w:cs="Times New Roman"/>
          <w:color w:val="auto"/>
          <w:sz w:val="24"/>
          <w:szCs w:val="24"/>
          <w:lang w:val="en-GB"/>
        </w:rPr>
        <w:t>;</w:t>
      </w:r>
      <w:proofErr w:type="gramEnd"/>
    </w:p>
    <w:p w:rsidR="00234C95" w:rsidRPr="007E7101" w:rsidRDefault="0030011C" w:rsidP="00234C95">
      <w:pPr>
        <w:pStyle w:val="Bodytextprebullet"/>
        <w:spacing w:before="0" w:after="120" w:line="360" w:lineRule="auto"/>
        <w:ind w:left="567"/>
        <w:jc w:val="both"/>
        <w:rPr>
          <w:rFonts w:ascii="Times New Roman" w:hAnsi="Times New Roman" w:cs="Times New Roman"/>
          <w:color w:val="auto"/>
          <w:sz w:val="24"/>
          <w:szCs w:val="24"/>
          <w:lang w:val="en-GB"/>
        </w:rPr>
      </w:pPr>
      <w:proofErr w:type="spellStart"/>
      <w:r w:rsidRPr="007E7101">
        <w:rPr>
          <w:rFonts w:ascii="Times New Roman" w:hAnsi="Times New Roman" w:cs="Times New Roman"/>
          <w:color w:val="auto"/>
          <w:sz w:val="24"/>
          <w:szCs w:val="24"/>
          <w:lang w:val="en-GB"/>
        </w:rPr>
        <w:t>VRCp</w:t>
      </w:r>
      <w:proofErr w:type="spellEnd"/>
      <w:r w:rsidRPr="007E7101">
        <w:rPr>
          <w:rFonts w:ascii="Times New Roman" w:hAnsi="Times New Roman" w:cs="Times New Roman"/>
          <w:color w:val="auto"/>
          <w:sz w:val="24"/>
          <w:szCs w:val="24"/>
          <w:lang w:val="en-GB"/>
        </w:rPr>
        <w:t xml:space="preserve"> </w:t>
      </w:r>
      <w:r w:rsidR="000D2A44" w:rsidRPr="007E7101">
        <w:rPr>
          <w:rFonts w:ascii="Times New Roman" w:hAnsi="Times New Roman" w:cs="Times New Roman"/>
          <w:color w:val="auto"/>
          <w:sz w:val="24"/>
          <w:szCs w:val="24"/>
          <w:lang w:val="en-GB"/>
        </w:rPr>
        <w:t>–</w:t>
      </w:r>
      <w:r w:rsidR="00234C95" w:rsidRPr="007E7101">
        <w:rPr>
          <w:rFonts w:ascii="Times New Roman" w:hAnsi="Times New Roman" w:cs="Times New Roman"/>
          <w:color w:val="auto"/>
          <w:sz w:val="24"/>
          <w:szCs w:val="24"/>
          <w:lang w:val="en-GB"/>
        </w:rPr>
        <w:t xml:space="preserve"> </w:t>
      </w:r>
      <w:r w:rsidR="00233280" w:rsidRPr="007E7101">
        <w:rPr>
          <w:rFonts w:ascii="Times New Roman" w:hAnsi="Times New Roman" w:cs="Times New Roman"/>
          <w:color w:val="auto"/>
          <w:sz w:val="24"/>
          <w:szCs w:val="24"/>
          <w:lang w:val="en-GB"/>
        </w:rPr>
        <w:t>t</w:t>
      </w:r>
      <w:r w:rsidR="000D2A44" w:rsidRPr="007E7101">
        <w:rPr>
          <w:rFonts w:ascii="Times New Roman" w:hAnsi="Times New Roman" w:cs="Times New Roman"/>
          <w:color w:val="auto"/>
          <w:sz w:val="24"/>
          <w:szCs w:val="24"/>
          <w:lang w:val="en-GB"/>
        </w:rPr>
        <w:t xml:space="preserve">he </w:t>
      </w:r>
      <w:r w:rsidRPr="007E7101">
        <w:rPr>
          <w:rFonts w:ascii="Times New Roman" w:hAnsi="Times New Roman" w:cs="Times New Roman"/>
          <w:color w:val="auto"/>
          <w:sz w:val="24"/>
          <w:szCs w:val="24"/>
          <w:lang w:val="en-GB"/>
        </w:rPr>
        <w:t xml:space="preserve">value of the booking component of the </w:t>
      </w:r>
      <w:r w:rsidR="000D2A44" w:rsidRPr="007E7101">
        <w:rPr>
          <w:rFonts w:ascii="Times New Roman" w:hAnsi="Times New Roman" w:cs="Times New Roman"/>
          <w:color w:val="auto"/>
          <w:sz w:val="24"/>
          <w:szCs w:val="24"/>
          <w:lang w:val="en-GB"/>
        </w:rPr>
        <w:t>total income for each entry/exit point</w:t>
      </w:r>
      <w:r w:rsidR="00234C95" w:rsidRPr="007E7101">
        <w:rPr>
          <w:rFonts w:ascii="Times New Roman" w:hAnsi="Times New Roman" w:cs="Times New Roman"/>
          <w:color w:val="auto"/>
          <w:sz w:val="24"/>
          <w:szCs w:val="24"/>
          <w:lang w:val="en-GB"/>
        </w:rPr>
        <w:t>;</w:t>
      </w:r>
    </w:p>
    <w:p w:rsidR="00234C95" w:rsidRPr="007E7101" w:rsidRDefault="00655158" w:rsidP="00234C95">
      <w:pPr>
        <w:pStyle w:val="Bodytextprebullet"/>
        <w:spacing w:before="0" w:after="120" w:line="360" w:lineRule="auto"/>
        <w:ind w:left="567"/>
        <w:jc w:val="both"/>
        <w:rPr>
          <w:rFonts w:ascii="Times New Roman" w:hAnsi="Times New Roman" w:cs="Times New Roman"/>
          <w:color w:val="auto"/>
          <w:sz w:val="24"/>
          <w:szCs w:val="24"/>
          <w:lang w:val="en-GB"/>
        </w:rPr>
      </w:pPr>
      <w:proofErr w:type="spellStart"/>
      <w:r w:rsidRPr="007E7101">
        <w:rPr>
          <w:rFonts w:ascii="Times New Roman" w:hAnsi="Times New Roman" w:cs="Times New Roman"/>
          <w:color w:val="auto"/>
          <w:sz w:val="24"/>
          <w:szCs w:val="24"/>
          <w:lang w:val="en-GB"/>
        </w:rPr>
        <w:t>CRp</w:t>
      </w:r>
      <w:r w:rsidRPr="007E7101">
        <w:rPr>
          <w:rFonts w:ascii="Times New Roman" w:hAnsi="Times New Roman" w:cs="Times New Roman"/>
          <w:color w:val="auto"/>
          <w:sz w:val="24"/>
          <w:szCs w:val="24"/>
          <w:vertAlign w:val="subscript"/>
          <w:lang w:val="en-GB"/>
        </w:rPr>
        <w:t>ts</w:t>
      </w:r>
      <w:proofErr w:type="spellEnd"/>
      <w:r w:rsidR="00234C95" w:rsidRPr="007E7101">
        <w:rPr>
          <w:rFonts w:ascii="Times New Roman" w:hAnsi="Times New Roman" w:cs="Times New Roman"/>
          <w:color w:val="auto"/>
          <w:sz w:val="24"/>
          <w:szCs w:val="24"/>
          <w:lang w:val="en-GB"/>
        </w:rPr>
        <w:t xml:space="preserve">– </w:t>
      </w:r>
      <w:r w:rsidR="00F04FC1" w:rsidRPr="007E7101">
        <w:rPr>
          <w:rFonts w:ascii="Times New Roman" w:hAnsi="Times New Roman" w:cs="Times New Roman"/>
          <w:color w:val="auto"/>
          <w:sz w:val="24"/>
          <w:szCs w:val="24"/>
          <w:lang w:val="en-GB"/>
        </w:rPr>
        <w:t xml:space="preserve">amount estimated to be booked </w:t>
      </w:r>
      <w:r w:rsidR="008C1BC8" w:rsidRPr="007E7101">
        <w:rPr>
          <w:rFonts w:ascii="Times New Roman" w:hAnsi="Times New Roman" w:cs="Times New Roman"/>
          <w:sz w:val="24"/>
          <w:szCs w:val="24"/>
          <w:lang w:val="en-GB"/>
        </w:rPr>
        <w:t>over the short term</w:t>
      </w:r>
      <w:r w:rsidR="008C1BC8" w:rsidRPr="007E7101" w:rsidDel="008C1BC8">
        <w:rPr>
          <w:rFonts w:ascii="Times New Roman" w:hAnsi="Times New Roman" w:cs="Times New Roman"/>
          <w:color w:val="auto"/>
          <w:sz w:val="24"/>
          <w:szCs w:val="24"/>
          <w:lang w:val="en-GB"/>
        </w:rPr>
        <w:t xml:space="preserve"> </w:t>
      </w:r>
      <w:r w:rsidR="008C1BC8" w:rsidRPr="007E7101">
        <w:rPr>
          <w:rFonts w:ascii="Times New Roman" w:hAnsi="Times New Roman" w:cs="Times New Roman"/>
          <w:color w:val="auto"/>
          <w:sz w:val="24"/>
          <w:szCs w:val="24"/>
          <w:lang w:val="en-GB"/>
        </w:rPr>
        <w:t xml:space="preserve">in the </w:t>
      </w:r>
      <w:r w:rsidR="00F04FC1" w:rsidRPr="007E7101">
        <w:rPr>
          <w:rFonts w:ascii="Times New Roman" w:hAnsi="Times New Roman" w:cs="Times New Roman"/>
          <w:color w:val="auto"/>
          <w:sz w:val="24"/>
          <w:szCs w:val="24"/>
          <w:lang w:val="en-GB"/>
        </w:rPr>
        <w:t>period for which the transmission tariffs are set</w:t>
      </w:r>
      <w:r w:rsidR="00234C95" w:rsidRPr="007E7101">
        <w:rPr>
          <w:rFonts w:ascii="Times New Roman" w:hAnsi="Times New Roman" w:cs="Times New Roman"/>
          <w:sz w:val="24"/>
          <w:szCs w:val="24"/>
          <w:lang w:val="en-GB"/>
        </w:rPr>
        <w:t>,</w:t>
      </w:r>
      <w:r w:rsidR="00F04FC1" w:rsidRPr="007E7101">
        <w:rPr>
          <w:rFonts w:ascii="Times New Roman" w:hAnsi="Times New Roman" w:cs="Times New Roman"/>
          <w:sz w:val="24"/>
          <w:szCs w:val="24"/>
          <w:lang w:val="en-GB"/>
        </w:rPr>
        <w:t xml:space="preserve"> by each entry/exit point</w:t>
      </w:r>
      <w:r w:rsidR="00234C95" w:rsidRPr="007E7101">
        <w:rPr>
          <w:rFonts w:ascii="Times New Roman" w:hAnsi="Times New Roman" w:cs="Times New Roman"/>
          <w:color w:val="auto"/>
          <w:sz w:val="24"/>
          <w:szCs w:val="24"/>
          <w:lang w:val="en-GB"/>
        </w:rPr>
        <w:t>;</w:t>
      </w:r>
    </w:p>
    <w:p w:rsidR="00234C95" w:rsidRPr="007E7101" w:rsidRDefault="00234C95" w:rsidP="00234C95">
      <w:pPr>
        <w:pStyle w:val="Bodytextprebullet"/>
        <w:spacing w:before="0" w:after="120" w:line="360" w:lineRule="auto"/>
        <w:ind w:left="567"/>
        <w:jc w:val="both"/>
        <w:rPr>
          <w:rFonts w:ascii="Times New Roman" w:hAnsi="Times New Roman" w:cs="Times New Roman"/>
          <w:color w:val="auto"/>
          <w:sz w:val="24"/>
          <w:szCs w:val="24"/>
          <w:lang w:val="en-GB"/>
        </w:rPr>
      </w:pPr>
      <w:proofErr w:type="spellStart"/>
      <w:r w:rsidRPr="007E7101">
        <w:rPr>
          <w:rFonts w:ascii="Times New Roman" w:hAnsi="Times New Roman" w:cs="Times New Roman"/>
          <w:color w:val="auto"/>
          <w:sz w:val="24"/>
          <w:szCs w:val="24"/>
          <w:lang w:val="en-GB"/>
        </w:rPr>
        <w:t>N</w:t>
      </w:r>
      <w:r w:rsidR="001F16F2" w:rsidRPr="007E7101">
        <w:rPr>
          <w:rFonts w:ascii="Times New Roman" w:hAnsi="Times New Roman" w:cs="Times New Roman"/>
          <w:color w:val="auto"/>
          <w:sz w:val="24"/>
          <w:szCs w:val="24"/>
          <w:vertAlign w:val="subscript"/>
          <w:lang w:val="en-GB"/>
        </w:rPr>
        <w:t>ts</w:t>
      </w:r>
      <w:proofErr w:type="spellEnd"/>
      <w:r w:rsidRPr="007E7101">
        <w:rPr>
          <w:rFonts w:ascii="Times New Roman" w:hAnsi="Times New Roman" w:cs="Times New Roman"/>
          <w:color w:val="auto"/>
          <w:sz w:val="24"/>
          <w:szCs w:val="24"/>
          <w:lang w:val="en-GB"/>
        </w:rPr>
        <w:t xml:space="preserve"> – num</w:t>
      </w:r>
      <w:r w:rsidR="004C7BA4" w:rsidRPr="007E7101">
        <w:rPr>
          <w:rFonts w:ascii="Times New Roman" w:hAnsi="Times New Roman" w:cs="Times New Roman"/>
          <w:color w:val="auto"/>
          <w:sz w:val="24"/>
          <w:szCs w:val="24"/>
          <w:lang w:val="en-GB"/>
        </w:rPr>
        <w:t>ber of hours related to each type of service</w:t>
      </w:r>
      <w:r w:rsidRPr="007E7101">
        <w:rPr>
          <w:rFonts w:ascii="Times New Roman" w:hAnsi="Times New Roman" w:cs="Times New Roman"/>
          <w:color w:val="auto"/>
          <w:sz w:val="24"/>
          <w:szCs w:val="24"/>
          <w:lang w:val="en-GB"/>
        </w:rPr>
        <w:t>;</w:t>
      </w:r>
    </w:p>
    <w:p w:rsidR="00234C95" w:rsidRPr="007E7101" w:rsidRDefault="00DA0E37" w:rsidP="00234C95">
      <w:pPr>
        <w:pStyle w:val="BodyText11"/>
        <w:spacing w:before="0" w:after="120" w:line="360" w:lineRule="auto"/>
        <w:ind w:left="540"/>
        <w:jc w:val="both"/>
        <w:rPr>
          <w:rFonts w:ascii="Times New Roman" w:hAnsi="Times New Roman" w:cs="Times New Roman"/>
          <w:color w:val="auto"/>
          <w:sz w:val="24"/>
          <w:szCs w:val="24"/>
        </w:rPr>
      </w:pPr>
      <w:proofErr w:type="spellStart"/>
      <w:r w:rsidRPr="007E7101">
        <w:rPr>
          <w:rFonts w:ascii="Times New Roman" w:hAnsi="Times New Roman" w:cs="Times New Roman"/>
          <w:color w:val="auto"/>
          <w:sz w:val="24"/>
          <w:szCs w:val="24"/>
        </w:rPr>
        <w:t>K</w:t>
      </w:r>
      <w:r w:rsidRPr="007E7101">
        <w:rPr>
          <w:rFonts w:ascii="Times New Roman" w:hAnsi="Times New Roman" w:cs="Times New Roman"/>
          <w:color w:val="auto"/>
          <w:sz w:val="24"/>
          <w:szCs w:val="24"/>
          <w:vertAlign w:val="subscript"/>
        </w:rPr>
        <w:t>ts</w:t>
      </w:r>
      <w:proofErr w:type="spellEnd"/>
      <w:r w:rsidR="00234C95" w:rsidRPr="007E7101">
        <w:rPr>
          <w:rFonts w:ascii="Times New Roman" w:hAnsi="Times New Roman" w:cs="Times New Roman"/>
          <w:color w:val="auto"/>
          <w:sz w:val="24"/>
          <w:szCs w:val="24"/>
        </w:rPr>
        <w:t xml:space="preserve">– </w:t>
      </w:r>
      <w:r w:rsidR="00EF1CFF" w:rsidRPr="007E7101">
        <w:rPr>
          <w:rFonts w:ascii="Times New Roman" w:hAnsi="Times New Roman" w:cs="Times New Roman"/>
          <w:color w:val="auto"/>
          <w:sz w:val="24"/>
          <w:szCs w:val="24"/>
        </w:rPr>
        <w:t xml:space="preserve">the multiplier of the </w:t>
      </w:r>
      <w:r w:rsidR="006A36A1" w:rsidRPr="007E7101">
        <w:rPr>
          <w:rFonts w:ascii="Times New Roman" w:hAnsi="Times New Roman" w:cs="Times New Roman"/>
          <w:color w:val="auto"/>
          <w:sz w:val="24"/>
          <w:szCs w:val="24"/>
        </w:rPr>
        <w:t>transmission</w:t>
      </w:r>
      <w:r w:rsidR="00D2671C" w:rsidRPr="007E7101">
        <w:rPr>
          <w:rFonts w:ascii="Times New Roman" w:hAnsi="Times New Roman" w:cs="Times New Roman"/>
          <w:color w:val="auto"/>
          <w:sz w:val="24"/>
          <w:szCs w:val="24"/>
        </w:rPr>
        <w:t xml:space="preserve"> tariff for </w:t>
      </w:r>
      <w:r w:rsidR="00EF1CFF" w:rsidRPr="007E7101">
        <w:rPr>
          <w:rFonts w:ascii="Times New Roman" w:hAnsi="Times New Roman" w:cs="Times New Roman"/>
          <w:color w:val="auto"/>
          <w:sz w:val="24"/>
          <w:szCs w:val="24"/>
        </w:rPr>
        <w:t>capacity booking related to the type of firm service over the short term</w:t>
      </w:r>
      <w:r w:rsidR="00234C95" w:rsidRPr="007E7101">
        <w:rPr>
          <w:rFonts w:ascii="Times New Roman" w:hAnsi="Times New Roman" w:cs="Times New Roman"/>
          <w:color w:val="auto"/>
          <w:sz w:val="24"/>
          <w:szCs w:val="24"/>
        </w:rPr>
        <w:t>.</w:t>
      </w:r>
    </w:p>
    <w:p w:rsidR="00234C95" w:rsidRPr="007E7101" w:rsidRDefault="00234C95" w:rsidP="00234C95">
      <w:pPr>
        <w:pStyle w:val="Bodytextprebullet"/>
        <w:tabs>
          <w:tab w:val="left" w:pos="0"/>
        </w:tabs>
        <w:spacing w:before="0" w:after="120" w:line="360" w:lineRule="auto"/>
        <w:jc w:val="both"/>
        <w:rPr>
          <w:rFonts w:ascii="Times New Roman" w:hAnsi="Times New Roman" w:cs="Times New Roman"/>
          <w:color w:val="auto"/>
          <w:sz w:val="24"/>
          <w:szCs w:val="24"/>
          <w:lang w:val="en-GB"/>
        </w:rPr>
      </w:pPr>
      <w:r w:rsidRPr="007E7101">
        <w:rPr>
          <w:rFonts w:ascii="Times New Roman" w:hAnsi="Times New Roman" w:cs="Times New Roman"/>
          <w:b/>
          <w:color w:val="auto"/>
          <w:sz w:val="24"/>
          <w:szCs w:val="24"/>
          <w:lang w:val="en-GB"/>
        </w:rPr>
        <w:t>Art.</w:t>
      </w:r>
      <w:r w:rsidR="009D7ADF" w:rsidRPr="007E7101">
        <w:rPr>
          <w:rFonts w:ascii="Times New Roman" w:hAnsi="Times New Roman" w:cs="Times New Roman"/>
          <w:b/>
          <w:color w:val="auto"/>
          <w:sz w:val="24"/>
          <w:szCs w:val="24"/>
          <w:lang w:val="en-GB"/>
        </w:rPr>
        <w:t>18</w:t>
      </w:r>
      <w:r w:rsidR="009D7ADF" w:rsidRPr="007E7101">
        <w:rPr>
          <w:rFonts w:ascii="Times New Roman" w:hAnsi="Times New Roman" w:cs="Times New Roman"/>
          <w:color w:val="auto"/>
          <w:sz w:val="24"/>
          <w:szCs w:val="24"/>
          <w:lang w:val="en-GB"/>
        </w:rPr>
        <w:t xml:space="preserve"> </w:t>
      </w:r>
      <w:r w:rsidRPr="007E7101">
        <w:rPr>
          <w:rFonts w:ascii="Times New Roman" w:hAnsi="Times New Roman" w:cs="Times New Roman"/>
          <w:color w:val="auto"/>
          <w:sz w:val="24"/>
          <w:szCs w:val="24"/>
          <w:lang w:val="en-GB"/>
        </w:rPr>
        <w:t xml:space="preserve">(1) </w:t>
      </w:r>
      <w:r w:rsidR="001E2136" w:rsidRPr="007E7101">
        <w:rPr>
          <w:rFonts w:ascii="Times New Roman" w:hAnsi="Times New Roman" w:cs="Times New Roman"/>
          <w:color w:val="auto"/>
          <w:sz w:val="24"/>
          <w:szCs w:val="24"/>
          <w:lang w:val="en-GB"/>
        </w:rPr>
        <w:t xml:space="preserve">The </w:t>
      </w:r>
      <w:r w:rsidR="00F32430" w:rsidRPr="007E7101">
        <w:rPr>
          <w:rFonts w:ascii="Times New Roman" w:hAnsi="Times New Roman" w:cs="Times New Roman"/>
          <w:color w:val="auto"/>
          <w:sz w:val="24"/>
          <w:szCs w:val="24"/>
          <w:lang w:val="en-GB"/>
        </w:rPr>
        <w:t xml:space="preserve">transmission tariff for </w:t>
      </w:r>
      <w:r w:rsidR="001E2136" w:rsidRPr="007E7101">
        <w:rPr>
          <w:rFonts w:ascii="Times New Roman" w:hAnsi="Times New Roman" w:cs="Times New Roman"/>
          <w:color w:val="auto"/>
          <w:sz w:val="24"/>
          <w:szCs w:val="24"/>
          <w:lang w:val="en-GB"/>
        </w:rPr>
        <w:t xml:space="preserve">capacity booking for </w:t>
      </w:r>
      <w:r w:rsidR="00F32430" w:rsidRPr="007E7101">
        <w:rPr>
          <w:rFonts w:ascii="Times New Roman" w:hAnsi="Times New Roman" w:cs="Times New Roman"/>
          <w:color w:val="auto"/>
          <w:sz w:val="24"/>
          <w:szCs w:val="24"/>
          <w:lang w:val="en-GB"/>
        </w:rPr>
        <w:t xml:space="preserve">short-term </w:t>
      </w:r>
      <w:r w:rsidR="001E2136" w:rsidRPr="007E7101">
        <w:rPr>
          <w:rFonts w:ascii="Times New Roman" w:hAnsi="Times New Roman" w:cs="Times New Roman"/>
          <w:color w:val="auto"/>
          <w:sz w:val="24"/>
          <w:szCs w:val="24"/>
          <w:lang w:val="en-GB"/>
        </w:rPr>
        <w:t xml:space="preserve">interruptible </w:t>
      </w:r>
      <w:r w:rsidR="00F32430" w:rsidRPr="007E7101">
        <w:rPr>
          <w:rFonts w:ascii="Times New Roman" w:hAnsi="Times New Roman" w:cs="Times New Roman"/>
          <w:color w:val="auto"/>
          <w:sz w:val="24"/>
          <w:szCs w:val="24"/>
          <w:lang w:val="en-GB"/>
        </w:rPr>
        <w:t xml:space="preserve">transmission </w:t>
      </w:r>
      <w:r w:rsidR="001E2136" w:rsidRPr="007E7101">
        <w:rPr>
          <w:rFonts w:ascii="Times New Roman" w:hAnsi="Times New Roman" w:cs="Times New Roman"/>
          <w:color w:val="auto"/>
          <w:sz w:val="24"/>
          <w:szCs w:val="24"/>
          <w:lang w:val="en-GB"/>
        </w:rPr>
        <w:t xml:space="preserve">services </w:t>
      </w:r>
      <w:r w:rsidR="00F32430" w:rsidRPr="007E7101">
        <w:rPr>
          <w:rFonts w:ascii="Times New Roman" w:hAnsi="Times New Roman" w:cs="Times New Roman"/>
          <w:color w:val="auto"/>
          <w:sz w:val="24"/>
          <w:szCs w:val="24"/>
          <w:lang w:val="en-GB"/>
        </w:rPr>
        <w:t xml:space="preserve">is </w:t>
      </w:r>
      <w:r w:rsidR="001E2136" w:rsidRPr="007E7101">
        <w:rPr>
          <w:rFonts w:ascii="Times New Roman" w:hAnsi="Times New Roman" w:cs="Times New Roman"/>
          <w:color w:val="auto"/>
          <w:sz w:val="24"/>
          <w:szCs w:val="24"/>
          <w:lang w:val="en-GB"/>
        </w:rPr>
        <w:t xml:space="preserve">set at the level of the </w:t>
      </w:r>
      <w:r w:rsidR="00F32430" w:rsidRPr="007E7101">
        <w:rPr>
          <w:rFonts w:ascii="Times New Roman" w:hAnsi="Times New Roman" w:cs="Times New Roman"/>
          <w:color w:val="auto"/>
          <w:sz w:val="24"/>
          <w:szCs w:val="24"/>
          <w:lang w:val="en-GB"/>
        </w:rPr>
        <w:t xml:space="preserve">transmission tariff for </w:t>
      </w:r>
      <w:r w:rsidR="001E2136" w:rsidRPr="007E7101">
        <w:rPr>
          <w:rFonts w:ascii="Times New Roman" w:hAnsi="Times New Roman" w:cs="Times New Roman"/>
          <w:color w:val="auto"/>
          <w:sz w:val="24"/>
          <w:szCs w:val="24"/>
          <w:lang w:val="en-GB"/>
        </w:rPr>
        <w:t xml:space="preserve">capacity booking  for the </w:t>
      </w:r>
      <w:r w:rsidR="00F32430" w:rsidRPr="007E7101">
        <w:rPr>
          <w:rFonts w:ascii="Times New Roman" w:hAnsi="Times New Roman" w:cs="Times New Roman"/>
          <w:color w:val="auto"/>
          <w:sz w:val="24"/>
          <w:szCs w:val="24"/>
          <w:lang w:val="en-GB"/>
        </w:rPr>
        <w:t xml:space="preserve">short-term </w:t>
      </w:r>
      <w:r w:rsidR="001E2136" w:rsidRPr="007E7101">
        <w:rPr>
          <w:rFonts w:ascii="Times New Roman" w:hAnsi="Times New Roman" w:cs="Times New Roman"/>
          <w:color w:val="auto"/>
          <w:sz w:val="24"/>
          <w:szCs w:val="24"/>
          <w:lang w:val="en-GB"/>
        </w:rPr>
        <w:t xml:space="preserve">firm </w:t>
      </w:r>
      <w:r w:rsidR="00F32430" w:rsidRPr="007E7101">
        <w:rPr>
          <w:rFonts w:ascii="Times New Roman" w:hAnsi="Times New Roman" w:cs="Times New Roman"/>
          <w:color w:val="auto"/>
          <w:sz w:val="24"/>
          <w:szCs w:val="24"/>
          <w:lang w:val="en-GB"/>
        </w:rPr>
        <w:t xml:space="preserve">transmission </w:t>
      </w:r>
      <w:r w:rsidR="001E2136" w:rsidRPr="007E7101">
        <w:rPr>
          <w:rFonts w:ascii="Times New Roman" w:hAnsi="Times New Roman" w:cs="Times New Roman"/>
          <w:color w:val="auto"/>
          <w:sz w:val="24"/>
          <w:szCs w:val="24"/>
          <w:lang w:val="en-GB"/>
        </w:rPr>
        <w:t>service</w:t>
      </w:r>
      <w:r w:rsidR="00F32430" w:rsidRPr="007E7101">
        <w:rPr>
          <w:rFonts w:ascii="Times New Roman" w:hAnsi="Times New Roman" w:cs="Times New Roman"/>
          <w:color w:val="auto"/>
          <w:sz w:val="24"/>
          <w:szCs w:val="24"/>
          <w:lang w:val="en-GB"/>
        </w:rPr>
        <w:t>s</w:t>
      </w:r>
      <w:r w:rsidR="001E2136" w:rsidRPr="007E7101">
        <w:rPr>
          <w:rFonts w:ascii="Times New Roman" w:hAnsi="Times New Roman" w:cs="Times New Roman"/>
          <w:color w:val="auto"/>
          <w:sz w:val="24"/>
          <w:szCs w:val="24"/>
          <w:lang w:val="en-GB"/>
        </w:rPr>
        <w:t xml:space="preserve"> for a point</w:t>
      </w:r>
      <w:r w:rsidRPr="007E7101">
        <w:rPr>
          <w:rFonts w:ascii="Times New Roman" w:hAnsi="Times New Roman" w:cs="Times New Roman"/>
          <w:color w:val="auto"/>
          <w:sz w:val="24"/>
          <w:szCs w:val="24"/>
          <w:lang w:val="en-GB"/>
        </w:rPr>
        <w:t xml:space="preserve"> </w:t>
      </w:r>
      <w:r w:rsidR="001E2136" w:rsidRPr="007E7101">
        <w:rPr>
          <w:rFonts w:ascii="Times New Roman" w:hAnsi="Times New Roman" w:cs="Times New Roman"/>
          <w:color w:val="auto"/>
          <w:sz w:val="24"/>
          <w:szCs w:val="24"/>
          <w:lang w:val="en-GB"/>
        </w:rPr>
        <w:t>`</w:t>
      </w:r>
      <w:r w:rsidRPr="007E7101">
        <w:rPr>
          <w:rFonts w:ascii="Times New Roman" w:hAnsi="Times New Roman" w:cs="Times New Roman"/>
          <w:color w:val="auto"/>
          <w:sz w:val="24"/>
          <w:szCs w:val="24"/>
          <w:lang w:val="en-GB"/>
        </w:rPr>
        <w:t>p</w:t>
      </w:r>
      <w:r w:rsidR="001E2136" w:rsidRPr="007E7101">
        <w:rPr>
          <w:rFonts w:ascii="Times New Roman" w:hAnsi="Times New Roman" w:cs="Times New Roman"/>
          <w:color w:val="auto"/>
          <w:sz w:val="24"/>
          <w:szCs w:val="24"/>
          <w:lang w:val="en-GB"/>
        </w:rPr>
        <w:t>`</w:t>
      </w:r>
      <w:r w:rsidRPr="007E7101">
        <w:rPr>
          <w:rFonts w:ascii="Times New Roman" w:hAnsi="Times New Roman" w:cs="Times New Roman"/>
          <w:color w:val="auto"/>
          <w:sz w:val="24"/>
          <w:szCs w:val="24"/>
          <w:lang w:val="en-GB"/>
        </w:rPr>
        <w:t>.</w:t>
      </w:r>
    </w:p>
    <w:p w:rsidR="00234C95" w:rsidRPr="007E7101" w:rsidRDefault="00234C95" w:rsidP="00234C95">
      <w:pPr>
        <w:pStyle w:val="Bodytextprebullet"/>
        <w:spacing w:before="0" w:after="120" w:line="360" w:lineRule="auto"/>
        <w:jc w:val="both"/>
        <w:rPr>
          <w:rFonts w:ascii="Times New Roman" w:hAnsi="Times New Roman" w:cs="Times New Roman"/>
          <w:color w:val="auto"/>
          <w:sz w:val="24"/>
          <w:szCs w:val="24"/>
          <w:lang w:val="en-GB"/>
        </w:rPr>
      </w:pPr>
      <w:r w:rsidRPr="007E7101">
        <w:rPr>
          <w:rFonts w:ascii="Times New Roman" w:hAnsi="Times New Roman" w:cs="Times New Roman"/>
          <w:color w:val="auto"/>
          <w:sz w:val="24"/>
          <w:szCs w:val="24"/>
          <w:lang w:val="en-GB"/>
        </w:rPr>
        <w:t xml:space="preserve">(2) </w:t>
      </w:r>
      <w:r w:rsidR="0099389A" w:rsidRPr="007E7101">
        <w:rPr>
          <w:rFonts w:ascii="Times New Roman" w:hAnsi="Times New Roman" w:cs="Times New Roman"/>
          <w:color w:val="auto"/>
          <w:sz w:val="24"/>
          <w:szCs w:val="24"/>
          <w:lang w:val="en-GB"/>
        </w:rPr>
        <w:t>In case of an interruption of the gas transmission service</w:t>
      </w:r>
      <w:r w:rsidR="00391516" w:rsidRPr="007E7101">
        <w:rPr>
          <w:rFonts w:ascii="Times New Roman" w:hAnsi="Times New Roman" w:cs="Times New Roman"/>
          <w:color w:val="auto"/>
          <w:sz w:val="24"/>
          <w:szCs w:val="24"/>
          <w:lang w:val="en-GB"/>
        </w:rPr>
        <w:t>,</w:t>
      </w:r>
      <w:r w:rsidR="0099389A" w:rsidRPr="007E7101">
        <w:rPr>
          <w:rFonts w:ascii="Times New Roman" w:hAnsi="Times New Roman" w:cs="Times New Roman"/>
          <w:color w:val="auto"/>
          <w:sz w:val="24"/>
          <w:szCs w:val="24"/>
          <w:lang w:val="en-GB"/>
        </w:rPr>
        <w:t xml:space="preserve"> the value of the interruptible </w:t>
      </w:r>
      <w:r w:rsidR="00476CE4" w:rsidRPr="007E7101">
        <w:rPr>
          <w:rFonts w:ascii="Times New Roman" w:hAnsi="Times New Roman" w:cs="Times New Roman"/>
          <w:color w:val="auto"/>
          <w:sz w:val="24"/>
          <w:szCs w:val="24"/>
          <w:lang w:val="en-GB"/>
        </w:rPr>
        <w:t xml:space="preserve">transmission service for </w:t>
      </w:r>
      <w:r w:rsidR="0099389A" w:rsidRPr="007E7101">
        <w:rPr>
          <w:rFonts w:ascii="Times New Roman" w:hAnsi="Times New Roman" w:cs="Times New Roman"/>
          <w:color w:val="auto"/>
          <w:sz w:val="24"/>
          <w:szCs w:val="24"/>
          <w:lang w:val="en-GB"/>
        </w:rPr>
        <w:t xml:space="preserve">capacity booking </w:t>
      </w:r>
      <w:r w:rsidR="00391516" w:rsidRPr="007E7101">
        <w:rPr>
          <w:rFonts w:ascii="Times New Roman" w:hAnsi="Times New Roman" w:cs="Times New Roman"/>
          <w:color w:val="auto"/>
          <w:sz w:val="24"/>
          <w:szCs w:val="24"/>
          <w:lang w:val="en-GB"/>
        </w:rPr>
        <w:t xml:space="preserve">is </w:t>
      </w:r>
      <w:r w:rsidR="0099389A" w:rsidRPr="007E7101">
        <w:rPr>
          <w:rFonts w:ascii="Times New Roman" w:hAnsi="Times New Roman" w:cs="Times New Roman"/>
          <w:color w:val="auto"/>
          <w:sz w:val="24"/>
          <w:szCs w:val="24"/>
          <w:lang w:val="en-GB"/>
        </w:rPr>
        <w:t xml:space="preserve">determined depending on the actually </w:t>
      </w:r>
      <w:r w:rsidR="00822270" w:rsidRPr="007E7101">
        <w:rPr>
          <w:rFonts w:ascii="Times New Roman" w:hAnsi="Times New Roman" w:cs="Times New Roman"/>
          <w:color w:val="auto"/>
          <w:sz w:val="24"/>
          <w:szCs w:val="24"/>
          <w:lang w:val="en-GB"/>
        </w:rPr>
        <w:t>uninterrupted</w:t>
      </w:r>
      <w:r w:rsidR="0099389A" w:rsidRPr="007E7101">
        <w:rPr>
          <w:rFonts w:ascii="Times New Roman" w:hAnsi="Times New Roman" w:cs="Times New Roman"/>
          <w:color w:val="auto"/>
          <w:sz w:val="24"/>
          <w:szCs w:val="24"/>
          <w:lang w:val="en-GB"/>
        </w:rPr>
        <w:t xml:space="preserve"> capacity booked</w:t>
      </w:r>
      <w:r w:rsidRPr="007E7101">
        <w:rPr>
          <w:rFonts w:ascii="Times New Roman" w:hAnsi="Times New Roman" w:cs="Times New Roman"/>
          <w:color w:val="auto"/>
          <w:sz w:val="24"/>
          <w:szCs w:val="24"/>
          <w:lang w:val="en-GB"/>
        </w:rPr>
        <w:t>.</w:t>
      </w:r>
    </w:p>
    <w:p w:rsidR="00234C95" w:rsidRPr="007E7101" w:rsidRDefault="00234C95" w:rsidP="00234C95">
      <w:pPr>
        <w:spacing w:after="120" w:line="360" w:lineRule="auto"/>
        <w:jc w:val="both"/>
        <w:rPr>
          <w:sz w:val="24"/>
          <w:szCs w:val="24"/>
          <w:lang w:val="en-GB"/>
        </w:rPr>
      </w:pPr>
      <w:r w:rsidRPr="007E7101">
        <w:rPr>
          <w:b/>
          <w:sz w:val="24"/>
          <w:szCs w:val="24"/>
          <w:lang w:val="en-GB"/>
        </w:rPr>
        <w:t>Art.</w:t>
      </w:r>
      <w:r w:rsidR="00B90F96" w:rsidRPr="007E7101">
        <w:rPr>
          <w:b/>
          <w:sz w:val="24"/>
          <w:szCs w:val="24"/>
          <w:lang w:val="en-GB"/>
        </w:rPr>
        <w:t>19</w:t>
      </w:r>
      <w:r w:rsidR="00B90F96" w:rsidRPr="007E7101">
        <w:rPr>
          <w:sz w:val="24"/>
          <w:szCs w:val="24"/>
          <w:lang w:val="en-GB"/>
        </w:rPr>
        <w:t xml:space="preserve"> </w:t>
      </w:r>
      <w:r w:rsidR="006643FD" w:rsidRPr="007E7101">
        <w:rPr>
          <w:sz w:val="24"/>
          <w:szCs w:val="24"/>
          <w:lang w:val="en-GB"/>
        </w:rPr>
        <w:t xml:space="preserve">In all </w:t>
      </w:r>
      <w:r w:rsidR="00532D16" w:rsidRPr="007E7101">
        <w:rPr>
          <w:sz w:val="24"/>
          <w:szCs w:val="24"/>
          <w:lang w:val="en-GB"/>
        </w:rPr>
        <w:t xml:space="preserve">capacity </w:t>
      </w:r>
      <w:r w:rsidR="006643FD" w:rsidRPr="007E7101">
        <w:rPr>
          <w:sz w:val="24"/>
          <w:szCs w:val="24"/>
          <w:lang w:val="en-GB"/>
        </w:rPr>
        <w:t xml:space="preserve">auctions </w:t>
      </w:r>
      <w:r w:rsidR="00532D16" w:rsidRPr="007E7101">
        <w:rPr>
          <w:sz w:val="24"/>
          <w:szCs w:val="24"/>
          <w:lang w:val="en-GB"/>
        </w:rPr>
        <w:t xml:space="preserve">the transmission tariff </w:t>
      </w:r>
      <w:r w:rsidR="006643FD" w:rsidRPr="007E7101">
        <w:rPr>
          <w:sz w:val="24"/>
          <w:szCs w:val="24"/>
          <w:lang w:val="en-GB"/>
        </w:rPr>
        <w:t xml:space="preserve">for firm/interruptible capacity </w:t>
      </w:r>
      <w:proofErr w:type="gramStart"/>
      <w:r w:rsidR="006643FD" w:rsidRPr="007E7101">
        <w:rPr>
          <w:sz w:val="24"/>
          <w:szCs w:val="24"/>
          <w:lang w:val="en-GB"/>
        </w:rPr>
        <w:t xml:space="preserve">booking  </w:t>
      </w:r>
      <w:r w:rsidR="00391516" w:rsidRPr="007E7101">
        <w:rPr>
          <w:sz w:val="24"/>
          <w:szCs w:val="24"/>
          <w:lang w:val="en-GB"/>
        </w:rPr>
        <w:t>set</w:t>
      </w:r>
      <w:proofErr w:type="gramEnd"/>
      <w:r w:rsidR="00391516" w:rsidRPr="007E7101">
        <w:rPr>
          <w:sz w:val="24"/>
          <w:szCs w:val="24"/>
          <w:lang w:val="en-GB"/>
        </w:rPr>
        <w:t xml:space="preserve"> according to this M</w:t>
      </w:r>
      <w:r w:rsidR="00EA55C5" w:rsidRPr="007E7101">
        <w:rPr>
          <w:sz w:val="24"/>
          <w:szCs w:val="24"/>
          <w:lang w:val="en-GB"/>
        </w:rPr>
        <w:t>ethodology</w:t>
      </w:r>
      <w:r w:rsidRPr="007E7101">
        <w:rPr>
          <w:sz w:val="24"/>
          <w:szCs w:val="24"/>
          <w:lang w:val="en-GB"/>
        </w:rPr>
        <w:t xml:space="preserve"> </w:t>
      </w:r>
      <w:r w:rsidR="00EA55C5" w:rsidRPr="007E7101">
        <w:rPr>
          <w:sz w:val="24"/>
          <w:szCs w:val="24"/>
          <w:lang w:val="en-GB"/>
        </w:rPr>
        <w:t xml:space="preserve">is used as </w:t>
      </w:r>
      <w:r w:rsidRPr="007E7101">
        <w:rPr>
          <w:sz w:val="24"/>
          <w:szCs w:val="24"/>
          <w:lang w:val="en-GB"/>
        </w:rPr>
        <w:t xml:space="preserve"> </w:t>
      </w:r>
      <w:r w:rsidR="00822270" w:rsidRPr="007E7101">
        <w:rPr>
          <w:sz w:val="24"/>
          <w:szCs w:val="24"/>
          <w:lang w:val="en-GB"/>
        </w:rPr>
        <w:t>reserve</w:t>
      </w:r>
      <w:r w:rsidR="00EA55C5" w:rsidRPr="007E7101">
        <w:rPr>
          <w:sz w:val="24"/>
          <w:szCs w:val="24"/>
          <w:lang w:val="en-GB"/>
        </w:rPr>
        <w:t xml:space="preserve"> price</w:t>
      </w:r>
      <w:r w:rsidR="00532D16" w:rsidRPr="007E7101">
        <w:rPr>
          <w:sz w:val="24"/>
          <w:szCs w:val="24"/>
          <w:lang w:val="en-GB"/>
        </w:rPr>
        <w:t xml:space="preserve"> for the standard capacity product offered </w:t>
      </w:r>
      <w:r w:rsidR="00EA55C5" w:rsidRPr="007E7101">
        <w:rPr>
          <w:sz w:val="24"/>
          <w:szCs w:val="24"/>
          <w:lang w:val="en-GB"/>
        </w:rPr>
        <w:t xml:space="preserve">and is the auction minimum </w:t>
      </w:r>
      <w:r w:rsidR="003046A1" w:rsidRPr="007E7101">
        <w:rPr>
          <w:sz w:val="24"/>
          <w:szCs w:val="24"/>
          <w:lang w:val="en-GB"/>
        </w:rPr>
        <w:t>acceptable</w:t>
      </w:r>
      <w:r w:rsidR="00EA55C5" w:rsidRPr="007E7101">
        <w:rPr>
          <w:sz w:val="24"/>
          <w:szCs w:val="24"/>
          <w:lang w:val="en-GB"/>
        </w:rPr>
        <w:t xml:space="preserve"> price</w:t>
      </w:r>
      <w:r w:rsidRPr="007E7101">
        <w:rPr>
          <w:sz w:val="24"/>
          <w:szCs w:val="24"/>
          <w:lang w:val="en-GB"/>
        </w:rPr>
        <w:t xml:space="preserve"> (T</w:t>
      </w:r>
      <w:r w:rsidRPr="007E7101">
        <w:rPr>
          <w:sz w:val="24"/>
          <w:szCs w:val="24"/>
          <w:vertAlign w:val="subscript"/>
          <w:lang w:val="en-GB"/>
        </w:rPr>
        <w:t>0</w:t>
      </w:r>
      <w:r w:rsidRPr="007E7101">
        <w:rPr>
          <w:sz w:val="24"/>
          <w:szCs w:val="24"/>
          <w:lang w:val="en-GB"/>
        </w:rPr>
        <w:t>).</w:t>
      </w:r>
    </w:p>
    <w:p w:rsidR="00234C95" w:rsidRPr="007E7101" w:rsidRDefault="00234C95" w:rsidP="00234C95">
      <w:pPr>
        <w:pStyle w:val="Szvegtrzs1"/>
        <w:spacing w:before="0" w:after="120" w:line="360" w:lineRule="auto"/>
        <w:rPr>
          <w:rFonts w:ascii="Times New Roman" w:hAnsi="Times New Roman" w:cs="Times New Roman"/>
          <w:color w:val="auto"/>
          <w:sz w:val="24"/>
          <w:szCs w:val="24"/>
          <w:lang w:val="en-GB"/>
        </w:rPr>
      </w:pPr>
      <w:r w:rsidRPr="007E7101">
        <w:rPr>
          <w:rFonts w:ascii="Times New Roman" w:hAnsi="Times New Roman" w:cs="Times New Roman"/>
          <w:b/>
          <w:color w:val="auto"/>
          <w:sz w:val="24"/>
          <w:szCs w:val="24"/>
          <w:lang w:val="en-GB"/>
        </w:rPr>
        <w:t>Art.</w:t>
      </w:r>
      <w:r w:rsidR="00D0212D" w:rsidRPr="007E7101">
        <w:rPr>
          <w:rFonts w:ascii="Times New Roman" w:hAnsi="Times New Roman" w:cs="Times New Roman"/>
          <w:b/>
          <w:color w:val="auto"/>
          <w:sz w:val="24"/>
          <w:szCs w:val="24"/>
          <w:lang w:val="en-GB"/>
        </w:rPr>
        <w:t xml:space="preserve">20 </w:t>
      </w:r>
      <w:r w:rsidR="009B3014" w:rsidRPr="007E7101">
        <w:rPr>
          <w:rFonts w:ascii="Times New Roman" w:hAnsi="Times New Roman" w:cs="Times New Roman"/>
          <w:color w:val="auto"/>
          <w:sz w:val="24"/>
          <w:szCs w:val="24"/>
          <w:lang w:val="en-GB"/>
        </w:rPr>
        <w:t>(1)</w:t>
      </w:r>
      <w:r w:rsidRPr="007E7101">
        <w:rPr>
          <w:rFonts w:ascii="Times New Roman" w:hAnsi="Times New Roman" w:cs="Times New Roman"/>
          <w:color w:val="auto"/>
          <w:sz w:val="24"/>
          <w:szCs w:val="24"/>
          <w:lang w:val="en-GB"/>
        </w:rPr>
        <w:t xml:space="preserve"> </w:t>
      </w:r>
      <w:r w:rsidR="00263F89" w:rsidRPr="007E7101">
        <w:rPr>
          <w:rFonts w:ascii="Times New Roman" w:hAnsi="Times New Roman" w:cs="Times New Roman"/>
          <w:color w:val="auto"/>
          <w:sz w:val="24"/>
          <w:szCs w:val="24"/>
          <w:lang w:val="en-GB"/>
        </w:rPr>
        <w:t xml:space="preserve">The transmission </w:t>
      </w:r>
      <w:r w:rsidR="00822270" w:rsidRPr="007E7101">
        <w:rPr>
          <w:rFonts w:ascii="Times New Roman" w:hAnsi="Times New Roman" w:cs="Times New Roman"/>
          <w:color w:val="auto"/>
          <w:sz w:val="24"/>
          <w:szCs w:val="24"/>
          <w:lang w:val="en-GB"/>
        </w:rPr>
        <w:t>system</w:t>
      </w:r>
      <w:r w:rsidR="00263F89" w:rsidRPr="007E7101">
        <w:rPr>
          <w:rFonts w:ascii="Times New Roman" w:hAnsi="Times New Roman" w:cs="Times New Roman"/>
          <w:color w:val="auto"/>
          <w:sz w:val="24"/>
          <w:szCs w:val="24"/>
          <w:lang w:val="en-GB"/>
        </w:rPr>
        <w:t xml:space="preserve"> operator submit</w:t>
      </w:r>
      <w:r w:rsidR="00391516" w:rsidRPr="007E7101">
        <w:rPr>
          <w:rFonts w:ascii="Times New Roman" w:hAnsi="Times New Roman" w:cs="Times New Roman"/>
          <w:color w:val="auto"/>
          <w:sz w:val="24"/>
          <w:szCs w:val="24"/>
          <w:lang w:val="en-GB"/>
        </w:rPr>
        <w:t>s</w:t>
      </w:r>
      <w:r w:rsidR="00263F89" w:rsidRPr="007E7101">
        <w:rPr>
          <w:rFonts w:ascii="Times New Roman" w:hAnsi="Times New Roman" w:cs="Times New Roman"/>
          <w:color w:val="auto"/>
          <w:sz w:val="24"/>
          <w:szCs w:val="24"/>
          <w:lang w:val="en-GB"/>
        </w:rPr>
        <w:t xml:space="preserve"> for approval by the president of the National Energy </w:t>
      </w:r>
      <w:r w:rsidR="00391516" w:rsidRPr="007E7101">
        <w:rPr>
          <w:rFonts w:ascii="Times New Roman" w:hAnsi="Times New Roman" w:cs="Times New Roman"/>
          <w:color w:val="auto"/>
          <w:sz w:val="24"/>
          <w:szCs w:val="24"/>
          <w:lang w:val="en-GB"/>
        </w:rPr>
        <w:t xml:space="preserve">Regulatory </w:t>
      </w:r>
      <w:r w:rsidR="00263F89" w:rsidRPr="007E7101">
        <w:rPr>
          <w:rFonts w:ascii="Times New Roman" w:hAnsi="Times New Roman" w:cs="Times New Roman"/>
          <w:color w:val="auto"/>
          <w:sz w:val="24"/>
          <w:szCs w:val="24"/>
          <w:lang w:val="en-GB"/>
        </w:rPr>
        <w:t>Authority</w:t>
      </w:r>
      <w:r w:rsidR="008B47A4" w:rsidRPr="007E7101">
        <w:rPr>
          <w:rFonts w:ascii="Times New Roman" w:hAnsi="Times New Roman" w:cs="Times New Roman"/>
          <w:color w:val="auto"/>
          <w:sz w:val="24"/>
          <w:szCs w:val="24"/>
          <w:lang w:val="en-GB"/>
        </w:rPr>
        <w:t xml:space="preserve"> (ANRE)</w:t>
      </w:r>
      <w:r w:rsidR="00263F89" w:rsidRPr="007E7101">
        <w:rPr>
          <w:rFonts w:ascii="Times New Roman" w:hAnsi="Times New Roman" w:cs="Times New Roman"/>
          <w:color w:val="auto"/>
          <w:sz w:val="24"/>
          <w:szCs w:val="24"/>
          <w:lang w:val="en-GB"/>
        </w:rPr>
        <w:t xml:space="preserve"> the </w:t>
      </w:r>
      <w:r w:rsidR="00822270" w:rsidRPr="007E7101">
        <w:rPr>
          <w:rFonts w:ascii="Times New Roman" w:hAnsi="Times New Roman" w:cs="Times New Roman"/>
          <w:color w:val="auto"/>
          <w:sz w:val="24"/>
          <w:szCs w:val="24"/>
          <w:lang w:val="en-GB"/>
        </w:rPr>
        <w:t>tariff</w:t>
      </w:r>
      <w:r w:rsidR="00263F89" w:rsidRPr="007E7101">
        <w:rPr>
          <w:rFonts w:ascii="Times New Roman" w:hAnsi="Times New Roman" w:cs="Times New Roman"/>
          <w:color w:val="auto"/>
          <w:sz w:val="24"/>
          <w:szCs w:val="24"/>
          <w:lang w:val="en-GB"/>
        </w:rPr>
        <w:t xml:space="preserve"> proposal and the multipliers for establishing the short-term capacity booking tariffs.</w:t>
      </w:r>
    </w:p>
    <w:p w:rsidR="00CC1F6B" w:rsidRPr="007E7101" w:rsidRDefault="00CC1F6B" w:rsidP="00234C95">
      <w:pPr>
        <w:pStyle w:val="Szvegtrzs1"/>
        <w:spacing w:before="0" w:after="120" w:line="360" w:lineRule="auto"/>
        <w:rPr>
          <w:rFonts w:ascii="Times New Roman" w:hAnsi="Times New Roman" w:cs="Times New Roman"/>
          <w:color w:val="auto"/>
          <w:sz w:val="24"/>
          <w:szCs w:val="24"/>
          <w:lang w:val="en-GB"/>
        </w:rPr>
      </w:pPr>
      <w:r w:rsidRPr="007E7101">
        <w:rPr>
          <w:rFonts w:ascii="Times New Roman" w:hAnsi="Times New Roman" w:cs="Times New Roman"/>
          <w:color w:val="auto"/>
          <w:sz w:val="24"/>
          <w:szCs w:val="24"/>
          <w:lang w:val="en-GB"/>
        </w:rPr>
        <w:t xml:space="preserve">(2) Following approval, the multipliers will be published on the websites of the transmission system operator and of the </w:t>
      </w:r>
      <w:r w:rsidR="002E76AB" w:rsidRPr="007E7101">
        <w:rPr>
          <w:rFonts w:ascii="Times New Roman" w:hAnsi="Times New Roman" w:cs="Times New Roman"/>
          <w:color w:val="auto"/>
          <w:sz w:val="24"/>
          <w:szCs w:val="24"/>
          <w:lang w:val="en-GB"/>
        </w:rPr>
        <w:t>ANRE</w:t>
      </w:r>
      <w:r w:rsidR="00F25E7F" w:rsidRPr="007E7101">
        <w:rPr>
          <w:rFonts w:ascii="Times New Roman" w:hAnsi="Times New Roman" w:cs="Times New Roman"/>
          <w:color w:val="auto"/>
          <w:sz w:val="24"/>
          <w:szCs w:val="24"/>
          <w:lang w:val="en-GB"/>
        </w:rPr>
        <w:t>.</w:t>
      </w:r>
    </w:p>
    <w:p w:rsidR="00234C95" w:rsidRPr="007E7101" w:rsidRDefault="00234C95" w:rsidP="00234C95">
      <w:pPr>
        <w:spacing w:after="120" w:line="360" w:lineRule="auto"/>
        <w:jc w:val="both"/>
        <w:rPr>
          <w:sz w:val="24"/>
          <w:szCs w:val="24"/>
          <w:lang w:val="en-GB"/>
        </w:rPr>
      </w:pPr>
      <w:r w:rsidRPr="007E7101">
        <w:rPr>
          <w:b/>
          <w:sz w:val="24"/>
          <w:szCs w:val="24"/>
          <w:lang w:val="en-GB"/>
        </w:rPr>
        <w:t>Art.</w:t>
      </w:r>
      <w:r w:rsidR="001117E4" w:rsidRPr="007E7101">
        <w:rPr>
          <w:b/>
          <w:sz w:val="24"/>
          <w:szCs w:val="24"/>
          <w:lang w:val="en-GB"/>
        </w:rPr>
        <w:t>21</w:t>
      </w:r>
      <w:r w:rsidR="001117E4" w:rsidRPr="007E7101">
        <w:rPr>
          <w:sz w:val="24"/>
          <w:szCs w:val="24"/>
          <w:lang w:val="en-GB"/>
        </w:rPr>
        <w:t xml:space="preserve"> </w:t>
      </w:r>
      <w:r w:rsidRPr="007E7101">
        <w:rPr>
          <w:sz w:val="24"/>
          <w:szCs w:val="24"/>
          <w:lang w:val="en-GB"/>
        </w:rPr>
        <w:t xml:space="preserve">(1) </w:t>
      </w:r>
      <w:r w:rsidR="00263F89" w:rsidRPr="007E7101">
        <w:rPr>
          <w:sz w:val="24"/>
          <w:szCs w:val="24"/>
          <w:lang w:val="en-GB"/>
        </w:rPr>
        <w:t xml:space="preserve">The volumetric </w:t>
      </w:r>
      <w:r w:rsidR="000C1A2D" w:rsidRPr="007E7101">
        <w:rPr>
          <w:sz w:val="24"/>
          <w:szCs w:val="24"/>
          <w:lang w:val="en-GB"/>
        </w:rPr>
        <w:t xml:space="preserve">transmission </w:t>
      </w:r>
      <w:r w:rsidR="00263F89" w:rsidRPr="007E7101">
        <w:rPr>
          <w:sz w:val="24"/>
          <w:szCs w:val="24"/>
          <w:lang w:val="en-GB"/>
        </w:rPr>
        <w:t xml:space="preserve">tariff </w:t>
      </w:r>
      <w:r w:rsidR="009322C3" w:rsidRPr="007E7101">
        <w:rPr>
          <w:sz w:val="24"/>
          <w:szCs w:val="24"/>
          <w:lang w:val="en-GB"/>
        </w:rPr>
        <w:t>is calculated by using the following formula</w:t>
      </w:r>
      <w:r w:rsidRPr="007E7101">
        <w:rPr>
          <w:sz w:val="24"/>
          <w:szCs w:val="24"/>
          <w:lang w:val="en-GB"/>
        </w:rPr>
        <w:t>:</w:t>
      </w:r>
    </w:p>
    <w:p w:rsidR="00234C95" w:rsidRPr="007E7101" w:rsidRDefault="00234C95" w:rsidP="00234C95">
      <w:pPr>
        <w:ind w:firstLine="706"/>
        <w:jc w:val="both"/>
        <w:rPr>
          <w:sz w:val="24"/>
          <w:szCs w:val="24"/>
          <w:lang w:val="en-GB"/>
        </w:rPr>
      </w:pPr>
      <w:r w:rsidRPr="007E7101">
        <w:rPr>
          <w:sz w:val="24"/>
          <w:szCs w:val="24"/>
          <w:lang w:val="en-GB"/>
        </w:rPr>
        <w:lastRenderedPageBreak/>
        <w:tab/>
        <w:t xml:space="preserve">    </w:t>
      </w:r>
      <w:r w:rsidR="0034162F" w:rsidRPr="007E7101">
        <w:rPr>
          <w:sz w:val="24"/>
          <w:szCs w:val="24"/>
          <w:lang w:val="en-GB"/>
        </w:rPr>
        <w:t xml:space="preserve">         </w:t>
      </w:r>
      <w:r w:rsidRPr="007E7101">
        <w:rPr>
          <w:sz w:val="24"/>
          <w:szCs w:val="24"/>
          <w:lang w:val="en-GB"/>
        </w:rPr>
        <w:t xml:space="preserve">   CV</w:t>
      </w:r>
    </w:p>
    <w:p w:rsidR="00234C95" w:rsidRPr="007E7101" w:rsidRDefault="0034162F" w:rsidP="00234C95">
      <w:pPr>
        <w:ind w:firstLine="706"/>
        <w:jc w:val="both"/>
        <w:rPr>
          <w:sz w:val="24"/>
          <w:szCs w:val="24"/>
          <w:lang w:val="en-GB"/>
        </w:rPr>
      </w:pPr>
      <w:r w:rsidRPr="007E7101">
        <w:rPr>
          <w:sz w:val="24"/>
          <w:szCs w:val="24"/>
          <w:lang w:val="en-GB"/>
        </w:rPr>
        <w:t>TV</w:t>
      </w:r>
      <w:r w:rsidR="00234C95" w:rsidRPr="007E7101">
        <w:rPr>
          <w:sz w:val="24"/>
          <w:szCs w:val="24"/>
          <w:lang w:val="en-GB"/>
        </w:rPr>
        <w:t xml:space="preserve"> = --------------</w:t>
      </w:r>
    </w:p>
    <w:p w:rsidR="00234C95" w:rsidRPr="007E7101" w:rsidRDefault="00234C95" w:rsidP="00234C95">
      <w:pPr>
        <w:ind w:firstLine="706"/>
        <w:jc w:val="both"/>
        <w:rPr>
          <w:sz w:val="24"/>
          <w:szCs w:val="24"/>
          <w:lang w:val="en-GB"/>
        </w:rPr>
      </w:pPr>
      <w:r w:rsidRPr="007E7101">
        <w:rPr>
          <w:sz w:val="24"/>
          <w:szCs w:val="24"/>
          <w:lang w:val="en-GB"/>
        </w:rPr>
        <w:tab/>
        <w:t xml:space="preserve">     </w:t>
      </w:r>
      <w:r w:rsidR="0034162F" w:rsidRPr="007E7101">
        <w:rPr>
          <w:sz w:val="24"/>
          <w:szCs w:val="24"/>
          <w:lang w:val="en-GB"/>
        </w:rPr>
        <w:t xml:space="preserve">         </w:t>
      </w:r>
      <w:r w:rsidRPr="007E7101">
        <w:rPr>
          <w:sz w:val="24"/>
          <w:szCs w:val="24"/>
          <w:lang w:val="en-GB"/>
        </w:rPr>
        <w:t xml:space="preserve">  </w:t>
      </w:r>
      <w:r w:rsidR="0034162F" w:rsidRPr="007E7101">
        <w:rPr>
          <w:sz w:val="24"/>
          <w:szCs w:val="24"/>
          <w:lang w:val="en-GB"/>
        </w:rPr>
        <w:t>Qtr</w:t>
      </w:r>
    </w:p>
    <w:p w:rsidR="00234C95" w:rsidRPr="007E7101" w:rsidRDefault="009322C3" w:rsidP="00234C95">
      <w:pPr>
        <w:spacing w:after="120" w:line="360" w:lineRule="auto"/>
        <w:jc w:val="both"/>
        <w:rPr>
          <w:sz w:val="24"/>
          <w:szCs w:val="24"/>
          <w:lang w:val="en-GB"/>
        </w:rPr>
      </w:pPr>
      <w:proofErr w:type="gramStart"/>
      <w:r w:rsidRPr="007E7101">
        <w:rPr>
          <w:sz w:val="24"/>
          <w:szCs w:val="24"/>
          <w:lang w:val="en-GB"/>
        </w:rPr>
        <w:t>where</w:t>
      </w:r>
      <w:proofErr w:type="gramEnd"/>
      <w:r w:rsidR="00234C95" w:rsidRPr="007E7101">
        <w:rPr>
          <w:sz w:val="24"/>
          <w:szCs w:val="24"/>
          <w:lang w:val="en-GB"/>
        </w:rPr>
        <w:t>:</w:t>
      </w:r>
    </w:p>
    <w:p w:rsidR="00234C95" w:rsidRPr="007E7101" w:rsidRDefault="0034162F" w:rsidP="00234C95">
      <w:pPr>
        <w:spacing w:after="120" w:line="360" w:lineRule="auto"/>
        <w:jc w:val="both"/>
        <w:rPr>
          <w:sz w:val="24"/>
          <w:szCs w:val="24"/>
          <w:lang w:val="en-GB"/>
        </w:rPr>
      </w:pPr>
      <w:r w:rsidRPr="007E7101">
        <w:rPr>
          <w:sz w:val="24"/>
          <w:szCs w:val="24"/>
          <w:lang w:val="en-GB"/>
        </w:rPr>
        <w:t>TV</w:t>
      </w:r>
      <w:r w:rsidR="00234C95" w:rsidRPr="007E7101">
        <w:rPr>
          <w:sz w:val="24"/>
          <w:szCs w:val="24"/>
          <w:lang w:val="en-GB"/>
        </w:rPr>
        <w:t xml:space="preserve"> – </w:t>
      </w:r>
      <w:r w:rsidR="00574C2A" w:rsidRPr="007E7101">
        <w:rPr>
          <w:sz w:val="24"/>
          <w:szCs w:val="24"/>
          <w:lang w:val="en-GB"/>
        </w:rPr>
        <w:t xml:space="preserve">the volumetric </w:t>
      </w:r>
      <w:r w:rsidR="00103249" w:rsidRPr="007E7101">
        <w:rPr>
          <w:sz w:val="24"/>
          <w:szCs w:val="24"/>
          <w:lang w:val="en-GB"/>
        </w:rPr>
        <w:t xml:space="preserve">transmission </w:t>
      </w:r>
      <w:r w:rsidR="00574C2A" w:rsidRPr="007E7101">
        <w:rPr>
          <w:sz w:val="24"/>
          <w:szCs w:val="24"/>
          <w:lang w:val="en-GB"/>
        </w:rPr>
        <w:t xml:space="preserve">tariff calculated for </w:t>
      </w:r>
      <w:r w:rsidR="00234C95" w:rsidRPr="007E7101">
        <w:rPr>
          <w:sz w:val="24"/>
          <w:szCs w:val="24"/>
          <w:lang w:val="en-GB"/>
        </w:rPr>
        <w:t>1</w:t>
      </w:r>
      <w:r w:rsidR="00103249" w:rsidRPr="007E7101">
        <w:rPr>
          <w:sz w:val="24"/>
          <w:szCs w:val="24"/>
          <w:lang w:val="en-GB"/>
        </w:rPr>
        <w:t xml:space="preserve"> </w:t>
      </w:r>
      <w:r w:rsidR="00234C95" w:rsidRPr="007E7101">
        <w:rPr>
          <w:sz w:val="24"/>
          <w:szCs w:val="24"/>
          <w:lang w:val="en-GB"/>
        </w:rPr>
        <w:t xml:space="preserve">kWh </w:t>
      </w:r>
      <w:r w:rsidR="00574C2A" w:rsidRPr="007E7101">
        <w:rPr>
          <w:sz w:val="24"/>
          <w:szCs w:val="24"/>
          <w:lang w:val="en-GB"/>
        </w:rPr>
        <w:t>transmitted between</w:t>
      </w:r>
      <w:r w:rsidR="00234C95" w:rsidRPr="007E7101">
        <w:rPr>
          <w:sz w:val="24"/>
          <w:szCs w:val="24"/>
          <w:lang w:val="en-GB"/>
        </w:rPr>
        <w:t xml:space="preserve"> </w:t>
      </w:r>
      <w:r w:rsidR="00103249" w:rsidRPr="007E7101">
        <w:rPr>
          <w:sz w:val="24"/>
          <w:szCs w:val="24"/>
          <w:lang w:val="en-GB"/>
        </w:rPr>
        <w:t xml:space="preserve">1 January and 1 October </w:t>
      </w:r>
      <w:r w:rsidR="00234C95" w:rsidRPr="007E7101">
        <w:rPr>
          <w:sz w:val="24"/>
          <w:szCs w:val="24"/>
          <w:lang w:val="en-GB"/>
        </w:rPr>
        <w:t>2016;</w:t>
      </w:r>
    </w:p>
    <w:p w:rsidR="00234C95" w:rsidRPr="007E7101" w:rsidRDefault="0034162F" w:rsidP="00234C95">
      <w:pPr>
        <w:spacing w:after="120" w:line="360" w:lineRule="auto"/>
        <w:jc w:val="both"/>
        <w:rPr>
          <w:sz w:val="24"/>
          <w:szCs w:val="24"/>
          <w:lang w:val="en-GB"/>
        </w:rPr>
      </w:pPr>
      <w:r w:rsidRPr="007E7101">
        <w:rPr>
          <w:sz w:val="24"/>
          <w:szCs w:val="24"/>
          <w:lang w:val="en-GB"/>
        </w:rPr>
        <w:t>CV</w:t>
      </w:r>
      <w:r w:rsidR="00234C95" w:rsidRPr="007E7101">
        <w:rPr>
          <w:sz w:val="24"/>
          <w:szCs w:val="24"/>
          <w:lang w:val="en-GB"/>
        </w:rPr>
        <w:t xml:space="preserve"> – </w:t>
      </w:r>
      <w:r w:rsidR="00574C2A" w:rsidRPr="007E7101">
        <w:rPr>
          <w:sz w:val="24"/>
          <w:szCs w:val="24"/>
          <w:lang w:val="en-GB"/>
        </w:rPr>
        <w:t xml:space="preserve">the </w:t>
      </w:r>
      <w:r w:rsidR="000B785D" w:rsidRPr="007E7101">
        <w:rPr>
          <w:sz w:val="24"/>
          <w:szCs w:val="24"/>
          <w:lang w:val="en-GB"/>
        </w:rPr>
        <w:t xml:space="preserve">value of the </w:t>
      </w:r>
      <w:r w:rsidR="00574C2A" w:rsidRPr="007E7101">
        <w:rPr>
          <w:sz w:val="24"/>
          <w:szCs w:val="24"/>
          <w:lang w:val="en-GB"/>
        </w:rPr>
        <w:t>volumetric</w:t>
      </w:r>
      <w:r w:rsidR="00234C95" w:rsidRPr="007E7101">
        <w:rPr>
          <w:sz w:val="24"/>
          <w:szCs w:val="24"/>
          <w:lang w:val="en-GB"/>
        </w:rPr>
        <w:t xml:space="preserve"> component</w:t>
      </w:r>
      <w:r w:rsidR="00574C2A" w:rsidRPr="007E7101">
        <w:rPr>
          <w:sz w:val="24"/>
          <w:szCs w:val="24"/>
          <w:lang w:val="en-GB"/>
        </w:rPr>
        <w:t xml:space="preserve"> of the total income between</w:t>
      </w:r>
      <w:r w:rsidR="00234C95" w:rsidRPr="007E7101">
        <w:rPr>
          <w:sz w:val="24"/>
          <w:szCs w:val="24"/>
          <w:lang w:val="en-GB"/>
        </w:rPr>
        <w:t xml:space="preserve"> </w:t>
      </w:r>
      <w:r w:rsidR="000B785D" w:rsidRPr="007E7101">
        <w:rPr>
          <w:sz w:val="24"/>
          <w:szCs w:val="24"/>
          <w:lang w:val="en-GB"/>
        </w:rPr>
        <w:t>1 January and 1 October 2016</w:t>
      </w:r>
      <w:r w:rsidR="00234C95" w:rsidRPr="007E7101">
        <w:rPr>
          <w:sz w:val="24"/>
          <w:szCs w:val="24"/>
          <w:lang w:val="en-GB"/>
        </w:rPr>
        <w:t>;</w:t>
      </w:r>
    </w:p>
    <w:p w:rsidR="00234C95" w:rsidRPr="007E7101" w:rsidRDefault="0034162F" w:rsidP="00234C95">
      <w:pPr>
        <w:spacing w:after="120" w:line="360" w:lineRule="auto"/>
        <w:jc w:val="both"/>
        <w:rPr>
          <w:sz w:val="24"/>
          <w:szCs w:val="24"/>
          <w:lang w:val="en-GB"/>
        </w:rPr>
      </w:pPr>
      <w:r w:rsidRPr="007E7101">
        <w:rPr>
          <w:sz w:val="24"/>
          <w:szCs w:val="24"/>
          <w:lang w:val="en-GB"/>
        </w:rPr>
        <w:t>Qtr</w:t>
      </w:r>
      <w:r w:rsidR="00234C95" w:rsidRPr="007E7101">
        <w:rPr>
          <w:sz w:val="24"/>
          <w:szCs w:val="24"/>
          <w:lang w:val="en-GB"/>
        </w:rPr>
        <w:t xml:space="preserve"> – </w:t>
      </w:r>
      <w:r w:rsidR="00A84874" w:rsidRPr="007E7101">
        <w:rPr>
          <w:sz w:val="24"/>
          <w:szCs w:val="24"/>
          <w:lang w:val="en-GB"/>
        </w:rPr>
        <w:t xml:space="preserve">gas amount estimated by the </w:t>
      </w:r>
      <w:r w:rsidR="003411EB" w:rsidRPr="007E7101">
        <w:rPr>
          <w:sz w:val="24"/>
          <w:szCs w:val="24"/>
          <w:lang w:val="en-GB"/>
        </w:rPr>
        <w:t>transmission system operator</w:t>
      </w:r>
      <w:r w:rsidR="00A84874" w:rsidRPr="007E7101">
        <w:rPr>
          <w:sz w:val="24"/>
          <w:szCs w:val="24"/>
          <w:lang w:val="en-GB"/>
        </w:rPr>
        <w:t xml:space="preserve"> to be transmitted between</w:t>
      </w:r>
      <w:r w:rsidR="00234C95" w:rsidRPr="007E7101">
        <w:rPr>
          <w:sz w:val="24"/>
          <w:szCs w:val="24"/>
          <w:lang w:val="en-GB"/>
        </w:rPr>
        <w:t xml:space="preserve"> </w:t>
      </w:r>
      <w:r w:rsidR="003411EB" w:rsidRPr="007E7101">
        <w:rPr>
          <w:sz w:val="24"/>
          <w:szCs w:val="24"/>
          <w:lang w:val="en-GB"/>
        </w:rPr>
        <w:t>1 January and 1 October 2016</w:t>
      </w:r>
      <w:r w:rsidR="00234C95" w:rsidRPr="007E7101">
        <w:rPr>
          <w:sz w:val="24"/>
          <w:szCs w:val="24"/>
          <w:lang w:val="en-GB"/>
        </w:rPr>
        <w:t>, expr</w:t>
      </w:r>
      <w:r w:rsidR="00A84874" w:rsidRPr="007E7101">
        <w:rPr>
          <w:sz w:val="24"/>
          <w:szCs w:val="24"/>
          <w:lang w:val="en-GB"/>
        </w:rPr>
        <w:t>essed in</w:t>
      </w:r>
      <w:r w:rsidR="00234C95" w:rsidRPr="007E7101">
        <w:rPr>
          <w:sz w:val="24"/>
          <w:szCs w:val="24"/>
          <w:lang w:val="en-GB"/>
        </w:rPr>
        <w:t xml:space="preserve"> kWh</w:t>
      </w:r>
      <w:r w:rsidR="00472034" w:rsidRPr="007E7101">
        <w:rPr>
          <w:sz w:val="24"/>
          <w:szCs w:val="24"/>
          <w:lang w:val="en-GB"/>
        </w:rPr>
        <w:t>.</w:t>
      </w:r>
    </w:p>
    <w:p w:rsidR="00234C95" w:rsidRPr="007E7101" w:rsidRDefault="00234C95" w:rsidP="00234C95">
      <w:pPr>
        <w:spacing w:after="120" w:line="360" w:lineRule="auto"/>
        <w:jc w:val="both"/>
        <w:rPr>
          <w:sz w:val="24"/>
          <w:szCs w:val="24"/>
          <w:lang w:val="en-GB"/>
        </w:rPr>
      </w:pPr>
      <w:r w:rsidRPr="007E7101">
        <w:rPr>
          <w:sz w:val="24"/>
          <w:szCs w:val="24"/>
          <w:lang w:val="en-GB"/>
        </w:rPr>
        <w:t xml:space="preserve">(2) </w:t>
      </w:r>
      <w:r w:rsidR="00822270" w:rsidRPr="007E7101">
        <w:rPr>
          <w:sz w:val="24"/>
          <w:szCs w:val="24"/>
          <w:lang w:val="en-GB"/>
        </w:rPr>
        <w:t>The</w:t>
      </w:r>
      <w:r w:rsidR="00C51398" w:rsidRPr="007E7101">
        <w:rPr>
          <w:sz w:val="24"/>
          <w:szCs w:val="24"/>
          <w:lang w:val="en-GB"/>
        </w:rPr>
        <w:t xml:space="preserve"> volumetric tariff is applied to the </w:t>
      </w:r>
      <w:r w:rsidR="00EE4565" w:rsidRPr="007E7101">
        <w:rPr>
          <w:sz w:val="24"/>
          <w:szCs w:val="24"/>
          <w:lang w:val="en-GB"/>
        </w:rPr>
        <w:t xml:space="preserve">gas </w:t>
      </w:r>
      <w:r w:rsidR="00472034" w:rsidRPr="007E7101">
        <w:rPr>
          <w:sz w:val="24"/>
          <w:szCs w:val="24"/>
          <w:lang w:val="en-GB"/>
        </w:rPr>
        <w:t xml:space="preserve">quantities </w:t>
      </w:r>
      <w:r w:rsidR="00EE4565" w:rsidRPr="007E7101">
        <w:rPr>
          <w:sz w:val="24"/>
          <w:szCs w:val="24"/>
          <w:lang w:val="en-GB"/>
        </w:rPr>
        <w:t xml:space="preserve">transmitted through the exit point, including the </w:t>
      </w:r>
      <w:r w:rsidR="00472034" w:rsidRPr="007E7101">
        <w:rPr>
          <w:sz w:val="24"/>
          <w:szCs w:val="24"/>
          <w:lang w:val="en-GB"/>
        </w:rPr>
        <w:t>quantities</w:t>
      </w:r>
      <w:r w:rsidR="00EE4565" w:rsidRPr="007E7101">
        <w:rPr>
          <w:sz w:val="24"/>
          <w:szCs w:val="24"/>
          <w:lang w:val="en-GB"/>
        </w:rPr>
        <w:t xml:space="preserve"> </w:t>
      </w:r>
      <w:r w:rsidR="00D36C26" w:rsidRPr="007E7101">
        <w:rPr>
          <w:sz w:val="24"/>
          <w:szCs w:val="24"/>
          <w:lang w:val="en-GB"/>
        </w:rPr>
        <w:t>allocated under the interruptible transmission services</w:t>
      </w:r>
      <w:r w:rsidRPr="007E7101">
        <w:rPr>
          <w:sz w:val="24"/>
          <w:szCs w:val="24"/>
          <w:lang w:val="en-GB"/>
        </w:rPr>
        <w:t xml:space="preserve">. </w:t>
      </w:r>
    </w:p>
    <w:p w:rsidR="00234C95" w:rsidRPr="007E7101" w:rsidRDefault="00234C95" w:rsidP="00234C95">
      <w:pPr>
        <w:spacing w:after="120" w:line="360" w:lineRule="auto"/>
        <w:jc w:val="both"/>
        <w:rPr>
          <w:sz w:val="24"/>
          <w:szCs w:val="24"/>
          <w:lang w:val="en-GB"/>
        </w:rPr>
      </w:pPr>
      <w:bookmarkStart w:id="0" w:name="An2"/>
      <w:bookmarkEnd w:id="0"/>
      <w:r w:rsidRPr="007E7101">
        <w:rPr>
          <w:sz w:val="24"/>
          <w:szCs w:val="24"/>
          <w:lang w:val="en-GB"/>
        </w:rPr>
        <w:t xml:space="preserve">(3) </w:t>
      </w:r>
      <w:r w:rsidR="00452292" w:rsidRPr="007E7101">
        <w:rPr>
          <w:sz w:val="24"/>
          <w:szCs w:val="24"/>
          <w:lang w:val="en-GB"/>
        </w:rPr>
        <w:t>Until the conclusion of the agreements</w:t>
      </w:r>
      <w:r w:rsidR="00834357" w:rsidRPr="007E7101">
        <w:rPr>
          <w:sz w:val="24"/>
          <w:szCs w:val="24"/>
          <w:lang w:val="en-GB"/>
        </w:rPr>
        <w:t xml:space="preserve"> with the neighbouring TSOs</w:t>
      </w:r>
      <w:r w:rsidRPr="007E7101">
        <w:rPr>
          <w:sz w:val="24"/>
          <w:szCs w:val="24"/>
          <w:lang w:val="en-GB"/>
        </w:rPr>
        <w:t xml:space="preserve">, </w:t>
      </w:r>
      <w:r w:rsidR="00452292" w:rsidRPr="007E7101">
        <w:rPr>
          <w:sz w:val="24"/>
          <w:szCs w:val="24"/>
          <w:lang w:val="en-GB"/>
        </w:rPr>
        <w:t>the quantities of gas taken over/</w:t>
      </w:r>
      <w:r w:rsidR="00822270" w:rsidRPr="007E7101">
        <w:rPr>
          <w:sz w:val="24"/>
          <w:szCs w:val="24"/>
          <w:lang w:val="en-GB"/>
        </w:rPr>
        <w:t>delivered</w:t>
      </w:r>
      <w:r w:rsidR="00452292" w:rsidRPr="007E7101">
        <w:rPr>
          <w:sz w:val="24"/>
          <w:szCs w:val="24"/>
          <w:lang w:val="en-GB"/>
        </w:rPr>
        <w:t xml:space="preserve"> in the </w:t>
      </w:r>
      <w:proofErr w:type="spellStart"/>
      <w:r w:rsidRPr="007E7101">
        <w:rPr>
          <w:sz w:val="24"/>
          <w:szCs w:val="24"/>
          <w:lang w:val="en-GB"/>
        </w:rPr>
        <w:t>Isaccea</w:t>
      </w:r>
      <w:proofErr w:type="spellEnd"/>
      <w:r w:rsidRPr="007E7101">
        <w:rPr>
          <w:sz w:val="24"/>
          <w:szCs w:val="24"/>
          <w:lang w:val="en-GB"/>
        </w:rPr>
        <w:t xml:space="preserve"> </w:t>
      </w:r>
      <w:r w:rsidR="00834357" w:rsidRPr="007E7101">
        <w:rPr>
          <w:sz w:val="24"/>
          <w:szCs w:val="24"/>
          <w:lang w:val="en-GB"/>
        </w:rPr>
        <w:t xml:space="preserve">III </w:t>
      </w:r>
      <w:r w:rsidR="00452292" w:rsidRPr="007E7101">
        <w:rPr>
          <w:sz w:val="24"/>
          <w:szCs w:val="24"/>
          <w:lang w:val="en-GB"/>
        </w:rPr>
        <w:t>and</w:t>
      </w:r>
      <w:r w:rsidRPr="007E7101">
        <w:rPr>
          <w:sz w:val="24"/>
          <w:szCs w:val="24"/>
          <w:lang w:val="en-GB"/>
        </w:rPr>
        <w:t xml:space="preserve"> Negru </w:t>
      </w:r>
      <w:proofErr w:type="spellStart"/>
      <w:r w:rsidR="00684FC6" w:rsidRPr="007E7101">
        <w:rPr>
          <w:sz w:val="24"/>
          <w:szCs w:val="24"/>
          <w:lang w:val="en-GB"/>
        </w:rPr>
        <w:t>Vodă</w:t>
      </w:r>
      <w:proofErr w:type="spellEnd"/>
      <w:r w:rsidRPr="007E7101">
        <w:rPr>
          <w:sz w:val="24"/>
          <w:szCs w:val="24"/>
          <w:lang w:val="en-GB"/>
        </w:rPr>
        <w:t xml:space="preserve"> </w:t>
      </w:r>
      <w:r w:rsidR="00834357" w:rsidRPr="007E7101">
        <w:rPr>
          <w:sz w:val="24"/>
          <w:szCs w:val="24"/>
          <w:lang w:val="en-GB"/>
        </w:rPr>
        <w:t>II</w:t>
      </w:r>
      <w:r w:rsidRPr="007E7101">
        <w:rPr>
          <w:sz w:val="24"/>
          <w:szCs w:val="24"/>
          <w:lang w:val="en-GB"/>
        </w:rPr>
        <w:t xml:space="preserve"> </w:t>
      </w:r>
      <w:r w:rsidR="00452292" w:rsidRPr="007E7101">
        <w:rPr>
          <w:sz w:val="24"/>
          <w:szCs w:val="24"/>
          <w:lang w:val="en-GB"/>
        </w:rPr>
        <w:t xml:space="preserve">interconnection points in which </w:t>
      </w:r>
      <w:r w:rsidR="00F4207C" w:rsidRPr="007E7101">
        <w:rPr>
          <w:sz w:val="24"/>
          <w:szCs w:val="24"/>
          <w:lang w:val="en-GB"/>
        </w:rPr>
        <w:t>capacity was booked</w:t>
      </w:r>
      <w:r w:rsidR="00452292" w:rsidRPr="007E7101">
        <w:rPr>
          <w:sz w:val="24"/>
          <w:szCs w:val="24"/>
          <w:lang w:val="en-GB"/>
        </w:rPr>
        <w:t xml:space="preserve"> are allocated for each network user separately</w:t>
      </w:r>
      <w:r w:rsidRPr="007E7101">
        <w:rPr>
          <w:sz w:val="24"/>
          <w:szCs w:val="24"/>
          <w:lang w:val="en-GB"/>
        </w:rPr>
        <w:t xml:space="preserve">, </w:t>
      </w:r>
      <w:r w:rsidR="00452292" w:rsidRPr="007E7101">
        <w:rPr>
          <w:sz w:val="24"/>
          <w:szCs w:val="24"/>
          <w:lang w:val="en-GB"/>
        </w:rPr>
        <w:t>based on the `</w:t>
      </w:r>
      <w:r w:rsidRPr="007E7101">
        <w:rPr>
          <w:sz w:val="24"/>
          <w:szCs w:val="24"/>
          <w:lang w:val="en-GB"/>
        </w:rPr>
        <w:t>pro-rata</w:t>
      </w:r>
      <w:r w:rsidR="00452292" w:rsidRPr="007E7101">
        <w:rPr>
          <w:sz w:val="24"/>
          <w:szCs w:val="24"/>
          <w:lang w:val="en-GB"/>
        </w:rPr>
        <w:t>` principle</w:t>
      </w:r>
      <w:r w:rsidR="00814CF5" w:rsidRPr="007E7101">
        <w:rPr>
          <w:sz w:val="24"/>
          <w:szCs w:val="24"/>
          <w:lang w:val="en-GB"/>
        </w:rPr>
        <w:t xml:space="preserve"> with the </w:t>
      </w:r>
      <w:r w:rsidR="00F4207C" w:rsidRPr="007E7101">
        <w:rPr>
          <w:sz w:val="24"/>
          <w:szCs w:val="24"/>
          <w:lang w:val="en-GB"/>
        </w:rPr>
        <w:t>nomination/</w:t>
      </w:r>
      <w:proofErr w:type="spellStart"/>
      <w:r w:rsidR="00814CF5" w:rsidRPr="007E7101">
        <w:rPr>
          <w:sz w:val="24"/>
          <w:szCs w:val="24"/>
          <w:lang w:val="en-GB"/>
        </w:rPr>
        <w:t>renomination</w:t>
      </w:r>
      <w:proofErr w:type="spellEnd"/>
      <w:r w:rsidR="00814CF5" w:rsidRPr="007E7101">
        <w:rPr>
          <w:sz w:val="24"/>
          <w:szCs w:val="24"/>
          <w:lang w:val="en-GB"/>
        </w:rPr>
        <w:t xml:space="preserve"> approved</w:t>
      </w:r>
      <w:r w:rsidRPr="007E7101">
        <w:rPr>
          <w:sz w:val="24"/>
          <w:szCs w:val="24"/>
          <w:lang w:val="en-GB"/>
        </w:rPr>
        <w:t>.</w:t>
      </w:r>
    </w:p>
    <w:p w:rsidR="007C75DA" w:rsidRPr="007E7101" w:rsidRDefault="00234C95">
      <w:pPr>
        <w:spacing w:after="120" w:line="360" w:lineRule="auto"/>
        <w:rPr>
          <w:sz w:val="24"/>
          <w:szCs w:val="24"/>
          <w:lang w:val="en-GB"/>
        </w:rPr>
      </w:pPr>
      <w:proofErr w:type="gramStart"/>
      <w:r w:rsidRPr="007E7101">
        <w:rPr>
          <w:b/>
          <w:bCs/>
          <w:sz w:val="24"/>
          <w:szCs w:val="24"/>
          <w:lang w:val="en-GB"/>
        </w:rPr>
        <w:t>Art.</w:t>
      </w:r>
      <w:r w:rsidR="00834357" w:rsidRPr="007E7101">
        <w:rPr>
          <w:b/>
          <w:bCs/>
          <w:sz w:val="24"/>
          <w:szCs w:val="24"/>
          <w:lang w:val="en-GB"/>
        </w:rPr>
        <w:t>22</w:t>
      </w:r>
      <w:r w:rsidR="00834357" w:rsidRPr="007E7101">
        <w:rPr>
          <w:sz w:val="24"/>
          <w:szCs w:val="24"/>
          <w:lang w:val="en-GB"/>
        </w:rPr>
        <w:t xml:space="preserve">  </w:t>
      </w:r>
      <w:r w:rsidR="0034162F" w:rsidRPr="007E7101">
        <w:rPr>
          <w:sz w:val="24"/>
          <w:szCs w:val="24"/>
          <w:lang w:val="en-GB"/>
        </w:rPr>
        <w:t>-</w:t>
      </w:r>
      <w:proofErr w:type="gramEnd"/>
      <w:r w:rsidR="0034162F" w:rsidRPr="007E7101">
        <w:rPr>
          <w:sz w:val="24"/>
          <w:szCs w:val="24"/>
          <w:lang w:val="en-GB"/>
        </w:rPr>
        <w:t xml:space="preserve">  </w:t>
      </w:r>
      <w:r w:rsidR="00F4207C" w:rsidRPr="007E7101">
        <w:rPr>
          <w:sz w:val="24"/>
          <w:szCs w:val="24"/>
          <w:lang w:val="en-GB"/>
        </w:rPr>
        <w:t>A</w:t>
      </w:r>
      <w:r w:rsidR="002A245C" w:rsidRPr="007E7101">
        <w:rPr>
          <w:sz w:val="24"/>
          <w:szCs w:val="24"/>
          <w:lang w:val="en-GB"/>
        </w:rPr>
        <w:t xml:space="preserve">nnexes </w:t>
      </w:r>
      <w:r w:rsidR="00F4207C" w:rsidRPr="007E7101">
        <w:rPr>
          <w:sz w:val="24"/>
          <w:szCs w:val="24"/>
          <w:lang w:val="en-GB"/>
        </w:rPr>
        <w:t xml:space="preserve">1 to </w:t>
      </w:r>
      <w:r w:rsidR="00264069" w:rsidRPr="007E7101">
        <w:rPr>
          <w:sz w:val="24"/>
          <w:szCs w:val="24"/>
          <w:lang w:val="en-GB"/>
        </w:rPr>
        <w:t xml:space="preserve">4 </w:t>
      </w:r>
      <w:r w:rsidR="002A245C" w:rsidRPr="007E7101">
        <w:rPr>
          <w:sz w:val="24"/>
          <w:szCs w:val="24"/>
          <w:lang w:val="en-GB"/>
        </w:rPr>
        <w:t>are part of  th</w:t>
      </w:r>
      <w:r w:rsidR="00472034" w:rsidRPr="007E7101">
        <w:rPr>
          <w:sz w:val="24"/>
          <w:szCs w:val="24"/>
          <w:lang w:val="en-GB"/>
        </w:rPr>
        <w:t>e</w:t>
      </w:r>
      <w:r w:rsidR="002A245C" w:rsidRPr="007E7101">
        <w:rPr>
          <w:sz w:val="24"/>
          <w:szCs w:val="24"/>
          <w:lang w:val="en-GB"/>
        </w:rPr>
        <w:t xml:space="preserve"> Methodology</w:t>
      </w:r>
      <w:r w:rsidR="0034162F" w:rsidRPr="007E7101">
        <w:rPr>
          <w:sz w:val="24"/>
          <w:szCs w:val="24"/>
          <w:lang w:val="en-GB"/>
        </w:rPr>
        <w:t xml:space="preserve">. </w:t>
      </w:r>
      <w:r w:rsidR="00E77B5B" w:rsidRPr="007E7101">
        <w:rPr>
          <w:sz w:val="24"/>
          <w:szCs w:val="24"/>
          <w:lang w:val="en-GB"/>
        </w:rPr>
        <w:br w:type="page"/>
      </w:r>
    </w:p>
    <w:p w:rsidR="00A01F1B" w:rsidRPr="007E7101" w:rsidRDefault="00A01F1B" w:rsidP="00A01F1B">
      <w:pPr>
        <w:jc w:val="right"/>
        <w:rPr>
          <w:sz w:val="24"/>
          <w:szCs w:val="24"/>
          <w:lang w:val="en-GB"/>
        </w:rPr>
      </w:pPr>
      <w:r w:rsidRPr="007E7101">
        <w:rPr>
          <w:sz w:val="24"/>
          <w:szCs w:val="24"/>
          <w:lang w:val="en-GB"/>
        </w:rPr>
        <w:lastRenderedPageBreak/>
        <w:t>Annex 1</w:t>
      </w:r>
    </w:p>
    <w:p w:rsidR="00A42C59" w:rsidRPr="007E7101" w:rsidRDefault="00A01F1B" w:rsidP="00A01F1B">
      <w:pPr>
        <w:ind w:left="6372" w:firstLine="708"/>
        <w:jc w:val="right"/>
        <w:rPr>
          <w:sz w:val="24"/>
          <w:szCs w:val="24"/>
          <w:lang w:val="en-GB"/>
        </w:rPr>
      </w:pPr>
      <w:proofErr w:type="gramStart"/>
      <w:r w:rsidRPr="007E7101">
        <w:rPr>
          <w:sz w:val="24"/>
          <w:szCs w:val="24"/>
          <w:lang w:val="en-GB"/>
        </w:rPr>
        <w:t>of</w:t>
      </w:r>
      <w:proofErr w:type="gramEnd"/>
      <w:r w:rsidRPr="007E7101">
        <w:rPr>
          <w:sz w:val="24"/>
          <w:szCs w:val="24"/>
          <w:lang w:val="en-GB"/>
        </w:rPr>
        <w:t xml:space="preserve"> the Methodology</w:t>
      </w:r>
    </w:p>
    <w:p w:rsidR="00A42C59" w:rsidRPr="007E7101" w:rsidRDefault="00A42C59" w:rsidP="00A42C59">
      <w:pPr>
        <w:spacing w:after="120" w:line="360" w:lineRule="auto"/>
        <w:rPr>
          <w:sz w:val="24"/>
          <w:szCs w:val="24"/>
          <w:lang w:val="en-GB"/>
        </w:rPr>
      </w:pPr>
    </w:p>
    <w:p w:rsidR="00A42C59" w:rsidRPr="007E7101" w:rsidRDefault="00F754E2" w:rsidP="00A42C59">
      <w:pPr>
        <w:spacing w:after="120" w:line="360" w:lineRule="auto"/>
        <w:jc w:val="center"/>
        <w:rPr>
          <w:b/>
          <w:sz w:val="24"/>
          <w:szCs w:val="24"/>
          <w:lang w:val="en-GB"/>
        </w:rPr>
      </w:pPr>
      <w:r w:rsidRPr="007E7101">
        <w:rPr>
          <w:b/>
          <w:sz w:val="24"/>
          <w:szCs w:val="24"/>
          <w:lang w:val="en-GB"/>
        </w:rPr>
        <w:t xml:space="preserve">The technical parameters and the available capacity for the </w:t>
      </w:r>
      <w:proofErr w:type="spellStart"/>
      <w:r w:rsidR="00A42C59" w:rsidRPr="007E7101">
        <w:rPr>
          <w:b/>
          <w:sz w:val="24"/>
          <w:szCs w:val="24"/>
          <w:lang w:val="en-GB"/>
        </w:rPr>
        <w:t>Isaccea</w:t>
      </w:r>
      <w:proofErr w:type="spellEnd"/>
      <w:r w:rsidR="00A42C59" w:rsidRPr="007E7101">
        <w:rPr>
          <w:b/>
          <w:sz w:val="24"/>
          <w:szCs w:val="24"/>
          <w:lang w:val="en-GB"/>
        </w:rPr>
        <w:t xml:space="preserve"> </w:t>
      </w:r>
      <w:r w:rsidR="008F7006" w:rsidRPr="007E7101">
        <w:rPr>
          <w:b/>
          <w:sz w:val="24"/>
          <w:szCs w:val="24"/>
          <w:lang w:val="en-GB"/>
        </w:rPr>
        <w:t xml:space="preserve">III </w:t>
      </w:r>
      <w:r w:rsidRPr="007E7101">
        <w:rPr>
          <w:b/>
          <w:sz w:val="24"/>
          <w:szCs w:val="24"/>
          <w:lang w:val="en-GB"/>
        </w:rPr>
        <w:t>and</w:t>
      </w:r>
      <w:r w:rsidR="00A42C59" w:rsidRPr="007E7101">
        <w:rPr>
          <w:b/>
          <w:sz w:val="24"/>
          <w:szCs w:val="24"/>
          <w:lang w:val="en-GB"/>
        </w:rPr>
        <w:t xml:space="preserve"> Negru </w:t>
      </w:r>
      <w:proofErr w:type="spellStart"/>
      <w:r w:rsidR="00A42C59" w:rsidRPr="007E7101">
        <w:rPr>
          <w:b/>
          <w:sz w:val="24"/>
          <w:szCs w:val="24"/>
          <w:lang w:val="en-GB"/>
        </w:rPr>
        <w:t>Vodă</w:t>
      </w:r>
      <w:proofErr w:type="spellEnd"/>
      <w:r w:rsidR="00A42C59" w:rsidRPr="007E7101">
        <w:rPr>
          <w:b/>
          <w:sz w:val="24"/>
          <w:szCs w:val="24"/>
          <w:lang w:val="en-GB"/>
        </w:rPr>
        <w:t xml:space="preserve"> </w:t>
      </w:r>
      <w:r w:rsidR="008F7006" w:rsidRPr="007E7101">
        <w:rPr>
          <w:b/>
          <w:sz w:val="24"/>
          <w:szCs w:val="24"/>
          <w:lang w:val="en-GB"/>
        </w:rPr>
        <w:t xml:space="preserve">II </w:t>
      </w:r>
      <w:r w:rsidRPr="007E7101">
        <w:rPr>
          <w:b/>
          <w:sz w:val="24"/>
          <w:szCs w:val="24"/>
          <w:lang w:val="en-GB"/>
        </w:rPr>
        <w:t>interconnection points</w:t>
      </w:r>
    </w:p>
    <w:p w:rsidR="00A42C59" w:rsidRPr="007E7101" w:rsidRDefault="00A42C59" w:rsidP="00A42C59">
      <w:pPr>
        <w:spacing w:after="120" w:line="360" w:lineRule="auto"/>
        <w:rPr>
          <w:sz w:val="24"/>
          <w:szCs w:val="24"/>
          <w:lang w:val="en-GB"/>
        </w:rPr>
      </w:pPr>
    </w:p>
    <w:tbl>
      <w:tblPr>
        <w:tblW w:w="4756" w:type="pct"/>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42"/>
        <w:gridCol w:w="1669"/>
        <w:gridCol w:w="2699"/>
        <w:gridCol w:w="2623"/>
      </w:tblGrid>
      <w:tr w:rsidR="00A42C59" w:rsidRPr="007E7101" w:rsidTr="004C715B">
        <w:trPr>
          <w:trHeight w:val="315"/>
          <w:tblHeader/>
        </w:trPr>
        <w:tc>
          <w:tcPr>
            <w:tcW w:w="1042" w:type="pct"/>
            <w:tcBorders>
              <w:top w:val="double" w:sz="4" w:space="0" w:color="auto"/>
              <w:bottom w:val="double" w:sz="4" w:space="0" w:color="auto"/>
            </w:tcBorders>
            <w:shd w:val="clear" w:color="auto" w:fill="FFFFFF"/>
            <w:vAlign w:val="center"/>
          </w:tcPr>
          <w:p w:rsidR="00A42C59" w:rsidRPr="007E7101" w:rsidRDefault="00A42C59" w:rsidP="003922AD">
            <w:pPr>
              <w:spacing w:after="120" w:line="360" w:lineRule="auto"/>
              <w:jc w:val="center"/>
              <w:rPr>
                <w:b/>
                <w:bCs/>
                <w:color w:val="000000"/>
                <w:sz w:val="24"/>
                <w:szCs w:val="24"/>
                <w:lang w:val="en-GB" w:eastAsia="en-GB"/>
              </w:rPr>
            </w:pPr>
            <w:r w:rsidRPr="007E7101">
              <w:rPr>
                <w:b/>
                <w:bCs/>
                <w:color w:val="000000"/>
                <w:sz w:val="24"/>
                <w:szCs w:val="24"/>
                <w:lang w:val="en-GB" w:eastAsia="en-GB"/>
              </w:rPr>
              <w:t>Paramet</w:t>
            </w:r>
            <w:r w:rsidR="003922AD" w:rsidRPr="007E7101">
              <w:rPr>
                <w:b/>
                <w:bCs/>
                <w:color w:val="000000"/>
                <w:sz w:val="24"/>
                <w:szCs w:val="24"/>
                <w:lang w:val="en-GB" w:eastAsia="en-GB"/>
              </w:rPr>
              <w:t>ers</w:t>
            </w:r>
          </w:p>
        </w:tc>
        <w:tc>
          <w:tcPr>
            <w:tcW w:w="945" w:type="pct"/>
            <w:tcBorders>
              <w:top w:val="double" w:sz="4" w:space="0" w:color="auto"/>
              <w:bottom w:val="double" w:sz="4" w:space="0" w:color="auto"/>
            </w:tcBorders>
            <w:shd w:val="clear" w:color="auto" w:fill="FFFFFF"/>
            <w:vAlign w:val="center"/>
          </w:tcPr>
          <w:p w:rsidR="00A42C59" w:rsidRPr="007E7101" w:rsidRDefault="00A42C59" w:rsidP="004C715B">
            <w:pPr>
              <w:spacing w:after="120" w:line="360" w:lineRule="auto"/>
              <w:jc w:val="center"/>
              <w:rPr>
                <w:b/>
                <w:bCs/>
                <w:color w:val="000000"/>
                <w:sz w:val="24"/>
                <w:szCs w:val="24"/>
                <w:lang w:val="en-GB" w:eastAsia="en-GB"/>
              </w:rPr>
            </w:pPr>
            <w:r w:rsidRPr="007E7101">
              <w:rPr>
                <w:b/>
                <w:bCs/>
                <w:color w:val="000000"/>
                <w:sz w:val="24"/>
                <w:szCs w:val="24"/>
                <w:lang w:val="en-GB" w:eastAsia="en-GB"/>
              </w:rPr>
              <w:t>UM</w:t>
            </w:r>
          </w:p>
        </w:tc>
        <w:tc>
          <w:tcPr>
            <w:tcW w:w="1528" w:type="pct"/>
            <w:tcBorders>
              <w:top w:val="double" w:sz="4" w:space="0" w:color="auto"/>
              <w:bottom w:val="double" w:sz="4" w:space="0" w:color="auto"/>
            </w:tcBorders>
            <w:shd w:val="clear" w:color="auto" w:fill="FFFFFF"/>
            <w:vAlign w:val="center"/>
          </w:tcPr>
          <w:p w:rsidR="007C4B6D" w:rsidRDefault="00A42C59">
            <w:pPr>
              <w:spacing w:after="120" w:line="360" w:lineRule="auto"/>
              <w:jc w:val="center"/>
              <w:rPr>
                <w:b/>
                <w:bCs/>
                <w:color w:val="000000"/>
                <w:sz w:val="24"/>
                <w:szCs w:val="24"/>
                <w:lang w:val="en-GB" w:eastAsia="en-GB"/>
              </w:rPr>
            </w:pPr>
            <w:proofErr w:type="spellStart"/>
            <w:r w:rsidRPr="007E7101">
              <w:rPr>
                <w:b/>
                <w:bCs/>
                <w:color w:val="000000"/>
                <w:sz w:val="24"/>
                <w:szCs w:val="24"/>
                <w:lang w:val="en-GB" w:eastAsia="en-GB"/>
              </w:rPr>
              <w:t>Isaccea</w:t>
            </w:r>
            <w:proofErr w:type="spellEnd"/>
            <w:r w:rsidRPr="007E7101">
              <w:rPr>
                <w:b/>
                <w:bCs/>
                <w:color w:val="000000"/>
                <w:sz w:val="24"/>
                <w:szCs w:val="24"/>
                <w:lang w:val="en-GB" w:eastAsia="en-GB"/>
              </w:rPr>
              <w:t xml:space="preserve"> </w:t>
            </w:r>
            <w:r w:rsidR="007A1D2C" w:rsidRPr="007E7101">
              <w:rPr>
                <w:b/>
                <w:bCs/>
                <w:color w:val="000000"/>
                <w:sz w:val="24"/>
                <w:szCs w:val="24"/>
                <w:lang w:val="en-GB" w:eastAsia="en-GB"/>
              </w:rPr>
              <w:t>III</w:t>
            </w:r>
          </w:p>
        </w:tc>
        <w:tc>
          <w:tcPr>
            <w:tcW w:w="1485" w:type="pct"/>
            <w:tcBorders>
              <w:top w:val="double" w:sz="4" w:space="0" w:color="auto"/>
              <w:bottom w:val="double" w:sz="4" w:space="0" w:color="auto"/>
            </w:tcBorders>
            <w:shd w:val="clear" w:color="auto" w:fill="FFFFFF"/>
            <w:vAlign w:val="center"/>
          </w:tcPr>
          <w:p w:rsidR="007C4B6D" w:rsidRDefault="00A42C59">
            <w:pPr>
              <w:spacing w:after="120" w:line="360" w:lineRule="auto"/>
              <w:jc w:val="center"/>
              <w:rPr>
                <w:b/>
                <w:bCs/>
                <w:color w:val="000000"/>
                <w:sz w:val="24"/>
                <w:szCs w:val="24"/>
                <w:lang w:val="en-GB" w:eastAsia="en-GB"/>
              </w:rPr>
            </w:pPr>
            <w:r w:rsidRPr="007E7101">
              <w:rPr>
                <w:b/>
                <w:bCs/>
                <w:color w:val="000000"/>
                <w:sz w:val="24"/>
                <w:szCs w:val="24"/>
                <w:lang w:val="en-GB" w:eastAsia="en-GB"/>
              </w:rPr>
              <w:t xml:space="preserve">Negru </w:t>
            </w:r>
            <w:proofErr w:type="spellStart"/>
            <w:r w:rsidRPr="007E7101">
              <w:rPr>
                <w:b/>
                <w:bCs/>
                <w:color w:val="000000"/>
                <w:sz w:val="24"/>
                <w:szCs w:val="24"/>
                <w:lang w:val="en-GB" w:eastAsia="en-GB"/>
              </w:rPr>
              <w:t>Vodă</w:t>
            </w:r>
            <w:proofErr w:type="spellEnd"/>
            <w:r w:rsidRPr="007E7101">
              <w:rPr>
                <w:b/>
                <w:bCs/>
                <w:color w:val="000000"/>
                <w:sz w:val="24"/>
                <w:szCs w:val="24"/>
                <w:lang w:val="en-GB" w:eastAsia="en-GB"/>
              </w:rPr>
              <w:t xml:space="preserve"> </w:t>
            </w:r>
            <w:r w:rsidR="007A1D2C" w:rsidRPr="007E7101">
              <w:rPr>
                <w:b/>
                <w:bCs/>
                <w:color w:val="000000"/>
                <w:sz w:val="24"/>
                <w:szCs w:val="24"/>
                <w:lang w:val="en-GB" w:eastAsia="en-GB"/>
              </w:rPr>
              <w:t>II</w:t>
            </w:r>
          </w:p>
        </w:tc>
      </w:tr>
      <w:tr w:rsidR="00A42C59" w:rsidRPr="007E7101" w:rsidTr="004C715B">
        <w:trPr>
          <w:trHeight w:val="595"/>
        </w:trPr>
        <w:tc>
          <w:tcPr>
            <w:tcW w:w="1042" w:type="pct"/>
            <w:vAlign w:val="center"/>
          </w:tcPr>
          <w:p w:rsidR="00A42C59" w:rsidRPr="007E7101" w:rsidRDefault="003922AD" w:rsidP="003922AD">
            <w:pPr>
              <w:spacing w:after="120" w:line="360" w:lineRule="auto"/>
              <w:jc w:val="both"/>
              <w:rPr>
                <w:sz w:val="24"/>
                <w:szCs w:val="24"/>
                <w:lang w:val="en-GB" w:eastAsia="en-GB"/>
              </w:rPr>
            </w:pPr>
            <w:r w:rsidRPr="007E7101">
              <w:rPr>
                <w:sz w:val="24"/>
                <w:szCs w:val="24"/>
                <w:lang w:val="en-GB" w:eastAsia="en-GB"/>
              </w:rPr>
              <w:t>Minimum pressure</w:t>
            </w:r>
            <w:r w:rsidR="00A42C59" w:rsidRPr="007E7101">
              <w:rPr>
                <w:sz w:val="24"/>
                <w:szCs w:val="24"/>
                <w:lang w:val="en-GB" w:eastAsia="en-GB"/>
              </w:rPr>
              <w:t xml:space="preserve"> </w:t>
            </w:r>
          </w:p>
        </w:tc>
        <w:tc>
          <w:tcPr>
            <w:tcW w:w="945" w:type="pct"/>
            <w:vAlign w:val="center"/>
          </w:tcPr>
          <w:p w:rsidR="00A42C59" w:rsidRPr="007E7101" w:rsidRDefault="00A42C59" w:rsidP="004C715B">
            <w:pPr>
              <w:spacing w:after="120" w:line="360" w:lineRule="auto"/>
              <w:jc w:val="center"/>
              <w:rPr>
                <w:sz w:val="24"/>
                <w:szCs w:val="24"/>
                <w:lang w:val="en-GB" w:eastAsia="en-GB"/>
              </w:rPr>
            </w:pPr>
            <w:r w:rsidRPr="007E7101">
              <w:rPr>
                <w:sz w:val="24"/>
                <w:szCs w:val="24"/>
                <w:lang w:val="en-GB" w:eastAsia="en-GB"/>
              </w:rPr>
              <w:t>[bar]</w:t>
            </w:r>
          </w:p>
        </w:tc>
        <w:tc>
          <w:tcPr>
            <w:tcW w:w="1528" w:type="pct"/>
            <w:vAlign w:val="center"/>
          </w:tcPr>
          <w:p w:rsidR="00A42C59" w:rsidRPr="007E7101" w:rsidRDefault="00A42C59" w:rsidP="004C715B">
            <w:pPr>
              <w:spacing w:after="120" w:line="360" w:lineRule="auto"/>
              <w:jc w:val="center"/>
              <w:rPr>
                <w:sz w:val="24"/>
                <w:szCs w:val="24"/>
                <w:lang w:val="en-GB" w:eastAsia="en-GB"/>
              </w:rPr>
            </w:pPr>
            <w:r w:rsidRPr="007E7101">
              <w:rPr>
                <w:sz w:val="24"/>
                <w:szCs w:val="24"/>
                <w:lang w:val="en-GB" w:eastAsia="en-GB"/>
              </w:rPr>
              <w:t>….</w:t>
            </w:r>
          </w:p>
        </w:tc>
        <w:tc>
          <w:tcPr>
            <w:tcW w:w="1485" w:type="pct"/>
            <w:vAlign w:val="center"/>
          </w:tcPr>
          <w:p w:rsidR="00A42C59" w:rsidRPr="007E7101" w:rsidRDefault="00A42C59" w:rsidP="004C715B">
            <w:pPr>
              <w:spacing w:after="120" w:line="360" w:lineRule="auto"/>
              <w:jc w:val="center"/>
              <w:rPr>
                <w:sz w:val="24"/>
                <w:szCs w:val="24"/>
                <w:lang w:val="en-GB" w:eastAsia="en-GB"/>
              </w:rPr>
            </w:pPr>
            <w:r w:rsidRPr="007E7101">
              <w:rPr>
                <w:sz w:val="24"/>
                <w:szCs w:val="24"/>
                <w:lang w:val="en-GB" w:eastAsia="en-GB"/>
              </w:rPr>
              <w:t>…</w:t>
            </w:r>
          </w:p>
        </w:tc>
      </w:tr>
      <w:tr w:rsidR="00A42C59" w:rsidRPr="007E7101" w:rsidTr="004C715B">
        <w:trPr>
          <w:trHeight w:val="345"/>
        </w:trPr>
        <w:tc>
          <w:tcPr>
            <w:tcW w:w="1042" w:type="pct"/>
            <w:vAlign w:val="center"/>
          </w:tcPr>
          <w:p w:rsidR="00A42C59" w:rsidRPr="007E7101" w:rsidRDefault="00822270" w:rsidP="003922AD">
            <w:pPr>
              <w:spacing w:after="120" w:line="360" w:lineRule="auto"/>
              <w:jc w:val="both"/>
              <w:rPr>
                <w:color w:val="000000"/>
                <w:sz w:val="24"/>
                <w:szCs w:val="24"/>
                <w:lang w:val="en-GB" w:eastAsia="en-GB"/>
              </w:rPr>
            </w:pPr>
            <w:r w:rsidRPr="007E7101">
              <w:rPr>
                <w:color w:val="000000"/>
                <w:sz w:val="24"/>
                <w:szCs w:val="24"/>
                <w:lang w:val="en-GB" w:eastAsia="en-GB"/>
              </w:rPr>
              <w:t>Annual</w:t>
            </w:r>
            <w:r w:rsidR="003922AD" w:rsidRPr="007E7101">
              <w:rPr>
                <w:color w:val="000000"/>
                <w:sz w:val="24"/>
                <w:szCs w:val="24"/>
                <w:lang w:val="en-GB" w:eastAsia="en-GB"/>
              </w:rPr>
              <w:t xml:space="preserve"> average GCV</w:t>
            </w:r>
            <w:r w:rsidR="00A42C59" w:rsidRPr="007E7101">
              <w:rPr>
                <w:color w:val="000000"/>
                <w:sz w:val="24"/>
                <w:szCs w:val="24"/>
                <w:lang w:val="en-GB" w:eastAsia="en-GB"/>
              </w:rPr>
              <w:t xml:space="preserve"> 2015-2016 </w:t>
            </w:r>
          </w:p>
        </w:tc>
        <w:tc>
          <w:tcPr>
            <w:tcW w:w="945" w:type="pct"/>
            <w:vAlign w:val="center"/>
          </w:tcPr>
          <w:p w:rsidR="00A42C59" w:rsidRPr="007E7101" w:rsidRDefault="00A42C59" w:rsidP="004C715B">
            <w:pPr>
              <w:spacing w:after="120" w:line="360" w:lineRule="auto"/>
              <w:jc w:val="center"/>
              <w:rPr>
                <w:color w:val="000000"/>
                <w:sz w:val="24"/>
                <w:szCs w:val="24"/>
                <w:lang w:val="en-GB" w:eastAsia="en-GB"/>
              </w:rPr>
            </w:pPr>
            <w:r w:rsidRPr="007E7101">
              <w:rPr>
                <w:color w:val="000000"/>
                <w:sz w:val="24"/>
                <w:szCs w:val="24"/>
                <w:lang w:val="en-GB" w:eastAsia="en-GB"/>
              </w:rPr>
              <w:t>[kWh/m</w:t>
            </w:r>
            <w:r w:rsidRPr="007E7101">
              <w:rPr>
                <w:color w:val="000000"/>
                <w:sz w:val="24"/>
                <w:szCs w:val="24"/>
                <w:vertAlign w:val="superscript"/>
                <w:lang w:val="en-GB" w:eastAsia="en-GB"/>
              </w:rPr>
              <w:t>3</w:t>
            </w:r>
            <w:r w:rsidRPr="007E7101">
              <w:rPr>
                <w:color w:val="000000"/>
                <w:sz w:val="24"/>
                <w:szCs w:val="24"/>
                <w:lang w:val="en-GB" w:eastAsia="en-GB"/>
              </w:rPr>
              <w:t>] (0°C/25°C)</w:t>
            </w:r>
          </w:p>
        </w:tc>
        <w:tc>
          <w:tcPr>
            <w:tcW w:w="1528" w:type="pct"/>
            <w:vAlign w:val="center"/>
          </w:tcPr>
          <w:p w:rsidR="00A42C59" w:rsidRPr="007E7101" w:rsidRDefault="00A42C59" w:rsidP="004C715B">
            <w:pPr>
              <w:spacing w:after="120" w:line="360" w:lineRule="auto"/>
              <w:jc w:val="center"/>
              <w:rPr>
                <w:sz w:val="24"/>
                <w:szCs w:val="24"/>
                <w:lang w:val="en-GB" w:eastAsia="en-GB"/>
              </w:rPr>
            </w:pPr>
            <w:r w:rsidRPr="007E7101">
              <w:rPr>
                <w:sz w:val="24"/>
                <w:szCs w:val="24"/>
                <w:lang w:val="en-GB" w:eastAsia="en-GB"/>
              </w:rPr>
              <w:t>….</w:t>
            </w:r>
          </w:p>
        </w:tc>
        <w:tc>
          <w:tcPr>
            <w:tcW w:w="1485" w:type="pct"/>
            <w:vAlign w:val="center"/>
          </w:tcPr>
          <w:p w:rsidR="00A42C59" w:rsidRPr="007E7101" w:rsidRDefault="00A42C59" w:rsidP="004C715B">
            <w:pPr>
              <w:spacing w:after="120" w:line="360" w:lineRule="auto"/>
              <w:jc w:val="center"/>
              <w:rPr>
                <w:sz w:val="24"/>
                <w:szCs w:val="24"/>
                <w:lang w:val="en-GB" w:eastAsia="en-GB"/>
              </w:rPr>
            </w:pPr>
            <w:r w:rsidRPr="007E7101">
              <w:rPr>
                <w:sz w:val="24"/>
                <w:szCs w:val="24"/>
                <w:lang w:val="en-GB" w:eastAsia="en-GB"/>
              </w:rPr>
              <w:t>….</w:t>
            </w:r>
          </w:p>
        </w:tc>
      </w:tr>
      <w:tr w:rsidR="00A42C59" w:rsidRPr="007E7101" w:rsidTr="004C715B">
        <w:trPr>
          <w:trHeight w:val="140"/>
        </w:trPr>
        <w:tc>
          <w:tcPr>
            <w:tcW w:w="1042" w:type="pct"/>
            <w:tcBorders>
              <w:top w:val="double" w:sz="4" w:space="0" w:color="auto"/>
            </w:tcBorders>
            <w:vAlign w:val="center"/>
          </w:tcPr>
          <w:p w:rsidR="00A42C59" w:rsidRPr="007E7101" w:rsidRDefault="00A42C59" w:rsidP="003922AD">
            <w:pPr>
              <w:spacing w:after="120" w:line="360" w:lineRule="auto"/>
              <w:jc w:val="center"/>
              <w:rPr>
                <w:b/>
                <w:i/>
                <w:color w:val="000000"/>
                <w:sz w:val="24"/>
                <w:szCs w:val="24"/>
                <w:lang w:val="en-GB" w:eastAsia="en-GB"/>
              </w:rPr>
            </w:pPr>
            <w:r w:rsidRPr="007E7101">
              <w:rPr>
                <w:b/>
                <w:i/>
                <w:color w:val="000000"/>
                <w:sz w:val="24"/>
                <w:szCs w:val="24"/>
                <w:lang w:val="en-GB" w:eastAsia="en-GB"/>
              </w:rPr>
              <w:t>Direc</w:t>
            </w:r>
            <w:r w:rsidR="003922AD" w:rsidRPr="007E7101">
              <w:rPr>
                <w:b/>
                <w:i/>
                <w:color w:val="000000"/>
                <w:sz w:val="24"/>
                <w:szCs w:val="24"/>
                <w:lang w:val="en-GB" w:eastAsia="en-GB"/>
              </w:rPr>
              <w:t>tion</w:t>
            </w:r>
          </w:p>
        </w:tc>
        <w:tc>
          <w:tcPr>
            <w:tcW w:w="945" w:type="pct"/>
            <w:tcBorders>
              <w:top w:val="double" w:sz="4" w:space="0" w:color="auto"/>
            </w:tcBorders>
            <w:vAlign w:val="center"/>
          </w:tcPr>
          <w:p w:rsidR="00A42C59" w:rsidRPr="007E7101" w:rsidRDefault="00A42C59" w:rsidP="004C715B">
            <w:pPr>
              <w:spacing w:after="120" w:line="360" w:lineRule="auto"/>
              <w:jc w:val="center"/>
              <w:rPr>
                <w:b/>
                <w:i/>
                <w:sz w:val="24"/>
                <w:szCs w:val="24"/>
                <w:lang w:val="en-GB"/>
              </w:rPr>
            </w:pPr>
          </w:p>
        </w:tc>
        <w:tc>
          <w:tcPr>
            <w:tcW w:w="1528" w:type="pct"/>
            <w:tcBorders>
              <w:top w:val="double" w:sz="4" w:space="0" w:color="auto"/>
            </w:tcBorders>
            <w:vAlign w:val="center"/>
          </w:tcPr>
          <w:p w:rsidR="00A42C59" w:rsidRPr="007E7101" w:rsidRDefault="003922AD" w:rsidP="004C715B">
            <w:pPr>
              <w:spacing w:after="120" w:line="360" w:lineRule="auto"/>
              <w:jc w:val="center"/>
              <w:rPr>
                <w:b/>
                <w:i/>
                <w:color w:val="000000"/>
                <w:sz w:val="24"/>
                <w:szCs w:val="24"/>
                <w:lang w:val="en-GB" w:eastAsia="en-GB"/>
              </w:rPr>
            </w:pPr>
            <w:r w:rsidRPr="007E7101">
              <w:rPr>
                <w:b/>
                <w:i/>
                <w:color w:val="000000"/>
                <w:sz w:val="24"/>
                <w:szCs w:val="24"/>
                <w:lang w:val="en-GB" w:eastAsia="en-GB"/>
              </w:rPr>
              <w:t>Entry</w:t>
            </w:r>
          </w:p>
        </w:tc>
        <w:tc>
          <w:tcPr>
            <w:tcW w:w="1485" w:type="pct"/>
            <w:tcBorders>
              <w:top w:val="double" w:sz="4" w:space="0" w:color="auto"/>
            </w:tcBorders>
            <w:vAlign w:val="center"/>
          </w:tcPr>
          <w:p w:rsidR="00A42C59" w:rsidRPr="007E7101" w:rsidRDefault="003922AD" w:rsidP="004C715B">
            <w:pPr>
              <w:spacing w:after="120" w:line="360" w:lineRule="auto"/>
              <w:jc w:val="center"/>
              <w:rPr>
                <w:b/>
                <w:i/>
                <w:color w:val="000000"/>
                <w:sz w:val="24"/>
                <w:szCs w:val="24"/>
                <w:lang w:val="en-GB" w:eastAsia="en-GB"/>
              </w:rPr>
            </w:pPr>
            <w:r w:rsidRPr="007E7101">
              <w:rPr>
                <w:b/>
                <w:i/>
                <w:color w:val="000000"/>
                <w:sz w:val="24"/>
                <w:szCs w:val="24"/>
                <w:lang w:val="en-GB" w:eastAsia="en-GB"/>
              </w:rPr>
              <w:t>Exit</w:t>
            </w:r>
          </w:p>
        </w:tc>
      </w:tr>
      <w:tr w:rsidR="00A42C59" w:rsidRPr="007E7101" w:rsidTr="004C715B">
        <w:trPr>
          <w:trHeight w:val="345"/>
        </w:trPr>
        <w:tc>
          <w:tcPr>
            <w:tcW w:w="1042" w:type="pct"/>
            <w:vMerge w:val="restart"/>
            <w:vAlign w:val="center"/>
          </w:tcPr>
          <w:p w:rsidR="00A42C59" w:rsidRPr="007E7101" w:rsidRDefault="006F2D5F" w:rsidP="006F2D5F">
            <w:pPr>
              <w:spacing w:after="120" w:line="360" w:lineRule="auto"/>
              <w:jc w:val="both"/>
              <w:rPr>
                <w:color w:val="000000"/>
                <w:sz w:val="24"/>
                <w:szCs w:val="24"/>
                <w:lang w:val="en-GB" w:eastAsia="en-GB"/>
              </w:rPr>
            </w:pPr>
            <w:r w:rsidRPr="007E7101">
              <w:rPr>
                <w:color w:val="000000"/>
                <w:sz w:val="24"/>
                <w:szCs w:val="24"/>
                <w:lang w:val="en-GB" w:eastAsia="en-GB"/>
              </w:rPr>
              <w:t>Firm u</w:t>
            </w:r>
            <w:r w:rsidR="003922AD" w:rsidRPr="007E7101">
              <w:rPr>
                <w:color w:val="000000"/>
                <w:sz w:val="24"/>
                <w:szCs w:val="24"/>
                <w:lang w:val="en-GB" w:eastAsia="en-GB"/>
              </w:rPr>
              <w:t>nbundled capacity available</w:t>
            </w:r>
            <w:r w:rsidR="00A42C59" w:rsidRPr="007E7101">
              <w:rPr>
                <w:color w:val="000000"/>
                <w:sz w:val="24"/>
                <w:szCs w:val="24"/>
                <w:lang w:val="en-GB" w:eastAsia="en-GB"/>
              </w:rPr>
              <w:t xml:space="preserve"> </w:t>
            </w:r>
          </w:p>
        </w:tc>
        <w:tc>
          <w:tcPr>
            <w:tcW w:w="945" w:type="pct"/>
            <w:vAlign w:val="center"/>
          </w:tcPr>
          <w:p w:rsidR="00A42C59" w:rsidRPr="007E7101" w:rsidRDefault="00A42C59" w:rsidP="004C715B">
            <w:pPr>
              <w:spacing w:after="120" w:line="360" w:lineRule="auto"/>
              <w:jc w:val="center"/>
              <w:rPr>
                <w:color w:val="000000"/>
                <w:sz w:val="24"/>
                <w:szCs w:val="24"/>
                <w:lang w:val="en-GB" w:eastAsia="en-GB"/>
              </w:rPr>
            </w:pPr>
            <w:r w:rsidRPr="007E7101">
              <w:rPr>
                <w:color w:val="000000"/>
                <w:sz w:val="24"/>
                <w:szCs w:val="24"/>
                <w:lang w:val="en-GB" w:eastAsia="en-GB"/>
              </w:rPr>
              <w:t>[m</w:t>
            </w:r>
            <w:r w:rsidRPr="007E7101">
              <w:rPr>
                <w:color w:val="000000"/>
                <w:sz w:val="24"/>
                <w:szCs w:val="24"/>
                <w:vertAlign w:val="superscript"/>
                <w:lang w:val="en-GB" w:eastAsia="en-GB"/>
              </w:rPr>
              <w:t>3</w:t>
            </w:r>
            <w:r w:rsidRPr="007E7101">
              <w:rPr>
                <w:color w:val="000000"/>
                <w:sz w:val="24"/>
                <w:szCs w:val="24"/>
                <w:lang w:val="en-GB" w:eastAsia="en-GB"/>
              </w:rPr>
              <w:t>/</w:t>
            </w:r>
            <w:r w:rsidR="00822270" w:rsidRPr="007E7101">
              <w:rPr>
                <w:color w:val="000000"/>
                <w:sz w:val="24"/>
                <w:szCs w:val="24"/>
                <w:lang w:val="en-GB" w:eastAsia="en-GB"/>
              </w:rPr>
              <w:t>day</w:t>
            </w:r>
            <w:r w:rsidRPr="007E7101">
              <w:rPr>
                <w:color w:val="000000"/>
                <w:sz w:val="24"/>
                <w:szCs w:val="24"/>
                <w:lang w:val="en-GB" w:eastAsia="en-GB"/>
              </w:rPr>
              <w:t>]</w:t>
            </w:r>
          </w:p>
          <w:p w:rsidR="00A42C59" w:rsidRPr="007E7101" w:rsidRDefault="00A42C59" w:rsidP="004C715B">
            <w:pPr>
              <w:spacing w:after="120" w:line="360" w:lineRule="auto"/>
              <w:jc w:val="center"/>
              <w:rPr>
                <w:color w:val="000000"/>
                <w:sz w:val="24"/>
                <w:szCs w:val="24"/>
                <w:lang w:val="en-GB" w:eastAsia="en-GB"/>
              </w:rPr>
            </w:pPr>
            <w:r w:rsidRPr="007E7101">
              <w:rPr>
                <w:color w:val="000000"/>
                <w:sz w:val="24"/>
                <w:szCs w:val="24"/>
                <w:lang w:val="en-GB" w:eastAsia="en-GB"/>
              </w:rPr>
              <w:t>(20°C)</w:t>
            </w:r>
          </w:p>
        </w:tc>
        <w:tc>
          <w:tcPr>
            <w:tcW w:w="1528" w:type="pct"/>
            <w:noWrap/>
            <w:vAlign w:val="center"/>
          </w:tcPr>
          <w:p w:rsidR="00A42C59" w:rsidRPr="007E7101" w:rsidRDefault="00A42C59" w:rsidP="004C715B">
            <w:pPr>
              <w:spacing w:after="120" w:line="360" w:lineRule="auto"/>
              <w:jc w:val="center"/>
              <w:rPr>
                <w:sz w:val="24"/>
                <w:szCs w:val="24"/>
                <w:lang w:val="en-GB"/>
              </w:rPr>
            </w:pPr>
            <w:r w:rsidRPr="007E7101">
              <w:rPr>
                <w:sz w:val="24"/>
                <w:szCs w:val="24"/>
                <w:lang w:val="en-GB"/>
              </w:rPr>
              <w:t>….</w:t>
            </w:r>
          </w:p>
        </w:tc>
        <w:tc>
          <w:tcPr>
            <w:tcW w:w="1485" w:type="pct"/>
            <w:noWrap/>
            <w:vAlign w:val="center"/>
          </w:tcPr>
          <w:p w:rsidR="00A42C59" w:rsidRPr="007E7101" w:rsidRDefault="00A42C59" w:rsidP="004C715B">
            <w:pPr>
              <w:spacing w:after="120" w:line="360" w:lineRule="auto"/>
              <w:jc w:val="center"/>
              <w:rPr>
                <w:sz w:val="24"/>
                <w:szCs w:val="24"/>
                <w:lang w:val="en-GB"/>
              </w:rPr>
            </w:pPr>
            <w:r w:rsidRPr="007E7101">
              <w:rPr>
                <w:sz w:val="24"/>
                <w:szCs w:val="24"/>
                <w:lang w:val="en-GB"/>
              </w:rPr>
              <w:t>….</w:t>
            </w:r>
          </w:p>
        </w:tc>
      </w:tr>
      <w:tr w:rsidR="00A42C59" w:rsidRPr="007E7101" w:rsidTr="004C715B">
        <w:trPr>
          <w:trHeight w:val="742"/>
        </w:trPr>
        <w:tc>
          <w:tcPr>
            <w:tcW w:w="1042" w:type="pct"/>
            <w:vMerge/>
            <w:vAlign w:val="center"/>
          </w:tcPr>
          <w:p w:rsidR="00A42C59" w:rsidRPr="007E7101" w:rsidRDefault="00A42C59" w:rsidP="004C715B">
            <w:pPr>
              <w:spacing w:after="120" w:line="360" w:lineRule="auto"/>
              <w:jc w:val="both"/>
              <w:rPr>
                <w:color w:val="000000"/>
                <w:sz w:val="24"/>
                <w:szCs w:val="24"/>
                <w:lang w:val="en-GB" w:eastAsia="en-GB"/>
              </w:rPr>
            </w:pPr>
          </w:p>
        </w:tc>
        <w:tc>
          <w:tcPr>
            <w:tcW w:w="945" w:type="pct"/>
            <w:vAlign w:val="center"/>
          </w:tcPr>
          <w:p w:rsidR="00A42C59" w:rsidRPr="007E7101" w:rsidRDefault="00A42C59" w:rsidP="004C715B">
            <w:pPr>
              <w:spacing w:after="120" w:line="360" w:lineRule="auto"/>
              <w:jc w:val="center"/>
              <w:rPr>
                <w:color w:val="000000"/>
                <w:sz w:val="24"/>
                <w:szCs w:val="24"/>
                <w:lang w:val="en-GB" w:eastAsia="en-GB"/>
              </w:rPr>
            </w:pPr>
            <w:r w:rsidRPr="007E7101">
              <w:rPr>
                <w:color w:val="000000"/>
                <w:sz w:val="24"/>
                <w:szCs w:val="24"/>
                <w:lang w:val="en-GB" w:eastAsia="en-GB"/>
              </w:rPr>
              <w:t>[m</w:t>
            </w:r>
            <w:r w:rsidRPr="007E7101">
              <w:rPr>
                <w:color w:val="000000"/>
                <w:sz w:val="24"/>
                <w:szCs w:val="24"/>
                <w:vertAlign w:val="superscript"/>
                <w:lang w:val="en-GB" w:eastAsia="en-GB"/>
              </w:rPr>
              <w:t>3</w:t>
            </w:r>
            <w:r w:rsidR="00822270" w:rsidRPr="007E7101">
              <w:rPr>
                <w:color w:val="000000"/>
                <w:sz w:val="24"/>
                <w:szCs w:val="24"/>
                <w:lang w:val="en-GB" w:eastAsia="en-GB"/>
              </w:rPr>
              <w:t>/day</w:t>
            </w:r>
            <w:r w:rsidRPr="007E7101">
              <w:rPr>
                <w:color w:val="000000"/>
                <w:sz w:val="24"/>
                <w:szCs w:val="24"/>
                <w:lang w:val="en-GB" w:eastAsia="en-GB"/>
              </w:rPr>
              <w:t>]</w:t>
            </w:r>
          </w:p>
          <w:p w:rsidR="00A42C59" w:rsidRPr="007E7101" w:rsidRDefault="00A42C59" w:rsidP="004C715B">
            <w:pPr>
              <w:spacing w:after="120" w:line="360" w:lineRule="auto"/>
              <w:jc w:val="center"/>
              <w:rPr>
                <w:color w:val="000000"/>
                <w:sz w:val="24"/>
                <w:szCs w:val="24"/>
                <w:lang w:val="en-GB" w:eastAsia="en-GB"/>
              </w:rPr>
            </w:pPr>
            <w:r w:rsidRPr="007E7101">
              <w:rPr>
                <w:color w:val="000000"/>
                <w:sz w:val="24"/>
                <w:szCs w:val="24"/>
                <w:lang w:val="en-GB" w:eastAsia="en-GB"/>
              </w:rPr>
              <w:t>(0°C)</w:t>
            </w:r>
          </w:p>
        </w:tc>
        <w:tc>
          <w:tcPr>
            <w:tcW w:w="1528" w:type="pct"/>
            <w:noWrap/>
            <w:vAlign w:val="center"/>
          </w:tcPr>
          <w:p w:rsidR="00A42C59" w:rsidRPr="007E7101" w:rsidRDefault="00A42C59" w:rsidP="004C715B">
            <w:pPr>
              <w:spacing w:after="120" w:line="360" w:lineRule="auto"/>
              <w:jc w:val="center"/>
              <w:rPr>
                <w:bCs/>
                <w:sz w:val="24"/>
                <w:szCs w:val="24"/>
                <w:lang w:val="en-GB"/>
              </w:rPr>
            </w:pPr>
            <w:r w:rsidRPr="007E7101">
              <w:rPr>
                <w:bCs/>
                <w:sz w:val="24"/>
                <w:szCs w:val="24"/>
                <w:lang w:val="en-GB"/>
              </w:rPr>
              <w:t>….</w:t>
            </w:r>
          </w:p>
        </w:tc>
        <w:tc>
          <w:tcPr>
            <w:tcW w:w="1485" w:type="pct"/>
            <w:noWrap/>
            <w:vAlign w:val="center"/>
          </w:tcPr>
          <w:p w:rsidR="00A42C59" w:rsidRPr="007E7101" w:rsidRDefault="00A42C59" w:rsidP="004C715B">
            <w:pPr>
              <w:spacing w:after="120" w:line="360" w:lineRule="auto"/>
              <w:jc w:val="center"/>
              <w:rPr>
                <w:bCs/>
                <w:sz w:val="24"/>
                <w:szCs w:val="24"/>
                <w:lang w:val="en-GB"/>
              </w:rPr>
            </w:pPr>
            <w:r w:rsidRPr="007E7101">
              <w:rPr>
                <w:bCs/>
                <w:sz w:val="24"/>
                <w:szCs w:val="24"/>
                <w:lang w:val="en-GB"/>
              </w:rPr>
              <w:t>….</w:t>
            </w:r>
          </w:p>
        </w:tc>
      </w:tr>
      <w:tr w:rsidR="00A42C59" w:rsidRPr="007E7101" w:rsidTr="004C715B">
        <w:trPr>
          <w:trHeight w:val="345"/>
        </w:trPr>
        <w:tc>
          <w:tcPr>
            <w:tcW w:w="1042" w:type="pct"/>
            <w:vMerge/>
            <w:vAlign w:val="center"/>
          </w:tcPr>
          <w:p w:rsidR="00A42C59" w:rsidRPr="007E7101" w:rsidRDefault="00A42C59" w:rsidP="004C715B">
            <w:pPr>
              <w:spacing w:after="120" w:line="360" w:lineRule="auto"/>
              <w:jc w:val="both"/>
              <w:rPr>
                <w:color w:val="000000"/>
                <w:sz w:val="24"/>
                <w:szCs w:val="24"/>
                <w:lang w:val="en-GB" w:eastAsia="en-GB"/>
              </w:rPr>
            </w:pPr>
          </w:p>
        </w:tc>
        <w:tc>
          <w:tcPr>
            <w:tcW w:w="945" w:type="pct"/>
            <w:vAlign w:val="center"/>
          </w:tcPr>
          <w:p w:rsidR="00A42C59" w:rsidRPr="007E7101" w:rsidRDefault="00822270" w:rsidP="004C715B">
            <w:pPr>
              <w:spacing w:after="120" w:line="360" w:lineRule="auto"/>
              <w:jc w:val="center"/>
              <w:rPr>
                <w:color w:val="000000"/>
                <w:sz w:val="24"/>
                <w:szCs w:val="24"/>
                <w:lang w:val="en-GB" w:eastAsia="en-GB"/>
              </w:rPr>
            </w:pPr>
            <w:r w:rsidRPr="007E7101">
              <w:rPr>
                <w:color w:val="000000"/>
                <w:sz w:val="24"/>
                <w:szCs w:val="24"/>
                <w:lang w:val="en-GB" w:eastAsia="en-GB"/>
              </w:rPr>
              <w:t>[kWh/day</w:t>
            </w:r>
            <w:r w:rsidR="00A42C59" w:rsidRPr="007E7101">
              <w:rPr>
                <w:color w:val="000000"/>
                <w:sz w:val="24"/>
                <w:szCs w:val="24"/>
                <w:lang w:val="en-GB" w:eastAsia="en-GB"/>
              </w:rPr>
              <w:t>]</w:t>
            </w:r>
          </w:p>
          <w:p w:rsidR="00A42C59" w:rsidRPr="007E7101" w:rsidRDefault="00A42C59" w:rsidP="004C715B">
            <w:pPr>
              <w:spacing w:after="120" w:line="360" w:lineRule="auto"/>
              <w:jc w:val="center"/>
              <w:rPr>
                <w:color w:val="000000"/>
                <w:sz w:val="24"/>
                <w:szCs w:val="24"/>
                <w:lang w:val="en-GB" w:eastAsia="en-GB"/>
              </w:rPr>
            </w:pPr>
            <w:r w:rsidRPr="007E7101">
              <w:rPr>
                <w:color w:val="000000"/>
                <w:sz w:val="24"/>
                <w:szCs w:val="24"/>
                <w:lang w:val="en-GB" w:eastAsia="en-GB"/>
              </w:rPr>
              <w:t>(0°C/25°C)</w:t>
            </w:r>
          </w:p>
        </w:tc>
        <w:tc>
          <w:tcPr>
            <w:tcW w:w="1528" w:type="pct"/>
            <w:noWrap/>
            <w:vAlign w:val="center"/>
          </w:tcPr>
          <w:p w:rsidR="00A42C59" w:rsidRPr="007E7101" w:rsidRDefault="00A42C59" w:rsidP="004C715B">
            <w:pPr>
              <w:spacing w:after="120" w:line="360" w:lineRule="auto"/>
              <w:jc w:val="center"/>
              <w:rPr>
                <w:bCs/>
                <w:sz w:val="24"/>
                <w:szCs w:val="24"/>
                <w:lang w:val="en-GB"/>
              </w:rPr>
            </w:pPr>
            <w:r w:rsidRPr="007E7101">
              <w:rPr>
                <w:bCs/>
                <w:sz w:val="24"/>
                <w:szCs w:val="24"/>
                <w:lang w:val="en-GB"/>
              </w:rPr>
              <w:t>….</w:t>
            </w:r>
          </w:p>
        </w:tc>
        <w:tc>
          <w:tcPr>
            <w:tcW w:w="1485" w:type="pct"/>
            <w:noWrap/>
            <w:vAlign w:val="center"/>
          </w:tcPr>
          <w:p w:rsidR="00A42C59" w:rsidRPr="007E7101" w:rsidRDefault="00A42C59" w:rsidP="004C715B">
            <w:pPr>
              <w:spacing w:after="120" w:line="360" w:lineRule="auto"/>
              <w:jc w:val="center"/>
              <w:rPr>
                <w:bCs/>
                <w:sz w:val="24"/>
                <w:szCs w:val="24"/>
                <w:lang w:val="en-GB"/>
              </w:rPr>
            </w:pPr>
            <w:r w:rsidRPr="007E7101">
              <w:rPr>
                <w:bCs/>
                <w:sz w:val="24"/>
                <w:szCs w:val="24"/>
                <w:lang w:val="en-GB"/>
              </w:rPr>
              <w:t>….</w:t>
            </w:r>
          </w:p>
        </w:tc>
      </w:tr>
      <w:tr w:rsidR="00A42C59" w:rsidRPr="007E7101" w:rsidTr="004C715B">
        <w:trPr>
          <w:trHeight w:val="140"/>
        </w:trPr>
        <w:tc>
          <w:tcPr>
            <w:tcW w:w="1042" w:type="pct"/>
            <w:tcBorders>
              <w:top w:val="double" w:sz="4" w:space="0" w:color="auto"/>
            </w:tcBorders>
            <w:vAlign w:val="center"/>
          </w:tcPr>
          <w:p w:rsidR="00A42C59" w:rsidRPr="007E7101" w:rsidRDefault="00822270" w:rsidP="004C715B">
            <w:pPr>
              <w:spacing w:after="120" w:line="360" w:lineRule="auto"/>
              <w:jc w:val="center"/>
              <w:rPr>
                <w:b/>
                <w:i/>
                <w:color w:val="000000"/>
                <w:sz w:val="24"/>
                <w:szCs w:val="24"/>
                <w:lang w:val="en-GB" w:eastAsia="en-GB"/>
              </w:rPr>
            </w:pPr>
            <w:r w:rsidRPr="007E7101">
              <w:rPr>
                <w:b/>
                <w:i/>
                <w:color w:val="000000"/>
                <w:sz w:val="24"/>
                <w:szCs w:val="24"/>
                <w:lang w:val="en-GB" w:eastAsia="en-GB"/>
              </w:rPr>
              <w:t>Direction</w:t>
            </w:r>
          </w:p>
        </w:tc>
        <w:tc>
          <w:tcPr>
            <w:tcW w:w="945" w:type="pct"/>
            <w:tcBorders>
              <w:top w:val="double" w:sz="4" w:space="0" w:color="auto"/>
            </w:tcBorders>
            <w:vAlign w:val="center"/>
          </w:tcPr>
          <w:p w:rsidR="00A42C59" w:rsidRPr="007E7101" w:rsidRDefault="00A42C59" w:rsidP="004C715B">
            <w:pPr>
              <w:spacing w:after="120" w:line="360" w:lineRule="auto"/>
              <w:jc w:val="center"/>
              <w:rPr>
                <w:b/>
                <w:i/>
                <w:sz w:val="24"/>
                <w:szCs w:val="24"/>
                <w:lang w:val="en-GB"/>
              </w:rPr>
            </w:pPr>
          </w:p>
        </w:tc>
        <w:tc>
          <w:tcPr>
            <w:tcW w:w="1528" w:type="pct"/>
            <w:tcBorders>
              <w:top w:val="double" w:sz="4" w:space="0" w:color="auto"/>
            </w:tcBorders>
            <w:vAlign w:val="center"/>
          </w:tcPr>
          <w:p w:rsidR="00A42C59" w:rsidRPr="007E7101" w:rsidRDefault="00DF4D36" w:rsidP="00DF4D36">
            <w:pPr>
              <w:spacing w:after="120" w:line="360" w:lineRule="auto"/>
              <w:jc w:val="center"/>
              <w:rPr>
                <w:b/>
                <w:i/>
                <w:sz w:val="24"/>
                <w:szCs w:val="24"/>
                <w:lang w:val="en-GB" w:eastAsia="en-GB"/>
              </w:rPr>
            </w:pPr>
            <w:r>
              <w:rPr>
                <w:b/>
                <w:i/>
                <w:color w:val="000000"/>
                <w:sz w:val="24"/>
                <w:szCs w:val="24"/>
                <w:lang w:val="en-GB" w:eastAsia="en-GB"/>
              </w:rPr>
              <w:t>Exit</w:t>
            </w:r>
          </w:p>
        </w:tc>
        <w:tc>
          <w:tcPr>
            <w:tcW w:w="1485" w:type="pct"/>
            <w:tcBorders>
              <w:top w:val="double" w:sz="4" w:space="0" w:color="auto"/>
            </w:tcBorders>
            <w:vAlign w:val="center"/>
          </w:tcPr>
          <w:p w:rsidR="00A42C59" w:rsidRPr="007E7101" w:rsidRDefault="003922AD" w:rsidP="00DF4D36">
            <w:pPr>
              <w:spacing w:after="120" w:line="360" w:lineRule="auto"/>
              <w:jc w:val="center"/>
              <w:rPr>
                <w:b/>
                <w:i/>
                <w:sz w:val="24"/>
                <w:szCs w:val="24"/>
                <w:lang w:val="en-GB" w:eastAsia="en-GB"/>
              </w:rPr>
            </w:pPr>
            <w:r w:rsidRPr="007E7101">
              <w:rPr>
                <w:b/>
                <w:i/>
                <w:color w:val="000000"/>
                <w:sz w:val="24"/>
                <w:szCs w:val="24"/>
                <w:lang w:val="en-GB" w:eastAsia="en-GB"/>
              </w:rPr>
              <w:t>E</w:t>
            </w:r>
            <w:r w:rsidR="00DF4D36">
              <w:rPr>
                <w:b/>
                <w:i/>
                <w:color w:val="000000"/>
                <w:sz w:val="24"/>
                <w:szCs w:val="24"/>
                <w:lang w:val="en-GB" w:eastAsia="en-GB"/>
              </w:rPr>
              <w:t>ntry</w:t>
            </w:r>
          </w:p>
        </w:tc>
      </w:tr>
      <w:tr w:rsidR="00A42C59" w:rsidRPr="007E7101" w:rsidTr="004C715B">
        <w:trPr>
          <w:trHeight w:val="345"/>
        </w:trPr>
        <w:tc>
          <w:tcPr>
            <w:tcW w:w="1042" w:type="pct"/>
            <w:vAlign w:val="center"/>
          </w:tcPr>
          <w:p w:rsidR="007C4B6D" w:rsidRDefault="006F2D5F">
            <w:pPr>
              <w:spacing w:after="120" w:line="360" w:lineRule="auto"/>
              <w:jc w:val="both"/>
              <w:rPr>
                <w:color w:val="000000"/>
                <w:sz w:val="24"/>
                <w:szCs w:val="24"/>
                <w:lang w:val="en-GB" w:eastAsia="en-GB"/>
              </w:rPr>
            </w:pPr>
            <w:r w:rsidRPr="007E7101">
              <w:rPr>
                <w:color w:val="000000"/>
                <w:sz w:val="24"/>
                <w:szCs w:val="24"/>
                <w:lang w:val="en-GB" w:eastAsia="en-GB"/>
              </w:rPr>
              <w:t xml:space="preserve">Interruptible unbundled </w:t>
            </w:r>
            <w:r w:rsidR="00822270" w:rsidRPr="007E7101">
              <w:rPr>
                <w:color w:val="000000"/>
                <w:sz w:val="24"/>
                <w:szCs w:val="24"/>
                <w:lang w:val="en-GB" w:eastAsia="en-GB"/>
              </w:rPr>
              <w:t>capacity</w:t>
            </w:r>
            <w:r w:rsidRPr="007E7101">
              <w:rPr>
                <w:color w:val="000000"/>
                <w:sz w:val="24"/>
                <w:szCs w:val="24"/>
                <w:lang w:val="en-GB" w:eastAsia="en-GB"/>
              </w:rPr>
              <w:t xml:space="preserve"> available</w:t>
            </w:r>
            <w:r w:rsidR="00A42C59" w:rsidRPr="007E7101">
              <w:rPr>
                <w:color w:val="000000"/>
                <w:sz w:val="24"/>
                <w:szCs w:val="24"/>
                <w:lang w:val="en-GB" w:eastAsia="en-GB"/>
              </w:rPr>
              <w:t xml:space="preserve"> </w:t>
            </w:r>
          </w:p>
        </w:tc>
        <w:tc>
          <w:tcPr>
            <w:tcW w:w="945" w:type="pct"/>
            <w:vAlign w:val="center"/>
          </w:tcPr>
          <w:p w:rsidR="00A42C59" w:rsidRPr="007E7101" w:rsidRDefault="00A42C59" w:rsidP="004C715B">
            <w:pPr>
              <w:spacing w:after="120" w:line="360" w:lineRule="auto"/>
              <w:jc w:val="center"/>
              <w:rPr>
                <w:color w:val="000000"/>
                <w:sz w:val="24"/>
                <w:szCs w:val="24"/>
                <w:lang w:val="en-GB" w:eastAsia="en-GB"/>
              </w:rPr>
            </w:pPr>
            <w:r w:rsidRPr="007E7101">
              <w:rPr>
                <w:color w:val="000000"/>
                <w:sz w:val="24"/>
                <w:szCs w:val="24"/>
                <w:lang w:val="en-GB" w:eastAsia="en-GB"/>
              </w:rPr>
              <w:t>[kWh/</w:t>
            </w:r>
            <w:r w:rsidR="00822270" w:rsidRPr="007E7101">
              <w:rPr>
                <w:color w:val="000000"/>
                <w:sz w:val="24"/>
                <w:szCs w:val="24"/>
                <w:lang w:val="en-GB" w:eastAsia="en-GB"/>
              </w:rPr>
              <w:t>day</w:t>
            </w:r>
            <w:r w:rsidRPr="007E7101">
              <w:rPr>
                <w:color w:val="000000"/>
                <w:sz w:val="24"/>
                <w:szCs w:val="24"/>
                <w:lang w:val="en-GB" w:eastAsia="en-GB"/>
              </w:rPr>
              <w:t>]</w:t>
            </w:r>
          </w:p>
          <w:p w:rsidR="00A42C59" w:rsidRPr="007E7101" w:rsidRDefault="00A42C59" w:rsidP="004C715B">
            <w:pPr>
              <w:spacing w:after="120" w:line="360" w:lineRule="auto"/>
              <w:jc w:val="center"/>
              <w:rPr>
                <w:color w:val="000000"/>
                <w:sz w:val="24"/>
                <w:szCs w:val="24"/>
                <w:lang w:val="en-GB" w:eastAsia="en-GB"/>
              </w:rPr>
            </w:pPr>
            <w:r w:rsidRPr="007E7101">
              <w:rPr>
                <w:color w:val="000000"/>
                <w:sz w:val="24"/>
                <w:szCs w:val="24"/>
                <w:lang w:val="en-GB" w:eastAsia="en-GB"/>
              </w:rPr>
              <w:t>(0°C/25°C)</w:t>
            </w:r>
          </w:p>
        </w:tc>
        <w:tc>
          <w:tcPr>
            <w:tcW w:w="1528" w:type="pct"/>
            <w:noWrap/>
            <w:vAlign w:val="center"/>
          </w:tcPr>
          <w:p w:rsidR="00A42C59" w:rsidRPr="007E7101" w:rsidRDefault="00A42C59" w:rsidP="004C715B">
            <w:pPr>
              <w:spacing w:after="120" w:line="360" w:lineRule="auto"/>
              <w:jc w:val="center"/>
              <w:rPr>
                <w:bCs/>
                <w:sz w:val="24"/>
                <w:szCs w:val="24"/>
                <w:lang w:val="en-GB"/>
              </w:rPr>
            </w:pPr>
            <w:r w:rsidRPr="007E7101">
              <w:rPr>
                <w:bCs/>
                <w:sz w:val="24"/>
                <w:szCs w:val="24"/>
                <w:lang w:val="en-GB"/>
              </w:rPr>
              <w:t>….</w:t>
            </w:r>
          </w:p>
        </w:tc>
        <w:tc>
          <w:tcPr>
            <w:tcW w:w="1485" w:type="pct"/>
            <w:noWrap/>
            <w:vAlign w:val="center"/>
          </w:tcPr>
          <w:p w:rsidR="00A42C59" w:rsidRPr="007E7101" w:rsidRDefault="00A42C59" w:rsidP="004C715B">
            <w:pPr>
              <w:spacing w:after="120" w:line="360" w:lineRule="auto"/>
              <w:jc w:val="center"/>
              <w:rPr>
                <w:bCs/>
                <w:sz w:val="24"/>
                <w:szCs w:val="24"/>
                <w:lang w:val="en-GB"/>
              </w:rPr>
            </w:pPr>
            <w:r w:rsidRPr="007E7101">
              <w:rPr>
                <w:bCs/>
                <w:sz w:val="24"/>
                <w:szCs w:val="24"/>
                <w:lang w:val="en-GB"/>
              </w:rPr>
              <w:t>….</w:t>
            </w:r>
          </w:p>
        </w:tc>
      </w:tr>
    </w:tbl>
    <w:p w:rsidR="00A42C59" w:rsidRPr="007E7101" w:rsidRDefault="00A42C59" w:rsidP="00A42C59">
      <w:pPr>
        <w:spacing w:after="120" w:line="360" w:lineRule="auto"/>
        <w:jc w:val="both"/>
        <w:rPr>
          <w:sz w:val="24"/>
          <w:szCs w:val="24"/>
          <w:lang w:val="en-GB"/>
        </w:rPr>
      </w:pPr>
    </w:p>
    <w:p w:rsidR="00A42C59" w:rsidRPr="007E7101" w:rsidRDefault="00A42C59" w:rsidP="00A42C59">
      <w:pPr>
        <w:spacing w:after="120" w:line="360" w:lineRule="auto"/>
        <w:rPr>
          <w:sz w:val="24"/>
          <w:szCs w:val="24"/>
          <w:lang w:val="en-GB"/>
        </w:rPr>
      </w:pPr>
    </w:p>
    <w:p w:rsidR="00A42C59" w:rsidRPr="007E7101" w:rsidRDefault="00A42C59">
      <w:pPr>
        <w:rPr>
          <w:sz w:val="24"/>
          <w:szCs w:val="24"/>
          <w:lang w:val="en-GB"/>
        </w:rPr>
      </w:pPr>
      <w:r w:rsidRPr="007E7101">
        <w:rPr>
          <w:sz w:val="24"/>
          <w:szCs w:val="24"/>
          <w:lang w:val="en-GB"/>
        </w:rPr>
        <w:br w:type="page"/>
      </w:r>
    </w:p>
    <w:p w:rsidR="00C1408B" w:rsidRPr="007E7101" w:rsidRDefault="00C1408B" w:rsidP="00C1408B">
      <w:pPr>
        <w:jc w:val="right"/>
        <w:rPr>
          <w:sz w:val="24"/>
          <w:szCs w:val="24"/>
          <w:lang w:val="en-GB"/>
        </w:rPr>
      </w:pPr>
      <w:r w:rsidRPr="007E7101">
        <w:rPr>
          <w:sz w:val="24"/>
          <w:szCs w:val="24"/>
          <w:lang w:val="en-GB"/>
        </w:rPr>
        <w:lastRenderedPageBreak/>
        <w:t>Annex 2</w:t>
      </w:r>
    </w:p>
    <w:p w:rsidR="00C1408B" w:rsidRPr="007E7101" w:rsidRDefault="00C1408B" w:rsidP="00C1408B">
      <w:pPr>
        <w:jc w:val="right"/>
        <w:rPr>
          <w:sz w:val="24"/>
          <w:szCs w:val="24"/>
          <w:lang w:val="en-GB"/>
        </w:rPr>
      </w:pPr>
      <w:proofErr w:type="gramStart"/>
      <w:r w:rsidRPr="007E7101">
        <w:rPr>
          <w:sz w:val="24"/>
          <w:szCs w:val="24"/>
          <w:lang w:val="en-GB"/>
        </w:rPr>
        <w:t>of</w:t>
      </w:r>
      <w:proofErr w:type="gramEnd"/>
      <w:r w:rsidRPr="007E7101">
        <w:rPr>
          <w:sz w:val="24"/>
          <w:szCs w:val="24"/>
          <w:lang w:val="en-GB"/>
        </w:rPr>
        <w:t xml:space="preserve"> the Methodology</w:t>
      </w:r>
    </w:p>
    <w:p w:rsidR="00A42C59" w:rsidRPr="007E7101" w:rsidRDefault="00A42C59" w:rsidP="00A42C59">
      <w:pPr>
        <w:jc w:val="right"/>
        <w:rPr>
          <w:sz w:val="24"/>
          <w:szCs w:val="24"/>
          <w:lang w:val="en-GB"/>
        </w:rPr>
      </w:pPr>
    </w:p>
    <w:p w:rsidR="00E77B5B" w:rsidRPr="007E7101" w:rsidRDefault="00E77B5B" w:rsidP="00A4737C">
      <w:pPr>
        <w:spacing w:after="120" w:line="360" w:lineRule="auto"/>
        <w:rPr>
          <w:sz w:val="24"/>
          <w:szCs w:val="24"/>
          <w:lang w:val="en-GB"/>
        </w:rPr>
      </w:pPr>
    </w:p>
    <w:p w:rsidR="0035585C" w:rsidRPr="007E7101" w:rsidRDefault="003F6401" w:rsidP="003F6401">
      <w:pPr>
        <w:spacing w:after="120" w:line="360" w:lineRule="auto"/>
        <w:jc w:val="center"/>
        <w:rPr>
          <w:b/>
          <w:sz w:val="24"/>
          <w:szCs w:val="24"/>
          <w:lang w:val="en-GB"/>
        </w:rPr>
      </w:pPr>
      <w:r w:rsidRPr="007E7101">
        <w:rPr>
          <w:b/>
          <w:sz w:val="24"/>
          <w:szCs w:val="24"/>
          <w:lang w:val="en-GB"/>
        </w:rPr>
        <w:t xml:space="preserve">Network user </w:t>
      </w:r>
      <w:r w:rsidR="00845689">
        <w:rPr>
          <w:b/>
          <w:sz w:val="24"/>
          <w:szCs w:val="24"/>
          <w:lang w:val="en-GB"/>
        </w:rPr>
        <w:t>notice</w:t>
      </w:r>
      <w:r w:rsidRPr="007E7101">
        <w:rPr>
          <w:b/>
          <w:sz w:val="24"/>
          <w:szCs w:val="24"/>
          <w:lang w:val="en-GB"/>
        </w:rPr>
        <w:t xml:space="preserve"> of </w:t>
      </w:r>
    </w:p>
    <w:p w:rsidR="003F6401" w:rsidRPr="007E7101" w:rsidRDefault="00F10F2A" w:rsidP="003F6401">
      <w:pPr>
        <w:spacing w:after="120" w:line="360" w:lineRule="auto"/>
        <w:jc w:val="center"/>
        <w:rPr>
          <w:b/>
          <w:sz w:val="24"/>
          <w:szCs w:val="24"/>
          <w:lang w:val="en-GB"/>
        </w:rPr>
      </w:pPr>
      <w:proofErr w:type="gramStart"/>
      <w:r w:rsidRPr="007E7101">
        <w:rPr>
          <w:b/>
          <w:sz w:val="24"/>
          <w:szCs w:val="24"/>
          <w:lang w:val="en-GB"/>
        </w:rPr>
        <w:t>yearly</w:t>
      </w:r>
      <w:proofErr w:type="gramEnd"/>
      <w:r w:rsidR="003F6401" w:rsidRPr="007E7101">
        <w:rPr>
          <w:b/>
          <w:sz w:val="24"/>
          <w:szCs w:val="24"/>
          <w:lang w:val="en-GB"/>
        </w:rPr>
        <w:t xml:space="preserve"> auction for quarterly capacity</w:t>
      </w:r>
    </w:p>
    <w:p w:rsidR="003F6401" w:rsidRPr="007E7101" w:rsidRDefault="003F6401" w:rsidP="003F6401">
      <w:pPr>
        <w:spacing w:after="120" w:line="360" w:lineRule="auto"/>
        <w:jc w:val="center"/>
        <w:rPr>
          <w:b/>
          <w:sz w:val="24"/>
          <w:szCs w:val="24"/>
          <w:lang w:val="en-GB"/>
        </w:rPr>
      </w:pPr>
      <w:proofErr w:type="gramStart"/>
      <w:r w:rsidRPr="007E7101">
        <w:rPr>
          <w:b/>
          <w:sz w:val="24"/>
          <w:szCs w:val="24"/>
          <w:lang w:val="en-GB"/>
        </w:rPr>
        <w:t>as</w:t>
      </w:r>
      <w:proofErr w:type="gramEnd"/>
      <w:r w:rsidRPr="007E7101">
        <w:rPr>
          <w:b/>
          <w:sz w:val="24"/>
          <w:szCs w:val="24"/>
          <w:lang w:val="en-GB"/>
        </w:rPr>
        <w:t xml:space="preserve"> of ………</w:t>
      </w:r>
    </w:p>
    <w:p w:rsidR="00A42C59" w:rsidRPr="007E7101" w:rsidRDefault="00A42C59" w:rsidP="00A4737C">
      <w:pPr>
        <w:spacing w:after="120" w:line="360" w:lineRule="auto"/>
        <w:jc w:val="center"/>
        <w:rPr>
          <w:b/>
          <w:sz w:val="24"/>
          <w:szCs w:val="24"/>
          <w:lang w:val="en-GB"/>
        </w:rPr>
      </w:pPr>
    </w:p>
    <w:p w:rsidR="00230552" w:rsidRPr="007E7101" w:rsidRDefault="00230552" w:rsidP="00A4737C">
      <w:pPr>
        <w:spacing w:after="120" w:line="360" w:lineRule="auto"/>
        <w:rPr>
          <w:rFonts w:eastAsia="Malgun Gothic"/>
          <w:sz w:val="24"/>
          <w:szCs w:val="24"/>
          <w:lang w:val="en-GB" w:eastAsia="ko-KR"/>
        </w:rPr>
      </w:pPr>
    </w:p>
    <w:p w:rsidR="00476E42" w:rsidRPr="007E7101" w:rsidRDefault="00476E42" w:rsidP="00A4737C">
      <w:pPr>
        <w:spacing w:after="120" w:line="360" w:lineRule="auto"/>
        <w:rPr>
          <w:rFonts w:eastAsia="Malgun Gothic"/>
          <w:sz w:val="24"/>
          <w:szCs w:val="24"/>
          <w:lang w:val="en-GB" w:eastAsia="ko-KR"/>
        </w:rPr>
      </w:pPr>
    </w:p>
    <w:p w:rsidR="00A42C59" w:rsidRPr="007E7101" w:rsidRDefault="008F3BA3" w:rsidP="00A42C59">
      <w:pPr>
        <w:spacing w:after="120" w:line="360" w:lineRule="auto"/>
        <w:rPr>
          <w:rFonts w:eastAsia="Malgun Gothic"/>
          <w:sz w:val="24"/>
          <w:szCs w:val="24"/>
          <w:lang w:val="en-GB" w:eastAsia="ko-KR"/>
        </w:rPr>
      </w:pPr>
      <w:r w:rsidRPr="007E7101">
        <w:rPr>
          <w:rFonts w:eastAsia="Malgun Gothic"/>
          <w:sz w:val="24"/>
          <w:szCs w:val="24"/>
          <w:lang w:val="en-GB" w:eastAsia="ko-KR"/>
        </w:rPr>
        <w:t>Interconnection point</w:t>
      </w:r>
      <w:r w:rsidR="00A42C59" w:rsidRPr="007E7101">
        <w:rPr>
          <w:rFonts w:eastAsia="Malgun Gothic"/>
          <w:sz w:val="24"/>
          <w:szCs w:val="24"/>
          <w:lang w:val="en-GB" w:eastAsia="ko-KR"/>
        </w:rPr>
        <w:t xml:space="preserve">: Negru </w:t>
      </w:r>
      <w:proofErr w:type="spellStart"/>
      <w:r w:rsidR="00A42C59" w:rsidRPr="007E7101">
        <w:rPr>
          <w:rFonts w:eastAsia="Malgun Gothic"/>
          <w:sz w:val="24"/>
          <w:szCs w:val="24"/>
          <w:lang w:val="en-GB" w:eastAsia="ko-KR"/>
        </w:rPr>
        <w:t>Vodă</w:t>
      </w:r>
      <w:proofErr w:type="spellEnd"/>
      <w:r w:rsidR="00A42C59" w:rsidRPr="007E7101">
        <w:rPr>
          <w:rFonts w:eastAsia="Malgun Gothic"/>
          <w:sz w:val="24"/>
          <w:szCs w:val="24"/>
          <w:lang w:val="en-GB" w:eastAsia="ko-KR"/>
        </w:rPr>
        <w:t xml:space="preserve"> </w:t>
      </w:r>
      <w:r w:rsidR="000467B1" w:rsidRPr="007E7101">
        <w:rPr>
          <w:rFonts w:eastAsia="Malgun Gothic"/>
          <w:sz w:val="24"/>
          <w:szCs w:val="24"/>
          <w:lang w:val="en-GB" w:eastAsia="ko-KR"/>
        </w:rPr>
        <w:t>II</w:t>
      </w:r>
    </w:p>
    <w:p w:rsidR="00A42C59" w:rsidRPr="007E7101" w:rsidRDefault="008F3BA3" w:rsidP="00A42C59">
      <w:pPr>
        <w:spacing w:after="120" w:line="360" w:lineRule="auto"/>
        <w:rPr>
          <w:rFonts w:eastAsia="Malgun Gothic"/>
          <w:sz w:val="24"/>
          <w:szCs w:val="24"/>
          <w:lang w:val="en-GB" w:eastAsia="ko-KR"/>
        </w:rPr>
      </w:pPr>
      <w:r w:rsidRPr="007E7101">
        <w:rPr>
          <w:rFonts w:eastAsia="Malgun Gothic"/>
          <w:sz w:val="24"/>
          <w:szCs w:val="24"/>
          <w:lang w:val="en-GB" w:eastAsia="ko-KR"/>
        </w:rPr>
        <w:t>Direction</w:t>
      </w:r>
      <w:r w:rsidR="00A42C59" w:rsidRPr="007E7101">
        <w:rPr>
          <w:rFonts w:eastAsia="Malgun Gothic"/>
          <w:sz w:val="24"/>
          <w:szCs w:val="24"/>
          <w:lang w:val="en-GB" w:eastAsia="ko-KR"/>
        </w:rPr>
        <w:t xml:space="preserve">: </w:t>
      </w:r>
      <w:r w:rsidR="00A42C59" w:rsidRPr="007E7101">
        <w:rPr>
          <w:rFonts w:eastAsia="Malgun Gothic"/>
          <w:sz w:val="24"/>
          <w:szCs w:val="24"/>
          <w:lang w:val="en-GB" w:eastAsia="ko-KR"/>
        </w:rPr>
        <w:tab/>
      </w:r>
    </w:p>
    <w:p w:rsidR="00A42C59" w:rsidRPr="007E7101" w:rsidRDefault="00A42C59" w:rsidP="00A42C59">
      <w:pPr>
        <w:spacing w:after="120" w:line="360" w:lineRule="auto"/>
        <w:ind w:firstLine="708"/>
        <w:rPr>
          <w:rFonts w:eastAsia="Malgun Gothic"/>
          <w:sz w:val="24"/>
          <w:szCs w:val="24"/>
          <w:lang w:val="en-GB" w:eastAsia="ko-KR"/>
        </w:rPr>
      </w:pPr>
      <w:r w:rsidRPr="007E7101">
        <w:rPr>
          <w:rFonts w:eastAsia="Malgun Gothic"/>
          <w:sz w:val="24"/>
          <w:szCs w:val="24"/>
          <w:lang w:val="en-GB" w:eastAsia="ko-KR"/>
        </w:rPr>
        <w:sym w:font="Wingdings" w:char="F0A8"/>
      </w:r>
      <w:r w:rsidRPr="007E7101">
        <w:rPr>
          <w:rFonts w:eastAsia="Malgun Gothic"/>
          <w:sz w:val="24"/>
          <w:szCs w:val="24"/>
          <w:lang w:val="en-GB" w:eastAsia="ko-KR"/>
        </w:rPr>
        <w:t xml:space="preserve"> Exit – </w:t>
      </w:r>
      <w:r w:rsidR="003F0DA4" w:rsidRPr="007E7101">
        <w:rPr>
          <w:rFonts w:eastAsia="Malgun Gothic"/>
          <w:sz w:val="24"/>
          <w:szCs w:val="24"/>
          <w:lang w:val="en-GB" w:eastAsia="ko-KR"/>
        </w:rPr>
        <w:t>firm</w:t>
      </w:r>
      <w:r w:rsidR="008F3BA3" w:rsidRPr="007E7101">
        <w:rPr>
          <w:rFonts w:eastAsia="Malgun Gothic"/>
          <w:sz w:val="24"/>
          <w:szCs w:val="24"/>
          <w:lang w:val="en-GB" w:eastAsia="ko-KR"/>
        </w:rPr>
        <w:t>, or</w:t>
      </w:r>
    </w:p>
    <w:p w:rsidR="00A42C59" w:rsidRPr="007E7101" w:rsidRDefault="00A42C59" w:rsidP="00A42C59">
      <w:pPr>
        <w:spacing w:after="120" w:line="360" w:lineRule="auto"/>
        <w:ind w:left="708"/>
        <w:rPr>
          <w:rFonts w:eastAsia="Malgun Gothic"/>
          <w:sz w:val="24"/>
          <w:szCs w:val="24"/>
          <w:lang w:val="en-GB" w:eastAsia="ko-KR"/>
        </w:rPr>
      </w:pPr>
      <w:r w:rsidRPr="007E7101">
        <w:rPr>
          <w:rFonts w:eastAsia="Malgun Gothic"/>
          <w:sz w:val="24"/>
          <w:szCs w:val="24"/>
          <w:lang w:val="en-GB" w:eastAsia="ko-KR"/>
        </w:rPr>
        <w:sym w:font="Wingdings" w:char="F0A8"/>
      </w:r>
      <w:r w:rsidRPr="007E7101">
        <w:rPr>
          <w:rFonts w:eastAsia="Malgun Gothic"/>
          <w:sz w:val="24"/>
          <w:szCs w:val="24"/>
          <w:lang w:val="en-GB" w:eastAsia="ko-KR"/>
        </w:rPr>
        <w:t xml:space="preserve"> Entry – </w:t>
      </w:r>
      <w:r w:rsidR="003F0DA4" w:rsidRPr="007E7101">
        <w:rPr>
          <w:rFonts w:eastAsia="Malgun Gothic"/>
          <w:sz w:val="24"/>
          <w:szCs w:val="24"/>
          <w:lang w:val="en-GB" w:eastAsia="ko-KR"/>
        </w:rPr>
        <w:t>interruptible</w:t>
      </w:r>
    </w:p>
    <w:p w:rsidR="00476E42" w:rsidRPr="007E7101" w:rsidRDefault="00476E42" w:rsidP="00A4737C">
      <w:pPr>
        <w:spacing w:after="120" w:line="360" w:lineRule="auto"/>
        <w:rPr>
          <w:sz w:val="24"/>
          <w:szCs w:val="24"/>
          <w:lang w:val="en-GB"/>
        </w:rPr>
      </w:pPr>
    </w:p>
    <w:tbl>
      <w:tblPr>
        <w:tblStyle w:val="TableGrid"/>
        <w:tblW w:w="5000" w:type="pct"/>
        <w:tblLook w:val="04A0"/>
      </w:tblPr>
      <w:tblGrid>
        <w:gridCol w:w="580"/>
        <w:gridCol w:w="3638"/>
        <w:gridCol w:w="5068"/>
      </w:tblGrid>
      <w:tr w:rsidR="00476E42" w:rsidRPr="007E7101" w:rsidTr="009D72E3">
        <w:trPr>
          <w:trHeight w:val="1078"/>
        </w:trPr>
        <w:tc>
          <w:tcPr>
            <w:tcW w:w="312" w:type="pct"/>
            <w:vAlign w:val="center"/>
          </w:tcPr>
          <w:p w:rsidR="00476E42" w:rsidRPr="007E7101" w:rsidRDefault="008F3BA3" w:rsidP="00476E42">
            <w:pPr>
              <w:spacing w:after="120" w:line="360" w:lineRule="auto"/>
              <w:jc w:val="center"/>
              <w:rPr>
                <w:rFonts w:eastAsia="Malgun Gothic"/>
                <w:sz w:val="24"/>
                <w:szCs w:val="24"/>
                <w:lang w:val="en-GB" w:eastAsia="ko-KR"/>
              </w:rPr>
            </w:pPr>
            <w:r w:rsidRPr="007E7101">
              <w:rPr>
                <w:rFonts w:eastAsia="Malgun Gothic"/>
                <w:sz w:val="24"/>
                <w:szCs w:val="24"/>
                <w:lang w:val="en-GB" w:eastAsia="ko-KR"/>
              </w:rPr>
              <w:t>No</w:t>
            </w:r>
            <w:r w:rsidR="00476E42" w:rsidRPr="007E7101">
              <w:rPr>
                <w:rFonts w:eastAsia="Malgun Gothic"/>
                <w:sz w:val="24"/>
                <w:szCs w:val="24"/>
                <w:lang w:val="en-GB" w:eastAsia="ko-KR"/>
              </w:rPr>
              <w:t>.</w:t>
            </w:r>
          </w:p>
        </w:tc>
        <w:tc>
          <w:tcPr>
            <w:tcW w:w="1959" w:type="pct"/>
            <w:vAlign w:val="center"/>
          </w:tcPr>
          <w:p w:rsidR="00476E42" w:rsidRPr="007E7101" w:rsidRDefault="008F3BA3" w:rsidP="00476E42">
            <w:pPr>
              <w:spacing w:after="120" w:line="360" w:lineRule="auto"/>
              <w:jc w:val="center"/>
              <w:rPr>
                <w:sz w:val="24"/>
                <w:szCs w:val="24"/>
                <w:lang w:val="en-GB"/>
              </w:rPr>
            </w:pPr>
            <w:r w:rsidRPr="007E7101">
              <w:rPr>
                <w:sz w:val="24"/>
                <w:szCs w:val="24"/>
                <w:lang w:val="en-GB"/>
              </w:rPr>
              <w:t>Quarter</w:t>
            </w:r>
          </w:p>
        </w:tc>
        <w:tc>
          <w:tcPr>
            <w:tcW w:w="2729" w:type="pct"/>
            <w:vAlign w:val="center"/>
          </w:tcPr>
          <w:p w:rsidR="008F3BA3" w:rsidRPr="007E7101" w:rsidRDefault="008F3BA3" w:rsidP="008F3BA3">
            <w:pPr>
              <w:spacing w:after="120" w:line="360" w:lineRule="auto"/>
              <w:jc w:val="center"/>
              <w:rPr>
                <w:sz w:val="24"/>
                <w:szCs w:val="24"/>
                <w:lang w:val="en-GB"/>
              </w:rPr>
            </w:pPr>
            <w:r w:rsidRPr="007E7101">
              <w:rPr>
                <w:sz w:val="24"/>
                <w:szCs w:val="24"/>
                <w:lang w:val="en-GB"/>
              </w:rPr>
              <w:t>Capacity offered</w:t>
            </w:r>
          </w:p>
          <w:p w:rsidR="00476E42" w:rsidRPr="007E7101" w:rsidRDefault="008F3BA3" w:rsidP="008F3BA3">
            <w:pPr>
              <w:spacing w:after="120" w:line="360" w:lineRule="auto"/>
              <w:jc w:val="center"/>
              <w:rPr>
                <w:rFonts w:eastAsia="Malgun Gothic"/>
                <w:sz w:val="24"/>
                <w:szCs w:val="24"/>
                <w:lang w:val="en-GB" w:eastAsia="ko-KR"/>
              </w:rPr>
            </w:pPr>
            <w:r w:rsidRPr="007E7101">
              <w:rPr>
                <w:sz w:val="24"/>
                <w:szCs w:val="24"/>
                <w:lang w:val="en-GB"/>
              </w:rPr>
              <w:t xml:space="preserve"> [kWh/day</w:t>
            </w:r>
            <w:r w:rsidR="00476E42" w:rsidRPr="007E7101">
              <w:rPr>
                <w:rFonts w:eastAsia="Malgun Gothic"/>
                <w:sz w:val="24"/>
                <w:szCs w:val="24"/>
                <w:lang w:val="en-GB" w:eastAsia="ko-KR"/>
              </w:rPr>
              <w:t>]</w:t>
            </w:r>
          </w:p>
        </w:tc>
      </w:tr>
      <w:tr w:rsidR="00476E42" w:rsidRPr="007E7101" w:rsidTr="009D72E3">
        <w:tc>
          <w:tcPr>
            <w:tcW w:w="312" w:type="pct"/>
            <w:vAlign w:val="center"/>
          </w:tcPr>
          <w:p w:rsidR="00476E42" w:rsidRPr="007E7101" w:rsidRDefault="00476E42" w:rsidP="00476E42">
            <w:pPr>
              <w:spacing w:after="120" w:line="360" w:lineRule="auto"/>
              <w:jc w:val="center"/>
              <w:rPr>
                <w:rFonts w:eastAsia="Malgun Gothic"/>
                <w:sz w:val="24"/>
                <w:szCs w:val="24"/>
                <w:lang w:val="en-GB" w:eastAsia="ko-KR"/>
              </w:rPr>
            </w:pPr>
            <w:r w:rsidRPr="007E7101">
              <w:rPr>
                <w:rFonts w:eastAsia="Malgun Gothic"/>
                <w:sz w:val="24"/>
                <w:szCs w:val="24"/>
                <w:lang w:val="en-GB" w:eastAsia="ko-KR"/>
              </w:rPr>
              <w:t>1</w:t>
            </w:r>
          </w:p>
        </w:tc>
        <w:tc>
          <w:tcPr>
            <w:tcW w:w="1959" w:type="pct"/>
            <w:vAlign w:val="center"/>
          </w:tcPr>
          <w:p w:rsidR="007C75DA" w:rsidRPr="007E7101" w:rsidRDefault="008F3BA3" w:rsidP="007C75DA">
            <w:pPr>
              <w:spacing w:after="120" w:line="360" w:lineRule="auto"/>
              <w:rPr>
                <w:sz w:val="24"/>
                <w:szCs w:val="24"/>
                <w:lang w:val="en-GB"/>
              </w:rPr>
            </w:pPr>
            <w:r w:rsidRPr="007E7101">
              <w:rPr>
                <w:sz w:val="24"/>
                <w:szCs w:val="24"/>
                <w:lang w:val="en-GB"/>
              </w:rPr>
              <w:t>Quarter</w:t>
            </w:r>
            <w:r w:rsidR="00476E42" w:rsidRPr="007E7101">
              <w:rPr>
                <w:sz w:val="24"/>
                <w:szCs w:val="24"/>
                <w:lang w:val="en-GB"/>
              </w:rPr>
              <w:t xml:space="preserve"> II (</w:t>
            </w:r>
            <w:r w:rsidRPr="007E7101">
              <w:rPr>
                <w:sz w:val="24"/>
                <w:szCs w:val="24"/>
                <w:lang w:val="en-GB"/>
              </w:rPr>
              <w:t>January</w:t>
            </w:r>
            <w:r w:rsidR="00476E42" w:rsidRPr="007E7101">
              <w:rPr>
                <w:sz w:val="24"/>
                <w:szCs w:val="24"/>
                <w:lang w:val="en-GB"/>
              </w:rPr>
              <w:t xml:space="preserve"> - </w:t>
            </w:r>
            <w:r w:rsidRPr="007E7101">
              <w:rPr>
                <w:sz w:val="24"/>
                <w:szCs w:val="24"/>
                <w:lang w:val="en-GB"/>
              </w:rPr>
              <w:t>March</w:t>
            </w:r>
            <w:r w:rsidR="00476E42" w:rsidRPr="007E7101">
              <w:rPr>
                <w:sz w:val="24"/>
                <w:szCs w:val="24"/>
                <w:lang w:val="en-GB"/>
              </w:rPr>
              <w:t>)</w:t>
            </w:r>
          </w:p>
        </w:tc>
        <w:tc>
          <w:tcPr>
            <w:tcW w:w="2729" w:type="pct"/>
            <w:vAlign w:val="center"/>
          </w:tcPr>
          <w:p w:rsidR="00476E42" w:rsidRPr="007E7101" w:rsidRDefault="00476E42" w:rsidP="00476E42">
            <w:pPr>
              <w:spacing w:after="120" w:line="360" w:lineRule="auto"/>
              <w:jc w:val="center"/>
              <w:rPr>
                <w:sz w:val="24"/>
                <w:szCs w:val="24"/>
                <w:lang w:val="en-GB"/>
              </w:rPr>
            </w:pPr>
          </w:p>
        </w:tc>
      </w:tr>
      <w:tr w:rsidR="00476E42" w:rsidRPr="007E7101" w:rsidTr="009D72E3">
        <w:tc>
          <w:tcPr>
            <w:tcW w:w="312" w:type="pct"/>
            <w:vAlign w:val="center"/>
          </w:tcPr>
          <w:p w:rsidR="00476E42" w:rsidRPr="007E7101" w:rsidRDefault="00476E42" w:rsidP="00476E42">
            <w:pPr>
              <w:spacing w:after="120" w:line="360" w:lineRule="auto"/>
              <w:jc w:val="center"/>
              <w:rPr>
                <w:rFonts w:eastAsia="Malgun Gothic"/>
                <w:sz w:val="24"/>
                <w:szCs w:val="24"/>
                <w:lang w:val="en-GB" w:eastAsia="ko-KR"/>
              </w:rPr>
            </w:pPr>
            <w:r w:rsidRPr="007E7101">
              <w:rPr>
                <w:rFonts w:eastAsia="Malgun Gothic"/>
                <w:sz w:val="24"/>
                <w:szCs w:val="24"/>
                <w:lang w:val="en-GB" w:eastAsia="ko-KR"/>
              </w:rPr>
              <w:t>2</w:t>
            </w:r>
          </w:p>
        </w:tc>
        <w:tc>
          <w:tcPr>
            <w:tcW w:w="1959" w:type="pct"/>
            <w:vAlign w:val="center"/>
          </w:tcPr>
          <w:p w:rsidR="007C75DA" w:rsidRPr="007E7101" w:rsidRDefault="008F3BA3" w:rsidP="007C75DA">
            <w:pPr>
              <w:spacing w:after="120" w:line="360" w:lineRule="auto"/>
              <w:rPr>
                <w:sz w:val="24"/>
                <w:szCs w:val="24"/>
                <w:lang w:val="en-GB"/>
              </w:rPr>
            </w:pPr>
            <w:r w:rsidRPr="007E7101">
              <w:rPr>
                <w:sz w:val="24"/>
                <w:szCs w:val="24"/>
                <w:lang w:val="en-GB"/>
              </w:rPr>
              <w:t>Quarter III (April</w:t>
            </w:r>
            <w:r w:rsidR="00476E42" w:rsidRPr="007E7101">
              <w:rPr>
                <w:sz w:val="24"/>
                <w:szCs w:val="24"/>
                <w:lang w:val="en-GB"/>
              </w:rPr>
              <w:t xml:space="preserve">  - </w:t>
            </w:r>
            <w:r w:rsidRPr="007E7101">
              <w:rPr>
                <w:sz w:val="24"/>
                <w:szCs w:val="24"/>
                <w:lang w:val="en-GB"/>
              </w:rPr>
              <w:t>June</w:t>
            </w:r>
            <w:r w:rsidR="00476E42" w:rsidRPr="007E7101">
              <w:rPr>
                <w:sz w:val="24"/>
                <w:szCs w:val="24"/>
                <w:lang w:val="en-GB"/>
              </w:rPr>
              <w:t>)</w:t>
            </w:r>
          </w:p>
        </w:tc>
        <w:tc>
          <w:tcPr>
            <w:tcW w:w="2729" w:type="pct"/>
            <w:vAlign w:val="center"/>
          </w:tcPr>
          <w:p w:rsidR="00476E42" w:rsidRPr="007E7101" w:rsidRDefault="00476E42" w:rsidP="00476E42">
            <w:pPr>
              <w:spacing w:after="120" w:line="360" w:lineRule="auto"/>
              <w:jc w:val="center"/>
              <w:rPr>
                <w:sz w:val="24"/>
                <w:szCs w:val="24"/>
                <w:lang w:val="en-GB"/>
              </w:rPr>
            </w:pPr>
          </w:p>
        </w:tc>
      </w:tr>
      <w:tr w:rsidR="00476E42" w:rsidRPr="007E7101" w:rsidTr="009D72E3">
        <w:tc>
          <w:tcPr>
            <w:tcW w:w="312" w:type="pct"/>
            <w:vAlign w:val="center"/>
          </w:tcPr>
          <w:p w:rsidR="00476E42" w:rsidRPr="007E7101" w:rsidRDefault="00476E42" w:rsidP="00476E42">
            <w:pPr>
              <w:spacing w:after="120" w:line="360" w:lineRule="auto"/>
              <w:jc w:val="center"/>
              <w:rPr>
                <w:rFonts w:eastAsia="Malgun Gothic"/>
                <w:sz w:val="24"/>
                <w:szCs w:val="24"/>
                <w:lang w:val="en-GB" w:eastAsia="ko-KR"/>
              </w:rPr>
            </w:pPr>
            <w:r w:rsidRPr="007E7101">
              <w:rPr>
                <w:rFonts w:eastAsia="Malgun Gothic"/>
                <w:sz w:val="24"/>
                <w:szCs w:val="24"/>
                <w:lang w:val="en-GB" w:eastAsia="ko-KR"/>
              </w:rPr>
              <w:t>3</w:t>
            </w:r>
          </w:p>
        </w:tc>
        <w:tc>
          <w:tcPr>
            <w:tcW w:w="1959" w:type="pct"/>
            <w:vAlign w:val="center"/>
          </w:tcPr>
          <w:p w:rsidR="007C75DA" w:rsidRPr="007E7101" w:rsidRDefault="008F3BA3" w:rsidP="007C75DA">
            <w:pPr>
              <w:spacing w:after="120" w:line="360" w:lineRule="auto"/>
              <w:rPr>
                <w:sz w:val="24"/>
                <w:szCs w:val="24"/>
                <w:lang w:val="en-GB"/>
              </w:rPr>
            </w:pPr>
            <w:r w:rsidRPr="007E7101">
              <w:rPr>
                <w:sz w:val="24"/>
                <w:szCs w:val="24"/>
                <w:lang w:val="en-GB"/>
              </w:rPr>
              <w:t xml:space="preserve">Quarter </w:t>
            </w:r>
            <w:r w:rsidR="00476E42" w:rsidRPr="007E7101">
              <w:rPr>
                <w:sz w:val="24"/>
                <w:szCs w:val="24"/>
                <w:lang w:val="en-GB"/>
              </w:rPr>
              <w:t>IV (</w:t>
            </w:r>
            <w:r w:rsidRPr="007E7101">
              <w:rPr>
                <w:sz w:val="24"/>
                <w:szCs w:val="24"/>
                <w:lang w:val="en-GB"/>
              </w:rPr>
              <w:t>July</w:t>
            </w:r>
            <w:r w:rsidR="00476E42" w:rsidRPr="007E7101">
              <w:rPr>
                <w:sz w:val="24"/>
                <w:szCs w:val="24"/>
                <w:lang w:val="en-GB"/>
              </w:rPr>
              <w:t xml:space="preserve"> - Septemb</w:t>
            </w:r>
            <w:r w:rsidRPr="007E7101">
              <w:rPr>
                <w:sz w:val="24"/>
                <w:szCs w:val="24"/>
                <w:lang w:val="en-GB"/>
              </w:rPr>
              <w:t>er</w:t>
            </w:r>
            <w:r w:rsidR="00476E42" w:rsidRPr="007E7101">
              <w:rPr>
                <w:sz w:val="24"/>
                <w:szCs w:val="24"/>
                <w:lang w:val="en-GB"/>
              </w:rPr>
              <w:t>)</w:t>
            </w:r>
          </w:p>
        </w:tc>
        <w:tc>
          <w:tcPr>
            <w:tcW w:w="2729" w:type="pct"/>
            <w:vAlign w:val="center"/>
          </w:tcPr>
          <w:p w:rsidR="00476E42" w:rsidRPr="007E7101" w:rsidRDefault="00476E42" w:rsidP="00476E42">
            <w:pPr>
              <w:spacing w:after="120" w:line="360" w:lineRule="auto"/>
              <w:jc w:val="center"/>
              <w:rPr>
                <w:sz w:val="24"/>
                <w:szCs w:val="24"/>
                <w:lang w:val="en-GB"/>
              </w:rPr>
            </w:pPr>
          </w:p>
        </w:tc>
      </w:tr>
    </w:tbl>
    <w:p w:rsidR="00E77B5B" w:rsidRPr="007E7101" w:rsidRDefault="00E77B5B" w:rsidP="00A4737C">
      <w:pPr>
        <w:spacing w:after="120" w:line="360" w:lineRule="auto"/>
        <w:jc w:val="both"/>
        <w:rPr>
          <w:sz w:val="24"/>
          <w:szCs w:val="24"/>
          <w:lang w:val="en-GB"/>
        </w:rPr>
      </w:pPr>
    </w:p>
    <w:p w:rsidR="00581DEC" w:rsidRPr="007E7101" w:rsidRDefault="00581DEC">
      <w:pPr>
        <w:rPr>
          <w:sz w:val="24"/>
          <w:szCs w:val="24"/>
          <w:lang w:val="en-GB"/>
        </w:rPr>
      </w:pPr>
      <w:r w:rsidRPr="007E7101">
        <w:rPr>
          <w:sz w:val="24"/>
          <w:szCs w:val="24"/>
          <w:lang w:val="en-GB"/>
        </w:rPr>
        <w:br w:type="page"/>
      </w:r>
    </w:p>
    <w:p w:rsidR="00230552" w:rsidRPr="007E7101" w:rsidRDefault="00230552" w:rsidP="00230552">
      <w:pPr>
        <w:jc w:val="right"/>
        <w:rPr>
          <w:sz w:val="24"/>
          <w:szCs w:val="24"/>
          <w:lang w:val="en-GB"/>
        </w:rPr>
      </w:pPr>
      <w:r w:rsidRPr="007E7101">
        <w:rPr>
          <w:sz w:val="24"/>
          <w:szCs w:val="24"/>
          <w:lang w:val="en-GB"/>
        </w:rPr>
        <w:lastRenderedPageBreak/>
        <w:t>An</w:t>
      </w:r>
      <w:r w:rsidR="00B445DF" w:rsidRPr="007E7101">
        <w:rPr>
          <w:sz w:val="24"/>
          <w:szCs w:val="24"/>
          <w:lang w:val="en-GB"/>
        </w:rPr>
        <w:t>nex</w:t>
      </w:r>
      <w:r w:rsidRPr="007E7101">
        <w:rPr>
          <w:sz w:val="24"/>
          <w:szCs w:val="24"/>
          <w:lang w:val="en-GB"/>
        </w:rPr>
        <w:t xml:space="preserve"> </w:t>
      </w:r>
      <w:r w:rsidR="00A42C59" w:rsidRPr="007E7101">
        <w:rPr>
          <w:sz w:val="24"/>
          <w:szCs w:val="24"/>
          <w:lang w:val="en-GB"/>
        </w:rPr>
        <w:t>3</w:t>
      </w:r>
    </w:p>
    <w:p w:rsidR="00B445DF" w:rsidRPr="007E7101" w:rsidRDefault="00B445DF" w:rsidP="00B445DF">
      <w:pPr>
        <w:jc w:val="right"/>
        <w:rPr>
          <w:sz w:val="24"/>
          <w:szCs w:val="24"/>
          <w:lang w:val="en-GB"/>
        </w:rPr>
      </w:pPr>
      <w:proofErr w:type="gramStart"/>
      <w:r w:rsidRPr="007E7101">
        <w:rPr>
          <w:sz w:val="24"/>
          <w:szCs w:val="24"/>
          <w:lang w:val="en-GB"/>
        </w:rPr>
        <w:t>of</w:t>
      </w:r>
      <w:proofErr w:type="gramEnd"/>
      <w:r w:rsidRPr="007E7101">
        <w:rPr>
          <w:sz w:val="24"/>
          <w:szCs w:val="24"/>
          <w:lang w:val="en-GB"/>
        </w:rPr>
        <w:t xml:space="preserve"> the Methodology</w:t>
      </w:r>
    </w:p>
    <w:p w:rsidR="00230552" w:rsidRPr="007E7101" w:rsidRDefault="00230552" w:rsidP="00230552">
      <w:pPr>
        <w:spacing w:after="120" w:line="360" w:lineRule="auto"/>
        <w:rPr>
          <w:sz w:val="24"/>
          <w:szCs w:val="24"/>
          <w:lang w:val="en-GB"/>
        </w:rPr>
      </w:pPr>
    </w:p>
    <w:p w:rsidR="00A42C59" w:rsidRPr="007E7101" w:rsidRDefault="00A42C59" w:rsidP="00A42C59">
      <w:pPr>
        <w:spacing w:after="120" w:line="360" w:lineRule="auto"/>
        <w:rPr>
          <w:sz w:val="24"/>
          <w:szCs w:val="24"/>
          <w:lang w:val="en-GB"/>
        </w:rPr>
      </w:pPr>
    </w:p>
    <w:p w:rsidR="0035585C" w:rsidRPr="007E7101" w:rsidRDefault="002978C6" w:rsidP="00A42C59">
      <w:pPr>
        <w:spacing w:after="120" w:line="360" w:lineRule="auto"/>
        <w:jc w:val="center"/>
        <w:rPr>
          <w:b/>
          <w:sz w:val="24"/>
          <w:szCs w:val="24"/>
          <w:lang w:val="en-GB"/>
        </w:rPr>
      </w:pPr>
      <w:r w:rsidRPr="007E7101">
        <w:rPr>
          <w:b/>
          <w:sz w:val="24"/>
          <w:szCs w:val="24"/>
          <w:lang w:val="en-GB"/>
        </w:rPr>
        <w:t xml:space="preserve">Network </w:t>
      </w:r>
      <w:r w:rsidR="00DD4E35" w:rsidRPr="007E7101">
        <w:rPr>
          <w:b/>
          <w:sz w:val="24"/>
          <w:szCs w:val="24"/>
          <w:lang w:val="en-GB"/>
        </w:rPr>
        <w:t>u</w:t>
      </w:r>
      <w:r w:rsidRPr="007E7101">
        <w:rPr>
          <w:b/>
          <w:sz w:val="24"/>
          <w:szCs w:val="24"/>
          <w:lang w:val="en-GB"/>
        </w:rPr>
        <w:t xml:space="preserve">ser </w:t>
      </w:r>
      <w:r w:rsidR="00845689">
        <w:rPr>
          <w:b/>
          <w:sz w:val="24"/>
          <w:szCs w:val="24"/>
          <w:lang w:val="en-GB"/>
        </w:rPr>
        <w:t>notice</w:t>
      </w:r>
      <w:r w:rsidRPr="007E7101">
        <w:rPr>
          <w:b/>
          <w:sz w:val="24"/>
          <w:szCs w:val="24"/>
          <w:lang w:val="en-GB"/>
        </w:rPr>
        <w:t xml:space="preserve"> </w:t>
      </w:r>
      <w:r w:rsidR="00DD4E35" w:rsidRPr="007E7101">
        <w:rPr>
          <w:b/>
          <w:sz w:val="24"/>
          <w:szCs w:val="24"/>
          <w:lang w:val="en-GB"/>
        </w:rPr>
        <w:t xml:space="preserve">of </w:t>
      </w:r>
      <w:r w:rsidR="00A42C59" w:rsidRPr="007E7101">
        <w:rPr>
          <w:b/>
          <w:sz w:val="24"/>
          <w:szCs w:val="24"/>
          <w:lang w:val="en-GB"/>
        </w:rPr>
        <w:t xml:space="preserve"> </w:t>
      </w:r>
    </w:p>
    <w:p w:rsidR="00A42C59" w:rsidRPr="007E7101" w:rsidRDefault="004B6F3E" w:rsidP="00A42C59">
      <w:pPr>
        <w:spacing w:after="120" w:line="360" w:lineRule="auto"/>
        <w:jc w:val="center"/>
        <w:rPr>
          <w:b/>
          <w:sz w:val="24"/>
          <w:szCs w:val="24"/>
          <w:lang w:val="en-GB"/>
        </w:rPr>
      </w:pPr>
      <w:proofErr w:type="gramStart"/>
      <w:r w:rsidRPr="007E7101">
        <w:rPr>
          <w:b/>
          <w:sz w:val="24"/>
          <w:szCs w:val="24"/>
          <w:lang w:val="en-GB"/>
        </w:rPr>
        <w:t>rolling</w:t>
      </w:r>
      <w:proofErr w:type="gramEnd"/>
      <w:r w:rsidR="003F6401" w:rsidRPr="007E7101">
        <w:rPr>
          <w:b/>
          <w:sz w:val="24"/>
          <w:szCs w:val="24"/>
          <w:lang w:val="en-GB"/>
        </w:rPr>
        <w:t xml:space="preserve"> </w:t>
      </w:r>
      <w:r w:rsidR="008F3BA3" w:rsidRPr="007E7101">
        <w:rPr>
          <w:b/>
          <w:sz w:val="24"/>
          <w:szCs w:val="24"/>
          <w:lang w:val="en-GB"/>
        </w:rPr>
        <w:t xml:space="preserve">auction for </w:t>
      </w:r>
      <w:r w:rsidR="00DD4E35" w:rsidRPr="007E7101">
        <w:rPr>
          <w:b/>
          <w:sz w:val="24"/>
          <w:szCs w:val="24"/>
          <w:lang w:val="en-GB"/>
        </w:rPr>
        <w:t xml:space="preserve">monthly capacity </w:t>
      </w:r>
    </w:p>
    <w:p w:rsidR="00A42C59" w:rsidRPr="007E7101" w:rsidRDefault="00DD4E35" w:rsidP="00A42C59">
      <w:pPr>
        <w:spacing w:after="120" w:line="360" w:lineRule="auto"/>
        <w:jc w:val="center"/>
        <w:rPr>
          <w:b/>
          <w:sz w:val="24"/>
          <w:szCs w:val="24"/>
          <w:lang w:val="en-GB"/>
        </w:rPr>
      </w:pPr>
      <w:proofErr w:type="gramStart"/>
      <w:r w:rsidRPr="007E7101">
        <w:rPr>
          <w:b/>
          <w:sz w:val="24"/>
          <w:szCs w:val="24"/>
          <w:lang w:val="en-GB"/>
        </w:rPr>
        <w:t>as</w:t>
      </w:r>
      <w:proofErr w:type="gramEnd"/>
      <w:r w:rsidRPr="007E7101">
        <w:rPr>
          <w:b/>
          <w:sz w:val="24"/>
          <w:szCs w:val="24"/>
          <w:lang w:val="en-GB"/>
        </w:rPr>
        <w:t xml:space="preserve"> of</w:t>
      </w:r>
      <w:r w:rsidR="00A42C59" w:rsidRPr="007E7101">
        <w:rPr>
          <w:b/>
          <w:sz w:val="24"/>
          <w:szCs w:val="24"/>
          <w:lang w:val="en-GB"/>
        </w:rPr>
        <w:t xml:space="preserve"> ………</w:t>
      </w:r>
    </w:p>
    <w:p w:rsidR="00A42C59" w:rsidRPr="007E7101" w:rsidRDefault="00A42C59" w:rsidP="00A42C59">
      <w:pPr>
        <w:spacing w:after="120" w:line="360" w:lineRule="auto"/>
        <w:rPr>
          <w:rFonts w:eastAsia="Malgun Gothic"/>
          <w:sz w:val="24"/>
          <w:szCs w:val="24"/>
          <w:lang w:val="en-GB" w:eastAsia="ko-KR"/>
        </w:rPr>
      </w:pPr>
    </w:p>
    <w:p w:rsidR="00A42C59" w:rsidRPr="007E7101" w:rsidRDefault="00A42C59" w:rsidP="00A42C59">
      <w:pPr>
        <w:spacing w:after="120" w:line="360" w:lineRule="auto"/>
        <w:rPr>
          <w:rFonts w:eastAsia="Malgun Gothic"/>
          <w:sz w:val="24"/>
          <w:szCs w:val="24"/>
          <w:lang w:val="en-GB" w:eastAsia="ko-KR"/>
        </w:rPr>
      </w:pPr>
    </w:p>
    <w:p w:rsidR="00A42C59" w:rsidRPr="007E7101" w:rsidRDefault="00932F03" w:rsidP="00A42C59">
      <w:pPr>
        <w:spacing w:after="120" w:line="360" w:lineRule="auto"/>
        <w:rPr>
          <w:rFonts w:eastAsia="Malgun Gothic"/>
          <w:sz w:val="24"/>
          <w:szCs w:val="24"/>
          <w:lang w:val="en-GB" w:eastAsia="ko-KR"/>
        </w:rPr>
      </w:pPr>
      <w:r w:rsidRPr="007E7101">
        <w:rPr>
          <w:rFonts w:eastAsia="Malgun Gothic"/>
          <w:sz w:val="24"/>
          <w:szCs w:val="24"/>
          <w:lang w:val="en-GB" w:eastAsia="ko-KR"/>
        </w:rPr>
        <w:t>Interconnection point</w:t>
      </w:r>
      <w:r w:rsidR="00A42C59" w:rsidRPr="007E7101">
        <w:rPr>
          <w:rFonts w:eastAsia="Malgun Gothic"/>
          <w:sz w:val="24"/>
          <w:szCs w:val="24"/>
          <w:lang w:val="en-GB" w:eastAsia="ko-KR"/>
        </w:rPr>
        <w:t xml:space="preserve">: Negru </w:t>
      </w:r>
      <w:proofErr w:type="spellStart"/>
      <w:r w:rsidR="00A42C59" w:rsidRPr="007E7101">
        <w:rPr>
          <w:rFonts w:eastAsia="Malgun Gothic"/>
          <w:sz w:val="24"/>
          <w:szCs w:val="24"/>
          <w:lang w:val="en-GB" w:eastAsia="ko-KR"/>
        </w:rPr>
        <w:t>Vodă</w:t>
      </w:r>
      <w:proofErr w:type="spellEnd"/>
      <w:r w:rsidR="00A42C59" w:rsidRPr="007E7101">
        <w:rPr>
          <w:rFonts w:eastAsia="Malgun Gothic"/>
          <w:sz w:val="24"/>
          <w:szCs w:val="24"/>
          <w:lang w:val="en-GB" w:eastAsia="ko-KR"/>
        </w:rPr>
        <w:t xml:space="preserve"> </w:t>
      </w:r>
      <w:r w:rsidR="00CC03A1" w:rsidRPr="007E7101">
        <w:rPr>
          <w:rFonts w:eastAsia="Malgun Gothic"/>
          <w:sz w:val="24"/>
          <w:szCs w:val="24"/>
          <w:lang w:val="en-GB" w:eastAsia="ko-KR"/>
        </w:rPr>
        <w:t>II</w:t>
      </w:r>
    </w:p>
    <w:p w:rsidR="00A42C59" w:rsidRPr="007E7101" w:rsidRDefault="00A42C59" w:rsidP="00A42C59">
      <w:pPr>
        <w:spacing w:after="120" w:line="360" w:lineRule="auto"/>
        <w:rPr>
          <w:rFonts w:eastAsia="Malgun Gothic"/>
          <w:sz w:val="24"/>
          <w:szCs w:val="24"/>
          <w:lang w:val="en-GB" w:eastAsia="ko-KR"/>
        </w:rPr>
      </w:pPr>
      <w:r w:rsidRPr="007E7101">
        <w:rPr>
          <w:rFonts w:eastAsia="Malgun Gothic"/>
          <w:sz w:val="24"/>
          <w:szCs w:val="24"/>
          <w:lang w:val="en-GB" w:eastAsia="ko-KR"/>
        </w:rPr>
        <w:t>Direc</w:t>
      </w:r>
      <w:r w:rsidR="00932F03" w:rsidRPr="007E7101">
        <w:rPr>
          <w:rFonts w:eastAsia="Malgun Gothic"/>
          <w:sz w:val="24"/>
          <w:szCs w:val="24"/>
          <w:lang w:val="en-GB" w:eastAsia="ko-KR"/>
        </w:rPr>
        <w:t>tion</w:t>
      </w:r>
      <w:r w:rsidRPr="007E7101">
        <w:rPr>
          <w:rFonts w:eastAsia="Malgun Gothic"/>
          <w:sz w:val="24"/>
          <w:szCs w:val="24"/>
          <w:lang w:val="en-GB" w:eastAsia="ko-KR"/>
        </w:rPr>
        <w:t xml:space="preserve">: </w:t>
      </w:r>
      <w:r w:rsidRPr="007E7101">
        <w:rPr>
          <w:rFonts w:eastAsia="Malgun Gothic"/>
          <w:sz w:val="24"/>
          <w:szCs w:val="24"/>
          <w:lang w:val="en-GB" w:eastAsia="ko-KR"/>
        </w:rPr>
        <w:tab/>
      </w:r>
    </w:p>
    <w:p w:rsidR="00A42C59" w:rsidRPr="007E7101" w:rsidRDefault="00A42C59" w:rsidP="00A42C59">
      <w:pPr>
        <w:spacing w:after="120" w:line="360" w:lineRule="auto"/>
        <w:ind w:firstLine="708"/>
        <w:rPr>
          <w:rFonts w:eastAsia="Malgun Gothic"/>
          <w:sz w:val="24"/>
          <w:szCs w:val="24"/>
          <w:lang w:val="en-GB" w:eastAsia="ko-KR"/>
        </w:rPr>
      </w:pPr>
      <w:r w:rsidRPr="007E7101">
        <w:rPr>
          <w:rFonts w:eastAsia="Malgun Gothic"/>
          <w:sz w:val="24"/>
          <w:szCs w:val="24"/>
          <w:lang w:val="en-GB" w:eastAsia="ko-KR"/>
        </w:rPr>
        <w:sym w:font="Wingdings" w:char="F0A8"/>
      </w:r>
      <w:r w:rsidRPr="007E7101">
        <w:rPr>
          <w:rFonts w:eastAsia="Malgun Gothic"/>
          <w:sz w:val="24"/>
          <w:szCs w:val="24"/>
          <w:lang w:val="en-GB" w:eastAsia="ko-KR"/>
        </w:rPr>
        <w:t xml:space="preserve"> Exit – </w:t>
      </w:r>
      <w:r w:rsidR="00CC03A1" w:rsidRPr="007E7101">
        <w:rPr>
          <w:rFonts w:eastAsia="Malgun Gothic"/>
          <w:sz w:val="24"/>
          <w:szCs w:val="24"/>
          <w:lang w:val="en-GB" w:eastAsia="ko-KR"/>
        </w:rPr>
        <w:t>firm</w:t>
      </w:r>
      <w:r w:rsidR="002D3C8E" w:rsidRPr="007E7101">
        <w:rPr>
          <w:rFonts w:eastAsia="Malgun Gothic"/>
          <w:sz w:val="24"/>
          <w:szCs w:val="24"/>
          <w:lang w:val="en-GB" w:eastAsia="ko-KR"/>
        </w:rPr>
        <w:t xml:space="preserve">, </w:t>
      </w:r>
      <w:r w:rsidR="00932F03" w:rsidRPr="007E7101">
        <w:rPr>
          <w:rFonts w:eastAsia="Malgun Gothic"/>
          <w:sz w:val="24"/>
          <w:szCs w:val="24"/>
          <w:lang w:val="en-GB" w:eastAsia="ko-KR"/>
        </w:rPr>
        <w:t>or</w:t>
      </w:r>
    </w:p>
    <w:p w:rsidR="00A42C59" w:rsidRPr="007E7101" w:rsidRDefault="00A42C59" w:rsidP="00A42C59">
      <w:pPr>
        <w:spacing w:after="120" w:line="360" w:lineRule="auto"/>
        <w:ind w:left="708"/>
        <w:rPr>
          <w:rFonts w:eastAsia="Malgun Gothic"/>
          <w:sz w:val="24"/>
          <w:szCs w:val="24"/>
          <w:lang w:val="en-GB" w:eastAsia="ko-KR"/>
        </w:rPr>
      </w:pPr>
      <w:r w:rsidRPr="007E7101">
        <w:rPr>
          <w:rFonts w:eastAsia="Malgun Gothic"/>
          <w:sz w:val="24"/>
          <w:szCs w:val="24"/>
          <w:lang w:val="en-GB" w:eastAsia="ko-KR"/>
        </w:rPr>
        <w:sym w:font="Wingdings" w:char="F0A8"/>
      </w:r>
      <w:r w:rsidRPr="007E7101">
        <w:rPr>
          <w:rFonts w:eastAsia="Malgun Gothic"/>
          <w:sz w:val="24"/>
          <w:szCs w:val="24"/>
          <w:lang w:val="en-GB" w:eastAsia="ko-KR"/>
        </w:rPr>
        <w:t xml:space="preserve"> Entry – </w:t>
      </w:r>
      <w:r w:rsidR="00CC03A1" w:rsidRPr="007E7101">
        <w:rPr>
          <w:rFonts w:eastAsia="Malgun Gothic"/>
          <w:sz w:val="24"/>
          <w:szCs w:val="24"/>
          <w:lang w:val="en-GB" w:eastAsia="ko-KR"/>
        </w:rPr>
        <w:t>interruptible</w:t>
      </w:r>
    </w:p>
    <w:p w:rsidR="00A42C59" w:rsidRPr="007E7101" w:rsidRDefault="00A42C59" w:rsidP="00A42C59">
      <w:pPr>
        <w:spacing w:after="120" w:line="360" w:lineRule="auto"/>
        <w:rPr>
          <w:sz w:val="24"/>
          <w:szCs w:val="24"/>
          <w:lang w:val="en-GB"/>
        </w:rPr>
      </w:pPr>
    </w:p>
    <w:tbl>
      <w:tblPr>
        <w:tblStyle w:val="TableGrid"/>
        <w:tblW w:w="5000" w:type="pct"/>
        <w:tblLook w:val="04A0"/>
      </w:tblPr>
      <w:tblGrid>
        <w:gridCol w:w="580"/>
        <w:gridCol w:w="3638"/>
        <w:gridCol w:w="5068"/>
      </w:tblGrid>
      <w:tr w:rsidR="00A42C59" w:rsidRPr="007E7101" w:rsidTr="00CE789D">
        <w:trPr>
          <w:trHeight w:val="1078"/>
        </w:trPr>
        <w:tc>
          <w:tcPr>
            <w:tcW w:w="312" w:type="pct"/>
            <w:vAlign w:val="center"/>
          </w:tcPr>
          <w:p w:rsidR="00A42C59" w:rsidRPr="007E7101" w:rsidRDefault="00932F03" w:rsidP="004C715B">
            <w:pPr>
              <w:spacing w:after="120" w:line="360" w:lineRule="auto"/>
              <w:jc w:val="center"/>
              <w:rPr>
                <w:rFonts w:eastAsia="Malgun Gothic"/>
                <w:sz w:val="24"/>
                <w:szCs w:val="24"/>
                <w:lang w:val="en-GB" w:eastAsia="ko-KR"/>
              </w:rPr>
            </w:pPr>
            <w:r w:rsidRPr="007E7101">
              <w:rPr>
                <w:rFonts w:eastAsia="Malgun Gothic"/>
                <w:sz w:val="24"/>
                <w:szCs w:val="24"/>
                <w:lang w:val="en-GB" w:eastAsia="ko-KR"/>
              </w:rPr>
              <w:t>No</w:t>
            </w:r>
            <w:r w:rsidR="00A42C59" w:rsidRPr="007E7101">
              <w:rPr>
                <w:rFonts w:eastAsia="Malgun Gothic"/>
                <w:sz w:val="24"/>
                <w:szCs w:val="24"/>
                <w:lang w:val="en-GB" w:eastAsia="ko-KR"/>
              </w:rPr>
              <w:t>.</w:t>
            </w:r>
          </w:p>
        </w:tc>
        <w:tc>
          <w:tcPr>
            <w:tcW w:w="1959" w:type="pct"/>
            <w:vAlign w:val="center"/>
          </w:tcPr>
          <w:p w:rsidR="00A42C59" w:rsidRPr="007E7101" w:rsidRDefault="00932F03" w:rsidP="004C715B">
            <w:pPr>
              <w:spacing w:after="120" w:line="360" w:lineRule="auto"/>
              <w:jc w:val="center"/>
              <w:rPr>
                <w:sz w:val="24"/>
                <w:szCs w:val="24"/>
                <w:lang w:val="en-GB"/>
              </w:rPr>
            </w:pPr>
            <w:r w:rsidRPr="007E7101">
              <w:rPr>
                <w:sz w:val="24"/>
                <w:szCs w:val="24"/>
                <w:lang w:val="en-GB"/>
              </w:rPr>
              <w:t>Month</w:t>
            </w:r>
          </w:p>
        </w:tc>
        <w:tc>
          <w:tcPr>
            <w:tcW w:w="2729" w:type="pct"/>
            <w:vAlign w:val="center"/>
          </w:tcPr>
          <w:p w:rsidR="00A42C59" w:rsidRPr="007E7101" w:rsidRDefault="00932F03" w:rsidP="004C715B">
            <w:pPr>
              <w:spacing w:after="120" w:line="360" w:lineRule="auto"/>
              <w:jc w:val="center"/>
              <w:rPr>
                <w:sz w:val="24"/>
                <w:szCs w:val="24"/>
                <w:lang w:val="en-GB"/>
              </w:rPr>
            </w:pPr>
            <w:r w:rsidRPr="007E7101">
              <w:rPr>
                <w:sz w:val="24"/>
                <w:szCs w:val="24"/>
                <w:lang w:val="en-GB"/>
              </w:rPr>
              <w:t>Capacity offered</w:t>
            </w:r>
          </w:p>
          <w:p w:rsidR="00A42C59" w:rsidRPr="007E7101" w:rsidRDefault="00A42C59" w:rsidP="00932F03">
            <w:pPr>
              <w:spacing w:after="120" w:line="360" w:lineRule="auto"/>
              <w:jc w:val="center"/>
              <w:rPr>
                <w:rFonts w:eastAsia="Malgun Gothic"/>
                <w:sz w:val="24"/>
                <w:szCs w:val="24"/>
                <w:lang w:val="en-GB" w:eastAsia="ko-KR"/>
              </w:rPr>
            </w:pPr>
            <w:r w:rsidRPr="007E7101">
              <w:rPr>
                <w:sz w:val="24"/>
                <w:szCs w:val="24"/>
                <w:lang w:val="en-GB"/>
              </w:rPr>
              <w:t>[kWh/</w:t>
            </w:r>
            <w:r w:rsidR="00932F03" w:rsidRPr="007E7101">
              <w:rPr>
                <w:sz w:val="24"/>
                <w:szCs w:val="24"/>
                <w:lang w:val="en-GB"/>
              </w:rPr>
              <w:t>day</w:t>
            </w:r>
            <w:r w:rsidRPr="007E7101">
              <w:rPr>
                <w:rFonts w:eastAsia="Malgun Gothic"/>
                <w:sz w:val="24"/>
                <w:szCs w:val="24"/>
                <w:lang w:val="en-GB" w:eastAsia="ko-KR"/>
              </w:rPr>
              <w:t>]</w:t>
            </w:r>
          </w:p>
        </w:tc>
      </w:tr>
      <w:tr w:rsidR="00A42C59" w:rsidRPr="007E7101" w:rsidTr="00CE789D">
        <w:tc>
          <w:tcPr>
            <w:tcW w:w="312" w:type="pct"/>
            <w:vAlign w:val="center"/>
          </w:tcPr>
          <w:p w:rsidR="00A42C59" w:rsidRPr="007E7101" w:rsidRDefault="00A42C59" w:rsidP="004C715B">
            <w:pPr>
              <w:spacing w:after="120" w:line="360" w:lineRule="auto"/>
              <w:jc w:val="center"/>
              <w:rPr>
                <w:rFonts w:eastAsia="Malgun Gothic"/>
                <w:sz w:val="24"/>
                <w:szCs w:val="24"/>
                <w:lang w:val="en-GB" w:eastAsia="ko-KR"/>
              </w:rPr>
            </w:pPr>
            <w:r w:rsidRPr="007E7101">
              <w:rPr>
                <w:rFonts w:eastAsia="Malgun Gothic"/>
                <w:sz w:val="24"/>
                <w:szCs w:val="24"/>
                <w:lang w:val="en-GB" w:eastAsia="ko-KR"/>
              </w:rPr>
              <w:t>1</w:t>
            </w:r>
          </w:p>
        </w:tc>
        <w:tc>
          <w:tcPr>
            <w:tcW w:w="1959" w:type="pct"/>
            <w:vAlign w:val="center"/>
          </w:tcPr>
          <w:p w:rsidR="00A42C59" w:rsidRPr="007E7101" w:rsidRDefault="00A42C59" w:rsidP="004C715B">
            <w:pPr>
              <w:spacing w:after="120" w:line="360" w:lineRule="auto"/>
              <w:jc w:val="center"/>
              <w:rPr>
                <w:sz w:val="24"/>
                <w:szCs w:val="24"/>
                <w:lang w:val="en-GB"/>
              </w:rPr>
            </w:pPr>
            <w:r w:rsidRPr="007E7101">
              <w:rPr>
                <w:sz w:val="24"/>
                <w:szCs w:val="24"/>
                <w:lang w:val="en-GB"/>
              </w:rPr>
              <w:t xml:space="preserve">……….. </w:t>
            </w:r>
          </w:p>
        </w:tc>
        <w:tc>
          <w:tcPr>
            <w:tcW w:w="2729" w:type="pct"/>
            <w:vAlign w:val="center"/>
          </w:tcPr>
          <w:p w:rsidR="00A42C59" w:rsidRPr="007E7101" w:rsidRDefault="00A42C59" w:rsidP="004C715B">
            <w:pPr>
              <w:spacing w:after="120" w:line="360" w:lineRule="auto"/>
              <w:jc w:val="center"/>
              <w:rPr>
                <w:sz w:val="24"/>
                <w:szCs w:val="24"/>
                <w:lang w:val="en-GB"/>
              </w:rPr>
            </w:pPr>
          </w:p>
        </w:tc>
      </w:tr>
    </w:tbl>
    <w:p w:rsidR="00A47169" w:rsidRPr="007E7101" w:rsidRDefault="00A47169" w:rsidP="00351EBF">
      <w:pPr>
        <w:rPr>
          <w:sz w:val="24"/>
          <w:szCs w:val="24"/>
          <w:lang w:val="en-GB"/>
        </w:rPr>
      </w:pPr>
    </w:p>
    <w:p w:rsidR="00A47169" w:rsidRPr="007E7101" w:rsidRDefault="00A47169" w:rsidP="00A47169">
      <w:pPr>
        <w:rPr>
          <w:lang w:val="en-GB"/>
        </w:rPr>
      </w:pPr>
      <w:r w:rsidRPr="007E7101">
        <w:rPr>
          <w:lang w:val="en-GB"/>
        </w:rPr>
        <w:br w:type="page"/>
      </w:r>
    </w:p>
    <w:p w:rsidR="007D101E" w:rsidRPr="007E7101" w:rsidRDefault="007D101E" w:rsidP="007D101E">
      <w:pPr>
        <w:jc w:val="right"/>
        <w:rPr>
          <w:sz w:val="24"/>
          <w:szCs w:val="24"/>
          <w:lang w:val="en-GB"/>
        </w:rPr>
      </w:pPr>
      <w:r w:rsidRPr="007E7101">
        <w:rPr>
          <w:sz w:val="24"/>
          <w:szCs w:val="24"/>
          <w:lang w:val="en-GB"/>
        </w:rPr>
        <w:lastRenderedPageBreak/>
        <w:t>An</w:t>
      </w:r>
      <w:r w:rsidR="00376F4E" w:rsidRPr="007E7101">
        <w:rPr>
          <w:sz w:val="24"/>
          <w:szCs w:val="24"/>
          <w:lang w:val="en-GB"/>
        </w:rPr>
        <w:t>nex</w:t>
      </w:r>
      <w:r w:rsidRPr="007E7101">
        <w:rPr>
          <w:sz w:val="24"/>
          <w:szCs w:val="24"/>
          <w:lang w:val="en-GB"/>
        </w:rPr>
        <w:t xml:space="preserve"> </w:t>
      </w:r>
      <w:r w:rsidR="00FB57B5" w:rsidRPr="007E7101">
        <w:rPr>
          <w:sz w:val="24"/>
          <w:szCs w:val="24"/>
          <w:lang w:val="en-GB"/>
        </w:rPr>
        <w:t>4</w:t>
      </w:r>
    </w:p>
    <w:p w:rsidR="007D101E" w:rsidRPr="007E7101" w:rsidRDefault="00376F4E" w:rsidP="007D101E">
      <w:pPr>
        <w:jc w:val="right"/>
        <w:rPr>
          <w:sz w:val="24"/>
          <w:szCs w:val="24"/>
          <w:lang w:val="en-GB"/>
        </w:rPr>
      </w:pPr>
      <w:proofErr w:type="gramStart"/>
      <w:r w:rsidRPr="007E7101">
        <w:rPr>
          <w:sz w:val="24"/>
          <w:szCs w:val="24"/>
          <w:lang w:val="en-GB"/>
        </w:rPr>
        <w:t>of</w:t>
      </w:r>
      <w:proofErr w:type="gramEnd"/>
      <w:r w:rsidRPr="007E7101">
        <w:rPr>
          <w:sz w:val="24"/>
          <w:szCs w:val="24"/>
          <w:lang w:val="en-GB"/>
        </w:rPr>
        <w:t xml:space="preserve"> the Methodology</w:t>
      </w:r>
    </w:p>
    <w:p w:rsidR="007D101E" w:rsidRPr="007E7101" w:rsidRDefault="007D101E" w:rsidP="007D101E">
      <w:pPr>
        <w:jc w:val="right"/>
        <w:rPr>
          <w:sz w:val="24"/>
          <w:szCs w:val="24"/>
          <w:lang w:val="en-GB"/>
        </w:rPr>
      </w:pPr>
    </w:p>
    <w:p w:rsidR="00104868" w:rsidRPr="007E7101" w:rsidRDefault="00104868" w:rsidP="00351EBF">
      <w:pPr>
        <w:rPr>
          <w:sz w:val="24"/>
          <w:szCs w:val="24"/>
          <w:lang w:val="en-GB"/>
        </w:rPr>
      </w:pPr>
    </w:p>
    <w:p w:rsidR="00D238A4" w:rsidRPr="00F8706B" w:rsidRDefault="00D238A4" w:rsidP="00D238A4">
      <w:pPr>
        <w:spacing w:line="360" w:lineRule="auto"/>
        <w:jc w:val="right"/>
        <w:rPr>
          <w:sz w:val="24"/>
          <w:szCs w:val="24"/>
          <w:lang w:val="en-GB"/>
        </w:rPr>
      </w:pPr>
    </w:p>
    <w:p w:rsidR="00D238A4" w:rsidRPr="00F8706B" w:rsidRDefault="00D238A4" w:rsidP="00D238A4">
      <w:pPr>
        <w:spacing w:line="360" w:lineRule="auto"/>
        <w:jc w:val="center"/>
        <w:rPr>
          <w:rFonts w:eastAsia="Times New Roman"/>
          <w:b/>
          <w:kern w:val="28"/>
          <w:sz w:val="24"/>
          <w:szCs w:val="24"/>
          <w:lang w:val="en-GB" w:eastAsia="en-US"/>
        </w:rPr>
      </w:pPr>
      <w:r w:rsidRPr="00F8706B">
        <w:rPr>
          <w:b/>
          <w:sz w:val="24"/>
          <w:szCs w:val="24"/>
          <w:lang w:val="en-GB"/>
        </w:rPr>
        <w:t xml:space="preserve">ISACCEA III – NEGRU VODĂ II GAS PIPELINE TRANSMISSION CONTRACT </w:t>
      </w:r>
    </w:p>
    <w:p w:rsidR="00D238A4" w:rsidRPr="00F8706B" w:rsidRDefault="00D238A4" w:rsidP="00D238A4">
      <w:pPr>
        <w:shd w:val="clear" w:color="auto" w:fill="FFFFFF"/>
        <w:tabs>
          <w:tab w:val="left" w:leader="dot" w:pos="873"/>
          <w:tab w:val="left" w:leader="dot" w:pos="2127"/>
          <w:tab w:val="left" w:leader="dot" w:pos="3338"/>
          <w:tab w:val="left" w:leader="dot" w:pos="4282"/>
        </w:tabs>
        <w:spacing w:line="360" w:lineRule="auto"/>
        <w:ind w:left="19"/>
        <w:jc w:val="center"/>
        <w:rPr>
          <w:rFonts w:eastAsia="Times New Roman"/>
          <w:b/>
          <w:bCs/>
          <w:sz w:val="24"/>
          <w:szCs w:val="24"/>
          <w:lang w:val="en-GB" w:eastAsia="en-US"/>
        </w:rPr>
      </w:pPr>
      <w:proofErr w:type="gramStart"/>
      <w:r w:rsidRPr="00F8706B">
        <w:rPr>
          <w:rFonts w:eastAsia="Times New Roman"/>
          <w:b/>
          <w:bCs/>
          <w:sz w:val="24"/>
          <w:szCs w:val="24"/>
          <w:lang w:val="en-GB" w:eastAsia="en-US"/>
        </w:rPr>
        <w:t>no</w:t>
      </w:r>
      <w:proofErr w:type="gramEnd"/>
      <w:r w:rsidRPr="00F8706B">
        <w:rPr>
          <w:rFonts w:eastAsia="Times New Roman"/>
          <w:b/>
          <w:bCs/>
          <w:sz w:val="24"/>
          <w:szCs w:val="24"/>
          <w:lang w:val="en-GB" w:eastAsia="en-US"/>
        </w:rPr>
        <w:t>.</w:t>
      </w:r>
      <w:r w:rsidRPr="00F8706B">
        <w:rPr>
          <w:rFonts w:eastAsia="Times New Roman"/>
          <w:b/>
          <w:bCs/>
          <w:sz w:val="24"/>
          <w:szCs w:val="24"/>
          <w:lang w:val="en-GB" w:eastAsia="en-US"/>
        </w:rPr>
        <w:tab/>
        <w:t xml:space="preserve"> </w:t>
      </w:r>
      <w:proofErr w:type="gramStart"/>
      <w:r w:rsidRPr="00F8706B">
        <w:rPr>
          <w:rFonts w:eastAsia="Times New Roman"/>
          <w:b/>
          <w:bCs/>
          <w:sz w:val="24"/>
          <w:szCs w:val="24"/>
          <w:lang w:val="en-GB" w:eastAsia="en-US"/>
        </w:rPr>
        <w:t>of</w:t>
      </w:r>
      <w:proofErr w:type="gramEnd"/>
      <w:r w:rsidRPr="00F8706B">
        <w:rPr>
          <w:rFonts w:eastAsia="Times New Roman"/>
          <w:b/>
          <w:bCs/>
          <w:sz w:val="24"/>
          <w:szCs w:val="24"/>
          <w:lang w:val="en-GB" w:eastAsia="en-US"/>
        </w:rPr>
        <w:t xml:space="preserve"> year</w:t>
      </w:r>
      <w:r w:rsidRPr="00F8706B">
        <w:rPr>
          <w:rFonts w:eastAsia="Times New Roman"/>
          <w:b/>
          <w:bCs/>
          <w:sz w:val="24"/>
          <w:szCs w:val="24"/>
          <w:lang w:val="en-GB" w:eastAsia="en-US"/>
        </w:rPr>
        <w:tab/>
        <w:t xml:space="preserve"> month </w:t>
      </w:r>
      <w:r w:rsidRPr="00F8706B">
        <w:rPr>
          <w:rFonts w:eastAsia="Times New Roman"/>
          <w:b/>
          <w:bCs/>
          <w:sz w:val="24"/>
          <w:szCs w:val="24"/>
          <w:lang w:val="en-GB" w:eastAsia="en-US"/>
        </w:rPr>
        <w:tab/>
        <w:t>day ………</w:t>
      </w:r>
    </w:p>
    <w:p w:rsidR="00D238A4" w:rsidRPr="00F8706B" w:rsidRDefault="00D238A4" w:rsidP="00D238A4">
      <w:pPr>
        <w:shd w:val="clear" w:color="auto" w:fill="FFFFFF"/>
        <w:tabs>
          <w:tab w:val="left" w:leader="dot" w:pos="873"/>
          <w:tab w:val="left" w:leader="dot" w:pos="2127"/>
          <w:tab w:val="left" w:leader="dot" w:pos="3338"/>
          <w:tab w:val="left" w:leader="dot" w:pos="4282"/>
        </w:tabs>
        <w:spacing w:line="360" w:lineRule="auto"/>
        <w:ind w:left="19"/>
        <w:jc w:val="both"/>
        <w:rPr>
          <w:rFonts w:eastAsia="Times New Roman"/>
          <w:b/>
          <w:sz w:val="24"/>
          <w:szCs w:val="24"/>
          <w:lang w:val="en-GB" w:eastAsia="en-US"/>
        </w:rPr>
      </w:pPr>
    </w:p>
    <w:p w:rsidR="00D238A4" w:rsidRPr="00CF3B33" w:rsidRDefault="00D238A4" w:rsidP="00D238A4">
      <w:pPr>
        <w:shd w:val="clear" w:color="auto" w:fill="FFFFFF"/>
        <w:tabs>
          <w:tab w:val="left" w:leader="dot" w:pos="5240"/>
        </w:tabs>
        <w:spacing w:line="360" w:lineRule="auto"/>
        <w:jc w:val="both"/>
        <w:rPr>
          <w:rFonts w:eastAsia="Times New Roman"/>
          <w:sz w:val="24"/>
          <w:szCs w:val="24"/>
          <w:lang w:val="en-GB" w:eastAsia="en-US"/>
        </w:rPr>
      </w:pPr>
      <w:r w:rsidRPr="00CF3B33">
        <w:rPr>
          <w:rFonts w:eastAsia="Times New Roman"/>
          <w:sz w:val="24"/>
          <w:szCs w:val="24"/>
          <w:lang w:val="en-GB" w:eastAsia="en-US"/>
        </w:rPr>
        <w:t>S.N.T.G.N. TRANSGAZ</w:t>
      </w:r>
      <w:r w:rsidRPr="00F8706B">
        <w:rPr>
          <w:rFonts w:eastAsia="Times New Roman"/>
          <w:b/>
          <w:sz w:val="24"/>
          <w:szCs w:val="24"/>
          <w:lang w:val="en-GB" w:eastAsia="en-US"/>
        </w:rPr>
        <w:t xml:space="preserve"> S.A.</w:t>
      </w:r>
      <w:r w:rsidRPr="00F8706B">
        <w:rPr>
          <w:rFonts w:eastAsia="Times New Roman"/>
          <w:sz w:val="24"/>
          <w:szCs w:val="24"/>
          <w:lang w:val="en-GB" w:eastAsia="en-US"/>
        </w:rPr>
        <w:t>, having the registered office in ……………………,….………………</w:t>
      </w:r>
      <w:proofErr w:type="gramStart"/>
      <w:r w:rsidRPr="00F8706B">
        <w:rPr>
          <w:rFonts w:eastAsia="Times New Roman"/>
          <w:sz w:val="24"/>
          <w:szCs w:val="24"/>
          <w:lang w:val="en-GB" w:eastAsia="en-US"/>
        </w:rPr>
        <w:t>Street, …………County</w:t>
      </w:r>
      <w:proofErr w:type="gramEnd"/>
      <w:r w:rsidRPr="00F8706B">
        <w:rPr>
          <w:rFonts w:eastAsia="Times New Roman"/>
          <w:sz w:val="24"/>
          <w:szCs w:val="24"/>
          <w:lang w:val="en-GB" w:eastAsia="en-US"/>
        </w:rPr>
        <w:t>/District,  Postal Code………….., phone …………….., fax.. …………., Sole Registration Code………… , VAT Number ……………………., registered with the Trade Registry Office under no.……………………………………, account no ……………………………………,    opened with .........................................., dully represented by …………………………..</w:t>
      </w:r>
      <w:r w:rsidRPr="00F8706B">
        <w:rPr>
          <w:rFonts w:eastAsia="Times New Roman"/>
          <w:sz w:val="24"/>
          <w:szCs w:val="24"/>
          <w:lang w:val="en-GB" w:eastAsia="en-US"/>
        </w:rPr>
        <w:tab/>
        <w:t xml:space="preserve">, as the provider of the transmission services, hereinafter referred to as the </w:t>
      </w:r>
      <w:r w:rsidRPr="00CF3B33">
        <w:rPr>
          <w:rFonts w:eastAsia="Times New Roman"/>
          <w:bCs/>
          <w:sz w:val="24"/>
          <w:szCs w:val="24"/>
          <w:lang w:val="en-GB" w:eastAsia="en-US"/>
        </w:rPr>
        <w:t>`Transmission System Operator`</w:t>
      </w:r>
      <w:r w:rsidRPr="00CF3B33">
        <w:rPr>
          <w:rFonts w:eastAsia="Times New Roman"/>
          <w:sz w:val="24"/>
          <w:szCs w:val="24"/>
          <w:lang w:val="en-GB" w:eastAsia="en-US"/>
        </w:rPr>
        <w:t xml:space="preserve"> or </w:t>
      </w:r>
      <w:r w:rsidRPr="00CF3B33">
        <w:rPr>
          <w:rFonts w:eastAsia="Times New Roman"/>
          <w:bCs/>
          <w:sz w:val="24"/>
          <w:szCs w:val="24"/>
          <w:lang w:val="en-GB" w:eastAsia="en-US"/>
        </w:rPr>
        <w:t>`TSO`</w:t>
      </w:r>
      <w:r w:rsidRPr="00CF3B33">
        <w:rPr>
          <w:rFonts w:eastAsia="Times New Roman"/>
          <w:sz w:val="24"/>
          <w:szCs w:val="24"/>
          <w:lang w:val="en-GB" w:eastAsia="en-US"/>
        </w:rPr>
        <w:t>, on one hand,</w:t>
      </w:r>
    </w:p>
    <w:p w:rsidR="00D238A4" w:rsidRPr="00F8706B" w:rsidRDefault="00D238A4" w:rsidP="00D238A4">
      <w:pPr>
        <w:shd w:val="clear" w:color="auto" w:fill="FFFFFF"/>
        <w:spacing w:line="360" w:lineRule="auto"/>
        <w:ind w:left="38"/>
        <w:jc w:val="both"/>
        <w:rPr>
          <w:rFonts w:eastAsia="Times New Roman"/>
          <w:sz w:val="24"/>
          <w:szCs w:val="24"/>
          <w:lang w:val="en-GB" w:eastAsia="en-US"/>
        </w:rPr>
      </w:pPr>
      <w:proofErr w:type="gramStart"/>
      <w:r w:rsidRPr="00F8706B">
        <w:rPr>
          <w:rFonts w:eastAsia="Times New Roman"/>
          <w:sz w:val="24"/>
          <w:szCs w:val="24"/>
          <w:lang w:val="en-GB" w:eastAsia="en-US"/>
        </w:rPr>
        <w:t>and</w:t>
      </w:r>
      <w:proofErr w:type="gramEnd"/>
    </w:p>
    <w:p w:rsidR="00D238A4" w:rsidRPr="00F8706B" w:rsidRDefault="00D238A4" w:rsidP="00D238A4">
      <w:pPr>
        <w:shd w:val="clear" w:color="auto" w:fill="FFFFFF"/>
        <w:tabs>
          <w:tab w:val="left" w:leader="dot" w:pos="3495"/>
        </w:tabs>
        <w:spacing w:line="360" w:lineRule="auto"/>
        <w:ind w:left="24"/>
        <w:jc w:val="both"/>
        <w:rPr>
          <w:rFonts w:eastAsia="Times New Roman"/>
          <w:sz w:val="24"/>
          <w:szCs w:val="24"/>
          <w:lang w:val="en-GB" w:eastAsia="en-US"/>
        </w:rPr>
      </w:pPr>
      <w:r w:rsidRPr="00F8706B">
        <w:rPr>
          <w:rFonts w:eastAsia="Times New Roman"/>
          <w:sz w:val="24"/>
          <w:szCs w:val="24"/>
          <w:lang w:val="en-GB" w:eastAsia="en-US"/>
        </w:rPr>
        <w:t xml:space="preserve">......................................... (to be filled-in with the identification data of the network user), as the user of the </w:t>
      </w:r>
      <w:proofErr w:type="spellStart"/>
      <w:r w:rsidRPr="00F8706B">
        <w:rPr>
          <w:sz w:val="24"/>
          <w:szCs w:val="24"/>
          <w:lang w:val="en-GB"/>
        </w:rPr>
        <w:t>Isaccea</w:t>
      </w:r>
      <w:proofErr w:type="spellEnd"/>
      <w:r w:rsidRPr="00F8706B">
        <w:rPr>
          <w:sz w:val="24"/>
          <w:szCs w:val="24"/>
          <w:lang w:val="en-GB"/>
        </w:rPr>
        <w:t xml:space="preserve"> III – Negru </w:t>
      </w:r>
      <w:proofErr w:type="spellStart"/>
      <w:r w:rsidRPr="00F8706B">
        <w:rPr>
          <w:sz w:val="24"/>
          <w:szCs w:val="24"/>
          <w:lang w:val="en-GB"/>
        </w:rPr>
        <w:t>Vodă</w:t>
      </w:r>
      <w:proofErr w:type="spellEnd"/>
      <w:r w:rsidRPr="00F8706B">
        <w:rPr>
          <w:sz w:val="24"/>
          <w:szCs w:val="24"/>
          <w:lang w:val="en-GB"/>
        </w:rPr>
        <w:t xml:space="preserve"> II gas transmission pipeline</w:t>
      </w:r>
      <w:r w:rsidRPr="00F8706B">
        <w:rPr>
          <w:rFonts w:eastAsia="Times New Roman"/>
          <w:bCs/>
          <w:sz w:val="24"/>
          <w:szCs w:val="24"/>
          <w:lang w:val="en-GB" w:eastAsia="en-US"/>
        </w:rPr>
        <w:t>, hereinafter referred to as the `pipeline`,</w:t>
      </w:r>
      <w:r w:rsidRPr="00F8706B">
        <w:rPr>
          <w:rFonts w:eastAsia="Times New Roman"/>
          <w:b/>
          <w:bCs/>
          <w:sz w:val="24"/>
          <w:szCs w:val="24"/>
          <w:lang w:val="en-GB" w:eastAsia="en-US"/>
        </w:rPr>
        <w:t xml:space="preserve"> </w:t>
      </w:r>
      <w:r w:rsidRPr="00F8706B">
        <w:rPr>
          <w:rFonts w:eastAsia="Times New Roman"/>
          <w:sz w:val="24"/>
          <w:szCs w:val="24"/>
          <w:lang w:val="en-GB" w:eastAsia="en-US"/>
        </w:rPr>
        <w:t xml:space="preserve">and the </w:t>
      </w:r>
      <w:r>
        <w:rPr>
          <w:rFonts w:eastAsia="Times New Roman"/>
          <w:sz w:val="24"/>
          <w:szCs w:val="24"/>
          <w:lang w:val="en-GB" w:eastAsia="en-US"/>
        </w:rPr>
        <w:t>`</w:t>
      </w:r>
      <w:r w:rsidRPr="00F8706B">
        <w:rPr>
          <w:rFonts w:eastAsia="Times New Roman"/>
          <w:sz w:val="24"/>
          <w:szCs w:val="24"/>
          <w:lang w:val="en-GB" w:eastAsia="en-US"/>
        </w:rPr>
        <w:t>beneficiary of the transmission services</w:t>
      </w:r>
      <w:r>
        <w:rPr>
          <w:rFonts w:eastAsia="Times New Roman"/>
          <w:sz w:val="24"/>
          <w:szCs w:val="24"/>
          <w:lang w:val="en-GB" w:eastAsia="en-US"/>
        </w:rPr>
        <w:t>`</w:t>
      </w:r>
      <w:r w:rsidRPr="00F8706B">
        <w:rPr>
          <w:rFonts w:eastAsia="Times New Roman"/>
          <w:sz w:val="24"/>
          <w:szCs w:val="24"/>
          <w:lang w:val="en-GB" w:eastAsia="en-US"/>
        </w:rPr>
        <w:t xml:space="preserve">, hereinafter referred to as the  </w:t>
      </w:r>
      <w:r w:rsidRPr="00F8706B">
        <w:rPr>
          <w:rFonts w:eastAsia="Times New Roman"/>
          <w:b/>
          <w:bCs/>
          <w:sz w:val="24"/>
          <w:szCs w:val="24"/>
          <w:lang w:val="en-GB" w:eastAsia="en-US"/>
        </w:rPr>
        <w:t>`</w:t>
      </w:r>
      <w:r w:rsidRPr="00CF3B33">
        <w:rPr>
          <w:rFonts w:eastAsia="Times New Roman"/>
          <w:bCs/>
          <w:sz w:val="24"/>
          <w:szCs w:val="24"/>
          <w:lang w:val="en-GB" w:eastAsia="en-US"/>
        </w:rPr>
        <w:t xml:space="preserve">Network User` </w:t>
      </w:r>
      <w:r w:rsidRPr="00CF3B33">
        <w:rPr>
          <w:rFonts w:eastAsia="Times New Roman"/>
          <w:sz w:val="24"/>
          <w:szCs w:val="24"/>
          <w:lang w:val="en-GB" w:eastAsia="en-US"/>
        </w:rPr>
        <w:t xml:space="preserve">or </w:t>
      </w:r>
      <w:r w:rsidRPr="00CF3B33">
        <w:rPr>
          <w:rFonts w:eastAsia="Times New Roman"/>
          <w:bCs/>
          <w:sz w:val="24"/>
          <w:szCs w:val="24"/>
          <w:lang w:val="en-GB" w:eastAsia="en-US"/>
        </w:rPr>
        <w:t>`NU`</w:t>
      </w:r>
      <w:r w:rsidRPr="00CF3B33">
        <w:rPr>
          <w:rFonts w:eastAsia="Times New Roman"/>
          <w:sz w:val="24"/>
          <w:szCs w:val="24"/>
          <w:lang w:val="en-GB" w:eastAsia="en-US"/>
        </w:rPr>
        <w:t>, on</w:t>
      </w:r>
      <w:r w:rsidRPr="00F8706B">
        <w:rPr>
          <w:rFonts w:eastAsia="Times New Roman"/>
          <w:sz w:val="24"/>
          <w:szCs w:val="24"/>
          <w:lang w:val="en-GB" w:eastAsia="en-US"/>
        </w:rPr>
        <w:t xml:space="preserve"> the other hand, </w:t>
      </w:r>
    </w:p>
    <w:p w:rsidR="00D238A4" w:rsidRPr="00CF3B33" w:rsidRDefault="00D238A4" w:rsidP="00D238A4">
      <w:pPr>
        <w:shd w:val="clear" w:color="auto" w:fill="FFFFFF"/>
        <w:tabs>
          <w:tab w:val="left" w:leader="dot" w:pos="3495"/>
        </w:tabs>
        <w:spacing w:line="360" w:lineRule="auto"/>
        <w:ind w:left="24"/>
        <w:jc w:val="both"/>
        <w:rPr>
          <w:rFonts w:eastAsia="Times New Roman"/>
          <w:sz w:val="24"/>
          <w:szCs w:val="24"/>
          <w:lang w:val="en-GB" w:eastAsia="en-US"/>
        </w:rPr>
      </w:pPr>
      <w:proofErr w:type="gramStart"/>
      <w:r w:rsidRPr="00B74A2E">
        <w:rPr>
          <w:rFonts w:eastAsia="Times New Roman"/>
          <w:sz w:val="24"/>
          <w:szCs w:val="24"/>
          <w:lang w:val="en-GB" w:eastAsia="en-US"/>
        </w:rPr>
        <w:t>have</w:t>
      </w:r>
      <w:proofErr w:type="gramEnd"/>
      <w:r w:rsidRPr="00B74A2E">
        <w:rPr>
          <w:rFonts w:eastAsia="Times New Roman"/>
          <w:sz w:val="24"/>
          <w:szCs w:val="24"/>
          <w:lang w:val="en-GB" w:eastAsia="en-US"/>
        </w:rPr>
        <w:t xml:space="preserve"> agreed to sign this transmission contract</w:t>
      </w:r>
      <w:r w:rsidRPr="00F8706B">
        <w:rPr>
          <w:rFonts w:eastAsia="Times New Roman"/>
          <w:sz w:val="24"/>
          <w:szCs w:val="24"/>
          <w:lang w:val="en-GB" w:eastAsia="en-US"/>
        </w:rPr>
        <w:t xml:space="preserve">, hereinafter referred to as the </w:t>
      </w:r>
      <w:r w:rsidRPr="00F8706B">
        <w:rPr>
          <w:rFonts w:eastAsia="Times New Roman"/>
          <w:b/>
          <w:sz w:val="24"/>
          <w:szCs w:val="24"/>
          <w:lang w:val="en-GB" w:eastAsia="en-US"/>
        </w:rPr>
        <w:t>`</w:t>
      </w:r>
      <w:r w:rsidRPr="00CF3B33">
        <w:rPr>
          <w:rFonts w:eastAsia="Times New Roman"/>
          <w:sz w:val="24"/>
          <w:szCs w:val="24"/>
          <w:lang w:val="en-GB" w:eastAsia="en-US"/>
        </w:rPr>
        <w:t>Contract`.</w:t>
      </w:r>
    </w:p>
    <w:p w:rsidR="00D238A4" w:rsidRPr="00F8706B" w:rsidRDefault="00D238A4" w:rsidP="00D238A4">
      <w:pPr>
        <w:shd w:val="clear" w:color="auto" w:fill="FFFFFF"/>
        <w:tabs>
          <w:tab w:val="left" w:leader="dot" w:pos="3495"/>
        </w:tabs>
        <w:spacing w:line="360" w:lineRule="auto"/>
        <w:ind w:left="24"/>
        <w:jc w:val="both"/>
        <w:rPr>
          <w:rFonts w:eastAsia="Times New Roman"/>
          <w:b/>
          <w:sz w:val="24"/>
          <w:szCs w:val="24"/>
          <w:lang w:val="en-GB" w:eastAsia="en-US"/>
        </w:rPr>
      </w:pP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t>I.  Terminology and applicable law</w:t>
      </w:r>
    </w:p>
    <w:p w:rsidR="00D238A4" w:rsidRPr="00F8706B" w:rsidRDefault="00D238A4" w:rsidP="00D238A4">
      <w:pPr>
        <w:shd w:val="clear" w:color="auto" w:fill="FFFFFF"/>
        <w:spacing w:line="360" w:lineRule="auto"/>
        <w:ind w:right="43"/>
        <w:jc w:val="both"/>
        <w:rPr>
          <w:rFonts w:eastAsia="Times New Roman"/>
          <w:sz w:val="24"/>
          <w:szCs w:val="24"/>
          <w:lang w:val="en-GB" w:eastAsia="en-US"/>
        </w:rPr>
      </w:pPr>
      <w:r w:rsidRPr="00F8706B">
        <w:rPr>
          <w:rFonts w:eastAsia="Times New Roman"/>
          <w:b/>
          <w:sz w:val="24"/>
          <w:szCs w:val="24"/>
          <w:lang w:val="en-GB" w:eastAsia="en-US"/>
        </w:rPr>
        <w:t>Art. 1.</w:t>
      </w:r>
      <w:r w:rsidRPr="00F8706B">
        <w:rPr>
          <w:rFonts w:eastAsia="Times New Roman"/>
          <w:sz w:val="24"/>
          <w:szCs w:val="24"/>
          <w:lang w:val="en-GB" w:eastAsia="en-US"/>
        </w:rPr>
        <w:t xml:space="preserve"> </w:t>
      </w:r>
    </w:p>
    <w:p w:rsidR="00D238A4" w:rsidRPr="00F8706B" w:rsidRDefault="00D238A4" w:rsidP="00D238A4">
      <w:pPr>
        <w:pStyle w:val="ListParagraph"/>
        <w:numPr>
          <w:ilvl w:val="0"/>
          <w:numId w:val="23"/>
        </w:numPr>
        <w:shd w:val="clear" w:color="auto" w:fill="FFFFFF"/>
        <w:spacing w:after="0" w:line="360" w:lineRule="auto"/>
        <w:ind w:left="0" w:right="43" w:firstLine="0"/>
        <w:jc w:val="both"/>
        <w:rPr>
          <w:rFonts w:ascii="Times New Roman" w:eastAsia="Times New Roman" w:hAnsi="Times New Roman"/>
          <w:bCs/>
          <w:sz w:val="24"/>
          <w:szCs w:val="24"/>
          <w:lang w:val="en-GB"/>
        </w:rPr>
      </w:pPr>
      <w:r w:rsidRPr="00F8706B">
        <w:rPr>
          <w:rFonts w:ascii="Times New Roman" w:eastAsia="Times New Roman" w:hAnsi="Times New Roman"/>
          <w:sz w:val="24"/>
          <w:szCs w:val="24"/>
          <w:lang w:val="en-GB" w:eastAsia="en-US"/>
        </w:rPr>
        <w:t xml:space="preserve">The terms used in this Contract are </w:t>
      </w:r>
      <w:r w:rsidRPr="00F8706B">
        <w:rPr>
          <w:rFonts w:ascii="Times New Roman" w:hAnsi="Times New Roman"/>
          <w:sz w:val="24"/>
          <w:szCs w:val="24"/>
          <w:lang w:val="en-GB"/>
        </w:rPr>
        <w:t xml:space="preserve">defined by Regulation (EC) No. </w:t>
      </w:r>
      <w:r w:rsidRPr="00F8706B">
        <w:rPr>
          <w:rFonts w:ascii="Times New Roman" w:eastAsia="Times New Roman" w:hAnsi="Times New Roman"/>
          <w:sz w:val="24"/>
          <w:szCs w:val="24"/>
          <w:lang w:val="en-GB"/>
        </w:rPr>
        <w:t xml:space="preserve">715/2009 </w:t>
      </w:r>
      <w:r w:rsidRPr="00F8706B">
        <w:rPr>
          <w:rFonts w:ascii="Times New Roman" w:hAnsi="Times New Roman"/>
          <w:sz w:val="24"/>
          <w:szCs w:val="24"/>
          <w:lang w:val="en-GB"/>
        </w:rPr>
        <w:t xml:space="preserve">of the European Parliament and of the Council </w:t>
      </w:r>
      <w:r w:rsidRPr="00F8706B">
        <w:rPr>
          <w:rFonts w:ascii="Times New Roman" w:eastAsia="Times New Roman" w:hAnsi="Times New Roman"/>
          <w:sz w:val="24"/>
          <w:szCs w:val="24"/>
          <w:lang w:val="en-GB"/>
        </w:rPr>
        <w:t xml:space="preserve">of 13 July 2009 </w:t>
      </w:r>
      <w:r w:rsidRPr="00F8706B">
        <w:rPr>
          <w:rStyle w:val="st1"/>
          <w:rFonts w:ascii="Times New Roman" w:hAnsi="Times New Roman"/>
          <w:sz w:val="24"/>
          <w:szCs w:val="24"/>
          <w:lang w:val="en-GB"/>
        </w:rPr>
        <w:t xml:space="preserve">on conditions for access to the natural gas transmission networks </w:t>
      </w:r>
      <w:r w:rsidRPr="00F8706B">
        <w:rPr>
          <w:rFonts w:ascii="Times New Roman" w:hAnsi="Times New Roman"/>
          <w:sz w:val="24"/>
          <w:szCs w:val="24"/>
          <w:lang w:val="en-GB"/>
        </w:rPr>
        <w:t>and repealing Regulation (EC) No. 1775/2005, by</w:t>
      </w:r>
      <w:r w:rsidRPr="00F8706B">
        <w:rPr>
          <w:rFonts w:ascii="Times New Roman" w:eastAsia="Times New Roman" w:hAnsi="Times New Roman"/>
          <w:sz w:val="24"/>
          <w:szCs w:val="24"/>
          <w:lang w:val="en-GB"/>
        </w:rPr>
        <w:t xml:space="preserve">  </w:t>
      </w:r>
      <w:r w:rsidRPr="00F8706B">
        <w:rPr>
          <w:rFonts w:ascii="Times New Roman" w:hAnsi="Times New Roman"/>
          <w:sz w:val="24"/>
          <w:szCs w:val="24"/>
          <w:lang w:val="en-GB"/>
        </w:rPr>
        <w:t>Regulation (EU) No. 984/2013 of the Commission of</w:t>
      </w:r>
      <w:r w:rsidRPr="00F8706B">
        <w:rPr>
          <w:rFonts w:ascii="Times New Roman" w:eastAsia="Times New Roman" w:hAnsi="Times New Roman"/>
          <w:sz w:val="24"/>
          <w:szCs w:val="24"/>
          <w:lang w:val="en-GB"/>
        </w:rPr>
        <w:t xml:space="preserve"> 14 October 2013 </w:t>
      </w:r>
      <w:r w:rsidRPr="00F8706B">
        <w:rPr>
          <w:rStyle w:val="st1"/>
          <w:rFonts w:ascii="Times New Roman" w:hAnsi="Times New Roman"/>
          <w:sz w:val="24"/>
          <w:szCs w:val="24"/>
          <w:lang w:val="en-GB"/>
        </w:rPr>
        <w:t>establishing a Network Code on Capacity Allocation Mechanisms in Gas Transmission Systems</w:t>
      </w:r>
      <w:r w:rsidRPr="00F8706B">
        <w:rPr>
          <w:rFonts w:ascii="Times New Roman" w:hAnsi="Times New Roman"/>
          <w:sz w:val="24"/>
          <w:szCs w:val="24"/>
          <w:lang w:val="en-GB"/>
        </w:rPr>
        <w:t xml:space="preserve"> and supplementing Regulation (EC) No. 715/2009 of the European Parliament and of the Council, Regulation (EU) </w:t>
      </w:r>
      <w:r w:rsidRPr="00F8706B">
        <w:rPr>
          <w:rFonts w:ascii="Times New Roman" w:eastAsia="Times New Roman" w:hAnsi="Times New Roman"/>
          <w:sz w:val="24"/>
          <w:szCs w:val="24"/>
          <w:lang w:val="en-GB"/>
        </w:rPr>
        <w:t xml:space="preserve">703/2015 </w:t>
      </w:r>
      <w:r w:rsidRPr="00F8706B">
        <w:rPr>
          <w:rFonts w:ascii="Times New Roman" w:hAnsi="Times New Roman"/>
          <w:sz w:val="24"/>
          <w:szCs w:val="24"/>
          <w:lang w:val="en-GB"/>
        </w:rPr>
        <w:t>of the Commission of</w:t>
      </w:r>
      <w:r w:rsidRPr="00F8706B">
        <w:rPr>
          <w:rFonts w:ascii="Times New Roman" w:eastAsia="Times New Roman" w:hAnsi="Times New Roman"/>
          <w:sz w:val="24"/>
          <w:szCs w:val="24"/>
          <w:lang w:val="en-GB"/>
        </w:rPr>
        <w:t xml:space="preserve"> 30 April 2015 </w:t>
      </w:r>
      <w:r w:rsidRPr="00F8706B">
        <w:rPr>
          <w:rStyle w:val="st1"/>
          <w:rFonts w:ascii="Times New Roman" w:hAnsi="Times New Roman"/>
          <w:sz w:val="24"/>
          <w:szCs w:val="24"/>
          <w:lang w:val="en-GB"/>
        </w:rPr>
        <w:t xml:space="preserve">establishing a Network Code on interoperability and data exchange rules, Regulation (EU) No. </w:t>
      </w:r>
      <w:r w:rsidRPr="00F8706B">
        <w:rPr>
          <w:rFonts w:ascii="Times New Roman" w:eastAsia="Times New Roman" w:hAnsi="Times New Roman"/>
          <w:sz w:val="24"/>
          <w:szCs w:val="24"/>
          <w:lang w:val="en-GB"/>
        </w:rPr>
        <w:t xml:space="preserve">312/2014 </w:t>
      </w:r>
      <w:r w:rsidRPr="00F8706B">
        <w:rPr>
          <w:rFonts w:ascii="Times New Roman" w:hAnsi="Times New Roman"/>
          <w:sz w:val="24"/>
          <w:szCs w:val="24"/>
          <w:lang w:val="en-GB"/>
        </w:rPr>
        <w:t>of the Commission of</w:t>
      </w:r>
      <w:r w:rsidRPr="00F8706B">
        <w:rPr>
          <w:rFonts w:ascii="Times New Roman" w:eastAsia="Times New Roman" w:hAnsi="Times New Roman"/>
          <w:sz w:val="24"/>
          <w:szCs w:val="24"/>
          <w:lang w:val="en-GB"/>
        </w:rPr>
        <w:t xml:space="preserve"> 26 March 2014 </w:t>
      </w:r>
      <w:r w:rsidRPr="00F8706B">
        <w:rPr>
          <w:rStyle w:val="st1"/>
          <w:rFonts w:ascii="Times New Roman" w:hAnsi="Times New Roman"/>
          <w:sz w:val="24"/>
          <w:szCs w:val="24"/>
          <w:lang w:val="en-GB"/>
        </w:rPr>
        <w:t xml:space="preserve">establishing a Network Code on Gas Balancing of Transmission Networks, </w:t>
      </w:r>
      <w:r w:rsidRPr="00F8706B">
        <w:rPr>
          <w:rFonts w:ascii="Times New Roman" w:eastAsia="Times New Roman" w:hAnsi="Times New Roman"/>
          <w:sz w:val="24"/>
          <w:szCs w:val="24"/>
          <w:lang w:val="en-GB" w:eastAsia="en-US"/>
        </w:rPr>
        <w:t xml:space="preserve">Energy and Gas Law No. 123/2012, as further amended and supplemented, and the agreements concluded between </w:t>
      </w:r>
      <w:r w:rsidRPr="00F8706B">
        <w:rPr>
          <w:rFonts w:ascii="Times New Roman" w:eastAsia="Times New Roman" w:hAnsi="Times New Roman"/>
          <w:bCs/>
          <w:sz w:val="24"/>
          <w:szCs w:val="24"/>
          <w:lang w:val="en-GB"/>
        </w:rPr>
        <w:t>S.N.T.G.N. Transgaz S.A.</w:t>
      </w:r>
      <w:r>
        <w:rPr>
          <w:rFonts w:ascii="Times New Roman" w:hAnsi="Times New Roman"/>
          <w:sz w:val="24"/>
          <w:szCs w:val="24"/>
          <w:lang w:val="en-GB"/>
        </w:rPr>
        <w:t xml:space="preserve"> </w:t>
      </w:r>
      <w:r w:rsidRPr="00F8706B">
        <w:rPr>
          <w:rFonts w:ascii="Times New Roman" w:hAnsi="Times New Roman"/>
          <w:sz w:val="24"/>
          <w:szCs w:val="24"/>
          <w:lang w:val="en-GB"/>
        </w:rPr>
        <w:t xml:space="preserve">and </w:t>
      </w:r>
      <w:proofErr w:type="spellStart"/>
      <w:r w:rsidRPr="00F8706B">
        <w:rPr>
          <w:rFonts w:ascii="Times New Roman" w:eastAsia="Times New Roman" w:hAnsi="Times New Roman"/>
          <w:bCs/>
          <w:sz w:val="24"/>
          <w:szCs w:val="24"/>
          <w:lang w:val="en-GB"/>
        </w:rPr>
        <w:t>Bulgartransgaz</w:t>
      </w:r>
      <w:proofErr w:type="spellEnd"/>
      <w:r w:rsidRPr="00F8706B">
        <w:rPr>
          <w:rFonts w:ascii="Times New Roman" w:eastAsia="Times New Roman" w:hAnsi="Times New Roman"/>
          <w:sz w:val="24"/>
          <w:szCs w:val="24"/>
          <w:lang w:val="en-GB" w:eastAsia="en-US"/>
        </w:rPr>
        <w:t xml:space="preserve">, and between </w:t>
      </w:r>
      <w:r w:rsidRPr="00F8706B">
        <w:rPr>
          <w:rFonts w:ascii="Times New Roman" w:eastAsia="Times New Roman" w:hAnsi="Times New Roman"/>
          <w:bCs/>
          <w:sz w:val="24"/>
          <w:szCs w:val="24"/>
          <w:lang w:val="en-GB"/>
        </w:rPr>
        <w:t>S.N.T.G.N. Transgaz S.A.</w:t>
      </w:r>
      <w:r>
        <w:rPr>
          <w:rFonts w:ascii="Times New Roman" w:eastAsia="Times New Roman" w:hAnsi="Times New Roman"/>
          <w:bCs/>
          <w:sz w:val="24"/>
          <w:szCs w:val="24"/>
          <w:lang w:val="en-GB"/>
        </w:rPr>
        <w:t xml:space="preserve"> </w:t>
      </w:r>
      <w:r w:rsidRPr="00F8706B">
        <w:rPr>
          <w:rFonts w:ascii="Times New Roman" w:eastAsia="Times New Roman" w:hAnsi="Times New Roman"/>
          <w:bCs/>
          <w:sz w:val="24"/>
          <w:szCs w:val="24"/>
          <w:lang w:val="en-GB"/>
        </w:rPr>
        <w:t xml:space="preserve">and </w:t>
      </w:r>
      <w:proofErr w:type="spellStart"/>
      <w:r w:rsidRPr="00F8706B">
        <w:rPr>
          <w:rFonts w:ascii="Times New Roman" w:eastAsia="Times New Roman" w:hAnsi="Times New Roman"/>
          <w:bCs/>
          <w:sz w:val="24"/>
          <w:szCs w:val="24"/>
          <w:lang w:val="en-GB"/>
        </w:rPr>
        <w:t>Ukrtransgaz</w:t>
      </w:r>
      <w:proofErr w:type="spellEnd"/>
      <w:r w:rsidRPr="00F8706B">
        <w:rPr>
          <w:rFonts w:ascii="Times New Roman" w:eastAsia="Times New Roman" w:hAnsi="Times New Roman"/>
          <w:bCs/>
          <w:sz w:val="24"/>
          <w:szCs w:val="24"/>
          <w:lang w:val="en-GB"/>
        </w:rPr>
        <w:t xml:space="preserve">, hereinafter referred to as the ` agreements concluded with the neighbouring </w:t>
      </w:r>
      <w:r>
        <w:rPr>
          <w:rFonts w:ascii="Times New Roman" w:eastAsia="Times New Roman" w:hAnsi="Times New Roman"/>
          <w:bCs/>
          <w:sz w:val="24"/>
          <w:szCs w:val="24"/>
          <w:lang w:val="en-GB"/>
        </w:rPr>
        <w:t>TSO</w:t>
      </w:r>
      <w:r w:rsidRPr="00F8706B">
        <w:rPr>
          <w:rFonts w:ascii="Times New Roman" w:eastAsia="Times New Roman" w:hAnsi="Times New Roman"/>
          <w:bCs/>
          <w:sz w:val="24"/>
          <w:szCs w:val="24"/>
          <w:lang w:val="en-GB"/>
        </w:rPr>
        <w:t>s`.</w:t>
      </w:r>
    </w:p>
    <w:p w:rsidR="00D238A4" w:rsidRPr="00F8706B" w:rsidRDefault="00D238A4" w:rsidP="00D238A4">
      <w:pPr>
        <w:pStyle w:val="ListParagraph"/>
        <w:numPr>
          <w:ilvl w:val="0"/>
          <w:numId w:val="23"/>
        </w:numPr>
        <w:shd w:val="clear" w:color="auto" w:fill="FFFFFF"/>
        <w:spacing w:after="0" w:line="360" w:lineRule="auto"/>
        <w:ind w:left="0" w:right="43" w:firstLine="0"/>
        <w:jc w:val="both"/>
        <w:rPr>
          <w:rFonts w:ascii="Times New Roman" w:eastAsia="Times New Roman" w:hAnsi="Times New Roman"/>
          <w:sz w:val="24"/>
          <w:szCs w:val="24"/>
          <w:lang w:val="en-GB" w:eastAsia="en-US"/>
        </w:rPr>
      </w:pPr>
      <w:r w:rsidRPr="00F8706B">
        <w:rPr>
          <w:rFonts w:ascii="Times New Roman" w:eastAsia="Times New Roman" w:hAnsi="Times New Roman"/>
          <w:sz w:val="24"/>
          <w:szCs w:val="24"/>
          <w:lang w:val="en-GB"/>
        </w:rPr>
        <w:lastRenderedPageBreak/>
        <w:t>The `</w:t>
      </w:r>
      <w:r w:rsidRPr="00F8706B">
        <w:rPr>
          <w:rFonts w:ascii="Times New Roman" w:eastAsia="Times New Roman" w:hAnsi="Times New Roman"/>
          <w:bCs/>
          <w:sz w:val="24"/>
          <w:szCs w:val="24"/>
          <w:lang w:val="en-GB"/>
        </w:rPr>
        <w:t xml:space="preserve">agreements concluded with the neighbouring transmission system operators` shall mean any document agreed between S.N.T.G.N. Transgaz S.A. and </w:t>
      </w:r>
      <w:proofErr w:type="spellStart"/>
      <w:r w:rsidRPr="00F8706B">
        <w:rPr>
          <w:rFonts w:ascii="Times New Roman" w:eastAsia="Times New Roman" w:hAnsi="Times New Roman"/>
          <w:bCs/>
          <w:sz w:val="24"/>
          <w:szCs w:val="24"/>
          <w:lang w:val="en-GB"/>
        </w:rPr>
        <w:t>Bulgartransgaz</w:t>
      </w:r>
      <w:proofErr w:type="spellEnd"/>
      <w:r w:rsidRPr="00F8706B">
        <w:rPr>
          <w:rFonts w:ascii="Times New Roman" w:eastAsia="Times New Roman" w:hAnsi="Times New Roman"/>
          <w:bCs/>
          <w:sz w:val="24"/>
          <w:szCs w:val="24"/>
          <w:lang w:val="en-GB"/>
        </w:rPr>
        <w:t xml:space="preserve">, </w:t>
      </w:r>
      <w:proofErr w:type="spellStart"/>
      <w:r w:rsidRPr="00F8706B">
        <w:rPr>
          <w:rFonts w:ascii="Times New Roman" w:eastAsia="Times New Roman" w:hAnsi="Times New Roman"/>
          <w:bCs/>
          <w:sz w:val="24"/>
          <w:szCs w:val="24"/>
          <w:lang w:val="en-GB"/>
        </w:rPr>
        <w:t>Ukrtransgaz</w:t>
      </w:r>
      <w:proofErr w:type="spellEnd"/>
      <w:r w:rsidRPr="00F8706B">
        <w:rPr>
          <w:rFonts w:ascii="Times New Roman" w:eastAsia="Times New Roman" w:hAnsi="Times New Roman"/>
          <w:bCs/>
          <w:sz w:val="24"/>
          <w:szCs w:val="24"/>
          <w:lang w:val="en-GB"/>
        </w:rPr>
        <w:t xml:space="preserve"> respectively, the scope of which being, without limitation, the technical conditions of the </w:t>
      </w:r>
      <w:proofErr w:type="spellStart"/>
      <w:r w:rsidRPr="00F8706B">
        <w:rPr>
          <w:rFonts w:ascii="Times New Roman" w:eastAsia="Times New Roman" w:hAnsi="Times New Roman"/>
          <w:bCs/>
          <w:sz w:val="24"/>
          <w:szCs w:val="24"/>
          <w:lang w:val="en-GB"/>
        </w:rPr>
        <w:t>Isaccea</w:t>
      </w:r>
      <w:proofErr w:type="spellEnd"/>
      <w:r w:rsidRPr="00F8706B">
        <w:rPr>
          <w:rFonts w:ascii="Times New Roman" w:eastAsia="Times New Roman" w:hAnsi="Times New Roman"/>
          <w:bCs/>
          <w:sz w:val="24"/>
          <w:szCs w:val="24"/>
          <w:lang w:val="en-GB"/>
        </w:rPr>
        <w:t xml:space="preserve"> III and Negru </w:t>
      </w:r>
      <w:proofErr w:type="spellStart"/>
      <w:r w:rsidRPr="00F8706B">
        <w:rPr>
          <w:rFonts w:ascii="Times New Roman" w:eastAsia="Times New Roman" w:hAnsi="Times New Roman"/>
          <w:bCs/>
          <w:sz w:val="24"/>
          <w:szCs w:val="24"/>
          <w:lang w:val="en-GB"/>
        </w:rPr>
        <w:t>Vodă</w:t>
      </w:r>
      <w:proofErr w:type="spellEnd"/>
      <w:r w:rsidRPr="00F8706B">
        <w:rPr>
          <w:rFonts w:ascii="Times New Roman" w:eastAsia="Times New Roman" w:hAnsi="Times New Roman"/>
          <w:bCs/>
          <w:sz w:val="24"/>
          <w:szCs w:val="24"/>
          <w:lang w:val="en-GB"/>
        </w:rPr>
        <w:t xml:space="preserve"> II gas metering stations, the minimum operating conditions for the </w:t>
      </w:r>
      <w:proofErr w:type="spellStart"/>
      <w:r w:rsidRPr="00F8706B">
        <w:rPr>
          <w:rFonts w:ascii="Times New Roman" w:eastAsia="Times New Roman" w:hAnsi="Times New Roman"/>
          <w:bCs/>
          <w:sz w:val="24"/>
          <w:szCs w:val="24"/>
          <w:lang w:val="en-GB"/>
        </w:rPr>
        <w:t>Isaccea</w:t>
      </w:r>
      <w:proofErr w:type="spellEnd"/>
      <w:r w:rsidRPr="00F8706B">
        <w:rPr>
          <w:rFonts w:ascii="Times New Roman" w:eastAsia="Times New Roman" w:hAnsi="Times New Roman"/>
          <w:bCs/>
          <w:sz w:val="24"/>
          <w:szCs w:val="24"/>
          <w:lang w:val="en-GB"/>
        </w:rPr>
        <w:t xml:space="preserve"> III and Negru </w:t>
      </w:r>
      <w:proofErr w:type="spellStart"/>
      <w:r w:rsidRPr="00F8706B">
        <w:rPr>
          <w:rFonts w:ascii="Times New Roman" w:eastAsia="Times New Roman" w:hAnsi="Times New Roman"/>
          <w:bCs/>
          <w:sz w:val="24"/>
          <w:szCs w:val="24"/>
          <w:lang w:val="en-GB"/>
        </w:rPr>
        <w:t>Vodă</w:t>
      </w:r>
      <w:proofErr w:type="spellEnd"/>
      <w:r w:rsidRPr="00F8706B">
        <w:rPr>
          <w:rFonts w:ascii="Times New Roman" w:eastAsia="Times New Roman" w:hAnsi="Times New Roman"/>
          <w:bCs/>
          <w:sz w:val="24"/>
          <w:szCs w:val="24"/>
          <w:lang w:val="en-GB"/>
        </w:rPr>
        <w:t xml:space="preserve"> II interconnection points, and the minimum specifications for the quality of the gas transmitted  through the </w:t>
      </w:r>
      <w:proofErr w:type="spellStart"/>
      <w:r w:rsidRPr="00F8706B">
        <w:rPr>
          <w:rFonts w:ascii="Times New Roman" w:eastAsia="Times New Roman" w:hAnsi="Times New Roman"/>
          <w:bCs/>
          <w:sz w:val="24"/>
          <w:szCs w:val="24"/>
          <w:lang w:val="en-GB"/>
        </w:rPr>
        <w:t>Isaccea</w:t>
      </w:r>
      <w:proofErr w:type="spellEnd"/>
      <w:r w:rsidRPr="00F8706B">
        <w:rPr>
          <w:rFonts w:ascii="Times New Roman" w:eastAsia="Times New Roman" w:hAnsi="Times New Roman"/>
          <w:bCs/>
          <w:sz w:val="24"/>
          <w:szCs w:val="24"/>
          <w:lang w:val="en-GB"/>
        </w:rPr>
        <w:t xml:space="preserve"> III – Negru </w:t>
      </w:r>
      <w:proofErr w:type="spellStart"/>
      <w:r w:rsidRPr="00F8706B">
        <w:rPr>
          <w:rFonts w:ascii="Times New Roman" w:eastAsia="Times New Roman" w:hAnsi="Times New Roman"/>
          <w:bCs/>
          <w:sz w:val="24"/>
          <w:szCs w:val="24"/>
          <w:lang w:val="en-GB"/>
        </w:rPr>
        <w:t>Vodă</w:t>
      </w:r>
      <w:proofErr w:type="spellEnd"/>
      <w:r w:rsidRPr="00F8706B">
        <w:rPr>
          <w:rFonts w:ascii="Times New Roman" w:eastAsia="Times New Roman" w:hAnsi="Times New Roman"/>
          <w:bCs/>
          <w:sz w:val="24"/>
          <w:szCs w:val="24"/>
          <w:lang w:val="en-GB"/>
        </w:rPr>
        <w:t xml:space="preserve"> II pipeline.</w:t>
      </w:r>
    </w:p>
    <w:p w:rsidR="00D238A4" w:rsidRPr="00F8706B" w:rsidRDefault="00D238A4" w:rsidP="00D238A4">
      <w:pPr>
        <w:pStyle w:val="ListParagraph"/>
        <w:numPr>
          <w:ilvl w:val="0"/>
          <w:numId w:val="23"/>
        </w:numPr>
        <w:shd w:val="clear" w:color="auto" w:fill="FFFFFF"/>
        <w:spacing w:after="0" w:line="360" w:lineRule="auto"/>
        <w:ind w:left="0" w:right="43" w:firstLine="0"/>
        <w:jc w:val="both"/>
        <w:rPr>
          <w:rFonts w:ascii="Times New Roman" w:eastAsia="Times New Roman" w:hAnsi="Times New Roman"/>
          <w:sz w:val="24"/>
          <w:szCs w:val="24"/>
          <w:lang w:val="en-GB" w:eastAsia="en-US"/>
        </w:rPr>
      </w:pPr>
      <w:r w:rsidRPr="00F8706B">
        <w:rPr>
          <w:rFonts w:ascii="Times New Roman" w:eastAsia="Times New Roman" w:hAnsi="Times New Roman"/>
          <w:sz w:val="24"/>
          <w:szCs w:val="24"/>
          <w:lang w:val="en-GB" w:eastAsia="en-US"/>
        </w:rPr>
        <w:t>The provisions of the Contract are governed by the EU laws in the domain, the Romanian laws in force and the provisions of the agreements</w:t>
      </w:r>
      <w:r w:rsidRPr="00F8706B">
        <w:rPr>
          <w:rFonts w:ascii="Times New Roman" w:eastAsia="Times New Roman" w:hAnsi="Times New Roman"/>
          <w:bCs/>
          <w:sz w:val="24"/>
          <w:szCs w:val="24"/>
          <w:lang w:val="en-GB"/>
        </w:rPr>
        <w:t xml:space="preserve"> concluded with the neighbouring </w:t>
      </w:r>
      <w:r>
        <w:rPr>
          <w:rFonts w:ascii="Times New Roman" w:eastAsia="Times New Roman" w:hAnsi="Times New Roman"/>
          <w:bCs/>
          <w:sz w:val="24"/>
          <w:szCs w:val="24"/>
          <w:lang w:val="en-GB"/>
        </w:rPr>
        <w:t>TSO</w:t>
      </w:r>
      <w:r w:rsidRPr="00F8706B">
        <w:rPr>
          <w:rFonts w:ascii="Times New Roman" w:eastAsia="Times New Roman" w:hAnsi="Times New Roman"/>
          <w:bCs/>
          <w:sz w:val="24"/>
          <w:szCs w:val="24"/>
          <w:lang w:val="en-GB"/>
        </w:rPr>
        <w:t>s</w:t>
      </w:r>
      <w:r w:rsidRPr="00F8706B">
        <w:rPr>
          <w:rFonts w:ascii="Times New Roman" w:eastAsia="Times New Roman" w:hAnsi="Times New Roman"/>
          <w:sz w:val="24"/>
          <w:szCs w:val="24"/>
          <w:lang w:val="en-GB" w:eastAsia="en-US"/>
        </w:rPr>
        <w:t>.</w:t>
      </w:r>
    </w:p>
    <w:p w:rsidR="00D238A4" w:rsidRPr="00F8706B" w:rsidRDefault="00D238A4" w:rsidP="00D238A4">
      <w:pPr>
        <w:pStyle w:val="ListParagraph"/>
        <w:numPr>
          <w:ilvl w:val="0"/>
          <w:numId w:val="23"/>
        </w:numPr>
        <w:shd w:val="clear" w:color="auto" w:fill="FFFFFF"/>
        <w:spacing w:after="0" w:line="360" w:lineRule="auto"/>
        <w:ind w:left="0" w:right="43" w:firstLine="0"/>
        <w:jc w:val="both"/>
        <w:rPr>
          <w:rFonts w:ascii="Times New Roman" w:eastAsia="Times New Roman" w:hAnsi="Times New Roman"/>
          <w:sz w:val="24"/>
          <w:szCs w:val="24"/>
          <w:lang w:val="en-GB" w:eastAsia="en-US"/>
        </w:rPr>
      </w:pPr>
      <w:r w:rsidRPr="00F8706B">
        <w:rPr>
          <w:rFonts w:ascii="Times New Roman" w:eastAsia="Times New Roman" w:hAnsi="Times New Roman"/>
          <w:sz w:val="24"/>
          <w:szCs w:val="24"/>
          <w:lang w:val="en-GB" w:eastAsia="en-US"/>
        </w:rPr>
        <w:t xml:space="preserve"> The provisions of the agreements</w:t>
      </w:r>
      <w:r w:rsidRPr="00F8706B">
        <w:rPr>
          <w:rFonts w:ascii="Times New Roman" w:eastAsia="Times New Roman" w:hAnsi="Times New Roman"/>
          <w:bCs/>
          <w:sz w:val="24"/>
          <w:szCs w:val="24"/>
          <w:lang w:val="en-GB"/>
        </w:rPr>
        <w:t xml:space="preserve"> concluded with the neighbouring </w:t>
      </w:r>
      <w:r>
        <w:rPr>
          <w:rFonts w:ascii="Times New Roman" w:eastAsia="Times New Roman" w:hAnsi="Times New Roman"/>
          <w:bCs/>
          <w:sz w:val="24"/>
          <w:szCs w:val="24"/>
          <w:lang w:val="en-GB"/>
        </w:rPr>
        <w:t>TSO</w:t>
      </w:r>
      <w:r w:rsidRPr="00F8706B">
        <w:rPr>
          <w:rFonts w:ascii="Times New Roman" w:eastAsia="Times New Roman" w:hAnsi="Times New Roman"/>
          <w:bCs/>
          <w:sz w:val="24"/>
          <w:szCs w:val="24"/>
          <w:lang w:val="en-GB"/>
        </w:rPr>
        <w:t>s</w:t>
      </w:r>
      <w:r w:rsidRPr="00F8706B">
        <w:rPr>
          <w:rFonts w:ascii="Times New Roman" w:eastAsia="Times New Roman" w:hAnsi="Times New Roman"/>
          <w:sz w:val="24"/>
          <w:szCs w:val="24"/>
          <w:lang w:val="en-GB" w:eastAsia="en-US"/>
        </w:rPr>
        <w:t xml:space="preserve"> shall be applicable to the cases not mentioned explicitly in this Contract.</w:t>
      </w:r>
    </w:p>
    <w:p w:rsidR="00D238A4" w:rsidRPr="00F8706B" w:rsidRDefault="00D238A4" w:rsidP="00D238A4">
      <w:pPr>
        <w:shd w:val="clear" w:color="auto" w:fill="FFFFFF"/>
        <w:spacing w:line="360" w:lineRule="auto"/>
        <w:ind w:left="10" w:right="19"/>
        <w:jc w:val="both"/>
        <w:rPr>
          <w:rFonts w:eastAsia="Times New Roman"/>
          <w:sz w:val="24"/>
          <w:szCs w:val="24"/>
          <w:lang w:val="en-GB" w:eastAsia="en-US"/>
        </w:rPr>
      </w:pPr>
    </w:p>
    <w:p w:rsidR="00D238A4" w:rsidRPr="00F8706B" w:rsidRDefault="00D238A4" w:rsidP="00D238A4">
      <w:pPr>
        <w:widowControl w:val="0"/>
        <w:spacing w:line="360" w:lineRule="auto"/>
        <w:outlineLvl w:val="5"/>
        <w:rPr>
          <w:rFonts w:eastAsia="Times New Roman"/>
          <w:sz w:val="24"/>
          <w:szCs w:val="24"/>
          <w:lang w:val="en-GB" w:eastAsia="en-US"/>
        </w:rPr>
      </w:pPr>
      <w:r w:rsidRPr="00F8706B">
        <w:rPr>
          <w:rFonts w:eastAsia="Times New Roman"/>
          <w:b/>
          <w:sz w:val="24"/>
          <w:szCs w:val="24"/>
          <w:lang w:val="en-GB" w:eastAsia="en-US"/>
        </w:rPr>
        <w:t>II.</w:t>
      </w:r>
      <w:r w:rsidRPr="00F8706B">
        <w:rPr>
          <w:rFonts w:eastAsia="Times New Roman"/>
          <w:sz w:val="24"/>
          <w:szCs w:val="24"/>
          <w:lang w:val="en-GB" w:eastAsia="en-US"/>
        </w:rPr>
        <w:t xml:space="preserve"> </w:t>
      </w:r>
      <w:r w:rsidRPr="00F8706B">
        <w:rPr>
          <w:rFonts w:eastAsia="Times New Roman"/>
          <w:b/>
          <w:sz w:val="24"/>
          <w:szCs w:val="24"/>
          <w:lang w:val="en-GB" w:eastAsia="en-US"/>
        </w:rPr>
        <w:t>Scope</w:t>
      </w:r>
    </w:p>
    <w:p w:rsidR="00D238A4" w:rsidRPr="00F8706B" w:rsidRDefault="00D238A4" w:rsidP="00D238A4">
      <w:pPr>
        <w:spacing w:line="360" w:lineRule="auto"/>
        <w:jc w:val="both"/>
        <w:rPr>
          <w:rFonts w:eastAsia="Times New Roman"/>
          <w:sz w:val="24"/>
          <w:szCs w:val="24"/>
          <w:lang w:val="en-GB" w:eastAsia="en-US"/>
        </w:rPr>
      </w:pPr>
      <w:r w:rsidRPr="00F8706B">
        <w:rPr>
          <w:rFonts w:eastAsia="Times New Roman"/>
          <w:b/>
          <w:bCs/>
          <w:sz w:val="24"/>
          <w:szCs w:val="24"/>
          <w:lang w:val="en-GB" w:eastAsia="en-US"/>
        </w:rPr>
        <w:t>Art. 2.</w:t>
      </w:r>
      <w:r w:rsidRPr="00F8706B">
        <w:rPr>
          <w:rFonts w:eastAsia="Times New Roman"/>
          <w:bCs/>
          <w:sz w:val="24"/>
          <w:szCs w:val="24"/>
          <w:lang w:val="en-GB" w:eastAsia="en-US"/>
        </w:rPr>
        <w:t xml:space="preserve"> </w:t>
      </w:r>
    </w:p>
    <w:p w:rsidR="00D238A4" w:rsidRPr="00F8706B" w:rsidRDefault="00D238A4" w:rsidP="00D238A4">
      <w:pPr>
        <w:pStyle w:val="ListParagraph"/>
        <w:numPr>
          <w:ilvl w:val="0"/>
          <w:numId w:val="24"/>
        </w:numPr>
        <w:spacing w:after="0" w:line="360" w:lineRule="auto"/>
        <w:ind w:left="0" w:firstLine="0"/>
        <w:jc w:val="both"/>
        <w:rPr>
          <w:rFonts w:ascii="Times New Roman" w:eastAsia="Times New Roman" w:hAnsi="Times New Roman"/>
          <w:sz w:val="24"/>
          <w:szCs w:val="24"/>
          <w:lang w:val="en-GB" w:eastAsia="en-US"/>
        </w:rPr>
      </w:pPr>
      <w:r w:rsidRPr="00F8706B">
        <w:rPr>
          <w:rFonts w:ascii="Times New Roman" w:eastAsia="Times New Roman" w:hAnsi="Times New Roman"/>
          <w:sz w:val="24"/>
          <w:szCs w:val="24"/>
          <w:lang w:val="en-GB" w:eastAsia="en-US"/>
        </w:rPr>
        <w:t>The scope hereof is the provision of transmission services (</w:t>
      </w:r>
      <w:r w:rsidRPr="00F8706B">
        <w:rPr>
          <w:rFonts w:ascii="Times New Roman" w:hAnsi="Times New Roman"/>
          <w:sz w:val="24"/>
          <w:szCs w:val="24"/>
          <w:vertAlign w:val="superscript"/>
          <w:lang w:val="en-GB" w:eastAsia="en-US"/>
        </w:rPr>
        <w:footnoteReference w:customMarkFollows="1" w:id="1"/>
        <w:sym w:font="Symbol" w:char="F02A"/>
      </w:r>
      <w:r w:rsidRPr="00F8706B">
        <w:rPr>
          <w:rFonts w:ascii="Times New Roman" w:eastAsia="Times New Roman" w:hAnsi="Times New Roman"/>
          <w:sz w:val="24"/>
          <w:szCs w:val="24"/>
          <w:lang w:val="en-GB" w:eastAsia="en-US"/>
        </w:rPr>
        <w:t>)</w:t>
      </w:r>
    </w:p>
    <w:p w:rsidR="00D238A4" w:rsidRPr="00F8706B" w:rsidRDefault="00D238A4" w:rsidP="00D238A4">
      <w:pPr>
        <w:spacing w:line="360" w:lineRule="auto"/>
        <w:ind w:left="783" w:firstLine="633"/>
        <w:jc w:val="both"/>
        <w:rPr>
          <w:rFonts w:eastAsia="Times New Roman"/>
          <w:sz w:val="24"/>
          <w:szCs w:val="24"/>
          <w:lang w:val="en-GB" w:eastAsia="en-US"/>
        </w:rPr>
      </w:pPr>
      <w:r w:rsidRPr="00F8706B">
        <w:rPr>
          <w:rFonts w:eastAsia="Times New Roman"/>
          <w:sz w:val="24"/>
          <w:szCs w:val="24"/>
          <w:lang w:val="en-GB" w:eastAsia="en-US"/>
        </w:rPr>
        <w:t xml:space="preserve">□    </w:t>
      </w:r>
      <w:proofErr w:type="gramStart"/>
      <w:r w:rsidRPr="00F8706B">
        <w:rPr>
          <w:rFonts w:eastAsia="Times New Roman"/>
          <w:sz w:val="24"/>
          <w:szCs w:val="24"/>
          <w:lang w:val="en-GB" w:eastAsia="en-US"/>
        </w:rPr>
        <w:t>firm</w:t>
      </w:r>
      <w:proofErr w:type="gramEnd"/>
    </w:p>
    <w:p w:rsidR="00D238A4" w:rsidRPr="00F8706B" w:rsidRDefault="00D238A4" w:rsidP="00D238A4">
      <w:pPr>
        <w:spacing w:line="360" w:lineRule="auto"/>
        <w:ind w:left="1134" w:firstLine="282"/>
        <w:jc w:val="both"/>
        <w:rPr>
          <w:rFonts w:eastAsia="Times New Roman"/>
          <w:sz w:val="24"/>
          <w:szCs w:val="24"/>
          <w:lang w:val="en-GB" w:eastAsia="en-US"/>
        </w:rPr>
      </w:pPr>
      <w:r w:rsidRPr="00F8706B">
        <w:rPr>
          <w:rFonts w:eastAsia="Times New Roman"/>
          <w:sz w:val="24"/>
          <w:szCs w:val="24"/>
          <w:lang w:val="en-GB" w:eastAsia="en-US"/>
        </w:rPr>
        <w:t xml:space="preserve">□    </w:t>
      </w:r>
      <w:proofErr w:type="gramStart"/>
      <w:r w:rsidRPr="00F8706B">
        <w:rPr>
          <w:rFonts w:eastAsia="Times New Roman"/>
          <w:sz w:val="24"/>
          <w:szCs w:val="24"/>
          <w:lang w:val="en-GB" w:eastAsia="en-US"/>
        </w:rPr>
        <w:t>interruptible</w:t>
      </w:r>
      <w:proofErr w:type="gramEnd"/>
      <w:r w:rsidRPr="00F8706B">
        <w:rPr>
          <w:rFonts w:eastAsia="Times New Roman"/>
          <w:sz w:val="24"/>
          <w:szCs w:val="24"/>
          <w:lang w:val="en-GB" w:eastAsia="en-US"/>
        </w:rPr>
        <w:t>;</w:t>
      </w:r>
    </w:p>
    <w:p w:rsidR="00D238A4" w:rsidRPr="00F8706B" w:rsidRDefault="00D238A4" w:rsidP="00D238A4">
      <w:pPr>
        <w:spacing w:line="360" w:lineRule="auto"/>
        <w:jc w:val="both"/>
        <w:rPr>
          <w:rFonts w:eastAsia="Times New Roman"/>
          <w:sz w:val="24"/>
          <w:szCs w:val="24"/>
          <w:lang w:val="en-GB" w:eastAsia="en-US"/>
        </w:rPr>
      </w:pPr>
      <w:r w:rsidRPr="00F8706B">
        <w:rPr>
          <w:rFonts w:eastAsia="Times New Roman"/>
          <w:sz w:val="24"/>
          <w:szCs w:val="24"/>
          <w:lang w:val="en-GB" w:eastAsia="en-US"/>
        </w:rPr>
        <w:t xml:space="preserve">referring to the set of activities and operations performed by the TSO for or in relation to transmission  capacity booking in the pipeline entry/exit points and to transmission through the pipeline of the determined gas quantities expressed in energy units, according to the agreements. </w:t>
      </w:r>
    </w:p>
    <w:p w:rsidR="00D238A4" w:rsidRPr="00F8706B" w:rsidRDefault="00D238A4" w:rsidP="00D238A4">
      <w:pPr>
        <w:spacing w:line="360" w:lineRule="auto"/>
        <w:jc w:val="both"/>
        <w:rPr>
          <w:rFonts w:eastAsia="Times New Roman"/>
          <w:sz w:val="24"/>
          <w:szCs w:val="24"/>
          <w:lang w:val="en-GB" w:eastAsia="en-US"/>
        </w:rPr>
      </w:pPr>
      <w:r w:rsidRPr="00F8706B">
        <w:rPr>
          <w:rFonts w:eastAsia="Times New Roman"/>
          <w:sz w:val="24"/>
          <w:szCs w:val="24"/>
          <w:lang w:val="en-GB" w:eastAsia="en-US"/>
        </w:rPr>
        <w:t>_______________</w:t>
      </w:r>
    </w:p>
    <w:p w:rsidR="00D238A4" w:rsidRPr="00F8706B" w:rsidRDefault="00D238A4" w:rsidP="00D238A4">
      <w:pPr>
        <w:spacing w:line="360" w:lineRule="auto"/>
        <w:jc w:val="both"/>
        <w:rPr>
          <w:sz w:val="24"/>
          <w:szCs w:val="24"/>
          <w:lang w:val="en-GB"/>
        </w:rPr>
      </w:pPr>
      <w:r w:rsidRPr="00F8706B">
        <w:rPr>
          <w:sz w:val="24"/>
          <w:szCs w:val="24"/>
          <w:lang w:val="en-GB"/>
        </w:rPr>
        <w:t>(</w:t>
      </w:r>
      <w:r w:rsidRPr="00F8706B">
        <w:rPr>
          <w:rStyle w:val="FootnoteReference"/>
          <w:sz w:val="24"/>
          <w:szCs w:val="24"/>
        </w:rPr>
        <w:sym w:font="Symbol" w:char="F02A"/>
      </w:r>
      <w:r w:rsidRPr="00F8706B">
        <w:rPr>
          <w:rStyle w:val="FootnoteReference"/>
          <w:sz w:val="24"/>
          <w:szCs w:val="24"/>
        </w:rPr>
        <w:t>)</w:t>
      </w:r>
      <w:r w:rsidRPr="00F8706B">
        <w:rPr>
          <w:sz w:val="24"/>
          <w:szCs w:val="24"/>
          <w:lang w:val="en-GB"/>
        </w:rPr>
        <w:t xml:space="preserve"> To be filled in based on the type of capacity products requested by the NU and allocated by the TSO according to the Methodology for the </w:t>
      </w:r>
      <w:proofErr w:type="spellStart"/>
      <w:r w:rsidRPr="00F8706B">
        <w:rPr>
          <w:sz w:val="24"/>
          <w:szCs w:val="24"/>
          <w:lang w:val="en-GB"/>
        </w:rPr>
        <w:t>Isaccea</w:t>
      </w:r>
      <w:proofErr w:type="spellEnd"/>
      <w:r w:rsidRPr="00F8706B">
        <w:rPr>
          <w:sz w:val="24"/>
          <w:szCs w:val="24"/>
          <w:lang w:val="en-GB"/>
        </w:rPr>
        <w:t xml:space="preserve"> III – Negru </w:t>
      </w:r>
      <w:proofErr w:type="spellStart"/>
      <w:r w:rsidRPr="00F8706B">
        <w:rPr>
          <w:sz w:val="24"/>
          <w:szCs w:val="24"/>
          <w:lang w:val="en-GB"/>
        </w:rPr>
        <w:t>Vodă</w:t>
      </w:r>
      <w:proofErr w:type="spellEnd"/>
      <w:r w:rsidRPr="00F8706B">
        <w:rPr>
          <w:sz w:val="24"/>
          <w:szCs w:val="24"/>
          <w:lang w:val="en-GB"/>
        </w:rPr>
        <w:t xml:space="preserve"> II gas transmission pipeline capacity allocation and tariff setting</w:t>
      </w:r>
    </w:p>
    <w:p w:rsidR="00D238A4" w:rsidRPr="00F8706B" w:rsidRDefault="00D238A4" w:rsidP="00D238A4">
      <w:pPr>
        <w:spacing w:line="360" w:lineRule="auto"/>
        <w:jc w:val="both"/>
        <w:rPr>
          <w:rFonts w:eastAsia="Times New Roman"/>
          <w:sz w:val="24"/>
          <w:szCs w:val="24"/>
          <w:lang w:val="en-GB" w:eastAsia="en-US"/>
        </w:rPr>
      </w:pPr>
    </w:p>
    <w:p w:rsidR="00D238A4" w:rsidRPr="00F8706B" w:rsidRDefault="00D238A4" w:rsidP="00D238A4">
      <w:pPr>
        <w:pStyle w:val="ListParagraph"/>
        <w:numPr>
          <w:ilvl w:val="0"/>
          <w:numId w:val="24"/>
        </w:numPr>
        <w:tabs>
          <w:tab w:val="left" w:pos="705"/>
        </w:tabs>
        <w:spacing w:after="0" w:line="360" w:lineRule="auto"/>
        <w:ind w:left="0" w:firstLine="0"/>
        <w:rPr>
          <w:rFonts w:ascii="Times New Roman" w:eastAsia="Times New Roman" w:hAnsi="Times New Roman"/>
          <w:sz w:val="24"/>
          <w:szCs w:val="24"/>
          <w:lang w:val="en-GB" w:eastAsia="en-US"/>
        </w:rPr>
      </w:pPr>
      <w:r w:rsidRPr="00F8706B">
        <w:rPr>
          <w:rFonts w:ascii="Times New Roman" w:eastAsia="Times New Roman" w:hAnsi="Times New Roman"/>
          <w:sz w:val="24"/>
          <w:szCs w:val="24"/>
          <w:lang w:val="en-GB" w:eastAsia="en-US"/>
        </w:rPr>
        <w:t xml:space="preserve"> The capacity booked in the pipeline entry/exit points is established in Annex 1 to this  </w:t>
      </w:r>
    </w:p>
    <w:p w:rsidR="00D238A4" w:rsidRPr="00F8706B" w:rsidRDefault="00D238A4" w:rsidP="00D238A4">
      <w:pPr>
        <w:pStyle w:val="ListParagraph"/>
        <w:tabs>
          <w:tab w:val="left" w:pos="705"/>
        </w:tabs>
        <w:spacing w:after="0" w:line="360" w:lineRule="auto"/>
        <w:ind w:left="0"/>
        <w:rPr>
          <w:rFonts w:ascii="Times New Roman" w:eastAsia="Times New Roman" w:hAnsi="Times New Roman"/>
          <w:sz w:val="24"/>
          <w:szCs w:val="24"/>
          <w:lang w:val="en-GB" w:eastAsia="en-US"/>
        </w:rPr>
      </w:pPr>
      <w:r w:rsidRPr="00F8706B">
        <w:rPr>
          <w:rFonts w:ascii="Times New Roman" w:eastAsia="Times New Roman" w:hAnsi="Times New Roman"/>
          <w:sz w:val="24"/>
          <w:szCs w:val="24"/>
          <w:lang w:val="en-GB" w:eastAsia="en-US"/>
        </w:rPr>
        <w:t>Contract and is expressed in</w:t>
      </w:r>
      <w:r w:rsidRPr="00F8706B">
        <w:rPr>
          <w:rFonts w:ascii="Times New Roman" w:eastAsia="Times New Roman" w:hAnsi="Times New Roman"/>
          <w:b/>
          <w:sz w:val="24"/>
          <w:szCs w:val="24"/>
          <w:lang w:val="en-GB" w:eastAsia="da-DK"/>
        </w:rPr>
        <w:t xml:space="preserve"> </w:t>
      </w:r>
      <w:r w:rsidRPr="00F8706B">
        <w:rPr>
          <w:rFonts w:ascii="Times New Roman" w:eastAsia="Times New Roman" w:hAnsi="Times New Roman"/>
          <w:sz w:val="24"/>
          <w:szCs w:val="24"/>
          <w:lang w:val="en-GB" w:eastAsia="da-DK"/>
        </w:rPr>
        <w:t>kWh/day</w:t>
      </w:r>
      <w:r w:rsidRPr="00F8706B">
        <w:rPr>
          <w:rFonts w:ascii="Times New Roman" w:eastAsia="Times New Roman" w:hAnsi="Times New Roman"/>
          <w:sz w:val="24"/>
          <w:szCs w:val="24"/>
          <w:lang w:val="en-GB" w:eastAsia="en-US"/>
        </w:rPr>
        <w:t>.</w:t>
      </w:r>
    </w:p>
    <w:p w:rsidR="00D238A4" w:rsidRPr="00F8706B" w:rsidRDefault="00D238A4" w:rsidP="00D238A4">
      <w:pPr>
        <w:tabs>
          <w:tab w:val="left" w:pos="705"/>
        </w:tabs>
        <w:spacing w:line="360" w:lineRule="auto"/>
        <w:rPr>
          <w:rFonts w:eastAsia="Times New Roman"/>
          <w:sz w:val="24"/>
          <w:szCs w:val="24"/>
          <w:lang w:val="en-GB" w:eastAsia="en-US"/>
        </w:rPr>
      </w:pPr>
      <w:r w:rsidRPr="00F322A9">
        <w:rPr>
          <w:rFonts w:eastAsia="宋体"/>
          <w:noProof/>
          <w:sz w:val="24"/>
          <w:szCs w:val="24"/>
          <w:lang w:val="en-GB" w:eastAsia="zh-CN"/>
        </w:rPr>
        <w:pict>
          <v:shapetype id="_x0000_t202" coordsize="21600,21600" o:spt="202" path="m,l,21600r21600,l21600,xe">
            <v:stroke joinstyle="miter"/>
            <v:path gradientshapeok="t" o:connecttype="rect"/>
          </v:shapetype>
          <v:shape id="_x0000_s1026" type="#_x0000_t202" style="position:absolute;margin-left:.4pt;margin-top:24.3pt;width:172.8pt;height:26.85pt;z-index:251660288" strokecolor="white">
            <v:textbox style="mso-next-textbox:#_x0000_s1026">
              <w:txbxContent>
                <w:p w:rsidR="00D238A4" w:rsidRDefault="00D238A4" w:rsidP="00D238A4"/>
              </w:txbxContent>
            </v:textbox>
          </v:shape>
        </w:pict>
      </w: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t>III. Duration</w:t>
      </w:r>
    </w:p>
    <w:p w:rsidR="00D238A4" w:rsidRPr="00F8706B" w:rsidRDefault="00D238A4" w:rsidP="00D238A4">
      <w:pPr>
        <w:shd w:val="clear" w:color="auto" w:fill="FFFFFF"/>
        <w:spacing w:line="360" w:lineRule="auto"/>
        <w:ind w:left="10" w:right="48"/>
        <w:jc w:val="both"/>
        <w:rPr>
          <w:rFonts w:eastAsia="Times New Roman"/>
          <w:sz w:val="24"/>
          <w:szCs w:val="24"/>
          <w:lang w:val="en-GB" w:eastAsia="en-US"/>
        </w:rPr>
      </w:pPr>
      <w:r w:rsidRPr="00F8706B">
        <w:rPr>
          <w:rFonts w:eastAsia="Times New Roman"/>
          <w:b/>
          <w:bCs/>
          <w:sz w:val="24"/>
          <w:szCs w:val="24"/>
          <w:lang w:val="en-GB" w:eastAsia="en-US"/>
        </w:rPr>
        <w:t xml:space="preserve">Art. 3. </w:t>
      </w:r>
    </w:p>
    <w:p w:rsidR="00D238A4" w:rsidRPr="00F8706B" w:rsidRDefault="00D238A4" w:rsidP="00D238A4">
      <w:pPr>
        <w:pStyle w:val="ListParagraph"/>
        <w:numPr>
          <w:ilvl w:val="0"/>
          <w:numId w:val="26"/>
        </w:numPr>
        <w:shd w:val="clear" w:color="auto" w:fill="FFFFFF"/>
        <w:spacing w:after="0" w:line="360" w:lineRule="auto"/>
        <w:ind w:right="48"/>
        <w:jc w:val="both"/>
        <w:rPr>
          <w:rFonts w:ascii="Times New Roman" w:eastAsia="Times New Roman" w:hAnsi="Times New Roman"/>
          <w:sz w:val="24"/>
          <w:szCs w:val="24"/>
          <w:lang w:val="en-GB" w:eastAsia="en-US"/>
        </w:rPr>
      </w:pPr>
      <w:r w:rsidRPr="00F8706B">
        <w:rPr>
          <w:rFonts w:ascii="Times New Roman" w:eastAsia="Times New Roman" w:hAnsi="Times New Roman"/>
          <w:sz w:val="24"/>
          <w:szCs w:val="24"/>
          <w:lang w:val="en-GB" w:eastAsia="en-US"/>
        </w:rPr>
        <w:t xml:space="preserve">     This Contract is concluded for (</w:t>
      </w:r>
      <w:r w:rsidRPr="00F8706B">
        <w:rPr>
          <w:rFonts w:ascii="Times New Roman" w:hAnsi="Times New Roman"/>
          <w:sz w:val="24"/>
          <w:szCs w:val="24"/>
          <w:vertAlign w:val="superscript"/>
          <w:lang w:val="en-GB" w:eastAsia="en-US"/>
        </w:rPr>
        <w:footnoteReference w:customMarkFollows="1" w:id="2"/>
        <w:sym w:font="Symbol" w:char="F02A"/>
      </w:r>
      <w:r w:rsidRPr="00F8706B">
        <w:rPr>
          <w:rFonts w:ascii="Times New Roman" w:eastAsia="Times New Roman" w:hAnsi="Times New Roman"/>
          <w:sz w:val="24"/>
          <w:szCs w:val="24"/>
          <w:lang w:val="en-GB" w:eastAsia="en-US"/>
        </w:rPr>
        <w:t>)</w:t>
      </w:r>
    </w:p>
    <w:p w:rsidR="00D238A4" w:rsidRPr="00F8706B" w:rsidRDefault="00D238A4" w:rsidP="00D238A4">
      <w:pPr>
        <w:shd w:val="clear" w:color="auto" w:fill="FFFFFF"/>
        <w:tabs>
          <w:tab w:val="left" w:pos="567"/>
        </w:tabs>
        <w:spacing w:line="360" w:lineRule="auto"/>
        <w:ind w:left="993" w:right="48"/>
        <w:jc w:val="both"/>
        <w:rPr>
          <w:rFonts w:eastAsia="Times New Roman"/>
          <w:sz w:val="24"/>
          <w:szCs w:val="24"/>
          <w:lang w:val="en-GB" w:eastAsia="en-US"/>
        </w:rPr>
      </w:pPr>
      <w:r w:rsidRPr="00F8706B">
        <w:rPr>
          <w:rFonts w:eastAsia="Times New Roman"/>
          <w:sz w:val="24"/>
          <w:szCs w:val="24"/>
          <w:lang w:val="en-GB" w:eastAsia="en-US"/>
        </w:rPr>
        <w:tab/>
        <w:t xml:space="preserve">□    </w:t>
      </w:r>
      <w:proofErr w:type="gramStart"/>
      <w:r w:rsidRPr="00F8706B">
        <w:rPr>
          <w:rFonts w:eastAsia="Times New Roman"/>
          <w:sz w:val="24"/>
          <w:szCs w:val="24"/>
          <w:lang w:val="en-GB" w:eastAsia="en-US"/>
        </w:rPr>
        <w:t>quarter</w:t>
      </w:r>
      <w:proofErr w:type="gramEnd"/>
      <w:r w:rsidRPr="00F8706B">
        <w:rPr>
          <w:rFonts w:eastAsia="Times New Roman"/>
          <w:sz w:val="24"/>
          <w:szCs w:val="24"/>
          <w:lang w:val="en-GB" w:eastAsia="en-US"/>
        </w:rPr>
        <w:t xml:space="preserve"> II, between...........(day/month/year) –...........(day/month/year);</w:t>
      </w:r>
    </w:p>
    <w:p w:rsidR="00D238A4" w:rsidRPr="00F8706B" w:rsidRDefault="00D238A4" w:rsidP="00D238A4">
      <w:pPr>
        <w:shd w:val="clear" w:color="auto" w:fill="FFFFFF"/>
        <w:tabs>
          <w:tab w:val="left" w:pos="567"/>
        </w:tabs>
        <w:spacing w:line="360" w:lineRule="auto"/>
        <w:ind w:left="993" w:right="48"/>
        <w:jc w:val="both"/>
        <w:rPr>
          <w:rFonts w:eastAsia="Times New Roman"/>
          <w:sz w:val="24"/>
          <w:szCs w:val="24"/>
          <w:lang w:val="en-GB" w:eastAsia="en-US"/>
        </w:rPr>
      </w:pPr>
      <w:r w:rsidRPr="00F8706B">
        <w:rPr>
          <w:rFonts w:eastAsia="Times New Roman"/>
          <w:sz w:val="24"/>
          <w:szCs w:val="24"/>
          <w:lang w:val="en-GB" w:eastAsia="en-US"/>
        </w:rPr>
        <w:lastRenderedPageBreak/>
        <w:tab/>
        <w:t xml:space="preserve">□    </w:t>
      </w:r>
      <w:proofErr w:type="gramStart"/>
      <w:r w:rsidRPr="00F8706B">
        <w:rPr>
          <w:rFonts w:eastAsia="Times New Roman"/>
          <w:sz w:val="24"/>
          <w:szCs w:val="24"/>
          <w:lang w:val="en-GB" w:eastAsia="en-US"/>
        </w:rPr>
        <w:t>quarter</w:t>
      </w:r>
      <w:proofErr w:type="gramEnd"/>
      <w:r w:rsidRPr="00F8706B">
        <w:rPr>
          <w:rFonts w:eastAsia="Times New Roman"/>
          <w:sz w:val="24"/>
          <w:szCs w:val="24"/>
          <w:lang w:val="en-GB" w:eastAsia="en-US"/>
        </w:rPr>
        <w:t xml:space="preserve"> III, between...........(day/month/year) –...........(day/month/year);</w:t>
      </w:r>
    </w:p>
    <w:p w:rsidR="00D238A4" w:rsidRPr="00F8706B" w:rsidRDefault="00D238A4" w:rsidP="00D238A4">
      <w:pPr>
        <w:shd w:val="clear" w:color="auto" w:fill="FFFFFF"/>
        <w:tabs>
          <w:tab w:val="left" w:pos="567"/>
        </w:tabs>
        <w:spacing w:line="360" w:lineRule="auto"/>
        <w:ind w:left="993" w:right="48"/>
        <w:jc w:val="both"/>
        <w:rPr>
          <w:rFonts w:eastAsia="Times New Roman"/>
          <w:sz w:val="24"/>
          <w:szCs w:val="24"/>
          <w:lang w:val="en-GB" w:eastAsia="en-US"/>
        </w:rPr>
      </w:pPr>
      <w:r w:rsidRPr="00F8706B">
        <w:rPr>
          <w:rFonts w:eastAsia="Times New Roman"/>
          <w:sz w:val="24"/>
          <w:szCs w:val="24"/>
          <w:lang w:val="en-GB" w:eastAsia="en-US"/>
        </w:rPr>
        <w:tab/>
        <w:t xml:space="preserve">□    </w:t>
      </w:r>
      <w:proofErr w:type="gramStart"/>
      <w:r w:rsidRPr="00F8706B">
        <w:rPr>
          <w:rFonts w:eastAsia="Times New Roman"/>
          <w:sz w:val="24"/>
          <w:szCs w:val="24"/>
          <w:lang w:val="en-GB" w:eastAsia="en-US"/>
        </w:rPr>
        <w:t>quarter</w:t>
      </w:r>
      <w:proofErr w:type="gramEnd"/>
      <w:r w:rsidRPr="00F8706B">
        <w:rPr>
          <w:rFonts w:eastAsia="Times New Roman"/>
          <w:sz w:val="24"/>
          <w:szCs w:val="24"/>
          <w:lang w:val="en-GB" w:eastAsia="en-US"/>
        </w:rPr>
        <w:t xml:space="preserve"> IV, between...........(day/month/year) –...........(day/month/year);</w:t>
      </w:r>
    </w:p>
    <w:p w:rsidR="00D238A4" w:rsidRPr="00F8706B" w:rsidRDefault="00D238A4" w:rsidP="00D238A4">
      <w:pPr>
        <w:shd w:val="clear" w:color="auto" w:fill="FFFFFF"/>
        <w:tabs>
          <w:tab w:val="left" w:pos="567"/>
        </w:tabs>
        <w:spacing w:line="360" w:lineRule="auto"/>
        <w:ind w:left="993" w:right="48"/>
        <w:jc w:val="both"/>
        <w:rPr>
          <w:rFonts w:eastAsia="Times New Roman"/>
          <w:sz w:val="24"/>
          <w:szCs w:val="24"/>
          <w:lang w:val="en-GB" w:eastAsia="en-US"/>
        </w:rPr>
      </w:pPr>
      <w:r w:rsidRPr="00F8706B">
        <w:rPr>
          <w:rFonts w:eastAsia="Times New Roman"/>
          <w:sz w:val="24"/>
          <w:szCs w:val="24"/>
          <w:lang w:val="en-GB" w:eastAsia="en-US"/>
        </w:rPr>
        <w:tab/>
        <w:t xml:space="preserve">□    </w:t>
      </w:r>
      <w:proofErr w:type="gramStart"/>
      <w:r w:rsidRPr="00F8706B">
        <w:rPr>
          <w:rFonts w:eastAsia="Times New Roman"/>
          <w:sz w:val="24"/>
          <w:szCs w:val="24"/>
          <w:lang w:val="en-GB" w:eastAsia="en-US"/>
        </w:rPr>
        <w:t>one</w:t>
      </w:r>
      <w:proofErr w:type="gramEnd"/>
      <w:r w:rsidRPr="00F8706B">
        <w:rPr>
          <w:rFonts w:eastAsia="Times New Roman"/>
          <w:sz w:val="24"/>
          <w:szCs w:val="24"/>
          <w:lang w:val="en-GB" w:eastAsia="en-US"/>
        </w:rPr>
        <w:t xml:space="preserve"> month, between...........(day/month/year) –...........(day/month/year).</w:t>
      </w:r>
    </w:p>
    <w:p w:rsidR="00D238A4" w:rsidRPr="00F8706B" w:rsidRDefault="00D238A4" w:rsidP="00D238A4">
      <w:pPr>
        <w:shd w:val="clear" w:color="auto" w:fill="FFFFFF"/>
        <w:tabs>
          <w:tab w:val="left" w:pos="567"/>
        </w:tabs>
        <w:spacing w:line="360" w:lineRule="auto"/>
        <w:ind w:left="993" w:right="48"/>
        <w:jc w:val="both"/>
        <w:rPr>
          <w:rFonts w:eastAsia="Times New Roman"/>
          <w:sz w:val="24"/>
          <w:szCs w:val="24"/>
          <w:lang w:val="en-GB" w:eastAsia="en-US"/>
        </w:rPr>
      </w:pPr>
    </w:p>
    <w:p w:rsidR="00D238A4" w:rsidRPr="00F8706B" w:rsidRDefault="00D238A4" w:rsidP="00D238A4">
      <w:pPr>
        <w:pStyle w:val="ListParagraph"/>
        <w:numPr>
          <w:ilvl w:val="0"/>
          <w:numId w:val="26"/>
        </w:numPr>
        <w:spacing w:after="0" w:line="360" w:lineRule="auto"/>
        <w:jc w:val="both"/>
        <w:rPr>
          <w:rFonts w:ascii="Times New Roman" w:hAnsi="Times New Roman"/>
          <w:sz w:val="24"/>
          <w:szCs w:val="24"/>
          <w:lang w:val="en-GB"/>
        </w:rPr>
      </w:pPr>
      <w:r w:rsidRPr="00F8706B">
        <w:rPr>
          <w:rStyle w:val="hps"/>
          <w:rFonts w:ascii="Times New Roman" w:hAnsi="Times New Roman"/>
          <w:sz w:val="24"/>
          <w:szCs w:val="24"/>
          <w:lang w:val="en-GB"/>
        </w:rPr>
        <w:t xml:space="preserve">      </w:t>
      </w:r>
      <w:proofErr w:type="gramStart"/>
      <w:r w:rsidRPr="00F8706B">
        <w:rPr>
          <w:rStyle w:val="hps"/>
          <w:rFonts w:ascii="Times New Roman" w:hAnsi="Times New Roman"/>
          <w:sz w:val="24"/>
          <w:szCs w:val="24"/>
          <w:lang w:val="en-GB"/>
        </w:rPr>
        <w:t>This  Agreement</w:t>
      </w:r>
      <w:proofErr w:type="gramEnd"/>
      <w:r w:rsidRPr="00F8706B">
        <w:rPr>
          <w:rStyle w:val="hps"/>
          <w:rFonts w:ascii="Times New Roman" w:hAnsi="Times New Roman"/>
          <w:sz w:val="24"/>
          <w:szCs w:val="24"/>
          <w:lang w:val="en-GB"/>
        </w:rPr>
        <w:t xml:space="preserve"> </w:t>
      </w:r>
      <w:r w:rsidRPr="00F8706B">
        <w:rPr>
          <w:rFonts w:ascii="Times New Roman" w:hAnsi="Times New Roman"/>
          <w:sz w:val="24"/>
          <w:szCs w:val="24"/>
          <w:lang w:val="en-GB"/>
        </w:rPr>
        <w:t xml:space="preserve"> </w:t>
      </w:r>
      <w:r w:rsidRPr="00F8706B">
        <w:rPr>
          <w:rStyle w:val="hps"/>
          <w:rFonts w:ascii="Times New Roman" w:hAnsi="Times New Roman"/>
          <w:sz w:val="24"/>
          <w:szCs w:val="24"/>
          <w:lang w:val="en-GB"/>
        </w:rPr>
        <w:t xml:space="preserve">shall  enter  into </w:t>
      </w:r>
      <w:r w:rsidRPr="00F8706B">
        <w:rPr>
          <w:rFonts w:ascii="Times New Roman" w:hAnsi="Times New Roman"/>
          <w:sz w:val="24"/>
          <w:szCs w:val="24"/>
          <w:lang w:val="en-GB"/>
        </w:rPr>
        <w:t xml:space="preserve"> </w:t>
      </w:r>
      <w:r w:rsidRPr="00F8706B">
        <w:rPr>
          <w:rStyle w:val="hps"/>
          <w:rFonts w:ascii="Times New Roman" w:hAnsi="Times New Roman"/>
          <w:sz w:val="24"/>
          <w:szCs w:val="24"/>
          <w:lang w:val="en-GB"/>
        </w:rPr>
        <w:t>force  upon  signature</w:t>
      </w:r>
      <w:r w:rsidRPr="00F8706B">
        <w:rPr>
          <w:rFonts w:ascii="Times New Roman" w:hAnsi="Times New Roman"/>
          <w:sz w:val="24"/>
          <w:szCs w:val="24"/>
          <w:lang w:val="en-GB"/>
        </w:rPr>
        <w:t xml:space="preserve"> </w:t>
      </w:r>
      <w:r w:rsidRPr="00F8706B">
        <w:rPr>
          <w:rStyle w:val="hps"/>
          <w:rFonts w:ascii="Times New Roman" w:hAnsi="Times New Roman"/>
          <w:sz w:val="24"/>
          <w:szCs w:val="24"/>
          <w:lang w:val="en-GB"/>
        </w:rPr>
        <w:t>by the Parties (hereof)</w:t>
      </w:r>
      <w:r w:rsidRPr="00F8706B">
        <w:rPr>
          <w:rFonts w:ascii="Times New Roman" w:hAnsi="Times New Roman"/>
          <w:sz w:val="24"/>
          <w:szCs w:val="24"/>
          <w:lang w:val="en-GB"/>
        </w:rPr>
        <w:t xml:space="preserve">. </w:t>
      </w:r>
      <w:r w:rsidRPr="00F8706B">
        <w:rPr>
          <w:rStyle w:val="hps"/>
          <w:rFonts w:ascii="Times New Roman" w:hAnsi="Times New Roman"/>
          <w:sz w:val="24"/>
          <w:szCs w:val="24"/>
          <w:lang w:val="en-GB"/>
        </w:rPr>
        <w:t>If the</w:t>
      </w:r>
      <w:r w:rsidRPr="00F8706B">
        <w:rPr>
          <w:rFonts w:ascii="Times New Roman" w:hAnsi="Times New Roman"/>
          <w:sz w:val="24"/>
          <w:szCs w:val="24"/>
          <w:lang w:val="en-GB"/>
        </w:rPr>
        <w:t xml:space="preserve"> </w:t>
      </w:r>
    </w:p>
    <w:p w:rsidR="00D238A4" w:rsidRPr="00F8706B" w:rsidRDefault="00D238A4" w:rsidP="00D238A4">
      <w:pPr>
        <w:pStyle w:val="ListParagraph"/>
        <w:spacing w:after="0" w:line="360" w:lineRule="auto"/>
        <w:ind w:left="10"/>
        <w:jc w:val="both"/>
        <w:rPr>
          <w:rFonts w:ascii="Times New Roman" w:hAnsi="Times New Roman"/>
          <w:sz w:val="24"/>
          <w:szCs w:val="24"/>
          <w:lang w:val="en-GB"/>
        </w:rPr>
      </w:pPr>
      <w:r w:rsidRPr="00F8706B">
        <w:rPr>
          <w:rStyle w:val="hps"/>
          <w:rFonts w:ascii="Times New Roman" w:hAnsi="Times New Roman"/>
          <w:sz w:val="24"/>
          <w:szCs w:val="24"/>
          <w:lang w:val="en-GB"/>
        </w:rPr>
        <w:t>Parties sign</w:t>
      </w:r>
      <w:r w:rsidRPr="00F8706B">
        <w:rPr>
          <w:rFonts w:ascii="Times New Roman" w:hAnsi="Times New Roman"/>
          <w:sz w:val="24"/>
          <w:szCs w:val="24"/>
          <w:lang w:val="en-GB"/>
        </w:rPr>
        <w:t xml:space="preserve"> </w:t>
      </w:r>
      <w:r w:rsidRPr="00F8706B">
        <w:rPr>
          <w:rStyle w:val="hps"/>
          <w:rFonts w:ascii="Times New Roman" w:hAnsi="Times New Roman"/>
          <w:sz w:val="24"/>
          <w:szCs w:val="24"/>
          <w:lang w:val="en-GB"/>
        </w:rPr>
        <w:t>on different dates,</w:t>
      </w:r>
      <w:r w:rsidRPr="00F8706B">
        <w:rPr>
          <w:rFonts w:ascii="Times New Roman" w:hAnsi="Times New Roman"/>
          <w:sz w:val="24"/>
          <w:szCs w:val="24"/>
          <w:lang w:val="en-GB"/>
        </w:rPr>
        <w:t xml:space="preserve"> the C</w:t>
      </w:r>
      <w:r w:rsidRPr="00F8706B">
        <w:rPr>
          <w:rStyle w:val="hps"/>
          <w:rFonts w:ascii="Times New Roman" w:hAnsi="Times New Roman"/>
          <w:sz w:val="24"/>
          <w:szCs w:val="24"/>
          <w:lang w:val="en-GB"/>
        </w:rPr>
        <w:t>ontract shall enter into force on the date</w:t>
      </w:r>
      <w:r w:rsidRPr="00F8706B">
        <w:rPr>
          <w:rFonts w:ascii="Times New Roman" w:hAnsi="Times New Roman"/>
          <w:sz w:val="24"/>
          <w:szCs w:val="24"/>
          <w:lang w:val="en-GB"/>
        </w:rPr>
        <w:t xml:space="preserve"> the TSO is communicated </w:t>
      </w:r>
      <w:r w:rsidRPr="00F8706B">
        <w:rPr>
          <w:rStyle w:val="hps"/>
          <w:rFonts w:ascii="Times New Roman" w:hAnsi="Times New Roman"/>
          <w:sz w:val="24"/>
          <w:szCs w:val="24"/>
          <w:lang w:val="en-GB"/>
        </w:rPr>
        <w:t>the original Contract,</w:t>
      </w:r>
      <w:r w:rsidRPr="00F8706B">
        <w:rPr>
          <w:rFonts w:ascii="Times New Roman" w:hAnsi="Times New Roman"/>
          <w:sz w:val="24"/>
          <w:szCs w:val="24"/>
          <w:lang w:val="en-GB"/>
        </w:rPr>
        <w:t xml:space="preserve"> </w:t>
      </w:r>
      <w:r w:rsidRPr="00F8706B">
        <w:rPr>
          <w:rStyle w:val="hps"/>
          <w:rFonts w:ascii="Times New Roman" w:hAnsi="Times New Roman"/>
          <w:sz w:val="24"/>
          <w:szCs w:val="24"/>
          <w:lang w:val="en-GB"/>
        </w:rPr>
        <w:t>signed by</w:t>
      </w:r>
      <w:r w:rsidRPr="00F8706B">
        <w:rPr>
          <w:rFonts w:ascii="Times New Roman" w:hAnsi="Times New Roman"/>
          <w:sz w:val="24"/>
          <w:szCs w:val="24"/>
          <w:lang w:val="en-GB"/>
        </w:rPr>
        <w:t xml:space="preserve"> the NU, </w:t>
      </w:r>
      <w:r w:rsidRPr="00F8706B">
        <w:rPr>
          <w:rStyle w:val="hps"/>
          <w:rFonts w:ascii="Times New Roman" w:hAnsi="Times New Roman"/>
          <w:sz w:val="24"/>
          <w:szCs w:val="24"/>
          <w:lang w:val="en-GB"/>
        </w:rPr>
        <w:t>by registered letter with</w:t>
      </w:r>
      <w:r w:rsidRPr="00F8706B">
        <w:rPr>
          <w:rFonts w:ascii="Times New Roman" w:hAnsi="Times New Roman"/>
          <w:sz w:val="24"/>
          <w:szCs w:val="24"/>
          <w:lang w:val="en-GB"/>
        </w:rPr>
        <w:t xml:space="preserve"> </w:t>
      </w:r>
      <w:r w:rsidRPr="00F8706B">
        <w:rPr>
          <w:rStyle w:val="hps"/>
          <w:rFonts w:ascii="Times New Roman" w:hAnsi="Times New Roman"/>
          <w:sz w:val="24"/>
          <w:szCs w:val="24"/>
          <w:lang w:val="en-GB"/>
        </w:rPr>
        <w:t>acknowledgment of receipt.</w:t>
      </w:r>
    </w:p>
    <w:p w:rsidR="00D238A4" w:rsidRPr="00F8706B" w:rsidRDefault="00D238A4" w:rsidP="00D238A4">
      <w:pPr>
        <w:pStyle w:val="ListParagraph"/>
        <w:shd w:val="clear" w:color="auto" w:fill="FFFFFF"/>
        <w:tabs>
          <w:tab w:val="left" w:pos="567"/>
        </w:tabs>
        <w:spacing w:after="0" w:line="360" w:lineRule="auto"/>
        <w:ind w:left="0" w:right="48"/>
        <w:jc w:val="both"/>
        <w:rPr>
          <w:rFonts w:ascii="Times New Roman" w:eastAsia="Times New Roman" w:hAnsi="Times New Roman"/>
          <w:sz w:val="24"/>
          <w:szCs w:val="24"/>
          <w:lang w:val="en-GB" w:eastAsia="en-US"/>
        </w:rPr>
      </w:pPr>
      <w:r w:rsidRPr="00F8706B">
        <w:rPr>
          <w:rFonts w:ascii="Times New Roman" w:eastAsia="Times New Roman" w:hAnsi="Times New Roman"/>
          <w:sz w:val="24"/>
          <w:szCs w:val="24"/>
          <w:lang w:val="en-GB" w:eastAsia="en-US"/>
        </w:rPr>
        <w:t>_______________</w:t>
      </w:r>
    </w:p>
    <w:p w:rsidR="00D238A4" w:rsidRPr="00F8706B" w:rsidRDefault="00D238A4" w:rsidP="00D238A4">
      <w:pPr>
        <w:pStyle w:val="ListParagraph"/>
        <w:spacing w:after="0" w:line="360" w:lineRule="auto"/>
        <w:ind w:left="0"/>
        <w:jc w:val="both"/>
        <w:rPr>
          <w:rFonts w:ascii="Times New Roman" w:hAnsi="Times New Roman"/>
          <w:sz w:val="24"/>
          <w:szCs w:val="24"/>
          <w:lang w:val="en-GB"/>
        </w:rPr>
      </w:pPr>
      <w:r w:rsidRPr="00F8706B">
        <w:rPr>
          <w:rFonts w:ascii="Times New Roman" w:hAnsi="Times New Roman"/>
          <w:sz w:val="24"/>
          <w:szCs w:val="24"/>
          <w:lang w:val="en-GB"/>
        </w:rPr>
        <w:t>(</w:t>
      </w:r>
      <w:r w:rsidRPr="00F8706B">
        <w:rPr>
          <w:rStyle w:val="FootnoteReference"/>
          <w:sz w:val="24"/>
          <w:szCs w:val="24"/>
        </w:rPr>
        <w:sym w:font="Symbol" w:char="F02A"/>
      </w:r>
      <w:r w:rsidRPr="00F8706B">
        <w:rPr>
          <w:rStyle w:val="FootnoteReference"/>
          <w:sz w:val="24"/>
          <w:szCs w:val="24"/>
        </w:rPr>
        <w:t>)</w:t>
      </w:r>
      <w:r w:rsidRPr="00F8706B">
        <w:rPr>
          <w:rFonts w:ascii="Times New Roman" w:hAnsi="Times New Roman"/>
          <w:sz w:val="24"/>
          <w:szCs w:val="24"/>
          <w:lang w:val="en-GB"/>
        </w:rPr>
        <w:t xml:space="preserve"> To be filled in based on the capacity products requested by the NU and allocated by the TSO according to the Methodology for the </w:t>
      </w:r>
      <w:proofErr w:type="spellStart"/>
      <w:r w:rsidRPr="00F8706B">
        <w:rPr>
          <w:rFonts w:ascii="Times New Roman" w:hAnsi="Times New Roman"/>
          <w:sz w:val="24"/>
          <w:szCs w:val="24"/>
          <w:lang w:val="en-GB"/>
        </w:rPr>
        <w:t>Isaccea</w:t>
      </w:r>
      <w:proofErr w:type="spellEnd"/>
      <w:r w:rsidRPr="00F8706B">
        <w:rPr>
          <w:rFonts w:ascii="Times New Roman" w:hAnsi="Times New Roman"/>
          <w:sz w:val="24"/>
          <w:szCs w:val="24"/>
          <w:lang w:val="en-GB"/>
        </w:rPr>
        <w:t xml:space="preserve"> III – Negru </w:t>
      </w:r>
      <w:proofErr w:type="spellStart"/>
      <w:r w:rsidRPr="00F8706B">
        <w:rPr>
          <w:rFonts w:ascii="Times New Roman" w:hAnsi="Times New Roman"/>
          <w:sz w:val="24"/>
          <w:szCs w:val="24"/>
          <w:lang w:val="en-GB"/>
        </w:rPr>
        <w:t>Voda</w:t>
      </w:r>
      <w:proofErr w:type="spellEnd"/>
      <w:r w:rsidRPr="00F8706B">
        <w:rPr>
          <w:rFonts w:ascii="Times New Roman" w:hAnsi="Times New Roman"/>
          <w:sz w:val="24"/>
          <w:szCs w:val="24"/>
          <w:lang w:val="en-GB"/>
        </w:rPr>
        <w:t xml:space="preserve"> II gas transmission pipeline capacity allocation and tariff setting</w:t>
      </w:r>
    </w:p>
    <w:p w:rsidR="00D238A4" w:rsidRPr="00F8706B" w:rsidRDefault="00D238A4" w:rsidP="00D238A4">
      <w:pPr>
        <w:shd w:val="clear" w:color="auto" w:fill="FFFFFF"/>
        <w:tabs>
          <w:tab w:val="left" w:pos="567"/>
        </w:tabs>
        <w:spacing w:line="360" w:lineRule="auto"/>
        <w:ind w:left="864" w:right="48" w:hanging="854"/>
        <w:jc w:val="both"/>
        <w:rPr>
          <w:rFonts w:eastAsia="Times New Roman"/>
          <w:sz w:val="24"/>
          <w:szCs w:val="24"/>
          <w:lang w:val="en-GB" w:eastAsia="en-US"/>
        </w:rPr>
      </w:pP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t xml:space="preserve">IV. Conditions for limitation/interruption of interruptible transmission capacities </w:t>
      </w:r>
    </w:p>
    <w:p w:rsidR="00D238A4" w:rsidRPr="00F8706B" w:rsidRDefault="00D238A4" w:rsidP="00D238A4">
      <w:pPr>
        <w:spacing w:line="360" w:lineRule="auto"/>
        <w:jc w:val="both"/>
        <w:rPr>
          <w:rFonts w:eastAsia="Times New Roman"/>
          <w:b/>
          <w:sz w:val="24"/>
          <w:szCs w:val="24"/>
          <w:lang w:val="en-GB" w:eastAsia="en-US"/>
        </w:rPr>
      </w:pPr>
      <w:r w:rsidRPr="00F8706B">
        <w:rPr>
          <w:rFonts w:eastAsia="Times New Roman"/>
          <w:b/>
          <w:sz w:val="24"/>
          <w:szCs w:val="24"/>
          <w:lang w:val="en-GB" w:eastAsia="en-US"/>
        </w:rPr>
        <w:t>Art. 4.</w:t>
      </w:r>
    </w:p>
    <w:p w:rsidR="00D238A4" w:rsidRPr="00F8706B" w:rsidRDefault="00D238A4" w:rsidP="00D238A4">
      <w:pPr>
        <w:pStyle w:val="ListParagraph"/>
        <w:numPr>
          <w:ilvl w:val="0"/>
          <w:numId w:val="27"/>
        </w:numPr>
        <w:spacing w:after="0" w:line="360" w:lineRule="auto"/>
        <w:ind w:left="0" w:firstLine="0"/>
        <w:jc w:val="both"/>
        <w:rPr>
          <w:rFonts w:ascii="Times New Roman" w:eastAsia="Times New Roman" w:hAnsi="Times New Roman"/>
          <w:b/>
          <w:sz w:val="24"/>
          <w:szCs w:val="24"/>
          <w:lang w:val="en-GB" w:eastAsia="en-US"/>
        </w:rPr>
      </w:pPr>
      <w:r w:rsidRPr="00F8706B">
        <w:rPr>
          <w:rFonts w:ascii="Times New Roman" w:eastAsia="Times New Roman" w:hAnsi="Times New Roman"/>
          <w:sz w:val="24"/>
          <w:szCs w:val="24"/>
          <w:lang w:val="en-GB" w:eastAsia="en-US"/>
        </w:rPr>
        <w:t>The interruptible capacity shall be interrupted as established in the agreements</w:t>
      </w:r>
      <w:r w:rsidRPr="00F8706B">
        <w:rPr>
          <w:rFonts w:ascii="Times New Roman" w:eastAsia="Times New Roman" w:hAnsi="Times New Roman"/>
          <w:bCs/>
          <w:sz w:val="24"/>
          <w:szCs w:val="24"/>
          <w:lang w:val="en-GB"/>
        </w:rPr>
        <w:t xml:space="preserve"> concluded with the neighbouring </w:t>
      </w:r>
      <w:r>
        <w:rPr>
          <w:rFonts w:ascii="Times New Roman" w:eastAsia="Times New Roman" w:hAnsi="Times New Roman"/>
          <w:bCs/>
          <w:sz w:val="24"/>
          <w:szCs w:val="24"/>
          <w:lang w:val="en-GB"/>
        </w:rPr>
        <w:t>TSO</w:t>
      </w:r>
      <w:r w:rsidRPr="00F8706B">
        <w:rPr>
          <w:rFonts w:ascii="Times New Roman" w:eastAsia="Times New Roman" w:hAnsi="Times New Roman"/>
          <w:bCs/>
          <w:sz w:val="24"/>
          <w:szCs w:val="24"/>
          <w:lang w:val="en-GB"/>
        </w:rPr>
        <w:t>s</w:t>
      </w:r>
      <w:r w:rsidRPr="00F8706B">
        <w:rPr>
          <w:rFonts w:ascii="Times New Roman" w:eastAsia="Times New Roman" w:hAnsi="Times New Roman"/>
          <w:sz w:val="24"/>
          <w:szCs w:val="24"/>
          <w:lang w:val="en-GB" w:eastAsia="en-US"/>
        </w:rPr>
        <w:t>.</w:t>
      </w:r>
    </w:p>
    <w:p w:rsidR="00D238A4" w:rsidRPr="00F8706B" w:rsidRDefault="00D238A4" w:rsidP="00D238A4">
      <w:pPr>
        <w:pStyle w:val="ListParagraph"/>
        <w:numPr>
          <w:ilvl w:val="0"/>
          <w:numId w:val="27"/>
        </w:numPr>
        <w:spacing w:after="0" w:line="360" w:lineRule="auto"/>
        <w:ind w:left="0" w:firstLine="0"/>
        <w:jc w:val="both"/>
        <w:rPr>
          <w:rFonts w:ascii="Times New Roman" w:eastAsia="Times New Roman" w:hAnsi="Times New Roman"/>
          <w:b/>
          <w:sz w:val="24"/>
          <w:szCs w:val="24"/>
          <w:lang w:val="en-GB" w:eastAsia="en-US"/>
        </w:rPr>
      </w:pPr>
      <w:r w:rsidRPr="00F8706B">
        <w:rPr>
          <w:rFonts w:ascii="Times New Roman" w:eastAsia="Times New Roman" w:hAnsi="Times New Roman"/>
          <w:sz w:val="24"/>
          <w:szCs w:val="24"/>
          <w:lang w:val="en-GB" w:eastAsia="en-US"/>
        </w:rPr>
        <w:t>The NU shall unconditionally accept the limitation/interruption of the interruptible capacity according to paragraph (1).</w:t>
      </w:r>
    </w:p>
    <w:p w:rsidR="00D238A4" w:rsidRPr="00F8706B" w:rsidRDefault="00D238A4" w:rsidP="00D238A4">
      <w:pPr>
        <w:spacing w:line="360" w:lineRule="auto"/>
        <w:jc w:val="both"/>
        <w:rPr>
          <w:rFonts w:eastAsia="Times New Roman"/>
          <w:sz w:val="24"/>
          <w:szCs w:val="24"/>
          <w:lang w:val="en-GB" w:eastAsia="en-US"/>
        </w:rPr>
      </w:pPr>
      <w:r w:rsidRPr="00F8706B">
        <w:rPr>
          <w:rFonts w:eastAsia="Times New Roman"/>
          <w:sz w:val="24"/>
          <w:szCs w:val="24"/>
          <w:lang w:val="en-GB" w:eastAsia="en-US"/>
        </w:rPr>
        <w:t>NOTE:</w:t>
      </w:r>
    </w:p>
    <w:p w:rsidR="00D238A4" w:rsidRPr="00F8706B" w:rsidRDefault="00D238A4" w:rsidP="00D238A4">
      <w:pPr>
        <w:spacing w:line="360" w:lineRule="auto"/>
        <w:jc w:val="both"/>
        <w:rPr>
          <w:rFonts w:eastAsia="Times New Roman"/>
          <w:sz w:val="24"/>
          <w:szCs w:val="24"/>
          <w:lang w:val="en-GB" w:eastAsia="en-US"/>
        </w:rPr>
      </w:pPr>
      <w:r w:rsidRPr="00F8706B">
        <w:rPr>
          <w:rFonts w:eastAsia="Times New Roman"/>
          <w:sz w:val="24"/>
          <w:szCs w:val="24"/>
          <w:lang w:val="en-GB" w:eastAsia="en-US"/>
        </w:rPr>
        <w:t>The provisions of Article 4 shall be included only in the contracts to be concluded between the TSO and NU having interruptible transmission capacity booked.</w:t>
      </w:r>
    </w:p>
    <w:p w:rsidR="00D238A4" w:rsidRPr="00F8706B" w:rsidRDefault="00D238A4" w:rsidP="00D238A4">
      <w:pPr>
        <w:widowControl w:val="0"/>
        <w:spacing w:line="360" w:lineRule="auto"/>
        <w:outlineLvl w:val="5"/>
        <w:rPr>
          <w:rFonts w:eastAsia="Times New Roman"/>
          <w:b/>
          <w:sz w:val="24"/>
          <w:szCs w:val="24"/>
          <w:lang w:val="en-GB" w:eastAsia="en-US"/>
        </w:rPr>
      </w:pP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t xml:space="preserve">V. Gas metering at the pipeline entry/exit points </w:t>
      </w:r>
    </w:p>
    <w:p w:rsidR="00D238A4" w:rsidRPr="00F8706B" w:rsidRDefault="00D238A4" w:rsidP="00D238A4">
      <w:pPr>
        <w:shd w:val="clear" w:color="auto" w:fill="FFFFFF"/>
        <w:spacing w:line="360" w:lineRule="auto"/>
        <w:ind w:left="10" w:right="48"/>
        <w:jc w:val="both"/>
        <w:rPr>
          <w:rFonts w:eastAsia="Times New Roman"/>
          <w:sz w:val="24"/>
          <w:szCs w:val="24"/>
          <w:lang w:val="en-GB" w:eastAsia="da-DK"/>
        </w:rPr>
      </w:pPr>
      <w:r w:rsidRPr="00F8706B">
        <w:rPr>
          <w:rFonts w:eastAsia="Times New Roman"/>
          <w:b/>
          <w:sz w:val="24"/>
          <w:szCs w:val="24"/>
          <w:lang w:val="en-GB" w:eastAsia="en-US"/>
        </w:rPr>
        <w:t xml:space="preserve">Art. 5. </w:t>
      </w:r>
      <w:r w:rsidRPr="00F8706B">
        <w:rPr>
          <w:rFonts w:eastAsia="Times New Roman"/>
          <w:sz w:val="24"/>
          <w:szCs w:val="24"/>
          <w:lang w:val="en-GB" w:eastAsia="en-US"/>
        </w:rPr>
        <w:t xml:space="preserve">The gas quantities shall be metered and the pipeline </w:t>
      </w:r>
      <w:r w:rsidRPr="00F8706B">
        <w:rPr>
          <w:rFonts w:eastAsia="Times New Roman"/>
          <w:sz w:val="24"/>
          <w:szCs w:val="24"/>
          <w:lang w:val="en-GB" w:eastAsia="da-DK"/>
        </w:rPr>
        <w:t>intakes/overtakes shall be determined according to the provisions of the agreements</w:t>
      </w:r>
      <w:r w:rsidRPr="00F8706B">
        <w:rPr>
          <w:rFonts w:eastAsia="Times New Roman"/>
          <w:bCs/>
          <w:sz w:val="24"/>
          <w:szCs w:val="24"/>
          <w:lang w:val="en-GB"/>
        </w:rPr>
        <w:t xml:space="preserve"> concluded with the neighbouring </w:t>
      </w:r>
      <w:r>
        <w:rPr>
          <w:rFonts w:eastAsia="Times New Roman"/>
          <w:bCs/>
          <w:sz w:val="24"/>
          <w:szCs w:val="24"/>
          <w:lang w:val="en-GB"/>
        </w:rPr>
        <w:t>TSO</w:t>
      </w:r>
      <w:r w:rsidRPr="00F8706B">
        <w:rPr>
          <w:rFonts w:eastAsia="Times New Roman"/>
          <w:bCs/>
          <w:sz w:val="24"/>
          <w:szCs w:val="24"/>
          <w:lang w:val="en-GB"/>
        </w:rPr>
        <w:t>s</w:t>
      </w:r>
      <w:r w:rsidRPr="00F8706B">
        <w:rPr>
          <w:rFonts w:eastAsia="Times New Roman"/>
          <w:sz w:val="24"/>
          <w:szCs w:val="24"/>
          <w:lang w:val="en-GB" w:eastAsia="da-DK"/>
        </w:rPr>
        <w:t>.</w:t>
      </w:r>
    </w:p>
    <w:p w:rsidR="00D238A4" w:rsidRPr="00F8706B" w:rsidRDefault="00D238A4" w:rsidP="00D238A4">
      <w:pPr>
        <w:shd w:val="clear" w:color="auto" w:fill="FFFFFF"/>
        <w:spacing w:line="360" w:lineRule="auto"/>
        <w:ind w:left="10" w:right="48"/>
        <w:jc w:val="both"/>
        <w:rPr>
          <w:rFonts w:eastAsia="Times New Roman"/>
          <w:sz w:val="24"/>
          <w:szCs w:val="24"/>
          <w:lang w:val="en-GB" w:eastAsia="da-DK"/>
        </w:rPr>
      </w:pP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t>VI. Invoicing and payment</w:t>
      </w:r>
    </w:p>
    <w:p w:rsidR="00D238A4" w:rsidRPr="00F8706B" w:rsidRDefault="00D238A4" w:rsidP="00D238A4">
      <w:pPr>
        <w:autoSpaceDE w:val="0"/>
        <w:autoSpaceDN w:val="0"/>
        <w:adjustRightInd w:val="0"/>
        <w:spacing w:line="360" w:lineRule="auto"/>
        <w:jc w:val="both"/>
        <w:rPr>
          <w:rFonts w:eastAsia="Times New Roman"/>
          <w:sz w:val="24"/>
          <w:szCs w:val="24"/>
          <w:lang w:val="en-GB" w:eastAsia="en-US"/>
        </w:rPr>
      </w:pPr>
      <w:r w:rsidRPr="00F8706B">
        <w:rPr>
          <w:rFonts w:eastAsia="Times New Roman"/>
          <w:b/>
          <w:sz w:val="24"/>
          <w:szCs w:val="24"/>
          <w:lang w:val="en-GB" w:eastAsia="en-US"/>
        </w:rPr>
        <w:t xml:space="preserve">Art. 6. </w:t>
      </w:r>
    </w:p>
    <w:p w:rsidR="00D238A4" w:rsidRPr="00F8706B" w:rsidRDefault="00D238A4" w:rsidP="00D238A4">
      <w:pPr>
        <w:tabs>
          <w:tab w:val="left" w:pos="720"/>
        </w:tabs>
        <w:autoSpaceDE w:val="0"/>
        <w:autoSpaceDN w:val="0"/>
        <w:adjustRightInd w:val="0"/>
        <w:spacing w:line="360" w:lineRule="auto"/>
        <w:jc w:val="both"/>
        <w:rPr>
          <w:rFonts w:eastAsia="Times New Roman"/>
          <w:sz w:val="24"/>
          <w:szCs w:val="24"/>
          <w:lang w:val="en-GB" w:eastAsia="en-US"/>
        </w:rPr>
      </w:pPr>
      <w:r w:rsidRPr="007A28D2">
        <w:rPr>
          <w:rFonts w:eastAsia="Times New Roman"/>
          <w:sz w:val="24"/>
          <w:szCs w:val="24"/>
          <w:lang w:val="en-GB" w:eastAsia="en-US"/>
        </w:rPr>
        <w:t>(1)</w:t>
      </w:r>
      <w:r w:rsidRPr="00F8706B">
        <w:rPr>
          <w:rFonts w:eastAsia="Times New Roman"/>
          <w:sz w:val="24"/>
          <w:szCs w:val="24"/>
          <w:lang w:val="en-GB" w:eastAsia="en-US"/>
        </w:rPr>
        <w:t xml:space="preserve">     The NU shall pay to the TSO the value of the transmission services provided, calculated based on the capacity allocation auction clearing price and on the volumetric transmission tariff approved by the order of the ANRE President.</w:t>
      </w:r>
    </w:p>
    <w:p w:rsidR="00D238A4" w:rsidRPr="00F8706B" w:rsidRDefault="00D238A4" w:rsidP="00D238A4">
      <w:pPr>
        <w:tabs>
          <w:tab w:val="left" w:pos="720"/>
        </w:tabs>
        <w:spacing w:line="360" w:lineRule="auto"/>
        <w:jc w:val="both"/>
        <w:rPr>
          <w:rFonts w:eastAsia="Times New Roman"/>
          <w:sz w:val="24"/>
          <w:szCs w:val="24"/>
          <w:lang w:val="en-GB"/>
        </w:rPr>
      </w:pPr>
      <w:r w:rsidRPr="007A28D2">
        <w:rPr>
          <w:rFonts w:eastAsia="Times New Roman"/>
          <w:sz w:val="24"/>
          <w:szCs w:val="24"/>
          <w:lang w:val="en-GB" w:eastAsia="en-US"/>
        </w:rPr>
        <w:t>(2)</w:t>
      </w:r>
      <w:r w:rsidRPr="00F8706B">
        <w:rPr>
          <w:rFonts w:eastAsia="Times New Roman"/>
          <w:sz w:val="24"/>
          <w:szCs w:val="24"/>
          <w:lang w:val="en-GB" w:eastAsia="en-US"/>
        </w:rPr>
        <w:t xml:space="preserve">     The capacity allocation auction clearing price and the volumetric transmission tariff </w:t>
      </w:r>
      <w:r w:rsidRPr="00F8706B">
        <w:rPr>
          <w:rFonts w:eastAsia="Times New Roman"/>
          <w:sz w:val="24"/>
          <w:szCs w:val="24"/>
          <w:lang w:val="en-GB"/>
        </w:rPr>
        <w:t xml:space="preserve">are presented in Annex 2 of the Contract. </w:t>
      </w:r>
    </w:p>
    <w:p w:rsidR="00D238A4" w:rsidRPr="00F8706B" w:rsidRDefault="00D238A4" w:rsidP="00D238A4">
      <w:pPr>
        <w:pStyle w:val="ListParagraph"/>
        <w:numPr>
          <w:ilvl w:val="0"/>
          <w:numId w:val="27"/>
        </w:numPr>
        <w:spacing w:after="0" w:line="360" w:lineRule="auto"/>
        <w:ind w:left="0" w:firstLine="0"/>
        <w:jc w:val="both"/>
        <w:rPr>
          <w:rFonts w:ascii="Times New Roman" w:eastAsia="Times New Roman" w:hAnsi="Times New Roman"/>
          <w:sz w:val="24"/>
          <w:szCs w:val="24"/>
          <w:lang w:val="en-GB"/>
        </w:rPr>
      </w:pPr>
      <w:r w:rsidRPr="00F8706B">
        <w:rPr>
          <w:rFonts w:ascii="Times New Roman" w:eastAsia="Times New Roman" w:hAnsi="Times New Roman"/>
          <w:sz w:val="24"/>
          <w:szCs w:val="24"/>
          <w:lang w:val="en-GB" w:eastAsia="en-US"/>
        </w:rPr>
        <w:lastRenderedPageBreak/>
        <w:t>The value of provided firm gas transmission services shall be monthly invoiced based on the pipeline entry/exit booked capacity, on the number of hours of each month when the transmission services were not limited/interrupted, and on the quantities of gas taken over/delivered, based on the monthly allocations, according to the provisions of the agreements</w:t>
      </w:r>
      <w:r w:rsidRPr="00F8706B">
        <w:rPr>
          <w:rFonts w:ascii="Times New Roman" w:eastAsia="Times New Roman" w:hAnsi="Times New Roman"/>
          <w:bCs/>
          <w:sz w:val="24"/>
          <w:szCs w:val="24"/>
          <w:lang w:val="en-GB"/>
        </w:rPr>
        <w:t xml:space="preserve"> concluded with the neighbouring </w:t>
      </w:r>
      <w:r>
        <w:rPr>
          <w:rFonts w:ascii="Times New Roman" w:eastAsia="Times New Roman" w:hAnsi="Times New Roman"/>
          <w:bCs/>
          <w:sz w:val="24"/>
          <w:szCs w:val="24"/>
          <w:lang w:val="en-GB"/>
        </w:rPr>
        <w:t>TSO</w:t>
      </w:r>
      <w:r w:rsidRPr="00F8706B">
        <w:rPr>
          <w:rFonts w:ascii="Times New Roman" w:eastAsia="Times New Roman" w:hAnsi="Times New Roman"/>
          <w:bCs/>
          <w:sz w:val="24"/>
          <w:szCs w:val="24"/>
          <w:lang w:val="en-GB"/>
        </w:rPr>
        <w:t>s</w:t>
      </w:r>
      <w:r w:rsidRPr="00F8706B">
        <w:rPr>
          <w:rFonts w:ascii="Times New Roman" w:eastAsia="Times New Roman" w:hAnsi="Times New Roman"/>
          <w:sz w:val="24"/>
          <w:szCs w:val="24"/>
          <w:lang w:val="en-GB" w:eastAsia="en-US"/>
        </w:rPr>
        <w:t>, and, as appropriate, based on the other obligations generated by the execution of this Contract.</w:t>
      </w:r>
    </w:p>
    <w:p w:rsidR="00D238A4" w:rsidRPr="00F8706B" w:rsidRDefault="00D238A4" w:rsidP="00D238A4">
      <w:pPr>
        <w:pStyle w:val="ListParagraph"/>
        <w:numPr>
          <w:ilvl w:val="0"/>
          <w:numId w:val="27"/>
        </w:numPr>
        <w:spacing w:after="0" w:line="360" w:lineRule="auto"/>
        <w:ind w:left="0" w:firstLine="0"/>
        <w:jc w:val="both"/>
        <w:rPr>
          <w:rFonts w:ascii="Times New Roman" w:eastAsia="Times New Roman" w:hAnsi="Times New Roman"/>
          <w:sz w:val="24"/>
          <w:szCs w:val="24"/>
          <w:lang w:val="en-GB"/>
        </w:rPr>
      </w:pPr>
      <w:r w:rsidRPr="00F8706B">
        <w:rPr>
          <w:rFonts w:ascii="Times New Roman" w:eastAsia="Times New Roman" w:hAnsi="Times New Roman"/>
          <w:sz w:val="24"/>
          <w:szCs w:val="24"/>
          <w:lang w:val="en-GB" w:eastAsia="en-US"/>
        </w:rPr>
        <w:t>The value of provided interruptible gas transmission services shall be monthly invoiced based on the pipeline entry/exit booked capacity, on the number of hours of each month when the transmission services were not limited/interrupted and on the gas quantities delivered/taken over by the TSO, based on the monthly allocations, according to the provisions of the agreements</w:t>
      </w:r>
      <w:r w:rsidRPr="00F8706B">
        <w:rPr>
          <w:rFonts w:ascii="Times New Roman" w:eastAsia="Times New Roman" w:hAnsi="Times New Roman"/>
          <w:bCs/>
          <w:sz w:val="24"/>
          <w:szCs w:val="24"/>
          <w:lang w:val="en-GB"/>
        </w:rPr>
        <w:t xml:space="preserve"> concluded with the neighbouring </w:t>
      </w:r>
      <w:r>
        <w:rPr>
          <w:rFonts w:ascii="Times New Roman" w:eastAsia="Times New Roman" w:hAnsi="Times New Roman"/>
          <w:bCs/>
          <w:sz w:val="24"/>
          <w:szCs w:val="24"/>
          <w:lang w:val="en-GB"/>
        </w:rPr>
        <w:t>TSO</w:t>
      </w:r>
      <w:r w:rsidRPr="00F8706B">
        <w:rPr>
          <w:rFonts w:ascii="Times New Roman" w:eastAsia="Times New Roman" w:hAnsi="Times New Roman"/>
          <w:bCs/>
          <w:sz w:val="24"/>
          <w:szCs w:val="24"/>
          <w:lang w:val="en-GB"/>
        </w:rPr>
        <w:t>s</w:t>
      </w:r>
      <w:r w:rsidRPr="00F8706B">
        <w:rPr>
          <w:rFonts w:ascii="Times New Roman" w:eastAsia="Times New Roman" w:hAnsi="Times New Roman"/>
          <w:sz w:val="24"/>
          <w:szCs w:val="24"/>
          <w:lang w:val="en-GB" w:eastAsia="en-US"/>
        </w:rPr>
        <w:t>, and, as appropriate, of the other payment obligations generated by the execution of this Contract.</w:t>
      </w:r>
    </w:p>
    <w:p w:rsidR="00D238A4" w:rsidRPr="00F8706B" w:rsidRDefault="00D238A4" w:rsidP="00D238A4">
      <w:pPr>
        <w:pStyle w:val="ListParagraph"/>
        <w:numPr>
          <w:ilvl w:val="0"/>
          <w:numId w:val="27"/>
        </w:numPr>
        <w:spacing w:after="0" w:line="360" w:lineRule="auto"/>
        <w:ind w:left="0" w:firstLine="0"/>
        <w:jc w:val="both"/>
        <w:rPr>
          <w:rFonts w:ascii="Times New Roman" w:eastAsia="Times New Roman" w:hAnsi="Times New Roman"/>
          <w:sz w:val="24"/>
          <w:szCs w:val="24"/>
          <w:lang w:val="en-GB"/>
        </w:rPr>
      </w:pPr>
      <w:r w:rsidRPr="00F8706B">
        <w:rPr>
          <w:rFonts w:ascii="Times New Roman" w:hAnsi="Times New Roman"/>
          <w:sz w:val="24"/>
          <w:szCs w:val="24"/>
          <w:lang w:val="en-GB"/>
        </w:rPr>
        <w:t>The method of payment and the banks for the conducting of the banking transactions shall be mutually agreed.</w:t>
      </w:r>
    </w:p>
    <w:p w:rsidR="00D238A4" w:rsidRPr="00F8706B" w:rsidRDefault="00D238A4" w:rsidP="00D238A4">
      <w:pPr>
        <w:pStyle w:val="ListParagraph"/>
        <w:numPr>
          <w:ilvl w:val="0"/>
          <w:numId w:val="27"/>
        </w:numPr>
        <w:spacing w:after="0" w:line="360" w:lineRule="auto"/>
        <w:ind w:left="0" w:firstLine="0"/>
        <w:jc w:val="both"/>
        <w:rPr>
          <w:rFonts w:ascii="Times New Roman" w:eastAsia="Times New Roman" w:hAnsi="Times New Roman"/>
          <w:sz w:val="24"/>
          <w:szCs w:val="24"/>
          <w:lang w:val="en-GB"/>
        </w:rPr>
      </w:pPr>
      <w:r w:rsidRPr="00F8706B">
        <w:rPr>
          <w:rFonts w:ascii="Times New Roman" w:hAnsi="Times New Roman"/>
          <w:sz w:val="24"/>
          <w:szCs w:val="24"/>
          <w:lang w:val="en-GB"/>
        </w:rPr>
        <w:t xml:space="preserve">The invoices issued for the transmission service shall be paid within 15 calendar days from the invoice date. </w:t>
      </w:r>
      <w:r w:rsidRPr="00F8706B">
        <w:rPr>
          <w:rFonts w:ascii="Times New Roman" w:eastAsia="Times New Roman" w:hAnsi="Times New Roman"/>
          <w:sz w:val="24"/>
          <w:szCs w:val="24"/>
          <w:lang w:val="en-GB" w:eastAsia="en-US"/>
        </w:rPr>
        <w:t>If the due date is on a non-working day, this deadline shall be deemed as achieved on the next working day</w:t>
      </w:r>
      <w:r w:rsidRPr="00F8706B">
        <w:rPr>
          <w:rFonts w:ascii="Times New Roman" w:hAnsi="Times New Roman"/>
          <w:sz w:val="24"/>
          <w:szCs w:val="24"/>
          <w:lang w:val="en-GB"/>
        </w:rPr>
        <w:t>.</w:t>
      </w:r>
    </w:p>
    <w:p w:rsidR="00D238A4" w:rsidRPr="00F8706B" w:rsidRDefault="00D238A4" w:rsidP="00D238A4">
      <w:pPr>
        <w:pStyle w:val="ListParagraph"/>
        <w:numPr>
          <w:ilvl w:val="0"/>
          <w:numId w:val="27"/>
        </w:numPr>
        <w:spacing w:after="0" w:line="360" w:lineRule="auto"/>
        <w:ind w:left="0" w:firstLine="0"/>
        <w:jc w:val="both"/>
        <w:rPr>
          <w:rFonts w:ascii="Times New Roman" w:eastAsia="Times New Roman" w:hAnsi="Times New Roman"/>
          <w:sz w:val="24"/>
          <w:szCs w:val="24"/>
          <w:lang w:val="en-GB"/>
        </w:rPr>
      </w:pPr>
      <w:r w:rsidRPr="00F8706B">
        <w:rPr>
          <w:rFonts w:ascii="Times New Roman" w:hAnsi="Times New Roman"/>
          <w:sz w:val="24"/>
          <w:szCs w:val="24"/>
          <w:lang w:val="en-GB"/>
        </w:rPr>
        <w:t xml:space="preserve">The invoices issued for the other obligations related to the execution of the contract shall be paid within 15 calendar days from the invoice date. </w:t>
      </w:r>
      <w:r w:rsidRPr="00F8706B">
        <w:rPr>
          <w:rFonts w:ascii="Times New Roman" w:eastAsia="Times New Roman" w:hAnsi="Times New Roman"/>
          <w:sz w:val="24"/>
          <w:szCs w:val="24"/>
          <w:lang w:val="en-GB" w:eastAsia="en-US"/>
        </w:rPr>
        <w:t>If the due date is on a non-working day, this deadline shall be deemed as achieved on the next working day</w:t>
      </w:r>
    </w:p>
    <w:p w:rsidR="00D238A4" w:rsidRPr="00F8706B" w:rsidRDefault="00D238A4" w:rsidP="00D238A4">
      <w:pPr>
        <w:pStyle w:val="ListParagraph"/>
        <w:numPr>
          <w:ilvl w:val="0"/>
          <w:numId w:val="27"/>
        </w:numPr>
        <w:spacing w:after="0" w:line="360" w:lineRule="auto"/>
        <w:ind w:left="0" w:firstLine="0"/>
        <w:jc w:val="both"/>
        <w:rPr>
          <w:rFonts w:ascii="Times New Roman" w:eastAsia="Times New Roman" w:hAnsi="Times New Roman"/>
          <w:sz w:val="24"/>
          <w:szCs w:val="24"/>
          <w:lang w:val="en-GB"/>
        </w:rPr>
      </w:pPr>
      <w:r w:rsidRPr="00F8706B">
        <w:rPr>
          <w:rFonts w:ascii="Times New Roman" w:hAnsi="Times New Roman"/>
          <w:sz w:val="24"/>
          <w:szCs w:val="24"/>
          <w:lang w:val="en-GB"/>
        </w:rPr>
        <w:t>The advance payment of the invoices issued for the transmission service shall be made by the transmission service start date, based on the advance payment invoice issued to this effect.</w:t>
      </w:r>
    </w:p>
    <w:p w:rsidR="00D238A4" w:rsidRPr="00F8706B" w:rsidRDefault="00D238A4" w:rsidP="00D238A4">
      <w:pPr>
        <w:pStyle w:val="ListParagraph"/>
        <w:numPr>
          <w:ilvl w:val="0"/>
          <w:numId w:val="27"/>
        </w:numPr>
        <w:spacing w:after="0" w:line="360" w:lineRule="auto"/>
        <w:ind w:left="0" w:firstLine="0"/>
        <w:jc w:val="both"/>
        <w:rPr>
          <w:rFonts w:ascii="Times New Roman" w:eastAsia="Times New Roman" w:hAnsi="Times New Roman"/>
          <w:sz w:val="24"/>
          <w:szCs w:val="24"/>
          <w:lang w:val="en-GB"/>
        </w:rPr>
      </w:pPr>
      <w:r w:rsidRPr="00F8706B">
        <w:rPr>
          <w:rFonts w:ascii="Times New Roman" w:eastAsia="Times New Roman" w:hAnsi="Times New Roman"/>
          <w:sz w:val="24"/>
          <w:szCs w:val="24"/>
          <w:lang w:val="en-GB" w:eastAsia="en-US"/>
        </w:rPr>
        <w:t>The payment obligation shall be deemed as fulfilled on the date when the relevant total amounts are credited to TSO bank account</w:t>
      </w:r>
      <w:r w:rsidRPr="00F8706B">
        <w:rPr>
          <w:rFonts w:ascii="Times New Roman" w:hAnsi="Times New Roman"/>
          <w:sz w:val="24"/>
          <w:szCs w:val="24"/>
          <w:lang w:val="en-GB"/>
        </w:rPr>
        <w:t>.</w:t>
      </w:r>
    </w:p>
    <w:p w:rsidR="00D238A4" w:rsidRPr="00F8706B" w:rsidRDefault="00D238A4" w:rsidP="00D238A4">
      <w:pPr>
        <w:pStyle w:val="ListParagraph"/>
        <w:numPr>
          <w:ilvl w:val="0"/>
          <w:numId w:val="27"/>
        </w:numPr>
        <w:spacing w:after="0" w:line="360" w:lineRule="auto"/>
        <w:ind w:left="0" w:firstLine="0"/>
        <w:jc w:val="both"/>
        <w:rPr>
          <w:rFonts w:ascii="Times New Roman" w:eastAsia="Times New Roman" w:hAnsi="Times New Roman"/>
          <w:sz w:val="24"/>
          <w:szCs w:val="24"/>
          <w:lang w:val="en-GB"/>
        </w:rPr>
      </w:pPr>
      <w:r w:rsidRPr="00F8706B">
        <w:rPr>
          <w:rFonts w:ascii="Times New Roman" w:hAnsi="Times New Roman"/>
          <w:sz w:val="24"/>
          <w:szCs w:val="24"/>
          <w:lang w:val="en-GB"/>
        </w:rPr>
        <w:t>The transmission services shall be invoiced as follows:</w:t>
      </w:r>
    </w:p>
    <w:p w:rsidR="00D238A4" w:rsidRPr="00F8706B" w:rsidRDefault="00D238A4" w:rsidP="00D238A4">
      <w:pPr>
        <w:pStyle w:val="ListParagraph"/>
        <w:numPr>
          <w:ilvl w:val="0"/>
          <w:numId w:val="29"/>
        </w:numPr>
        <w:spacing w:after="0" w:line="360" w:lineRule="auto"/>
        <w:ind w:left="1440" w:hanging="305"/>
        <w:jc w:val="both"/>
        <w:rPr>
          <w:rFonts w:ascii="Times New Roman" w:hAnsi="Times New Roman"/>
          <w:sz w:val="24"/>
          <w:szCs w:val="24"/>
          <w:lang w:val="en-GB"/>
        </w:rPr>
      </w:pPr>
      <w:r w:rsidRPr="00F8706B">
        <w:rPr>
          <w:rFonts w:ascii="Times New Roman" w:hAnsi="Times New Roman"/>
          <w:sz w:val="24"/>
          <w:szCs w:val="24"/>
          <w:lang w:val="en-GB"/>
        </w:rPr>
        <w:t>For quarterly/monthly contracts the TSO shall issue and send to the NU, until day 15 of the month following the month for which it provided the transmission service, an invoice for the transmission services provided for the previous month, based on the monthly allocations;</w:t>
      </w:r>
    </w:p>
    <w:p w:rsidR="00D238A4" w:rsidRPr="00F8706B" w:rsidRDefault="00D238A4" w:rsidP="00D238A4">
      <w:pPr>
        <w:pStyle w:val="ListParagraph"/>
        <w:numPr>
          <w:ilvl w:val="0"/>
          <w:numId w:val="29"/>
        </w:numPr>
        <w:spacing w:after="0" w:line="360" w:lineRule="auto"/>
        <w:jc w:val="both"/>
        <w:rPr>
          <w:rFonts w:ascii="Times New Roman" w:eastAsia="Times New Roman" w:hAnsi="Times New Roman"/>
          <w:sz w:val="24"/>
          <w:szCs w:val="24"/>
          <w:lang w:val="en-GB"/>
        </w:rPr>
      </w:pPr>
      <w:r w:rsidRPr="00F8706B">
        <w:rPr>
          <w:rFonts w:ascii="Times New Roman" w:hAnsi="Times New Roman"/>
          <w:sz w:val="24"/>
          <w:szCs w:val="24"/>
          <w:lang w:val="en-GB"/>
        </w:rPr>
        <w:t xml:space="preserve"> For quarterly/monthly contracts, if the NU chooses to pay in advance, the TSO </w:t>
      </w:r>
    </w:p>
    <w:p w:rsidR="00D238A4" w:rsidRPr="00F8706B" w:rsidRDefault="00D238A4" w:rsidP="00D238A4">
      <w:pPr>
        <w:pStyle w:val="ListParagraph"/>
        <w:spacing w:after="0" w:line="360" w:lineRule="auto"/>
        <w:ind w:left="1135" w:firstLine="281"/>
        <w:jc w:val="both"/>
        <w:rPr>
          <w:rFonts w:ascii="Times New Roman" w:eastAsia="Times New Roman" w:hAnsi="Times New Roman"/>
          <w:sz w:val="24"/>
          <w:szCs w:val="24"/>
          <w:lang w:val="en-GB"/>
        </w:rPr>
      </w:pPr>
      <w:r w:rsidRPr="00F8706B">
        <w:rPr>
          <w:rFonts w:ascii="Times New Roman" w:hAnsi="Times New Roman"/>
          <w:sz w:val="24"/>
          <w:szCs w:val="24"/>
          <w:lang w:val="en-GB"/>
        </w:rPr>
        <w:t xml:space="preserve"> </w:t>
      </w:r>
      <w:proofErr w:type="gramStart"/>
      <w:r w:rsidRPr="00F8706B">
        <w:rPr>
          <w:rFonts w:ascii="Times New Roman" w:hAnsi="Times New Roman"/>
          <w:sz w:val="24"/>
          <w:szCs w:val="24"/>
          <w:lang w:val="en-GB"/>
        </w:rPr>
        <w:t>shall</w:t>
      </w:r>
      <w:proofErr w:type="gramEnd"/>
      <w:r w:rsidRPr="00F8706B">
        <w:rPr>
          <w:rFonts w:ascii="Times New Roman" w:hAnsi="Times New Roman"/>
          <w:sz w:val="24"/>
          <w:szCs w:val="24"/>
          <w:lang w:val="en-GB"/>
        </w:rPr>
        <w:t xml:space="preserve"> issue and send to the NU:</w:t>
      </w:r>
    </w:p>
    <w:p w:rsidR="00D238A4" w:rsidRPr="00F8706B" w:rsidRDefault="00D238A4" w:rsidP="00D238A4">
      <w:pPr>
        <w:pStyle w:val="ListParagraph"/>
        <w:spacing w:after="0" w:line="360" w:lineRule="auto"/>
        <w:ind w:left="1697"/>
        <w:jc w:val="both"/>
        <w:rPr>
          <w:rFonts w:ascii="Times New Roman" w:eastAsia="Times New Roman" w:hAnsi="Times New Roman"/>
          <w:sz w:val="24"/>
          <w:szCs w:val="24"/>
          <w:lang w:val="en-GB"/>
        </w:rPr>
      </w:pPr>
      <w:r w:rsidRPr="00F8706B">
        <w:rPr>
          <w:rFonts w:ascii="Times New Roman" w:hAnsi="Times New Roman"/>
          <w:sz w:val="24"/>
          <w:szCs w:val="24"/>
          <w:lang w:val="en-GB"/>
        </w:rPr>
        <w:t xml:space="preserve">a) at least 5 calendar days prior to the date of beginning of each service provision month, an invoice for payment in advance, the amount of which equals the value of the booked capacity, calculated for the period of the </w:t>
      </w:r>
      <w:r w:rsidRPr="00F8706B">
        <w:rPr>
          <w:rFonts w:ascii="Times New Roman" w:hAnsi="Times New Roman"/>
          <w:sz w:val="24"/>
          <w:szCs w:val="24"/>
          <w:lang w:val="en-GB"/>
        </w:rPr>
        <w:lastRenderedPageBreak/>
        <w:t xml:space="preserve">service provision month, to which it is added the value of the volumetric component calculated at the contractual level of the capacity for the same period; </w:t>
      </w:r>
      <w:r w:rsidRPr="00F8706B">
        <w:rPr>
          <w:rFonts w:ascii="Times New Roman" w:hAnsi="Times New Roman"/>
          <w:sz w:val="24"/>
          <w:szCs w:val="24"/>
          <w:lang w:val="en-GB"/>
        </w:rPr>
        <w:br/>
        <w:t>b) within 15 working days from the end of the service provision month a payment settlement  invoice, based on the monthly allocation.</w:t>
      </w:r>
    </w:p>
    <w:p w:rsidR="00D238A4" w:rsidRPr="00F8706B" w:rsidRDefault="00D238A4" w:rsidP="00D238A4">
      <w:pPr>
        <w:autoSpaceDE w:val="0"/>
        <w:autoSpaceDN w:val="0"/>
        <w:adjustRightInd w:val="0"/>
        <w:spacing w:line="360" w:lineRule="auto"/>
        <w:ind w:firstLine="708"/>
        <w:jc w:val="both"/>
        <w:rPr>
          <w:rFonts w:eastAsia="Times New Roman"/>
          <w:b/>
          <w:sz w:val="24"/>
          <w:szCs w:val="24"/>
          <w:lang w:val="en-GB" w:eastAsia="en-US"/>
        </w:rPr>
      </w:pP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t>VII. TSO`s rights and obligations</w:t>
      </w:r>
    </w:p>
    <w:p w:rsidR="00D238A4" w:rsidRPr="00F8706B" w:rsidRDefault="00D238A4" w:rsidP="00D238A4">
      <w:pPr>
        <w:shd w:val="clear" w:color="auto" w:fill="FFFFFF"/>
        <w:spacing w:line="360" w:lineRule="auto"/>
        <w:jc w:val="both"/>
        <w:rPr>
          <w:rFonts w:eastAsia="Times New Roman"/>
          <w:sz w:val="24"/>
          <w:szCs w:val="24"/>
          <w:lang w:val="en-GB" w:eastAsia="en-US"/>
        </w:rPr>
      </w:pPr>
      <w:r w:rsidRPr="00F8706B">
        <w:rPr>
          <w:rFonts w:eastAsia="Times New Roman"/>
          <w:b/>
          <w:sz w:val="24"/>
          <w:szCs w:val="24"/>
          <w:lang w:val="en-GB" w:eastAsia="en-US"/>
        </w:rPr>
        <w:t>Art. 7.</w:t>
      </w:r>
      <w:r w:rsidRPr="00F8706B">
        <w:rPr>
          <w:rFonts w:eastAsia="Times New Roman"/>
          <w:sz w:val="24"/>
          <w:szCs w:val="24"/>
          <w:lang w:val="en-GB" w:eastAsia="en-US"/>
        </w:rPr>
        <w:t xml:space="preserve"> The TSO shall be entitled to:</w:t>
      </w:r>
    </w:p>
    <w:p w:rsidR="00D238A4" w:rsidRPr="00F8706B" w:rsidRDefault="00D238A4" w:rsidP="00D238A4">
      <w:pPr>
        <w:widowControl w:val="0"/>
        <w:numPr>
          <w:ilvl w:val="0"/>
          <w:numId w:val="18"/>
        </w:numPr>
        <w:shd w:val="clear" w:color="auto" w:fill="FFFFFF"/>
        <w:tabs>
          <w:tab w:val="left" w:pos="1276"/>
        </w:tabs>
        <w:autoSpaceDE w:val="0"/>
        <w:autoSpaceDN w:val="0"/>
        <w:adjustRightInd w:val="0"/>
        <w:spacing w:line="360" w:lineRule="auto"/>
        <w:ind w:left="1276" w:hanging="476"/>
        <w:jc w:val="both"/>
        <w:rPr>
          <w:rFonts w:eastAsia="Times New Roman"/>
          <w:sz w:val="24"/>
          <w:szCs w:val="24"/>
          <w:lang w:val="en-GB" w:eastAsia="en-US"/>
        </w:rPr>
      </w:pPr>
      <w:r w:rsidRPr="00F8706B">
        <w:rPr>
          <w:rFonts w:eastAsia="Times New Roman"/>
          <w:sz w:val="24"/>
          <w:szCs w:val="24"/>
          <w:lang w:val="en-GB" w:eastAsia="en-US"/>
        </w:rPr>
        <w:t xml:space="preserve">receive from the NU the value of the services provided and of the delay     penalties;  </w:t>
      </w:r>
    </w:p>
    <w:p w:rsidR="00D238A4" w:rsidRPr="00F8706B" w:rsidRDefault="00D238A4" w:rsidP="00D238A4">
      <w:pPr>
        <w:widowControl w:val="0"/>
        <w:numPr>
          <w:ilvl w:val="0"/>
          <w:numId w:val="18"/>
        </w:numPr>
        <w:shd w:val="clear" w:color="auto" w:fill="FFFFFF"/>
        <w:tabs>
          <w:tab w:val="left" w:pos="1276"/>
        </w:tabs>
        <w:autoSpaceDE w:val="0"/>
        <w:autoSpaceDN w:val="0"/>
        <w:adjustRightInd w:val="0"/>
        <w:spacing w:line="360" w:lineRule="auto"/>
        <w:ind w:right="19"/>
        <w:jc w:val="both"/>
        <w:rPr>
          <w:rFonts w:eastAsia="Times New Roman"/>
          <w:sz w:val="24"/>
          <w:szCs w:val="24"/>
          <w:lang w:val="en-GB" w:eastAsia="en-US"/>
        </w:rPr>
      </w:pPr>
      <w:r w:rsidRPr="00F8706B">
        <w:rPr>
          <w:rFonts w:eastAsia="Times New Roman"/>
          <w:sz w:val="24"/>
          <w:szCs w:val="24"/>
          <w:lang w:val="en-GB" w:eastAsia="en-US"/>
        </w:rPr>
        <w:t xml:space="preserve">limit/interrupt the transmission services, with a prior notice of 3 calendar days, if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1160" w:right="19" w:firstLine="105"/>
        <w:jc w:val="both"/>
        <w:rPr>
          <w:rFonts w:eastAsia="Times New Roman"/>
          <w:sz w:val="24"/>
          <w:szCs w:val="24"/>
          <w:lang w:val="en-GB" w:eastAsia="en-US"/>
        </w:rPr>
      </w:pPr>
      <w:proofErr w:type="gramStart"/>
      <w:r w:rsidRPr="00F8706B">
        <w:rPr>
          <w:rFonts w:eastAsia="Times New Roman"/>
          <w:sz w:val="24"/>
          <w:szCs w:val="24"/>
          <w:lang w:val="en-GB" w:eastAsia="en-US"/>
        </w:rPr>
        <w:t>the  payment</w:t>
      </w:r>
      <w:proofErr w:type="gramEnd"/>
      <w:r w:rsidRPr="00F8706B">
        <w:rPr>
          <w:rFonts w:eastAsia="Times New Roman"/>
          <w:sz w:val="24"/>
          <w:szCs w:val="24"/>
          <w:lang w:val="en-GB" w:eastAsia="en-US"/>
        </w:rPr>
        <w:t xml:space="preserve">  obligations  are not  fulfilled according to the terms and conditions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1160" w:right="19" w:firstLine="105"/>
        <w:jc w:val="both"/>
        <w:rPr>
          <w:rFonts w:eastAsia="Times New Roman"/>
          <w:sz w:val="24"/>
          <w:szCs w:val="24"/>
          <w:lang w:val="en-GB" w:eastAsia="en-US"/>
        </w:rPr>
      </w:pPr>
      <w:proofErr w:type="gramStart"/>
      <w:r w:rsidRPr="00F8706B">
        <w:rPr>
          <w:rFonts w:eastAsia="Times New Roman"/>
          <w:sz w:val="24"/>
          <w:szCs w:val="24"/>
          <w:lang w:val="en-GB" w:eastAsia="en-US"/>
        </w:rPr>
        <w:t>of</w:t>
      </w:r>
      <w:proofErr w:type="gramEnd"/>
      <w:r w:rsidRPr="00F8706B">
        <w:rPr>
          <w:rFonts w:eastAsia="Times New Roman"/>
          <w:sz w:val="24"/>
          <w:szCs w:val="24"/>
          <w:lang w:val="en-GB" w:eastAsia="en-US"/>
        </w:rPr>
        <w:t xml:space="preserve"> the Contract;</w:t>
      </w:r>
    </w:p>
    <w:p w:rsidR="00D238A4" w:rsidRPr="00F8706B" w:rsidRDefault="00D238A4" w:rsidP="00D238A4">
      <w:pPr>
        <w:widowControl w:val="0"/>
        <w:numPr>
          <w:ilvl w:val="0"/>
          <w:numId w:val="18"/>
        </w:numPr>
        <w:shd w:val="clear" w:color="auto" w:fill="FFFFFF"/>
        <w:tabs>
          <w:tab w:val="left" w:pos="1276"/>
        </w:tabs>
        <w:autoSpaceDE w:val="0"/>
        <w:autoSpaceDN w:val="0"/>
        <w:adjustRightInd w:val="0"/>
        <w:spacing w:line="360" w:lineRule="auto"/>
        <w:jc w:val="both"/>
        <w:rPr>
          <w:rFonts w:eastAsia="Times New Roman"/>
          <w:sz w:val="24"/>
          <w:szCs w:val="24"/>
          <w:lang w:val="en-GB" w:eastAsia="en-US"/>
        </w:rPr>
      </w:pPr>
      <w:r w:rsidRPr="00F8706B">
        <w:rPr>
          <w:rFonts w:eastAsia="Times New Roman"/>
          <w:sz w:val="24"/>
          <w:szCs w:val="24"/>
          <w:lang w:val="en-GB" w:eastAsia="en-US"/>
        </w:rPr>
        <w:t xml:space="preserve">limit/interrupt the transmission services, with a prior notice of 3 calendar days, if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1160"/>
        <w:jc w:val="both"/>
        <w:rPr>
          <w:rFonts w:eastAsia="Times New Roman"/>
          <w:sz w:val="24"/>
          <w:szCs w:val="24"/>
          <w:lang w:val="en-GB" w:eastAsia="en-US"/>
        </w:rPr>
      </w:pPr>
      <w:r w:rsidRPr="00F8706B">
        <w:rPr>
          <w:rFonts w:eastAsia="Times New Roman"/>
          <w:sz w:val="24"/>
          <w:szCs w:val="24"/>
          <w:lang w:val="en-GB" w:eastAsia="en-US"/>
        </w:rPr>
        <w:t xml:space="preserve">  </w:t>
      </w:r>
      <w:proofErr w:type="gramStart"/>
      <w:r w:rsidRPr="00F8706B">
        <w:rPr>
          <w:rFonts w:eastAsia="Times New Roman"/>
          <w:sz w:val="24"/>
          <w:szCs w:val="24"/>
          <w:lang w:val="en-GB" w:eastAsia="en-US"/>
        </w:rPr>
        <w:t>the</w:t>
      </w:r>
      <w:proofErr w:type="gramEnd"/>
      <w:r w:rsidRPr="00F8706B">
        <w:rPr>
          <w:rFonts w:eastAsia="Times New Roman"/>
          <w:sz w:val="24"/>
          <w:szCs w:val="24"/>
          <w:lang w:val="en-GB" w:eastAsia="en-US"/>
        </w:rPr>
        <w:t xml:space="preserve"> NU does not comply with any other provisions of the Contract; </w:t>
      </w:r>
    </w:p>
    <w:p w:rsidR="00D238A4" w:rsidRPr="00F8706B" w:rsidRDefault="00D238A4" w:rsidP="00D238A4">
      <w:pPr>
        <w:widowControl w:val="0"/>
        <w:numPr>
          <w:ilvl w:val="0"/>
          <w:numId w:val="18"/>
        </w:numPr>
        <w:shd w:val="clear" w:color="auto" w:fill="FFFFFF"/>
        <w:tabs>
          <w:tab w:val="left" w:pos="1276"/>
        </w:tabs>
        <w:autoSpaceDE w:val="0"/>
        <w:autoSpaceDN w:val="0"/>
        <w:adjustRightInd w:val="0"/>
        <w:spacing w:line="360" w:lineRule="auto"/>
        <w:ind w:right="24"/>
        <w:jc w:val="both"/>
        <w:rPr>
          <w:rFonts w:eastAsia="Times New Roman"/>
          <w:sz w:val="24"/>
          <w:szCs w:val="24"/>
          <w:lang w:val="en-GB" w:eastAsia="en-US"/>
        </w:rPr>
      </w:pPr>
      <w:r w:rsidRPr="00F8706B">
        <w:rPr>
          <w:rFonts w:eastAsia="Times New Roman"/>
          <w:sz w:val="24"/>
          <w:szCs w:val="24"/>
          <w:lang w:val="en-GB" w:eastAsia="en-US"/>
        </w:rPr>
        <w:t xml:space="preserve">refuse  to take  over  in the pipeline  the gas  non-compliant  with  the  minimum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1160" w:right="24"/>
        <w:jc w:val="both"/>
        <w:rPr>
          <w:rFonts w:eastAsia="Times New Roman"/>
          <w:sz w:val="24"/>
          <w:szCs w:val="24"/>
          <w:lang w:val="en-GB" w:eastAsia="en-US"/>
        </w:rPr>
      </w:pPr>
      <w:r w:rsidRPr="00F8706B">
        <w:rPr>
          <w:rFonts w:eastAsia="Times New Roman"/>
          <w:sz w:val="24"/>
          <w:szCs w:val="24"/>
          <w:lang w:val="en-GB" w:eastAsia="en-US"/>
        </w:rPr>
        <w:t xml:space="preserve">  </w:t>
      </w:r>
      <w:proofErr w:type="gramStart"/>
      <w:r w:rsidRPr="00F8706B">
        <w:rPr>
          <w:rFonts w:eastAsia="Times New Roman"/>
          <w:sz w:val="24"/>
          <w:szCs w:val="24"/>
          <w:lang w:val="en-GB" w:eastAsia="en-US"/>
        </w:rPr>
        <w:t>quality</w:t>
      </w:r>
      <w:proofErr w:type="gramEnd"/>
      <w:r w:rsidRPr="00F8706B">
        <w:rPr>
          <w:rFonts w:eastAsia="Times New Roman"/>
          <w:sz w:val="24"/>
          <w:szCs w:val="24"/>
          <w:lang w:val="en-GB" w:eastAsia="en-US"/>
        </w:rPr>
        <w:t xml:space="preserve"> specifications established under the agreements</w:t>
      </w:r>
      <w:r w:rsidRPr="00F8706B">
        <w:rPr>
          <w:rFonts w:eastAsia="Times New Roman"/>
          <w:bCs/>
          <w:sz w:val="24"/>
          <w:szCs w:val="24"/>
          <w:lang w:val="en-GB"/>
        </w:rPr>
        <w:t xml:space="preserve"> concluded with the neighbouring </w:t>
      </w:r>
      <w:r>
        <w:rPr>
          <w:rFonts w:eastAsia="Times New Roman"/>
          <w:bCs/>
          <w:sz w:val="24"/>
          <w:szCs w:val="24"/>
          <w:lang w:val="en-GB"/>
        </w:rPr>
        <w:t>TSO</w:t>
      </w:r>
      <w:r w:rsidRPr="00F8706B">
        <w:rPr>
          <w:rFonts w:eastAsia="Times New Roman"/>
          <w:bCs/>
          <w:sz w:val="24"/>
          <w:szCs w:val="24"/>
          <w:lang w:val="en-GB"/>
        </w:rPr>
        <w:t>s</w:t>
      </w:r>
      <w:r w:rsidRPr="00F8706B">
        <w:rPr>
          <w:rFonts w:eastAsia="Times New Roman"/>
          <w:sz w:val="24"/>
          <w:szCs w:val="24"/>
          <w:lang w:val="en-GB" w:eastAsia="en-US"/>
        </w:rPr>
        <w:t>;</w:t>
      </w:r>
    </w:p>
    <w:p w:rsidR="00D238A4" w:rsidRPr="00F8706B" w:rsidRDefault="00D238A4" w:rsidP="00D238A4">
      <w:pPr>
        <w:widowControl w:val="0"/>
        <w:numPr>
          <w:ilvl w:val="0"/>
          <w:numId w:val="18"/>
        </w:numPr>
        <w:shd w:val="clear" w:color="auto" w:fill="FFFFFF"/>
        <w:tabs>
          <w:tab w:val="left" w:pos="1276"/>
        </w:tabs>
        <w:autoSpaceDE w:val="0"/>
        <w:autoSpaceDN w:val="0"/>
        <w:adjustRightInd w:val="0"/>
        <w:spacing w:line="360" w:lineRule="auto"/>
        <w:jc w:val="both"/>
        <w:rPr>
          <w:rFonts w:eastAsia="Times New Roman"/>
          <w:sz w:val="24"/>
          <w:szCs w:val="24"/>
          <w:lang w:val="en-GB" w:eastAsia="en-US"/>
        </w:rPr>
      </w:pPr>
      <w:r w:rsidRPr="00F8706B">
        <w:rPr>
          <w:rFonts w:eastAsia="Times New Roman"/>
          <w:sz w:val="24"/>
          <w:szCs w:val="24"/>
          <w:lang w:val="en-GB" w:eastAsia="en-US"/>
        </w:rPr>
        <w:t xml:space="preserve">limit/interrupt the transmission services for the execution of maintenance works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1160"/>
        <w:jc w:val="both"/>
        <w:rPr>
          <w:rFonts w:eastAsia="Times New Roman"/>
          <w:sz w:val="24"/>
          <w:szCs w:val="24"/>
          <w:lang w:val="en-GB" w:eastAsia="en-US"/>
        </w:rPr>
      </w:pPr>
      <w:r w:rsidRPr="00F8706B">
        <w:rPr>
          <w:rFonts w:eastAsia="Times New Roman"/>
          <w:sz w:val="24"/>
          <w:szCs w:val="24"/>
          <w:lang w:val="en-GB" w:eastAsia="en-US"/>
        </w:rPr>
        <w:tab/>
      </w:r>
      <w:proofErr w:type="gramStart"/>
      <w:r w:rsidRPr="00F8706B">
        <w:rPr>
          <w:rFonts w:eastAsia="Times New Roman"/>
          <w:sz w:val="24"/>
          <w:szCs w:val="24"/>
          <w:lang w:val="en-GB" w:eastAsia="en-US"/>
        </w:rPr>
        <w:t>and</w:t>
      </w:r>
      <w:proofErr w:type="gramEnd"/>
      <w:r w:rsidRPr="00F8706B">
        <w:rPr>
          <w:rFonts w:eastAsia="Times New Roman"/>
          <w:sz w:val="24"/>
          <w:szCs w:val="24"/>
          <w:lang w:val="en-GB" w:eastAsia="en-US"/>
        </w:rPr>
        <w:t xml:space="preserve"> scheduled repairs, with the prior notice of the NU;</w:t>
      </w:r>
    </w:p>
    <w:p w:rsidR="00D238A4" w:rsidRPr="00F8706B" w:rsidRDefault="00D238A4" w:rsidP="00D238A4">
      <w:pPr>
        <w:widowControl w:val="0"/>
        <w:numPr>
          <w:ilvl w:val="0"/>
          <w:numId w:val="18"/>
        </w:numPr>
        <w:shd w:val="clear" w:color="auto" w:fill="FFFFFF"/>
        <w:tabs>
          <w:tab w:val="left" w:pos="720"/>
        </w:tabs>
        <w:autoSpaceDE w:val="0"/>
        <w:autoSpaceDN w:val="0"/>
        <w:adjustRightInd w:val="0"/>
        <w:spacing w:line="360" w:lineRule="auto"/>
        <w:jc w:val="both"/>
        <w:rPr>
          <w:rFonts w:eastAsia="Times New Roman"/>
          <w:sz w:val="24"/>
          <w:szCs w:val="24"/>
          <w:lang w:val="en-GB" w:eastAsia="en-US"/>
        </w:rPr>
      </w:pPr>
      <w:r w:rsidRPr="00F8706B">
        <w:rPr>
          <w:rFonts w:eastAsia="Times New Roman"/>
          <w:sz w:val="24"/>
          <w:szCs w:val="24"/>
          <w:lang w:val="en-GB" w:eastAsia="en-US"/>
        </w:rPr>
        <w:t xml:space="preserve">  limit/interrupt  the   transmission  services  in  order  to  remedy  any   pipeline </w:t>
      </w:r>
    </w:p>
    <w:p w:rsidR="00D238A4" w:rsidRPr="00F8706B" w:rsidRDefault="00D238A4" w:rsidP="00D238A4">
      <w:pPr>
        <w:widowControl w:val="0"/>
        <w:shd w:val="clear" w:color="auto" w:fill="FFFFFF"/>
        <w:tabs>
          <w:tab w:val="left" w:pos="720"/>
        </w:tabs>
        <w:autoSpaceDE w:val="0"/>
        <w:autoSpaceDN w:val="0"/>
        <w:adjustRightInd w:val="0"/>
        <w:spacing w:line="360" w:lineRule="auto"/>
        <w:ind w:left="1276" w:hanging="116"/>
        <w:jc w:val="both"/>
        <w:rPr>
          <w:rFonts w:eastAsia="Times New Roman"/>
          <w:sz w:val="24"/>
          <w:szCs w:val="24"/>
          <w:lang w:val="en-GB" w:eastAsia="en-US"/>
        </w:rPr>
      </w:pPr>
      <w:r w:rsidRPr="00F8706B">
        <w:rPr>
          <w:rFonts w:eastAsia="Times New Roman"/>
          <w:sz w:val="24"/>
          <w:szCs w:val="24"/>
          <w:lang w:val="en-GB" w:eastAsia="en-US"/>
        </w:rPr>
        <w:t xml:space="preserve">  damages,  notifying  the  NU  within  maximum  6  hours  with  regard  to such </w:t>
      </w:r>
    </w:p>
    <w:p w:rsidR="00D238A4" w:rsidRPr="00F8706B" w:rsidRDefault="00D238A4" w:rsidP="00D238A4">
      <w:pPr>
        <w:widowControl w:val="0"/>
        <w:shd w:val="clear" w:color="auto" w:fill="FFFFFF"/>
        <w:tabs>
          <w:tab w:val="left" w:pos="720"/>
        </w:tabs>
        <w:autoSpaceDE w:val="0"/>
        <w:autoSpaceDN w:val="0"/>
        <w:adjustRightInd w:val="0"/>
        <w:spacing w:line="360" w:lineRule="auto"/>
        <w:ind w:left="1160"/>
        <w:jc w:val="both"/>
        <w:rPr>
          <w:rFonts w:eastAsia="Times New Roman"/>
          <w:sz w:val="24"/>
          <w:szCs w:val="24"/>
          <w:lang w:val="en-GB" w:eastAsia="en-US"/>
        </w:rPr>
      </w:pPr>
      <w:r w:rsidRPr="00F8706B">
        <w:rPr>
          <w:rFonts w:eastAsia="Times New Roman"/>
          <w:sz w:val="24"/>
          <w:szCs w:val="24"/>
          <w:lang w:val="en-GB" w:eastAsia="en-US"/>
        </w:rPr>
        <w:t xml:space="preserve">  </w:t>
      </w:r>
      <w:proofErr w:type="gramStart"/>
      <w:r w:rsidRPr="00F8706B">
        <w:rPr>
          <w:rFonts w:eastAsia="Times New Roman"/>
          <w:sz w:val="24"/>
          <w:szCs w:val="24"/>
          <w:lang w:val="en-GB" w:eastAsia="en-US"/>
        </w:rPr>
        <w:t>limitation/interruption</w:t>
      </w:r>
      <w:proofErr w:type="gramEnd"/>
      <w:r w:rsidRPr="00F8706B">
        <w:rPr>
          <w:rFonts w:eastAsia="Times New Roman"/>
          <w:sz w:val="24"/>
          <w:szCs w:val="24"/>
          <w:lang w:val="en-GB" w:eastAsia="en-US"/>
        </w:rPr>
        <w:t>;</w:t>
      </w:r>
    </w:p>
    <w:p w:rsidR="00D238A4" w:rsidRPr="00F8706B" w:rsidRDefault="00D238A4" w:rsidP="00D238A4">
      <w:pPr>
        <w:widowControl w:val="0"/>
        <w:numPr>
          <w:ilvl w:val="0"/>
          <w:numId w:val="18"/>
        </w:numPr>
        <w:shd w:val="clear" w:color="auto" w:fill="FFFFFF"/>
        <w:tabs>
          <w:tab w:val="left" w:pos="1276"/>
        </w:tabs>
        <w:autoSpaceDE w:val="0"/>
        <w:autoSpaceDN w:val="0"/>
        <w:adjustRightInd w:val="0"/>
        <w:spacing w:line="360" w:lineRule="auto"/>
        <w:jc w:val="both"/>
        <w:rPr>
          <w:rFonts w:eastAsia="Times New Roman"/>
          <w:sz w:val="24"/>
          <w:szCs w:val="24"/>
          <w:lang w:val="en-GB" w:eastAsia="en-US"/>
        </w:rPr>
      </w:pPr>
      <w:r w:rsidRPr="00F8706B">
        <w:rPr>
          <w:rFonts w:eastAsia="Times New Roman"/>
          <w:sz w:val="24"/>
          <w:szCs w:val="24"/>
          <w:lang w:val="en-GB" w:eastAsia="en-US"/>
        </w:rPr>
        <w:t xml:space="preserve">interrupt  the  interruptible  capacity  transmission  services  as  set  by  the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1160"/>
        <w:jc w:val="both"/>
        <w:rPr>
          <w:rFonts w:eastAsia="Times New Roman"/>
          <w:sz w:val="24"/>
          <w:szCs w:val="24"/>
          <w:lang w:val="en-GB" w:eastAsia="en-US"/>
        </w:rPr>
      </w:pPr>
      <w:r w:rsidRPr="00F8706B">
        <w:rPr>
          <w:rFonts w:eastAsia="Times New Roman"/>
          <w:sz w:val="24"/>
          <w:szCs w:val="24"/>
          <w:lang w:val="en-GB" w:eastAsia="en-US"/>
        </w:rPr>
        <w:t xml:space="preserve">  </w:t>
      </w:r>
      <w:proofErr w:type="gramStart"/>
      <w:r w:rsidRPr="00F8706B">
        <w:rPr>
          <w:rFonts w:eastAsia="Times New Roman"/>
          <w:sz w:val="24"/>
          <w:szCs w:val="24"/>
          <w:lang w:val="en-GB" w:eastAsia="en-US"/>
        </w:rPr>
        <w:t>agreements</w:t>
      </w:r>
      <w:proofErr w:type="gramEnd"/>
      <w:r w:rsidRPr="00F8706B">
        <w:rPr>
          <w:rFonts w:eastAsia="Times New Roman"/>
          <w:bCs/>
          <w:sz w:val="24"/>
          <w:szCs w:val="24"/>
          <w:lang w:val="en-GB"/>
        </w:rPr>
        <w:t xml:space="preserve"> concluded with the neighbouring </w:t>
      </w:r>
      <w:r>
        <w:rPr>
          <w:rFonts w:eastAsia="Times New Roman"/>
          <w:bCs/>
          <w:sz w:val="24"/>
          <w:szCs w:val="24"/>
          <w:lang w:val="en-GB"/>
        </w:rPr>
        <w:t>TSO</w:t>
      </w:r>
      <w:r w:rsidRPr="00F8706B">
        <w:rPr>
          <w:rFonts w:eastAsia="Times New Roman"/>
          <w:bCs/>
          <w:sz w:val="24"/>
          <w:szCs w:val="24"/>
          <w:lang w:val="en-GB"/>
        </w:rPr>
        <w:t>s</w:t>
      </w:r>
      <w:r w:rsidRPr="00F8706B">
        <w:rPr>
          <w:rFonts w:eastAsia="Times New Roman"/>
          <w:sz w:val="24"/>
          <w:szCs w:val="24"/>
          <w:lang w:val="en-GB" w:eastAsia="en-US"/>
        </w:rPr>
        <w:t>;</w:t>
      </w:r>
    </w:p>
    <w:p w:rsidR="00D238A4" w:rsidRPr="00F8706B" w:rsidRDefault="00D238A4" w:rsidP="00D238A4">
      <w:pPr>
        <w:widowControl w:val="0"/>
        <w:numPr>
          <w:ilvl w:val="0"/>
          <w:numId w:val="18"/>
        </w:numPr>
        <w:shd w:val="clear" w:color="auto" w:fill="FFFFFF"/>
        <w:tabs>
          <w:tab w:val="left" w:pos="1276"/>
        </w:tabs>
        <w:autoSpaceDE w:val="0"/>
        <w:autoSpaceDN w:val="0"/>
        <w:adjustRightInd w:val="0"/>
        <w:spacing w:line="360" w:lineRule="auto"/>
        <w:jc w:val="both"/>
        <w:rPr>
          <w:rFonts w:eastAsia="Times New Roman"/>
          <w:sz w:val="24"/>
          <w:szCs w:val="24"/>
          <w:lang w:val="en-GB" w:eastAsia="en-US"/>
        </w:rPr>
      </w:pPr>
      <w:r w:rsidRPr="00F8706B">
        <w:rPr>
          <w:rFonts w:eastAsia="Times New Roman"/>
          <w:sz w:val="24"/>
          <w:szCs w:val="24"/>
          <w:lang w:val="en-GB" w:eastAsia="en-US"/>
        </w:rPr>
        <w:t xml:space="preserve">initiate the amending or supplementing  of the Contract in case of modification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1160" w:firstLine="105"/>
        <w:jc w:val="both"/>
        <w:rPr>
          <w:rFonts w:eastAsia="Times New Roman"/>
          <w:sz w:val="24"/>
          <w:szCs w:val="24"/>
          <w:lang w:val="en-GB" w:eastAsia="en-US"/>
        </w:rPr>
      </w:pPr>
      <w:proofErr w:type="gramStart"/>
      <w:r w:rsidRPr="00F8706B">
        <w:rPr>
          <w:rFonts w:eastAsia="Times New Roman"/>
          <w:sz w:val="24"/>
          <w:szCs w:val="24"/>
          <w:lang w:val="en-GB" w:eastAsia="en-US"/>
        </w:rPr>
        <w:t>of</w:t>
      </w:r>
      <w:proofErr w:type="gramEnd"/>
      <w:r w:rsidRPr="00F8706B">
        <w:rPr>
          <w:rFonts w:eastAsia="Times New Roman"/>
          <w:sz w:val="24"/>
          <w:szCs w:val="24"/>
          <w:lang w:val="en-GB" w:eastAsia="en-US"/>
        </w:rPr>
        <w:t xml:space="preserve"> the circumstances which are at the basis of its signature.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1160" w:firstLine="105"/>
        <w:jc w:val="both"/>
        <w:rPr>
          <w:rFonts w:eastAsia="Times New Roman"/>
          <w:sz w:val="24"/>
          <w:szCs w:val="24"/>
          <w:lang w:val="en-GB" w:eastAsia="en-US"/>
        </w:rPr>
      </w:pPr>
    </w:p>
    <w:p w:rsidR="00D238A4" w:rsidRPr="00F8706B" w:rsidRDefault="00D238A4" w:rsidP="00D238A4">
      <w:pPr>
        <w:shd w:val="clear" w:color="auto" w:fill="FFFFFF"/>
        <w:spacing w:line="360" w:lineRule="auto"/>
        <w:jc w:val="both"/>
        <w:rPr>
          <w:rFonts w:eastAsia="Times New Roman"/>
          <w:sz w:val="24"/>
          <w:szCs w:val="24"/>
          <w:lang w:val="en-GB" w:eastAsia="en-US"/>
        </w:rPr>
      </w:pPr>
      <w:r w:rsidRPr="00F8706B">
        <w:rPr>
          <w:rFonts w:eastAsia="Times New Roman"/>
          <w:b/>
          <w:sz w:val="24"/>
          <w:szCs w:val="24"/>
          <w:lang w:val="en-GB" w:eastAsia="en-US"/>
        </w:rPr>
        <w:t xml:space="preserve">Art. 8. </w:t>
      </w:r>
      <w:r w:rsidRPr="00F8706B">
        <w:rPr>
          <w:rFonts w:eastAsia="Times New Roman"/>
          <w:sz w:val="24"/>
          <w:szCs w:val="24"/>
          <w:lang w:val="en-GB" w:eastAsia="en-US"/>
        </w:rPr>
        <w:t>The</w:t>
      </w:r>
      <w:r w:rsidRPr="00F8706B">
        <w:rPr>
          <w:rFonts w:eastAsia="Times New Roman"/>
          <w:b/>
          <w:sz w:val="24"/>
          <w:szCs w:val="24"/>
          <w:lang w:val="en-GB" w:eastAsia="en-US"/>
        </w:rPr>
        <w:t xml:space="preserve"> </w:t>
      </w:r>
      <w:r w:rsidRPr="00F8706B">
        <w:rPr>
          <w:rFonts w:eastAsia="Times New Roman"/>
          <w:sz w:val="24"/>
          <w:szCs w:val="24"/>
          <w:lang w:val="en-GB" w:eastAsia="en-US"/>
        </w:rPr>
        <w:t>TSO shall:</w:t>
      </w:r>
    </w:p>
    <w:p w:rsidR="00D238A4" w:rsidRPr="00F8706B" w:rsidRDefault="00D238A4" w:rsidP="00D238A4">
      <w:pPr>
        <w:widowControl w:val="0"/>
        <w:numPr>
          <w:ilvl w:val="0"/>
          <w:numId w:val="30"/>
        </w:numPr>
        <w:shd w:val="clear" w:color="auto" w:fill="FFFFFF"/>
        <w:tabs>
          <w:tab w:val="left" w:pos="1276"/>
        </w:tabs>
        <w:autoSpaceDE w:val="0"/>
        <w:autoSpaceDN w:val="0"/>
        <w:adjustRightInd w:val="0"/>
        <w:spacing w:line="360" w:lineRule="auto"/>
        <w:jc w:val="both"/>
        <w:rPr>
          <w:rFonts w:eastAsia="Times New Roman"/>
          <w:sz w:val="24"/>
          <w:szCs w:val="24"/>
          <w:lang w:val="en-GB" w:eastAsia="en-US"/>
        </w:rPr>
      </w:pPr>
      <w:r w:rsidRPr="00F8706B">
        <w:rPr>
          <w:rFonts w:eastAsia="Times New Roman"/>
          <w:sz w:val="24"/>
          <w:szCs w:val="24"/>
          <w:lang w:val="en-GB" w:eastAsia="en-US"/>
        </w:rPr>
        <w:t xml:space="preserve">notify the NU with regard to possible limitations/interruptions of the transmission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720"/>
        <w:jc w:val="both"/>
        <w:rPr>
          <w:rFonts w:eastAsia="Times New Roman"/>
          <w:sz w:val="24"/>
          <w:szCs w:val="24"/>
          <w:lang w:val="en-GB" w:eastAsia="en-US"/>
        </w:rPr>
      </w:pPr>
      <w:r w:rsidRPr="00F8706B">
        <w:rPr>
          <w:rFonts w:eastAsia="Times New Roman"/>
          <w:sz w:val="24"/>
          <w:szCs w:val="24"/>
          <w:lang w:val="en-GB" w:eastAsia="en-US"/>
        </w:rPr>
        <w:t xml:space="preserve">        </w:t>
      </w:r>
      <w:proofErr w:type="gramStart"/>
      <w:r w:rsidRPr="00F8706B">
        <w:rPr>
          <w:rFonts w:eastAsia="Times New Roman"/>
          <w:sz w:val="24"/>
          <w:szCs w:val="24"/>
          <w:lang w:val="en-GB" w:eastAsia="en-US"/>
        </w:rPr>
        <w:t>services</w:t>
      </w:r>
      <w:proofErr w:type="gramEnd"/>
      <w:r w:rsidRPr="00F8706B">
        <w:rPr>
          <w:rFonts w:eastAsia="Times New Roman"/>
          <w:sz w:val="24"/>
          <w:szCs w:val="24"/>
          <w:lang w:val="en-GB" w:eastAsia="en-US"/>
        </w:rPr>
        <w:t xml:space="preserve"> in case of  the NU’s payment default;</w:t>
      </w:r>
    </w:p>
    <w:p w:rsidR="00D238A4" w:rsidRPr="00F8706B" w:rsidRDefault="00D238A4" w:rsidP="00D238A4">
      <w:pPr>
        <w:widowControl w:val="0"/>
        <w:numPr>
          <w:ilvl w:val="0"/>
          <w:numId w:val="30"/>
        </w:numPr>
        <w:shd w:val="clear" w:color="auto" w:fill="FFFFFF"/>
        <w:tabs>
          <w:tab w:val="left" w:pos="1276"/>
        </w:tabs>
        <w:autoSpaceDE w:val="0"/>
        <w:autoSpaceDN w:val="0"/>
        <w:adjustRightInd w:val="0"/>
        <w:spacing w:line="360" w:lineRule="auto"/>
        <w:ind w:right="5"/>
        <w:jc w:val="both"/>
        <w:rPr>
          <w:rFonts w:eastAsia="Times New Roman"/>
          <w:sz w:val="24"/>
          <w:szCs w:val="24"/>
          <w:lang w:val="en-GB" w:eastAsia="en-US"/>
        </w:rPr>
      </w:pPr>
      <w:r w:rsidRPr="00F8706B">
        <w:rPr>
          <w:rFonts w:eastAsia="Times New Roman"/>
          <w:sz w:val="24"/>
          <w:szCs w:val="24"/>
          <w:lang w:val="en-GB" w:eastAsia="en-US"/>
        </w:rPr>
        <w:t xml:space="preserve">resume  the  transmission  services  within  24  hours  from  the  date  of  meeting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1134" w:right="5"/>
        <w:jc w:val="both"/>
        <w:rPr>
          <w:rFonts w:eastAsia="Times New Roman"/>
          <w:sz w:val="24"/>
          <w:szCs w:val="24"/>
          <w:lang w:val="en-GB" w:eastAsia="en-US"/>
        </w:rPr>
      </w:pPr>
      <w:r w:rsidRPr="00F8706B">
        <w:rPr>
          <w:rFonts w:eastAsia="Times New Roman"/>
          <w:sz w:val="24"/>
          <w:szCs w:val="24"/>
          <w:lang w:val="en-GB" w:eastAsia="en-US"/>
        </w:rPr>
        <w:t xml:space="preserve"> </w:t>
      </w:r>
      <w:proofErr w:type="gramStart"/>
      <w:r w:rsidRPr="00F8706B">
        <w:rPr>
          <w:rFonts w:eastAsia="Times New Roman"/>
          <w:sz w:val="24"/>
          <w:szCs w:val="24"/>
          <w:lang w:val="en-GB" w:eastAsia="en-US"/>
        </w:rPr>
        <w:t>payment</w:t>
      </w:r>
      <w:proofErr w:type="gramEnd"/>
      <w:r w:rsidRPr="00F8706B">
        <w:rPr>
          <w:rFonts w:eastAsia="Times New Roman"/>
          <w:sz w:val="24"/>
          <w:szCs w:val="24"/>
          <w:lang w:val="en-GB" w:eastAsia="en-US"/>
        </w:rPr>
        <w:t xml:space="preserve"> obligations;</w:t>
      </w:r>
    </w:p>
    <w:p w:rsidR="00D238A4" w:rsidRPr="00F8706B" w:rsidRDefault="00D238A4" w:rsidP="00D238A4">
      <w:pPr>
        <w:widowControl w:val="0"/>
        <w:numPr>
          <w:ilvl w:val="0"/>
          <w:numId w:val="30"/>
        </w:numPr>
        <w:shd w:val="clear" w:color="auto" w:fill="FFFFFF"/>
        <w:tabs>
          <w:tab w:val="left" w:pos="1276"/>
        </w:tabs>
        <w:autoSpaceDE w:val="0"/>
        <w:autoSpaceDN w:val="0"/>
        <w:adjustRightInd w:val="0"/>
        <w:spacing w:line="360" w:lineRule="auto"/>
        <w:ind w:right="5"/>
        <w:jc w:val="both"/>
        <w:rPr>
          <w:rFonts w:eastAsia="Times New Roman"/>
          <w:sz w:val="24"/>
          <w:szCs w:val="24"/>
          <w:lang w:val="en-GB" w:eastAsia="en-US"/>
        </w:rPr>
      </w:pPr>
      <w:r w:rsidRPr="00F8706B">
        <w:rPr>
          <w:rFonts w:eastAsia="Times New Roman"/>
          <w:sz w:val="24"/>
          <w:szCs w:val="24"/>
          <w:lang w:val="en-GB" w:eastAsia="en-US"/>
        </w:rPr>
        <w:t>take over from the NU at the entry point, transmit and deliver the energy quantities to the NU at the exit point according to the approved nominations/</w:t>
      </w:r>
      <w:proofErr w:type="spellStart"/>
      <w:r w:rsidRPr="00F8706B">
        <w:rPr>
          <w:rFonts w:eastAsia="Times New Roman"/>
          <w:sz w:val="24"/>
          <w:szCs w:val="24"/>
          <w:lang w:val="en-GB" w:eastAsia="en-US"/>
        </w:rPr>
        <w:t>renominations</w:t>
      </w:r>
      <w:proofErr w:type="spellEnd"/>
      <w:r w:rsidRPr="00F8706B">
        <w:rPr>
          <w:rFonts w:eastAsia="Times New Roman"/>
          <w:sz w:val="24"/>
          <w:szCs w:val="24"/>
          <w:lang w:val="en-GB" w:eastAsia="en-US"/>
        </w:rPr>
        <w:t>;</w:t>
      </w:r>
    </w:p>
    <w:p w:rsidR="00D238A4" w:rsidRPr="00F8706B" w:rsidRDefault="00D238A4" w:rsidP="00D238A4">
      <w:pPr>
        <w:pStyle w:val="ListParagraph"/>
        <w:numPr>
          <w:ilvl w:val="0"/>
          <w:numId w:val="30"/>
        </w:numPr>
        <w:spacing w:after="0" w:line="360" w:lineRule="auto"/>
        <w:ind w:left="1202" w:hanging="482"/>
        <w:jc w:val="both"/>
        <w:rPr>
          <w:rFonts w:ascii="Times New Roman" w:eastAsia="Times New Roman" w:hAnsi="Times New Roman"/>
          <w:sz w:val="24"/>
          <w:szCs w:val="24"/>
          <w:lang w:val="en-GB"/>
        </w:rPr>
      </w:pPr>
      <w:r w:rsidRPr="00F8706B">
        <w:rPr>
          <w:rFonts w:ascii="Times New Roman" w:eastAsia="Times New Roman" w:hAnsi="Times New Roman"/>
          <w:sz w:val="24"/>
          <w:szCs w:val="24"/>
          <w:lang w:val="en-GB"/>
        </w:rPr>
        <w:lastRenderedPageBreak/>
        <w:t xml:space="preserve">deliver at the exit the quantity taken over for transmission from the NU at the entry point, without being held liable for any possible differences between the quantities nominated and the quantities </w:t>
      </w:r>
      <w:r>
        <w:rPr>
          <w:rFonts w:ascii="Times New Roman" w:eastAsia="Times New Roman" w:hAnsi="Times New Roman"/>
          <w:sz w:val="24"/>
          <w:szCs w:val="24"/>
          <w:lang w:val="en-GB"/>
        </w:rPr>
        <w:t xml:space="preserve">actually </w:t>
      </w:r>
      <w:r w:rsidRPr="00F8706B">
        <w:rPr>
          <w:rFonts w:ascii="Times New Roman" w:eastAsia="Times New Roman" w:hAnsi="Times New Roman"/>
          <w:sz w:val="24"/>
          <w:szCs w:val="24"/>
          <w:lang w:val="en-GB"/>
        </w:rPr>
        <w:t>taken over at the entry point;</w:t>
      </w:r>
    </w:p>
    <w:p w:rsidR="00D238A4" w:rsidRPr="00F8706B" w:rsidRDefault="00D238A4" w:rsidP="00D238A4">
      <w:pPr>
        <w:widowControl w:val="0"/>
        <w:numPr>
          <w:ilvl w:val="0"/>
          <w:numId w:val="30"/>
        </w:numPr>
        <w:shd w:val="clear" w:color="auto" w:fill="FFFFFF"/>
        <w:tabs>
          <w:tab w:val="left" w:pos="1276"/>
        </w:tabs>
        <w:autoSpaceDE w:val="0"/>
        <w:autoSpaceDN w:val="0"/>
        <w:adjustRightInd w:val="0"/>
        <w:spacing w:line="360" w:lineRule="auto"/>
        <w:ind w:right="38"/>
        <w:jc w:val="both"/>
        <w:rPr>
          <w:rFonts w:eastAsia="Times New Roman"/>
          <w:sz w:val="24"/>
          <w:szCs w:val="24"/>
          <w:lang w:val="en-GB" w:eastAsia="en-US"/>
        </w:rPr>
      </w:pPr>
      <w:r w:rsidRPr="00F8706B">
        <w:rPr>
          <w:rFonts w:eastAsia="Times New Roman"/>
          <w:sz w:val="24"/>
          <w:szCs w:val="24"/>
          <w:lang w:val="en-GB" w:eastAsia="en-US"/>
        </w:rPr>
        <w:t xml:space="preserve">deliver gas in the Negru </w:t>
      </w:r>
      <w:proofErr w:type="spellStart"/>
      <w:r w:rsidRPr="00F8706B">
        <w:rPr>
          <w:rFonts w:eastAsia="Times New Roman"/>
          <w:sz w:val="24"/>
          <w:szCs w:val="24"/>
          <w:lang w:val="en-GB" w:eastAsia="en-US"/>
        </w:rPr>
        <w:t>Voda</w:t>
      </w:r>
      <w:proofErr w:type="spellEnd"/>
      <w:r w:rsidRPr="00F8706B">
        <w:rPr>
          <w:rFonts w:eastAsia="Times New Roman"/>
          <w:sz w:val="24"/>
          <w:szCs w:val="24"/>
          <w:lang w:val="en-GB" w:eastAsia="en-US"/>
        </w:rPr>
        <w:t xml:space="preserve"> II interconnection point, complying with the gas quality specifications under the agreements;</w:t>
      </w:r>
    </w:p>
    <w:p w:rsidR="00D238A4" w:rsidRPr="00F8706B" w:rsidRDefault="00D238A4" w:rsidP="00D238A4">
      <w:pPr>
        <w:widowControl w:val="0"/>
        <w:numPr>
          <w:ilvl w:val="0"/>
          <w:numId w:val="30"/>
        </w:numPr>
        <w:shd w:val="clear" w:color="auto" w:fill="FFFFFF"/>
        <w:tabs>
          <w:tab w:val="left" w:pos="1276"/>
        </w:tabs>
        <w:autoSpaceDE w:val="0"/>
        <w:autoSpaceDN w:val="0"/>
        <w:adjustRightInd w:val="0"/>
        <w:spacing w:line="360" w:lineRule="auto"/>
        <w:ind w:right="38"/>
        <w:jc w:val="both"/>
        <w:rPr>
          <w:rFonts w:eastAsia="Times New Roman"/>
          <w:sz w:val="24"/>
          <w:szCs w:val="24"/>
          <w:lang w:val="en-GB" w:eastAsia="en-US"/>
        </w:rPr>
      </w:pPr>
      <w:r w:rsidRPr="00F8706B">
        <w:rPr>
          <w:rFonts w:eastAsia="Times New Roman"/>
          <w:sz w:val="24"/>
          <w:szCs w:val="24"/>
          <w:lang w:val="en-GB"/>
        </w:rPr>
        <w:t>send to the NU a monthly report for the allocation of energy at the pipeline exit point</w:t>
      </w:r>
      <w:r w:rsidRPr="00F8706B">
        <w:rPr>
          <w:rFonts w:eastAsia="Times New Roman"/>
          <w:sz w:val="24"/>
          <w:szCs w:val="24"/>
          <w:lang w:val="en-GB" w:eastAsia="en-US"/>
        </w:rPr>
        <w:t>;</w:t>
      </w:r>
    </w:p>
    <w:p w:rsidR="00D238A4" w:rsidRPr="00F8706B" w:rsidRDefault="00D238A4" w:rsidP="00D238A4">
      <w:pPr>
        <w:widowControl w:val="0"/>
        <w:numPr>
          <w:ilvl w:val="0"/>
          <w:numId w:val="30"/>
        </w:numPr>
        <w:shd w:val="clear" w:color="auto" w:fill="FFFFFF"/>
        <w:tabs>
          <w:tab w:val="left" w:pos="1276"/>
        </w:tabs>
        <w:autoSpaceDE w:val="0"/>
        <w:autoSpaceDN w:val="0"/>
        <w:adjustRightInd w:val="0"/>
        <w:spacing w:line="360" w:lineRule="auto"/>
        <w:ind w:right="38"/>
        <w:jc w:val="both"/>
        <w:rPr>
          <w:rFonts w:eastAsia="Times New Roman"/>
          <w:sz w:val="24"/>
          <w:szCs w:val="24"/>
          <w:lang w:val="en-GB" w:eastAsia="en-US"/>
        </w:rPr>
      </w:pPr>
      <w:r w:rsidRPr="00F8706B">
        <w:rPr>
          <w:rFonts w:eastAsia="Times New Roman"/>
          <w:sz w:val="24"/>
          <w:szCs w:val="24"/>
          <w:lang w:val="en-GB" w:eastAsia="en-US"/>
        </w:rPr>
        <w:t>enable NU`s access to the data/documents substantiating an invoice when the NU is disputing such invoice;</w:t>
      </w:r>
    </w:p>
    <w:p w:rsidR="00D238A4" w:rsidRPr="00F8706B" w:rsidRDefault="00D238A4" w:rsidP="00D238A4">
      <w:pPr>
        <w:widowControl w:val="0"/>
        <w:numPr>
          <w:ilvl w:val="0"/>
          <w:numId w:val="30"/>
        </w:numPr>
        <w:shd w:val="clear" w:color="auto" w:fill="FFFFFF"/>
        <w:tabs>
          <w:tab w:val="left" w:pos="1276"/>
        </w:tabs>
        <w:autoSpaceDE w:val="0"/>
        <w:autoSpaceDN w:val="0"/>
        <w:adjustRightInd w:val="0"/>
        <w:spacing w:line="360" w:lineRule="auto"/>
        <w:ind w:right="38"/>
        <w:jc w:val="both"/>
        <w:rPr>
          <w:rFonts w:eastAsia="Times New Roman"/>
          <w:sz w:val="24"/>
          <w:szCs w:val="24"/>
          <w:lang w:val="en-GB" w:eastAsia="en-US"/>
        </w:rPr>
      </w:pPr>
      <w:r w:rsidRPr="00F8706B">
        <w:rPr>
          <w:rFonts w:eastAsia="Times New Roman"/>
          <w:sz w:val="24"/>
          <w:szCs w:val="24"/>
          <w:lang w:val="en-GB" w:eastAsia="en-US"/>
        </w:rPr>
        <w:t>answer and settle the NU`s complaints regarding the transmission services, according to the applicable laws;</w:t>
      </w:r>
    </w:p>
    <w:p w:rsidR="00D238A4" w:rsidRPr="00F8706B" w:rsidRDefault="00D238A4" w:rsidP="00D238A4">
      <w:pPr>
        <w:widowControl w:val="0"/>
        <w:numPr>
          <w:ilvl w:val="0"/>
          <w:numId w:val="30"/>
        </w:numPr>
        <w:shd w:val="clear" w:color="auto" w:fill="FFFFFF"/>
        <w:tabs>
          <w:tab w:val="left" w:pos="1080"/>
        </w:tabs>
        <w:autoSpaceDE w:val="0"/>
        <w:autoSpaceDN w:val="0"/>
        <w:adjustRightInd w:val="0"/>
        <w:spacing w:line="360" w:lineRule="auto"/>
        <w:ind w:left="1202" w:right="17" w:hanging="482"/>
        <w:jc w:val="both"/>
        <w:rPr>
          <w:rFonts w:eastAsia="Times New Roman"/>
          <w:sz w:val="24"/>
          <w:szCs w:val="24"/>
          <w:lang w:val="en-GB"/>
        </w:rPr>
      </w:pPr>
      <w:r w:rsidRPr="00F8706B">
        <w:rPr>
          <w:rFonts w:eastAsia="Times New Roman"/>
          <w:sz w:val="24"/>
          <w:szCs w:val="24"/>
          <w:lang w:val="en-GB"/>
        </w:rPr>
        <w:t>make available for the NU the relevant information contained in the agreements concluded with the neighbouring TSOs;</w:t>
      </w:r>
    </w:p>
    <w:p w:rsidR="00D238A4" w:rsidRPr="00F8706B" w:rsidRDefault="00D238A4" w:rsidP="00D238A4">
      <w:pPr>
        <w:widowControl w:val="0"/>
        <w:numPr>
          <w:ilvl w:val="0"/>
          <w:numId w:val="30"/>
        </w:numPr>
        <w:shd w:val="clear" w:color="auto" w:fill="FFFFFF"/>
        <w:tabs>
          <w:tab w:val="left" w:pos="1080"/>
          <w:tab w:val="left" w:pos="1276"/>
        </w:tabs>
        <w:autoSpaceDE w:val="0"/>
        <w:autoSpaceDN w:val="0"/>
        <w:adjustRightInd w:val="0"/>
        <w:spacing w:line="360" w:lineRule="auto"/>
        <w:ind w:right="38"/>
        <w:jc w:val="both"/>
        <w:rPr>
          <w:rFonts w:eastAsia="Times New Roman"/>
          <w:sz w:val="24"/>
          <w:szCs w:val="24"/>
          <w:lang w:val="en-GB" w:eastAsia="en-US"/>
        </w:rPr>
      </w:pPr>
      <w:proofErr w:type="gramStart"/>
      <w:r w:rsidRPr="00F8706B">
        <w:rPr>
          <w:rFonts w:eastAsia="Times New Roman"/>
          <w:sz w:val="24"/>
          <w:szCs w:val="24"/>
          <w:lang w:val="en-GB"/>
        </w:rPr>
        <w:t>amend</w:t>
      </w:r>
      <w:proofErr w:type="gramEnd"/>
      <w:r w:rsidRPr="00F8706B">
        <w:rPr>
          <w:rFonts w:eastAsia="Times New Roman"/>
          <w:sz w:val="24"/>
          <w:szCs w:val="24"/>
          <w:lang w:val="en-GB"/>
        </w:rPr>
        <w:t xml:space="preserve"> and/or supplement the Contract </w:t>
      </w:r>
      <w:r w:rsidRPr="00F8706B">
        <w:rPr>
          <w:rFonts w:eastAsia="Times New Roman"/>
          <w:sz w:val="24"/>
          <w:szCs w:val="24"/>
          <w:lang w:val="en-GB" w:eastAsia="en-US"/>
        </w:rPr>
        <w:t>in case of modification of the circumstances which are at the basis of its signature.</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1429" w:right="38"/>
        <w:jc w:val="both"/>
        <w:rPr>
          <w:rFonts w:eastAsia="Times New Roman"/>
          <w:sz w:val="24"/>
          <w:szCs w:val="24"/>
          <w:lang w:val="en-GB" w:eastAsia="en-US"/>
        </w:rPr>
      </w:pP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t>VIII. NU`s rights and obligations</w:t>
      </w:r>
    </w:p>
    <w:p w:rsidR="00D238A4" w:rsidRPr="00F8706B" w:rsidRDefault="00D238A4" w:rsidP="00D238A4">
      <w:pPr>
        <w:shd w:val="clear" w:color="auto" w:fill="FFFFFF"/>
        <w:spacing w:line="360" w:lineRule="auto"/>
        <w:jc w:val="both"/>
        <w:rPr>
          <w:rFonts w:eastAsia="Times New Roman"/>
          <w:sz w:val="24"/>
          <w:szCs w:val="24"/>
          <w:lang w:val="en-GB" w:eastAsia="en-US"/>
        </w:rPr>
      </w:pPr>
      <w:r w:rsidRPr="00F8706B">
        <w:rPr>
          <w:rFonts w:eastAsia="Times New Roman"/>
          <w:b/>
          <w:sz w:val="24"/>
          <w:szCs w:val="24"/>
          <w:lang w:val="en-GB" w:eastAsia="en-US"/>
        </w:rPr>
        <w:t xml:space="preserve">Art. 9. </w:t>
      </w:r>
      <w:r w:rsidRPr="00F8706B">
        <w:rPr>
          <w:rFonts w:eastAsia="Times New Roman"/>
          <w:sz w:val="24"/>
          <w:szCs w:val="24"/>
          <w:lang w:val="en-GB" w:eastAsia="en-US"/>
        </w:rPr>
        <w:t>NU shall be entitled to:</w:t>
      </w:r>
    </w:p>
    <w:p w:rsidR="00D238A4" w:rsidRPr="00F8706B" w:rsidRDefault="00D238A4" w:rsidP="00D238A4">
      <w:pPr>
        <w:widowControl w:val="0"/>
        <w:numPr>
          <w:ilvl w:val="0"/>
          <w:numId w:val="20"/>
        </w:numPr>
        <w:shd w:val="clear" w:color="auto" w:fill="FFFFFF"/>
        <w:tabs>
          <w:tab w:val="left" w:pos="1276"/>
        </w:tabs>
        <w:autoSpaceDE w:val="0"/>
        <w:autoSpaceDN w:val="0"/>
        <w:adjustRightInd w:val="0"/>
        <w:spacing w:line="360" w:lineRule="auto"/>
        <w:ind w:right="14" w:hanging="682"/>
        <w:jc w:val="both"/>
        <w:rPr>
          <w:rFonts w:eastAsia="Times New Roman"/>
          <w:sz w:val="24"/>
          <w:szCs w:val="24"/>
          <w:lang w:val="en-GB" w:eastAsia="en-US"/>
        </w:rPr>
      </w:pPr>
      <w:r w:rsidRPr="00F8706B">
        <w:rPr>
          <w:rFonts w:eastAsia="Times New Roman"/>
          <w:sz w:val="24"/>
          <w:szCs w:val="24"/>
          <w:lang w:val="en-GB" w:eastAsia="en-US"/>
        </w:rPr>
        <w:t xml:space="preserve">dispute  the  invoices  issued  by  the  TSO  and to  request  to the TSO  access to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720" w:right="14"/>
        <w:jc w:val="both"/>
        <w:rPr>
          <w:rFonts w:eastAsia="Times New Roman"/>
          <w:sz w:val="24"/>
          <w:szCs w:val="24"/>
          <w:lang w:val="en-GB" w:eastAsia="en-US"/>
        </w:rPr>
      </w:pPr>
      <w:r w:rsidRPr="00F8706B">
        <w:rPr>
          <w:rFonts w:eastAsia="Times New Roman"/>
          <w:sz w:val="24"/>
          <w:szCs w:val="24"/>
          <w:lang w:val="en-GB" w:eastAsia="en-US"/>
        </w:rPr>
        <w:tab/>
      </w:r>
      <w:proofErr w:type="gramStart"/>
      <w:r w:rsidRPr="00F8706B">
        <w:rPr>
          <w:rFonts w:eastAsia="Times New Roman"/>
          <w:sz w:val="24"/>
          <w:szCs w:val="24"/>
          <w:lang w:val="en-GB" w:eastAsia="en-US"/>
        </w:rPr>
        <w:t>data/documents</w:t>
      </w:r>
      <w:proofErr w:type="gramEnd"/>
      <w:r w:rsidRPr="00F8706B">
        <w:rPr>
          <w:rFonts w:eastAsia="Times New Roman"/>
          <w:sz w:val="24"/>
          <w:szCs w:val="24"/>
          <w:lang w:val="en-GB" w:eastAsia="en-US"/>
        </w:rPr>
        <w:t xml:space="preserve"> substantiating such invoices;</w:t>
      </w:r>
    </w:p>
    <w:p w:rsidR="00D238A4" w:rsidRPr="00F8706B" w:rsidRDefault="00D238A4" w:rsidP="00D238A4">
      <w:pPr>
        <w:widowControl w:val="0"/>
        <w:numPr>
          <w:ilvl w:val="0"/>
          <w:numId w:val="20"/>
        </w:numPr>
        <w:shd w:val="clear" w:color="auto" w:fill="FFFFFF"/>
        <w:tabs>
          <w:tab w:val="left" w:pos="1276"/>
        </w:tabs>
        <w:autoSpaceDE w:val="0"/>
        <w:autoSpaceDN w:val="0"/>
        <w:adjustRightInd w:val="0"/>
        <w:spacing w:line="360" w:lineRule="auto"/>
        <w:ind w:left="720" w:right="14" w:firstLine="0"/>
        <w:jc w:val="both"/>
        <w:rPr>
          <w:rFonts w:eastAsia="Times New Roman"/>
          <w:sz w:val="24"/>
          <w:szCs w:val="24"/>
          <w:lang w:val="en-GB" w:eastAsia="en-US"/>
        </w:rPr>
      </w:pPr>
      <w:r w:rsidRPr="00F8706B">
        <w:rPr>
          <w:rFonts w:eastAsia="Times New Roman"/>
          <w:sz w:val="24"/>
          <w:szCs w:val="24"/>
          <w:lang w:val="en-GB" w:eastAsia="en-US"/>
        </w:rPr>
        <w:t xml:space="preserve">refuse  to  take  over  in  the  Negru  </w:t>
      </w:r>
      <w:proofErr w:type="spellStart"/>
      <w:r w:rsidRPr="00F8706B">
        <w:rPr>
          <w:rFonts w:eastAsia="Times New Roman"/>
          <w:sz w:val="24"/>
          <w:szCs w:val="24"/>
          <w:lang w:val="en-GB" w:eastAsia="en-US"/>
        </w:rPr>
        <w:t>Voda</w:t>
      </w:r>
      <w:proofErr w:type="spellEnd"/>
      <w:r w:rsidRPr="00F8706B">
        <w:rPr>
          <w:rFonts w:eastAsia="Times New Roman"/>
          <w:sz w:val="24"/>
          <w:szCs w:val="24"/>
          <w:lang w:val="en-GB" w:eastAsia="en-US"/>
        </w:rPr>
        <w:t xml:space="preserve">  II  interconnection  point  the  gas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1276" w:right="14"/>
        <w:jc w:val="both"/>
        <w:rPr>
          <w:rFonts w:eastAsia="Times New Roman"/>
          <w:sz w:val="24"/>
          <w:szCs w:val="24"/>
          <w:lang w:val="en-GB" w:eastAsia="en-US"/>
        </w:rPr>
      </w:pPr>
      <w:proofErr w:type="gramStart"/>
      <w:r w:rsidRPr="00F8706B">
        <w:rPr>
          <w:rFonts w:eastAsia="Times New Roman"/>
          <w:sz w:val="24"/>
          <w:szCs w:val="24"/>
          <w:lang w:val="en-GB" w:eastAsia="en-US"/>
        </w:rPr>
        <w:t>non-compliant</w:t>
      </w:r>
      <w:proofErr w:type="gramEnd"/>
      <w:r w:rsidRPr="00F8706B">
        <w:rPr>
          <w:rFonts w:eastAsia="Times New Roman"/>
          <w:sz w:val="24"/>
          <w:szCs w:val="24"/>
          <w:lang w:val="en-GB" w:eastAsia="en-US"/>
        </w:rPr>
        <w:t xml:space="preserve"> with the quality specifications established under the </w:t>
      </w:r>
      <w:r w:rsidRPr="00F8706B">
        <w:rPr>
          <w:rFonts w:eastAsia="Times New Roman"/>
          <w:sz w:val="24"/>
          <w:szCs w:val="24"/>
          <w:lang w:val="en-GB"/>
        </w:rPr>
        <w:t>agreements concluded with the neighbouring TSOs</w:t>
      </w:r>
      <w:r w:rsidRPr="00F8706B">
        <w:rPr>
          <w:rFonts w:eastAsia="Times New Roman"/>
          <w:sz w:val="24"/>
          <w:szCs w:val="24"/>
          <w:lang w:val="en-GB" w:eastAsia="en-US"/>
        </w:rPr>
        <w:t xml:space="preserve">, provided the provisions of Art. 10, </w:t>
      </w:r>
      <w:proofErr w:type="gramStart"/>
      <w:r w:rsidRPr="00F8706B">
        <w:rPr>
          <w:rFonts w:eastAsia="Times New Roman"/>
          <w:sz w:val="24"/>
          <w:szCs w:val="24"/>
          <w:lang w:val="en-GB" w:eastAsia="en-US"/>
        </w:rPr>
        <w:t>letter b) are</w:t>
      </w:r>
      <w:proofErr w:type="gramEnd"/>
      <w:r w:rsidRPr="00F8706B">
        <w:rPr>
          <w:rFonts w:eastAsia="Times New Roman"/>
          <w:sz w:val="24"/>
          <w:szCs w:val="24"/>
          <w:lang w:val="en-GB" w:eastAsia="en-US"/>
        </w:rPr>
        <w:t xml:space="preserve"> complied with;</w:t>
      </w:r>
    </w:p>
    <w:p w:rsidR="00D238A4" w:rsidRPr="00F8706B" w:rsidRDefault="00D238A4" w:rsidP="00D238A4">
      <w:pPr>
        <w:widowControl w:val="0"/>
        <w:numPr>
          <w:ilvl w:val="0"/>
          <w:numId w:val="20"/>
        </w:numPr>
        <w:shd w:val="clear" w:color="auto" w:fill="FFFFFF"/>
        <w:tabs>
          <w:tab w:val="left" w:pos="1276"/>
        </w:tabs>
        <w:autoSpaceDE w:val="0"/>
        <w:autoSpaceDN w:val="0"/>
        <w:adjustRightInd w:val="0"/>
        <w:spacing w:line="360" w:lineRule="auto"/>
        <w:ind w:left="720" w:right="14" w:firstLine="0"/>
        <w:jc w:val="both"/>
        <w:rPr>
          <w:rFonts w:eastAsia="Times New Roman"/>
          <w:sz w:val="24"/>
          <w:szCs w:val="24"/>
          <w:lang w:val="en-GB" w:eastAsia="en-US"/>
        </w:rPr>
      </w:pPr>
      <w:proofErr w:type="gramStart"/>
      <w:r w:rsidRPr="00F8706B">
        <w:rPr>
          <w:rFonts w:eastAsia="Times New Roman"/>
          <w:sz w:val="24"/>
          <w:szCs w:val="24"/>
          <w:lang w:val="en-GB" w:eastAsia="en-US"/>
        </w:rPr>
        <w:t>ask</w:t>
      </w:r>
      <w:proofErr w:type="gramEnd"/>
      <w:r w:rsidRPr="00F8706B">
        <w:rPr>
          <w:rFonts w:eastAsia="Times New Roman"/>
          <w:sz w:val="24"/>
          <w:szCs w:val="24"/>
          <w:lang w:val="en-GB" w:eastAsia="en-US"/>
        </w:rPr>
        <w:t xml:space="preserve"> the TSO to amend and/or supplement the Contract if deemed appropriate.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1402" w:right="14"/>
        <w:jc w:val="both"/>
        <w:rPr>
          <w:rFonts w:eastAsia="Times New Roman"/>
          <w:sz w:val="24"/>
          <w:szCs w:val="24"/>
          <w:lang w:val="en-GB" w:eastAsia="en-US"/>
        </w:rPr>
      </w:pPr>
      <w:r w:rsidRPr="00F8706B">
        <w:rPr>
          <w:rFonts w:eastAsia="Times New Roman"/>
          <w:sz w:val="24"/>
          <w:szCs w:val="24"/>
          <w:lang w:val="en-GB" w:eastAsia="en-US"/>
        </w:rPr>
        <w:tab/>
        <w:t xml:space="preserve"> </w:t>
      </w:r>
    </w:p>
    <w:p w:rsidR="00D238A4" w:rsidRPr="00F8706B" w:rsidRDefault="00D238A4" w:rsidP="00D238A4">
      <w:pPr>
        <w:shd w:val="clear" w:color="auto" w:fill="FFFFFF"/>
        <w:spacing w:line="360" w:lineRule="auto"/>
        <w:jc w:val="both"/>
        <w:rPr>
          <w:rFonts w:eastAsia="Times New Roman"/>
          <w:sz w:val="24"/>
          <w:szCs w:val="24"/>
          <w:lang w:val="en-GB" w:eastAsia="en-US"/>
        </w:rPr>
      </w:pPr>
      <w:r w:rsidRPr="00F8706B">
        <w:rPr>
          <w:rFonts w:eastAsia="Times New Roman"/>
          <w:b/>
          <w:sz w:val="24"/>
          <w:szCs w:val="24"/>
          <w:lang w:val="en-GB" w:eastAsia="en-US"/>
        </w:rPr>
        <w:t xml:space="preserve">Art. 10. </w:t>
      </w:r>
      <w:r w:rsidRPr="00F8706B">
        <w:rPr>
          <w:rFonts w:eastAsia="Times New Roman"/>
          <w:sz w:val="24"/>
          <w:szCs w:val="24"/>
          <w:lang w:val="en-GB" w:eastAsia="en-US"/>
        </w:rPr>
        <w:t>The</w:t>
      </w:r>
      <w:r w:rsidRPr="00F8706B">
        <w:rPr>
          <w:rFonts w:eastAsia="Times New Roman"/>
          <w:b/>
          <w:sz w:val="24"/>
          <w:szCs w:val="24"/>
          <w:lang w:val="en-GB" w:eastAsia="en-US"/>
        </w:rPr>
        <w:t xml:space="preserve"> </w:t>
      </w:r>
      <w:r w:rsidRPr="00F8706B">
        <w:rPr>
          <w:rFonts w:eastAsia="Times New Roman"/>
          <w:sz w:val="24"/>
          <w:szCs w:val="24"/>
          <w:lang w:val="en-GB" w:eastAsia="en-US"/>
        </w:rPr>
        <w:t>NU shall:</w:t>
      </w:r>
    </w:p>
    <w:p w:rsidR="00D238A4" w:rsidRPr="00F8706B" w:rsidRDefault="00D238A4" w:rsidP="00D238A4">
      <w:pPr>
        <w:widowControl w:val="0"/>
        <w:numPr>
          <w:ilvl w:val="0"/>
          <w:numId w:val="21"/>
        </w:numPr>
        <w:shd w:val="clear" w:color="auto" w:fill="FFFFFF"/>
        <w:tabs>
          <w:tab w:val="left" w:pos="1276"/>
        </w:tabs>
        <w:autoSpaceDE w:val="0"/>
        <w:autoSpaceDN w:val="0"/>
        <w:adjustRightInd w:val="0"/>
        <w:spacing w:line="360" w:lineRule="auto"/>
        <w:ind w:right="38" w:hanging="900"/>
        <w:jc w:val="both"/>
        <w:rPr>
          <w:rFonts w:eastAsia="Times New Roman"/>
          <w:sz w:val="24"/>
          <w:szCs w:val="24"/>
          <w:lang w:val="en-GB" w:eastAsia="en-US"/>
        </w:rPr>
      </w:pPr>
      <w:r w:rsidRPr="00F8706B">
        <w:rPr>
          <w:rFonts w:eastAsia="Times New Roman"/>
          <w:sz w:val="24"/>
          <w:szCs w:val="24"/>
          <w:lang w:val="en-GB" w:eastAsia="en-US"/>
        </w:rPr>
        <w:t xml:space="preserve">pay fully and by the due date the invoices issued by the TSO for the value of the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1276" w:right="38"/>
        <w:jc w:val="both"/>
        <w:rPr>
          <w:rFonts w:eastAsia="Times New Roman"/>
          <w:sz w:val="24"/>
          <w:szCs w:val="24"/>
          <w:lang w:val="en-GB" w:eastAsia="en-US"/>
        </w:rPr>
      </w:pPr>
      <w:proofErr w:type="gramStart"/>
      <w:r w:rsidRPr="00F8706B">
        <w:rPr>
          <w:rFonts w:eastAsia="Times New Roman"/>
          <w:sz w:val="24"/>
          <w:szCs w:val="24"/>
          <w:lang w:val="en-GB" w:eastAsia="en-US"/>
        </w:rPr>
        <w:t>transmission</w:t>
      </w:r>
      <w:proofErr w:type="gramEnd"/>
      <w:r w:rsidRPr="00F8706B">
        <w:rPr>
          <w:rFonts w:eastAsia="Times New Roman"/>
          <w:sz w:val="24"/>
          <w:szCs w:val="24"/>
          <w:lang w:val="en-GB" w:eastAsia="en-US"/>
        </w:rPr>
        <w:t xml:space="preserve"> services provided and, as applicable, the other payment obligations resulted from the execution of this Contract;</w:t>
      </w:r>
    </w:p>
    <w:p w:rsidR="00D238A4" w:rsidRDefault="00D238A4" w:rsidP="00D238A4">
      <w:pPr>
        <w:pStyle w:val="ListParagraph"/>
        <w:spacing w:after="0" w:line="36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b)     </w:t>
      </w:r>
      <w:proofErr w:type="gramStart"/>
      <w:r w:rsidRPr="00F8706B">
        <w:rPr>
          <w:rFonts w:ascii="Times New Roman" w:eastAsia="Times New Roman" w:hAnsi="Times New Roman"/>
          <w:sz w:val="24"/>
          <w:szCs w:val="24"/>
          <w:lang w:val="en-GB"/>
        </w:rPr>
        <w:t>pay</w:t>
      </w:r>
      <w:proofErr w:type="gramEnd"/>
      <w:r w:rsidRPr="00F8706B">
        <w:rPr>
          <w:rFonts w:ascii="Times New Roman" w:eastAsia="Times New Roman" w:hAnsi="Times New Roman"/>
          <w:sz w:val="24"/>
          <w:szCs w:val="24"/>
          <w:lang w:val="en-GB"/>
        </w:rPr>
        <w:t xml:space="preserve"> the exceeding capacity at the level of the highest clearing price of the auction </w:t>
      </w:r>
      <w:r>
        <w:rPr>
          <w:rFonts w:ascii="Times New Roman" w:eastAsia="Times New Roman" w:hAnsi="Times New Roman"/>
          <w:sz w:val="24"/>
          <w:szCs w:val="24"/>
          <w:lang w:val="en-GB"/>
        </w:rPr>
        <w:t xml:space="preserve"> </w:t>
      </w:r>
    </w:p>
    <w:p w:rsidR="00D238A4" w:rsidRDefault="00D238A4" w:rsidP="00D238A4">
      <w:pPr>
        <w:pStyle w:val="ListParagraph"/>
        <w:spacing w:after="0" w:line="36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        </w:t>
      </w:r>
      <w:proofErr w:type="gramStart"/>
      <w:r w:rsidRPr="00F8706B">
        <w:rPr>
          <w:rFonts w:ascii="Times New Roman" w:eastAsia="Times New Roman" w:hAnsi="Times New Roman"/>
          <w:sz w:val="24"/>
          <w:szCs w:val="24"/>
          <w:lang w:val="en-GB"/>
        </w:rPr>
        <w:t>for</w:t>
      </w:r>
      <w:proofErr w:type="gramEnd"/>
      <w:r w:rsidRPr="00F8706B">
        <w:rPr>
          <w:rFonts w:ascii="Times New Roman" w:eastAsia="Times New Roman" w:hAnsi="Times New Roman"/>
          <w:sz w:val="24"/>
          <w:szCs w:val="24"/>
          <w:lang w:val="en-GB"/>
        </w:rPr>
        <w:t xml:space="preserve"> quarterly and monthly products related to the period 01.01.2016-30.09.2016, </w:t>
      </w:r>
      <w:r>
        <w:rPr>
          <w:rFonts w:ascii="Times New Roman" w:eastAsia="Times New Roman" w:hAnsi="Times New Roman"/>
          <w:sz w:val="24"/>
          <w:szCs w:val="24"/>
          <w:lang w:val="en-GB"/>
        </w:rPr>
        <w:t xml:space="preserve"> </w:t>
      </w:r>
    </w:p>
    <w:p w:rsidR="00D238A4" w:rsidRDefault="00D238A4" w:rsidP="00D238A4">
      <w:pPr>
        <w:pStyle w:val="ListParagraph"/>
        <w:spacing w:after="0" w:line="36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        </w:t>
      </w:r>
      <w:proofErr w:type="gramStart"/>
      <w:r w:rsidRPr="00F8706B">
        <w:rPr>
          <w:rFonts w:ascii="Times New Roman" w:eastAsia="Times New Roman" w:hAnsi="Times New Roman"/>
          <w:sz w:val="24"/>
          <w:szCs w:val="24"/>
          <w:lang w:val="en-GB"/>
        </w:rPr>
        <w:t>price</w:t>
      </w:r>
      <w:proofErr w:type="gramEnd"/>
      <w:r w:rsidRPr="00F8706B">
        <w:rPr>
          <w:rFonts w:ascii="Times New Roman" w:eastAsia="Times New Roman" w:hAnsi="Times New Roman"/>
          <w:sz w:val="24"/>
          <w:szCs w:val="24"/>
          <w:lang w:val="en-GB"/>
        </w:rPr>
        <w:t xml:space="preserve"> which cannot be lower than the price for the monthly product, in the </w:t>
      </w:r>
      <w:r>
        <w:rPr>
          <w:rFonts w:ascii="Times New Roman" w:eastAsia="Times New Roman" w:hAnsi="Times New Roman"/>
          <w:sz w:val="24"/>
          <w:szCs w:val="24"/>
          <w:lang w:val="en-GB"/>
        </w:rPr>
        <w:t xml:space="preserve"> </w:t>
      </w:r>
    </w:p>
    <w:p w:rsidR="00D238A4" w:rsidRDefault="00D238A4" w:rsidP="00D238A4">
      <w:pPr>
        <w:pStyle w:val="ListParagraph"/>
        <w:spacing w:after="0" w:line="36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        </w:t>
      </w:r>
      <w:proofErr w:type="gramStart"/>
      <w:r w:rsidRPr="00F8706B">
        <w:rPr>
          <w:rFonts w:ascii="Times New Roman" w:eastAsia="Times New Roman" w:hAnsi="Times New Roman"/>
          <w:sz w:val="24"/>
          <w:szCs w:val="24"/>
          <w:lang w:val="en-GB"/>
        </w:rPr>
        <w:t>situation</w:t>
      </w:r>
      <w:proofErr w:type="gramEnd"/>
      <w:r w:rsidRPr="00F8706B">
        <w:rPr>
          <w:rFonts w:ascii="Times New Roman" w:eastAsia="Times New Roman" w:hAnsi="Times New Roman"/>
          <w:sz w:val="24"/>
          <w:szCs w:val="24"/>
          <w:lang w:val="en-GB"/>
        </w:rPr>
        <w:t xml:space="preserve"> in which the gas quantities allocated to the NU exceed the level of the </w:t>
      </w:r>
    </w:p>
    <w:p w:rsidR="00D238A4" w:rsidRPr="00F8706B" w:rsidRDefault="00D238A4" w:rsidP="00D238A4">
      <w:pPr>
        <w:pStyle w:val="ListParagraph"/>
        <w:spacing w:after="0" w:line="36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        </w:t>
      </w:r>
      <w:proofErr w:type="gramStart"/>
      <w:r w:rsidRPr="00F8706B">
        <w:rPr>
          <w:rFonts w:ascii="Times New Roman" w:eastAsia="Times New Roman" w:hAnsi="Times New Roman"/>
          <w:sz w:val="24"/>
          <w:szCs w:val="24"/>
          <w:lang w:val="en-GB"/>
        </w:rPr>
        <w:t>capacity</w:t>
      </w:r>
      <w:proofErr w:type="gramEnd"/>
      <w:r w:rsidRPr="00F8706B">
        <w:rPr>
          <w:rFonts w:ascii="Times New Roman" w:eastAsia="Times New Roman" w:hAnsi="Times New Roman"/>
          <w:sz w:val="24"/>
          <w:szCs w:val="24"/>
          <w:lang w:val="en-GB"/>
        </w:rPr>
        <w:t xml:space="preserve"> booked;</w:t>
      </w:r>
    </w:p>
    <w:p w:rsidR="00D238A4" w:rsidRDefault="00D238A4" w:rsidP="00D238A4">
      <w:pPr>
        <w:widowControl w:val="0"/>
        <w:shd w:val="clear" w:color="auto" w:fill="FFFFFF"/>
        <w:tabs>
          <w:tab w:val="left" w:pos="1276"/>
        </w:tabs>
        <w:autoSpaceDE w:val="0"/>
        <w:autoSpaceDN w:val="0"/>
        <w:adjustRightInd w:val="0"/>
        <w:spacing w:line="360" w:lineRule="auto"/>
        <w:ind w:right="38"/>
        <w:jc w:val="both"/>
        <w:rPr>
          <w:rFonts w:eastAsia="Times New Roman"/>
          <w:sz w:val="24"/>
          <w:szCs w:val="24"/>
          <w:lang w:val="en-GB" w:eastAsia="en-US"/>
        </w:rPr>
      </w:pPr>
      <w:r>
        <w:rPr>
          <w:rFonts w:eastAsia="Times New Roman"/>
          <w:sz w:val="24"/>
          <w:szCs w:val="24"/>
          <w:lang w:val="en-GB" w:eastAsia="en-US"/>
        </w:rPr>
        <w:t xml:space="preserve">            c)     </w:t>
      </w:r>
      <w:proofErr w:type="gramStart"/>
      <w:r w:rsidRPr="00F8706B">
        <w:rPr>
          <w:rFonts w:eastAsia="Times New Roman"/>
          <w:sz w:val="24"/>
          <w:szCs w:val="24"/>
          <w:lang w:val="en-GB" w:eastAsia="en-US"/>
        </w:rPr>
        <w:t>deliver  the</w:t>
      </w:r>
      <w:proofErr w:type="gramEnd"/>
      <w:r w:rsidRPr="00F8706B">
        <w:rPr>
          <w:rFonts w:eastAsia="Times New Roman"/>
          <w:sz w:val="24"/>
          <w:szCs w:val="24"/>
          <w:lang w:val="en-GB" w:eastAsia="en-US"/>
        </w:rPr>
        <w:t xml:space="preserve"> gas  in the  </w:t>
      </w:r>
      <w:proofErr w:type="spellStart"/>
      <w:r w:rsidRPr="00F8706B">
        <w:rPr>
          <w:rFonts w:eastAsia="Times New Roman"/>
          <w:sz w:val="24"/>
          <w:szCs w:val="24"/>
          <w:lang w:val="en-GB" w:eastAsia="en-US"/>
        </w:rPr>
        <w:t>Isaccea</w:t>
      </w:r>
      <w:proofErr w:type="spellEnd"/>
      <w:r w:rsidRPr="00F8706B">
        <w:rPr>
          <w:rFonts w:eastAsia="Times New Roman"/>
          <w:sz w:val="24"/>
          <w:szCs w:val="24"/>
          <w:lang w:val="en-GB" w:eastAsia="en-US"/>
        </w:rPr>
        <w:t xml:space="preserve"> III  interconnection  point,  </w:t>
      </w:r>
      <w:r>
        <w:rPr>
          <w:rFonts w:eastAsia="Times New Roman"/>
          <w:sz w:val="24"/>
          <w:szCs w:val="24"/>
          <w:lang w:val="en-GB" w:eastAsia="en-US"/>
        </w:rPr>
        <w:t>compliant with the</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1276" w:right="38"/>
        <w:jc w:val="both"/>
        <w:rPr>
          <w:rFonts w:eastAsia="Times New Roman"/>
          <w:sz w:val="24"/>
          <w:szCs w:val="24"/>
          <w:lang w:val="en-GB" w:eastAsia="en-US"/>
        </w:rPr>
      </w:pPr>
      <w:proofErr w:type="gramStart"/>
      <w:r w:rsidRPr="00F8706B">
        <w:rPr>
          <w:rFonts w:eastAsia="Times New Roman"/>
          <w:sz w:val="24"/>
          <w:szCs w:val="24"/>
          <w:lang w:val="en-GB" w:eastAsia="en-US"/>
        </w:rPr>
        <w:lastRenderedPageBreak/>
        <w:t>gas</w:t>
      </w:r>
      <w:proofErr w:type="gramEnd"/>
      <w:r w:rsidRPr="00F8706B">
        <w:rPr>
          <w:rFonts w:eastAsia="Times New Roman"/>
          <w:sz w:val="24"/>
          <w:szCs w:val="24"/>
          <w:lang w:val="en-GB" w:eastAsia="en-US"/>
        </w:rPr>
        <w:t xml:space="preserve"> </w:t>
      </w:r>
      <w:r>
        <w:rPr>
          <w:rFonts w:eastAsia="Times New Roman"/>
          <w:sz w:val="24"/>
          <w:szCs w:val="24"/>
          <w:lang w:val="en-GB" w:eastAsia="en-US"/>
        </w:rPr>
        <w:t>s</w:t>
      </w:r>
      <w:r w:rsidRPr="00F8706B">
        <w:rPr>
          <w:rFonts w:eastAsia="Times New Roman"/>
          <w:sz w:val="24"/>
          <w:szCs w:val="24"/>
          <w:lang w:val="en-GB" w:eastAsia="en-US"/>
        </w:rPr>
        <w:t xml:space="preserve">pecifications  under  the  </w:t>
      </w:r>
      <w:r w:rsidRPr="00F8706B">
        <w:rPr>
          <w:rFonts w:eastAsia="Times New Roman"/>
          <w:sz w:val="24"/>
          <w:szCs w:val="24"/>
          <w:lang w:val="en-GB"/>
        </w:rPr>
        <w:t>agreements concluded with the neighbouring TSOs</w:t>
      </w:r>
      <w:r w:rsidRPr="00F8706B">
        <w:rPr>
          <w:rFonts w:eastAsia="Times New Roman"/>
          <w:sz w:val="24"/>
          <w:szCs w:val="24"/>
          <w:lang w:val="en-GB" w:eastAsia="en-US"/>
        </w:rPr>
        <w:t xml:space="preserve">.  If  during  the  delivery month  the  NU  does  not  assure the gas  quality  specifications in the </w:t>
      </w:r>
      <w:proofErr w:type="spellStart"/>
      <w:r w:rsidRPr="00F8706B">
        <w:rPr>
          <w:rFonts w:eastAsia="Times New Roman"/>
          <w:sz w:val="24"/>
          <w:szCs w:val="24"/>
          <w:lang w:val="en-GB" w:eastAsia="en-US"/>
        </w:rPr>
        <w:t>Isaccea</w:t>
      </w:r>
      <w:proofErr w:type="spellEnd"/>
      <w:r w:rsidRPr="00F8706B">
        <w:rPr>
          <w:rFonts w:eastAsia="Times New Roman"/>
          <w:sz w:val="24"/>
          <w:szCs w:val="24"/>
          <w:lang w:val="en-GB" w:eastAsia="en-US"/>
        </w:rPr>
        <w:t xml:space="preserve"> III point, at least at the level established in the </w:t>
      </w:r>
      <w:r w:rsidRPr="00F8706B">
        <w:rPr>
          <w:rFonts w:eastAsia="Times New Roman"/>
          <w:sz w:val="24"/>
          <w:szCs w:val="24"/>
          <w:lang w:val="en-GB"/>
        </w:rPr>
        <w:t>agreements concluded with the neighbouring TSOs</w:t>
      </w:r>
      <w:r w:rsidRPr="00F8706B">
        <w:rPr>
          <w:rFonts w:eastAsia="Times New Roman"/>
          <w:sz w:val="24"/>
          <w:szCs w:val="24"/>
          <w:lang w:val="en-GB" w:eastAsia="en-US"/>
        </w:rPr>
        <w:t xml:space="preserve">, the TSO shall  deliver in the  Negru </w:t>
      </w:r>
      <w:proofErr w:type="spellStart"/>
      <w:r w:rsidRPr="00F8706B">
        <w:rPr>
          <w:rFonts w:eastAsia="Times New Roman"/>
          <w:sz w:val="24"/>
          <w:szCs w:val="24"/>
          <w:lang w:val="en-GB" w:eastAsia="en-US"/>
        </w:rPr>
        <w:t>Voda</w:t>
      </w:r>
      <w:proofErr w:type="spellEnd"/>
      <w:r w:rsidRPr="00F8706B">
        <w:rPr>
          <w:rFonts w:eastAsia="Times New Roman"/>
          <w:sz w:val="24"/>
          <w:szCs w:val="24"/>
          <w:lang w:val="en-GB" w:eastAsia="en-US"/>
        </w:rPr>
        <w:t xml:space="preserve"> II  point  gas of a  similar quality, the NU being held  liable  for all of the  consequences  resulting from  the failure to meet such obligation;</w:t>
      </w:r>
    </w:p>
    <w:p w:rsidR="00D238A4" w:rsidRPr="00F8706B" w:rsidRDefault="00D238A4" w:rsidP="00D238A4">
      <w:pPr>
        <w:widowControl w:val="0"/>
        <w:shd w:val="clear" w:color="auto" w:fill="FFFFFF"/>
        <w:tabs>
          <w:tab w:val="left" w:pos="1276"/>
        </w:tabs>
        <w:autoSpaceDE w:val="0"/>
        <w:autoSpaceDN w:val="0"/>
        <w:adjustRightInd w:val="0"/>
        <w:spacing w:line="360" w:lineRule="auto"/>
        <w:ind w:right="38"/>
        <w:jc w:val="both"/>
        <w:rPr>
          <w:rFonts w:eastAsia="Times New Roman"/>
          <w:sz w:val="24"/>
          <w:szCs w:val="24"/>
          <w:lang w:val="en-GB" w:eastAsia="en-US"/>
        </w:rPr>
      </w:pPr>
      <w:r>
        <w:rPr>
          <w:rFonts w:eastAsia="Times New Roman"/>
          <w:sz w:val="24"/>
          <w:szCs w:val="24"/>
          <w:lang w:val="en-GB" w:eastAsia="en-US"/>
        </w:rPr>
        <w:t xml:space="preserve">             d)     </w:t>
      </w:r>
      <w:proofErr w:type="gramStart"/>
      <w:r w:rsidRPr="00F8706B">
        <w:rPr>
          <w:rFonts w:eastAsia="Times New Roman"/>
          <w:sz w:val="24"/>
          <w:szCs w:val="24"/>
          <w:lang w:val="en-GB" w:eastAsia="en-US"/>
        </w:rPr>
        <w:t>accept  the</w:t>
      </w:r>
      <w:proofErr w:type="gramEnd"/>
      <w:r w:rsidRPr="00F8706B">
        <w:rPr>
          <w:rFonts w:eastAsia="Times New Roman"/>
          <w:sz w:val="24"/>
          <w:szCs w:val="24"/>
          <w:lang w:val="en-GB" w:eastAsia="en-US"/>
        </w:rPr>
        <w:t xml:space="preserve">  provisional  reduction  of  capacity  and  approved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720" w:right="38"/>
        <w:jc w:val="both"/>
        <w:rPr>
          <w:rFonts w:eastAsia="Times New Roman"/>
          <w:sz w:val="24"/>
          <w:szCs w:val="24"/>
          <w:lang w:val="en-GB" w:eastAsia="en-US"/>
        </w:rPr>
      </w:pPr>
      <w:r w:rsidRPr="00F8706B">
        <w:rPr>
          <w:rFonts w:eastAsia="Times New Roman"/>
          <w:sz w:val="24"/>
          <w:szCs w:val="24"/>
          <w:lang w:val="en-GB" w:eastAsia="en-US"/>
        </w:rPr>
        <w:tab/>
      </w:r>
      <w:proofErr w:type="gramStart"/>
      <w:r w:rsidRPr="00F8706B">
        <w:rPr>
          <w:rFonts w:eastAsia="Times New Roman"/>
          <w:sz w:val="24"/>
          <w:szCs w:val="24"/>
          <w:lang w:val="en-GB" w:eastAsia="en-US"/>
        </w:rPr>
        <w:t>nomination/</w:t>
      </w:r>
      <w:proofErr w:type="spellStart"/>
      <w:r w:rsidRPr="00F8706B">
        <w:rPr>
          <w:rFonts w:eastAsia="Times New Roman"/>
          <w:sz w:val="24"/>
          <w:szCs w:val="24"/>
          <w:lang w:val="en-GB" w:eastAsia="en-US"/>
        </w:rPr>
        <w:t>renomination</w:t>
      </w:r>
      <w:proofErr w:type="spellEnd"/>
      <w:proofErr w:type="gramEnd"/>
      <w:r w:rsidRPr="00F8706B">
        <w:rPr>
          <w:rFonts w:eastAsia="Times New Roman"/>
          <w:sz w:val="24"/>
          <w:szCs w:val="24"/>
          <w:lang w:val="en-GB" w:eastAsia="en-US"/>
        </w:rPr>
        <w:t xml:space="preserve"> in the </w:t>
      </w:r>
      <w:proofErr w:type="spellStart"/>
      <w:r w:rsidRPr="00F8706B">
        <w:rPr>
          <w:rFonts w:eastAsia="Times New Roman"/>
          <w:sz w:val="24"/>
          <w:szCs w:val="24"/>
          <w:lang w:val="en-GB" w:eastAsia="en-US"/>
        </w:rPr>
        <w:t>Isaccea</w:t>
      </w:r>
      <w:proofErr w:type="spellEnd"/>
      <w:r w:rsidRPr="00F8706B">
        <w:rPr>
          <w:rFonts w:eastAsia="Times New Roman"/>
          <w:sz w:val="24"/>
          <w:szCs w:val="24"/>
          <w:lang w:val="en-GB" w:eastAsia="en-US"/>
        </w:rPr>
        <w:t xml:space="preserve"> III point, in case of non-compliance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720" w:right="38"/>
        <w:jc w:val="both"/>
        <w:rPr>
          <w:rFonts w:eastAsia="Times New Roman"/>
          <w:sz w:val="24"/>
          <w:szCs w:val="24"/>
          <w:lang w:val="en-GB" w:eastAsia="en-US"/>
        </w:rPr>
      </w:pPr>
      <w:r w:rsidRPr="00F8706B">
        <w:rPr>
          <w:rFonts w:eastAsia="Times New Roman"/>
          <w:sz w:val="24"/>
          <w:szCs w:val="24"/>
          <w:lang w:val="en-GB" w:eastAsia="en-US"/>
        </w:rPr>
        <w:tab/>
      </w:r>
      <w:proofErr w:type="gramStart"/>
      <w:r w:rsidRPr="00F8706B">
        <w:rPr>
          <w:rFonts w:eastAsia="Times New Roman"/>
          <w:sz w:val="24"/>
          <w:szCs w:val="24"/>
          <w:lang w:val="en-GB" w:eastAsia="en-US"/>
        </w:rPr>
        <w:t>with</w:t>
      </w:r>
      <w:proofErr w:type="gramEnd"/>
      <w:r w:rsidRPr="00F8706B">
        <w:rPr>
          <w:rFonts w:eastAsia="Times New Roman"/>
          <w:sz w:val="24"/>
          <w:szCs w:val="24"/>
          <w:lang w:val="en-GB" w:eastAsia="en-US"/>
        </w:rPr>
        <w:t xml:space="preserve"> the gas quality specifications;</w:t>
      </w:r>
    </w:p>
    <w:p w:rsidR="00D238A4" w:rsidRPr="00F8706B" w:rsidRDefault="00D238A4" w:rsidP="00D238A4">
      <w:pPr>
        <w:widowControl w:val="0"/>
        <w:shd w:val="clear" w:color="auto" w:fill="FFFFFF"/>
        <w:tabs>
          <w:tab w:val="left" w:pos="1276"/>
        </w:tabs>
        <w:autoSpaceDE w:val="0"/>
        <w:autoSpaceDN w:val="0"/>
        <w:adjustRightInd w:val="0"/>
        <w:spacing w:line="360" w:lineRule="auto"/>
        <w:jc w:val="both"/>
        <w:rPr>
          <w:rFonts w:eastAsia="Times New Roman"/>
          <w:sz w:val="24"/>
          <w:szCs w:val="24"/>
          <w:lang w:val="en-GB" w:eastAsia="en-US"/>
        </w:rPr>
      </w:pPr>
      <w:r>
        <w:rPr>
          <w:rFonts w:eastAsia="Times New Roman"/>
          <w:sz w:val="24"/>
          <w:szCs w:val="24"/>
          <w:lang w:val="en-GB" w:eastAsia="en-US"/>
        </w:rPr>
        <w:t xml:space="preserve">              e)     </w:t>
      </w:r>
      <w:proofErr w:type="gramStart"/>
      <w:r w:rsidRPr="00F8706B">
        <w:rPr>
          <w:rFonts w:eastAsia="Times New Roman"/>
          <w:sz w:val="24"/>
          <w:szCs w:val="24"/>
          <w:lang w:val="en-GB" w:eastAsia="en-US"/>
        </w:rPr>
        <w:t>notify  the</w:t>
      </w:r>
      <w:proofErr w:type="gramEnd"/>
      <w:r w:rsidRPr="00F8706B">
        <w:rPr>
          <w:rFonts w:eastAsia="Times New Roman"/>
          <w:sz w:val="24"/>
          <w:szCs w:val="24"/>
          <w:lang w:val="en-GB" w:eastAsia="en-US"/>
        </w:rPr>
        <w:t xml:space="preserve">  TSO  through  the nomination/</w:t>
      </w:r>
      <w:proofErr w:type="spellStart"/>
      <w:r w:rsidRPr="00F8706B">
        <w:rPr>
          <w:rFonts w:eastAsia="Times New Roman"/>
          <w:sz w:val="24"/>
          <w:szCs w:val="24"/>
          <w:lang w:val="en-GB" w:eastAsia="en-US"/>
        </w:rPr>
        <w:t>renomination</w:t>
      </w:r>
      <w:proofErr w:type="spellEnd"/>
      <w:r w:rsidRPr="00F8706B">
        <w:rPr>
          <w:rFonts w:eastAsia="Times New Roman"/>
          <w:sz w:val="24"/>
          <w:szCs w:val="24"/>
          <w:lang w:val="en-GB" w:eastAsia="en-US"/>
        </w:rPr>
        <w:t xml:space="preserve">  with  regard  to its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720"/>
        <w:jc w:val="both"/>
        <w:rPr>
          <w:rFonts w:eastAsia="Times New Roman"/>
          <w:sz w:val="24"/>
          <w:szCs w:val="24"/>
          <w:lang w:val="en-GB" w:eastAsia="en-US"/>
        </w:rPr>
      </w:pPr>
      <w:r w:rsidRPr="00F8706B">
        <w:rPr>
          <w:rFonts w:eastAsia="Times New Roman"/>
          <w:sz w:val="24"/>
          <w:szCs w:val="24"/>
          <w:lang w:val="en-GB" w:eastAsia="en-US"/>
        </w:rPr>
        <w:tab/>
      </w:r>
      <w:proofErr w:type="gramStart"/>
      <w:r w:rsidRPr="00F8706B">
        <w:rPr>
          <w:rFonts w:eastAsia="Times New Roman"/>
          <w:sz w:val="24"/>
          <w:szCs w:val="24"/>
          <w:lang w:val="en-GB" w:eastAsia="en-US"/>
        </w:rPr>
        <w:t>counterparties</w:t>
      </w:r>
      <w:proofErr w:type="gramEnd"/>
      <w:r w:rsidRPr="00F8706B">
        <w:rPr>
          <w:rFonts w:eastAsia="Times New Roman"/>
          <w:sz w:val="24"/>
          <w:szCs w:val="24"/>
          <w:lang w:val="en-GB" w:eastAsia="en-US"/>
        </w:rPr>
        <w:t xml:space="preserve"> and to the energy quantities of such counterparties, according to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720"/>
        <w:jc w:val="both"/>
        <w:rPr>
          <w:rFonts w:eastAsia="Times New Roman"/>
          <w:sz w:val="24"/>
          <w:szCs w:val="24"/>
          <w:lang w:val="en-GB" w:eastAsia="en-US"/>
        </w:rPr>
      </w:pPr>
      <w:r w:rsidRPr="00F8706B">
        <w:rPr>
          <w:rFonts w:eastAsia="Times New Roman"/>
          <w:sz w:val="24"/>
          <w:szCs w:val="24"/>
          <w:lang w:val="en-GB" w:eastAsia="en-US"/>
        </w:rPr>
        <w:tab/>
      </w:r>
      <w:proofErr w:type="gramStart"/>
      <w:r w:rsidRPr="00F8706B">
        <w:rPr>
          <w:rFonts w:eastAsia="Times New Roman"/>
          <w:sz w:val="24"/>
          <w:szCs w:val="24"/>
          <w:lang w:val="en-GB" w:eastAsia="en-US"/>
        </w:rPr>
        <w:t>the</w:t>
      </w:r>
      <w:proofErr w:type="gramEnd"/>
      <w:r w:rsidRPr="00F8706B">
        <w:rPr>
          <w:rFonts w:eastAsia="Times New Roman"/>
          <w:sz w:val="24"/>
          <w:szCs w:val="24"/>
          <w:lang w:val="en-GB" w:eastAsia="en-US"/>
        </w:rPr>
        <w:t xml:space="preserve"> </w:t>
      </w:r>
      <w:r w:rsidRPr="00F8706B">
        <w:rPr>
          <w:rFonts w:eastAsia="Times New Roman"/>
          <w:sz w:val="24"/>
          <w:szCs w:val="24"/>
          <w:lang w:val="en-GB"/>
        </w:rPr>
        <w:t>agreements concluded with the neighbouring TSOs</w:t>
      </w:r>
      <w:r w:rsidRPr="00F8706B">
        <w:rPr>
          <w:rFonts w:eastAsia="Times New Roman"/>
          <w:sz w:val="24"/>
          <w:szCs w:val="24"/>
          <w:lang w:val="en-GB" w:eastAsia="en-US"/>
        </w:rPr>
        <w:t>;</w:t>
      </w:r>
    </w:p>
    <w:p w:rsidR="00D238A4" w:rsidRDefault="00D238A4" w:rsidP="00D238A4">
      <w:pPr>
        <w:widowControl w:val="0"/>
        <w:shd w:val="clear" w:color="auto" w:fill="FFFFFF"/>
        <w:tabs>
          <w:tab w:val="left" w:pos="1276"/>
        </w:tabs>
        <w:autoSpaceDE w:val="0"/>
        <w:autoSpaceDN w:val="0"/>
        <w:adjustRightInd w:val="0"/>
        <w:spacing w:line="360" w:lineRule="auto"/>
        <w:jc w:val="both"/>
        <w:rPr>
          <w:rFonts w:eastAsia="Times New Roman"/>
          <w:sz w:val="24"/>
          <w:szCs w:val="24"/>
          <w:lang w:val="en-GB"/>
        </w:rPr>
      </w:pPr>
      <w:r>
        <w:rPr>
          <w:rFonts w:eastAsia="Times New Roman"/>
          <w:sz w:val="24"/>
          <w:szCs w:val="24"/>
          <w:lang w:val="en-GB"/>
        </w:rPr>
        <w:t xml:space="preserve">              f)    </w:t>
      </w:r>
      <w:proofErr w:type="gramStart"/>
      <w:r w:rsidRPr="00F8706B">
        <w:rPr>
          <w:rFonts w:eastAsia="Times New Roman"/>
          <w:sz w:val="24"/>
          <w:szCs w:val="24"/>
          <w:lang w:val="en-GB"/>
        </w:rPr>
        <w:t>submit</w:t>
      </w:r>
      <w:proofErr w:type="gramEnd"/>
      <w:r w:rsidRPr="00F8706B">
        <w:rPr>
          <w:rFonts w:eastAsia="Times New Roman"/>
          <w:sz w:val="24"/>
          <w:szCs w:val="24"/>
          <w:lang w:val="en-GB"/>
        </w:rPr>
        <w:t xml:space="preserve"> nominations in energy unit for each gas day, at quantitative levels </w:t>
      </w:r>
    </w:p>
    <w:p w:rsidR="00D238A4" w:rsidRDefault="00D238A4" w:rsidP="00D238A4">
      <w:pPr>
        <w:widowControl w:val="0"/>
        <w:shd w:val="clear" w:color="auto" w:fill="FFFFFF"/>
        <w:tabs>
          <w:tab w:val="left" w:pos="1276"/>
        </w:tabs>
        <w:autoSpaceDE w:val="0"/>
        <w:autoSpaceDN w:val="0"/>
        <w:adjustRightInd w:val="0"/>
        <w:spacing w:line="360" w:lineRule="auto"/>
        <w:jc w:val="both"/>
        <w:rPr>
          <w:rFonts w:eastAsia="Times New Roman"/>
          <w:sz w:val="24"/>
          <w:szCs w:val="24"/>
          <w:lang w:val="en-GB"/>
        </w:rPr>
      </w:pPr>
      <w:r>
        <w:rPr>
          <w:rFonts w:eastAsia="Times New Roman"/>
          <w:sz w:val="24"/>
          <w:szCs w:val="24"/>
          <w:lang w:val="en-GB"/>
        </w:rPr>
        <w:tab/>
      </w:r>
      <w:proofErr w:type="gramStart"/>
      <w:r w:rsidRPr="00F8706B">
        <w:rPr>
          <w:rFonts w:eastAsia="Times New Roman"/>
          <w:sz w:val="24"/>
          <w:szCs w:val="24"/>
          <w:lang w:val="en-GB"/>
        </w:rPr>
        <w:t>identical</w:t>
      </w:r>
      <w:proofErr w:type="gramEnd"/>
      <w:r w:rsidRPr="00F8706B">
        <w:rPr>
          <w:rFonts w:eastAsia="Times New Roman"/>
          <w:sz w:val="24"/>
          <w:szCs w:val="24"/>
          <w:lang w:val="en-GB"/>
        </w:rPr>
        <w:t xml:space="preserve"> with  those submitted to the neighbouring transmission system </w:t>
      </w:r>
    </w:p>
    <w:p w:rsidR="00D238A4" w:rsidRDefault="00D238A4" w:rsidP="00D238A4">
      <w:pPr>
        <w:widowControl w:val="0"/>
        <w:shd w:val="clear" w:color="auto" w:fill="FFFFFF"/>
        <w:tabs>
          <w:tab w:val="left" w:pos="1276"/>
        </w:tabs>
        <w:autoSpaceDE w:val="0"/>
        <w:autoSpaceDN w:val="0"/>
        <w:adjustRightInd w:val="0"/>
        <w:spacing w:line="360" w:lineRule="auto"/>
        <w:jc w:val="both"/>
        <w:rPr>
          <w:rFonts w:eastAsia="Times New Roman"/>
          <w:sz w:val="24"/>
          <w:szCs w:val="24"/>
          <w:lang w:val="en-GB"/>
        </w:rPr>
      </w:pPr>
      <w:r>
        <w:rPr>
          <w:rFonts w:eastAsia="Times New Roman"/>
          <w:sz w:val="24"/>
          <w:szCs w:val="24"/>
          <w:lang w:val="en-GB"/>
        </w:rPr>
        <w:tab/>
      </w:r>
      <w:proofErr w:type="gramStart"/>
      <w:r w:rsidRPr="00F8706B">
        <w:rPr>
          <w:rFonts w:eastAsia="Times New Roman"/>
          <w:sz w:val="24"/>
          <w:szCs w:val="24"/>
          <w:lang w:val="en-GB"/>
        </w:rPr>
        <w:t>operators</w:t>
      </w:r>
      <w:proofErr w:type="gramEnd"/>
      <w:r w:rsidRPr="00F8706B">
        <w:rPr>
          <w:rFonts w:eastAsia="Times New Roman"/>
          <w:sz w:val="24"/>
          <w:szCs w:val="24"/>
          <w:lang w:val="en-GB"/>
        </w:rPr>
        <w:t xml:space="preserve"> and accepted by such TSOs. The gas quantity energy units – volume </w:t>
      </w:r>
    </w:p>
    <w:p w:rsidR="00D238A4" w:rsidRPr="00F8706B" w:rsidRDefault="00D238A4" w:rsidP="00D238A4">
      <w:pPr>
        <w:widowControl w:val="0"/>
        <w:shd w:val="clear" w:color="auto" w:fill="FFFFFF"/>
        <w:tabs>
          <w:tab w:val="left" w:pos="1276"/>
        </w:tabs>
        <w:autoSpaceDE w:val="0"/>
        <w:autoSpaceDN w:val="0"/>
        <w:adjustRightInd w:val="0"/>
        <w:spacing w:line="360" w:lineRule="auto"/>
        <w:jc w:val="both"/>
        <w:rPr>
          <w:rFonts w:eastAsia="Times New Roman"/>
          <w:sz w:val="24"/>
          <w:szCs w:val="24"/>
          <w:lang w:val="en-GB" w:eastAsia="en-US"/>
        </w:rPr>
      </w:pPr>
      <w:r>
        <w:rPr>
          <w:rFonts w:eastAsia="Times New Roman"/>
          <w:sz w:val="24"/>
          <w:szCs w:val="24"/>
          <w:lang w:val="en-GB"/>
        </w:rPr>
        <w:tab/>
      </w:r>
      <w:proofErr w:type="gramStart"/>
      <w:r w:rsidRPr="00F8706B">
        <w:rPr>
          <w:rFonts w:eastAsia="Times New Roman"/>
          <w:sz w:val="24"/>
          <w:szCs w:val="24"/>
          <w:lang w:val="en-GB"/>
        </w:rPr>
        <w:t>units</w:t>
      </w:r>
      <w:proofErr w:type="gramEnd"/>
      <w:r w:rsidRPr="00F8706B">
        <w:rPr>
          <w:rFonts w:eastAsia="Times New Roman"/>
          <w:sz w:val="24"/>
          <w:szCs w:val="24"/>
          <w:lang w:val="en-GB"/>
        </w:rPr>
        <w:t xml:space="preserve"> conversion rules shall be published on the website of the TSO;</w:t>
      </w:r>
    </w:p>
    <w:p w:rsidR="00D238A4" w:rsidRPr="00F8706B" w:rsidRDefault="00D238A4" w:rsidP="00D238A4">
      <w:pPr>
        <w:widowControl w:val="0"/>
        <w:shd w:val="clear" w:color="auto" w:fill="FFFFFF"/>
        <w:tabs>
          <w:tab w:val="left" w:pos="1276"/>
        </w:tabs>
        <w:autoSpaceDE w:val="0"/>
        <w:autoSpaceDN w:val="0"/>
        <w:adjustRightInd w:val="0"/>
        <w:spacing w:line="360" w:lineRule="auto"/>
        <w:jc w:val="both"/>
        <w:rPr>
          <w:rFonts w:eastAsia="Times New Roman"/>
          <w:sz w:val="24"/>
          <w:szCs w:val="24"/>
          <w:lang w:val="en-GB" w:eastAsia="en-US"/>
        </w:rPr>
      </w:pPr>
      <w:r>
        <w:rPr>
          <w:rFonts w:eastAsia="Times New Roman"/>
          <w:sz w:val="24"/>
          <w:szCs w:val="24"/>
          <w:lang w:val="en-GB" w:eastAsia="en-US"/>
        </w:rPr>
        <w:t xml:space="preserve">              g)    </w:t>
      </w:r>
      <w:proofErr w:type="gramStart"/>
      <w:r w:rsidRPr="00F8706B">
        <w:rPr>
          <w:rFonts w:eastAsia="Times New Roman"/>
          <w:sz w:val="24"/>
          <w:szCs w:val="24"/>
          <w:lang w:val="en-GB" w:eastAsia="en-US"/>
        </w:rPr>
        <w:t>accept</w:t>
      </w:r>
      <w:proofErr w:type="gramEnd"/>
      <w:r w:rsidRPr="00F8706B">
        <w:rPr>
          <w:rFonts w:eastAsia="Times New Roman"/>
          <w:sz w:val="24"/>
          <w:szCs w:val="24"/>
          <w:lang w:val="en-GB" w:eastAsia="en-US"/>
        </w:rPr>
        <w:t xml:space="preserve"> the quantities of gas allocated by pipeline entry/exit points, according to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1260"/>
        <w:jc w:val="both"/>
        <w:rPr>
          <w:rFonts w:eastAsia="Times New Roman"/>
          <w:sz w:val="24"/>
          <w:szCs w:val="24"/>
          <w:lang w:val="en-GB" w:eastAsia="en-US"/>
        </w:rPr>
      </w:pPr>
      <w:proofErr w:type="gramStart"/>
      <w:r w:rsidRPr="00F8706B">
        <w:rPr>
          <w:rFonts w:eastAsia="Times New Roman"/>
          <w:sz w:val="24"/>
          <w:szCs w:val="24"/>
          <w:lang w:val="en-GB" w:eastAsia="en-US"/>
        </w:rPr>
        <w:t>the</w:t>
      </w:r>
      <w:proofErr w:type="gramEnd"/>
      <w:r w:rsidRPr="00F8706B">
        <w:rPr>
          <w:rFonts w:eastAsia="Times New Roman"/>
          <w:sz w:val="24"/>
          <w:szCs w:val="24"/>
          <w:lang w:val="en-GB" w:eastAsia="en-US"/>
        </w:rPr>
        <w:t xml:space="preserve"> </w:t>
      </w:r>
      <w:r w:rsidRPr="00F8706B">
        <w:rPr>
          <w:rFonts w:eastAsia="Times New Roman"/>
          <w:sz w:val="24"/>
          <w:szCs w:val="24"/>
          <w:lang w:val="en-GB"/>
        </w:rPr>
        <w:t>agreements concluded with the neighbouring TSOs</w:t>
      </w:r>
      <w:r w:rsidRPr="00F8706B">
        <w:rPr>
          <w:rFonts w:eastAsia="Times New Roman"/>
          <w:sz w:val="24"/>
          <w:szCs w:val="24"/>
          <w:lang w:val="en-GB" w:eastAsia="en-US"/>
        </w:rPr>
        <w:t>;</w:t>
      </w:r>
    </w:p>
    <w:p w:rsidR="00D238A4" w:rsidRPr="00F8706B" w:rsidRDefault="00D238A4" w:rsidP="00D238A4">
      <w:pPr>
        <w:widowControl w:val="0"/>
        <w:shd w:val="clear" w:color="auto" w:fill="FFFFFF"/>
        <w:tabs>
          <w:tab w:val="left" w:pos="1276"/>
        </w:tabs>
        <w:autoSpaceDE w:val="0"/>
        <w:autoSpaceDN w:val="0"/>
        <w:adjustRightInd w:val="0"/>
        <w:spacing w:line="360" w:lineRule="auto"/>
        <w:jc w:val="both"/>
        <w:rPr>
          <w:rFonts w:eastAsia="Times New Roman"/>
          <w:sz w:val="24"/>
          <w:szCs w:val="24"/>
          <w:lang w:val="en-GB" w:eastAsia="en-US"/>
        </w:rPr>
      </w:pPr>
      <w:r>
        <w:rPr>
          <w:rFonts w:eastAsia="Times New Roman"/>
          <w:sz w:val="24"/>
          <w:szCs w:val="24"/>
          <w:lang w:val="en-GB" w:eastAsia="en-US"/>
        </w:rPr>
        <w:t xml:space="preserve">              h)    </w:t>
      </w:r>
      <w:proofErr w:type="gramStart"/>
      <w:r w:rsidRPr="00F8706B">
        <w:rPr>
          <w:rFonts w:eastAsia="Times New Roman"/>
          <w:sz w:val="24"/>
          <w:szCs w:val="24"/>
          <w:lang w:val="en-GB" w:eastAsia="en-US"/>
        </w:rPr>
        <w:t>accept</w:t>
      </w:r>
      <w:proofErr w:type="gramEnd"/>
      <w:r w:rsidRPr="00F8706B">
        <w:rPr>
          <w:rFonts w:eastAsia="Times New Roman"/>
          <w:sz w:val="24"/>
          <w:szCs w:val="24"/>
          <w:lang w:val="en-GB" w:eastAsia="en-US"/>
        </w:rPr>
        <w:t xml:space="preserve"> the limitation/interruption of the transmission services in the situations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720"/>
        <w:jc w:val="both"/>
        <w:rPr>
          <w:rFonts w:eastAsia="Times New Roman"/>
          <w:sz w:val="24"/>
          <w:szCs w:val="24"/>
          <w:lang w:val="en-GB" w:eastAsia="en-US"/>
        </w:rPr>
      </w:pPr>
      <w:r w:rsidRPr="00F8706B">
        <w:rPr>
          <w:rFonts w:eastAsia="Times New Roman"/>
          <w:sz w:val="24"/>
          <w:szCs w:val="24"/>
          <w:lang w:val="en-GB" w:eastAsia="en-US"/>
        </w:rPr>
        <w:tab/>
      </w:r>
      <w:proofErr w:type="gramStart"/>
      <w:r w:rsidRPr="00F8706B">
        <w:rPr>
          <w:rFonts w:eastAsia="Times New Roman"/>
          <w:sz w:val="24"/>
          <w:szCs w:val="24"/>
          <w:lang w:val="en-GB" w:eastAsia="en-US"/>
        </w:rPr>
        <w:t>specified</w:t>
      </w:r>
      <w:proofErr w:type="gramEnd"/>
      <w:r w:rsidRPr="00F8706B">
        <w:rPr>
          <w:rFonts w:eastAsia="Times New Roman"/>
          <w:sz w:val="24"/>
          <w:szCs w:val="24"/>
          <w:lang w:val="en-GB" w:eastAsia="en-US"/>
        </w:rPr>
        <w:t xml:space="preserve"> at Art. 7, letter e) and f);</w:t>
      </w:r>
    </w:p>
    <w:p w:rsidR="00D238A4" w:rsidRPr="00F8706B" w:rsidRDefault="00D238A4" w:rsidP="00D238A4">
      <w:pPr>
        <w:widowControl w:val="0"/>
        <w:numPr>
          <w:ilvl w:val="0"/>
          <w:numId w:val="18"/>
        </w:numPr>
        <w:shd w:val="clear" w:color="auto" w:fill="FFFFFF"/>
        <w:tabs>
          <w:tab w:val="left" w:pos="1276"/>
        </w:tabs>
        <w:autoSpaceDE w:val="0"/>
        <w:autoSpaceDN w:val="0"/>
        <w:adjustRightInd w:val="0"/>
        <w:spacing w:line="360" w:lineRule="auto"/>
        <w:jc w:val="both"/>
        <w:rPr>
          <w:rFonts w:eastAsia="Times New Roman"/>
          <w:sz w:val="24"/>
          <w:szCs w:val="24"/>
          <w:lang w:val="en-GB" w:eastAsia="en-US"/>
        </w:rPr>
      </w:pPr>
      <w:r w:rsidRPr="00F8706B">
        <w:rPr>
          <w:rFonts w:eastAsia="Times New Roman"/>
          <w:sz w:val="24"/>
          <w:szCs w:val="24"/>
          <w:lang w:val="en-GB" w:eastAsia="en-US"/>
        </w:rPr>
        <w:t xml:space="preserve">accept unconditionally the limitation/interruption of the transmission service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720"/>
        <w:jc w:val="both"/>
        <w:rPr>
          <w:rFonts w:eastAsia="Times New Roman"/>
          <w:sz w:val="24"/>
          <w:szCs w:val="24"/>
          <w:lang w:val="en-GB" w:eastAsia="en-US"/>
        </w:rPr>
      </w:pPr>
      <w:r w:rsidRPr="00F8706B">
        <w:rPr>
          <w:rFonts w:eastAsia="Times New Roman"/>
          <w:sz w:val="24"/>
          <w:szCs w:val="24"/>
          <w:lang w:val="en-GB" w:eastAsia="en-US"/>
        </w:rPr>
        <w:tab/>
      </w:r>
      <w:proofErr w:type="gramStart"/>
      <w:r w:rsidRPr="00F8706B">
        <w:rPr>
          <w:rFonts w:eastAsia="Times New Roman"/>
          <w:sz w:val="24"/>
          <w:szCs w:val="24"/>
          <w:lang w:val="en-GB" w:eastAsia="en-US"/>
        </w:rPr>
        <w:t>regarding  the</w:t>
      </w:r>
      <w:proofErr w:type="gramEnd"/>
      <w:r w:rsidRPr="00F8706B">
        <w:rPr>
          <w:rFonts w:eastAsia="Times New Roman"/>
          <w:sz w:val="24"/>
          <w:szCs w:val="24"/>
          <w:lang w:val="en-GB" w:eastAsia="en-US"/>
        </w:rPr>
        <w:t xml:space="preserve"> interruptible  transmission capacity, according to Art. 4 of the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720"/>
        <w:jc w:val="both"/>
        <w:rPr>
          <w:rFonts w:eastAsia="Times New Roman"/>
          <w:sz w:val="24"/>
          <w:szCs w:val="24"/>
          <w:lang w:val="en-GB" w:eastAsia="en-US"/>
        </w:rPr>
      </w:pPr>
      <w:r w:rsidRPr="00F8706B">
        <w:rPr>
          <w:rFonts w:eastAsia="Times New Roman"/>
          <w:sz w:val="24"/>
          <w:szCs w:val="24"/>
          <w:lang w:val="en-GB" w:eastAsia="en-US"/>
        </w:rPr>
        <w:tab/>
        <w:t>Contract;</w:t>
      </w:r>
    </w:p>
    <w:p w:rsidR="00D238A4" w:rsidRDefault="00D238A4" w:rsidP="00D238A4">
      <w:pPr>
        <w:widowControl w:val="0"/>
        <w:numPr>
          <w:ilvl w:val="0"/>
          <w:numId w:val="18"/>
        </w:numPr>
        <w:shd w:val="clear" w:color="auto" w:fill="FFFFFF"/>
        <w:tabs>
          <w:tab w:val="left" w:pos="1276"/>
        </w:tabs>
        <w:autoSpaceDE w:val="0"/>
        <w:autoSpaceDN w:val="0"/>
        <w:adjustRightInd w:val="0"/>
        <w:spacing w:line="360" w:lineRule="auto"/>
        <w:jc w:val="both"/>
        <w:rPr>
          <w:rFonts w:eastAsia="Times New Roman"/>
          <w:sz w:val="24"/>
          <w:szCs w:val="24"/>
          <w:lang w:val="en-GB" w:eastAsia="en-US"/>
        </w:rPr>
      </w:pPr>
      <w:r w:rsidRPr="00F8706B">
        <w:rPr>
          <w:rFonts w:eastAsia="Times New Roman"/>
          <w:sz w:val="24"/>
          <w:szCs w:val="24"/>
          <w:lang w:val="en-GB"/>
        </w:rPr>
        <w:t xml:space="preserve"> comply with the principle of equality between the daily nominations submitted </w:t>
      </w:r>
      <w:r>
        <w:rPr>
          <w:rFonts w:eastAsia="Times New Roman"/>
          <w:sz w:val="24"/>
          <w:szCs w:val="24"/>
          <w:lang w:val="en-GB"/>
        </w:rPr>
        <w:t xml:space="preserve"> </w:t>
      </w:r>
    </w:p>
    <w:p w:rsidR="00D238A4" w:rsidRPr="00F8706B" w:rsidRDefault="00D238A4" w:rsidP="00D238A4">
      <w:pPr>
        <w:widowControl w:val="0"/>
        <w:shd w:val="clear" w:color="auto" w:fill="FFFFFF"/>
        <w:tabs>
          <w:tab w:val="left" w:pos="1276"/>
        </w:tabs>
        <w:autoSpaceDE w:val="0"/>
        <w:autoSpaceDN w:val="0"/>
        <w:adjustRightInd w:val="0"/>
        <w:spacing w:line="360" w:lineRule="auto"/>
        <w:ind w:left="1160"/>
        <w:jc w:val="both"/>
        <w:rPr>
          <w:rFonts w:eastAsia="Times New Roman"/>
          <w:sz w:val="24"/>
          <w:szCs w:val="24"/>
          <w:lang w:val="en-GB" w:eastAsia="en-US"/>
        </w:rPr>
      </w:pPr>
      <w:r>
        <w:rPr>
          <w:rFonts w:eastAsia="Times New Roman"/>
          <w:sz w:val="24"/>
          <w:szCs w:val="24"/>
          <w:lang w:val="en-GB"/>
        </w:rPr>
        <w:t xml:space="preserve">   </w:t>
      </w:r>
      <w:proofErr w:type="gramStart"/>
      <w:r w:rsidRPr="00F8706B">
        <w:rPr>
          <w:rFonts w:eastAsia="Times New Roman"/>
          <w:sz w:val="24"/>
          <w:szCs w:val="24"/>
          <w:lang w:val="en-GB"/>
        </w:rPr>
        <w:t>to</w:t>
      </w:r>
      <w:proofErr w:type="gramEnd"/>
      <w:r w:rsidRPr="00F8706B">
        <w:rPr>
          <w:rFonts w:eastAsia="Times New Roman"/>
          <w:sz w:val="24"/>
          <w:szCs w:val="24"/>
          <w:lang w:val="en-GB"/>
        </w:rPr>
        <w:t xml:space="preserve"> the TSO for the </w:t>
      </w:r>
      <w:proofErr w:type="spellStart"/>
      <w:r w:rsidRPr="00F8706B">
        <w:rPr>
          <w:rFonts w:eastAsia="Times New Roman"/>
          <w:sz w:val="24"/>
          <w:szCs w:val="24"/>
          <w:lang w:val="en-GB"/>
        </w:rPr>
        <w:t>Isaccea</w:t>
      </w:r>
      <w:proofErr w:type="spellEnd"/>
      <w:r w:rsidRPr="00F8706B">
        <w:rPr>
          <w:rFonts w:eastAsia="Times New Roman"/>
          <w:sz w:val="24"/>
          <w:szCs w:val="24"/>
          <w:lang w:val="en-GB"/>
        </w:rPr>
        <w:t xml:space="preserve"> III and Negru </w:t>
      </w:r>
      <w:proofErr w:type="spellStart"/>
      <w:r w:rsidRPr="00F8706B">
        <w:rPr>
          <w:rFonts w:eastAsia="Times New Roman"/>
          <w:sz w:val="24"/>
          <w:szCs w:val="24"/>
          <w:lang w:val="en-GB"/>
        </w:rPr>
        <w:t>Vodă</w:t>
      </w:r>
      <w:proofErr w:type="spellEnd"/>
      <w:r w:rsidRPr="00F8706B">
        <w:rPr>
          <w:rFonts w:eastAsia="Times New Roman"/>
          <w:sz w:val="24"/>
          <w:szCs w:val="24"/>
          <w:lang w:val="en-GB"/>
        </w:rPr>
        <w:t xml:space="preserve"> II interconnection points</w:t>
      </w:r>
      <w:r w:rsidRPr="00F8706B">
        <w:rPr>
          <w:rFonts w:eastAsia="Times New Roman"/>
          <w:sz w:val="24"/>
          <w:szCs w:val="24"/>
          <w:lang w:val="en-GB" w:eastAsia="en-US"/>
        </w:rPr>
        <w:t>.</w:t>
      </w:r>
    </w:p>
    <w:p w:rsidR="00D238A4" w:rsidRPr="00F8706B" w:rsidRDefault="00D238A4" w:rsidP="00D238A4">
      <w:pPr>
        <w:widowControl w:val="0"/>
        <w:spacing w:line="360" w:lineRule="auto"/>
        <w:outlineLvl w:val="5"/>
        <w:rPr>
          <w:rFonts w:eastAsia="Times New Roman"/>
          <w:b/>
          <w:sz w:val="24"/>
          <w:szCs w:val="24"/>
          <w:lang w:val="en-GB" w:eastAsia="en-US"/>
        </w:rPr>
      </w:pP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t xml:space="preserve">IX. </w:t>
      </w:r>
      <w:r w:rsidRPr="00F8706B">
        <w:rPr>
          <w:rFonts w:eastAsia="Times New Roman"/>
          <w:b/>
          <w:bCs/>
          <w:sz w:val="24"/>
          <w:szCs w:val="24"/>
          <w:lang w:val="en-GB" w:eastAsia="en-US"/>
        </w:rPr>
        <w:t>Guarantees</w:t>
      </w:r>
    </w:p>
    <w:p w:rsidR="00D238A4" w:rsidRPr="00F8706B" w:rsidRDefault="00D238A4" w:rsidP="00D238A4">
      <w:pPr>
        <w:pStyle w:val="ListParagraph"/>
        <w:spacing w:after="0" w:line="360" w:lineRule="auto"/>
        <w:ind w:left="0"/>
        <w:jc w:val="both"/>
        <w:rPr>
          <w:rFonts w:ascii="Times New Roman" w:eastAsia="Times New Roman" w:hAnsi="Times New Roman"/>
          <w:b/>
          <w:sz w:val="24"/>
          <w:szCs w:val="24"/>
          <w:lang w:val="en-GB"/>
        </w:rPr>
      </w:pPr>
      <w:r w:rsidRPr="00F8706B">
        <w:rPr>
          <w:rFonts w:ascii="Times New Roman" w:eastAsia="Times New Roman" w:hAnsi="Times New Roman"/>
          <w:b/>
          <w:sz w:val="24"/>
          <w:szCs w:val="24"/>
          <w:lang w:val="en-GB"/>
        </w:rPr>
        <w:t>Art. 11.</w:t>
      </w:r>
    </w:p>
    <w:p w:rsidR="00D238A4" w:rsidRPr="00F8706B" w:rsidRDefault="00D238A4" w:rsidP="00D238A4">
      <w:pPr>
        <w:pStyle w:val="ListParagraph"/>
        <w:spacing w:after="0" w:line="360" w:lineRule="auto"/>
        <w:ind w:left="0"/>
        <w:jc w:val="both"/>
        <w:rPr>
          <w:rFonts w:ascii="Times New Roman" w:eastAsia="Times New Roman" w:hAnsi="Times New Roman"/>
          <w:sz w:val="24"/>
          <w:szCs w:val="24"/>
          <w:lang w:val="en-GB"/>
        </w:rPr>
      </w:pPr>
      <w:r w:rsidRPr="00F8706B">
        <w:rPr>
          <w:rFonts w:ascii="Times New Roman" w:eastAsia="Times New Roman" w:hAnsi="Times New Roman"/>
          <w:sz w:val="24"/>
          <w:szCs w:val="24"/>
          <w:lang w:val="en-GB"/>
        </w:rPr>
        <w:t xml:space="preserve">For the provision of the transmission services the NU shall present to the TSO the letter of good standing to confirm its financial ability to meet its obligations under the Contract. </w:t>
      </w:r>
    </w:p>
    <w:p w:rsidR="00D238A4" w:rsidRPr="00F8706B" w:rsidRDefault="00D238A4" w:rsidP="00D238A4">
      <w:pPr>
        <w:pStyle w:val="ListParagraph"/>
        <w:spacing w:after="0" w:line="360" w:lineRule="auto"/>
        <w:ind w:left="0"/>
        <w:jc w:val="both"/>
        <w:rPr>
          <w:rFonts w:ascii="Times New Roman" w:eastAsia="Times New Roman" w:hAnsi="Times New Roman"/>
          <w:sz w:val="24"/>
          <w:szCs w:val="24"/>
          <w:lang w:val="en-GB"/>
        </w:rPr>
      </w:pPr>
    </w:p>
    <w:p w:rsidR="00D238A4" w:rsidRPr="00F8706B" w:rsidRDefault="00D238A4" w:rsidP="00D238A4">
      <w:pPr>
        <w:pStyle w:val="ListParagraph"/>
        <w:spacing w:after="0" w:line="360" w:lineRule="auto"/>
        <w:ind w:left="0"/>
        <w:jc w:val="both"/>
        <w:rPr>
          <w:rFonts w:ascii="Times New Roman" w:eastAsia="Times New Roman" w:hAnsi="Times New Roman"/>
          <w:b/>
          <w:sz w:val="24"/>
          <w:szCs w:val="24"/>
          <w:lang w:val="en-GB"/>
        </w:rPr>
      </w:pPr>
      <w:r w:rsidRPr="00F8706B">
        <w:rPr>
          <w:rFonts w:ascii="Times New Roman" w:eastAsia="Times New Roman" w:hAnsi="Times New Roman"/>
          <w:b/>
          <w:sz w:val="24"/>
          <w:szCs w:val="24"/>
          <w:lang w:val="en-GB"/>
        </w:rPr>
        <w:t>Art. 12.</w:t>
      </w:r>
    </w:p>
    <w:p w:rsidR="00D238A4" w:rsidRPr="00F8706B" w:rsidRDefault="00D238A4" w:rsidP="00D238A4">
      <w:pPr>
        <w:pStyle w:val="ListParagraph"/>
        <w:numPr>
          <w:ilvl w:val="0"/>
          <w:numId w:val="41"/>
        </w:numPr>
        <w:spacing w:after="0" w:line="360" w:lineRule="auto"/>
        <w:ind w:left="0" w:firstLine="0"/>
        <w:jc w:val="both"/>
        <w:rPr>
          <w:rFonts w:ascii="Times New Roman" w:eastAsia="Times New Roman" w:hAnsi="Times New Roman"/>
          <w:sz w:val="24"/>
          <w:szCs w:val="24"/>
          <w:lang w:val="en-GB"/>
        </w:rPr>
      </w:pPr>
      <w:r w:rsidRPr="00F8706B">
        <w:rPr>
          <w:rFonts w:ascii="Times New Roman" w:eastAsia="Times New Roman" w:hAnsi="Times New Roman"/>
          <w:sz w:val="24"/>
          <w:szCs w:val="24"/>
          <w:lang w:val="en-GB"/>
        </w:rPr>
        <w:t>The NU shall present to the TSO the performance bond according to Art. 13 and in the amount established at Art. 14, within minimum 5 working days prior to the provision of the transmission service.</w:t>
      </w:r>
    </w:p>
    <w:p w:rsidR="00D238A4" w:rsidRPr="00F8706B" w:rsidRDefault="00D238A4" w:rsidP="00D238A4">
      <w:pPr>
        <w:pStyle w:val="ListParagraph"/>
        <w:numPr>
          <w:ilvl w:val="0"/>
          <w:numId w:val="41"/>
        </w:numPr>
        <w:spacing w:after="0" w:line="360" w:lineRule="auto"/>
        <w:ind w:left="0" w:firstLine="0"/>
        <w:jc w:val="both"/>
        <w:rPr>
          <w:rFonts w:ascii="Times New Roman" w:eastAsia="Times New Roman" w:hAnsi="Times New Roman"/>
          <w:sz w:val="24"/>
          <w:szCs w:val="24"/>
          <w:lang w:val="en-GB"/>
        </w:rPr>
      </w:pPr>
      <w:r w:rsidRPr="00F8706B">
        <w:rPr>
          <w:rFonts w:ascii="Times New Roman" w:eastAsia="Times New Roman" w:hAnsi="Times New Roman"/>
          <w:sz w:val="24"/>
          <w:szCs w:val="24"/>
          <w:lang w:val="en-GB"/>
        </w:rPr>
        <w:lastRenderedPageBreak/>
        <w:t xml:space="preserve">The NU may be exempted from the obligation to establish the performance bond under Art. 13 in favour of the TSO if: </w:t>
      </w:r>
    </w:p>
    <w:p w:rsidR="00D238A4" w:rsidRPr="00F8706B" w:rsidRDefault="00D238A4" w:rsidP="00D238A4">
      <w:pPr>
        <w:pStyle w:val="ListParagraph"/>
        <w:numPr>
          <w:ilvl w:val="0"/>
          <w:numId w:val="34"/>
        </w:numPr>
        <w:tabs>
          <w:tab w:val="left" w:pos="1080"/>
        </w:tabs>
        <w:spacing w:after="0" w:line="360" w:lineRule="auto"/>
        <w:jc w:val="both"/>
        <w:rPr>
          <w:rFonts w:ascii="Times New Roman" w:eastAsia="Times New Roman" w:hAnsi="Times New Roman"/>
          <w:sz w:val="24"/>
          <w:szCs w:val="24"/>
          <w:lang w:val="en-GB"/>
        </w:rPr>
      </w:pPr>
      <w:r w:rsidRPr="00F8706B">
        <w:rPr>
          <w:rFonts w:ascii="Times New Roman" w:eastAsia="Times New Roman" w:hAnsi="Times New Roman"/>
          <w:sz w:val="24"/>
          <w:szCs w:val="24"/>
          <w:lang w:val="en-GB"/>
        </w:rPr>
        <w:t xml:space="preserve">it makes the prove of </w:t>
      </w:r>
      <w:r w:rsidRPr="00F8706B">
        <w:rPr>
          <w:rFonts w:ascii="Times New Roman" w:eastAsia="Times New Roman" w:hAnsi="Times New Roman"/>
          <w:noProof/>
          <w:sz w:val="24"/>
          <w:szCs w:val="24"/>
          <w:lang w:val="en-GB"/>
        </w:rPr>
        <w:t>a credit rating issued by a rating agency agreed by</w:t>
      </w:r>
      <w:r w:rsidRPr="00F8706B">
        <w:rPr>
          <w:rFonts w:ascii="Times New Roman" w:eastAsia="Times New Roman" w:hAnsi="Times New Roman"/>
          <w:sz w:val="24"/>
          <w:szCs w:val="24"/>
          <w:lang w:val="en-GB"/>
        </w:rPr>
        <w:t xml:space="preserve"> the TSO, at least at the same level as that of the TSO, valid over the Contract duration; </w:t>
      </w:r>
    </w:p>
    <w:p w:rsidR="00D238A4" w:rsidRPr="00F8706B" w:rsidRDefault="00D238A4" w:rsidP="00D238A4">
      <w:pPr>
        <w:pStyle w:val="ListParagraph"/>
        <w:numPr>
          <w:ilvl w:val="0"/>
          <w:numId w:val="34"/>
        </w:numPr>
        <w:tabs>
          <w:tab w:val="left" w:pos="1080"/>
        </w:tabs>
        <w:spacing w:after="0" w:line="360" w:lineRule="auto"/>
        <w:jc w:val="both"/>
        <w:rPr>
          <w:rFonts w:ascii="Times New Roman" w:eastAsia="Times New Roman" w:hAnsi="Times New Roman"/>
          <w:sz w:val="24"/>
          <w:szCs w:val="24"/>
          <w:lang w:val="en-GB"/>
        </w:rPr>
      </w:pPr>
      <w:proofErr w:type="gramStart"/>
      <w:r w:rsidRPr="00F8706B">
        <w:rPr>
          <w:rFonts w:ascii="Times New Roman" w:eastAsia="Times New Roman" w:hAnsi="Times New Roman"/>
          <w:sz w:val="24"/>
          <w:szCs w:val="24"/>
          <w:lang w:val="en-GB"/>
        </w:rPr>
        <w:t>it</w:t>
      </w:r>
      <w:proofErr w:type="gramEnd"/>
      <w:r w:rsidRPr="00F8706B">
        <w:rPr>
          <w:rFonts w:ascii="Times New Roman" w:eastAsia="Times New Roman" w:hAnsi="Times New Roman"/>
          <w:sz w:val="24"/>
          <w:szCs w:val="24"/>
          <w:lang w:val="en-GB"/>
        </w:rPr>
        <w:t xml:space="preserve"> pays in advance the value of the transmission services according to Art. 6 of the Contract.</w:t>
      </w:r>
    </w:p>
    <w:p w:rsidR="00D238A4" w:rsidRPr="00F8706B" w:rsidRDefault="00D238A4" w:rsidP="00D238A4">
      <w:pPr>
        <w:pStyle w:val="ListParagraph"/>
        <w:numPr>
          <w:ilvl w:val="0"/>
          <w:numId w:val="41"/>
        </w:numPr>
        <w:spacing w:after="0" w:line="360" w:lineRule="auto"/>
        <w:ind w:left="0" w:firstLine="0"/>
        <w:jc w:val="both"/>
        <w:rPr>
          <w:rFonts w:ascii="Times New Roman" w:eastAsia="Times New Roman" w:hAnsi="Times New Roman"/>
          <w:sz w:val="24"/>
          <w:szCs w:val="24"/>
          <w:lang w:val="en-GB"/>
        </w:rPr>
      </w:pPr>
      <w:r w:rsidRPr="00F8706B">
        <w:rPr>
          <w:rFonts w:ascii="Times New Roman" w:eastAsia="Times New Roman" w:hAnsi="Times New Roman"/>
          <w:sz w:val="24"/>
          <w:szCs w:val="24"/>
          <w:lang w:val="en-GB"/>
        </w:rPr>
        <w:t xml:space="preserve">If, during the execution of the Contract the NU`s rating or the issuing rating agency mentioned at Art. 12, paragraph (2), letter a) changes, the NU shall </w:t>
      </w:r>
      <w:proofErr w:type="gramStart"/>
      <w:r w:rsidRPr="00F8706B">
        <w:rPr>
          <w:rFonts w:ascii="Times New Roman" w:eastAsia="Times New Roman" w:hAnsi="Times New Roman"/>
          <w:sz w:val="24"/>
          <w:szCs w:val="24"/>
          <w:lang w:val="en-GB"/>
        </w:rPr>
        <w:t>prove  that</w:t>
      </w:r>
      <w:proofErr w:type="gramEnd"/>
      <w:r w:rsidRPr="00F8706B">
        <w:rPr>
          <w:rFonts w:ascii="Times New Roman" w:eastAsia="Times New Roman" w:hAnsi="Times New Roman"/>
          <w:sz w:val="24"/>
          <w:szCs w:val="24"/>
          <w:lang w:val="en-GB"/>
        </w:rPr>
        <w:t xml:space="preserve"> it complies with the provisions of Art. 12, paragraph</w:t>
      </w:r>
      <w:r>
        <w:rPr>
          <w:rFonts w:ascii="Times New Roman" w:eastAsia="Times New Roman" w:hAnsi="Times New Roman"/>
          <w:sz w:val="24"/>
          <w:szCs w:val="24"/>
          <w:lang w:val="en-GB"/>
        </w:rPr>
        <w:t>s</w:t>
      </w:r>
      <w:r w:rsidRPr="00F8706B">
        <w:rPr>
          <w:rFonts w:ascii="Times New Roman" w:eastAsia="Times New Roman" w:hAnsi="Times New Roman"/>
          <w:sz w:val="24"/>
          <w:szCs w:val="24"/>
          <w:lang w:val="en-GB"/>
        </w:rPr>
        <w:t xml:space="preserve"> (1) and (2), within no more than 30 consecutive days from the occurrence of the modification.     </w:t>
      </w:r>
    </w:p>
    <w:p w:rsidR="00D238A4" w:rsidRPr="00F8706B" w:rsidRDefault="00D238A4" w:rsidP="00D238A4">
      <w:pPr>
        <w:pStyle w:val="ListParagraph"/>
        <w:spacing w:after="0" w:line="360" w:lineRule="auto"/>
        <w:jc w:val="both"/>
        <w:rPr>
          <w:rFonts w:ascii="Times New Roman" w:eastAsia="Times New Roman" w:hAnsi="Times New Roman"/>
          <w:sz w:val="24"/>
          <w:szCs w:val="24"/>
          <w:lang w:val="en-GB"/>
        </w:rPr>
      </w:pPr>
    </w:p>
    <w:p w:rsidR="00D238A4" w:rsidRPr="00F8706B" w:rsidRDefault="00D238A4" w:rsidP="00D238A4">
      <w:pPr>
        <w:pStyle w:val="ListParagraph"/>
        <w:spacing w:after="0" w:line="360" w:lineRule="auto"/>
        <w:ind w:left="0"/>
        <w:jc w:val="both"/>
        <w:rPr>
          <w:rFonts w:ascii="Times New Roman" w:eastAsia="Times New Roman" w:hAnsi="Times New Roman"/>
          <w:b/>
          <w:sz w:val="24"/>
          <w:szCs w:val="24"/>
          <w:lang w:val="en-GB"/>
        </w:rPr>
      </w:pPr>
      <w:r w:rsidRPr="00F8706B">
        <w:rPr>
          <w:rFonts w:ascii="Times New Roman" w:eastAsia="Times New Roman" w:hAnsi="Times New Roman"/>
          <w:b/>
          <w:sz w:val="24"/>
          <w:szCs w:val="24"/>
          <w:lang w:val="en-GB"/>
        </w:rPr>
        <w:t>Art. 13.</w:t>
      </w:r>
    </w:p>
    <w:p w:rsidR="00D238A4" w:rsidRPr="00E16FD0" w:rsidRDefault="00D238A4" w:rsidP="00D238A4">
      <w:pPr>
        <w:pStyle w:val="ListParagraph"/>
        <w:spacing w:after="0" w:line="360" w:lineRule="auto"/>
        <w:ind w:left="0"/>
        <w:jc w:val="both"/>
        <w:rPr>
          <w:rFonts w:ascii="Times New Roman" w:eastAsia="Times New Roman" w:hAnsi="Times New Roman"/>
          <w:strike/>
          <w:sz w:val="24"/>
          <w:szCs w:val="24"/>
          <w:lang w:val="en-GB"/>
        </w:rPr>
      </w:pPr>
      <w:r w:rsidRPr="00810914">
        <w:rPr>
          <w:rFonts w:ascii="Times New Roman" w:eastAsia="Times New Roman" w:hAnsi="Times New Roman"/>
          <w:sz w:val="24"/>
          <w:szCs w:val="24"/>
          <w:lang w:val="en-GB"/>
        </w:rPr>
        <w:t>(1)</w:t>
      </w:r>
      <w:r w:rsidRPr="00F8706B">
        <w:rPr>
          <w:rFonts w:ascii="Times New Roman" w:eastAsia="Times New Roman" w:hAnsi="Times New Roman"/>
          <w:sz w:val="24"/>
          <w:szCs w:val="24"/>
          <w:lang w:val="en-GB"/>
        </w:rPr>
        <w:t xml:space="preserve">      </w:t>
      </w:r>
      <w:r w:rsidRPr="00E16FD0">
        <w:rPr>
          <w:rFonts w:ascii="Times New Roman" w:eastAsia="Times New Roman" w:hAnsi="Times New Roman"/>
          <w:sz w:val="24"/>
          <w:szCs w:val="24"/>
          <w:lang w:val="en-GB"/>
        </w:rPr>
        <w:t>The NU shall submit the performance bond in the form of:</w:t>
      </w:r>
      <w:r w:rsidRPr="00E16FD0">
        <w:rPr>
          <w:rFonts w:ascii="Times New Roman" w:eastAsia="Times New Roman" w:hAnsi="Times New Roman"/>
          <w:sz w:val="24"/>
          <w:szCs w:val="24"/>
          <w:lang w:val="en-GB" w:eastAsia="da-DK"/>
        </w:rPr>
        <w:tab/>
      </w:r>
    </w:p>
    <w:p w:rsidR="00D238A4" w:rsidRPr="00E16FD0" w:rsidRDefault="00D238A4" w:rsidP="00D238A4">
      <w:pPr>
        <w:numPr>
          <w:ilvl w:val="0"/>
          <w:numId w:val="32"/>
        </w:numPr>
        <w:shd w:val="clear" w:color="auto" w:fill="FFFFFF"/>
        <w:spacing w:line="360" w:lineRule="auto"/>
        <w:contextualSpacing/>
        <w:jc w:val="both"/>
        <w:rPr>
          <w:rFonts w:eastAsia="Times New Roman"/>
          <w:sz w:val="24"/>
          <w:szCs w:val="24"/>
          <w:lang w:val="en-GB" w:eastAsia="da-DK"/>
        </w:rPr>
      </w:pPr>
      <w:r w:rsidRPr="00E16FD0">
        <w:rPr>
          <w:rFonts w:eastAsia="Times New Roman"/>
          <w:sz w:val="24"/>
          <w:szCs w:val="24"/>
          <w:lang w:val="en-GB" w:eastAsia="da-DK"/>
        </w:rPr>
        <w:t>a letter of bank guarantee for the amount of RON …  or the EUR equivalent at the ECB rate of exchange of the bond issuance day, and/or</w:t>
      </w:r>
    </w:p>
    <w:p w:rsidR="00D238A4" w:rsidRPr="00E16FD0" w:rsidRDefault="00D238A4" w:rsidP="00D238A4">
      <w:pPr>
        <w:numPr>
          <w:ilvl w:val="0"/>
          <w:numId w:val="32"/>
        </w:numPr>
        <w:shd w:val="clear" w:color="auto" w:fill="FFFFFF"/>
        <w:spacing w:line="360" w:lineRule="auto"/>
        <w:contextualSpacing/>
        <w:jc w:val="both"/>
        <w:rPr>
          <w:rFonts w:eastAsia="Times New Roman"/>
          <w:sz w:val="24"/>
          <w:szCs w:val="24"/>
          <w:lang w:val="en-GB" w:eastAsia="da-DK"/>
        </w:rPr>
      </w:pPr>
      <w:r w:rsidRPr="00E16FD0">
        <w:rPr>
          <w:rFonts w:eastAsia="Times New Roman"/>
          <w:sz w:val="24"/>
          <w:szCs w:val="24"/>
          <w:lang w:val="en-GB" w:eastAsia="da-DK"/>
        </w:rPr>
        <w:t>a guaranteed account (collateral deposit) for the amount of RON … or the EUR equivalent at the ECB rate of exchange of the bond issuance day, and/or</w:t>
      </w:r>
    </w:p>
    <w:p w:rsidR="00D238A4" w:rsidRPr="00F8706B" w:rsidRDefault="00D238A4" w:rsidP="00D238A4">
      <w:pPr>
        <w:numPr>
          <w:ilvl w:val="0"/>
          <w:numId w:val="32"/>
        </w:numPr>
        <w:shd w:val="clear" w:color="auto" w:fill="FFFFFF"/>
        <w:spacing w:line="360" w:lineRule="auto"/>
        <w:contextualSpacing/>
        <w:jc w:val="both"/>
        <w:rPr>
          <w:rFonts w:eastAsia="Times New Roman"/>
          <w:sz w:val="24"/>
          <w:szCs w:val="24"/>
          <w:lang w:val="en-GB" w:eastAsia="da-DK"/>
        </w:rPr>
      </w:pPr>
      <w:proofErr w:type="gramStart"/>
      <w:r w:rsidRPr="00E16FD0">
        <w:rPr>
          <w:rFonts w:eastAsia="Times New Roman"/>
          <w:sz w:val="24"/>
          <w:szCs w:val="24"/>
          <w:lang w:val="en-GB" w:eastAsia="da-DK"/>
        </w:rPr>
        <w:t>an</w:t>
      </w:r>
      <w:proofErr w:type="gramEnd"/>
      <w:r w:rsidRPr="00E16FD0">
        <w:rPr>
          <w:rFonts w:eastAsia="Times New Roman"/>
          <w:sz w:val="24"/>
          <w:szCs w:val="24"/>
          <w:lang w:val="en-GB" w:eastAsia="da-DK"/>
        </w:rPr>
        <w:t xml:space="preserve"> escrow account for the amount of RON …. </w:t>
      </w:r>
      <w:proofErr w:type="gramStart"/>
      <w:r w:rsidRPr="00E16FD0">
        <w:rPr>
          <w:rFonts w:eastAsia="Times New Roman"/>
          <w:sz w:val="24"/>
          <w:szCs w:val="24"/>
          <w:lang w:val="en-GB" w:eastAsia="da-DK"/>
        </w:rPr>
        <w:t>or</w:t>
      </w:r>
      <w:proofErr w:type="gramEnd"/>
      <w:r w:rsidRPr="00E16FD0">
        <w:rPr>
          <w:rFonts w:eastAsia="Times New Roman"/>
          <w:sz w:val="24"/>
          <w:szCs w:val="24"/>
          <w:lang w:val="en-GB" w:eastAsia="da-DK"/>
        </w:rPr>
        <w:t xml:space="preserve"> the EUR equivalent at the ECB rate of exchange of the bond issuance day</w:t>
      </w:r>
      <w:r w:rsidRPr="00F8706B">
        <w:rPr>
          <w:rFonts w:eastAsia="Times New Roman"/>
          <w:sz w:val="24"/>
          <w:szCs w:val="24"/>
          <w:lang w:val="en-GB" w:eastAsia="da-DK"/>
        </w:rPr>
        <w:t>.</w:t>
      </w:r>
    </w:p>
    <w:p w:rsidR="00D238A4" w:rsidRPr="00F8706B" w:rsidRDefault="00D238A4" w:rsidP="00D238A4">
      <w:pPr>
        <w:pStyle w:val="ListParagraph"/>
        <w:spacing w:after="0" w:line="360" w:lineRule="auto"/>
        <w:ind w:left="0"/>
        <w:jc w:val="both"/>
        <w:rPr>
          <w:rFonts w:ascii="Times New Roman" w:eastAsia="Times New Roman" w:hAnsi="Times New Roman"/>
          <w:sz w:val="24"/>
          <w:szCs w:val="24"/>
          <w:lang w:val="en-GB"/>
        </w:rPr>
      </w:pPr>
      <w:r w:rsidRPr="00E03908">
        <w:rPr>
          <w:rFonts w:ascii="Times New Roman" w:eastAsia="Times New Roman" w:hAnsi="Times New Roman"/>
          <w:sz w:val="24"/>
          <w:szCs w:val="24"/>
          <w:lang w:val="en-GB" w:eastAsia="da-DK"/>
        </w:rPr>
        <w:t>(2)</w:t>
      </w:r>
      <w:r w:rsidRPr="00F8706B">
        <w:rPr>
          <w:rFonts w:ascii="Times New Roman" w:eastAsia="Times New Roman" w:hAnsi="Times New Roman"/>
          <w:sz w:val="24"/>
          <w:szCs w:val="24"/>
          <w:lang w:val="en-GB" w:eastAsia="da-DK"/>
        </w:rPr>
        <w:t xml:space="preserve">    The TSO shall accept the letter of bank guarantee issued by a bank having a rating granted by one of the following rating agencies</w:t>
      </w:r>
      <w:r w:rsidRPr="00F8706B">
        <w:rPr>
          <w:rFonts w:ascii="Times New Roman" w:eastAsia="Times New Roman" w:hAnsi="Times New Roman"/>
          <w:sz w:val="24"/>
          <w:szCs w:val="24"/>
          <w:lang w:val="en-GB"/>
        </w:rPr>
        <w:t xml:space="preserve">: Standard &amp; Poor`s, Moody’s, Fitch, at least at the </w:t>
      </w:r>
      <w:r w:rsidRPr="000700DB">
        <w:rPr>
          <w:rFonts w:ascii="Times New Roman" w:eastAsia="Times New Roman" w:hAnsi="Times New Roman"/>
          <w:sz w:val="24"/>
          <w:szCs w:val="24"/>
          <w:lang w:val="en-GB"/>
        </w:rPr>
        <w:t>investment grade</w:t>
      </w:r>
      <w:r w:rsidRPr="00F8706B">
        <w:rPr>
          <w:rFonts w:ascii="Times New Roman" w:eastAsia="Times New Roman" w:hAnsi="Times New Roman"/>
          <w:sz w:val="24"/>
          <w:szCs w:val="24"/>
          <w:lang w:val="en-GB"/>
        </w:rPr>
        <w:t xml:space="preserve"> </w:t>
      </w:r>
      <w:proofErr w:type="gramStart"/>
      <w:r w:rsidRPr="00F8706B">
        <w:rPr>
          <w:rFonts w:ascii="Times New Roman" w:eastAsia="Times New Roman" w:hAnsi="Times New Roman"/>
          <w:sz w:val="24"/>
          <w:szCs w:val="24"/>
          <w:lang w:val="en-GB"/>
        </w:rPr>
        <w:t>level .</w:t>
      </w:r>
      <w:proofErr w:type="gramEnd"/>
    </w:p>
    <w:p w:rsidR="00D238A4" w:rsidRPr="00F8706B" w:rsidRDefault="00D238A4" w:rsidP="00D238A4">
      <w:pPr>
        <w:pStyle w:val="ListParagraph"/>
        <w:spacing w:after="0" w:line="360" w:lineRule="auto"/>
        <w:ind w:left="0"/>
        <w:jc w:val="both"/>
        <w:rPr>
          <w:rFonts w:ascii="Times New Roman" w:eastAsia="Times New Roman" w:hAnsi="Times New Roman"/>
          <w:sz w:val="24"/>
          <w:szCs w:val="24"/>
          <w:lang w:val="en-GB" w:eastAsia="da-DK"/>
        </w:rPr>
      </w:pPr>
      <w:r w:rsidRPr="00F8706B">
        <w:rPr>
          <w:rFonts w:ascii="Times New Roman" w:eastAsia="Times New Roman" w:hAnsi="Times New Roman"/>
          <w:sz w:val="24"/>
          <w:szCs w:val="24"/>
          <w:lang w:val="en-GB" w:eastAsia="da-DK"/>
        </w:rPr>
        <w:t xml:space="preserve"> </w:t>
      </w:r>
    </w:p>
    <w:p w:rsidR="00D238A4" w:rsidRPr="00F8706B" w:rsidRDefault="00D238A4" w:rsidP="00D238A4">
      <w:pPr>
        <w:pStyle w:val="ListParagraph"/>
        <w:spacing w:after="0" w:line="360" w:lineRule="auto"/>
        <w:ind w:left="0"/>
        <w:jc w:val="both"/>
        <w:rPr>
          <w:rFonts w:ascii="Times New Roman" w:eastAsia="Times New Roman" w:hAnsi="Times New Roman"/>
          <w:b/>
          <w:sz w:val="24"/>
          <w:szCs w:val="24"/>
          <w:lang w:val="en-GB"/>
        </w:rPr>
      </w:pPr>
      <w:r w:rsidRPr="00F8706B">
        <w:rPr>
          <w:rFonts w:ascii="Times New Roman" w:eastAsia="Times New Roman" w:hAnsi="Times New Roman"/>
          <w:b/>
          <w:sz w:val="24"/>
          <w:szCs w:val="24"/>
          <w:lang w:val="en-GB"/>
        </w:rPr>
        <w:t>Art. 14.</w:t>
      </w:r>
    </w:p>
    <w:p w:rsidR="00D238A4" w:rsidRPr="00F8706B" w:rsidRDefault="00D238A4" w:rsidP="00D238A4">
      <w:pPr>
        <w:pStyle w:val="ListParagraph"/>
        <w:spacing w:after="0" w:line="360" w:lineRule="auto"/>
        <w:ind w:left="0"/>
        <w:jc w:val="both"/>
        <w:rPr>
          <w:rFonts w:ascii="Times New Roman" w:eastAsia="Times New Roman" w:hAnsi="Times New Roman"/>
          <w:sz w:val="24"/>
          <w:szCs w:val="24"/>
          <w:lang w:val="en-GB"/>
        </w:rPr>
      </w:pPr>
      <w:r w:rsidRPr="002A22A8">
        <w:rPr>
          <w:rFonts w:ascii="Times New Roman" w:eastAsia="Times New Roman" w:hAnsi="Times New Roman"/>
          <w:sz w:val="24"/>
          <w:szCs w:val="24"/>
          <w:lang w:val="en-GB"/>
        </w:rPr>
        <w:t>(1)</w:t>
      </w:r>
      <w:r w:rsidRPr="00F8706B">
        <w:rPr>
          <w:rFonts w:ascii="Times New Roman" w:eastAsia="Times New Roman" w:hAnsi="Times New Roman"/>
          <w:sz w:val="24"/>
          <w:szCs w:val="24"/>
          <w:lang w:val="en-GB"/>
        </w:rPr>
        <w:t xml:space="preserve">      The level of the guarantee established by the NU according to Art. 13 shall be equal to: </w:t>
      </w:r>
    </w:p>
    <w:p w:rsidR="00D238A4" w:rsidRPr="00F8706B" w:rsidRDefault="00D238A4" w:rsidP="00D238A4">
      <w:pPr>
        <w:pStyle w:val="ListParagraph"/>
        <w:numPr>
          <w:ilvl w:val="0"/>
          <w:numId w:val="42"/>
        </w:numPr>
        <w:spacing w:after="0" w:line="360" w:lineRule="auto"/>
        <w:jc w:val="both"/>
        <w:rPr>
          <w:rFonts w:ascii="Times New Roman" w:eastAsia="Times New Roman" w:hAnsi="Times New Roman"/>
          <w:sz w:val="24"/>
          <w:szCs w:val="24"/>
          <w:lang w:val="en-GB"/>
        </w:rPr>
      </w:pPr>
      <w:r w:rsidRPr="00F8706B">
        <w:rPr>
          <w:rStyle w:val="hps"/>
          <w:rFonts w:ascii="Times New Roman" w:hAnsi="Times New Roman"/>
          <w:sz w:val="24"/>
          <w:szCs w:val="24"/>
          <w:lang w:val="en-GB"/>
        </w:rPr>
        <w:t>twice the</w:t>
      </w:r>
      <w:r w:rsidRPr="00F8706B">
        <w:rPr>
          <w:rFonts w:ascii="Times New Roman" w:hAnsi="Times New Roman"/>
          <w:sz w:val="24"/>
          <w:szCs w:val="24"/>
          <w:lang w:val="en-GB"/>
        </w:rPr>
        <w:t xml:space="preserve"> </w:t>
      </w:r>
      <w:r w:rsidRPr="00F8706B">
        <w:rPr>
          <w:rStyle w:val="hps"/>
          <w:rFonts w:ascii="Times New Roman" w:hAnsi="Times New Roman"/>
          <w:sz w:val="24"/>
          <w:szCs w:val="24"/>
          <w:lang w:val="en-GB"/>
        </w:rPr>
        <w:t>average</w:t>
      </w:r>
      <w:r w:rsidRPr="00F8706B">
        <w:rPr>
          <w:rFonts w:ascii="Times New Roman" w:hAnsi="Times New Roman"/>
          <w:sz w:val="24"/>
          <w:szCs w:val="24"/>
          <w:lang w:val="en-GB"/>
        </w:rPr>
        <w:t xml:space="preserve"> value of the monthly invoices </w:t>
      </w:r>
      <w:r w:rsidRPr="00F8706B">
        <w:rPr>
          <w:rStyle w:val="hps"/>
          <w:rFonts w:ascii="Times New Roman" w:hAnsi="Times New Roman"/>
          <w:sz w:val="24"/>
          <w:szCs w:val="24"/>
          <w:lang w:val="en-GB"/>
        </w:rPr>
        <w:t>estimated</w:t>
      </w:r>
      <w:r w:rsidRPr="00F8706B">
        <w:rPr>
          <w:rFonts w:ascii="Times New Roman" w:hAnsi="Times New Roman"/>
          <w:sz w:val="24"/>
          <w:szCs w:val="24"/>
          <w:lang w:val="en-GB"/>
        </w:rPr>
        <w:t xml:space="preserve"> </w:t>
      </w:r>
      <w:r w:rsidRPr="00F8706B">
        <w:rPr>
          <w:rFonts w:ascii="Times New Roman" w:eastAsia="Times New Roman" w:hAnsi="Times New Roman"/>
          <w:sz w:val="24"/>
          <w:szCs w:val="24"/>
          <w:lang w:val="en-GB"/>
        </w:rPr>
        <w:t>for the transmission services of the following period of use, for the quarterly contracts;</w:t>
      </w:r>
    </w:p>
    <w:p w:rsidR="00D238A4" w:rsidRPr="00F8706B" w:rsidRDefault="00D238A4" w:rsidP="00D238A4">
      <w:pPr>
        <w:pStyle w:val="ListParagraph"/>
        <w:numPr>
          <w:ilvl w:val="0"/>
          <w:numId w:val="42"/>
        </w:numPr>
        <w:spacing w:after="0" w:line="360" w:lineRule="auto"/>
        <w:jc w:val="both"/>
        <w:rPr>
          <w:rFonts w:ascii="Times New Roman" w:eastAsia="Times New Roman" w:hAnsi="Times New Roman"/>
          <w:sz w:val="24"/>
          <w:szCs w:val="24"/>
          <w:lang w:val="en-GB"/>
        </w:rPr>
      </w:pPr>
      <w:proofErr w:type="gramStart"/>
      <w:r w:rsidRPr="00F8706B">
        <w:rPr>
          <w:rFonts w:ascii="Times New Roman" w:eastAsia="Times New Roman" w:hAnsi="Times New Roman"/>
          <w:sz w:val="24"/>
          <w:szCs w:val="24"/>
          <w:lang w:val="en-GB"/>
        </w:rPr>
        <w:t>the</w:t>
      </w:r>
      <w:proofErr w:type="gramEnd"/>
      <w:r w:rsidRPr="00F8706B">
        <w:rPr>
          <w:rFonts w:ascii="Times New Roman" w:eastAsia="Times New Roman" w:hAnsi="Times New Roman"/>
          <w:sz w:val="24"/>
          <w:szCs w:val="24"/>
          <w:lang w:val="en-GB"/>
        </w:rPr>
        <w:t xml:space="preserve"> value of the monthly invoice estimated for the transmission services of  the following period of use, for the monthly contract.</w:t>
      </w:r>
    </w:p>
    <w:p w:rsidR="00D238A4" w:rsidRPr="00F8706B" w:rsidRDefault="00D238A4" w:rsidP="00D238A4">
      <w:pPr>
        <w:pStyle w:val="ListParagraph"/>
        <w:spacing w:after="0" w:line="360" w:lineRule="auto"/>
        <w:ind w:left="0"/>
        <w:jc w:val="both"/>
        <w:rPr>
          <w:rFonts w:ascii="Times New Roman" w:eastAsia="Times New Roman" w:hAnsi="Times New Roman"/>
          <w:sz w:val="24"/>
          <w:szCs w:val="24"/>
          <w:lang w:val="en-GB"/>
        </w:rPr>
      </w:pPr>
      <w:r w:rsidRPr="002A22A8">
        <w:rPr>
          <w:rFonts w:ascii="Times New Roman" w:eastAsia="Times New Roman" w:hAnsi="Times New Roman"/>
          <w:sz w:val="24"/>
          <w:szCs w:val="24"/>
          <w:lang w:val="en-GB"/>
        </w:rPr>
        <w:t>(2)</w:t>
      </w:r>
      <w:r w:rsidRPr="00F8706B">
        <w:rPr>
          <w:rFonts w:ascii="Times New Roman" w:eastAsia="Times New Roman" w:hAnsi="Times New Roman"/>
          <w:b/>
          <w:sz w:val="24"/>
          <w:szCs w:val="24"/>
          <w:lang w:val="en-GB"/>
        </w:rPr>
        <w:t xml:space="preserve">      </w:t>
      </w:r>
      <w:r w:rsidRPr="00F8706B">
        <w:rPr>
          <w:rFonts w:ascii="Times New Roman" w:eastAsia="Times New Roman" w:hAnsi="Times New Roman"/>
          <w:sz w:val="24"/>
          <w:szCs w:val="24"/>
          <w:lang w:val="en-GB"/>
        </w:rPr>
        <w:t xml:space="preserve">If the level of the guarantee: </w:t>
      </w:r>
    </w:p>
    <w:p w:rsidR="00D238A4" w:rsidRPr="00F8706B" w:rsidRDefault="00D238A4" w:rsidP="00D238A4">
      <w:pPr>
        <w:numPr>
          <w:ilvl w:val="0"/>
          <w:numId w:val="36"/>
        </w:numPr>
        <w:shd w:val="clear" w:color="auto" w:fill="FFFFFF"/>
        <w:spacing w:line="360" w:lineRule="auto"/>
        <w:jc w:val="both"/>
        <w:rPr>
          <w:rFonts w:eastAsia="Times New Roman"/>
          <w:sz w:val="24"/>
          <w:szCs w:val="24"/>
          <w:lang w:val="en-GB"/>
        </w:rPr>
      </w:pPr>
      <w:r w:rsidRPr="00F8706B">
        <w:rPr>
          <w:rFonts w:eastAsia="Times New Roman"/>
          <w:sz w:val="24"/>
          <w:szCs w:val="24"/>
          <w:lang w:val="en-GB"/>
        </w:rPr>
        <w:t>is under the level stipulated at paragraph (1), the NU shall supplement the level of the financial guarantee accordingly;</w:t>
      </w:r>
    </w:p>
    <w:p w:rsidR="00D238A4" w:rsidRPr="00F8706B" w:rsidRDefault="00D238A4" w:rsidP="00D238A4">
      <w:pPr>
        <w:numPr>
          <w:ilvl w:val="0"/>
          <w:numId w:val="36"/>
        </w:numPr>
        <w:shd w:val="clear" w:color="auto" w:fill="FFFFFF"/>
        <w:spacing w:line="360" w:lineRule="auto"/>
        <w:jc w:val="both"/>
        <w:rPr>
          <w:rFonts w:eastAsia="Times New Roman"/>
          <w:sz w:val="24"/>
          <w:szCs w:val="24"/>
          <w:lang w:val="en-GB"/>
        </w:rPr>
      </w:pPr>
      <w:proofErr w:type="gramStart"/>
      <w:r w:rsidRPr="00F8706B">
        <w:rPr>
          <w:rFonts w:eastAsia="Times New Roman"/>
          <w:sz w:val="24"/>
          <w:szCs w:val="24"/>
          <w:lang w:val="en-GB"/>
        </w:rPr>
        <w:t>is</w:t>
      </w:r>
      <w:proofErr w:type="gramEnd"/>
      <w:r w:rsidRPr="00F8706B">
        <w:rPr>
          <w:rFonts w:eastAsia="Times New Roman"/>
          <w:sz w:val="24"/>
          <w:szCs w:val="24"/>
          <w:lang w:val="en-GB"/>
        </w:rPr>
        <w:t xml:space="preserve"> over the level stipulated at paragraph (1), the TSO shall return to the NU the unused portion of the guarantee value.</w:t>
      </w:r>
    </w:p>
    <w:p w:rsidR="00D238A4" w:rsidRPr="00F8706B" w:rsidRDefault="00D238A4" w:rsidP="00D238A4">
      <w:pPr>
        <w:pStyle w:val="ListParagraph"/>
        <w:spacing w:after="0" w:line="360" w:lineRule="auto"/>
        <w:ind w:left="0"/>
        <w:jc w:val="both"/>
        <w:rPr>
          <w:rFonts w:ascii="Times New Roman" w:eastAsia="Times New Roman" w:hAnsi="Times New Roman"/>
          <w:sz w:val="24"/>
          <w:szCs w:val="24"/>
          <w:lang w:val="en-GB"/>
        </w:rPr>
      </w:pPr>
      <w:r w:rsidRPr="002A22A8">
        <w:rPr>
          <w:rFonts w:ascii="Times New Roman" w:eastAsia="Times New Roman" w:hAnsi="Times New Roman"/>
          <w:sz w:val="24"/>
          <w:szCs w:val="24"/>
          <w:lang w:val="en-GB"/>
        </w:rPr>
        <w:lastRenderedPageBreak/>
        <w:t>(3)</w:t>
      </w:r>
      <w:r w:rsidRPr="00F8706B">
        <w:rPr>
          <w:rFonts w:ascii="Times New Roman" w:eastAsia="Times New Roman" w:hAnsi="Times New Roman"/>
          <w:sz w:val="24"/>
          <w:szCs w:val="24"/>
          <w:lang w:val="en-GB"/>
        </w:rPr>
        <w:t xml:space="preserve">      The guarantee level shall be adjusted within no more than 5 working days from the date of the occurrence of the diminishing/increase compared to the level established, according to paragraph (1).</w:t>
      </w:r>
    </w:p>
    <w:p w:rsidR="00D238A4" w:rsidRPr="00F8706B" w:rsidRDefault="00D238A4" w:rsidP="00D238A4">
      <w:pPr>
        <w:pStyle w:val="ListParagraph"/>
        <w:numPr>
          <w:ilvl w:val="0"/>
          <w:numId w:val="41"/>
        </w:numPr>
        <w:spacing w:after="0" w:line="360" w:lineRule="auto"/>
        <w:ind w:left="0" w:firstLine="0"/>
        <w:jc w:val="both"/>
        <w:rPr>
          <w:rFonts w:ascii="Times New Roman" w:eastAsia="Times New Roman" w:hAnsi="Times New Roman"/>
          <w:sz w:val="24"/>
          <w:szCs w:val="24"/>
          <w:lang w:val="en-GB"/>
        </w:rPr>
      </w:pPr>
      <w:r w:rsidRPr="00F8706B">
        <w:rPr>
          <w:rFonts w:ascii="Times New Roman" w:eastAsia="Times New Roman" w:hAnsi="Times New Roman"/>
          <w:sz w:val="24"/>
          <w:szCs w:val="24"/>
          <w:lang w:val="en-GB"/>
        </w:rPr>
        <w:t>The guarantee established according to paragraph (1) shall be valid starting with the bank day previous to the transmission service start date and shall expire in the 60</w:t>
      </w:r>
      <w:r w:rsidRPr="00F8706B">
        <w:rPr>
          <w:rFonts w:ascii="Times New Roman" w:eastAsia="Times New Roman" w:hAnsi="Times New Roman"/>
          <w:sz w:val="24"/>
          <w:szCs w:val="24"/>
          <w:vertAlign w:val="superscript"/>
          <w:lang w:val="en-GB"/>
        </w:rPr>
        <w:t>th</w:t>
      </w:r>
      <w:r w:rsidRPr="00F8706B">
        <w:rPr>
          <w:rFonts w:ascii="Times New Roman" w:eastAsia="Times New Roman" w:hAnsi="Times New Roman"/>
          <w:sz w:val="24"/>
          <w:szCs w:val="24"/>
          <w:lang w:val="en-GB"/>
        </w:rPr>
        <w:t xml:space="preserve"> calendar day from Contract expiration.</w:t>
      </w:r>
    </w:p>
    <w:p w:rsidR="00D238A4" w:rsidRPr="00F8706B" w:rsidRDefault="00D238A4" w:rsidP="00D238A4">
      <w:pPr>
        <w:pStyle w:val="ListParagraph"/>
        <w:spacing w:after="0" w:line="360" w:lineRule="auto"/>
        <w:ind w:left="0"/>
        <w:jc w:val="both"/>
        <w:rPr>
          <w:rFonts w:ascii="Times New Roman" w:eastAsia="Times New Roman" w:hAnsi="Times New Roman"/>
          <w:sz w:val="24"/>
          <w:szCs w:val="24"/>
          <w:lang w:val="en-GB"/>
        </w:rPr>
      </w:pPr>
    </w:p>
    <w:p w:rsidR="00D238A4" w:rsidRPr="00F8706B" w:rsidRDefault="00D238A4" w:rsidP="00D238A4">
      <w:pPr>
        <w:pStyle w:val="ListParagraph"/>
        <w:spacing w:after="0" w:line="360" w:lineRule="auto"/>
        <w:ind w:left="0"/>
        <w:jc w:val="both"/>
        <w:rPr>
          <w:rFonts w:ascii="Times New Roman" w:eastAsia="Times New Roman" w:hAnsi="Times New Roman"/>
          <w:b/>
          <w:sz w:val="24"/>
          <w:szCs w:val="24"/>
          <w:lang w:val="en-GB"/>
        </w:rPr>
      </w:pPr>
      <w:r w:rsidRPr="00F8706B">
        <w:rPr>
          <w:rFonts w:ascii="Times New Roman" w:eastAsia="Times New Roman" w:hAnsi="Times New Roman"/>
          <w:b/>
          <w:sz w:val="24"/>
          <w:szCs w:val="24"/>
          <w:lang w:val="en-GB"/>
        </w:rPr>
        <w:t xml:space="preserve">Art. 15. </w:t>
      </w:r>
    </w:p>
    <w:p w:rsidR="00D238A4" w:rsidRPr="00F8706B" w:rsidRDefault="00D238A4" w:rsidP="00D238A4">
      <w:pPr>
        <w:pStyle w:val="ListParagraph"/>
        <w:spacing w:after="0" w:line="360" w:lineRule="auto"/>
        <w:ind w:left="0"/>
        <w:jc w:val="both"/>
        <w:rPr>
          <w:rFonts w:ascii="Times New Roman" w:eastAsia="Times New Roman" w:hAnsi="Times New Roman"/>
          <w:sz w:val="24"/>
          <w:szCs w:val="24"/>
          <w:lang w:val="en-GB"/>
        </w:rPr>
      </w:pPr>
      <w:r w:rsidRPr="00581A1F">
        <w:rPr>
          <w:rFonts w:ascii="Times New Roman" w:eastAsia="Times New Roman" w:hAnsi="Times New Roman"/>
          <w:sz w:val="24"/>
          <w:szCs w:val="24"/>
          <w:lang w:val="en-GB"/>
        </w:rPr>
        <w:t>(1)</w:t>
      </w:r>
      <w:r w:rsidRPr="00F8706B">
        <w:rPr>
          <w:rFonts w:ascii="Times New Roman" w:eastAsia="Times New Roman" w:hAnsi="Times New Roman"/>
          <w:sz w:val="24"/>
          <w:szCs w:val="24"/>
          <w:lang w:val="en-GB"/>
        </w:rPr>
        <w:t xml:space="preserve">      If the NU provides the letter of good standing in accordance with Art. 12, paragraph</w:t>
      </w:r>
      <w:r w:rsidRPr="00F8706B">
        <w:rPr>
          <w:rFonts w:ascii="Times New Roman" w:eastAsia="Times New Roman" w:hAnsi="Times New Roman"/>
          <w:sz w:val="24"/>
          <w:szCs w:val="24"/>
          <w:vertAlign w:val="superscript"/>
          <w:lang w:val="en-GB"/>
        </w:rPr>
        <w:t xml:space="preserve"> </w:t>
      </w:r>
      <w:r w:rsidRPr="00F8706B">
        <w:rPr>
          <w:rFonts w:ascii="Times New Roman" w:eastAsia="Times New Roman" w:hAnsi="Times New Roman"/>
          <w:sz w:val="24"/>
          <w:szCs w:val="24"/>
          <w:lang w:val="en-GB"/>
        </w:rPr>
        <w:t xml:space="preserve">(2), letter a), the TSO may request, in certain justified cases, the establishment of a performance bond according to Art. </w:t>
      </w:r>
      <w:proofErr w:type="gramStart"/>
      <w:r w:rsidRPr="00F8706B">
        <w:rPr>
          <w:rFonts w:ascii="Times New Roman" w:eastAsia="Times New Roman" w:hAnsi="Times New Roman"/>
          <w:sz w:val="24"/>
          <w:szCs w:val="24"/>
          <w:lang w:val="en-GB"/>
        </w:rPr>
        <w:t>13</w:t>
      </w:r>
      <w:r w:rsidRPr="00F8706B">
        <w:rPr>
          <w:rFonts w:ascii="Times New Roman" w:eastAsia="Times New Roman" w:hAnsi="Times New Roman"/>
          <w:sz w:val="24"/>
          <w:szCs w:val="24"/>
          <w:vertAlign w:val="superscript"/>
          <w:lang w:val="en-GB"/>
        </w:rPr>
        <w:t xml:space="preserve"> </w:t>
      </w:r>
      <w:r w:rsidRPr="00F8706B">
        <w:rPr>
          <w:rFonts w:ascii="Times New Roman" w:eastAsia="Times New Roman" w:hAnsi="Times New Roman"/>
          <w:sz w:val="24"/>
          <w:szCs w:val="24"/>
          <w:lang w:val="en-GB"/>
        </w:rPr>
        <w:t>or the advance payment of the payment obligations resulting from the commercial relationship with the NU.</w:t>
      </w:r>
      <w:proofErr w:type="gramEnd"/>
      <w:r w:rsidRPr="00F8706B">
        <w:rPr>
          <w:rFonts w:ascii="Times New Roman" w:eastAsia="Times New Roman" w:hAnsi="Times New Roman"/>
          <w:sz w:val="24"/>
          <w:szCs w:val="24"/>
          <w:lang w:val="en-GB"/>
        </w:rPr>
        <w:t xml:space="preserve"> The request of the guarantee or advance payment shall be provided and explained to the NU in writing.</w:t>
      </w:r>
    </w:p>
    <w:p w:rsidR="00D238A4" w:rsidRPr="00F8706B" w:rsidRDefault="00D238A4" w:rsidP="00D238A4">
      <w:pPr>
        <w:pStyle w:val="ListParagraph"/>
        <w:spacing w:after="0" w:line="360" w:lineRule="auto"/>
        <w:ind w:left="0"/>
        <w:jc w:val="both"/>
        <w:rPr>
          <w:rFonts w:ascii="Times New Roman" w:eastAsia="Times New Roman" w:hAnsi="Times New Roman"/>
          <w:sz w:val="24"/>
          <w:szCs w:val="24"/>
          <w:lang w:val="en-GB"/>
        </w:rPr>
      </w:pPr>
      <w:r w:rsidRPr="00581A1F">
        <w:rPr>
          <w:rFonts w:ascii="Times New Roman" w:eastAsia="Times New Roman" w:hAnsi="Times New Roman"/>
          <w:sz w:val="24"/>
          <w:szCs w:val="24"/>
          <w:lang w:val="en-GB"/>
        </w:rPr>
        <w:t>(2)</w:t>
      </w:r>
      <w:r w:rsidRPr="00F8706B">
        <w:rPr>
          <w:rFonts w:ascii="Times New Roman" w:eastAsia="Times New Roman" w:hAnsi="Times New Roman"/>
          <w:sz w:val="24"/>
          <w:szCs w:val="24"/>
          <w:lang w:val="en-GB"/>
        </w:rPr>
        <w:t xml:space="preserve">      For the transmission services a justified case is considered the situation in which a </w:t>
      </w:r>
      <w:proofErr w:type="gramStart"/>
      <w:r w:rsidRPr="00F8706B">
        <w:rPr>
          <w:rFonts w:ascii="Times New Roman" w:eastAsia="Times New Roman" w:hAnsi="Times New Roman"/>
          <w:sz w:val="24"/>
          <w:szCs w:val="24"/>
          <w:lang w:val="en-GB"/>
        </w:rPr>
        <w:t>NU  is</w:t>
      </w:r>
      <w:proofErr w:type="gramEnd"/>
      <w:r w:rsidRPr="00F8706B">
        <w:rPr>
          <w:rFonts w:ascii="Times New Roman" w:eastAsia="Times New Roman" w:hAnsi="Times New Roman"/>
          <w:sz w:val="24"/>
          <w:szCs w:val="24"/>
          <w:lang w:val="en-GB"/>
        </w:rPr>
        <w:t xml:space="preserve"> in delay for an amount representing at least 10% of the value of the last invoice or of the value of the partial payment obligations, after the receipt of a notice from the TSO to that effect.</w:t>
      </w:r>
    </w:p>
    <w:p w:rsidR="00D238A4" w:rsidRDefault="00D238A4" w:rsidP="00D238A4">
      <w:pPr>
        <w:pStyle w:val="ListParagraph"/>
        <w:spacing w:after="0" w:line="360" w:lineRule="auto"/>
        <w:ind w:left="0"/>
        <w:jc w:val="both"/>
        <w:rPr>
          <w:rFonts w:ascii="Times New Roman" w:eastAsia="Times New Roman" w:hAnsi="Times New Roman"/>
          <w:sz w:val="24"/>
          <w:szCs w:val="24"/>
          <w:lang w:val="en-GB"/>
        </w:rPr>
      </w:pPr>
    </w:p>
    <w:p w:rsidR="00D238A4" w:rsidRPr="00F8706B" w:rsidRDefault="00D238A4" w:rsidP="00D238A4">
      <w:pPr>
        <w:pStyle w:val="ListParagraph"/>
        <w:spacing w:after="0" w:line="360" w:lineRule="auto"/>
        <w:ind w:left="0"/>
        <w:jc w:val="both"/>
        <w:rPr>
          <w:rFonts w:ascii="Times New Roman" w:eastAsia="Times New Roman" w:hAnsi="Times New Roman"/>
          <w:sz w:val="24"/>
          <w:szCs w:val="24"/>
          <w:lang w:val="en-GB"/>
        </w:rPr>
      </w:pPr>
    </w:p>
    <w:p w:rsidR="00D238A4" w:rsidRPr="00F8706B" w:rsidRDefault="00D238A4" w:rsidP="00D238A4">
      <w:pPr>
        <w:pStyle w:val="ListParagraph"/>
        <w:spacing w:after="0" w:line="360" w:lineRule="auto"/>
        <w:ind w:left="0"/>
        <w:jc w:val="both"/>
        <w:rPr>
          <w:rFonts w:ascii="Times New Roman" w:eastAsia="Times New Roman" w:hAnsi="Times New Roman"/>
          <w:b/>
          <w:sz w:val="24"/>
          <w:szCs w:val="24"/>
          <w:lang w:val="en-GB"/>
        </w:rPr>
      </w:pPr>
      <w:r w:rsidRPr="00F8706B">
        <w:rPr>
          <w:rFonts w:ascii="Times New Roman" w:eastAsia="Times New Roman" w:hAnsi="Times New Roman"/>
          <w:b/>
          <w:sz w:val="24"/>
          <w:szCs w:val="24"/>
          <w:lang w:val="en-GB"/>
        </w:rPr>
        <w:t>Art. 16.</w:t>
      </w:r>
    </w:p>
    <w:p w:rsidR="00D238A4" w:rsidRPr="00F8706B" w:rsidRDefault="00D238A4" w:rsidP="00D238A4">
      <w:pPr>
        <w:pStyle w:val="ListParagraph"/>
        <w:spacing w:after="0" w:line="360" w:lineRule="auto"/>
        <w:ind w:left="0"/>
        <w:jc w:val="both"/>
        <w:rPr>
          <w:rFonts w:ascii="Times New Roman" w:eastAsia="Times New Roman" w:hAnsi="Times New Roman"/>
          <w:sz w:val="24"/>
          <w:szCs w:val="24"/>
          <w:lang w:val="en-GB"/>
        </w:rPr>
      </w:pPr>
      <w:r w:rsidRPr="00581A1F">
        <w:rPr>
          <w:rFonts w:ascii="Times New Roman" w:eastAsia="Times New Roman" w:hAnsi="Times New Roman"/>
          <w:noProof/>
          <w:sz w:val="24"/>
          <w:szCs w:val="24"/>
          <w:lang w:val="en-GB"/>
        </w:rPr>
        <w:t>(1)</w:t>
      </w:r>
      <w:r w:rsidRPr="00F8706B">
        <w:rPr>
          <w:rFonts w:ascii="Times New Roman" w:eastAsia="Times New Roman" w:hAnsi="Times New Roman"/>
          <w:noProof/>
          <w:sz w:val="24"/>
          <w:szCs w:val="24"/>
          <w:lang w:val="en-GB"/>
        </w:rPr>
        <w:t xml:space="preserve">      The TSO shall be entitled to execute the guarantee under this section unless the NU fulfills its contract obligations completely or partly or if it delays  fulfilling such obligations.</w:t>
      </w:r>
    </w:p>
    <w:p w:rsidR="00D238A4" w:rsidRPr="00F8706B" w:rsidRDefault="00D238A4" w:rsidP="00D238A4">
      <w:pPr>
        <w:pStyle w:val="ListParagraph"/>
        <w:spacing w:after="0" w:line="360" w:lineRule="auto"/>
        <w:ind w:left="0"/>
        <w:jc w:val="both"/>
        <w:rPr>
          <w:rFonts w:ascii="Times New Roman" w:eastAsia="Times New Roman" w:hAnsi="Times New Roman"/>
          <w:sz w:val="24"/>
          <w:szCs w:val="24"/>
          <w:lang w:val="en-GB"/>
        </w:rPr>
      </w:pPr>
      <w:r w:rsidRPr="00581A1F">
        <w:rPr>
          <w:rFonts w:ascii="Times New Roman" w:eastAsia="Times New Roman" w:hAnsi="Times New Roman"/>
          <w:noProof/>
          <w:sz w:val="24"/>
          <w:szCs w:val="24"/>
          <w:lang w:val="en-GB"/>
        </w:rPr>
        <w:t>(2)</w:t>
      </w:r>
      <w:r w:rsidRPr="00F8706B">
        <w:rPr>
          <w:rFonts w:ascii="Times New Roman" w:eastAsia="Times New Roman" w:hAnsi="Times New Roman"/>
          <w:noProof/>
          <w:sz w:val="24"/>
          <w:szCs w:val="24"/>
          <w:lang w:val="en-GB"/>
        </w:rPr>
        <w:t xml:space="preserve">      Prior to executing such guarantee, the TSO shall notify the NU on the non-fulfilled obligations.</w:t>
      </w:r>
    </w:p>
    <w:p w:rsidR="00D238A4" w:rsidRPr="00F8706B" w:rsidRDefault="00D238A4" w:rsidP="00D238A4">
      <w:pPr>
        <w:pStyle w:val="ListParagraph"/>
        <w:numPr>
          <w:ilvl w:val="0"/>
          <w:numId w:val="26"/>
        </w:numPr>
        <w:spacing w:after="0" w:line="360" w:lineRule="auto"/>
        <w:jc w:val="both"/>
        <w:rPr>
          <w:rFonts w:ascii="Times New Roman" w:eastAsia="Times New Roman" w:hAnsi="Times New Roman"/>
          <w:sz w:val="24"/>
          <w:szCs w:val="24"/>
          <w:lang w:val="en-GB"/>
        </w:rPr>
      </w:pPr>
      <w:r w:rsidRPr="00F8706B">
        <w:rPr>
          <w:rFonts w:ascii="Times New Roman" w:eastAsia="Times New Roman" w:hAnsi="Times New Roman"/>
          <w:noProof/>
          <w:sz w:val="24"/>
          <w:szCs w:val="24"/>
          <w:lang w:val="en-GB"/>
        </w:rPr>
        <w:t xml:space="preserve">     The TSO shall send the guarantee execution notification by fax within 24 hours from </w:t>
      </w:r>
    </w:p>
    <w:p w:rsidR="00D238A4" w:rsidRPr="00F8706B" w:rsidRDefault="00D238A4" w:rsidP="00D238A4">
      <w:pPr>
        <w:pStyle w:val="ListParagraph"/>
        <w:spacing w:after="0" w:line="360" w:lineRule="auto"/>
        <w:ind w:left="10"/>
        <w:jc w:val="both"/>
        <w:rPr>
          <w:rFonts w:ascii="Times New Roman" w:eastAsia="Times New Roman" w:hAnsi="Times New Roman"/>
          <w:sz w:val="24"/>
          <w:szCs w:val="24"/>
          <w:lang w:val="en-GB"/>
        </w:rPr>
      </w:pPr>
      <w:r w:rsidRPr="00F8706B">
        <w:rPr>
          <w:rFonts w:ascii="Times New Roman" w:eastAsia="Times New Roman" w:hAnsi="Times New Roman"/>
          <w:noProof/>
          <w:sz w:val="24"/>
          <w:szCs w:val="24"/>
          <w:lang w:val="en-GB"/>
        </w:rPr>
        <w:t xml:space="preserve">the expiration of the </w:t>
      </w:r>
      <w:r w:rsidRPr="00F8706B">
        <w:rPr>
          <w:rFonts w:ascii="Times New Roman" w:eastAsia="Times New Roman" w:hAnsi="Times New Roman"/>
          <w:sz w:val="24"/>
          <w:szCs w:val="24"/>
          <w:lang w:val="en-GB"/>
        </w:rPr>
        <w:t>due date established at Art. 6, paragraph (6).</w:t>
      </w:r>
    </w:p>
    <w:p w:rsidR="00D238A4" w:rsidRPr="00F8706B" w:rsidRDefault="00D238A4" w:rsidP="00D238A4">
      <w:pPr>
        <w:pStyle w:val="ListParagraph"/>
        <w:numPr>
          <w:ilvl w:val="0"/>
          <w:numId w:val="26"/>
        </w:numPr>
        <w:spacing w:after="0" w:line="360" w:lineRule="auto"/>
        <w:ind w:left="10" w:hanging="10"/>
        <w:jc w:val="both"/>
        <w:rPr>
          <w:rFonts w:ascii="Times New Roman" w:eastAsia="Times New Roman" w:hAnsi="Times New Roman"/>
          <w:sz w:val="24"/>
          <w:szCs w:val="24"/>
          <w:lang w:val="en-GB"/>
        </w:rPr>
      </w:pPr>
      <w:r w:rsidRPr="00F8706B">
        <w:rPr>
          <w:rFonts w:ascii="Times New Roman" w:eastAsia="Times New Roman" w:hAnsi="Times New Roman"/>
          <w:noProof/>
          <w:sz w:val="24"/>
          <w:szCs w:val="24"/>
          <w:lang w:val="en-GB"/>
        </w:rPr>
        <w:t xml:space="preserve">If the guarantee is executed partly or completely, the NU shall re-establish the guarantee according to </w:t>
      </w:r>
      <w:r w:rsidRPr="00F8706B">
        <w:rPr>
          <w:rFonts w:ascii="Times New Roman" w:eastAsia="Times New Roman" w:hAnsi="Times New Roman"/>
          <w:sz w:val="24"/>
          <w:szCs w:val="24"/>
          <w:lang w:val="en-GB"/>
        </w:rPr>
        <w:t>Art. 14 paragraph</w:t>
      </w:r>
      <w:r>
        <w:rPr>
          <w:rFonts w:ascii="Times New Roman" w:eastAsia="Times New Roman" w:hAnsi="Times New Roman"/>
          <w:sz w:val="24"/>
          <w:szCs w:val="24"/>
          <w:lang w:val="en-GB"/>
        </w:rPr>
        <w:t>s</w:t>
      </w:r>
      <w:r w:rsidRPr="00F8706B">
        <w:rPr>
          <w:rFonts w:ascii="Times New Roman" w:eastAsia="Times New Roman" w:hAnsi="Times New Roman"/>
          <w:sz w:val="24"/>
          <w:szCs w:val="24"/>
          <w:lang w:val="en-GB"/>
        </w:rPr>
        <w:t xml:space="preserve"> (2) and (3).</w:t>
      </w:r>
    </w:p>
    <w:p w:rsidR="00D238A4" w:rsidRPr="00F8706B" w:rsidRDefault="00D238A4" w:rsidP="00D238A4">
      <w:pPr>
        <w:pStyle w:val="ListParagraph"/>
        <w:spacing w:after="0" w:line="360" w:lineRule="auto"/>
        <w:ind w:left="370"/>
        <w:jc w:val="both"/>
        <w:rPr>
          <w:rFonts w:ascii="Times New Roman" w:eastAsia="Times New Roman" w:hAnsi="Times New Roman"/>
          <w:sz w:val="24"/>
          <w:szCs w:val="24"/>
          <w:lang w:val="en-GB"/>
        </w:rPr>
      </w:pPr>
    </w:p>
    <w:p w:rsidR="00D238A4" w:rsidRPr="00F8706B" w:rsidRDefault="00D238A4" w:rsidP="00D238A4">
      <w:pPr>
        <w:pStyle w:val="ListParagraph"/>
        <w:spacing w:after="0" w:line="360" w:lineRule="auto"/>
        <w:ind w:left="0"/>
        <w:jc w:val="both"/>
        <w:rPr>
          <w:rFonts w:ascii="Times New Roman" w:hAnsi="Times New Roman"/>
          <w:sz w:val="24"/>
          <w:szCs w:val="24"/>
          <w:lang w:val="en-GB"/>
        </w:rPr>
      </w:pPr>
      <w:r w:rsidRPr="00F8706B">
        <w:rPr>
          <w:rFonts w:ascii="Times New Roman" w:hAnsi="Times New Roman"/>
          <w:b/>
          <w:sz w:val="24"/>
          <w:szCs w:val="24"/>
          <w:lang w:val="en-GB"/>
        </w:rPr>
        <w:t>Art. 17.</w:t>
      </w:r>
      <w:r w:rsidRPr="00F8706B">
        <w:rPr>
          <w:rFonts w:ascii="Times New Roman" w:hAnsi="Times New Roman"/>
          <w:sz w:val="24"/>
          <w:szCs w:val="24"/>
          <w:lang w:val="en-GB"/>
        </w:rPr>
        <w:t xml:space="preserve"> Advance payment for the transmission service:</w:t>
      </w:r>
    </w:p>
    <w:p w:rsidR="00D238A4" w:rsidRPr="00F8706B" w:rsidRDefault="00D238A4" w:rsidP="00D238A4">
      <w:pPr>
        <w:pStyle w:val="ListParagraph"/>
        <w:numPr>
          <w:ilvl w:val="0"/>
          <w:numId w:val="40"/>
        </w:numPr>
        <w:spacing w:after="0" w:line="360" w:lineRule="auto"/>
        <w:ind w:left="0" w:firstLine="0"/>
        <w:jc w:val="both"/>
        <w:rPr>
          <w:rFonts w:ascii="Times New Roman" w:eastAsia="Times New Roman" w:hAnsi="Times New Roman"/>
          <w:sz w:val="24"/>
          <w:szCs w:val="24"/>
          <w:lang w:val="en-GB"/>
        </w:rPr>
      </w:pPr>
      <w:r w:rsidRPr="00F8706B">
        <w:rPr>
          <w:rFonts w:ascii="Times New Roman" w:eastAsia="Times New Roman" w:hAnsi="Times New Roman"/>
          <w:sz w:val="24"/>
          <w:szCs w:val="24"/>
          <w:lang w:val="en-GB"/>
        </w:rPr>
        <w:t>The Network User may choose not to establish a guarantee for the provision of the transmission service by making advance payments. In such case the Network User shall state its advance payment option instead of establishing a guarantee, to the Transmission System Operator</w:t>
      </w:r>
      <w:proofErr w:type="gramStart"/>
      <w:r w:rsidRPr="00F8706B">
        <w:rPr>
          <w:rFonts w:ascii="Times New Roman" w:eastAsia="Times New Roman" w:hAnsi="Times New Roman"/>
          <w:sz w:val="24"/>
          <w:szCs w:val="24"/>
          <w:lang w:val="en-GB"/>
        </w:rPr>
        <w:t>,  in</w:t>
      </w:r>
      <w:proofErr w:type="gramEnd"/>
      <w:r w:rsidRPr="00F8706B">
        <w:rPr>
          <w:rFonts w:ascii="Times New Roman" w:eastAsia="Times New Roman" w:hAnsi="Times New Roman"/>
          <w:sz w:val="24"/>
          <w:szCs w:val="24"/>
          <w:lang w:val="en-GB"/>
        </w:rPr>
        <w:t xml:space="preserve"> writing, within minimum 7 working days prior to the transmission service start date. </w:t>
      </w:r>
    </w:p>
    <w:p w:rsidR="00D238A4" w:rsidRPr="00F8706B" w:rsidRDefault="00D238A4" w:rsidP="00D238A4">
      <w:pPr>
        <w:pStyle w:val="ListParagraph"/>
        <w:numPr>
          <w:ilvl w:val="0"/>
          <w:numId w:val="40"/>
        </w:numPr>
        <w:spacing w:after="0" w:line="360" w:lineRule="auto"/>
        <w:ind w:left="0" w:firstLine="0"/>
        <w:jc w:val="both"/>
        <w:rPr>
          <w:rFonts w:ascii="Times New Roman" w:eastAsia="Times New Roman" w:hAnsi="Times New Roman"/>
          <w:sz w:val="24"/>
          <w:szCs w:val="24"/>
          <w:lang w:val="en-GB"/>
        </w:rPr>
      </w:pPr>
      <w:r w:rsidRPr="00F8706B">
        <w:rPr>
          <w:rFonts w:ascii="Times New Roman" w:eastAsia="Times New Roman" w:hAnsi="Times New Roman"/>
          <w:sz w:val="24"/>
          <w:szCs w:val="24"/>
          <w:lang w:val="en-GB"/>
        </w:rPr>
        <w:lastRenderedPageBreak/>
        <w:t xml:space="preserve">The amount of the advance payment shall be equal to the monthly invoice </w:t>
      </w:r>
      <w:proofErr w:type="gramStart"/>
      <w:r w:rsidRPr="00F8706B">
        <w:rPr>
          <w:rFonts w:ascii="Times New Roman" w:eastAsia="Times New Roman" w:hAnsi="Times New Roman"/>
          <w:sz w:val="24"/>
          <w:szCs w:val="24"/>
          <w:lang w:val="en-GB"/>
        </w:rPr>
        <w:t>estimated  for</w:t>
      </w:r>
      <w:proofErr w:type="gramEnd"/>
      <w:r w:rsidRPr="00F8706B">
        <w:rPr>
          <w:rFonts w:ascii="Times New Roman" w:eastAsia="Times New Roman" w:hAnsi="Times New Roman"/>
          <w:sz w:val="24"/>
          <w:szCs w:val="24"/>
          <w:lang w:val="en-GB"/>
        </w:rPr>
        <w:t xml:space="preserve"> the transmission services for the following period of use, according to Art. 6 of the Contract. </w:t>
      </w:r>
    </w:p>
    <w:p w:rsidR="00D238A4" w:rsidRPr="00F8706B" w:rsidRDefault="00D238A4" w:rsidP="00D238A4">
      <w:pPr>
        <w:pStyle w:val="ListParagraph"/>
        <w:numPr>
          <w:ilvl w:val="0"/>
          <w:numId w:val="40"/>
        </w:numPr>
        <w:spacing w:after="0" w:line="360" w:lineRule="auto"/>
        <w:ind w:left="0" w:firstLine="0"/>
        <w:jc w:val="both"/>
        <w:rPr>
          <w:rFonts w:ascii="Times New Roman" w:eastAsia="Times New Roman" w:hAnsi="Times New Roman"/>
          <w:sz w:val="24"/>
          <w:szCs w:val="24"/>
          <w:lang w:val="en-GB"/>
        </w:rPr>
      </w:pPr>
      <w:r w:rsidRPr="00F8706B">
        <w:rPr>
          <w:rFonts w:ascii="Times New Roman" w:eastAsia="Times New Roman" w:hAnsi="Times New Roman"/>
          <w:sz w:val="24"/>
          <w:szCs w:val="24"/>
          <w:lang w:val="en-GB"/>
        </w:rPr>
        <w:t>The advance payment/advance payment invoice is offset against the settlement invoice of the month for which the payment was made.</w:t>
      </w:r>
    </w:p>
    <w:p w:rsidR="00D238A4" w:rsidRPr="00F8706B" w:rsidRDefault="00D238A4" w:rsidP="00D238A4">
      <w:pPr>
        <w:pStyle w:val="ListParagraph"/>
        <w:numPr>
          <w:ilvl w:val="0"/>
          <w:numId w:val="40"/>
        </w:numPr>
        <w:spacing w:after="0" w:line="360" w:lineRule="auto"/>
        <w:ind w:left="0" w:firstLine="0"/>
        <w:jc w:val="both"/>
        <w:rPr>
          <w:rFonts w:ascii="Times New Roman" w:eastAsia="Times New Roman" w:hAnsi="Times New Roman"/>
          <w:sz w:val="24"/>
          <w:szCs w:val="24"/>
          <w:lang w:val="en-GB"/>
        </w:rPr>
      </w:pPr>
      <w:r w:rsidRPr="00F8706B">
        <w:rPr>
          <w:rFonts w:ascii="Times New Roman" w:hAnsi="Times New Roman"/>
          <w:sz w:val="24"/>
          <w:szCs w:val="24"/>
          <w:lang w:val="en-GB"/>
        </w:rPr>
        <w:t>If such advance payment does not cover the amount of the settlement invoice for the relevant month, the difference shall be paid by the Network User on the invoice due date.</w:t>
      </w:r>
    </w:p>
    <w:p w:rsidR="00D238A4" w:rsidRPr="00F8706B" w:rsidRDefault="00D238A4" w:rsidP="00D238A4">
      <w:pPr>
        <w:pStyle w:val="ListParagraph"/>
        <w:numPr>
          <w:ilvl w:val="0"/>
          <w:numId w:val="40"/>
        </w:numPr>
        <w:spacing w:after="0" w:line="360" w:lineRule="auto"/>
        <w:ind w:left="0" w:firstLine="0"/>
        <w:jc w:val="both"/>
        <w:rPr>
          <w:rFonts w:ascii="Times New Roman" w:eastAsia="Times New Roman" w:hAnsi="Times New Roman"/>
          <w:sz w:val="24"/>
          <w:szCs w:val="24"/>
          <w:lang w:val="en-GB"/>
        </w:rPr>
      </w:pPr>
      <w:r w:rsidRPr="00F8706B">
        <w:rPr>
          <w:rFonts w:ascii="Times New Roman" w:hAnsi="Times New Roman"/>
          <w:sz w:val="24"/>
          <w:szCs w:val="24"/>
          <w:lang w:val="en-GB"/>
        </w:rPr>
        <w:t>The Network User may request a cancellation of the advance payment option, provided the establishment of a guarantee according to A</w:t>
      </w:r>
      <w:r w:rsidRPr="00F8706B">
        <w:rPr>
          <w:rFonts w:ascii="Times New Roman" w:eastAsia="Times New Roman" w:hAnsi="Times New Roman"/>
          <w:sz w:val="24"/>
          <w:szCs w:val="24"/>
          <w:lang w:val="en-GB"/>
        </w:rPr>
        <w:t>rt. 12, paragraph</w:t>
      </w:r>
      <w:r w:rsidRPr="00F8706B">
        <w:rPr>
          <w:rFonts w:ascii="Times New Roman" w:eastAsia="Times New Roman" w:hAnsi="Times New Roman"/>
          <w:sz w:val="24"/>
          <w:szCs w:val="24"/>
          <w:vertAlign w:val="superscript"/>
          <w:lang w:val="en-GB"/>
        </w:rPr>
        <w:t xml:space="preserve"> </w:t>
      </w:r>
      <w:r w:rsidRPr="00F8706B">
        <w:rPr>
          <w:rFonts w:ascii="Times New Roman" w:eastAsia="Times New Roman" w:hAnsi="Times New Roman"/>
          <w:sz w:val="24"/>
          <w:szCs w:val="24"/>
          <w:lang w:val="en-GB"/>
        </w:rPr>
        <w:t>(2), letter a) or to Art. 13</w:t>
      </w:r>
      <w:r w:rsidRPr="00F8706B">
        <w:rPr>
          <w:rFonts w:ascii="Times New Roman" w:hAnsi="Times New Roman"/>
          <w:sz w:val="24"/>
          <w:szCs w:val="24"/>
          <w:lang w:val="en-GB"/>
        </w:rPr>
        <w:t>.</w:t>
      </w:r>
    </w:p>
    <w:p w:rsidR="00D238A4" w:rsidRPr="00F8706B" w:rsidRDefault="00D238A4" w:rsidP="00D238A4">
      <w:pPr>
        <w:pStyle w:val="ListParagraph"/>
        <w:spacing w:after="0" w:line="360" w:lineRule="auto"/>
        <w:jc w:val="both"/>
        <w:rPr>
          <w:rFonts w:ascii="Times New Roman" w:eastAsia="Times New Roman" w:hAnsi="Times New Roman"/>
          <w:sz w:val="24"/>
          <w:szCs w:val="24"/>
          <w:lang w:val="en-GB"/>
        </w:rPr>
      </w:pP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t xml:space="preserve">X. Confidentiality </w:t>
      </w:r>
    </w:p>
    <w:p w:rsidR="00D238A4" w:rsidRPr="00F8706B" w:rsidRDefault="00D238A4" w:rsidP="00D238A4">
      <w:pPr>
        <w:spacing w:line="360" w:lineRule="auto"/>
        <w:ind w:right="-66"/>
        <w:jc w:val="both"/>
        <w:rPr>
          <w:rFonts w:eastAsia="Times New Roman"/>
          <w:b/>
          <w:bCs/>
          <w:sz w:val="24"/>
          <w:szCs w:val="24"/>
          <w:lang w:val="en-GB" w:eastAsia="en-US"/>
        </w:rPr>
      </w:pPr>
      <w:r w:rsidRPr="00F8706B">
        <w:rPr>
          <w:rFonts w:eastAsia="Times New Roman"/>
          <w:b/>
          <w:bCs/>
          <w:sz w:val="24"/>
          <w:szCs w:val="24"/>
          <w:lang w:val="en-GB" w:eastAsia="en-US"/>
        </w:rPr>
        <w:t xml:space="preserve">Art. 18. </w:t>
      </w:r>
    </w:p>
    <w:p w:rsidR="00D238A4" w:rsidRPr="00F8706B" w:rsidRDefault="00D238A4" w:rsidP="00D238A4">
      <w:pPr>
        <w:spacing w:line="360" w:lineRule="auto"/>
        <w:ind w:right="-66"/>
        <w:jc w:val="both"/>
        <w:rPr>
          <w:rFonts w:eastAsia="Times New Roman"/>
          <w:sz w:val="24"/>
          <w:szCs w:val="24"/>
          <w:lang w:val="en-GB" w:eastAsia="en-US"/>
        </w:rPr>
      </w:pPr>
      <w:r w:rsidRPr="00E632C1">
        <w:rPr>
          <w:rFonts w:eastAsia="Times New Roman"/>
          <w:sz w:val="24"/>
          <w:szCs w:val="24"/>
          <w:lang w:val="en-GB" w:eastAsia="en-US"/>
        </w:rPr>
        <w:t>(1)</w:t>
      </w:r>
      <w:r w:rsidRPr="00F8706B">
        <w:rPr>
          <w:rFonts w:eastAsia="Times New Roman"/>
          <w:sz w:val="24"/>
          <w:szCs w:val="24"/>
          <w:lang w:val="en-GB" w:eastAsia="en-US"/>
        </w:rPr>
        <w:t xml:space="preserve">      The parties shall keep confidential all data, documents and information obtained during the execution of the Contract.</w:t>
      </w:r>
    </w:p>
    <w:p w:rsidR="00D238A4" w:rsidRPr="00F8706B" w:rsidRDefault="00D238A4" w:rsidP="00D238A4">
      <w:pPr>
        <w:spacing w:line="360" w:lineRule="auto"/>
        <w:jc w:val="both"/>
        <w:rPr>
          <w:rFonts w:eastAsia="Times New Roman"/>
          <w:sz w:val="24"/>
          <w:szCs w:val="24"/>
          <w:lang w:val="en-GB" w:eastAsia="en-US"/>
        </w:rPr>
      </w:pPr>
      <w:r w:rsidRPr="00E632C1">
        <w:rPr>
          <w:rFonts w:eastAsia="Times New Roman"/>
          <w:sz w:val="24"/>
          <w:szCs w:val="24"/>
          <w:lang w:val="en-GB" w:eastAsia="en-US"/>
        </w:rPr>
        <w:t>(2)</w:t>
      </w:r>
      <w:r w:rsidRPr="00F8706B">
        <w:rPr>
          <w:rFonts w:eastAsia="Times New Roman"/>
          <w:sz w:val="24"/>
          <w:szCs w:val="24"/>
          <w:lang w:val="en-GB" w:eastAsia="en-US"/>
        </w:rPr>
        <w:t xml:space="preserve">   Notwithstanding the provisions of paragraph (1), confidential data, documents and information shall not include any data, documents and information:</w:t>
      </w:r>
    </w:p>
    <w:p w:rsidR="00D238A4" w:rsidRPr="00F8706B" w:rsidRDefault="00D238A4" w:rsidP="00D238A4">
      <w:pPr>
        <w:spacing w:line="360" w:lineRule="auto"/>
        <w:ind w:left="1416"/>
        <w:jc w:val="both"/>
        <w:rPr>
          <w:rFonts w:eastAsia="Times New Roman"/>
          <w:sz w:val="24"/>
          <w:szCs w:val="24"/>
          <w:lang w:val="en-GB" w:eastAsia="en-US"/>
        </w:rPr>
      </w:pPr>
      <w:r w:rsidRPr="00F8706B">
        <w:rPr>
          <w:rFonts w:eastAsia="Times New Roman"/>
          <w:sz w:val="24"/>
          <w:szCs w:val="24"/>
          <w:lang w:val="en-GB" w:eastAsia="en-US"/>
        </w:rPr>
        <w:t xml:space="preserve">a) </w:t>
      </w:r>
      <w:proofErr w:type="gramStart"/>
      <w:r w:rsidRPr="00F8706B">
        <w:rPr>
          <w:rFonts w:eastAsia="Times New Roman"/>
          <w:sz w:val="24"/>
          <w:szCs w:val="24"/>
          <w:lang w:val="en-GB" w:eastAsia="en-US"/>
        </w:rPr>
        <w:t>known</w:t>
      </w:r>
      <w:proofErr w:type="gramEnd"/>
      <w:r w:rsidRPr="00F8706B">
        <w:rPr>
          <w:rFonts w:eastAsia="Times New Roman"/>
          <w:sz w:val="24"/>
          <w:szCs w:val="24"/>
          <w:lang w:val="en-GB" w:eastAsia="en-US"/>
        </w:rPr>
        <w:t xml:space="preserve"> to a contracting Party prior to the date of disclosure by the other contracting Party, or</w:t>
      </w:r>
    </w:p>
    <w:p w:rsidR="00D238A4" w:rsidRPr="00F8706B" w:rsidRDefault="00D238A4" w:rsidP="00D238A4">
      <w:pPr>
        <w:spacing w:line="360" w:lineRule="auto"/>
        <w:ind w:left="1416"/>
        <w:jc w:val="both"/>
        <w:rPr>
          <w:rFonts w:eastAsia="Times New Roman"/>
          <w:sz w:val="24"/>
          <w:szCs w:val="24"/>
          <w:lang w:val="en-GB" w:eastAsia="en-US"/>
        </w:rPr>
      </w:pPr>
      <w:r w:rsidRPr="00F8706B">
        <w:rPr>
          <w:rFonts w:eastAsia="Times New Roman"/>
          <w:sz w:val="24"/>
          <w:szCs w:val="24"/>
          <w:lang w:val="en-GB" w:eastAsia="en-US"/>
        </w:rPr>
        <w:t xml:space="preserve">b) </w:t>
      </w:r>
      <w:proofErr w:type="gramStart"/>
      <w:r w:rsidRPr="00F8706B">
        <w:rPr>
          <w:rFonts w:eastAsia="Times New Roman"/>
          <w:sz w:val="24"/>
          <w:szCs w:val="24"/>
          <w:lang w:val="en-GB" w:eastAsia="en-US"/>
        </w:rPr>
        <w:t>disclosed</w:t>
      </w:r>
      <w:proofErr w:type="gramEnd"/>
      <w:r w:rsidRPr="00F8706B">
        <w:rPr>
          <w:rFonts w:eastAsia="Times New Roman"/>
          <w:sz w:val="24"/>
          <w:szCs w:val="24"/>
          <w:lang w:val="en-GB" w:eastAsia="en-US"/>
        </w:rPr>
        <w:t xml:space="preserve"> following receipt of the written consent of the other contracting Party for such disclosure, or;</w:t>
      </w:r>
    </w:p>
    <w:p w:rsidR="00D238A4" w:rsidRPr="00F8706B" w:rsidRDefault="00D238A4" w:rsidP="00D238A4">
      <w:pPr>
        <w:spacing w:line="360" w:lineRule="auto"/>
        <w:ind w:left="1416"/>
        <w:jc w:val="both"/>
        <w:rPr>
          <w:sz w:val="24"/>
          <w:szCs w:val="24"/>
          <w:lang w:val="en-GB"/>
        </w:rPr>
      </w:pPr>
      <w:r w:rsidRPr="00F8706B">
        <w:rPr>
          <w:rFonts w:eastAsia="Times New Roman"/>
          <w:sz w:val="24"/>
          <w:szCs w:val="24"/>
          <w:lang w:val="en-GB" w:eastAsia="en-US"/>
        </w:rPr>
        <w:t>c)</w:t>
      </w:r>
      <w:r w:rsidRPr="00F8706B">
        <w:rPr>
          <w:sz w:val="24"/>
          <w:szCs w:val="24"/>
          <w:lang w:val="en-GB"/>
        </w:rPr>
        <w:t xml:space="preserve"> </w:t>
      </w:r>
      <w:proofErr w:type="gramStart"/>
      <w:r w:rsidRPr="00F8706B">
        <w:rPr>
          <w:sz w:val="24"/>
          <w:szCs w:val="24"/>
          <w:lang w:val="en-GB"/>
        </w:rPr>
        <w:t>which</w:t>
      </w:r>
      <w:proofErr w:type="gramEnd"/>
      <w:r w:rsidRPr="00F8706B">
        <w:rPr>
          <w:sz w:val="24"/>
          <w:szCs w:val="24"/>
          <w:lang w:val="en-GB"/>
        </w:rPr>
        <w:t xml:space="preserve"> must be produced as a legal duty on disclosure.(3) The provisions of this article shall be effective for a period of five years from the expiration of the Contract.</w:t>
      </w:r>
    </w:p>
    <w:p w:rsidR="00D238A4" w:rsidRPr="00F8706B" w:rsidRDefault="00D238A4" w:rsidP="00D238A4">
      <w:pPr>
        <w:spacing w:line="360" w:lineRule="auto"/>
        <w:jc w:val="both"/>
        <w:rPr>
          <w:rFonts w:eastAsia="Times New Roman"/>
          <w:sz w:val="24"/>
          <w:szCs w:val="24"/>
          <w:lang w:val="en-GB" w:eastAsia="en-US"/>
        </w:rPr>
      </w:pPr>
    </w:p>
    <w:p w:rsidR="00D238A4" w:rsidRPr="00F8706B" w:rsidRDefault="00D238A4" w:rsidP="00D238A4">
      <w:pPr>
        <w:spacing w:line="360" w:lineRule="auto"/>
        <w:jc w:val="both"/>
        <w:rPr>
          <w:rFonts w:eastAsia="Times New Roman"/>
          <w:sz w:val="24"/>
          <w:szCs w:val="24"/>
          <w:lang w:val="en-GB" w:eastAsia="en-US"/>
        </w:rPr>
      </w:pPr>
      <w:r w:rsidRPr="00F8706B">
        <w:rPr>
          <w:rFonts w:eastAsia="Times New Roman"/>
          <w:b/>
          <w:sz w:val="24"/>
          <w:szCs w:val="24"/>
          <w:lang w:val="en-GB" w:eastAsia="en-US"/>
        </w:rPr>
        <w:t xml:space="preserve">Art. 19. </w:t>
      </w:r>
      <w:r w:rsidRPr="00F8706B">
        <w:rPr>
          <w:rFonts w:eastAsia="Times New Roman"/>
          <w:sz w:val="24"/>
          <w:szCs w:val="24"/>
          <w:lang w:val="en-GB" w:eastAsia="en-US"/>
        </w:rPr>
        <w:t>Non-compliance to the provisions of Art. 18 on the confidentiality of the Contract shall attract the liability of the Party in default, according to the provisions of the law.</w:t>
      </w:r>
    </w:p>
    <w:p w:rsidR="00D238A4" w:rsidRPr="00F8706B" w:rsidRDefault="00D238A4" w:rsidP="00D238A4">
      <w:pPr>
        <w:widowControl w:val="0"/>
        <w:spacing w:line="360" w:lineRule="auto"/>
        <w:outlineLvl w:val="5"/>
        <w:rPr>
          <w:rFonts w:eastAsia="Times New Roman"/>
          <w:sz w:val="24"/>
          <w:szCs w:val="24"/>
          <w:lang w:val="en-GB" w:eastAsia="en-US"/>
        </w:rPr>
      </w:pP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t xml:space="preserve">XI. Liability </w:t>
      </w:r>
    </w:p>
    <w:p w:rsidR="00D238A4" w:rsidRPr="00F8706B" w:rsidRDefault="00D238A4" w:rsidP="00D238A4">
      <w:pPr>
        <w:autoSpaceDE w:val="0"/>
        <w:autoSpaceDN w:val="0"/>
        <w:adjustRightInd w:val="0"/>
        <w:spacing w:line="360" w:lineRule="auto"/>
        <w:jc w:val="both"/>
        <w:rPr>
          <w:rFonts w:eastAsia="Times New Roman"/>
          <w:sz w:val="24"/>
          <w:szCs w:val="24"/>
          <w:lang w:val="en-GB" w:eastAsia="en-US"/>
        </w:rPr>
      </w:pPr>
      <w:r w:rsidRPr="00F8706B">
        <w:rPr>
          <w:rFonts w:eastAsia="Times New Roman"/>
          <w:b/>
          <w:bCs/>
          <w:sz w:val="24"/>
          <w:szCs w:val="24"/>
          <w:lang w:val="en-GB" w:eastAsia="en-US"/>
        </w:rPr>
        <w:t>Art. 20.</w:t>
      </w:r>
      <w:r w:rsidRPr="00F8706B">
        <w:rPr>
          <w:rFonts w:eastAsia="Times New Roman"/>
          <w:sz w:val="24"/>
          <w:szCs w:val="24"/>
          <w:lang w:val="en-GB" w:eastAsia="en-US"/>
        </w:rPr>
        <w:t xml:space="preserve">  </w:t>
      </w:r>
    </w:p>
    <w:p w:rsidR="00D238A4" w:rsidRPr="00F8706B" w:rsidRDefault="00D238A4" w:rsidP="00D238A4">
      <w:pPr>
        <w:autoSpaceDE w:val="0"/>
        <w:autoSpaceDN w:val="0"/>
        <w:adjustRightInd w:val="0"/>
        <w:spacing w:line="360" w:lineRule="auto"/>
        <w:jc w:val="both"/>
        <w:rPr>
          <w:rFonts w:eastAsia="Times New Roman"/>
          <w:sz w:val="24"/>
          <w:szCs w:val="24"/>
          <w:lang w:val="en-GB" w:eastAsia="en-US"/>
        </w:rPr>
      </w:pPr>
      <w:r w:rsidRPr="00D23A4D">
        <w:rPr>
          <w:rFonts w:eastAsia="Times New Roman"/>
          <w:sz w:val="24"/>
          <w:szCs w:val="24"/>
          <w:lang w:val="en-GB" w:eastAsia="en-US"/>
        </w:rPr>
        <w:t>(1)</w:t>
      </w:r>
      <w:r w:rsidRPr="00F8706B">
        <w:rPr>
          <w:rFonts w:eastAsia="Times New Roman"/>
          <w:sz w:val="24"/>
          <w:szCs w:val="24"/>
          <w:lang w:val="en-GB" w:eastAsia="en-US"/>
        </w:rPr>
        <w:t xml:space="preserve">     Failure to meet the invoice payment obligation by the due date established at Art. 6, paragraph (6) shall incur: </w:t>
      </w:r>
    </w:p>
    <w:p w:rsidR="00D238A4" w:rsidRPr="00F8706B" w:rsidRDefault="00D238A4" w:rsidP="00D238A4">
      <w:pPr>
        <w:autoSpaceDE w:val="0"/>
        <w:autoSpaceDN w:val="0"/>
        <w:adjustRightInd w:val="0"/>
        <w:spacing w:line="360" w:lineRule="auto"/>
        <w:ind w:left="708"/>
        <w:jc w:val="both"/>
        <w:rPr>
          <w:rFonts w:eastAsia="Times New Roman"/>
          <w:sz w:val="24"/>
          <w:szCs w:val="24"/>
          <w:lang w:val="en-GB" w:eastAsia="en-US"/>
        </w:rPr>
      </w:pPr>
      <w:r w:rsidRPr="00F8706B">
        <w:rPr>
          <w:rFonts w:eastAsia="Times New Roman"/>
          <w:sz w:val="24"/>
          <w:szCs w:val="24"/>
          <w:lang w:val="en-GB" w:eastAsia="en-US"/>
        </w:rPr>
        <w:t>a) delay penalties, calculated for the outstanding amount, equal to the default interest due for the non-payment of the budgetary obligations by the due date, for each day of delay day, starting with the 16</w:t>
      </w:r>
      <w:r w:rsidRPr="00F8706B">
        <w:rPr>
          <w:rFonts w:eastAsia="Times New Roman"/>
          <w:sz w:val="24"/>
          <w:szCs w:val="24"/>
          <w:vertAlign w:val="superscript"/>
          <w:lang w:val="en-GB" w:eastAsia="en-US"/>
        </w:rPr>
        <w:t>th</w:t>
      </w:r>
      <w:r w:rsidRPr="00F8706B">
        <w:rPr>
          <w:rFonts w:eastAsia="Times New Roman"/>
          <w:sz w:val="24"/>
          <w:szCs w:val="24"/>
          <w:lang w:val="en-GB" w:eastAsia="en-US"/>
        </w:rPr>
        <w:t xml:space="preserve"> calendar day from the invoice issuing date and until its full payment, the payment date included;</w:t>
      </w:r>
    </w:p>
    <w:p w:rsidR="00D238A4" w:rsidRPr="00F8706B" w:rsidRDefault="00D238A4" w:rsidP="00D238A4">
      <w:pPr>
        <w:autoSpaceDE w:val="0"/>
        <w:autoSpaceDN w:val="0"/>
        <w:adjustRightInd w:val="0"/>
        <w:spacing w:line="360" w:lineRule="auto"/>
        <w:ind w:left="708"/>
        <w:jc w:val="both"/>
        <w:rPr>
          <w:rFonts w:eastAsia="Times New Roman"/>
          <w:sz w:val="24"/>
          <w:szCs w:val="24"/>
          <w:lang w:val="en-GB" w:eastAsia="en-US"/>
        </w:rPr>
      </w:pPr>
      <w:r w:rsidRPr="00F8706B">
        <w:rPr>
          <w:rFonts w:eastAsia="Times New Roman"/>
          <w:sz w:val="24"/>
          <w:szCs w:val="24"/>
          <w:lang w:val="en-GB" w:eastAsia="en-US"/>
        </w:rPr>
        <w:lastRenderedPageBreak/>
        <w:t xml:space="preserve">b) the limitation/interruption the gas transmission service, with a prior notice of 3 calendar days, starting from the next day following the period of 15 calendar days specified at letter a), in case of complete or partial failure to meet the payment obligation. </w:t>
      </w:r>
    </w:p>
    <w:p w:rsidR="00D238A4" w:rsidRPr="006D1829" w:rsidRDefault="00D238A4" w:rsidP="00D238A4">
      <w:pPr>
        <w:autoSpaceDE w:val="0"/>
        <w:autoSpaceDN w:val="0"/>
        <w:adjustRightInd w:val="0"/>
        <w:spacing w:line="360" w:lineRule="auto"/>
        <w:jc w:val="both"/>
        <w:rPr>
          <w:rFonts w:eastAsia="Times New Roman"/>
          <w:sz w:val="24"/>
          <w:szCs w:val="24"/>
          <w:lang w:val="en-GB" w:eastAsia="en-US"/>
        </w:rPr>
      </w:pPr>
      <w:r w:rsidRPr="006D1829">
        <w:rPr>
          <w:rFonts w:eastAsia="Times New Roman"/>
          <w:sz w:val="24"/>
          <w:szCs w:val="24"/>
          <w:lang w:val="en-GB" w:eastAsia="en-US"/>
        </w:rPr>
        <w:t xml:space="preserve">(2)     If the due date is a non-working day, the deadlines established at paragraph (1) shall be shifted accordingly. </w:t>
      </w:r>
    </w:p>
    <w:p w:rsidR="00D238A4" w:rsidRPr="00F8706B" w:rsidRDefault="00D238A4" w:rsidP="00D238A4">
      <w:pPr>
        <w:autoSpaceDE w:val="0"/>
        <w:autoSpaceDN w:val="0"/>
        <w:adjustRightInd w:val="0"/>
        <w:spacing w:line="360" w:lineRule="auto"/>
        <w:jc w:val="both"/>
        <w:rPr>
          <w:rFonts w:eastAsia="Times New Roman"/>
          <w:sz w:val="24"/>
          <w:szCs w:val="24"/>
          <w:lang w:val="en-GB" w:eastAsia="en-US"/>
        </w:rPr>
      </w:pPr>
      <w:r w:rsidRPr="006D1829">
        <w:rPr>
          <w:rFonts w:eastAsia="Times New Roman"/>
          <w:sz w:val="24"/>
          <w:szCs w:val="24"/>
          <w:lang w:val="en-GB" w:eastAsia="en-US"/>
        </w:rPr>
        <w:t>(3)     NU shall be held directly liable for any penalties incurred by the TSO from reason of such NU</w:t>
      </w:r>
      <w:r w:rsidRPr="00F8706B">
        <w:rPr>
          <w:rFonts w:eastAsia="Times New Roman"/>
          <w:sz w:val="24"/>
          <w:szCs w:val="24"/>
          <w:lang w:val="en-GB" w:eastAsia="en-US"/>
        </w:rPr>
        <w:t xml:space="preserve">`s failure to sign the documents at the basis of the invoice within the established period. </w:t>
      </w:r>
    </w:p>
    <w:p w:rsidR="00D238A4" w:rsidRPr="00F8706B" w:rsidRDefault="00D238A4" w:rsidP="00D238A4">
      <w:pPr>
        <w:autoSpaceDE w:val="0"/>
        <w:autoSpaceDN w:val="0"/>
        <w:adjustRightInd w:val="0"/>
        <w:spacing w:line="360" w:lineRule="auto"/>
        <w:jc w:val="both"/>
        <w:rPr>
          <w:rFonts w:eastAsia="Times New Roman"/>
          <w:sz w:val="24"/>
          <w:szCs w:val="24"/>
          <w:lang w:val="en-GB" w:eastAsia="en-US"/>
        </w:rPr>
      </w:pPr>
    </w:p>
    <w:p w:rsidR="00D238A4" w:rsidRPr="00F8706B" w:rsidRDefault="00D238A4" w:rsidP="00D238A4">
      <w:pPr>
        <w:autoSpaceDE w:val="0"/>
        <w:autoSpaceDN w:val="0"/>
        <w:adjustRightInd w:val="0"/>
        <w:spacing w:line="360" w:lineRule="auto"/>
        <w:jc w:val="both"/>
        <w:rPr>
          <w:rFonts w:eastAsia="Times New Roman"/>
          <w:sz w:val="24"/>
          <w:szCs w:val="24"/>
          <w:lang w:val="en-GB" w:eastAsia="en-US"/>
        </w:rPr>
      </w:pPr>
      <w:r w:rsidRPr="00F8706B">
        <w:rPr>
          <w:rFonts w:eastAsia="Times New Roman"/>
          <w:b/>
          <w:sz w:val="24"/>
          <w:szCs w:val="24"/>
          <w:lang w:val="en-GB" w:eastAsia="en-US"/>
        </w:rPr>
        <w:t xml:space="preserve">Art. 21. </w:t>
      </w:r>
      <w:r w:rsidRPr="00F8706B">
        <w:rPr>
          <w:rFonts w:eastAsia="Times New Roman"/>
          <w:sz w:val="24"/>
          <w:szCs w:val="24"/>
          <w:lang w:val="en-GB" w:eastAsia="en-US"/>
        </w:rPr>
        <w:t xml:space="preserve">The full or partial culpable breach of the contract obligations by the NU, other than the payment obligations, shall entitle the TSO to claim damages, proportionally with the prejudice, according to the applicable law. </w:t>
      </w:r>
    </w:p>
    <w:p w:rsidR="00D238A4" w:rsidRPr="00F8706B" w:rsidRDefault="00D238A4" w:rsidP="00D238A4">
      <w:pPr>
        <w:autoSpaceDE w:val="0"/>
        <w:autoSpaceDN w:val="0"/>
        <w:adjustRightInd w:val="0"/>
        <w:spacing w:line="360" w:lineRule="auto"/>
        <w:jc w:val="both"/>
        <w:rPr>
          <w:rFonts w:eastAsia="Times New Roman"/>
          <w:sz w:val="24"/>
          <w:szCs w:val="24"/>
          <w:lang w:val="en-GB" w:eastAsia="en-US"/>
        </w:rPr>
      </w:pPr>
    </w:p>
    <w:p w:rsidR="00D238A4" w:rsidRPr="00F8706B" w:rsidRDefault="00D238A4" w:rsidP="00D238A4">
      <w:pPr>
        <w:autoSpaceDE w:val="0"/>
        <w:autoSpaceDN w:val="0"/>
        <w:adjustRightInd w:val="0"/>
        <w:spacing w:line="360" w:lineRule="auto"/>
        <w:jc w:val="both"/>
        <w:rPr>
          <w:rFonts w:eastAsia="Times New Roman"/>
          <w:sz w:val="24"/>
          <w:szCs w:val="24"/>
          <w:lang w:val="en-GB" w:eastAsia="en-US"/>
        </w:rPr>
      </w:pPr>
      <w:r w:rsidRPr="00F8706B">
        <w:rPr>
          <w:rFonts w:eastAsia="Times New Roman"/>
          <w:b/>
          <w:sz w:val="24"/>
          <w:szCs w:val="24"/>
          <w:lang w:val="en-GB" w:eastAsia="en-US"/>
        </w:rPr>
        <w:t xml:space="preserve">Art. 22. </w:t>
      </w:r>
      <w:r w:rsidRPr="00F8706B">
        <w:rPr>
          <w:rFonts w:eastAsia="Times New Roman"/>
          <w:sz w:val="24"/>
          <w:szCs w:val="24"/>
          <w:lang w:val="en-GB" w:eastAsia="en-US"/>
        </w:rPr>
        <w:t xml:space="preserve">The full or partial culpable breach of the contract obligations by the TSO shall entitle the NU to claim damages, proportionally with the prejudice, according to the applicable law. </w:t>
      </w:r>
    </w:p>
    <w:p w:rsidR="00D238A4" w:rsidRPr="00F8706B" w:rsidRDefault="00D238A4" w:rsidP="00D238A4">
      <w:pPr>
        <w:autoSpaceDE w:val="0"/>
        <w:autoSpaceDN w:val="0"/>
        <w:adjustRightInd w:val="0"/>
        <w:spacing w:line="360" w:lineRule="auto"/>
        <w:jc w:val="both"/>
        <w:rPr>
          <w:rFonts w:eastAsia="Times New Roman"/>
          <w:sz w:val="24"/>
          <w:szCs w:val="24"/>
          <w:lang w:val="en-GB" w:eastAsia="en-US"/>
        </w:rPr>
      </w:pP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t>XII. Force majeure</w:t>
      </w: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t>Art. 23.</w:t>
      </w:r>
    </w:p>
    <w:p w:rsidR="00D238A4" w:rsidRPr="00F8706B" w:rsidRDefault="00D238A4" w:rsidP="00D238A4">
      <w:pPr>
        <w:widowControl w:val="0"/>
        <w:spacing w:line="360" w:lineRule="auto"/>
        <w:jc w:val="both"/>
        <w:outlineLvl w:val="5"/>
        <w:rPr>
          <w:rStyle w:val="st"/>
          <w:sz w:val="24"/>
          <w:szCs w:val="24"/>
          <w:lang w:val="en-GB"/>
        </w:rPr>
      </w:pPr>
      <w:r w:rsidRPr="006977F5">
        <w:rPr>
          <w:rFonts w:eastAsia="Times New Roman"/>
          <w:sz w:val="24"/>
          <w:szCs w:val="24"/>
          <w:lang w:val="en-GB" w:eastAsia="en-US"/>
        </w:rPr>
        <w:t>(1)</w:t>
      </w:r>
      <w:r w:rsidRPr="00F8706B">
        <w:rPr>
          <w:rFonts w:eastAsia="Times New Roman"/>
          <w:b/>
          <w:sz w:val="24"/>
          <w:szCs w:val="24"/>
          <w:lang w:val="en-GB" w:eastAsia="en-US"/>
        </w:rPr>
        <w:t xml:space="preserve">    </w:t>
      </w:r>
      <w:r w:rsidRPr="00F8706B">
        <w:rPr>
          <w:rFonts w:eastAsia="Times New Roman"/>
          <w:sz w:val="24"/>
          <w:szCs w:val="24"/>
          <w:lang w:val="en-GB" w:eastAsia="en-US"/>
        </w:rPr>
        <w:t xml:space="preserve">Force majeure is </w:t>
      </w:r>
      <w:r w:rsidRPr="00F8706B">
        <w:rPr>
          <w:rStyle w:val="st"/>
          <w:sz w:val="24"/>
          <w:szCs w:val="24"/>
          <w:lang w:val="en-GB"/>
        </w:rPr>
        <w:t xml:space="preserve">an </w:t>
      </w:r>
      <w:r w:rsidRPr="00F8706B">
        <w:rPr>
          <w:rStyle w:val="Emphasis"/>
          <w:sz w:val="24"/>
          <w:szCs w:val="24"/>
          <w:lang w:val="en-GB"/>
        </w:rPr>
        <w:t>event</w:t>
      </w:r>
      <w:r w:rsidRPr="00F8706B">
        <w:rPr>
          <w:rStyle w:val="st"/>
          <w:sz w:val="24"/>
          <w:szCs w:val="24"/>
          <w:lang w:val="en-GB"/>
        </w:rPr>
        <w:t xml:space="preserve"> that is </w:t>
      </w:r>
      <w:r w:rsidRPr="00F8706B">
        <w:rPr>
          <w:rStyle w:val="Emphasis"/>
          <w:sz w:val="24"/>
          <w:szCs w:val="24"/>
          <w:lang w:val="en-GB"/>
        </w:rPr>
        <w:t xml:space="preserve">external, </w:t>
      </w:r>
      <w:r w:rsidRPr="00F8706B">
        <w:rPr>
          <w:rStyle w:val="st"/>
          <w:sz w:val="24"/>
          <w:szCs w:val="24"/>
          <w:lang w:val="en-GB"/>
        </w:rPr>
        <w:t>unforeseeable, absolutely invincible and unavoidable, which exonerates the Parties from liability, according to the provisions of the Civil Code.</w:t>
      </w:r>
    </w:p>
    <w:p w:rsidR="00D238A4" w:rsidRPr="00F8706B" w:rsidRDefault="00D238A4" w:rsidP="00D238A4">
      <w:pPr>
        <w:widowControl w:val="0"/>
        <w:spacing w:line="360" w:lineRule="auto"/>
        <w:jc w:val="both"/>
        <w:outlineLvl w:val="5"/>
        <w:rPr>
          <w:rFonts w:eastAsia="Times New Roman"/>
          <w:sz w:val="24"/>
          <w:szCs w:val="24"/>
          <w:lang w:val="en-GB" w:eastAsia="en-US"/>
        </w:rPr>
      </w:pPr>
      <w:r w:rsidRPr="006977F5">
        <w:rPr>
          <w:rFonts w:eastAsia="Times New Roman"/>
          <w:sz w:val="24"/>
          <w:szCs w:val="24"/>
          <w:lang w:val="en-GB" w:eastAsia="en-US"/>
        </w:rPr>
        <w:t>(2)</w:t>
      </w:r>
      <w:r w:rsidRPr="00F8706B">
        <w:rPr>
          <w:rFonts w:eastAsia="Times New Roman"/>
          <w:b/>
          <w:sz w:val="24"/>
          <w:szCs w:val="24"/>
          <w:lang w:val="en-GB" w:eastAsia="en-US"/>
        </w:rPr>
        <w:t xml:space="preserve">      </w:t>
      </w:r>
      <w:r w:rsidRPr="00F8706B">
        <w:rPr>
          <w:rFonts w:eastAsia="Times New Roman"/>
          <w:sz w:val="24"/>
          <w:szCs w:val="24"/>
          <w:lang w:val="en-GB" w:eastAsia="en-US"/>
        </w:rPr>
        <w:t xml:space="preserve">In a Force Majeure event, the affected Party shall notify the other Party, within no more than 48 hours of the occurrence of such event, and subsequently submit the document certifying the Force Majeure issued by the competent state authorities, within maximum 20 days from the same date. </w:t>
      </w:r>
    </w:p>
    <w:p w:rsidR="00D238A4" w:rsidRPr="00F8706B" w:rsidRDefault="00D238A4" w:rsidP="00D238A4">
      <w:pPr>
        <w:widowControl w:val="0"/>
        <w:spacing w:line="360" w:lineRule="auto"/>
        <w:jc w:val="both"/>
        <w:outlineLvl w:val="5"/>
        <w:rPr>
          <w:rFonts w:eastAsia="Times New Roman"/>
          <w:sz w:val="24"/>
          <w:szCs w:val="24"/>
          <w:lang w:val="en-GB" w:eastAsia="en-US"/>
        </w:rPr>
      </w:pPr>
      <w:r w:rsidRPr="006977F5">
        <w:rPr>
          <w:rFonts w:eastAsia="Times New Roman"/>
          <w:sz w:val="24"/>
          <w:szCs w:val="24"/>
          <w:lang w:val="en-GB" w:eastAsia="en-US"/>
        </w:rPr>
        <w:t>(3)</w:t>
      </w:r>
      <w:r w:rsidRPr="00F8706B">
        <w:rPr>
          <w:rFonts w:eastAsia="Times New Roman"/>
          <w:b/>
          <w:sz w:val="24"/>
          <w:szCs w:val="24"/>
          <w:lang w:val="en-GB" w:eastAsia="en-US"/>
        </w:rPr>
        <w:t xml:space="preserve">      </w:t>
      </w:r>
      <w:r w:rsidRPr="00F8706B">
        <w:rPr>
          <w:rFonts w:eastAsia="Times New Roman"/>
          <w:sz w:val="24"/>
          <w:szCs w:val="24"/>
          <w:lang w:val="en-GB" w:eastAsia="en-US"/>
        </w:rPr>
        <w:t>The Contract Parties shall exercise the due diligence to reduce the effects generated by the occurrence of the Force Majeure.</w:t>
      </w:r>
    </w:p>
    <w:p w:rsidR="00D238A4" w:rsidRPr="00F8706B" w:rsidRDefault="00D238A4" w:rsidP="00D238A4">
      <w:pPr>
        <w:widowControl w:val="0"/>
        <w:spacing w:line="360" w:lineRule="auto"/>
        <w:jc w:val="both"/>
        <w:outlineLvl w:val="5"/>
        <w:rPr>
          <w:rFonts w:eastAsia="Times New Roman"/>
          <w:sz w:val="24"/>
          <w:szCs w:val="24"/>
          <w:lang w:val="en-GB" w:eastAsia="en-US"/>
        </w:rPr>
      </w:pPr>
      <w:r w:rsidRPr="006977F5">
        <w:rPr>
          <w:rFonts w:eastAsia="Times New Roman"/>
          <w:sz w:val="24"/>
          <w:szCs w:val="24"/>
          <w:lang w:val="en-GB" w:eastAsia="en-US"/>
        </w:rPr>
        <w:t>(4)</w:t>
      </w:r>
      <w:r w:rsidRPr="00F8706B">
        <w:rPr>
          <w:rFonts w:eastAsia="Times New Roman"/>
          <w:sz w:val="24"/>
          <w:szCs w:val="24"/>
          <w:lang w:val="en-GB" w:eastAsia="en-US"/>
        </w:rPr>
        <w:t xml:space="preserve">      If the Force Majeure does not cease within 30 calendar days, the Parties shall have the right to request the termination of the Contract, without any of the Parties being entitled to claim damages.</w:t>
      </w:r>
    </w:p>
    <w:p w:rsidR="00D238A4" w:rsidRPr="0004656E" w:rsidRDefault="00D238A4" w:rsidP="00D238A4">
      <w:pPr>
        <w:pStyle w:val="ListParagraph"/>
        <w:spacing w:after="0" w:line="360" w:lineRule="auto"/>
        <w:ind w:left="0"/>
        <w:jc w:val="both"/>
        <w:rPr>
          <w:rFonts w:ascii="Times New Roman" w:eastAsia="Times New Roman" w:hAnsi="Times New Roman"/>
          <w:b/>
          <w:sz w:val="24"/>
          <w:szCs w:val="24"/>
          <w:lang w:val="en-GB"/>
        </w:rPr>
      </w:pPr>
      <w:r w:rsidRPr="0004656E">
        <w:rPr>
          <w:rFonts w:ascii="Times New Roman" w:eastAsia="Times New Roman" w:hAnsi="Times New Roman"/>
          <w:b/>
          <w:sz w:val="24"/>
          <w:szCs w:val="24"/>
          <w:lang w:val="en-GB"/>
        </w:rPr>
        <w:t>Art. 24</w:t>
      </w:r>
    </w:p>
    <w:p w:rsidR="00D238A4" w:rsidRPr="00F8706B" w:rsidRDefault="00D238A4" w:rsidP="00D238A4">
      <w:pPr>
        <w:pStyle w:val="ListParagraph"/>
        <w:numPr>
          <w:ilvl w:val="0"/>
          <w:numId w:val="47"/>
        </w:numPr>
        <w:spacing w:after="0" w:line="360" w:lineRule="auto"/>
        <w:ind w:left="0" w:firstLine="0"/>
        <w:jc w:val="both"/>
        <w:rPr>
          <w:rFonts w:ascii="Times New Roman" w:eastAsia="Times New Roman" w:hAnsi="Times New Roman"/>
          <w:b/>
          <w:sz w:val="24"/>
          <w:szCs w:val="24"/>
          <w:lang w:val="en-GB"/>
        </w:rPr>
      </w:pPr>
      <w:r w:rsidRPr="00F8706B">
        <w:rPr>
          <w:rFonts w:ascii="Times New Roman" w:eastAsia="Times New Roman" w:hAnsi="Times New Roman"/>
          <w:sz w:val="24"/>
          <w:szCs w:val="24"/>
          <w:lang w:val="en-GB"/>
        </w:rPr>
        <w:t xml:space="preserve">The act of God </w:t>
      </w:r>
      <w:r w:rsidRPr="00F8706B">
        <w:rPr>
          <w:rFonts w:ascii="Times New Roman" w:eastAsia="Times New Roman" w:hAnsi="Times New Roman"/>
          <w:sz w:val="24"/>
          <w:szCs w:val="24"/>
          <w:lang w:val="en-GB" w:eastAsia="en-US"/>
        </w:rPr>
        <w:t xml:space="preserve">is </w:t>
      </w:r>
      <w:r w:rsidRPr="00F8706B">
        <w:rPr>
          <w:rStyle w:val="st"/>
          <w:rFonts w:ascii="Times New Roman" w:hAnsi="Times New Roman"/>
          <w:sz w:val="24"/>
          <w:szCs w:val="24"/>
          <w:lang w:val="en-GB"/>
        </w:rPr>
        <w:t xml:space="preserve">an </w:t>
      </w:r>
      <w:r w:rsidRPr="00F8706B">
        <w:rPr>
          <w:rStyle w:val="Emphasis"/>
          <w:rFonts w:ascii="Times New Roman" w:hAnsi="Times New Roman"/>
          <w:sz w:val="24"/>
          <w:szCs w:val="24"/>
          <w:lang w:val="en-GB"/>
        </w:rPr>
        <w:t>event</w:t>
      </w:r>
      <w:r w:rsidRPr="00F8706B">
        <w:rPr>
          <w:rStyle w:val="st"/>
          <w:rFonts w:ascii="Times New Roman" w:hAnsi="Times New Roman"/>
          <w:sz w:val="24"/>
          <w:szCs w:val="24"/>
          <w:lang w:val="en-GB"/>
        </w:rPr>
        <w:t xml:space="preserve"> that is unforeseeable and unavoidable by the party that </w:t>
      </w:r>
      <w:r w:rsidRPr="00F8706B">
        <w:rPr>
          <w:rFonts w:ascii="Times New Roman" w:eastAsia="Times New Roman" w:hAnsi="Times New Roman"/>
          <w:sz w:val="24"/>
          <w:szCs w:val="24"/>
          <w:lang w:val="en-GB"/>
        </w:rPr>
        <w:t xml:space="preserve"> </w:t>
      </w:r>
    </w:p>
    <w:p w:rsidR="00D238A4" w:rsidRPr="00F8706B" w:rsidRDefault="00D238A4" w:rsidP="00D238A4">
      <w:pPr>
        <w:pStyle w:val="ListParagraph"/>
        <w:spacing w:after="0" w:line="360" w:lineRule="auto"/>
        <w:ind w:left="0"/>
        <w:jc w:val="both"/>
        <w:rPr>
          <w:rFonts w:ascii="Times New Roman" w:eastAsia="Times New Roman" w:hAnsi="Times New Roman"/>
          <w:b/>
          <w:sz w:val="24"/>
          <w:szCs w:val="24"/>
          <w:lang w:val="en-GB"/>
        </w:rPr>
      </w:pPr>
      <w:proofErr w:type="gramStart"/>
      <w:r w:rsidRPr="00F8706B">
        <w:rPr>
          <w:rFonts w:ascii="Times New Roman" w:eastAsia="Times New Roman" w:hAnsi="Times New Roman"/>
          <w:sz w:val="24"/>
          <w:szCs w:val="24"/>
          <w:lang w:val="en-GB"/>
        </w:rPr>
        <w:t>would</w:t>
      </w:r>
      <w:proofErr w:type="gramEnd"/>
      <w:r w:rsidRPr="00F8706B">
        <w:rPr>
          <w:rFonts w:ascii="Times New Roman" w:eastAsia="Times New Roman" w:hAnsi="Times New Roman"/>
          <w:sz w:val="24"/>
          <w:szCs w:val="24"/>
          <w:lang w:val="en-GB"/>
        </w:rPr>
        <w:t xml:space="preserve"> have been responsible if the event had not occurred.</w:t>
      </w:r>
    </w:p>
    <w:p w:rsidR="00D238A4" w:rsidRPr="00F8706B" w:rsidRDefault="00D238A4" w:rsidP="00D238A4">
      <w:pPr>
        <w:pStyle w:val="ListParagraph"/>
        <w:numPr>
          <w:ilvl w:val="0"/>
          <w:numId w:val="47"/>
        </w:numPr>
        <w:spacing w:after="0" w:line="360" w:lineRule="auto"/>
        <w:ind w:left="0" w:firstLine="0"/>
        <w:jc w:val="both"/>
        <w:rPr>
          <w:rFonts w:ascii="Times New Roman" w:eastAsia="Times New Roman" w:hAnsi="Times New Roman"/>
          <w:b/>
          <w:sz w:val="24"/>
          <w:szCs w:val="24"/>
          <w:lang w:val="en-GB"/>
        </w:rPr>
      </w:pPr>
      <w:r w:rsidRPr="00F8706B">
        <w:rPr>
          <w:rFonts w:ascii="Times New Roman" w:eastAsia="Times New Roman" w:hAnsi="Times New Roman"/>
          <w:sz w:val="24"/>
          <w:szCs w:val="24"/>
          <w:lang w:val="en-GB"/>
        </w:rPr>
        <w:t>The provisions of Art. 23, paragraphs (2) to (4) shall be applied accordingly.</w:t>
      </w:r>
    </w:p>
    <w:p w:rsidR="00D238A4" w:rsidRPr="00F8706B" w:rsidRDefault="00D238A4" w:rsidP="00D238A4">
      <w:pPr>
        <w:pStyle w:val="ListParagraph"/>
        <w:spacing w:after="0" w:line="360" w:lineRule="auto"/>
        <w:ind w:left="0"/>
        <w:jc w:val="both"/>
        <w:rPr>
          <w:rFonts w:ascii="Times New Roman" w:eastAsia="Times New Roman" w:hAnsi="Times New Roman"/>
          <w:b/>
          <w:sz w:val="24"/>
          <w:szCs w:val="24"/>
          <w:lang w:val="en-GB"/>
        </w:rPr>
      </w:pPr>
      <w:r w:rsidRPr="00F8706B">
        <w:rPr>
          <w:rFonts w:ascii="Times New Roman" w:eastAsia="Times New Roman" w:hAnsi="Times New Roman"/>
          <w:b/>
          <w:sz w:val="24"/>
          <w:szCs w:val="24"/>
          <w:lang w:val="en-GB"/>
        </w:rPr>
        <w:t>Art. 25</w:t>
      </w:r>
    </w:p>
    <w:p w:rsidR="00D238A4" w:rsidRPr="00F8706B" w:rsidRDefault="00D238A4" w:rsidP="00D238A4">
      <w:pPr>
        <w:pStyle w:val="ListParagraph"/>
        <w:numPr>
          <w:ilvl w:val="0"/>
          <w:numId w:val="48"/>
        </w:numPr>
        <w:spacing w:after="0" w:line="360" w:lineRule="auto"/>
        <w:ind w:left="0" w:firstLine="0"/>
        <w:jc w:val="both"/>
        <w:rPr>
          <w:rFonts w:ascii="Times New Roman" w:eastAsia="Times New Roman" w:hAnsi="Times New Roman"/>
          <w:sz w:val="24"/>
          <w:szCs w:val="24"/>
          <w:lang w:val="en-GB"/>
        </w:rPr>
      </w:pPr>
      <w:r w:rsidRPr="00F8706B">
        <w:rPr>
          <w:rFonts w:ascii="Times New Roman" w:eastAsia="Times New Roman" w:hAnsi="Times New Roman"/>
          <w:sz w:val="24"/>
          <w:szCs w:val="24"/>
          <w:lang w:val="en-GB"/>
        </w:rPr>
        <w:lastRenderedPageBreak/>
        <w:t>The Parties are exonerated from their liability when the execution of an obligation became impossible due to circumstances beyond the control of the relevant Party.</w:t>
      </w:r>
    </w:p>
    <w:p w:rsidR="00D238A4" w:rsidRPr="00F8706B" w:rsidRDefault="00D238A4" w:rsidP="00D238A4">
      <w:pPr>
        <w:pStyle w:val="ListParagraph"/>
        <w:numPr>
          <w:ilvl w:val="0"/>
          <w:numId w:val="48"/>
        </w:numPr>
        <w:spacing w:after="0" w:line="360" w:lineRule="auto"/>
        <w:ind w:left="0" w:firstLine="0"/>
        <w:jc w:val="both"/>
        <w:rPr>
          <w:rFonts w:ascii="Times New Roman" w:eastAsia="Times New Roman" w:hAnsi="Times New Roman"/>
          <w:sz w:val="24"/>
          <w:szCs w:val="24"/>
          <w:lang w:val="en-GB"/>
        </w:rPr>
      </w:pPr>
      <w:r w:rsidRPr="00F8706B">
        <w:rPr>
          <w:rFonts w:ascii="Times New Roman" w:eastAsia="Times New Roman" w:hAnsi="Times New Roman"/>
          <w:sz w:val="24"/>
          <w:szCs w:val="24"/>
          <w:lang w:val="en-GB"/>
        </w:rPr>
        <w:t>The provisions of Art. 23 paragraphs (2) to (4) shall be applied accordingly.</w:t>
      </w:r>
    </w:p>
    <w:p w:rsidR="00D238A4" w:rsidRPr="00F8706B" w:rsidRDefault="00D238A4" w:rsidP="00D238A4">
      <w:pPr>
        <w:widowControl w:val="0"/>
        <w:spacing w:line="360" w:lineRule="auto"/>
        <w:outlineLvl w:val="5"/>
        <w:rPr>
          <w:rFonts w:eastAsia="Times New Roman"/>
          <w:sz w:val="24"/>
          <w:szCs w:val="24"/>
          <w:lang w:val="en-GB" w:eastAsia="en-US"/>
        </w:rPr>
      </w:pP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t>XIII. Termination</w:t>
      </w:r>
    </w:p>
    <w:p w:rsidR="00D238A4" w:rsidRPr="00F8706B" w:rsidRDefault="00D238A4" w:rsidP="00D238A4">
      <w:pPr>
        <w:shd w:val="clear" w:color="auto" w:fill="FFFFFF"/>
        <w:spacing w:line="360" w:lineRule="auto"/>
        <w:jc w:val="both"/>
        <w:rPr>
          <w:rFonts w:eastAsia="Times New Roman"/>
          <w:bCs/>
          <w:sz w:val="24"/>
          <w:szCs w:val="24"/>
          <w:lang w:val="en-GB" w:eastAsia="en-US"/>
        </w:rPr>
      </w:pPr>
      <w:r w:rsidRPr="00F8706B">
        <w:rPr>
          <w:rFonts w:eastAsia="Times New Roman"/>
          <w:b/>
          <w:bCs/>
          <w:sz w:val="24"/>
          <w:szCs w:val="24"/>
          <w:lang w:val="en-GB" w:eastAsia="en-US"/>
        </w:rPr>
        <w:t>Art. 26.</w:t>
      </w:r>
      <w:r w:rsidRPr="00F8706B">
        <w:rPr>
          <w:rFonts w:eastAsia="Times New Roman"/>
          <w:bCs/>
          <w:sz w:val="24"/>
          <w:szCs w:val="24"/>
          <w:lang w:val="en-GB" w:eastAsia="en-US"/>
        </w:rPr>
        <w:t xml:space="preserve"> </w:t>
      </w:r>
    </w:p>
    <w:p w:rsidR="00D238A4" w:rsidRPr="00F8706B" w:rsidRDefault="00D238A4" w:rsidP="00D238A4">
      <w:pPr>
        <w:shd w:val="clear" w:color="auto" w:fill="FFFFFF"/>
        <w:spacing w:line="360" w:lineRule="auto"/>
        <w:jc w:val="both"/>
        <w:rPr>
          <w:rFonts w:eastAsia="Times New Roman"/>
          <w:sz w:val="24"/>
          <w:szCs w:val="24"/>
          <w:lang w:val="en-GB" w:eastAsia="en-US"/>
        </w:rPr>
      </w:pPr>
      <w:r w:rsidRPr="00A26C2D">
        <w:rPr>
          <w:rFonts w:eastAsia="Times New Roman"/>
          <w:bCs/>
          <w:sz w:val="24"/>
          <w:szCs w:val="24"/>
          <w:lang w:val="en-GB" w:eastAsia="en-US"/>
        </w:rPr>
        <w:t>(1)</w:t>
      </w:r>
      <w:r w:rsidRPr="00F8706B">
        <w:rPr>
          <w:rFonts w:eastAsia="Times New Roman"/>
          <w:bCs/>
          <w:sz w:val="24"/>
          <w:szCs w:val="24"/>
          <w:lang w:val="en-GB" w:eastAsia="en-US"/>
        </w:rPr>
        <w:t xml:space="preserve">     The Contract shall be terminated</w:t>
      </w:r>
      <w:r w:rsidRPr="00F8706B">
        <w:rPr>
          <w:rFonts w:eastAsia="Times New Roman"/>
          <w:sz w:val="24"/>
          <w:szCs w:val="24"/>
          <w:lang w:val="en-GB" w:eastAsia="en-US"/>
        </w:rPr>
        <w:t>:</w:t>
      </w:r>
    </w:p>
    <w:p w:rsidR="00D238A4" w:rsidRPr="00F8706B" w:rsidRDefault="00D238A4" w:rsidP="00D238A4">
      <w:pPr>
        <w:widowControl w:val="0"/>
        <w:numPr>
          <w:ilvl w:val="0"/>
          <w:numId w:val="22"/>
        </w:numPr>
        <w:shd w:val="clear" w:color="auto" w:fill="FFFFFF"/>
        <w:tabs>
          <w:tab w:val="left" w:pos="270"/>
        </w:tabs>
        <w:autoSpaceDE w:val="0"/>
        <w:autoSpaceDN w:val="0"/>
        <w:adjustRightInd w:val="0"/>
        <w:spacing w:line="360" w:lineRule="auto"/>
        <w:jc w:val="both"/>
        <w:rPr>
          <w:rFonts w:eastAsia="Times New Roman"/>
          <w:sz w:val="24"/>
          <w:szCs w:val="24"/>
          <w:lang w:val="en-GB" w:eastAsia="en-US"/>
        </w:rPr>
      </w:pPr>
      <w:r w:rsidRPr="00F8706B">
        <w:rPr>
          <w:rFonts w:eastAsia="Times New Roman"/>
          <w:sz w:val="24"/>
          <w:szCs w:val="24"/>
          <w:lang w:val="en-GB" w:eastAsia="en-US"/>
        </w:rPr>
        <w:t>by the Parties’ agreement;</w:t>
      </w:r>
    </w:p>
    <w:p w:rsidR="00D238A4" w:rsidRPr="00F8706B" w:rsidRDefault="00D238A4" w:rsidP="00D238A4">
      <w:pPr>
        <w:widowControl w:val="0"/>
        <w:numPr>
          <w:ilvl w:val="0"/>
          <w:numId w:val="22"/>
        </w:numPr>
        <w:shd w:val="clear" w:color="auto" w:fill="FFFFFF"/>
        <w:tabs>
          <w:tab w:val="left" w:pos="270"/>
        </w:tabs>
        <w:autoSpaceDE w:val="0"/>
        <w:autoSpaceDN w:val="0"/>
        <w:adjustRightInd w:val="0"/>
        <w:spacing w:line="360" w:lineRule="auto"/>
        <w:jc w:val="both"/>
        <w:rPr>
          <w:rFonts w:eastAsia="Times New Roman"/>
          <w:sz w:val="24"/>
          <w:szCs w:val="24"/>
          <w:lang w:val="en-GB" w:eastAsia="en-US"/>
        </w:rPr>
      </w:pPr>
      <w:r w:rsidRPr="00F8706B">
        <w:rPr>
          <w:rFonts w:eastAsia="Times New Roman"/>
          <w:sz w:val="24"/>
          <w:szCs w:val="24"/>
          <w:lang w:val="en-GB" w:eastAsia="en-US"/>
        </w:rPr>
        <w:t>at Contract expiry;</w:t>
      </w:r>
    </w:p>
    <w:p w:rsidR="00D238A4" w:rsidRPr="00F8706B" w:rsidRDefault="00D238A4" w:rsidP="00D238A4">
      <w:pPr>
        <w:widowControl w:val="0"/>
        <w:numPr>
          <w:ilvl w:val="0"/>
          <w:numId w:val="22"/>
        </w:numPr>
        <w:shd w:val="clear" w:color="auto" w:fill="FFFFFF"/>
        <w:tabs>
          <w:tab w:val="left" w:pos="270"/>
        </w:tabs>
        <w:autoSpaceDE w:val="0"/>
        <w:autoSpaceDN w:val="0"/>
        <w:adjustRightInd w:val="0"/>
        <w:spacing w:line="360" w:lineRule="auto"/>
        <w:jc w:val="both"/>
        <w:rPr>
          <w:rFonts w:eastAsia="Times New Roman"/>
          <w:sz w:val="24"/>
          <w:szCs w:val="24"/>
          <w:lang w:val="en-GB" w:eastAsia="en-US"/>
        </w:rPr>
      </w:pPr>
      <w:r w:rsidRPr="00F8706B">
        <w:rPr>
          <w:rFonts w:eastAsia="Times New Roman"/>
          <w:sz w:val="24"/>
          <w:szCs w:val="24"/>
          <w:lang w:val="en-GB" w:eastAsia="en-US"/>
        </w:rPr>
        <w:t>by  termination  as of  right and  without  the intervention  of a  court  in the  case  of non-observance of any of the requirements regarding access to the pipeline transmission services;</w:t>
      </w:r>
    </w:p>
    <w:p w:rsidR="00D238A4" w:rsidRPr="00F8706B" w:rsidRDefault="00D238A4" w:rsidP="00D238A4">
      <w:pPr>
        <w:widowControl w:val="0"/>
        <w:numPr>
          <w:ilvl w:val="0"/>
          <w:numId w:val="22"/>
        </w:numPr>
        <w:shd w:val="clear" w:color="auto" w:fill="FFFFFF"/>
        <w:tabs>
          <w:tab w:val="left" w:pos="270"/>
        </w:tabs>
        <w:autoSpaceDE w:val="0"/>
        <w:autoSpaceDN w:val="0"/>
        <w:adjustRightInd w:val="0"/>
        <w:spacing w:line="360" w:lineRule="auto"/>
        <w:jc w:val="both"/>
        <w:rPr>
          <w:rFonts w:eastAsia="Times New Roman"/>
          <w:sz w:val="24"/>
          <w:szCs w:val="24"/>
          <w:lang w:val="en-GB" w:eastAsia="en-US"/>
        </w:rPr>
      </w:pPr>
      <w:r w:rsidRPr="00F8706B">
        <w:rPr>
          <w:rFonts w:eastAsia="Times New Roman"/>
          <w:sz w:val="24"/>
          <w:szCs w:val="24"/>
          <w:lang w:val="en-GB" w:eastAsia="en-US"/>
        </w:rPr>
        <w:t xml:space="preserve">by  termination  as  of right  and without the  intervention  of a  court  in  the  case of non-observance of the financial requirements under Contract </w:t>
      </w:r>
      <w:r w:rsidRPr="00F8706B">
        <w:rPr>
          <w:rFonts w:eastAsia="Times New Roman"/>
          <w:i/>
          <w:sz w:val="24"/>
          <w:szCs w:val="24"/>
          <w:lang w:val="en-GB" w:eastAsia="en-US"/>
        </w:rPr>
        <w:t>Section IX – Guarantees</w:t>
      </w:r>
      <w:r w:rsidRPr="00F8706B">
        <w:rPr>
          <w:rFonts w:eastAsia="Times New Roman"/>
          <w:sz w:val="24"/>
          <w:szCs w:val="24"/>
          <w:lang w:val="en-GB" w:eastAsia="en-US"/>
        </w:rPr>
        <w:t>;</w:t>
      </w:r>
    </w:p>
    <w:p w:rsidR="00D238A4" w:rsidRPr="00F8706B" w:rsidRDefault="00D238A4" w:rsidP="00D238A4">
      <w:pPr>
        <w:widowControl w:val="0"/>
        <w:numPr>
          <w:ilvl w:val="0"/>
          <w:numId w:val="22"/>
        </w:numPr>
        <w:shd w:val="clear" w:color="auto" w:fill="FFFFFF"/>
        <w:tabs>
          <w:tab w:val="left" w:pos="270"/>
        </w:tabs>
        <w:autoSpaceDE w:val="0"/>
        <w:autoSpaceDN w:val="0"/>
        <w:adjustRightInd w:val="0"/>
        <w:spacing w:line="360" w:lineRule="auto"/>
        <w:jc w:val="both"/>
        <w:rPr>
          <w:rFonts w:eastAsia="Times New Roman"/>
          <w:sz w:val="24"/>
          <w:szCs w:val="24"/>
          <w:lang w:val="en-GB" w:eastAsia="en-US"/>
        </w:rPr>
      </w:pPr>
      <w:r w:rsidRPr="00F8706B">
        <w:rPr>
          <w:rFonts w:eastAsia="Times New Roman"/>
          <w:sz w:val="24"/>
          <w:szCs w:val="24"/>
          <w:lang w:val="en-GB" w:eastAsia="en-US"/>
        </w:rPr>
        <w:t>by unilateral termination, in case of bankruptcy, liquidation or withdrawal of license, as applicable, based on a prior notice;</w:t>
      </w:r>
    </w:p>
    <w:p w:rsidR="00D238A4" w:rsidRPr="00F8706B" w:rsidRDefault="00D238A4" w:rsidP="00D238A4">
      <w:pPr>
        <w:widowControl w:val="0"/>
        <w:numPr>
          <w:ilvl w:val="0"/>
          <w:numId w:val="22"/>
        </w:numPr>
        <w:shd w:val="clear" w:color="auto" w:fill="FFFFFF"/>
        <w:tabs>
          <w:tab w:val="left" w:pos="270"/>
        </w:tabs>
        <w:autoSpaceDE w:val="0"/>
        <w:autoSpaceDN w:val="0"/>
        <w:adjustRightInd w:val="0"/>
        <w:spacing w:line="360" w:lineRule="auto"/>
        <w:jc w:val="both"/>
        <w:rPr>
          <w:rFonts w:eastAsia="Times New Roman"/>
          <w:sz w:val="24"/>
          <w:szCs w:val="24"/>
          <w:lang w:val="en-GB" w:eastAsia="en-US"/>
        </w:rPr>
      </w:pPr>
      <w:proofErr w:type="gramStart"/>
      <w:r w:rsidRPr="00F8706B">
        <w:rPr>
          <w:rFonts w:eastAsia="Times New Roman"/>
          <w:sz w:val="24"/>
          <w:szCs w:val="24"/>
          <w:lang w:val="en-GB" w:eastAsia="en-US"/>
        </w:rPr>
        <w:t>in</w:t>
      </w:r>
      <w:proofErr w:type="gramEnd"/>
      <w:r w:rsidRPr="00F8706B">
        <w:rPr>
          <w:rFonts w:eastAsia="Times New Roman"/>
          <w:sz w:val="24"/>
          <w:szCs w:val="24"/>
          <w:lang w:val="en-GB" w:eastAsia="en-US"/>
        </w:rPr>
        <w:t xml:space="preserve"> case of Force Majeure, according to Art. 23. </w:t>
      </w:r>
    </w:p>
    <w:p w:rsidR="00D238A4" w:rsidRPr="00F8706B" w:rsidRDefault="00D238A4" w:rsidP="00D238A4">
      <w:pPr>
        <w:shd w:val="clear" w:color="auto" w:fill="FFFFFF"/>
        <w:tabs>
          <w:tab w:val="left" w:pos="540"/>
        </w:tabs>
        <w:spacing w:line="360" w:lineRule="auto"/>
        <w:ind w:right="48"/>
        <w:jc w:val="both"/>
        <w:rPr>
          <w:rFonts w:eastAsia="Times New Roman"/>
          <w:sz w:val="24"/>
          <w:szCs w:val="24"/>
          <w:lang w:val="en-GB" w:eastAsia="en-US"/>
        </w:rPr>
      </w:pPr>
      <w:r w:rsidRPr="00A26C2D">
        <w:rPr>
          <w:rFonts w:eastAsia="Times New Roman"/>
          <w:sz w:val="24"/>
          <w:szCs w:val="24"/>
          <w:lang w:val="en-GB" w:eastAsia="en-US"/>
        </w:rPr>
        <w:t>(2)</w:t>
      </w:r>
      <w:r w:rsidRPr="00F8706B">
        <w:rPr>
          <w:rFonts w:eastAsia="Times New Roman"/>
          <w:sz w:val="24"/>
          <w:szCs w:val="24"/>
          <w:lang w:val="en-GB" w:eastAsia="en-US"/>
        </w:rPr>
        <w:t xml:space="preserve">    The termination of the Contract shall bear no effect on the contracting obligations arisen validly during the execution of the Contract, independent of their deadlines. </w:t>
      </w:r>
    </w:p>
    <w:p w:rsidR="00D238A4" w:rsidRPr="00F8706B" w:rsidRDefault="00D238A4" w:rsidP="00D238A4">
      <w:pPr>
        <w:widowControl w:val="0"/>
        <w:spacing w:line="360" w:lineRule="auto"/>
        <w:outlineLvl w:val="5"/>
        <w:rPr>
          <w:rFonts w:eastAsia="Times New Roman"/>
          <w:sz w:val="24"/>
          <w:szCs w:val="24"/>
          <w:lang w:val="en-GB" w:eastAsia="en-US"/>
        </w:rPr>
      </w:pP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t>XIV.</w:t>
      </w:r>
      <w:r w:rsidRPr="00F8706B">
        <w:rPr>
          <w:rFonts w:eastAsia="Times New Roman"/>
          <w:sz w:val="24"/>
          <w:szCs w:val="24"/>
          <w:lang w:val="en-GB" w:eastAsia="en-US"/>
        </w:rPr>
        <w:t xml:space="preserve"> </w:t>
      </w:r>
      <w:r w:rsidRPr="00F8706B">
        <w:rPr>
          <w:rFonts w:eastAsia="Times New Roman"/>
          <w:b/>
          <w:sz w:val="24"/>
          <w:szCs w:val="24"/>
          <w:lang w:val="en-GB" w:eastAsia="en-US"/>
        </w:rPr>
        <w:t>Notifications</w:t>
      </w: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t>Art. 27.</w:t>
      </w:r>
    </w:p>
    <w:p w:rsidR="00D238A4" w:rsidRPr="00F8706B" w:rsidRDefault="00D238A4" w:rsidP="00D238A4">
      <w:pPr>
        <w:widowControl w:val="0"/>
        <w:spacing w:line="360" w:lineRule="auto"/>
        <w:outlineLvl w:val="5"/>
        <w:rPr>
          <w:rFonts w:eastAsia="Times New Roman"/>
          <w:sz w:val="24"/>
          <w:szCs w:val="24"/>
          <w:lang w:val="en-GB" w:eastAsia="en-US"/>
        </w:rPr>
      </w:pPr>
      <w:r w:rsidRPr="00A26C2D">
        <w:rPr>
          <w:rFonts w:eastAsia="Times New Roman"/>
          <w:sz w:val="24"/>
          <w:szCs w:val="24"/>
          <w:lang w:val="en-GB" w:eastAsia="en-US"/>
        </w:rPr>
        <w:t>(1)</w:t>
      </w:r>
      <w:r w:rsidRPr="00F8706B">
        <w:rPr>
          <w:rFonts w:eastAsia="Times New Roman"/>
          <w:b/>
          <w:sz w:val="24"/>
          <w:szCs w:val="24"/>
          <w:lang w:val="en-GB" w:eastAsia="en-US"/>
        </w:rPr>
        <w:t xml:space="preserve">     </w:t>
      </w:r>
      <w:r w:rsidRPr="00F8706B">
        <w:rPr>
          <w:rFonts w:eastAsia="Times New Roman"/>
          <w:sz w:val="24"/>
          <w:szCs w:val="24"/>
          <w:lang w:val="en-GB" w:eastAsia="en-US"/>
        </w:rPr>
        <w:t>During the execution of the Contract the Parties shall notify each other in writing, at the address mentioned in this Contract, with regard to any change in the circumstances considered on its signing date.</w:t>
      </w:r>
    </w:p>
    <w:p w:rsidR="00D238A4" w:rsidRPr="00F8706B" w:rsidRDefault="00D238A4" w:rsidP="00D238A4">
      <w:pPr>
        <w:shd w:val="clear" w:color="auto" w:fill="FFFFFF"/>
        <w:tabs>
          <w:tab w:val="left" w:pos="1276"/>
          <w:tab w:val="left" w:pos="9000"/>
        </w:tabs>
        <w:spacing w:line="360" w:lineRule="auto"/>
        <w:ind w:left="24" w:right="5" w:hanging="24"/>
        <w:jc w:val="both"/>
        <w:rPr>
          <w:rFonts w:eastAsia="Times New Roman"/>
          <w:sz w:val="24"/>
          <w:szCs w:val="24"/>
          <w:lang w:val="en-GB" w:eastAsia="en-US"/>
        </w:rPr>
      </w:pPr>
      <w:r w:rsidRPr="00234465">
        <w:rPr>
          <w:rFonts w:eastAsia="Times New Roman"/>
          <w:sz w:val="24"/>
          <w:szCs w:val="24"/>
          <w:lang w:val="en-GB" w:eastAsia="en-US"/>
        </w:rPr>
        <w:t>(2)</w:t>
      </w:r>
      <w:r w:rsidRPr="00F8706B">
        <w:rPr>
          <w:rFonts w:eastAsia="Times New Roman"/>
          <w:sz w:val="24"/>
          <w:szCs w:val="24"/>
          <w:lang w:val="en-GB" w:eastAsia="en-US"/>
        </w:rPr>
        <w:t xml:space="preserve">     The notification period shall be of maximum 5 calendar days from the occurrence of the modification, unless otherwise stated by the Contract.</w:t>
      </w:r>
    </w:p>
    <w:p w:rsidR="00D238A4" w:rsidRPr="00234465" w:rsidRDefault="00D238A4" w:rsidP="00D238A4">
      <w:pPr>
        <w:shd w:val="clear" w:color="auto" w:fill="FFFFFF"/>
        <w:tabs>
          <w:tab w:val="left" w:pos="1276"/>
          <w:tab w:val="left" w:pos="9000"/>
        </w:tabs>
        <w:spacing w:line="360" w:lineRule="auto"/>
        <w:ind w:left="24" w:right="5" w:hanging="24"/>
        <w:jc w:val="both"/>
        <w:rPr>
          <w:rFonts w:eastAsia="Times New Roman"/>
          <w:sz w:val="24"/>
          <w:szCs w:val="24"/>
          <w:lang w:val="en-GB" w:eastAsia="en-US"/>
        </w:rPr>
      </w:pPr>
      <w:r w:rsidRPr="00234465">
        <w:rPr>
          <w:rFonts w:eastAsia="Times New Roman"/>
          <w:sz w:val="24"/>
          <w:szCs w:val="24"/>
          <w:lang w:val="en-GB" w:eastAsia="en-US"/>
        </w:rPr>
        <w:t>(3)     The notifications between the Parties may also be sent by fax or e-mail, conditional on the written confirmation of the receipt.</w:t>
      </w:r>
    </w:p>
    <w:p w:rsidR="00D238A4" w:rsidRPr="00234465" w:rsidRDefault="00D238A4" w:rsidP="00D238A4">
      <w:pPr>
        <w:shd w:val="clear" w:color="auto" w:fill="FFFFFF"/>
        <w:tabs>
          <w:tab w:val="left" w:pos="1276"/>
          <w:tab w:val="left" w:pos="9000"/>
        </w:tabs>
        <w:spacing w:line="360" w:lineRule="auto"/>
        <w:ind w:left="24" w:right="5" w:hanging="24"/>
        <w:jc w:val="both"/>
        <w:rPr>
          <w:rFonts w:eastAsia="Times New Roman"/>
          <w:sz w:val="24"/>
          <w:szCs w:val="24"/>
          <w:lang w:val="en-GB" w:eastAsia="en-US"/>
        </w:rPr>
      </w:pPr>
      <w:r w:rsidRPr="00234465">
        <w:rPr>
          <w:rFonts w:eastAsia="Times New Roman"/>
          <w:sz w:val="24"/>
          <w:szCs w:val="24"/>
          <w:lang w:val="en-GB" w:eastAsia="en-US"/>
        </w:rPr>
        <w:t xml:space="preserve">(4)     Any written document must be registered when sent as well as when received. </w:t>
      </w:r>
    </w:p>
    <w:p w:rsidR="00D238A4" w:rsidRPr="00F8706B" w:rsidRDefault="00D238A4" w:rsidP="00D238A4">
      <w:pPr>
        <w:widowControl w:val="0"/>
        <w:spacing w:line="360" w:lineRule="auto"/>
        <w:outlineLvl w:val="5"/>
        <w:rPr>
          <w:rFonts w:eastAsia="Times New Roman"/>
          <w:sz w:val="24"/>
          <w:szCs w:val="24"/>
          <w:lang w:val="en-GB" w:eastAsia="en-US"/>
        </w:rPr>
      </w:pP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t>XVI.</w:t>
      </w:r>
      <w:r w:rsidRPr="00F8706B">
        <w:rPr>
          <w:rFonts w:eastAsia="Times New Roman"/>
          <w:sz w:val="24"/>
          <w:szCs w:val="24"/>
          <w:lang w:val="en-GB" w:eastAsia="en-US"/>
        </w:rPr>
        <w:t xml:space="preserve"> </w:t>
      </w:r>
      <w:r w:rsidRPr="00F8706B">
        <w:rPr>
          <w:rFonts w:eastAsia="Times New Roman"/>
          <w:b/>
          <w:sz w:val="24"/>
          <w:szCs w:val="24"/>
          <w:lang w:val="en-GB" w:eastAsia="en-US"/>
        </w:rPr>
        <w:t xml:space="preserve">Settlement of litigations </w:t>
      </w:r>
    </w:p>
    <w:p w:rsidR="00D238A4" w:rsidRPr="00F8706B" w:rsidRDefault="00D238A4" w:rsidP="00D238A4">
      <w:pPr>
        <w:shd w:val="clear" w:color="auto" w:fill="FFFFFF"/>
        <w:spacing w:line="360" w:lineRule="auto"/>
        <w:ind w:left="10" w:right="10"/>
        <w:jc w:val="both"/>
        <w:rPr>
          <w:rFonts w:eastAsia="Times New Roman"/>
          <w:sz w:val="24"/>
          <w:szCs w:val="24"/>
          <w:lang w:val="en-GB" w:eastAsia="en-US"/>
        </w:rPr>
      </w:pPr>
      <w:r w:rsidRPr="00F8706B">
        <w:rPr>
          <w:rFonts w:eastAsia="Times New Roman"/>
          <w:b/>
          <w:bCs/>
          <w:sz w:val="24"/>
          <w:szCs w:val="24"/>
          <w:lang w:val="en-GB" w:eastAsia="en-US"/>
        </w:rPr>
        <w:t>Art. 28.</w:t>
      </w:r>
      <w:r w:rsidRPr="00F8706B">
        <w:rPr>
          <w:rFonts w:eastAsia="Times New Roman"/>
          <w:bCs/>
          <w:sz w:val="24"/>
          <w:szCs w:val="24"/>
          <w:lang w:val="en-GB" w:eastAsia="en-US"/>
        </w:rPr>
        <w:t xml:space="preserve"> </w:t>
      </w:r>
      <w:r w:rsidRPr="00F8706B">
        <w:rPr>
          <w:rFonts w:eastAsia="Times New Roman"/>
          <w:sz w:val="24"/>
          <w:szCs w:val="24"/>
          <w:lang w:val="en-GB" w:eastAsia="en-US"/>
        </w:rPr>
        <w:t xml:space="preserve">The Parties agree to amicably settle any dispute arising in relation to the validity, interpretation, execution and termination the Contract. If not, the disputes shall be referred to the competent Romanian law courts. </w:t>
      </w:r>
    </w:p>
    <w:p w:rsidR="00D238A4" w:rsidRPr="00F8706B" w:rsidRDefault="00D238A4" w:rsidP="00D238A4">
      <w:pPr>
        <w:shd w:val="clear" w:color="auto" w:fill="FFFFFF"/>
        <w:spacing w:line="360" w:lineRule="auto"/>
        <w:ind w:left="10" w:right="10"/>
        <w:jc w:val="both"/>
        <w:rPr>
          <w:rFonts w:eastAsia="Times New Roman"/>
          <w:sz w:val="24"/>
          <w:szCs w:val="24"/>
          <w:lang w:val="en-GB" w:eastAsia="en-US"/>
        </w:rPr>
      </w:pP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lastRenderedPageBreak/>
        <w:t xml:space="preserve">XVI. Contract Transfer  </w:t>
      </w:r>
    </w:p>
    <w:p w:rsidR="00D238A4" w:rsidRPr="00F8706B" w:rsidRDefault="00D238A4" w:rsidP="00D238A4">
      <w:pPr>
        <w:shd w:val="clear" w:color="auto" w:fill="FFFFFF"/>
        <w:spacing w:line="360" w:lineRule="auto"/>
        <w:ind w:right="10"/>
        <w:jc w:val="both"/>
        <w:rPr>
          <w:rFonts w:eastAsia="Times New Roman"/>
          <w:bCs/>
          <w:sz w:val="24"/>
          <w:szCs w:val="24"/>
          <w:lang w:val="en-GB" w:eastAsia="en-US"/>
        </w:rPr>
      </w:pPr>
      <w:r w:rsidRPr="00F8706B">
        <w:rPr>
          <w:rFonts w:eastAsia="Times New Roman"/>
          <w:b/>
          <w:bCs/>
          <w:sz w:val="24"/>
          <w:szCs w:val="24"/>
          <w:lang w:val="en-GB" w:eastAsia="en-US"/>
        </w:rPr>
        <w:t>Art. 29.</w:t>
      </w:r>
      <w:r w:rsidRPr="00F8706B">
        <w:rPr>
          <w:rFonts w:eastAsia="Times New Roman"/>
          <w:bCs/>
          <w:sz w:val="24"/>
          <w:szCs w:val="24"/>
          <w:lang w:val="en-GB" w:eastAsia="en-US"/>
        </w:rPr>
        <w:t xml:space="preserve"> </w:t>
      </w:r>
    </w:p>
    <w:p w:rsidR="00D238A4" w:rsidRPr="00F8706B" w:rsidRDefault="00D238A4" w:rsidP="00D238A4">
      <w:pPr>
        <w:shd w:val="clear" w:color="auto" w:fill="FFFFFF"/>
        <w:spacing w:line="360" w:lineRule="auto"/>
        <w:ind w:right="10"/>
        <w:jc w:val="both"/>
        <w:rPr>
          <w:rFonts w:eastAsia="Times New Roman"/>
          <w:sz w:val="24"/>
          <w:szCs w:val="24"/>
          <w:lang w:val="en-GB" w:eastAsia="en-US"/>
        </w:rPr>
      </w:pPr>
      <w:r w:rsidRPr="00234465">
        <w:rPr>
          <w:rFonts w:eastAsia="Times New Roman"/>
          <w:sz w:val="24"/>
          <w:szCs w:val="24"/>
          <w:lang w:val="en-GB" w:eastAsia="en-US"/>
        </w:rPr>
        <w:t>(1)</w:t>
      </w:r>
      <w:r w:rsidRPr="00F8706B">
        <w:rPr>
          <w:rFonts w:eastAsia="Times New Roman"/>
          <w:sz w:val="24"/>
          <w:szCs w:val="24"/>
          <w:lang w:val="en-GB" w:eastAsia="en-US"/>
        </w:rPr>
        <w:t xml:space="preserve">     Neither Party shall be entitled to transfer the rights and/or obligations established by this Contract, to a third party, totally or partially, except with the written consent of the other Party, which cannot be refused without any justification.</w:t>
      </w:r>
    </w:p>
    <w:p w:rsidR="00D238A4" w:rsidRPr="00F8706B" w:rsidRDefault="00D238A4" w:rsidP="00D238A4">
      <w:pPr>
        <w:shd w:val="clear" w:color="auto" w:fill="FFFFFF"/>
        <w:spacing w:line="360" w:lineRule="auto"/>
        <w:ind w:right="10"/>
        <w:jc w:val="both"/>
        <w:rPr>
          <w:rFonts w:eastAsia="Times New Roman"/>
          <w:sz w:val="24"/>
          <w:szCs w:val="24"/>
          <w:lang w:val="en-GB" w:eastAsia="en-US"/>
        </w:rPr>
      </w:pPr>
      <w:r w:rsidRPr="00234465">
        <w:rPr>
          <w:rFonts w:eastAsia="Times New Roman"/>
          <w:sz w:val="24"/>
          <w:szCs w:val="24"/>
          <w:lang w:val="en-GB" w:eastAsia="en-US"/>
        </w:rPr>
        <w:t>(2)</w:t>
      </w:r>
      <w:r w:rsidRPr="00F8706B">
        <w:rPr>
          <w:rFonts w:eastAsia="Times New Roman"/>
          <w:sz w:val="24"/>
          <w:szCs w:val="24"/>
          <w:lang w:val="en-GB" w:eastAsia="en-US"/>
        </w:rPr>
        <w:t xml:space="preserve">    The transfer intention notification shall be sent to the other Party with minim 10 working days prior to the intended transfer date.</w:t>
      </w:r>
    </w:p>
    <w:p w:rsidR="00D238A4" w:rsidRPr="00F8706B" w:rsidRDefault="00D238A4" w:rsidP="00D238A4">
      <w:pPr>
        <w:shd w:val="clear" w:color="auto" w:fill="FFFFFF"/>
        <w:spacing w:line="360" w:lineRule="auto"/>
        <w:ind w:right="10"/>
        <w:jc w:val="both"/>
        <w:rPr>
          <w:rFonts w:eastAsia="Times New Roman"/>
          <w:sz w:val="24"/>
          <w:szCs w:val="24"/>
          <w:lang w:val="en-GB" w:eastAsia="en-US"/>
        </w:rPr>
      </w:pPr>
      <w:r w:rsidRPr="00234465">
        <w:rPr>
          <w:rFonts w:eastAsia="Times New Roman"/>
          <w:sz w:val="24"/>
          <w:szCs w:val="24"/>
          <w:lang w:val="en-GB" w:eastAsia="en-US"/>
        </w:rPr>
        <w:t>(3)</w:t>
      </w:r>
      <w:r w:rsidRPr="00F8706B">
        <w:rPr>
          <w:rFonts w:eastAsia="Times New Roman"/>
          <w:sz w:val="24"/>
          <w:szCs w:val="24"/>
          <w:lang w:val="en-GB" w:eastAsia="en-US"/>
        </w:rPr>
        <w:t xml:space="preserve">     The notified Party shall send a reasoned answer within maximum 5 working days from the notification receipt date.</w:t>
      </w:r>
    </w:p>
    <w:p w:rsidR="00D238A4" w:rsidRPr="00D234E5" w:rsidRDefault="00D238A4" w:rsidP="00D238A4">
      <w:pPr>
        <w:shd w:val="clear" w:color="auto" w:fill="FFFFFF"/>
        <w:spacing w:line="360" w:lineRule="auto"/>
        <w:ind w:right="10"/>
        <w:jc w:val="both"/>
        <w:rPr>
          <w:rFonts w:eastAsia="Times New Roman"/>
          <w:sz w:val="24"/>
          <w:szCs w:val="24"/>
          <w:lang w:val="en-GB" w:eastAsia="en-US"/>
        </w:rPr>
      </w:pPr>
      <w:r w:rsidRPr="00D234E5">
        <w:rPr>
          <w:rFonts w:eastAsia="Times New Roman"/>
          <w:sz w:val="24"/>
          <w:szCs w:val="24"/>
          <w:lang w:val="en-GB" w:eastAsia="en-US"/>
        </w:rPr>
        <w:t xml:space="preserve">(4)     If </w:t>
      </w:r>
      <w:proofErr w:type="gramStart"/>
      <w:r w:rsidRPr="00D234E5">
        <w:rPr>
          <w:rFonts w:eastAsia="Times New Roman"/>
          <w:sz w:val="24"/>
          <w:szCs w:val="24"/>
          <w:lang w:val="en-GB" w:eastAsia="en-US"/>
        </w:rPr>
        <w:t>the  Party</w:t>
      </w:r>
      <w:proofErr w:type="gramEnd"/>
      <w:r w:rsidRPr="00D234E5">
        <w:rPr>
          <w:rFonts w:eastAsia="Times New Roman"/>
          <w:sz w:val="24"/>
          <w:szCs w:val="24"/>
          <w:lang w:val="en-GB" w:eastAsia="en-US"/>
        </w:rPr>
        <w:t xml:space="preserve">  notified in  accordance with paragraph (3) fails to answer or, as applicable, fails to send a reasoned answer, the transfer intention shall be deemed:</w:t>
      </w:r>
    </w:p>
    <w:p w:rsidR="00D238A4" w:rsidRPr="00F8706B" w:rsidRDefault="00D238A4" w:rsidP="00D238A4">
      <w:pPr>
        <w:shd w:val="clear" w:color="auto" w:fill="FFFFFF"/>
        <w:spacing w:line="360" w:lineRule="auto"/>
        <w:ind w:right="10" w:firstLine="708"/>
        <w:jc w:val="both"/>
        <w:rPr>
          <w:rFonts w:eastAsia="Times New Roman"/>
          <w:sz w:val="24"/>
          <w:szCs w:val="24"/>
          <w:lang w:val="en-GB" w:eastAsia="en-US"/>
        </w:rPr>
      </w:pPr>
      <w:r w:rsidRPr="00F8706B">
        <w:rPr>
          <w:rFonts w:eastAsia="Times New Roman"/>
          <w:sz w:val="24"/>
          <w:szCs w:val="24"/>
          <w:lang w:val="en-GB" w:eastAsia="en-US"/>
        </w:rPr>
        <w:t xml:space="preserve">a) </w:t>
      </w:r>
      <w:proofErr w:type="gramStart"/>
      <w:r w:rsidRPr="00F8706B">
        <w:rPr>
          <w:rFonts w:eastAsia="Times New Roman"/>
          <w:sz w:val="24"/>
          <w:szCs w:val="24"/>
          <w:lang w:val="en-GB" w:eastAsia="en-US"/>
        </w:rPr>
        <w:t>not</w:t>
      </w:r>
      <w:proofErr w:type="gramEnd"/>
      <w:r w:rsidRPr="00F8706B">
        <w:rPr>
          <w:rFonts w:eastAsia="Times New Roman"/>
          <w:sz w:val="24"/>
          <w:szCs w:val="24"/>
          <w:lang w:val="en-GB" w:eastAsia="en-US"/>
        </w:rPr>
        <w:t xml:space="preserve"> accepted, in the case of contract transfer, according to the applicable law;</w:t>
      </w:r>
    </w:p>
    <w:p w:rsidR="00D238A4" w:rsidRPr="00F8706B" w:rsidRDefault="00D238A4" w:rsidP="00D238A4">
      <w:pPr>
        <w:shd w:val="clear" w:color="auto" w:fill="FFFFFF"/>
        <w:spacing w:line="360" w:lineRule="auto"/>
        <w:ind w:right="10" w:firstLine="708"/>
        <w:jc w:val="both"/>
        <w:rPr>
          <w:rFonts w:eastAsia="Times New Roman"/>
          <w:sz w:val="24"/>
          <w:szCs w:val="24"/>
          <w:lang w:val="en-GB" w:eastAsia="en-US"/>
        </w:rPr>
      </w:pPr>
      <w:r w:rsidRPr="00F8706B">
        <w:rPr>
          <w:rFonts w:eastAsia="Times New Roman"/>
          <w:sz w:val="24"/>
          <w:szCs w:val="24"/>
          <w:lang w:val="en-GB" w:eastAsia="en-US"/>
        </w:rPr>
        <w:t xml:space="preserve">b) </w:t>
      </w:r>
      <w:proofErr w:type="gramStart"/>
      <w:r w:rsidRPr="00F8706B">
        <w:rPr>
          <w:rFonts w:eastAsia="Times New Roman"/>
          <w:sz w:val="24"/>
          <w:szCs w:val="24"/>
          <w:lang w:val="en-GB" w:eastAsia="en-US"/>
        </w:rPr>
        <w:t>accepted</w:t>
      </w:r>
      <w:proofErr w:type="gramEnd"/>
      <w:r w:rsidRPr="00F8706B">
        <w:rPr>
          <w:rFonts w:eastAsia="Times New Roman"/>
          <w:sz w:val="24"/>
          <w:szCs w:val="24"/>
          <w:lang w:val="en-GB" w:eastAsia="en-US"/>
        </w:rPr>
        <w:t>, in the case of debt transfer.</w:t>
      </w:r>
    </w:p>
    <w:p w:rsidR="00D238A4" w:rsidRPr="00F8706B" w:rsidRDefault="00D238A4" w:rsidP="00D238A4">
      <w:pPr>
        <w:widowControl w:val="0"/>
        <w:spacing w:line="360" w:lineRule="auto"/>
        <w:outlineLvl w:val="5"/>
        <w:rPr>
          <w:rFonts w:eastAsia="Times New Roman"/>
          <w:b/>
          <w:sz w:val="24"/>
          <w:szCs w:val="24"/>
          <w:lang w:val="en-GB" w:eastAsia="en-US"/>
        </w:rPr>
      </w:pPr>
    </w:p>
    <w:p w:rsidR="00D238A4" w:rsidRPr="00F8706B" w:rsidRDefault="00D238A4" w:rsidP="00D238A4">
      <w:pPr>
        <w:widowControl w:val="0"/>
        <w:spacing w:line="360" w:lineRule="auto"/>
        <w:outlineLvl w:val="5"/>
        <w:rPr>
          <w:rFonts w:eastAsia="Times New Roman"/>
          <w:b/>
          <w:sz w:val="24"/>
          <w:szCs w:val="24"/>
          <w:lang w:val="en-GB" w:eastAsia="en-US"/>
        </w:rPr>
      </w:pPr>
      <w:r w:rsidRPr="00F8706B">
        <w:rPr>
          <w:rFonts w:eastAsia="Times New Roman"/>
          <w:b/>
          <w:sz w:val="24"/>
          <w:szCs w:val="24"/>
          <w:lang w:val="en-GB" w:eastAsia="en-US"/>
        </w:rPr>
        <w:t xml:space="preserve">XVII. Miscellaneous </w:t>
      </w:r>
    </w:p>
    <w:p w:rsidR="00D238A4" w:rsidRPr="00F8706B" w:rsidRDefault="00D238A4" w:rsidP="00D238A4">
      <w:pPr>
        <w:shd w:val="clear" w:color="auto" w:fill="FFFFFF"/>
        <w:spacing w:line="360" w:lineRule="auto"/>
        <w:jc w:val="both"/>
        <w:rPr>
          <w:rFonts w:eastAsia="Times New Roman"/>
          <w:bCs/>
          <w:sz w:val="24"/>
          <w:szCs w:val="24"/>
          <w:lang w:val="en-GB" w:eastAsia="en-US"/>
        </w:rPr>
      </w:pPr>
      <w:r w:rsidRPr="00F8706B">
        <w:rPr>
          <w:rFonts w:eastAsia="Times New Roman"/>
          <w:b/>
          <w:bCs/>
          <w:sz w:val="24"/>
          <w:szCs w:val="24"/>
          <w:lang w:val="en-GB" w:eastAsia="en-US"/>
        </w:rPr>
        <w:t>Art. 30.</w:t>
      </w:r>
      <w:r w:rsidRPr="00F8706B">
        <w:rPr>
          <w:rFonts w:eastAsia="Times New Roman"/>
          <w:bCs/>
          <w:sz w:val="24"/>
          <w:szCs w:val="24"/>
          <w:lang w:val="en-GB" w:eastAsia="en-US"/>
        </w:rPr>
        <w:t xml:space="preserve"> </w:t>
      </w:r>
    </w:p>
    <w:p w:rsidR="00D238A4" w:rsidRPr="00F8706B" w:rsidRDefault="00D238A4" w:rsidP="00D238A4">
      <w:pPr>
        <w:numPr>
          <w:ilvl w:val="0"/>
          <w:numId w:val="31"/>
        </w:numPr>
        <w:shd w:val="clear" w:color="auto" w:fill="FFFFFF"/>
        <w:tabs>
          <w:tab w:val="clear" w:pos="720"/>
          <w:tab w:val="num" w:pos="0"/>
        </w:tabs>
        <w:spacing w:line="360" w:lineRule="auto"/>
        <w:ind w:hanging="720"/>
        <w:jc w:val="both"/>
        <w:rPr>
          <w:rFonts w:eastAsia="Times New Roman"/>
          <w:sz w:val="24"/>
          <w:szCs w:val="24"/>
          <w:lang w:val="en-GB" w:eastAsia="en-US"/>
        </w:rPr>
      </w:pPr>
      <w:r w:rsidRPr="00F8706B">
        <w:rPr>
          <w:rFonts w:eastAsia="Times New Roman"/>
          <w:sz w:val="24"/>
          <w:szCs w:val="24"/>
          <w:lang w:val="en-GB" w:eastAsia="en-US"/>
        </w:rPr>
        <w:t>The  Contract  can be  amended  or  supplemented  with  the  Parties’  agreement and</w:t>
      </w:r>
    </w:p>
    <w:p w:rsidR="00D238A4" w:rsidRPr="00F8706B" w:rsidRDefault="00D238A4" w:rsidP="00D238A4">
      <w:pPr>
        <w:shd w:val="clear" w:color="auto" w:fill="FFFFFF"/>
        <w:spacing w:line="360" w:lineRule="auto"/>
        <w:jc w:val="both"/>
        <w:rPr>
          <w:rFonts w:eastAsia="Times New Roman"/>
          <w:sz w:val="24"/>
          <w:szCs w:val="24"/>
          <w:lang w:val="en-GB" w:eastAsia="en-US"/>
        </w:rPr>
      </w:pPr>
      <w:proofErr w:type="gramStart"/>
      <w:r w:rsidRPr="00F8706B">
        <w:rPr>
          <w:rFonts w:eastAsia="Times New Roman"/>
          <w:sz w:val="24"/>
          <w:szCs w:val="24"/>
          <w:lang w:val="en-GB" w:eastAsia="en-US"/>
        </w:rPr>
        <w:t>according</w:t>
      </w:r>
      <w:proofErr w:type="gramEnd"/>
      <w:r w:rsidRPr="00F8706B">
        <w:rPr>
          <w:rFonts w:eastAsia="Times New Roman"/>
          <w:sz w:val="24"/>
          <w:szCs w:val="24"/>
          <w:lang w:val="en-GB" w:eastAsia="en-US"/>
        </w:rPr>
        <w:t xml:space="preserve"> to the applicable law.</w:t>
      </w:r>
    </w:p>
    <w:p w:rsidR="00D238A4" w:rsidRPr="00F8706B" w:rsidRDefault="00D238A4" w:rsidP="00D238A4">
      <w:pPr>
        <w:numPr>
          <w:ilvl w:val="0"/>
          <w:numId w:val="31"/>
        </w:numPr>
        <w:shd w:val="clear" w:color="auto" w:fill="FFFFFF"/>
        <w:tabs>
          <w:tab w:val="clear" w:pos="720"/>
          <w:tab w:val="num" w:pos="0"/>
        </w:tabs>
        <w:spacing w:line="360" w:lineRule="auto"/>
        <w:ind w:hanging="720"/>
        <w:jc w:val="both"/>
        <w:rPr>
          <w:rFonts w:eastAsia="Times New Roman"/>
          <w:sz w:val="24"/>
          <w:szCs w:val="24"/>
          <w:lang w:val="en-GB" w:eastAsia="en-US"/>
        </w:rPr>
      </w:pPr>
      <w:proofErr w:type="gramStart"/>
      <w:r w:rsidRPr="00F8706B">
        <w:rPr>
          <w:rFonts w:eastAsia="Times New Roman"/>
          <w:sz w:val="24"/>
          <w:szCs w:val="24"/>
          <w:lang w:val="en-GB" w:eastAsia="en-US"/>
        </w:rPr>
        <w:t>The  Contract</w:t>
      </w:r>
      <w:proofErr w:type="gramEnd"/>
      <w:r w:rsidRPr="00F8706B">
        <w:rPr>
          <w:rFonts w:eastAsia="Times New Roman"/>
          <w:sz w:val="24"/>
          <w:szCs w:val="24"/>
          <w:lang w:val="en-GB" w:eastAsia="en-US"/>
        </w:rPr>
        <w:t xml:space="preserve">  is  concluded  in  Romanian.  If the  Contract is concluded in a bilingual</w:t>
      </w:r>
    </w:p>
    <w:p w:rsidR="00D238A4" w:rsidRPr="00F8706B" w:rsidRDefault="00D238A4" w:rsidP="00D238A4">
      <w:pPr>
        <w:shd w:val="clear" w:color="auto" w:fill="FFFFFF"/>
        <w:spacing w:line="360" w:lineRule="auto"/>
        <w:jc w:val="both"/>
        <w:rPr>
          <w:rFonts w:eastAsia="Times New Roman"/>
          <w:sz w:val="24"/>
          <w:szCs w:val="24"/>
          <w:lang w:val="en-GB" w:eastAsia="en-US"/>
        </w:rPr>
      </w:pPr>
      <w:proofErr w:type="gramStart"/>
      <w:r w:rsidRPr="00F8706B">
        <w:rPr>
          <w:rFonts w:eastAsia="Times New Roman"/>
          <w:sz w:val="24"/>
          <w:szCs w:val="24"/>
          <w:lang w:val="en-GB" w:eastAsia="en-US"/>
        </w:rPr>
        <w:t>format</w:t>
      </w:r>
      <w:proofErr w:type="gramEnd"/>
      <w:r w:rsidRPr="00F8706B">
        <w:rPr>
          <w:rFonts w:eastAsia="Times New Roman"/>
          <w:sz w:val="24"/>
          <w:szCs w:val="24"/>
          <w:lang w:val="en-GB" w:eastAsia="en-US"/>
        </w:rPr>
        <w:t>, the Romanian version shall prevail.</w:t>
      </w:r>
    </w:p>
    <w:p w:rsidR="00D238A4" w:rsidRPr="00F8706B" w:rsidRDefault="00D238A4" w:rsidP="00D238A4">
      <w:pPr>
        <w:shd w:val="clear" w:color="auto" w:fill="FFFFFF"/>
        <w:spacing w:line="360" w:lineRule="auto"/>
        <w:jc w:val="both"/>
        <w:rPr>
          <w:rFonts w:eastAsia="Times New Roman"/>
          <w:sz w:val="24"/>
          <w:szCs w:val="24"/>
          <w:lang w:val="en-GB" w:eastAsia="en-US"/>
        </w:rPr>
      </w:pPr>
    </w:p>
    <w:p w:rsidR="00D238A4" w:rsidRPr="00F8706B" w:rsidRDefault="00D238A4" w:rsidP="00D238A4">
      <w:pPr>
        <w:shd w:val="clear" w:color="auto" w:fill="FFFFFF"/>
        <w:spacing w:line="360" w:lineRule="auto"/>
        <w:jc w:val="both"/>
        <w:rPr>
          <w:rFonts w:eastAsia="Times New Roman"/>
          <w:sz w:val="24"/>
          <w:szCs w:val="24"/>
          <w:lang w:val="en-GB" w:eastAsia="en-US"/>
        </w:rPr>
      </w:pPr>
      <w:r w:rsidRPr="00F8706B">
        <w:rPr>
          <w:rFonts w:eastAsia="Times New Roman"/>
          <w:b/>
          <w:sz w:val="24"/>
          <w:szCs w:val="24"/>
          <w:lang w:val="en-GB" w:eastAsia="en-US"/>
        </w:rPr>
        <w:t>Art. 31.</w:t>
      </w:r>
      <w:r w:rsidRPr="00F8706B">
        <w:rPr>
          <w:rFonts w:eastAsia="Times New Roman"/>
          <w:sz w:val="24"/>
          <w:szCs w:val="24"/>
          <w:lang w:val="en-GB" w:eastAsia="en-US"/>
        </w:rPr>
        <w:t xml:space="preserve"> The Contract shall be governed by the Romanian law.</w:t>
      </w:r>
    </w:p>
    <w:p w:rsidR="00D238A4" w:rsidRPr="00F8706B" w:rsidRDefault="00D238A4" w:rsidP="00D238A4">
      <w:pPr>
        <w:shd w:val="clear" w:color="auto" w:fill="FFFFFF"/>
        <w:spacing w:line="360" w:lineRule="auto"/>
        <w:jc w:val="both"/>
        <w:rPr>
          <w:rFonts w:eastAsia="Times New Roman"/>
          <w:b/>
          <w:sz w:val="24"/>
          <w:szCs w:val="24"/>
          <w:lang w:val="en-GB" w:eastAsia="en-US"/>
        </w:rPr>
      </w:pPr>
    </w:p>
    <w:p w:rsidR="00D238A4" w:rsidRPr="00F8706B" w:rsidRDefault="00D238A4" w:rsidP="00D238A4">
      <w:pPr>
        <w:shd w:val="clear" w:color="auto" w:fill="FFFFFF"/>
        <w:spacing w:line="360" w:lineRule="auto"/>
        <w:jc w:val="both"/>
        <w:rPr>
          <w:rFonts w:eastAsia="Times New Roman"/>
          <w:sz w:val="24"/>
          <w:szCs w:val="24"/>
          <w:lang w:val="en-GB" w:eastAsia="en-US"/>
        </w:rPr>
      </w:pPr>
      <w:r w:rsidRPr="00F8706B">
        <w:rPr>
          <w:rFonts w:eastAsia="Times New Roman"/>
          <w:b/>
          <w:sz w:val="24"/>
          <w:szCs w:val="24"/>
          <w:lang w:val="en-GB" w:eastAsia="en-US"/>
        </w:rPr>
        <w:t>Art. 32.</w:t>
      </w:r>
      <w:r w:rsidRPr="00F8706B">
        <w:rPr>
          <w:rFonts w:eastAsia="Times New Roman"/>
          <w:sz w:val="24"/>
          <w:szCs w:val="24"/>
          <w:lang w:val="en-GB" w:eastAsia="en-US"/>
        </w:rPr>
        <w:t xml:space="preserve"> Annexes 1 and 2 are part of the Contract:</w:t>
      </w:r>
    </w:p>
    <w:p w:rsidR="00D238A4" w:rsidRPr="00F8706B" w:rsidRDefault="00D238A4" w:rsidP="00D238A4">
      <w:pPr>
        <w:shd w:val="clear" w:color="auto" w:fill="FFFFFF"/>
        <w:spacing w:line="360" w:lineRule="auto"/>
        <w:ind w:firstLine="658"/>
        <w:jc w:val="both"/>
        <w:rPr>
          <w:rFonts w:eastAsia="Times New Roman"/>
          <w:sz w:val="24"/>
          <w:szCs w:val="24"/>
          <w:lang w:val="en-GB" w:eastAsia="en-US"/>
        </w:rPr>
      </w:pPr>
    </w:p>
    <w:p w:rsidR="00D238A4" w:rsidRPr="00F8706B" w:rsidRDefault="00D238A4" w:rsidP="00D238A4">
      <w:pPr>
        <w:shd w:val="clear" w:color="auto" w:fill="FFFFFF"/>
        <w:spacing w:line="360" w:lineRule="auto"/>
        <w:jc w:val="both"/>
        <w:rPr>
          <w:rFonts w:eastAsia="Times New Roman"/>
          <w:sz w:val="24"/>
          <w:szCs w:val="24"/>
          <w:lang w:val="en-GB" w:eastAsia="en-US"/>
        </w:rPr>
      </w:pPr>
      <w:r w:rsidRPr="00F8706B">
        <w:rPr>
          <w:rFonts w:eastAsia="Times New Roman"/>
          <w:sz w:val="24"/>
          <w:szCs w:val="24"/>
          <w:lang w:val="en-GB" w:eastAsia="en-US"/>
        </w:rPr>
        <w:t>This Contract was concluded today</w:t>
      </w:r>
      <w:proofErr w:type="gramStart"/>
      <w:r w:rsidRPr="00F8706B">
        <w:rPr>
          <w:rFonts w:eastAsia="Times New Roman"/>
          <w:sz w:val="24"/>
          <w:szCs w:val="24"/>
          <w:lang w:val="en-GB" w:eastAsia="en-US"/>
        </w:rPr>
        <w:t>, .............,</w:t>
      </w:r>
      <w:proofErr w:type="gramEnd"/>
      <w:r w:rsidRPr="00F8706B">
        <w:rPr>
          <w:rFonts w:eastAsia="Times New Roman"/>
          <w:sz w:val="24"/>
          <w:szCs w:val="24"/>
          <w:lang w:val="en-GB" w:eastAsia="en-US"/>
        </w:rPr>
        <w:t xml:space="preserve"> in two counterparts having the same legal value, and each party confirms the receipt of one counterpart. </w:t>
      </w:r>
    </w:p>
    <w:p w:rsidR="00D238A4" w:rsidRPr="00F8706B" w:rsidRDefault="00D238A4" w:rsidP="00D238A4">
      <w:pPr>
        <w:shd w:val="clear" w:color="auto" w:fill="FFFFFF"/>
        <w:tabs>
          <w:tab w:val="left" w:pos="5078"/>
        </w:tabs>
        <w:spacing w:line="360" w:lineRule="auto"/>
        <w:jc w:val="both"/>
        <w:rPr>
          <w:rFonts w:eastAsia="Times New Roman"/>
          <w:sz w:val="24"/>
          <w:szCs w:val="24"/>
          <w:lang w:val="en-GB" w:eastAsia="en-US"/>
        </w:rPr>
      </w:pPr>
    </w:p>
    <w:p w:rsidR="00D238A4" w:rsidRPr="00F8706B" w:rsidRDefault="00D238A4" w:rsidP="00D238A4">
      <w:pPr>
        <w:shd w:val="clear" w:color="auto" w:fill="FFFFFF"/>
        <w:tabs>
          <w:tab w:val="left" w:pos="5387"/>
        </w:tabs>
        <w:spacing w:line="360" w:lineRule="auto"/>
        <w:jc w:val="both"/>
        <w:rPr>
          <w:rFonts w:eastAsia="Times New Roman"/>
          <w:b/>
          <w:sz w:val="24"/>
          <w:szCs w:val="24"/>
          <w:lang w:val="en-GB" w:eastAsia="en-US"/>
        </w:rPr>
      </w:pPr>
    </w:p>
    <w:p w:rsidR="00D238A4" w:rsidRPr="00F8706B" w:rsidRDefault="00D238A4" w:rsidP="00D238A4">
      <w:pPr>
        <w:shd w:val="clear" w:color="auto" w:fill="FFFFFF"/>
        <w:tabs>
          <w:tab w:val="left" w:pos="5387"/>
        </w:tabs>
        <w:spacing w:line="360" w:lineRule="auto"/>
        <w:jc w:val="both"/>
        <w:rPr>
          <w:rFonts w:eastAsia="Times New Roman"/>
          <w:b/>
          <w:sz w:val="24"/>
          <w:szCs w:val="24"/>
          <w:lang w:val="en-GB" w:eastAsia="en-US"/>
        </w:rPr>
      </w:pPr>
      <w:r w:rsidRPr="00F8706B">
        <w:rPr>
          <w:rFonts w:eastAsia="Times New Roman"/>
          <w:b/>
          <w:sz w:val="24"/>
          <w:szCs w:val="24"/>
          <w:lang w:val="en-GB" w:eastAsia="en-US"/>
        </w:rPr>
        <w:t>TSO</w:t>
      </w:r>
      <w:r w:rsidRPr="00F8706B">
        <w:rPr>
          <w:rFonts w:eastAsia="Times New Roman"/>
          <w:b/>
          <w:sz w:val="24"/>
          <w:szCs w:val="24"/>
          <w:lang w:val="en-GB" w:eastAsia="en-US"/>
        </w:rPr>
        <w:tab/>
        <w:t>NU</w:t>
      </w:r>
    </w:p>
    <w:p w:rsidR="00D238A4" w:rsidRPr="00F8706B" w:rsidRDefault="00D238A4" w:rsidP="00D238A4">
      <w:pPr>
        <w:shd w:val="clear" w:color="auto" w:fill="FFFFFF"/>
        <w:tabs>
          <w:tab w:val="left" w:pos="5387"/>
        </w:tabs>
        <w:spacing w:line="360" w:lineRule="auto"/>
        <w:ind w:left="482" w:hanging="482"/>
        <w:jc w:val="both"/>
        <w:rPr>
          <w:rFonts w:eastAsia="Times New Roman"/>
          <w:iCs/>
          <w:sz w:val="24"/>
          <w:szCs w:val="24"/>
          <w:lang w:val="en-GB" w:eastAsia="en-US"/>
        </w:rPr>
      </w:pPr>
      <w:r w:rsidRPr="00F8706B">
        <w:rPr>
          <w:rFonts w:eastAsia="Times New Roman"/>
          <w:iCs/>
          <w:sz w:val="24"/>
          <w:szCs w:val="24"/>
          <w:lang w:val="en-GB" w:eastAsia="en-US"/>
        </w:rPr>
        <w:t>Legal representative,</w:t>
      </w:r>
      <w:r w:rsidRPr="00F8706B">
        <w:rPr>
          <w:rFonts w:eastAsia="Times New Roman"/>
          <w:iCs/>
          <w:sz w:val="24"/>
          <w:szCs w:val="24"/>
          <w:lang w:val="en-GB" w:eastAsia="en-US"/>
        </w:rPr>
        <w:tab/>
        <w:t>Legal representative,</w:t>
      </w:r>
    </w:p>
    <w:p w:rsidR="00D238A4" w:rsidRPr="00F8706B" w:rsidRDefault="00D238A4" w:rsidP="00D238A4">
      <w:pPr>
        <w:shd w:val="clear" w:color="auto" w:fill="FFFFFF"/>
        <w:tabs>
          <w:tab w:val="left" w:pos="5387"/>
        </w:tabs>
        <w:spacing w:line="360" w:lineRule="auto"/>
        <w:ind w:left="482" w:hanging="482"/>
        <w:jc w:val="both"/>
        <w:rPr>
          <w:rFonts w:eastAsia="Times New Roman"/>
          <w:iCs/>
          <w:sz w:val="24"/>
          <w:szCs w:val="24"/>
          <w:lang w:val="en-GB" w:eastAsia="en-US"/>
        </w:rPr>
      </w:pPr>
    </w:p>
    <w:p w:rsidR="00D238A4" w:rsidRPr="00F8706B" w:rsidRDefault="00D238A4" w:rsidP="00D238A4">
      <w:pPr>
        <w:shd w:val="clear" w:color="auto" w:fill="FFFFFF"/>
        <w:spacing w:line="360" w:lineRule="auto"/>
        <w:ind w:right="14"/>
        <w:jc w:val="right"/>
        <w:rPr>
          <w:rFonts w:eastAsia="Times New Roman"/>
          <w:bCs/>
          <w:sz w:val="24"/>
          <w:szCs w:val="24"/>
          <w:lang w:val="en-GB" w:eastAsia="en-US"/>
        </w:rPr>
      </w:pPr>
    </w:p>
    <w:p w:rsidR="00D238A4" w:rsidRPr="00F8706B" w:rsidRDefault="00D238A4" w:rsidP="00D238A4">
      <w:pPr>
        <w:shd w:val="clear" w:color="auto" w:fill="FFFFFF"/>
        <w:spacing w:line="360" w:lineRule="auto"/>
        <w:ind w:right="14"/>
        <w:jc w:val="right"/>
        <w:rPr>
          <w:rFonts w:eastAsia="Times New Roman"/>
          <w:bCs/>
          <w:sz w:val="24"/>
          <w:szCs w:val="24"/>
          <w:lang w:val="en-GB" w:eastAsia="en-US"/>
        </w:rPr>
      </w:pPr>
    </w:p>
    <w:p w:rsidR="00D238A4" w:rsidRPr="00F8706B" w:rsidRDefault="00D238A4" w:rsidP="00D238A4">
      <w:pPr>
        <w:shd w:val="clear" w:color="auto" w:fill="FFFFFF"/>
        <w:spacing w:line="360" w:lineRule="auto"/>
        <w:ind w:right="14"/>
        <w:jc w:val="right"/>
        <w:rPr>
          <w:rFonts w:eastAsia="Times New Roman"/>
          <w:bCs/>
          <w:sz w:val="24"/>
          <w:szCs w:val="24"/>
          <w:lang w:val="en-GB" w:eastAsia="en-US"/>
        </w:rPr>
      </w:pPr>
    </w:p>
    <w:p w:rsidR="00D238A4" w:rsidRPr="00F8706B" w:rsidRDefault="00D238A4" w:rsidP="00D238A4">
      <w:pPr>
        <w:shd w:val="clear" w:color="auto" w:fill="FFFFFF"/>
        <w:spacing w:line="360" w:lineRule="auto"/>
        <w:ind w:right="14"/>
        <w:jc w:val="right"/>
        <w:rPr>
          <w:rFonts w:eastAsia="Times New Roman"/>
          <w:bCs/>
          <w:sz w:val="24"/>
          <w:szCs w:val="24"/>
          <w:lang w:val="en-GB" w:eastAsia="en-US"/>
        </w:rPr>
      </w:pPr>
    </w:p>
    <w:p w:rsidR="00D238A4" w:rsidRPr="00F8706B" w:rsidRDefault="00D238A4" w:rsidP="00D238A4">
      <w:pPr>
        <w:shd w:val="clear" w:color="auto" w:fill="FFFFFF"/>
        <w:spacing w:line="360" w:lineRule="auto"/>
        <w:ind w:right="14"/>
        <w:jc w:val="right"/>
        <w:rPr>
          <w:rFonts w:eastAsia="Times New Roman"/>
          <w:bCs/>
          <w:sz w:val="24"/>
          <w:szCs w:val="24"/>
          <w:lang w:val="en-GB" w:eastAsia="en-US"/>
        </w:rPr>
      </w:pPr>
      <w:r w:rsidRPr="00F8706B">
        <w:rPr>
          <w:rFonts w:eastAsia="Times New Roman"/>
          <w:bCs/>
          <w:sz w:val="24"/>
          <w:szCs w:val="24"/>
          <w:lang w:val="en-GB" w:eastAsia="en-US"/>
        </w:rPr>
        <w:t>Annex 1</w:t>
      </w:r>
    </w:p>
    <w:p w:rsidR="00D238A4" w:rsidRPr="00F8706B" w:rsidRDefault="00D238A4" w:rsidP="00D238A4">
      <w:pPr>
        <w:shd w:val="clear" w:color="auto" w:fill="FFFFFF"/>
        <w:spacing w:line="360" w:lineRule="auto"/>
        <w:ind w:right="14"/>
        <w:jc w:val="right"/>
        <w:rPr>
          <w:rFonts w:eastAsia="Times New Roman"/>
          <w:bCs/>
          <w:sz w:val="24"/>
          <w:szCs w:val="24"/>
          <w:lang w:val="en-GB" w:eastAsia="en-US"/>
        </w:rPr>
      </w:pPr>
      <w:proofErr w:type="gramStart"/>
      <w:r w:rsidRPr="00F8706B">
        <w:rPr>
          <w:rFonts w:eastAsia="Times New Roman"/>
          <w:bCs/>
          <w:sz w:val="24"/>
          <w:szCs w:val="24"/>
          <w:lang w:val="en-GB" w:eastAsia="en-US"/>
        </w:rPr>
        <w:t>of</w:t>
      </w:r>
      <w:proofErr w:type="gramEnd"/>
      <w:r w:rsidRPr="00F8706B">
        <w:rPr>
          <w:rFonts w:eastAsia="Times New Roman"/>
          <w:bCs/>
          <w:sz w:val="24"/>
          <w:szCs w:val="24"/>
          <w:lang w:val="en-GB" w:eastAsia="en-US"/>
        </w:rPr>
        <w:t xml:space="preserve"> the Gas Transmission Contract</w:t>
      </w:r>
    </w:p>
    <w:p w:rsidR="00D238A4" w:rsidRDefault="00D238A4" w:rsidP="00D238A4">
      <w:pPr>
        <w:shd w:val="clear" w:color="auto" w:fill="FFFFFF"/>
        <w:spacing w:line="360" w:lineRule="auto"/>
        <w:ind w:right="14"/>
        <w:jc w:val="right"/>
        <w:rPr>
          <w:rFonts w:eastAsia="Times New Roman"/>
          <w:bCs/>
          <w:sz w:val="24"/>
          <w:szCs w:val="24"/>
          <w:lang w:val="en-GB" w:eastAsia="en-US"/>
        </w:rPr>
      </w:pPr>
    </w:p>
    <w:p w:rsidR="00D238A4" w:rsidRDefault="00D238A4" w:rsidP="00D238A4">
      <w:pPr>
        <w:shd w:val="clear" w:color="auto" w:fill="FFFFFF"/>
        <w:spacing w:line="360" w:lineRule="auto"/>
        <w:ind w:right="14"/>
        <w:jc w:val="right"/>
        <w:rPr>
          <w:rFonts w:eastAsia="Times New Roman"/>
          <w:bCs/>
          <w:sz w:val="24"/>
          <w:szCs w:val="24"/>
          <w:lang w:val="en-GB" w:eastAsia="en-US"/>
        </w:rPr>
      </w:pPr>
    </w:p>
    <w:p w:rsidR="00D238A4" w:rsidRDefault="00D238A4" w:rsidP="00D238A4">
      <w:pPr>
        <w:shd w:val="clear" w:color="auto" w:fill="FFFFFF"/>
        <w:spacing w:line="360" w:lineRule="auto"/>
        <w:ind w:right="14"/>
        <w:jc w:val="right"/>
        <w:rPr>
          <w:rFonts w:eastAsia="Times New Roman"/>
          <w:bCs/>
          <w:sz w:val="24"/>
          <w:szCs w:val="24"/>
          <w:lang w:val="en-GB" w:eastAsia="en-US"/>
        </w:rPr>
      </w:pPr>
    </w:p>
    <w:p w:rsidR="00D238A4" w:rsidRDefault="00D238A4" w:rsidP="00D238A4">
      <w:pPr>
        <w:shd w:val="clear" w:color="auto" w:fill="FFFFFF"/>
        <w:spacing w:line="360" w:lineRule="auto"/>
        <w:ind w:right="14"/>
        <w:jc w:val="right"/>
        <w:rPr>
          <w:rFonts w:eastAsia="Times New Roman"/>
          <w:bCs/>
          <w:sz w:val="24"/>
          <w:szCs w:val="24"/>
          <w:lang w:val="en-GB" w:eastAsia="en-US"/>
        </w:rPr>
      </w:pPr>
    </w:p>
    <w:p w:rsidR="00D238A4" w:rsidRPr="00F8706B" w:rsidRDefault="00D238A4" w:rsidP="00D238A4">
      <w:pPr>
        <w:shd w:val="clear" w:color="auto" w:fill="FFFFFF"/>
        <w:spacing w:line="360" w:lineRule="auto"/>
        <w:ind w:right="14"/>
        <w:jc w:val="right"/>
        <w:rPr>
          <w:rFonts w:eastAsia="Times New Roman"/>
          <w:bCs/>
          <w:sz w:val="24"/>
          <w:szCs w:val="24"/>
          <w:lang w:val="en-GB" w:eastAsia="en-US"/>
        </w:rPr>
      </w:pPr>
      <w:r w:rsidRPr="00F8706B">
        <w:rPr>
          <w:rFonts w:eastAsia="Times New Roman"/>
          <w:bCs/>
          <w:sz w:val="24"/>
          <w:szCs w:val="24"/>
          <w:lang w:val="en-GB" w:eastAsia="en-US"/>
        </w:rPr>
        <w:t xml:space="preserve"> </w:t>
      </w:r>
    </w:p>
    <w:p w:rsidR="00D238A4" w:rsidRPr="00F8706B" w:rsidRDefault="00D238A4" w:rsidP="00D238A4">
      <w:pPr>
        <w:shd w:val="clear" w:color="auto" w:fill="FFFFFF"/>
        <w:spacing w:line="360" w:lineRule="auto"/>
        <w:ind w:right="14"/>
        <w:jc w:val="center"/>
        <w:rPr>
          <w:rFonts w:eastAsia="Times New Roman"/>
          <w:b/>
          <w:bCs/>
          <w:sz w:val="24"/>
          <w:szCs w:val="24"/>
          <w:lang w:val="en-GB" w:eastAsia="en-US"/>
        </w:rPr>
      </w:pPr>
      <w:r w:rsidRPr="00F8706B">
        <w:rPr>
          <w:rFonts w:eastAsia="Times New Roman"/>
          <w:b/>
          <w:bCs/>
          <w:sz w:val="24"/>
          <w:szCs w:val="24"/>
          <w:lang w:val="en-GB" w:eastAsia="en-US"/>
        </w:rPr>
        <w:t xml:space="preserve">BOOKED CAPACITY </w:t>
      </w:r>
    </w:p>
    <w:p w:rsidR="00D238A4" w:rsidRPr="00F8706B" w:rsidRDefault="00D238A4" w:rsidP="00D238A4">
      <w:pPr>
        <w:shd w:val="clear" w:color="auto" w:fill="FFFFFF"/>
        <w:spacing w:line="360" w:lineRule="auto"/>
        <w:ind w:right="14"/>
        <w:jc w:val="center"/>
        <w:rPr>
          <w:rFonts w:eastAsia="Times New Roman"/>
          <w:b/>
          <w:bCs/>
          <w:sz w:val="24"/>
          <w:szCs w:val="24"/>
          <w:lang w:val="en-GB" w:eastAsia="en-US"/>
        </w:rPr>
      </w:pPr>
    </w:p>
    <w:p w:rsidR="00D238A4" w:rsidRPr="00F8706B" w:rsidRDefault="00D238A4" w:rsidP="00D238A4">
      <w:pPr>
        <w:shd w:val="clear" w:color="auto" w:fill="FFFFFF"/>
        <w:spacing w:line="360" w:lineRule="auto"/>
        <w:ind w:right="14"/>
        <w:jc w:val="center"/>
        <w:rPr>
          <w:rFonts w:eastAsia="Times New Roman"/>
          <w:b/>
          <w:bCs/>
          <w:sz w:val="24"/>
          <w:szCs w:val="24"/>
          <w:lang w:val="en-GB" w:eastAsia="en-US"/>
        </w:rPr>
      </w:pPr>
    </w:p>
    <w:p w:rsidR="00D238A4" w:rsidRPr="00F8706B" w:rsidRDefault="00D238A4" w:rsidP="00D238A4">
      <w:pPr>
        <w:shd w:val="clear" w:color="auto" w:fill="FFFFFF"/>
        <w:spacing w:line="360" w:lineRule="auto"/>
        <w:ind w:right="14"/>
        <w:jc w:val="center"/>
        <w:rPr>
          <w:rFonts w:eastAsia="Times New Roman"/>
          <w:b/>
          <w:bCs/>
          <w:sz w:val="24"/>
          <w:szCs w:val="24"/>
          <w:lang w:val="en-GB" w:eastAsia="en-US"/>
        </w:rPr>
      </w:pPr>
    </w:p>
    <w:p w:rsidR="00D238A4" w:rsidRPr="00F8706B" w:rsidRDefault="00D238A4" w:rsidP="00D238A4">
      <w:pPr>
        <w:shd w:val="clear" w:color="auto" w:fill="FFFFFF"/>
        <w:spacing w:line="360" w:lineRule="auto"/>
        <w:ind w:right="14"/>
        <w:jc w:val="center"/>
        <w:rPr>
          <w:rFonts w:eastAsia="Times New Roman"/>
          <w:b/>
          <w:bCs/>
          <w:sz w:val="24"/>
          <w:szCs w:val="24"/>
          <w:lang w:val="en-GB" w:eastAsia="en-US"/>
        </w:rPr>
      </w:pPr>
    </w:p>
    <w:p w:rsidR="00D238A4" w:rsidRPr="00F8706B" w:rsidRDefault="00D238A4" w:rsidP="00D238A4">
      <w:pPr>
        <w:shd w:val="clear" w:color="auto" w:fill="FFFFFF"/>
        <w:spacing w:line="360" w:lineRule="auto"/>
        <w:ind w:right="14"/>
        <w:jc w:val="center"/>
        <w:rPr>
          <w:rFonts w:eastAsia="Times New Roman"/>
          <w:b/>
          <w:bCs/>
          <w:sz w:val="24"/>
          <w:szCs w:val="24"/>
          <w:lang w:val="en-GB" w:eastAsia="en-US"/>
        </w:rPr>
      </w:pPr>
    </w:p>
    <w:p w:rsidR="00D238A4" w:rsidRPr="00F8706B" w:rsidRDefault="00D238A4" w:rsidP="00D238A4">
      <w:pPr>
        <w:shd w:val="clear" w:color="auto" w:fill="FFFFFF"/>
        <w:spacing w:line="360" w:lineRule="auto"/>
        <w:ind w:right="14"/>
        <w:jc w:val="center"/>
        <w:rPr>
          <w:rFonts w:eastAsia="Times New Roman"/>
          <w:b/>
          <w:bCs/>
          <w:sz w:val="24"/>
          <w:szCs w:val="24"/>
          <w:lang w:val="en-GB" w:eastAsia="en-US"/>
        </w:rPr>
      </w:pPr>
    </w:p>
    <w:p w:rsidR="00D238A4" w:rsidRPr="00F8706B" w:rsidRDefault="00D238A4" w:rsidP="00D238A4">
      <w:pPr>
        <w:shd w:val="clear" w:color="auto" w:fill="FFFFFF"/>
        <w:spacing w:line="360" w:lineRule="auto"/>
        <w:ind w:right="14"/>
        <w:jc w:val="right"/>
        <w:rPr>
          <w:rFonts w:eastAsia="Times New Roman"/>
          <w:bCs/>
          <w:sz w:val="24"/>
          <w:szCs w:val="24"/>
          <w:lang w:val="en-GB" w:eastAsia="en-US"/>
        </w:rPr>
      </w:pPr>
      <w:r w:rsidRPr="00F8706B">
        <w:rPr>
          <w:rFonts w:eastAsia="Times New Roman"/>
          <w:bCs/>
          <w:sz w:val="24"/>
          <w:szCs w:val="24"/>
          <w:lang w:val="en-GB" w:eastAsia="en-US"/>
        </w:rPr>
        <w:t>Annex 2</w:t>
      </w:r>
    </w:p>
    <w:p w:rsidR="00D238A4" w:rsidRPr="00F8706B" w:rsidRDefault="00D238A4" w:rsidP="00D238A4">
      <w:pPr>
        <w:shd w:val="clear" w:color="auto" w:fill="FFFFFF"/>
        <w:spacing w:line="360" w:lineRule="auto"/>
        <w:ind w:right="14"/>
        <w:jc w:val="right"/>
        <w:rPr>
          <w:rFonts w:eastAsia="Times New Roman"/>
          <w:bCs/>
          <w:sz w:val="24"/>
          <w:szCs w:val="24"/>
          <w:lang w:val="en-GB" w:eastAsia="en-US"/>
        </w:rPr>
      </w:pPr>
      <w:proofErr w:type="gramStart"/>
      <w:r w:rsidRPr="00F8706B">
        <w:rPr>
          <w:rFonts w:eastAsia="Times New Roman"/>
          <w:bCs/>
          <w:sz w:val="24"/>
          <w:szCs w:val="24"/>
          <w:lang w:val="en-GB" w:eastAsia="en-US"/>
        </w:rPr>
        <w:t>of</w:t>
      </w:r>
      <w:proofErr w:type="gramEnd"/>
      <w:r w:rsidRPr="00F8706B">
        <w:rPr>
          <w:rFonts w:eastAsia="Times New Roman"/>
          <w:bCs/>
          <w:sz w:val="24"/>
          <w:szCs w:val="24"/>
          <w:lang w:val="en-GB" w:eastAsia="en-US"/>
        </w:rPr>
        <w:t xml:space="preserve"> the Gas Transmission Contract</w:t>
      </w:r>
    </w:p>
    <w:p w:rsidR="00D238A4" w:rsidRPr="00F8706B" w:rsidRDefault="00D238A4" w:rsidP="00D238A4">
      <w:pPr>
        <w:shd w:val="clear" w:color="auto" w:fill="FFFFFF"/>
        <w:spacing w:line="360" w:lineRule="auto"/>
        <w:ind w:right="14"/>
        <w:jc w:val="center"/>
        <w:rPr>
          <w:rFonts w:eastAsia="Times New Roman"/>
          <w:b/>
          <w:bCs/>
          <w:sz w:val="24"/>
          <w:szCs w:val="24"/>
          <w:lang w:val="en-GB" w:eastAsia="en-US"/>
        </w:rPr>
      </w:pPr>
    </w:p>
    <w:p w:rsidR="00D238A4" w:rsidRPr="00F8706B" w:rsidRDefault="00D238A4" w:rsidP="00D238A4">
      <w:pPr>
        <w:shd w:val="clear" w:color="auto" w:fill="FFFFFF"/>
        <w:spacing w:line="360" w:lineRule="auto"/>
        <w:ind w:right="14"/>
        <w:jc w:val="center"/>
        <w:rPr>
          <w:rFonts w:eastAsia="Times New Roman"/>
          <w:b/>
          <w:bCs/>
          <w:sz w:val="24"/>
          <w:szCs w:val="24"/>
          <w:vertAlign w:val="superscript"/>
          <w:lang w:val="en-GB" w:eastAsia="en-US"/>
        </w:rPr>
      </w:pPr>
      <w:r w:rsidRPr="00F8706B">
        <w:rPr>
          <w:rFonts w:eastAsia="Times New Roman"/>
          <w:b/>
          <w:bCs/>
          <w:sz w:val="24"/>
          <w:szCs w:val="24"/>
          <w:lang w:val="en-GB" w:eastAsia="en-US"/>
        </w:rPr>
        <w:t>TARIFFS</w:t>
      </w:r>
      <w:r w:rsidRPr="00F8706B">
        <w:rPr>
          <w:rFonts w:eastAsia="Times New Roman"/>
          <w:b/>
          <w:bCs/>
          <w:sz w:val="24"/>
          <w:szCs w:val="24"/>
          <w:vertAlign w:val="superscript"/>
          <w:lang w:val="en-GB" w:eastAsia="en-US"/>
        </w:rPr>
        <w:t xml:space="preserve"> </w:t>
      </w:r>
    </w:p>
    <w:p w:rsidR="00D238A4" w:rsidRPr="00F8706B" w:rsidRDefault="00D238A4" w:rsidP="00D238A4">
      <w:pPr>
        <w:spacing w:line="360" w:lineRule="auto"/>
        <w:rPr>
          <w:sz w:val="24"/>
          <w:szCs w:val="24"/>
          <w:lang w:val="en-GB"/>
        </w:rPr>
      </w:pPr>
    </w:p>
    <w:p w:rsidR="00D238A4" w:rsidRPr="007E7101" w:rsidRDefault="00D238A4" w:rsidP="00A47169">
      <w:pPr>
        <w:jc w:val="center"/>
        <w:rPr>
          <w:b/>
          <w:sz w:val="24"/>
          <w:szCs w:val="24"/>
          <w:lang w:val="en-GB"/>
        </w:rPr>
      </w:pPr>
    </w:p>
    <w:p w:rsidR="00A47169" w:rsidRPr="007E7101" w:rsidRDefault="00A47169" w:rsidP="00351EBF">
      <w:pPr>
        <w:rPr>
          <w:sz w:val="24"/>
          <w:szCs w:val="24"/>
          <w:lang w:val="en-GB"/>
        </w:rPr>
      </w:pPr>
    </w:p>
    <w:sectPr w:rsidR="00A47169" w:rsidRPr="007E7101" w:rsidSect="003D787B">
      <w:footerReference w:type="default" r:id="rId17"/>
      <w:pgSz w:w="11906" w:h="16838"/>
      <w:pgMar w:top="851" w:right="1418" w:bottom="902"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64F" w:rsidRDefault="0073264F" w:rsidP="000A2A0B">
      <w:r>
        <w:separator/>
      </w:r>
    </w:p>
  </w:endnote>
  <w:endnote w:type="continuationSeparator" w:id="0">
    <w:p w:rsidR="0073264F" w:rsidRDefault="0073264F" w:rsidP="000A2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Univers 45 Ligh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344046"/>
      <w:docPartObj>
        <w:docPartGallery w:val="Page Numbers (Bottom of Page)"/>
        <w:docPartUnique/>
      </w:docPartObj>
    </w:sdtPr>
    <w:sdtEndPr>
      <w:rPr>
        <w:noProof/>
      </w:rPr>
    </w:sdtEndPr>
    <w:sdtContent>
      <w:p w:rsidR="00FE45C0" w:rsidRDefault="00CF12D9">
        <w:pPr>
          <w:pStyle w:val="Footer"/>
          <w:jc w:val="center"/>
        </w:pPr>
        <w:fldSimple w:instr=" PAGE   \* MERGEFORMAT ">
          <w:r w:rsidR="00D238A4">
            <w:rPr>
              <w:noProof/>
            </w:rPr>
            <w:t>26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64F" w:rsidRDefault="0073264F" w:rsidP="000A2A0B">
      <w:r>
        <w:separator/>
      </w:r>
    </w:p>
  </w:footnote>
  <w:footnote w:type="continuationSeparator" w:id="0">
    <w:p w:rsidR="0073264F" w:rsidRDefault="0073264F" w:rsidP="000A2A0B">
      <w:r>
        <w:continuationSeparator/>
      </w:r>
    </w:p>
  </w:footnote>
  <w:footnote w:id="1">
    <w:p w:rsidR="00D238A4" w:rsidRPr="00B53A36" w:rsidRDefault="00D238A4" w:rsidP="00D238A4">
      <w:pPr>
        <w:pStyle w:val="FootnoteText"/>
        <w:jc w:val="both"/>
        <w:rPr>
          <w:rFonts w:ascii="Times New Roman" w:hAnsi="Times New Roman"/>
          <w:color w:val="0070C0"/>
          <w:sz w:val="20"/>
          <w:lang w:val="ro-RO"/>
        </w:rPr>
      </w:pPr>
    </w:p>
  </w:footnote>
  <w:footnote w:id="2">
    <w:p w:rsidR="00D238A4" w:rsidRPr="00FD2658" w:rsidRDefault="00D238A4" w:rsidP="00D238A4">
      <w:pPr>
        <w:jc w:val="both"/>
        <w:rPr>
          <w:color w:val="0070C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4877"/>
    <w:multiLevelType w:val="hybridMultilevel"/>
    <w:tmpl w:val="CEF29494"/>
    <w:lvl w:ilvl="0" w:tplc="69CC1702">
      <w:start w:val="1"/>
      <w:numFmt w:val="lowerLetter"/>
      <w:lvlText w:val="%1)"/>
      <w:lvlJc w:val="left"/>
      <w:pPr>
        <w:ind w:left="1160" w:hanging="360"/>
      </w:pPr>
      <w:rPr>
        <w:rFonts w:ascii="Times New Roman" w:eastAsia="Times New Roman" w:hAnsi="Times New Roman" w:cs="Times New Roman"/>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
    <w:nsid w:val="04BC41F1"/>
    <w:multiLevelType w:val="hybridMultilevel"/>
    <w:tmpl w:val="FA728876"/>
    <w:lvl w:ilvl="0" w:tplc="9A8A2084">
      <w:start w:val="1"/>
      <w:numFmt w:val="lowerLetter"/>
      <w:lvlText w:val="%1)"/>
      <w:lvlJc w:val="left"/>
      <w:pPr>
        <w:ind w:left="1429" w:hanging="360"/>
      </w:pPr>
      <w:rPr>
        <w:rFonts w:ascii="Times New Roman" w:eastAsia="Times New Roman" w:hAnsi="Times New Roman" w:cs="Times New Roman"/>
        <w:color w:val="auto"/>
      </w:rPr>
    </w:lvl>
    <w:lvl w:ilvl="1" w:tplc="04090019">
      <w:start w:val="1"/>
      <w:numFmt w:val="lowerLetter"/>
      <w:lvlText w:val="%2."/>
      <w:lvlJc w:val="left"/>
      <w:pPr>
        <w:ind w:left="2149" w:hanging="360"/>
      </w:pPr>
      <w:rPr>
        <w:rFonts w:ascii="Times New Roman" w:hAnsi="Times New Roman" w:cs="Times New Roman"/>
      </w:rPr>
    </w:lvl>
    <w:lvl w:ilvl="2" w:tplc="0409001B">
      <w:start w:val="1"/>
      <w:numFmt w:val="lowerRoman"/>
      <w:lvlText w:val="%3."/>
      <w:lvlJc w:val="right"/>
      <w:pPr>
        <w:ind w:left="2869" w:hanging="180"/>
      </w:pPr>
      <w:rPr>
        <w:rFonts w:ascii="Times New Roman" w:hAnsi="Times New Roman" w:cs="Times New Roman"/>
      </w:rPr>
    </w:lvl>
    <w:lvl w:ilvl="3" w:tplc="0409000F">
      <w:start w:val="1"/>
      <w:numFmt w:val="decimal"/>
      <w:lvlText w:val="%4."/>
      <w:lvlJc w:val="left"/>
      <w:pPr>
        <w:ind w:left="3589" w:hanging="360"/>
      </w:pPr>
      <w:rPr>
        <w:rFonts w:ascii="Times New Roman" w:hAnsi="Times New Roman" w:cs="Times New Roman"/>
      </w:rPr>
    </w:lvl>
    <w:lvl w:ilvl="4" w:tplc="04090019">
      <w:start w:val="1"/>
      <w:numFmt w:val="lowerLetter"/>
      <w:lvlText w:val="%5."/>
      <w:lvlJc w:val="left"/>
      <w:pPr>
        <w:ind w:left="4309" w:hanging="360"/>
      </w:pPr>
      <w:rPr>
        <w:rFonts w:ascii="Times New Roman" w:hAnsi="Times New Roman" w:cs="Times New Roman"/>
      </w:rPr>
    </w:lvl>
    <w:lvl w:ilvl="5" w:tplc="0409001B">
      <w:start w:val="1"/>
      <w:numFmt w:val="lowerRoman"/>
      <w:lvlText w:val="%6."/>
      <w:lvlJc w:val="right"/>
      <w:pPr>
        <w:ind w:left="5029" w:hanging="180"/>
      </w:pPr>
      <w:rPr>
        <w:rFonts w:ascii="Times New Roman" w:hAnsi="Times New Roman" w:cs="Times New Roman"/>
      </w:rPr>
    </w:lvl>
    <w:lvl w:ilvl="6" w:tplc="0409000F">
      <w:start w:val="1"/>
      <w:numFmt w:val="decimal"/>
      <w:lvlText w:val="%7."/>
      <w:lvlJc w:val="left"/>
      <w:pPr>
        <w:ind w:left="5749" w:hanging="360"/>
      </w:pPr>
      <w:rPr>
        <w:rFonts w:ascii="Times New Roman" w:hAnsi="Times New Roman" w:cs="Times New Roman"/>
      </w:rPr>
    </w:lvl>
    <w:lvl w:ilvl="7" w:tplc="04090019">
      <w:start w:val="1"/>
      <w:numFmt w:val="lowerLetter"/>
      <w:lvlText w:val="%8."/>
      <w:lvlJc w:val="left"/>
      <w:pPr>
        <w:ind w:left="6469" w:hanging="360"/>
      </w:pPr>
      <w:rPr>
        <w:rFonts w:ascii="Times New Roman" w:hAnsi="Times New Roman" w:cs="Times New Roman"/>
      </w:rPr>
    </w:lvl>
    <w:lvl w:ilvl="8" w:tplc="0409001B">
      <w:start w:val="1"/>
      <w:numFmt w:val="lowerRoman"/>
      <w:lvlText w:val="%9."/>
      <w:lvlJc w:val="right"/>
      <w:pPr>
        <w:ind w:left="7189" w:hanging="180"/>
      </w:pPr>
      <w:rPr>
        <w:rFonts w:ascii="Times New Roman" w:hAnsi="Times New Roman" w:cs="Times New Roman"/>
      </w:rPr>
    </w:lvl>
  </w:abstractNum>
  <w:abstractNum w:abstractNumId="2">
    <w:nsid w:val="05030077"/>
    <w:multiLevelType w:val="hybridMultilevel"/>
    <w:tmpl w:val="7A2A29F0"/>
    <w:lvl w:ilvl="0" w:tplc="48B6D6BA">
      <w:start w:val="1"/>
      <w:numFmt w:val="decimal"/>
      <w:lvlText w:val="(%1)"/>
      <w:lvlJc w:val="left"/>
      <w:pPr>
        <w:ind w:left="370" w:hanging="360"/>
      </w:pPr>
      <w:rPr>
        <w:rFonts w:hint="default"/>
        <w:b w:val="0"/>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abstractNum w:abstractNumId="3">
    <w:nsid w:val="05567718"/>
    <w:multiLevelType w:val="hybridMultilevel"/>
    <w:tmpl w:val="706A29D8"/>
    <w:lvl w:ilvl="0" w:tplc="E1609A3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396155"/>
    <w:multiLevelType w:val="hybridMultilevel"/>
    <w:tmpl w:val="4D04EDBC"/>
    <w:lvl w:ilvl="0" w:tplc="FA7C0FA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D155F0"/>
    <w:multiLevelType w:val="hybridMultilevel"/>
    <w:tmpl w:val="D3EA33B6"/>
    <w:lvl w:ilvl="0" w:tplc="57A829F2">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0D830566"/>
    <w:multiLevelType w:val="hybridMultilevel"/>
    <w:tmpl w:val="4A725340"/>
    <w:lvl w:ilvl="0" w:tplc="4FC494F2">
      <w:start w:val="1"/>
      <w:numFmt w:val="lowerLetter"/>
      <w:lvlText w:val="%1)"/>
      <w:lvlJc w:val="left"/>
      <w:pPr>
        <w:ind w:left="1080" w:hanging="360"/>
      </w:pPr>
      <w:rPr>
        <w:rFonts w:ascii="Times New Roman" w:eastAsia="Times New Roman" w:hAnsi="Times New Roman" w:cs="Times New Roman"/>
        <w:color w:val="auto"/>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7">
    <w:nsid w:val="0E657097"/>
    <w:multiLevelType w:val="hybridMultilevel"/>
    <w:tmpl w:val="B0BA6850"/>
    <w:lvl w:ilvl="0" w:tplc="1C58BE24">
      <w:start w:val="1"/>
      <w:numFmt w:val="decimal"/>
      <w:lvlText w:val="(%1)"/>
      <w:lvlJc w:val="left"/>
      <w:pPr>
        <w:ind w:left="1065" w:hanging="360"/>
      </w:pPr>
      <w:rPr>
        <w:rFonts w:cs="Times New Roman" w:hint="default"/>
        <w:b w:val="0"/>
      </w:rPr>
    </w:lvl>
    <w:lvl w:ilvl="1" w:tplc="04180019">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8">
    <w:nsid w:val="0EE75AE7"/>
    <w:multiLevelType w:val="hybridMultilevel"/>
    <w:tmpl w:val="4F3072E0"/>
    <w:lvl w:ilvl="0" w:tplc="3CAE642C">
      <w:start w:val="1"/>
      <w:numFmt w:val="upperRoman"/>
      <w:lvlText w:val="%1)"/>
      <w:lvlJc w:val="left"/>
      <w:pPr>
        <w:ind w:left="1855" w:hanging="720"/>
      </w:pPr>
      <w:rPr>
        <w:rFonts w:hint="default"/>
        <w:b/>
      </w:rPr>
    </w:lvl>
    <w:lvl w:ilvl="1" w:tplc="04180019" w:tentative="1">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9">
    <w:nsid w:val="0FA96BFC"/>
    <w:multiLevelType w:val="hybridMultilevel"/>
    <w:tmpl w:val="F584812A"/>
    <w:lvl w:ilvl="0" w:tplc="55342242">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nsid w:val="10B76389"/>
    <w:multiLevelType w:val="hybridMultilevel"/>
    <w:tmpl w:val="28780308"/>
    <w:lvl w:ilvl="0" w:tplc="BF049E22">
      <w:start w:val="1"/>
      <w:numFmt w:val="decimal"/>
      <w:lvlText w:val="(%1)"/>
      <w:lvlJc w:val="left"/>
      <w:pPr>
        <w:ind w:left="720" w:hanging="360"/>
      </w:pPr>
      <w:rPr>
        <w:rFonts w:ascii="Arial Narrow" w:hAnsi="Arial Narrow" w:cs="Times New Roman"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087895"/>
    <w:multiLevelType w:val="hybridMultilevel"/>
    <w:tmpl w:val="17C8A138"/>
    <w:lvl w:ilvl="0" w:tplc="692E6EA0">
      <w:start w:val="1"/>
      <w:numFmt w:val="decimal"/>
      <w:lvlText w:val="(%1)"/>
      <w:lvlJc w:val="left"/>
      <w:pPr>
        <w:ind w:left="1425" w:hanging="360"/>
      </w:pPr>
      <w:rPr>
        <w:rFonts w:cs="Times New Roman" w:hint="default"/>
        <w:b w:val="0"/>
      </w:rPr>
    </w:lvl>
    <w:lvl w:ilvl="1" w:tplc="04180019" w:tentative="1">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12">
    <w:nsid w:val="14792961"/>
    <w:multiLevelType w:val="hybridMultilevel"/>
    <w:tmpl w:val="42AE5F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4E24891"/>
    <w:multiLevelType w:val="hybridMultilevel"/>
    <w:tmpl w:val="9CCCB684"/>
    <w:lvl w:ilvl="0" w:tplc="7668D4B0">
      <w:start w:val="1"/>
      <w:numFmt w:val="decimal"/>
      <w:lvlText w:val="(%1)"/>
      <w:lvlJc w:val="left"/>
      <w:pPr>
        <w:ind w:left="720" w:hanging="360"/>
      </w:pPr>
      <w:rPr>
        <w:rFonts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6283E75"/>
    <w:multiLevelType w:val="hybridMultilevel"/>
    <w:tmpl w:val="7FE62908"/>
    <w:lvl w:ilvl="0" w:tplc="44FAB4E0">
      <w:numFmt w:val="bullet"/>
      <w:lvlText w:val="-"/>
      <w:lvlJc w:val="left"/>
      <w:pPr>
        <w:ind w:left="786" w:hanging="360"/>
      </w:pPr>
      <w:rPr>
        <w:rFonts w:ascii="Times New Roman" w:eastAsia="Calibri"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nsid w:val="19F33ADE"/>
    <w:multiLevelType w:val="hybridMultilevel"/>
    <w:tmpl w:val="C5061C02"/>
    <w:lvl w:ilvl="0" w:tplc="BDDE63A2">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104095"/>
    <w:multiLevelType w:val="hybridMultilevel"/>
    <w:tmpl w:val="05E0E6BE"/>
    <w:lvl w:ilvl="0" w:tplc="AA201842">
      <w:start w:val="1"/>
      <w:numFmt w:val="lowerLetter"/>
      <w:lvlText w:val="%1)"/>
      <w:lvlJc w:val="left"/>
      <w:pPr>
        <w:tabs>
          <w:tab w:val="num" w:pos="540"/>
        </w:tabs>
        <w:ind w:left="540" w:hanging="360"/>
      </w:pPr>
      <w:rPr>
        <w:rFonts w:hint="default"/>
      </w:rPr>
    </w:lvl>
    <w:lvl w:ilvl="1" w:tplc="C0CA9BC0">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1FE1431F"/>
    <w:multiLevelType w:val="hybridMultilevel"/>
    <w:tmpl w:val="BFCEC3B4"/>
    <w:lvl w:ilvl="0" w:tplc="D84C8132">
      <w:start w:val="1"/>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04C390F"/>
    <w:multiLevelType w:val="hybridMultilevel"/>
    <w:tmpl w:val="680E4E1E"/>
    <w:lvl w:ilvl="0" w:tplc="66067E10">
      <w:start w:val="1"/>
      <w:numFmt w:val="decimal"/>
      <w:lvlText w:val="(%1)"/>
      <w:lvlJc w:val="left"/>
      <w:pPr>
        <w:ind w:left="720" w:hanging="360"/>
      </w:pPr>
      <w:rPr>
        <w:rFonts w:ascii="Arial Narrow" w:hAnsi="Arial Narrow"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DA53B0"/>
    <w:multiLevelType w:val="hybridMultilevel"/>
    <w:tmpl w:val="B0D803C8"/>
    <w:lvl w:ilvl="0" w:tplc="4D48245C">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54" w:hanging="360"/>
      </w:pPr>
      <w:rPr>
        <w:rFonts w:ascii="Courier New" w:hAnsi="Courier New" w:cs="Courier New" w:hint="default"/>
      </w:rPr>
    </w:lvl>
    <w:lvl w:ilvl="2" w:tplc="04180005" w:tentative="1">
      <w:start w:val="1"/>
      <w:numFmt w:val="bullet"/>
      <w:lvlText w:val=""/>
      <w:lvlJc w:val="left"/>
      <w:pPr>
        <w:ind w:left="2174" w:hanging="360"/>
      </w:pPr>
      <w:rPr>
        <w:rFonts w:ascii="Wingdings" w:hAnsi="Wingdings" w:hint="default"/>
      </w:rPr>
    </w:lvl>
    <w:lvl w:ilvl="3" w:tplc="04180001" w:tentative="1">
      <w:start w:val="1"/>
      <w:numFmt w:val="bullet"/>
      <w:lvlText w:val=""/>
      <w:lvlJc w:val="left"/>
      <w:pPr>
        <w:ind w:left="2894" w:hanging="360"/>
      </w:pPr>
      <w:rPr>
        <w:rFonts w:ascii="Symbol" w:hAnsi="Symbol" w:hint="default"/>
      </w:rPr>
    </w:lvl>
    <w:lvl w:ilvl="4" w:tplc="04180003" w:tentative="1">
      <w:start w:val="1"/>
      <w:numFmt w:val="bullet"/>
      <w:lvlText w:val="o"/>
      <w:lvlJc w:val="left"/>
      <w:pPr>
        <w:ind w:left="3614" w:hanging="360"/>
      </w:pPr>
      <w:rPr>
        <w:rFonts w:ascii="Courier New" w:hAnsi="Courier New" w:cs="Courier New" w:hint="default"/>
      </w:rPr>
    </w:lvl>
    <w:lvl w:ilvl="5" w:tplc="04180005" w:tentative="1">
      <w:start w:val="1"/>
      <w:numFmt w:val="bullet"/>
      <w:lvlText w:val=""/>
      <w:lvlJc w:val="left"/>
      <w:pPr>
        <w:ind w:left="4334" w:hanging="360"/>
      </w:pPr>
      <w:rPr>
        <w:rFonts w:ascii="Wingdings" w:hAnsi="Wingdings" w:hint="default"/>
      </w:rPr>
    </w:lvl>
    <w:lvl w:ilvl="6" w:tplc="04180001" w:tentative="1">
      <w:start w:val="1"/>
      <w:numFmt w:val="bullet"/>
      <w:lvlText w:val=""/>
      <w:lvlJc w:val="left"/>
      <w:pPr>
        <w:ind w:left="5054" w:hanging="360"/>
      </w:pPr>
      <w:rPr>
        <w:rFonts w:ascii="Symbol" w:hAnsi="Symbol" w:hint="default"/>
      </w:rPr>
    </w:lvl>
    <w:lvl w:ilvl="7" w:tplc="04180003" w:tentative="1">
      <w:start w:val="1"/>
      <w:numFmt w:val="bullet"/>
      <w:lvlText w:val="o"/>
      <w:lvlJc w:val="left"/>
      <w:pPr>
        <w:ind w:left="5774" w:hanging="360"/>
      </w:pPr>
      <w:rPr>
        <w:rFonts w:ascii="Courier New" w:hAnsi="Courier New" w:cs="Courier New" w:hint="default"/>
      </w:rPr>
    </w:lvl>
    <w:lvl w:ilvl="8" w:tplc="04180005" w:tentative="1">
      <w:start w:val="1"/>
      <w:numFmt w:val="bullet"/>
      <w:lvlText w:val=""/>
      <w:lvlJc w:val="left"/>
      <w:pPr>
        <w:ind w:left="6494" w:hanging="360"/>
      </w:pPr>
      <w:rPr>
        <w:rFonts w:ascii="Wingdings" w:hAnsi="Wingdings" w:hint="default"/>
      </w:rPr>
    </w:lvl>
  </w:abstractNum>
  <w:abstractNum w:abstractNumId="20">
    <w:nsid w:val="223D242A"/>
    <w:multiLevelType w:val="hybridMultilevel"/>
    <w:tmpl w:val="772A0DB2"/>
    <w:lvl w:ilvl="0" w:tplc="AB5A2BEE">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nsid w:val="27D55FB2"/>
    <w:multiLevelType w:val="hybridMultilevel"/>
    <w:tmpl w:val="3698C898"/>
    <w:lvl w:ilvl="0" w:tplc="ECFC1DD0">
      <w:start w:val="1"/>
      <w:numFmt w:val="lowerLetter"/>
      <w:lvlText w:val="%1)"/>
      <w:lvlJc w:val="left"/>
      <w:pPr>
        <w:ind w:left="1080" w:hanging="360"/>
      </w:pPr>
      <w:rPr>
        <w:rFonts w:ascii="Arial Narrow" w:hAnsi="Arial Narrow" w:cs="Times New Roman" w:hint="default"/>
        <w:color w:val="auto"/>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2">
    <w:nsid w:val="28F87E19"/>
    <w:multiLevelType w:val="hybridMultilevel"/>
    <w:tmpl w:val="B82E4880"/>
    <w:lvl w:ilvl="0" w:tplc="04170017">
      <w:start w:val="1"/>
      <w:numFmt w:val="lowerLetter"/>
      <w:lvlText w:val="%1)"/>
      <w:lvlJc w:val="left"/>
      <w:pPr>
        <w:ind w:left="1170" w:hanging="360"/>
      </w:pPr>
    </w:lvl>
    <w:lvl w:ilvl="1" w:tplc="04170019" w:tentative="1">
      <w:start w:val="1"/>
      <w:numFmt w:val="lowerLetter"/>
      <w:lvlText w:val="%2."/>
      <w:lvlJc w:val="left"/>
      <w:pPr>
        <w:ind w:left="1890" w:hanging="360"/>
      </w:pPr>
    </w:lvl>
    <w:lvl w:ilvl="2" w:tplc="0417001B" w:tentative="1">
      <w:start w:val="1"/>
      <w:numFmt w:val="lowerRoman"/>
      <w:lvlText w:val="%3."/>
      <w:lvlJc w:val="right"/>
      <w:pPr>
        <w:ind w:left="2610" w:hanging="180"/>
      </w:pPr>
    </w:lvl>
    <w:lvl w:ilvl="3" w:tplc="0417000F" w:tentative="1">
      <w:start w:val="1"/>
      <w:numFmt w:val="decimal"/>
      <w:lvlText w:val="%4."/>
      <w:lvlJc w:val="left"/>
      <w:pPr>
        <w:ind w:left="3330" w:hanging="360"/>
      </w:pPr>
    </w:lvl>
    <w:lvl w:ilvl="4" w:tplc="04170019" w:tentative="1">
      <w:start w:val="1"/>
      <w:numFmt w:val="lowerLetter"/>
      <w:lvlText w:val="%5."/>
      <w:lvlJc w:val="left"/>
      <w:pPr>
        <w:ind w:left="4050" w:hanging="360"/>
      </w:pPr>
    </w:lvl>
    <w:lvl w:ilvl="5" w:tplc="0417001B" w:tentative="1">
      <w:start w:val="1"/>
      <w:numFmt w:val="lowerRoman"/>
      <w:lvlText w:val="%6."/>
      <w:lvlJc w:val="right"/>
      <w:pPr>
        <w:ind w:left="4770" w:hanging="180"/>
      </w:pPr>
    </w:lvl>
    <w:lvl w:ilvl="6" w:tplc="0417000F" w:tentative="1">
      <w:start w:val="1"/>
      <w:numFmt w:val="decimal"/>
      <w:lvlText w:val="%7."/>
      <w:lvlJc w:val="left"/>
      <w:pPr>
        <w:ind w:left="5490" w:hanging="360"/>
      </w:pPr>
    </w:lvl>
    <w:lvl w:ilvl="7" w:tplc="04170019" w:tentative="1">
      <w:start w:val="1"/>
      <w:numFmt w:val="lowerLetter"/>
      <w:lvlText w:val="%8."/>
      <w:lvlJc w:val="left"/>
      <w:pPr>
        <w:ind w:left="6210" w:hanging="360"/>
      </w:pPr>
    </w:lvl>
    <w:lvl w:ilvl="8" w:tplc="0417001B" w:tentative="1">
      <w:start w:val="1"/>
      <w:numFmt w:val="lowerRoman"/>
      <w:lvlText w:val="%9."/>
      <w:lvlJc w:val="right"/>
      <w:pPr>
        <w:ind w:left="6930" w:hanging="180"/>
      </w:pPr>
    </w:lvl>
  </w:abstractNum>
  <w:abstractNum w:abstractNumId="23">
    <w:nsid w:val="353A2D92"/>
    <w:multiLevelType w:val="hybridMultilevel"/>
    <w:tmpl w:val="956CDBC2"/>
    <w:lvl w:ilvl="0" w:tplc="2E109F5A">
      <w:start w:val="1"/>
      <w:numFmt w:val="lowerLetter"/>
      <w:lvlText w:val="%1)"/>
      <w:lvlJc w:val="left"/>
      <w:pPr>
        <w:ind w:left="1620" w:hanging="360"/>
      </w:pPr>
      <w:rPr>
        <w:rFonts w:ascii="Times New Roman" w:eastAsia="Times New Roman" w:hAnsi="Times New Roman" w:cs="Times New Roman"/>
        <w:strike w:val="0"/>
        <w:color w:val="auto"/>
      </w:rPr>
    </w:lvl>
    <w:lvl w:ilvl="1" w:tplc="04090019">
      <w:start w:val="1"/>
      <w:numFmt w:val="lowerLetter"/>
      <w:lvlText w:val="%2."/>
      <w:lvlJc w:val="left"/>
      <w:pPr>
        <w:ind w:left="2340" w:hanging="360"/>
      </w:pPr>
      <w:rPr>
        <w:rFonts w:ascii="Times New Roman" w:hAnsi="Times New Roman" w:cs="Times New Roman"/>
      </w:rPr>
    </w:lvl>
    <w:lvl w:ilvl="2" w:tplc="0409001B">
      <w:start w:val="1"/>
      <w:numFmt w:val="lowerRoman"/>
      <w:lvlText w:val="%3."/>
      <w:lvlJc w:val="right"/>
      <w:pPr>
        <w:ind w:left="3060" w:hanging="180"/>
      </w:pPr>
      <w:rPr>
        <w:rFonts w:ascii="Times New Roman" w:hAnsi="Times New Roman" w:cs="Times New Roman"/>
      </w:rPr>
    </w:lvl>
    <w:lvl w:ilvl="3" w:tplc="0409000F">
      <w:start w:val="1"/>
      <w:numFmt w:val="decimal"/>
      <w:lvlText w:val="%4."/>
      <w:lvlJc w:val="left"/>
      <w:pPr>
        <w:ind w:left="3780" w:hanging="360"/>
      </w:pPr>
      <w:rPr>
        <w:rFonts w:ascii="Times New Roman" w:hAnsi="Times New Roman" w:cs="Times New Roman"/>
      </w:rPr>
    </w:lvl>
    <w:lvl w:ilvl="4" w:tplc="04090019">
      <w:start w:val="1"/>
      <w:numFmt w:val="lowerLetter"/>
      <w:lvlText w:val="%5."/>
      <w:lvlJc w:val="left"/>
      <w:pPr>
        <w:ind w:left="4500" w:hanging="360"/>
      </w:pPr>
      <w:rPr>
        <w:rFonts w:ascii="Times New Roman" w:hAnsi="Times New Roman" w:cs="Times New Roman"/>
      </w:rPr>
    </w:lvl>
    <w:lvl w:ilvl="5" w:tplc="0409001B">
      <w:start w:val="1"/>
      <w:numFmt w:val="lowerRoman"/>
      <w:lvlText w:val="%6."/>
      <w:lvlJc w:val="right"/>
      <w:pPr>
        <w:ind w:left="5220" w:hanging="180"/>
      </w:pPr>
      <w:rPr>
        <w:rFonts w:ascii="Times New Roman" w:hAnsi="Times New Roman" w:cs="Times New Roman"/>
      </w:rPr>
    </w:lvl>
    <w:lvl w:ilvl="6" w:tplc="0409000F">
      <w:start w:val="1"/>
      <w:numFmt w:val="decimal"/>
      <w:lvlText w:val="%7."/>
      <w:lvlJc w:val="left"/>
      <w:pPr>
        <w:ind w:left="5940" w:hanging="360"/>
      </w:pPr>
      <w:rPr>
        <w:rFonts w:ascii="Times New Roman" w:hAnsi="Times New Roman" w:cs="Times New Roman"/>
      </w:rPr>
    </w:lvl>
    <w:lvl w:ilvl="7" w:tplc="04090019">
      <w:start w:val="1"/>
      <w:numFmt w:val="lowerLetter"/>
      <w:lvlText w:val="%8."/>
      <w:lvlJc w:val="left"/>
      <w:pPr>
        <w:ind w:left="6660" w:hanging="360"/>
      </w:pPr>
      <w:rPr>
        <w:rFonts w:ascii="Times New Roman" w:hAnsi="Times New Roman" w:cs="Times New Roman"/>
      </w:rPr>
    </w:lvl>
    <w:lvl w:ilvl="8" w:tplc="0409001B">
      <w:start w:val="1"/>
      <w:numFmt w:val="lowerRoman"/>
      <w:lvlText w:val="%9."/>
      <w:lvlJc w:val="right"/>
      <w:pPr>
        <w:ind w:left="7380" w:hanging="180"/>
      </w:pPr>
      <w:rPr>
        <w:rFonts w:ascii="Times New Roman" w:hAnsi="Times New Roman" w:cs="Times New Roman"/>
      </w:rPr>
    </w:lvl>
  </w:abstractNum>
  <w:abstractNum w:abstractNumId="24">
    <w:nsid w:val="381D7B26"/>
    <w:multiLevelType w:val="hybridMultilevel"/>
    <w:tmpl w:val="5212D7EE"/>
    <w:lvl w:ilvl="0" w:tplc="A574C652">
      <w:start w:val="1"/>
      <w:numFmt w:val="lowerLetter"/>
      <w:lvlText w:val="%1)"/>
      <w:lvlJc w:val="left"/>
      <w:pPr>
        <w:ind w:left="502"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nsid w:val="38F37B59"/>
    <w:multiLevelType w:val="hybridMultilevel"/>
    <w:tmpl w:val="E9C24148"/>
    <w:lvl w:ilvl="0" w:tplc="F6083486">
      <w:start w:val="1"/>
      <w:numFmt w:val="lowerLetter"/>
      <w:lvlText w:val="%1)"/>
      <w:lvlJc w:val="left"/>
      <w:pPr>
        <w:ind w:left="1402" w:hanging="360"/>
      </w:pPr>
      <w:rPr>
        <w:rFonts w:ascii="Times New Roman" w:eastAsia="Times New Roman" w:hAnsi="Times New Roman" w:cs="Times New Roman"/>
      </w:rPr>
    </w:lvl>
    <w:lvl w:ilvl="1" w:tplc="B00643DE">
      <w:start w:val="2"/>
      <w:numFmt w:val="decimal"/>
      <w:lvlText w:val="(%2)"/>
      <w:lvlJc w:val="left"/>
      <w:pPr>
        <w:tabs>
          <w:tab w:val="num" w:pos="2122"/>
        </w:tabs>
        <w:ind w:left="2122" w:hanging="360"/>
      </w:pPr>
      <w:rPr>
        <w:rFonts w:ascii="Times New Roman" w:hAnsi="Times New Roman" w:cs="Times New Roman" w:hint="default"/>
      </w:rPr>
    </w:lvl>
    <w:lvl w:ilvl="2" w:tplc="0409001B">
      <w:start w:val="1"/>
      <w:numFmt w:val="lowerRoman"/>
      <w:lvlText w:val="%3."/>
      <w:lvlJc w:val="right"/>
      <w:pPr>
        <w:ind w:left="2842" w:hanging="180"/>
      </w:pPr>
      <w:rPr>
        <w:rFonts w:ascii="Times New Roman" w:hAnsi="Times New Roman" w:cs="Times New Roman"/>
      </w:rPr>
    </w:lvl>
    <w:lvl w:ilvl="3" w:tplc="0409000F">
      <w:start w:val="1"/>
      <w:numFmt w:val="decimal"/>
      <w:lvlText w:val="%4."/>
      <w:lvlJc w:val="left"/>
      <w:pPr>
        <w:ind w:left="3562" w:hanging="360"/>
      </w:pPr>
      <w:rPr>
        <w:rFonts w:ascii="Times New Roman" w:hAnsi="Times New Roman" w:cs="Times New Roman"/>
      </w:rPr>
    </w:lvl>
    <w:lvl w:ilvl="4" w:tplc="04090019">
      <w:start w:val="1"/>
      <w:numFmt w:val="lowerLetter"/>
      <w:lvlText w:val="%5."/>
      <w:lvlJc w:val="left"/>
      <w:pPr>
        <w:ind w:left="4282" w:hanging="360"/>
      </w:pPr>
      <w:rPr>
        <w:rFonts w:ascii="Times New Roman" w:hAnsi="Times New Roman" w:cs="Times New Roman"/>
      </w:rPr>
    </w:lvl>
    <w:lvl w:ilvl="5" w:tplc="0409001B">
      <w:start w:val="1"/>
      <w:numFmt w:val="lowerRoman"/>
      <w:lvlText w:val="%6."/>
      <w:lvlJc w:val="right"/>
      <w:pPr>
        <w:ind w:left="5002" w:hanging="180"/>
      </w:pPr>
      <w:rPr>
        <w:rFonts w:ascii="Times New Roman" w:hAnsi="Times New Roman" w:cs="Times New Roman"/>
      </w:rPr>
    </w:lvl>
    <w:lvl w:ilvl="6" w:tplc="0409000F">
      <w:start w:val="1"/>
      <w:numFmt w:val="decimal"/>
      <w:lvlText w:val="%7."/>
      <w:lvlJc w:val="left"/>
      <w:pPr>
        <w:ind w:left="5722" w:hanging="360"/>
      </w:pPr>
      <w:rPr>
        <w:rFonts w:ascii="Times New Roman" w:hAnsi="Times New Roman" w:cs="Times New Roman"/>
      </w:rPr>
    </w:lvl>
    <w:lvl w:ilvl="7" w:tplc="04090019">
      <w:start w:val="1"/>
      <w:numFmt w:val="lowerLetter"/>
      <w:lvlText w:val="%8."/>
      <w:lvlJc w:val="left"/>
      <w:pPr>
        <w:ind w:left="6442" w:hanging="360"/>
      </w:pPr>
      <w:rPr>
        <w:rFonts w:ascii="Times New Roman" w:hAnsi="Times New Roman" w:cs="Times New Roman"/>
      </w:rPr>
    </w:lvl>
    <w:lvl w:ilvl="8" w:tplc="0409001B">
      <w:start w:val="1"/>
      <w:numFmt w:val="lowerRoman"/>
      <w:lvlText w:val="%9."/>
      <w:lvlJc w:val="right"/>
      <w:pPr>
        <w:ind w:left="7162" w:hanging="180"/>
      </w:pPr>
      <w:rPr>
        <w:rFonts w:ascii="Times New Roman" w:hAnsi="Times New Roman" w:cs="Times New Roman"/>
      </w:rPr>
    </w:lvl>
  </w:abstractNum>
  <w:abstractNum w:abstractNumId="26">
    <w:nsid w:val="39384D46"/>
    <w:multiLevelType w:val="multilevel"/>
    <w:tmpl w:val="43E2AB92"/>
    <w:lvl w:ilvl="0">
      <w:start w:val="1"/>
      <w:numFmt w:val="decimal"/>
      <w:lvlText w:val="Art. %1."/>
      <w:lvlJc w:val="left"/>
      <w:pPr>
        <w:tabs>
          <w:tab w:val="num" w:pos="720"/>
        </w:tabs>
        <w:ind w:left="720" w:hanging="720"/>
      </w:pPr>
      <w:rPr>
        <w:rFonts w:hint="default"/>
      </w:rPr>
    </w:lvl>
    <w:lvl w:ilvl="1">
      <w:start w:val="1"/>
      <w:numFmt w:val="decimal"/>
      <w:lvlText w:val="%1.%2."/>
      <w:lvlJc w:val="left"/>
      <w:pPr>
        <w:tabs>
          <w:tab w:val="num" w:pos="1152"/>
        </w:tabs>
        <w:ind w:left="1152" w:hanging="585"/>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nsid w:val="3BF61B5B"/>
    <w:multiLevelType w:val="hybridMultilevel"/>
    <w:tmpl w:val="28780308"/>
    <w:lvl w:ilvl="0" w:tplc="BF049E22">
      <w:start w:val="1"/>
      <w:numFmt w:val="decimal"/>
      <w:lvlText w:val="(%1)"/>
      <w:lvlJc w:val="left"/>
      <w:pPr>
        <w:ind w:left="720" w:hanging="360"/>
      </w:pPr>
      <w:rPr>
        <w:rFonts w:ascii="Arial Narrow" w:hAnsi="Arial Narrow" w:cs="Times New Roman"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CB09FF"/>
    <w:multiLevelType w:val="hybridMultilevel"/>
    <w:tmpl w:val="61A0B4CC"/>
    <w:lvl w:ilvl="0" w:tplc="44FAB4E0">
      <w:numFmt w:val="bullet"/>
      <w:lvlText w:val="-"/>
      <w:lvlJc w:val="left"/>
      <w:pPr>
        <w:ind w:left="786" w:hanging="360"/>
      </w:pPr>
      <w:rPr>
        <w:rFonts w:ascii="Times New Roman" w:eastAsia="Calibri"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9">
    <w:nsid w:val="40636194"/>
    <w:multiLevelType w:val="hybridMultilevel"/>
    <w:tmpl w:val="776AA9F2"/>
    <w:lvl w:ilvl="0" w:tplc="1E808AB0">
      <w:start w:val="1"/>
      <w:numFmt w:val="lowerRoman"/>
      <w:lvlText w:val="%1."/>
      <w:lvlJc w:val="right"/>
      <w:pPr>
        <w:ind w:left="786" w:hanging="360"/>
      </w:pPr>
      <w:rPr>
        <w:rFonts w:hint="default"/>
        <w:strike w:val="0"/>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0">
    <w:nsid w:val="4A3A5A31"/>
    <w:multiLevelType w:val="hybridMultilevel"/>
    <w:tmpl w:val="28780308"/>
    <w:lvl w:ilvl="0" w:tplc="BF049E22">
      <w:start w:val="1"/>
      <w:numFmt w:val="decimal"/>
      <w:lvlText w:val="(%1)"/>
      <w:lvlJc w:val="left"/>
      <w:pPr>
        <w:ind w:left="720" w:hanging="360"/>
      </w:pPr>
      <w:rPr>
        <w:rFonts w:ascii="Arial Narrow" w:hAnsi="Arial Narrow" w:cs="Times New Roman"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4D38FA"/>
    <w:multiLevelType w:val="hybridMultilevel"/>
    <w:tmpl w:val="76B22F62"/>
    <w:lvl w:ilvl="0" w:tplc="3D8A25E8">
      <w:start w:val="1"/>
      <w:numFmt w:val="decimal"/>
      <w:lvlText w:val="(%1)"/>
      <w:lvlJc w:val="left"/>
      <w:pPr>
        <w:ind w:left="720" w:hanging="360"/>
      </w:pPr>
      <w:rPr>
        <w:rFonts w:ascii="Times New Roman" w:eastAsia="Times New Roman" w:hAnsi="Times New Roman" w:cs="Times New Roman"/>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3F289D"/>
    <w:multiLevelType w:val="multilevel"/>
    <w:tmpl w:val="16924E5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6"/>
        </w:tabs>
        <w:ind w:left="786" w:hanging="720"/>
      </w:pPr>
      <w:rPr>
        <w:rFonts w:hint="default"/>
      </w:rPr>
    </w:lvl>
    <w:lvl w:ilvl="2">
      <w:start w:val="1"/>
      <w:numFmt w:val="decimal"/>
      <w:isLgl/>
      <w:lvlText w:val="%1.%2.%3."/>
      <w:lvlJc w:val="left"/>
      <w:pPr>
        <w:tabs>
          <w:tab w:val="num" w:pos="852"/>
        </w:tabs>
        <w:ind w:left="852" w:hanging="720"/>
      </w:pPr>
      <w:rPr>
        <w:rFonts w:hint="default"/>
      </w:rPr>
    </w:lvl>
    <w:lvl w:ilvl="3">
      <w:start w:val="1"/>
      <w:numFmt w:val="decimal"/>
      <w:isLgl/>
      <w:lvlText w:val="%1.%2.%3.%4."/>
      <w:lvlJc w:val="left"/>
      <w:pPr>
        <w:tabs>
          <w:tab w:val="num" w:pos="1278"/>
        </w:tabs>
        <w:ind w:left="1278" w:hanging="1080"/>
      </w:pPr>
      <w:rPr>
        <w:rFonts w:hint="default"/>
      </w:rPr>
    </w:lvl>
    <w:lvl w:ilvl="4">
      <w:start w:val="1"/>
      <w:numFmt w:val="decimal"/>
      <w:isLgl/>
      <w:lvlText w:val="%1.%2.%3.%4.%5."/>
      <w:lvlJc w:val="left"/>
      <w:pPr>
        <w:tabs>
          <w:tab w:val="num" w:pos="1344"/>
        </w:tabs>
        <w:ind w:left="1344" w:hanging="1080"/>
      </w:pPr>
      <w:rPr>
        <w:rFonts w:hint="default"/>
      </w:rPr>
    </w:lvl>
    <w:lvl w:ilvl="5">
      <w:start w:val="1"/>
      <w:numFmt w:val="decimal"/>
      <w:isLgl/>
      <w:lvlText w:val="%1.%2.%3.%4.%5.%6."/>
      <w:lvlJc w:val="left"/>
      <w:pPr>
        <w:tabs>
          <w:tab w:val="num" w:pos="1770"/>
        </w:tabs>
        <w:ind w:left="1770" w:hanging="1440"/>
      </w:pPr>
      <w:rPr>
        <w:rFonts w:hint="default"/>
      </w:rPr>
    </w:lvl>
    <w:lvl w:ilvl="6">
      <w:start w:val="1"/>
      <w:numFmt w:val="decimal"/>
      <w:isLgl/>
      <w:lvlText w:val="%1.%2.%3.%4.%5.%6.%7."/>
      <w:lvlJc w:val="left"/>
      <w:pPr>
        <w:tabs>
          <w:tab w:val="num" w:pos="1836"/>
        </w:tabs>
        <w:ind w:left="1836" w:hanging="1440"/>
      </w:pPr>
      <w:rPr>
        <w:rFonts w:hint="default"/>
      </w:rPr>
    </w:lvl>
    <w:lvl w:ilvl="7">
      <w:start w:val="1"/>
      <w:numFmt w:val="decimal"/>
      <w:isLgl/>
      <w:lvlText w:val="%1.%2.%3.%4.%5.%6.%7.%8."/>
      <w:lvlJc w:val="left"/>
      <w:pPr>
        <w:tabs>
          <w:tab w:val="num" w:pos="2262"/>
        </w:tabs>
        <w:ind w:left="2262" w:hanging="1800"/>
      </w:pPr>
      <w:rPr>
        <w:rFonts w:hint="default"/>
      </w:rPr>
    </w:lvl>
    <w:lvl w:ilvl="8">
      <w:start w:val="1"/>
      <w:numFmt w:val="decimal"/>
      <w:isLgl/>
      <w:lvlText w:val="%1.%2.%3.%4.%5.%6.%7.%8.%9."/>
      <w:lvlJc w:val="left"/>
      <w:pPr>
        <w:tabs>
          <w:tab w:val="num" w:pos="2328"/>
        </w:tabs>
        <w:ind w:left="2328" w:hanging="1800"/>
      </w:pPr>
      <w:rPr>
        <w:rFonts w:hint="default"/>
      </w:rPr>
    </w:lvl>
  </w:abstractNum>
  <w:abstractNum w:abstractNumId="33">
    <w:nsid w:val="4F291A1A"/>
    <w:multiLevelType w:val="hybridMultilevel"/>
    <w:tmpl w:val="F99A28F6"/>
    <w:lvl w:ilvl="0" w:tplc="96C452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F496538"/>
    <w:multiLevelType w:val="hybridMultilevel"/>
    <w:tmpl w:val="C9E03810"/>
    <w:lvl w:ilvl="0" w:tplc="04180001">
      <w:start w:val="1"/>
      <w:numFmt w:val="bullet"/>
      <w:lvlText w:val=""/>
      <w:lvlJc w:val="left"/>
      <w:pPr>
        <w:ind w:left="426" w:hanging="360"/>
      </w:pPr>
      <w:rPr>
        <w:rFonts w:ascii="Symbol" w:hAnsi="Symbol" w:hint="default"/>
      </w:rPr>
    </w:lvl>
    <w:lvl w:ilvl="1" w:tplc="357C44D0">
      <w:start w:val="1"/>
      <w:numFmt w:val="bullet"/>
      <w:lvlText w:val=""/>
      <w:lvlJc w:val="left"/>
      <w:pPr>
        <w:ind w:left="1146" w:hanging="360"/>
      </w:pPr>
      <w:rPr>
        <w:rFonts w:ascii="Wingdings" w:hAnsi="Wingdings" w:hint="default"/>
      </w:rPr>
    </w:lvl>
    <w:lvl w:ilvl="2" w:tplc="08090005">
      <w:start w:val="1"/>
      <w:numFmt w:val="bullet"/>
      <w:lvlText w:val=""/>
      <w:lvlJc w:val="left"/>
      <w:pPr>
        <w:ind w:left="1866" w:hanging="360"/>
      </w:pPr>
      <w:rPr>
        <w:rFonts w:ascii="Wingdings" w:hAnsi="Wingdings" w:hint="default"/>
      </w:rPr>
    </w:lvl>
    <w:lvl w:ilvl="3" w:tplc="08090001">
      <w:start w:val="1"/>
      <w:numFmt w:val="bullet"/>
      <w:lvlText w:val=""/>
      <w:lvlJc w:val="left"/>
      <w:pPr>
        <w:ind w:left="2586" w:hanging="360"/>
      </w:pPr>
      <w:rPr>
        <w:rFonts w:ascii="Symbol" w:hAnsi="Symbol" w:hint="default"/>
      </w:rPr>
    </w:lvl>
    <w:lvl w:ilvl="4" w:tplc="08090003">
      <w:start w:val="1"/>
      <w:numFmt w:val="bullet"/>
      <w:lvlText w:val="o"/>
      <w:lvlJc w:val="left"/>
      <w:pPr>
        <w:ind w:left="3306" w:hanging="360"/>
      </w:pPr>
      <w:rPr>
        <w:rFonts w:ascii="Courier New" w:hAnsi="Courier New" w:cs="Courier New" w:hint="default"/>
      </w:rPr>
    </w:lvl>
    <w:lvl w:ilvl="5" w:tplc="08090005">
      <w:start w:val="1"/>
      <w:numFmt w:val="bullet"/>
      <w:lvlText w:val=""/>
      <w:lvlJc w:val="left"/>
      <w:pPr>
        <w:ind w:left="4026" w:hanging="360"/>
      </w:pPr>
      <w:rPr>
        <w:rFonts w:ascii="Wingdings" w:hAnsi="Wingdings" w:hint="default"/>
      </w:rPr>
    </w:lvl>
    <w:lvl w:ilvl="6" w:tplc="08090001">
      <w:start w:val="1"/>
      <w:numFmt w:val="bullet"/>
      <w:lvlText w:val=""/>
      <w:lvlJc w:val="left"/>
      <w:pPr>
        <w:ind w:left="4746" w:hanging="360"/>
      </w:pPr>
      <w:rPr>
        <w:rFonts w:ascii="Symbol" w:hAnsi="Symbol" w:hint="default"/>
      </w:rPr>
    </w:lvl>
    <w:lvl w:ilvl="7" w:tplc="08090003">
      <w:start w:val="1"/>
      <w:numFmt w:val="bullet"/>
      <w:lvlText w:val="o"/>
      <w:lvlJc w:val="left"/>
      <w:pPr>
        <w:ind w:left="5466" w:hanging="360"/>
      </w:pPr>
      <w:rPr>
        <w:rFonts w:ascii="Courier New" w:hAnsi="Courier New" w:cs="Courier New" w:hint="default"/>
      </w:rPr>
    </w:lvl>
    <w:lvl w:ilvl="8" w:tplc="08090005">
      <w:start w:val="1"/>
      <w:numFmt w:val="bullet"/>
      <w:lvlText w:val=""/>
      <w:lvlJc w:val="left"/>
      <w:pPr>
        <w:ind w:left="6186" w:hanging="360"/>
      </w:pPr>
      <w:rPr>
        <w:rFonts w:ascii="Wingdings" w:hAnsi="Wingdings" w:hint="default"/>
      </w:rPr>
    </w:lvl>
  </w:abstractNum>
  <w:abstractNum w:abstractNumId="35">
    <w:nsid w:val="502F6F5D"/>
    <w:multiLevelType w:val="multilevel"/>
    <w:tmpl w:val="0B82BDE2"/>
    <w:lvl w:ilvl="0">
      <w:start w:val="4"/>
      <w:numFmt w:val="decimal"/>
      <w:lvlText w:val="%1."/>
      <w:lvlJc w:val="left"/>
      <w:pPr>
        <w:ind w:left="585" w:hanging="585"/>
      </w:pPr>
      <w:rPr>
        <w:rFonts w:hint="default"/>
      </w:rPr>
    </w:lvl>
    <w:lvl w:ilvl="1">
      <w:start w:val="2"/>
      <w:numFmt w:val="decimal"/>
      <w:lvlText w:val="%1.%2."/>
      <w:lvlJc w:val="left"/>
      <w:pPr>
        <w:ind w:left="1074" w:hanging="720"/>
      </w:pPr>
      <w:rPr>
        <w:rFonts w:hint="default"/>
        <w:b/>
        <w:sz w:val="28"/>
        <w:szCs w:val="28"/>
      </w:rPr>
    </w:lvl>
    <w:lvl w:ilvl="2">
      <w:start w:val="2"/>
      <w:numFmt w:val="decimal"/>
      <w:lvlText w:val="%1.%2.%3."/>
      <w:lvlJc w:val="left"/>
      <w:pPr>
        <w:ind w:left="1428" w:hanging="720"/>
      </w:pPr>
      <w:rPr>
        <w:rFonts w:hint="default"/>
        <w:color w:val="1F497D"/>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lowerLetter"/>
      <w:lvlText w:val="%7)"/>
      <w:lvlJc w:val="left"/>
      <w:pPr>
        <w:ind w:left="3564" w:hanging="1440"/>
      </w:pPr>
      <w:rPr>
        <w:b w:val="0"/>
        <w:strike w:val="0"/>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6">
    <w:nsid w:val="50592B99"/>
    <w:multiLevelType w:val="hybridMultilevel"/>
    <w:tmpl w:val="7C703BE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50DB1BD2"/>
    <w:multiLevelType w:val="hybridMultilevel"/>
    <w:tmpl w:val="28780308"/>
    <w:lvl w:ilvl="0" w:tplc="BF049E22">
      <w:start w:val="1"/>
      <w:numFmt w:val="decimal"/>
      <w:lvlText w:val="(%1)"/>
      <w:lvlJc w:val="left"/>
      <w:pPr>
        <w:ind w:left="720" w:hanging="360"/>
      </w:pPr>
      <w:rPr>
        <w:rFonts w:ascii="Arial Narrow" w:hAnsi="Arial Narrow" w:cs="Times New Roman"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F51648"/>
    <w:multiLevelType w:val="hybridMultilevel"/>
    <w:tmpl w:val="EF901392"/>
    <w:lvl w:ilvl="0" w:tplc="44FAB4E0">
      <w:numFmt w:val="bullet"/>
      <w:lvlText w:val="-"/>
      <w:lvlJc w:val="left"/>
      <w:pPr>
        <w:ind w:left="786" w:hanging="360"/>
      </w:pPr>
      <w:rPr>
        <w:rFonts w:ascii="Times New Roman" w:eastAsia="Calibri" w:hAnsi="Times New Roman" w:cs="Times New Roman" w:hint="default"/>
      </w:rPr>
    </w:lvl>
    <w:lvl w:ilvl="1" w:tplc="04090001">
      <w:start w:val="1"/>
      <w:numFmt w:val="bullet"/>
      <w:lvlText w:val=""/>
      <w:lvlJc w:val="left"/>
      <w:pPr>
        <w:ind w:left="1506" w:hanging="360"/>
      </w:pPr>
      <w:rPr>
        <w:rFonts w:ascii="Symbol" w:hAnsi="Symbol"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nsid w:val="5B837ACD"/>
    <w:multiLevelType w:val="hybridMultilevel"/>
    <w:tmpl w:val="28780308"/>
    <w:lvl w:ilvl="0" w:tplc="BF049E22">
      <w:start w:val="1"/>
      <w:numFmt w:val="decimal"/>
      <w:lvlText w:val="(%1)"/>
      <w:lvlJc w:val="left"/>
      <w:pPr>
        <w:ind w:left="720" w:hanging="360"/>
      </w:pPr>
      <w:rPr>
        <w:rFonts w:ascii="Arial Narrow" w:hAnsi="Arial Narrow" w:cs="Times New Roman"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755B4D"/>
    <w:multiLevelType w:val="hybridMultilevel"/>
    <w:tmpl w:val="71E014EE"/>
    <w:lvl w:ilvl="0" w:tplc="BD68E386">
      <w:start w:val="1"/>
      <w:numFmt w:val="decimal"/>
      <w:lvlText w:val="%1."/>
      <w:lvlJc w:val="left"/>
      <w:pPr>
        <w:ind w:left="1080" w:hanging="360"/>
      </w:pPr>
    </w:lvl>
    <w:lvl w:ilvl="1" w:tplc="3AAC4A5A">
      <w:numFmt w:val="bullet"/>
      <w:lvlText w:val="•"/>
      <w:lvlJc w:val="left"/>
      <w:pPr>
        <w:ind w:left="1800" w:hanging="360"/>
      </w:pPr>
      <w:rPr>
        <w:rFonts w:ascii="Times New Roman" w:eastAsia="Calibri" w:hAnsi="Times New Roman"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63173AC9"/>
    <w:multiLevelType w:val="hybridMultilevel"/>
    <w:tmpl w:val="9270403C"/>
    <w:lvl w:ilvl="0" w:tplc="55E6EB8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638119CD"/>
    <w:multiLevelType w:val="hybridMultilevel"/>
    <w:tmpl w:val="3698C898"/>
    <w:lvl w:ilvl="0" w:tplc="ECFC1DD0">
      <w:start w:val="1"/>
      <w:numFmt w:val="lowerLetter"/>
      <w:lvlText w:val="%1)"/>
      <w:lvlJc w:val="left"/>
      <w:pPr>
        <w:ind w:left="1429" w:hanging="360"/>
      </w:pPr>
      <w:rPr>
        <w:rFonts w:ascii="Arial Narrow" w:hAnsi="Arial Narrow"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49766F"/>
    <w:multiLevelType w:val="hybridMultilevel"/>
    <w:tmpl w:val="680E4E1E"/>
    <w:lvl w:ilvl="0" w:tplc="66067E10">
      <w:start w:val="1"/>
      <w:numFmt w:val="decimal"/>
      <w:lvlText w:val="(%1)"/>
      <w:lvlJc w:val="left"/>
      <w:pPr>
        <w:ind w:left="720" w:hanging="360"/>
      </w:pPr>
      <w:rPr>
        <w:rFonts w:ascii="Arial Narrow" w:hAnsi="Arial Narrow"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506619"/>
    <w:multiLevelType w:val="hybridMultilevel"/>
    <w:tmpl w:val="776AA9F2"/>
    <w:lvl w:ilvl="0" w:tplc="1E808AB0">
      <w:start w:val="1"/>
      <w:numFmt w:val="lowerRoman"/>
      <w:lvlText w:val="%1."/>
      <w:lvlJc w:val="right"/>
      <w:pPr>
        <w:ind w:left="786" w:hanging="360"/>
      </w:pPr>
      <w:rPr>
        <w:rFonts w:hint="default"/>
        <w:strike w:val="0"/>
      </w:rPr>
    </w:lvl>
    <w:lvl w:ilvl="1" w:tplc="FF703830">
      <w:start w:val="1"/>
      <w:numFmt w:val="lowerLetter"/>
      <w:lvlText w:val="%2)"/>
      <w:lvlJc w:val="left"/>
      <w:pPr>
        <w:tabs>
          <w:tab w:val="num" w:pos="1506"/>
        </w:tabs>
        <w:ind w:left="1506" w:hanging="360"/>
      </w:pPr>
      <w:rPr>
        <w:rFonts w:ascii="Times New Roman" w:eastAsia="Times New Roman" w:hAnsi="Times New Roman" w:cs="Times New Roman"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5">
    <w:nsid w:val="75EA56B7"/>
    <w:multiLevelType w:val="hybridMultilevel"/>
    <w:tmpl w:val="E13C4052"/>
    <w:lvl w:ilvl="0" w:tplc="357C44D0">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6">
    <w:nsid w:val="7C4068E0"/>
    <w:multiLevelType w:val="hybridMultilevel"/>
    <w:tmpl w:val="D91CA300"/>
    <w:lvl w:ilvl="0" w:tplc="FDE006EC">
      <w:start w:val="1"/>
      <w:numFmt w:val="bullet"/>
      <w:lvlText w:val="-"/>
      <w:lvlJc w:val="left"/>
      <w:pPr>
        <w:ind w:left="1080" w:hanging="360"/>
      </w:pPr>
      <w:rPr>
        <w:rFonts w:ascii="Arial Narrow" w:eastAsia="Times New Roman" w:hAnsi="Arial Narrow"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4"/>
  </w:num>
  <w:num w:numId="4">
    <w:abstractNumId w:val="45"/>
  </w:num>
  <w:num w:numId="5">
    <w:abstractNumId w:val="32"/>
  </w:num>
  <w:num w:numId="6">
    <w:abstractNumId w:val="40"/>
  </w:num>
  <w:num w:numId="7">
    <w:abstractNumId w:val="38"/>
  </w:num>
  <w:num w:numId="8">
    <w:abstractNumId w:val="28"/>
  </w:num>
  <w:num w:numId="9">
    <w:abstractNumId w:val="36"/>
  </w:num>
  <w:num w:numId="10">
    <w:abstractNumId w:val="9"/>
  </w:num>
  <w:num w:numId="11">
    <w:abstractNumId w:val="44"/>
  </w:num>
  <w:num w:numId="12">
    <w:abstractNumId w:val="16"/>
  </w:num>
  <w:num w:numId="13">
    <w:abstractNumId w:val="29"/>
  </w:num>
  <w:num w:numId="14">
    <w:abstractNumId w:val="33"/>
  </w:num>
  <w:num w:numId="15">
    <w:abstractNumId w:val="12"/>
  </w:num>
  <w:num w:numId="16">
    <w:abstractNumId w:val="35"/>
  </w:num>
  <w:num w:numId="17">
    <w:abstractNumId w:val="22"/>
  </w:num>
  <w:num w:numId="18">
    <w:abstractNumId w:val="0"/>
  </w:num>
  <w:num w:numId="19">
    <w:abstractNumId w:val="1"/>
  </w:num>
  <w:num w:numId="20">
    <w:abstractNumId w:val="25"/>
  </w:num>
  <w:num w:numId="21">
    <w:abstractNumId w:val="23"/>
  </w:num>
  <w:num w:numId="22">
    <w:abstractNumId w:val="24"/>
  </w:num>
  <w:num w:numId="23">
    <w:abstractNumId w:val="13"/>
  </w:num>
  <w:num w:numId="24">
    <w:abstractNumId w:val="11"/>
  </w:num>
  <w:num w:numId="25">
    <w:abstractNumId w:val="41"/>
  </w:num>
  <w:num w:numId="26">
    <w:abstractNumId w:val="2"/>
  </w:num>
  <w:num w:numId="27">
    <w:abstractNumId w:val="7"/>
  </w:num>
  <w:num w:numId="28">
    <w:abstractNumId w:val="43"/>
  </w:num>
  <w:num w:numId="29">
    <w:abstractNumId w:val="8"/>
  </w:num>
  <w:num w:numId="30">
    <w:abstractNumId w:val="17"/>
  </w:num>
  <w:num w:numId="31">
    <w:abstractNumId w:val="4"/>
  </w:num>
  <w:num w:numId="32">
    <w:abstractNumId w:val="19"/>
  </w:num>
  <w:num w:numId="33">
    <w:abstractNumId w:val="26"/>
    <w:lvlOverride w:ilvl="0">
      <w:lvl w:ilvl="0">
        <w:start w:val="1"/>
        <w:numFmt w:val="decimal"/>
        <w:lvlText w:val="Art. %1."/>
        <w:lvlJc w:val="left"/>
        <w:pPr>
          <w:tabs>
            <w:tab w:val="num" w:pos="990"/>
          </w:tabs>
          <w:ind w:left="837" w:hanging="567"/>
        </w:pPr>
        <w:rPr>
          <w:b/>
          <w:strike w:val="0"/>
        </w:rPr>
      </w:lvl>
    </w:lvlOverride>
    <w:lvlOverride w:ilvl="1">
      <w:lvl w:ilvl="1">
        <w:start w:val="1"/>
        <w:numFmt w:val="decimal"/>
        <w:lvlText w:val="%1.%2."/>
        <w:lvlJc w:val="left"/>
        <w:pPr>
          <w:tabs>
            <w:tab w:val="num" w:pos="567"/>
          </w:tabs>
          <w:ind w:left="567" w:hanging="567"/>
        </w:pPr>
        <w:rPr>
          <w:rFonts w:hint="default"/>
          <w:b/>
          <w:color w:val="auto"/>
        </w:rPr>
      </w:lvl>
    </w:lvlOverride>
    <w:lvlOverride w:ilvl="2">
      <w:lvl w:ilvl="2">
        <w:start w:val="1"/>
        <w:numFmt w:val="decimal"/>
        <w:lvlText w:val="%1.%2.%3."/>
        <w:lvlJc w:val="left"/>
        <w:pPr>
          <w:tabs>
            <w:tab w:val="num" w:pos="1584"/>
          </w:tabs>
          <w:ind w:left="1584" w:hanging="504"/>
        </w:pPr>
        <w:rPr>
          <w:rFonts w:hint="default"/>
        </w:rPr>
      </w:lvl>
    </w:lvlOverride>
    <w:lvlOverride w:ilvl="3">
      <w:lvl w:ilvl="3">
        <w:start w:val="1"/>
        <w:numFmt w:val="decimal"/>
        <w:lvlText w:val="%1.%2.%3.%4."/>
        <w:lvlJc w:val="left"/>
        <w:pPr>
          <w:tabs>
            <w:tab w:val="num" w:pos="2160"/>
          </w:tabs>
          <w:ind w:left="2088" w:hanging="648"/>
        </w:pPr>
        <w:rPr>
          <w:rFonts w:hint="default"/>
        </w:rPr>
      </w:lvl>
    </w:lvlOverride>
    <w:lvlOverride w:ilvl="4">
      <w:lvl w:ilvl="4">
        <w:start w:val="1"/>
        <w:numFmt w:val="decimal"/>
        <w:lvlText w:val="%1.%2.%3.%4.%5."/>
        <w:lvlJc w:val="left"/>
        <w:pPr>
          <w:tabs>
            <w:tab w:val="num" w:pos="2880"/>
          </w:tabs>
          <w:ind w:left="2592" w:hanging="792"/>
        </w:pPr>
        <w:rPr>
          <w:rFonts w:hint="default"/>
        </w:rPr>
      </w:lvl>
    </w:lvlOverride>
    <w:lvlOverride w:ilvl="5">
      <w:lvl w:ilvl="5">
        <w:start w:val="1"/>
        <w:numFmt w:val="decimal"/>
        <w:lvlText w:val="%1.%2.%3.%4.%5.%6."/>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 w:numId="34">
    <w:abstractNumId w:val="6"/>
  </w:num>
  <w:num w:numId="35">
    <w:abstractNumId w:val="27"/>
  </w:num>
  <w:num w:numId="36">
    <w:abstractNumId w:val="3"/>
  </w:num>
  <w:num w:numId="37">
    <w:abstractNumId w:val="37"/>
  </w:num>
  <w:num w:numId="38">
    <w:abstractNumId w:val="30"/>
  </w:num>
  <w:num w:numId="39">
    <w:abstractNumId w:val="10"/>
  </w:num>
  <w:num w:numId="40">
    <w:abstractNumId w:val="31"/>
  </w:num>
  <w:num w:numId="41">
    <w:abstractNumId w:val="15"/>
  </w:num>
  <w:num w:numId="42">
    <w:abstractNumId w:val="46"/>
  </w:num>
  <w:num w:numId="43">
    <w:abstractNumId w:val="42"/>
  </w:num>
  <w:num w:numId="44">
    <w:abstractNumId w:val="18"/>
  </w:num>
  <w:num w:numId="45">
    <w:abstractNumId w:val="21"/>
  </w:num>
  <w:num w:numId="46">
    <w:abstractNumId w:val="39"/>
  </w:num>
  <w:num w:numId="47">
    <w:abstractNumId w:val="20"/>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08"/>
  <w:hyphenationZone w:val="425"/>
  <w:characterSpacingControl w:val="doNotCompress"/>
  <w:hdrShapeDefaults>
    <o:shapedefaults v:ext="edit" spidmax="45058"/>
  </w:hdrShapeDefaults>
  <w:footnotePr>
    <w:footnote w:id="-1"/>
    <w:footnote w:id="0"/>
  </w:footnotePr>
  <w:endnotePr>
    <w:endnote w:id="-1"/>
    <w:endnote w:id="0"/>
  </w:endnotePr>
  <w:compat>
    <w:useFELayout/>
  </w:compat>
  <w:rsids>
    <w:rsidRoot w:val="00B02E4F"/>
    <w:rsid w:val="000008A7"/>
    <w:rsid w:val="000012E7"/>
    <w:rsid w:val="00001BE8"/>
    <w:rsid w:val="00001D8F"/>
    <w:rsid w:val="00002573"/>
    <w:rsid w:val="000059AB"/>
    <w:rsid w:val="00006625"/>
    <w:rsid w:val="00006DDA"/>
    <w:rsid w:val="00007111"/>
    <w:rsid w:val="00007282"/>
    <w:rsid w:val="000105EB"/>
    <w:rsid w:val="00010A5E"/>
    <w:rsid w:val="00010F67"/>
    <w:rsid w:val="00011DCE"/>
    <w:rsid w:val="00015B0E"/>
    <w:rsid w:val="00015DE9"/>
    <w:rsid w:val="000164D8"/>
    <w:rsid w:val="000168C5"/>
    <w:rsid w:val="00017438"/>
    <w:rsid w:val="000203C8"/>
    <w:rsid w:val="000207B5"/>
    <w:rsid w:val="000237B6"/>
    <w:rsid w:val="000251E1"/>
    <w:rsid w:val="00026919"/>
    <w:rsid w:val="00026C1C"/>
    <w:rsid w:val="00027379"/>
    <w:rsid w:val="000274DA"/>
    <w:rsid w:val="0002797F"/>
    <w:rsid w:val="00027A28"/>
    <w:rsid w:val="00027AFF"/>
    <w:rsid w:val="000315F5"/>
    <w:rsid w:val="00031C2E"/>
    <w:rsid w:val="000327D7"/>
    <w:rsid w:val="00033A72"/>
    <w:rsid w:val="000341F4"/>
    <w:rsid w:val="000342F1"/>
    <w:rsid w:val="000359CF"/>
    <w:rsid w:val="00036863"/>
    <w:rsid w:val="00036C7F"/>
    <w:rsid w:val="0003708F"/>
    <w:rsid w:val="000373CB"/>
    <w:rsid w:val="000378B4"/>
    <w:rsid w:val="00037FCD"/>
    <w:rsid w:val="000406B5"/>
    <w:rsid w:val="00040AC6"/>
    <w:rsid w:val="00041C81"/>
    <w:rsid w:val="0004267E"/>
    <w:rsid w:val="00042ADC"/>
    <w:rsid w:val="00043B71"/>
    <w:rsid w:val="00043D5F"/>
    <w:rsid w:val="00043E46"/>
    <w:rsid w:val="00044261"/>
    <w:rsid w:val="00045283"/>
    <w:rsid w:val="0004532A"/>
    <w:rsid w:val="00045988"/>
    <w:rsid w:val="00045DF6"/>
    <w:rsid w:val="000467B1"/>
    <w:rsid w:val="00046BD5"/>
    <w:rsid w:val="00046BDD"/>
    <w:rsid w:val="00046F91"/>
    <w:rsid w:val="00050E01"/>
    <w:rsid w:val="000510D7"/>
    <w:rsid w:val="00051AA9"/>
    <w:rsid w:val="000537DC"/>
    <w:rsid w:val="00055288"/>
    <w:rsid w:val="00057236"/>
    <w:rsid w:val="00057DD9"/>
    <w:rsid w:val="000600E6"/>
    <w:rsid w:val="000604DB"/>
    <w:rsid w:val="00060A74"/>
    <w:rsid w:val="000619AE"/>
    <w:rsid w:val="000619BD"/>
    <w:rsid w:val="00062301"/>
    <w:rsid w:val="0006317C"/>
    <w:rsid w:val="000638FE"/>
    <w:rsid w:val="00063E5D"/>
    <w:rsid w:val="00064785"/>
    <w:rsid w:val="00064A2B"/>
    <w:rsid w:val="00065F7F"/>
    <w:rsid w:val="000662E3"/>
    <w:rsid w:val="00066FD3"/>
    <w:rsid w:val="000672CC"/>
    <w:rsid w:val="00067BE4"/>
    <w:rsid w:val="000704F7"/>
    <w:rsid w:val="00070CBC"/>
    <w:rsid w:val="000713CD"/>
    <w:rsid w:val="00071574"/>
    <w:rsid w:val="00071BCD"/>
    <w:rsid w:val="00072775"/>
    <w:rsid w:val="0007343A"/>
    <w:rsid w:val="00075062"/>
    <w:rsid w:val="000753AF"/>
    <w:rsid w:val="00077BE3"/>
    <w:rsid w:val="00080220"/>
    <w:rsid w:val="00081119"/>
    <w:rsid w:val="00081CF7"/>
    <w:rsid w:val="00082DEB"/>
    <w:rsid w:val="00083A7E"/>
    <w:rsid w:val="00083EDC"/>
    <w:rsid w:val="00083F87"/>
    <w:rsid w:val="00084C08"/>
    <w:rsid w:val="00085733"/>
    <w:rsid w:val="00085CD2"/>
    <w:rsid w:val="00085E65"/>
    <w:rsid w:val="00087EFE"/>
    <w:rsid w:val="000900B4"/>
    <w:rsid w:val="00090190"/>
    <w:rsid w:val="00090A1A"/>
    <w:rsid w:val="00090BD6"/>
    <w:rsid w:val="00094E83"/>
    <w:rsid w:val="0009522F"/>
    <w:rsid w:val="00095DC5"/>
    <w:rsid w:val="00096424"/>
    <w:rsid w:val="00096850"/>
    <w:rsid w:val="000968B3"/>
    <w:rsid w:val="00097359"/>
    <w:rsid w:val="000977FD"/>
    <w:rsid w:val="00097A3F"/>
    <w:rsid w:val="000A03EE"/>
    <w:rsid w:val="000A12E3"/>
    <w:rsid w:val="000A1E04"/>
    <w:rsid w:val="000A1F4F"/>
    <w:rsid w:val="000A2A0B"/>
    <w:rsid w:val="000A2D0C"/>
    <w:rsid w:val="000A353B"/>
    <w:rsid w:val="000A3D37"/>
    <w:rsid w:val="000A3E9A"/>
    <w:rsid w:val="000A3EEF"/>
    <w:rsid w:val="000A53A6"/>
    <w:rsid w:val="000A6AAE"/>
    <w:rsid w:val="000B03F5"/>
    <w:rsid w:val="000B09F9"/>
    <w:rsid w:val="000B0B44"/>
    <w:rsid w:val="000B0C92"/>
    <w:rsid w:val="000B106C"/>
    <w:rsid w:val="000B17AA"/>
    <w:rsid w:val="000B1A58"/>
    <w:rsid w:val="000B2050"/>
    <w:rsid w:val="000B2C32"/>
    <w:rsid w:val="000B360C"/>
    <w:rsid w:val="000B37EB"/>
    <w:rsid w:val="000B4752"/>
    <w:rsid w:val="000B4B2C"/>
    <w:rsid w:val="000B504D"/>
    <w:rsid w:val="000B536B"/>
    <w:rsid w:val="000B5B30"/>
    <w:rsid w:val="000B5B3F"/>
    <w:rsid w:val="000B6CAD"/>
    <w:rsid w:val="000B7305"/>
    <w:rsid w:val="000B7732"/>
    <w:rsid w:val="000B785D"/>
    <w:rsid w:val="000B7A52"/>
    <w:rsid w:val="000C06A5"/>
    <w:rsid w:val="000C0EB7"/>
    <w:rsid w:val="000C15F8"/>
    <w:rsid w:val="000C1A2D"/>
    <w:rsid w:val="000C1C10"/>
    <w:rsid w:val="000C20DB"/>
    <w:rsid w:val="000C25DA"/>
    <w:rsid w:val="000C2EEE"/>
    <w:rsid w:val="000C38FE"/>
    <w:rsid w:val="000C5F79"/>
    <w:rsid w:val="000C60E0"/>
    <w:rsid w:val="000C6128"/>
    <w:rsid w:val="000C61AC"/>
    <w:rsid w:val="000C740F"/>
    <w:rsid w:val="000D01F1"/>
    <w:rsid w:val="000D0C9E"/>
    <w:rsid w:val="000D1CA8"/>
    <w:rsid w:val="000D2081"/>
    <w:rsid w:val="000D2499"/>
    <w:rsid w:val="000D2A20"/>
    <w:rsid w:val="000D2A44"/>
    <w:rsid w:val="000D36FC"/>
    <w:rsid w:val="000D3968"/>
    <w:rsid w:val="000D3EE8"/>
    <w:rsid w:val="000D3FD5"/>
    <w:rsid w:val="000D495E"/>
    <w:rsid w:val="000D565C"/>
    <w:rsid w:val="000D580E"/>
    <w:rsid w:val="000D5A20"/>
    <w:rsid w:val="000D5B84"/>
    <w:rsid w:val="000D6205"/>
    <w:rsid w:val="000D75F4"/>
    <w:rsid w:val="000D7D78"/>
    <w:rsid w:val="000E30CC"/>
    <w:rsid w:val="000E389B"/>
    <w:rsid w:val="000E3CC9"/>
    <w:rsid w:val="000E47D0"/>
    <w:rsid w:val="000E513E"/>
    <w:rsid w:val="000E514E"/>
    <w:rsid w:val="000E5548"/>
    <w:rsid w:val="000E618C"/>
    <w:rsid w:val="000E6258"/>
    <w:rsid w:val="000E62DF"/>
    <w:rsid w:val="000E6390"/>
    <w:rsid w:val="000E6753"/>
    <w:rsid w:val="000F130D"/>
    <w:rsid w:val="000F1609"/>
    <w:rsid w:val="000F20AF"/>
    <w:rsid w:val="000F303F"/>
    <w:rsid w:val="000F3098"/>
    <w:rsid w:val="000F72E7"/>
    <w:rsid w:val="000F72ED"/>
    <w:rsid w:val="00100BA6"/>
    <w:rsid w:val="001012B7"/>
    <w:rsid w:val="00103249"/>
    <w:rsid w:val="00103250"/>
    <w:rsid w:val="001039CD"/>
    <w:rsid w:val="00104515"/>
    <w:rsid w:val="00104868"/>
    <w:rsid w:val="00110CCE"/>
    <w:rsid w:val="00110D82"/>
    <w:rsid w:val="001117E4"/>
    <w:rsid w:val="0011185C"/>
    <w:rsid w:val="00111A06"/>
    <w:rsid w:val="0011395E"/>
    <w:rsid w:val="0011600A"/>
    <w:rsid w:val="00116D6A"/>
    <w:rsid w:val="00117787"/>
    <w:rsid w:val="001209D9"/>
    <w:rsid w:val="00122265"/>
    <w:rsid w:val="00122C14"/>
    <w:rsid w:val="001239CA"/>
    <w:rsid w:val="00124A7E"/>
    <w:rsid w:val="00125818"/>
    <w:rsid w:val="001262D4"/>
    <w:rsid w:val="001262D9"/>
    <w:rsid w:val="001266D6"/>
    <w:rsid w:val="001269EB"/>
    <w:rsid w:val="001272C1"/>
    <w:rsid w:val="001276D4"/>
    <w:rsid w:val="001301A1"/>
    <w:rsid w:val="00131CB3"/>
    <w:rsid w:val="0013254C"/>
    <w:rsid w:val="00132C01"/>
    <w:rsid w:val="00133F5B"/>
    <w:rsid w:val="00133FFB"/>
    <w:rsid w:val="001349BA"/>
    <w:rsid w:val="00134BBB"/>
    <w:rsid w:val="00135A88"/>
    <w:rsid w:val="001365E3"/>
    <w:rsid w:val="001369AD"/>
    <w:rsid w:val="00136B4A"/>
    <w:rsid w:val="0013732C"/>
    <w:rsid w:val="00140634"/>
    <w:rsid w:val="001416B7"/>
    <w:rsid w:val="001417B3"/>
    <w:rsid w:val="00141AA0"/>
    <w:rsid w:val="00142391"/>
    <w:rsid w:val="00143121"/>
    <w:rsid w:val="0014330A"/>
    <w:rsid w:val="00143708"/>
    <w:rsid w:val="001451F2"/>
    <w:rsid w:val="00145CE8"/>
    <w:rsid w:val="00146790"/>
    <w:rsid w:val="00147296"/>
    <w:rsid w:val="0014757A"/>
    <w:rsid w:val="001506DB"/>
    <w:rsid w:val="00151D95"/>
    <w:rsid w:val="0015226B"/>
    <w:rsid w:val="00152658"/>
    <w:rsid w:val="00153366"/>
    <w:rsid w:val="001534DC"/>
    <w:rsid w:val="00153C38"/>
    <w:rsid w:val="0015417F"/>
    <w:rsid w:val="001544E5"/>
    <w:rsid w:val="00156F3A"/>
    <w:rsid w:val="001571F2"/>
    <w:rsid w:val="001579BC"/>
    <w:rsid w:val="00160639"/>
    <w:rsid w:val="00160FA4"/>
    <w:rsid w:val="001611C0"/>
    <w:rsid w:val="0016170F"/>
    <w:rsid w:val="0016201A"/>
    <w:rsid w:val="001662B2"/>
    <w:rsid w:val="001666D9"/>
    <w:rsid w:val="00166B0B"/>
    <w:rsid w:val="00166FE9"/>
    <w:rsid w:val="00167009"/>
    <w:rsid w:val="00167B4B"/>
    <w:rsid w:val="00170865"/>
    <w:rsid w:val="00171A22"/>
    <w:rsid w:val="00173218"/>
    <w:rsid w:val="00173DAB"/>
    <w:rsid w:val="0017484F"/>
    <w:rsid w:val="00174BAC"/>
    <w:rsid w:val="001761C0"/>
    <w:rsid w:val="001771C0"/>
    <w:rsid w:val="001805BE"/>
    <w:rsid w:val="00180ECA"/>
    <w:rsid w:val="001811D3"/>
    <w:rsid w:val="001813C5"/>
    <w:rsid w:val="00184EFF"/>
    <w:rsid w:val="001861BF"/>
    <w:rsid w:val="0018726E"/>
    <w:rsid w:val="00187585"/>
    <w:rsid w:val="00187919"/>
    <w:rsid w:val="00191527"/>
    <w:rsid w:val="00191A4B"/>
    <w:rsid w:val="00192F6D"/>
    <w:rsid w:val="0019336E"/>
    <w:rsid w:val="00194078"/>
    <w:rsid w:val="00196E93"/>
    <w:rsid w:val="00196E9B"/>
    <w:rsid w:val="00197095"/>
    <w:rsid w:val="001A0641"/>
    <w:rsid w:val="001A10B0"/>
    <w:rsid w:val="001A27A3"/>
    <w:rsid w:val="001A3AC4"/>
    <w:rsid w:val="001A3CD8"/>
    <w:rsid w:val="001A3D55"/>
    <w:rsid w:val="001A3F16"/>
    <w:rsid w:val="001A46DA"/>
    <w:rsid w:val="001A4F35"/>
    <w:rsid w:val="001A63A8"/>
    <w:rsid w:val="001A66A4"/>
    <w:rsid w:val="001B0723"/>
    <w:rsid w:val="001B1AFF"/>
    <w:rsid w:val="001B2177"/>
    <w:rsid w:val="001B22A1"/>
    <w:rsid w:val="001B2731"/>
    <w:rsid w:val="001B27B3"/>
    <w:rsid w:val="001B3111"/>
    <w:rsid w:val="001B32F6"/>
    <w:rsid w:val="001B4285"/>
    <w:rsid w:val="001B533D"/>
    <w:rsid w:val="001C0A9E"/>
    <w:rsid w:val="001C1814"/>
    <w:rsid w:val="001C2BC2"/>
    <w:rsid w:val="001C2E6D"/>
    <w:rsid w:val="001C366F"/>
    <w:rsid w:val="001C3F06"/>
    <w:rsid w:val="001C5A68"/>
    <w:rsid w:val="001C5C5E"/>
    <w:rsid w:val="001C7365"/>
    <w:rsid w:val="001D0389"/>
    <w:rsid w:val="001D0D8C"/>
    <w:rsid w:val="001D157C"/>
    <w:rsid w:val="001D2154"/>
    <w:rsid w:val="001D3787"/>
    <w:rsid w:val="001D46CB"/>
    <w:rsid w:val="001D4D16"/>
    <w:rsid w:val="001D53C2"/>
    <w:rsid w:val="001D5561"/>
    <w:rsid w:val="001D5898"/>
    <w:rsid w:val="001D6678"/>
    <w:rsid w:val="001D6943"/>
    <w:rsid w:val="001D7D37"/>
    <w:rsid w:val="001E18E3"/>
    <w:rsid w:val="001E2136"/>
    <w:rsid w:val="001E2BA4"/>
    <w:rsid w:val="001E2C55"/>
    <w:rsid w:val="001E2E9A"/>
    <w:rsid w:val="001E302E"/>
    <w:rsid w:val="001E3879"/>
    <w:rsid w:val="001E3998"/>
    <w:rsid w:val="001E4030"/>
    <w:rsid w:val="001E46F7"/>
    <w:rsid w:val="001E4BF6"/>
    <w:rsid w:val="001E57CD"/>
    <w:rsid w:val="001F09FD"/>
    <w:rsid w:val="001F16F2"/>
    <w:rsid w:val="001F1722"/>
    <w:rsid w:val="001F1913"/>
    <w:rsid w:val="001F29A7"/>
    <w:rsid w:val="001F33DA"/>
    <w:rsid w:val="001F56E4"/>
    <w:rsid w:val="001F5BE6"/>
    <w:rsid w:val="001F6C80"/>
    <w:rsid w:val="001F7672"/>
    <w:rsid w:val="001F79F8"/>
    <w:rsid w:val="001F7F58"/>
    <w:rsid w:val="00200A10"/>
    <w:rsid w:val="00200AAB"/>
    <w:rsid w:val="00202E4A"/>
    <w:rsid w:val="0020403C"/>
    <w:rsid w:val="00204311"/>
    <w:rsid w:val="00205F05"/>
    <w:rsid w:val="00206235"/>
    <w:rsid w:val="00206BE3"/>
    <w:rsid w:val="002070CD"/>
    <w:rsid w:val="002075F6"/>
    <w:rsid w:val="00207FD1"/>
    <w:rsid w:val="00210738"/>
    <w:rsid w:val="0021130C"/>
    <w:rsid w:val="00211EAE"/>
    <w:rsid w:val="002120C2"/>
    <w:rsid w:val="002121CC"/>
    <w:rsid w:val="0021276D"/>
    <w:rsid w:val="0021308B"/>
    <w:rsid w:val="00213192"/>
    <w:rsid w:val="0021354F"/>
    <w:rsid w:val="00215E53"/>
    <w:rsid w:val="0021629B"/>
    <w:rsid w:val="00216353"/>
    <w:rsid w:val="00216636"/>
    <w:rsid w:val="0021666A"/>
    <w:rsid w:val="00216B52"/>
    <w:rsid w:val="00217200"/>
    <w:rsid w:val="002203C5"/>
    <w:rsid w:val="00221B98"/>
    <w:rsid w:val="00221F84"/>
    <w:rsid w:val="002223BF"/>
    <w:rsid w:val="00222B8D"/>
    <w:rsid w:val="00222F56"/>
    <w:rsid w:val="00223112"/>
    <w:rsid w:val="00223914"/>
    <w:rsid w:val="00223B06"/>
    <w:rsid w:val="002264CD"/>
    <w:rsid w:val="00226AA4"/>
    <w:rsid w:val="00226B99"/>
    <w:rsid w:val="00227718"/>
    <w:rsid w:val="00227F28"/>
    <w:rsid w:val="002300B3"/>
    <w:rsid w:val="00230552"/>
    <w:rsid w:val="002316E1"/>
    <w:rsid w:val="00231AB6"/>
    <w:rsid w:val="00232D95"/>
    <w:rsid w:val="002330A7"/>
    <w:rsid w:val="00233280"/>
    <w:rsid w:val="002332F5"/>
    <w:rsid w:val="00234C95"/>
    <w:rsid w:val="00234D8E"/>
    <w:rsid w:val="002351C3"/>
    <w:rsid w:val="002353B8"/>
    <w:rsid w:val="002360C5"/>
    <w:rsid w:val="00236970"/>
    <w:rsid w:val="00237824"/>
    <w:rsid w:val="002406CB"/>
    <w:rsid w:val="0024099B"/>
    <w:rsid w:val="00240D05"/>
    <w:rsid w:val="00240F8A"/>
    <w:rsid w:val="00241DCC"/>
    <w:rsid w:val="00242518"/>
    <w:rsid w:val="00244966"/>
    <w:rsid w:val="0024496E"/>
    <w:rsid w:val="00244C46"/>
    <w:rsid w:val="00244FE8"/>
    <w:rsid w:val="002461B1"/>
    <w:rsid w:val="00246801"/>
    <w:rsid w:val="00247010"/>
    <w:rsid w:val="00250C38"/>
    <w:rsid w:val="002511C7"/>
    <w:rsid w:val="002528ED"/>
    <w:rsid w:val="00253C70"/>
    <w:rsid w:val="00253D60"/>
    <w:rsid w:val="00253E68"/>
    <w:rsid w:val="00254303"/>
    <w:rsid w:val="0025584A"/>
    <w:rsid w:val="00256F27"/>
    <w:rsid w:val="0026099D"/>
    <w:rsid w:val="00260F61"/>
    <w:rsid w:val="0026142A"/>
    <w:rsid w:val="00261D7E"/>
    <w:rsid w:val="002626DF"/>
    <w:rsid w:val="002637C1"/>
    <w:rsid w:val="002638C6"/>
    <w:rsid w:val="002639B7"/>
    <w:rsid w:val="00263F89"/>
    <w:rsid w:val="00264069"/>
    <w:rsid w:val="002647A4"/>
    <w:rsid w:val="002652B1"/>
    <w:rsid w:val="002654AE"/>
    <w:rsid w:val="002656DF"/>
    <w:rsid w:val="00266294"/>
    <w:rsid w:val="00266882"/>
    <w:rsid w:val="00266B5C"/>
    <w:rsid w:val="00266B70"/>
    <w:rsid w:val="0027188F"/>
    <w:rsid w:val="00274884"/>
    <w:rsid w:val="002753FD"/>
    <w:rsid w:val="00275555"/>
    <w:rsid w:val="002761DD"/>
    <w:rsid w:val="00276750"/>
    <w:rsid w:val="00276B45"/>
    <w:rsid w:val="002778C5"/>
    <w:rsid w:val="00277AE3"/>
    <w:rsid w:val="00277CE9"/>
    <w:rsid w:val="00280AF5"/>
    <w:rsid w:val="00280FF4"/>
    <w:rsid w:val="00281392"/>
    <w:rsid w:val="00282690"/>
    <w:rsid w:val="00282E80"/>
    <w:rsid w:val="0028380B"/>
    <w:rsid w:val="0028550F"/>
    <w:rsid w:val="00286A95"/>
    <w:rsid w:val="00286E6E"/>
    <w:rsid w:val="00287656"/>
    <w:rsid w:val="00287DAD"/>
    <w:rsid w:val="00290EEF"/>
    <w:rsid w:val="002911F6"/>
    <w:rsid w:val="00291A10"/>
    <w:rsid w:val="00291B96"/>
    <w:rsid w:val="00292289"/>
    <w:rsid w:val="00292292"/>
    <w:rsid w:val="00293C9F"/>
    <w:rsid w:val="00293D9B"/>
    <w:rsid w:val="00294C92"/>
    <w:rsid w:val="00294DF8"/>
    <w:rsid w:val="00295206"/>
    <w:rsid w:val="00295E09"/>
    <w:rsid w:val="00296EE9"/>
    <w:rsid w:val="002978C6"/>
    <w:rsid w:val="002A1AAB"/>
    <w:rsid w:val="002A245C"/>
    <w:rsid w:val="002A286F"/>
    <w:rsid w:val="002A2E26"/>
    <w:rsid w:val="002A2ECA"/>
    <w:rsid w:val="002A4EC1"/>
    <w:rsid w:val="002A4F2A"/>
    <w:rsid w:val="002A6713"/>
    <w:rsid w:val="002A74A9"/>
    <w:rsid w:val="002A77C0"/>
    <w:rsid w:val="002A793F"/>
    <w:rsid w:val="002B2152"/>
    <w:rsid w:val="002B2197"/>
    <w:rsid w:val="002B281D"/>
    <w:rsid w:val="002B33CD"/>
    <w:rsid w:val="002B3BD2"/>
    <w:rsid w:val="002B4748"/>
    <w:rsid w:val="002B47E4"/>
    <w:rsid w:val="002B48C3"/>
    <w:rsid w:val="002B4A10"/>
    <w:rsid w:val="002B5209"/>
    <w:rsid w:val="002B6A94"/>
    <w:rsid w:val="002B7A98"/>
    <w:rsid w:val="002B7EE1"/>
    <w:rsid w:val="002C0934"/>
    <w:rsid w:val="002C2F15"/>
    <w:rsid w:val="002C30EB"/>
    <w:rsid w:val="002C371B"/>
    <w:rsid w:val="002C3E16"/>
    <w:rsid w:val="002C42B9"/>
    <w:rsid w:val="002C478C"/>
    <w:rsid w:val="002C58E1"/>
    <w:rsid w:val="002C62D0"/>
    <w:rsid w:val="002C6640"/>
    <w:rsid w:val="002C70DD"/>
    <w:rsid w:val="002C7FC8"/>
    <w:rsid w:val="002D0321"/>
    <w:rsid w:val="002D0823"/>
    <w:rsid w:val="002D0887"/>
    <w:rsid w:val="002D0EF0"/>
    <w:rsid w:val="002D27B3"/>
    <w:rsid w:val="002D3856"/>
    <w:rsid w:val="002D3961"/>
    <w:rsid w:val="002D3C8E"/>
    <w:rsid w:val="002D58FF"/>
    <w:rsid w:val="002D5DB2"/>
    <w:rsid w:val="002D6003"/>
    <w:rsid w:val="002D6235"/>
    <w:rsid w:val="002D678B"/>
    <w:rsid w:val="002D6858"/>
    <w:rsid w:val="002D7533"/>
    <w:rsid w:val="002D7BA1"/>
    <w:rsid w:val="002E1408"/>
    <w:rsid w:val="002E1719"/>
    <w:rsid w:val="002E1AB2"/>
    <w:rsid w:val="002E28D8"/>
    <w:rsid w:val="002E341F"/>
    <w:rsid w:val="002E4D97"/>
    <w:rsid w:val="002E4FB6"/>
    <w:rsid w:val="002E6635"/>
    <w:rsid w:val="002E66C8"/>
    <w:rsid w:val="002E76AB"/>
    <w:rsid w:val="002F00DB"/>
    <w:rsid w:val="002F1849"/>
    <w:rsid w:val="002F18BD"/>
    <w:rsid w:val="002F4E1C"/>
    <w:rsid w:val="002F5A88"/>
    <w:rsid w:val="002F5E6D"/>
    <w:rsid w:val="002F5F96"/>
    <w:rsid w:val="002F64A9"/>
    <w:rsid w:val="002F7983"/>
    <w:rsid w:val="0030011C"/>
    <w:rsid w:val="003005CC"/>
    <w:rsid w:val="00300A9D"/>
    <w:rsid w:val="00300EA1"/>
    <w:rsid w:val="0030251C"/>
    <w:rsid w:val="003032FC"/>
    <w:rsid w:val="00303DDF"/>
    <w:rsid w:val="0030460C"/>
    <w:rsid w:val="003046A1"/>
    <w:rsid w:val="0030538A"/>
    <w:rsid w:val="003063E6"/>
    <w:rsid w:val="00306594"/>
    <w:rsid w:val="00306B49"/>
    <w:rsid w:val="00311CC8"/>
    <w:rsid w:val="0031238E"/>
    <w:rsid w:val="00312404"/>
    <w:rsid w:val="003127CC"/>
    <w:rsid w:val="00312867"/>
    <w:rsid w:val="0031340F"/>
    <w:rsid w:val="003140D7"/>
    <w:rsid w:val="00314309"/>
    <w:rsid w:val="00315628"/>
    <w:rsid w:val="00315946"/>
    <w:rsid w:val="00315989"/>
    <w:rsid w:val="00315BC0"/>
    <w:rsid w:val="00315F9E"/>
    <w:rsid w:val="00317D31"/>
    <w:rsid w:val="00320D9A"/>
    <w:rsid w:val="003213C1"/>
    <w:rsid w:val="003219F4"/>
    <w:rsid w:val="00321B29"/>
    <w:rsid w:val="003223B0"/>
    <w:rsid w:val="003230EF"/>
    <w:rsid w:val="003247FC"/>
    <w:rsid w:val="00324E46"/>
    <w:rsid w:val="00325C8E"/>
    <w:rsid w:val="003262A0"/>
    <w:rsid w:val="00326627"/>
    <w:rsid w:val="00326DFA"/>
    <w:rsid w:val="003272C2"/>
    <w:rsid w:val="003277C8"/>
    <w:rsid w:val="00330AE3"/>
    <w:rsid w:val="00330C52"/>
    <w:rsid w:val="00332DB8"/>
    <w:rsid w:val="003335B2"/>
    <w:rsid w:val="00333B8A"/>
    <w:rsid w:val="00333D19"/>
    <w:rsid w:val="00334958"/>
    <w:rsid w:val="003365D1"/>
    <w:rsid w:val="00336895"/>
    <w:rsid w:val="003369FD"/>
    <w:rsid w:val="0033791B"/>
    <w:rsid w:val="00337996"/>
    <w:rsid w:val="003379BD"/>
    <w:rsid w:val="00337B45"/>
    <w:rsid w:val="00340A67"/>
    <w:rsid w:val="003411EB"/>
    <w:rsid w:val="00341281"/>
    <w:rsid w:val="0034162F"/>
    <w:rsid w:val="00342150"/>
    <w:rsid w:val="00342F16"/>
    <w:rsid w:val="0034355C"/>
    <w:rsid w:val="00343CCF"/>
    <w:rsid w:val="00344542"/>
    <w:rsid w:val="00344B72"/>
    <w:rsid w:val="003468DE"/>
    <w:rsid w:val="0034727B"/>
    <w:rsid w:val="003475A1"/>
    <w:rsid w:val="00350AE6"/>
    <w:rsid w:val="00351D1F"/>
    <w:rsid w:val="00351EBF"/>
    <w:rsid w:val="00351FDB"/>
    <w:rsid w:val="00352E80"/>
    <w:rsid w:val="00353003"/>
    <w:rsid w:val="003539B7"/>
    <w:rsid w:val="00355126"/>
    <w:rsid w:val="0035585C"/>
    <w:rsid w:val="00360342"/>
    <w:rsid w:val="00360CFF"/>
    <w:rsid w:val="00361DD9"/>
    <w:rsid w:val="00361F3A"/>
    <w:rsid w:val="00363732"/>
    <w:rsid w:val="00365E24"/>
    <w:rsid w:val="003662FE"/>
    <w:rsid w:val="00366B17"/>
    <w:rsid w:val="00372860"/>
    <w:rsid w:val="00372C6F"/>
    <w:rsid w:val="003741EA"/>
    <w:rsid w:val="00374699"/>
    <w:rsid w:val="00374F86"/>
    <w:rsid w:val="00375CAD"/>
    <w:rsid w:val="00376198"/>
    <w:rsid w:val="003762F2"/>
    <w:rsid w:val="003764BA"/>
    <w:rsid w:val="00376F4E"/>
    <w:rsid w:val="003774E5"/>
    <w:rsid w:val="003776E0"/>
    <w:rsid w:val="00380031"/>
    <w:rsid w:val="0038008B"/>
    <w:rsid w:val="003802E0"/>
    <w:rsid w:val="0038098A"/>
    <w:rsid w:val="00380DD3"/>
    <w:rsid w:val="00381EF6"/>
    <w:rsid w:val="003821F3"/>
    <w:rsid w:val="00386984"/>
    <w:rsid w:val="00386C1A"/>
    <w:rsid w:val="00386F63"/>
    <w:rsid w:val="00387B55"/>
    <w:rsid w:val="00391516"/>
    <w:rsid w:val="003922AD"/>
    <w:rsid w:val="00392794"/>
    <w:rsid w:val="00392BFE"/>
    <w:rsid w:val="00393746"/>
    <w:rsid w:val="00393AF6"/>
    <w:rsid w:val="003953C3"/>
    <w:rsid w:val="003955C6"/>
    <w:rsid w:val="003960CE"/>
    <w:rsid w:val="00396DF4"/>
    <w:rsid w:val="003977E0"/>
    <w:rsid w:val="003A0150"/>
    <w:rsid w:val="003A0274"/>
    <w:rsid w:val="003A0484"/>
    <w:rsid w:val="003A0B83"/>
    <w:rsid w:val="003A1D3F"/>
    <w:rsid w:val="003A259D"/>
    <w:rsid w:val="003A290E"/>
    <w:rsid w:val="003A2A86"/>
    <w:rsid w:val="003A2F06"/>
    <w:rsid w:val="003A3064"/>
    <w:rsid w:val="003A35A7"/>
    <w:rsid w:val="003A3D93"/>
    <w:rsid w:val="003A5064"/>
    <w:rsid w:val="003B03A1"/>
    <w:rsid w:val="003B096A"/>
    <w:rsid w:val="003B0AEF"/>
    <w:rsid w:val="003B0C32"/>
    <w:rsid w:val="003B189B"/>
    <w:rsid w:val="003B1C39"/>
    <w:rsid w:val="003B1F7D"/>
    <w:rsid w:val="003B249A"/>
    <w:rsid w:val="003B3269"/>
    <w:rsid w:val="003B3D44"/>
    <w:rsid w:val="003B3E59"/>
    <w:rsid w:val="003B6E84"/>
    <w:rsid w:val="003B70EE"/>
    <w:rsid w:val="003B7D67"/>
    <w:rsid w:val="003B7F6A"/>
    <w:rsid w:val="003C0AD1"/>
    <w:rsid w:val="003C1225"/>
    <w:rsid w:val="003C1602"/>
    <w:rsid w:val="003C19B7"/>
    <w:rsid w:val="003C1AC2"/>
    <w:rsid w:val="003C2D68"/>
    <w:rsid w:val="003C3282"/>
    <w:rsid w:val="003C3CF6"/>
    <w:rsid w:val="003C43E9"/>
    <w:rsid w:val="003C4B19"/>
    <w:rsid w:val="003C4B7C"/>
    <w:rsid w:val="003C54BC"/>
    <w:rsid w:val="003C634D"/>
    <w:rsid w:val="003C6627"/>
    <w:rsid w:val="003C7302"/>
    <w:rsid w:val="003C76D2"/>
    <w:rsid w:val="003C78DD"/>
    <w:rsid w:val="003D151C"/>
    <w:rsid w:val="003D1609"/>
    <w:rsid w:val="003D2797"/>
    <w:rsid w:val="003D27D1"/>
    <w:rsid w:val="003D291B"/>
    <w:rsid w:val="003D2B5B"/>
    <w:rsid w:val="003D3DA1"/>
    <w:rsid w:val="003D474C"/>
    <w:rsid w:val="003D4D31"/>
    <w:rsid w:val="003D54FF"/>
    <w:rsid w:val="003D56A0"/>
    <w:rsid w:val="003D6128"/>
    <w:rsid w:val="003D6E23"/>
    <w:rsid w:val="003D6EA8"/>
    <w:rsid w:val="003D787B"/>
    <w:rsid w:val="003E007B"/>
    <w:rsid w:val="003E0735"/>
    <w:rsid w:val="003E0B00"/>
    <w:rsid w:val="003E37A4"/>
    <w:rsid w:val="003E4BF6"/>
    <w:rsid w:val="003E5C5B"/>
    <w:rsid w:val="003E5CCE"/>
    <w:rsid w:val="003E5E14"/>
    <w:rsid w:val="003E5F20"/>
    <w:rsid w:val="003E7BF8"/>
    <w:rsid w:val="003F00DA"/>
    <w:rsid w:val="003F0C1F"/>
    <w:rsid w:val="003F0DA4"/>
    <w:rsid w:val="003F1819"/>
    <w:rsid w:val="003F1C7E"/>
    <w:rsid w:val="003F1E4A"/>
    <w:rsid w:val="003F1EA5"/>
    <w:rsid w:val="003F289F"/>
    <w:rsid w:val="003F2D92"/>
    <w:rsid w:val="003F3825"/>
    <w:rsid w:val="003F42D4"/>
    <w:rsid w:val="003F4DCC"/>
    <w:rsid w:val="003F5CE0"/>
    <w:rsid w:val="003F6401"/>
    <w:rsid w:val="003F64CF"/>
    <w:rsid w:val="003F769D"/>
    <w:rsid w:val="003F7FF2"/>
    <w:rsid w:val="004001FD"/>
    <w:rsid w:val="00400895"/>
    <w:rsid w:val="00400B7A"/>
    <w:rsid w:val="00401CAE"/>
    <w:rsid w:val="00403087"/>
    <w:rsid w:val="004031CD"/>
    <w:rsid w:val="004033D6"/>
    <w:rsid w:val="004037EA"/>
    <w:rsid w:val="00403C89"/>
    <w:rsid w:val="00403EEE"/>
    <w:rsid w:val="004060DA"/>
    <w:rsid w:val="004061FD"/>
    <w:rsid w:val="004064B8"/>
    <w:rsid w:val="00406CD4"/>
    <w:rsid w:val="00407B8B"/>
    <w:rsid w:val="004117A6"/>
    <w:rsid w:val="00411BD1"/>
    <w:rsid w:val="004120F0"/>
    <w:rsid w:val="00412632"/>
    <w:rsid w:val="00412CEB"/>
    <w:rsid w:val="00414CEB"/>
    <w:rsid w:val="00415B41"/>
    <w:rsid w:val="00416980"/>
    <w:rsid w:val="00417BAB"/>
    <w:rsid w:val="00417E67"/>
    <w:rsid w:val="0042076D"/>
    <w:rsid w:val="00420B8C"/>
    <w:rsid w:val="004216CF"/>
    <w:rsid w:val="00421AC9"/>
    <w:rsid w:val="00421E55"/>
    <w:rsid w:val="0042209D"/>
    <w:rsid w:val="00422525"/>
    <w:rsid w:val="00423D9B"/>
    <w:rsid w:val="00423DBF"/>
    <w:rsid w:val="00423DFE"/>
    <w:rsid w:val="00424D82"/>
    <w:rsid w:val="004254C0"/>
    <w:rsid w:val="00426131"/>
    <w:rsid w:val="00426271"/>
    <w:rsid w:val="00426360"/>
    <w:rsid w:val="0042703F"/>
    <w:rsid w:val="0042718B"/>
    <w:rsid w:val="0042745E"/>
    <w:rsid w:val="00427E09"/>
    <w:rsid w:val="0043120B"/>
    <w:rsid w:val="00431C2A"/>
    <w:rsid w:val="00432283"/>
    <w:rsid w:val="004326CA"/>
    <w:rsid w:val="004327C0"/>
    <w:rsid w:val="00433E36"/>
    <w:rsid w:val="004352DC"/>
    <w:rsid w:val="004355F6"/>
    <w:rsid w:val="00436BFB"/>
    <w:rsid w:val="00437779"/>
    <w:rsid w:val="00437A9F"/>
    <w:rsid w:val="00437BFE"/>
    <w:rsid w:val="00440180"/>
    <w:rsid w:val="00440718"/>
    <w:rsid w:val="00442240"/>
    <w:rsid w:val="004425DC"/>
    <w:rsid w:val="0044315B"/>
    <w:rsid w:val="00443A53"/>
    <w:rsid w:val="00444C54"/>
    <w:rsid w:val="00446E03"/>
    <w:rsid w:val="00446F2A"/>
    <w:rsid w:val="004510F9"/>
    <w:rsid w:val="004512DA"/>
    <w:rsid w:val="00452292"/>
    <w:rsid w:val="004527E3"/>
    <w:rsid w:val="004537C3"/>
    <w:rsid w:val="00453AFF"/>
    <w:rsid w:val="00453D1D"/>
    <w:rsid w:val="004540BA"/>
    <w:rsid w:val="00454260"/>
    <w:rsid w:val="004542BE"/>
    <w:rsid w:val="00455152"/>
    <w:rsid w:val="00455677"/>
    <w:rsid w:val="004557CA"/>
    <w:rsid w:val="00455F6A"/>
    <w:rsid w:val="00456310"/>
    <w:rsid w:val="004567B2"/>
    <w:rsid w:val="004577F6"/>
    <w:rsid w:val="00457E78"/>
    <w:rsid w:val="00460AB2"/>
    <w:rsid w:val="00461640"/>
    <w:rsid w:val="00461676"/>
    <w:rsid w:val="004617AD"/>
    <w:rsid w:val="004623DF"/>
    <w:rsid w:val="0047041E"/>
    <w:rsid w:val="00471EF5"/>
    <w:rsid w:val="00472034"/>
    <w:rsid w:val="00472F58"/>
    <w:rsid w:val="00473051"/>
    <w:rsid w:val="004734AB"/>
    <w:rsid w:val="00474297"/>
    <w:rsid w:val="004758AB"/>
    <w:rsid w:val="004758DE"/>
    <w:rsid w:val="00475B4F"/>
    <w:rsid w:val="0047682A"/>
    <w:rsid w:val="00476CE4"/>
    <w:rsid w:val="00476E42"/>
    <w:rsid w:val="00477D96"/>
    <w:rsid w:val="00480B68"/>
    <w:rsid w:val="004814B0"/>
    <w:rsid w:val="00481D4A"/>
    <w:rsid w:val="00482171"/>
    <w:rsid w:val="004836FB"/>
    <w:rsid w:val="004837E9"/>
    <w:rsid w:val="00484CBB"/>
    <w:rsid w:val="0048503D"/>
    <w:rsid w:val="0048623D"/>
    <w:rsid w:val="004862D0"/>
    <w:rsid w:val="004875A5"/>
    <w:rsid w:val="004877E5"/>
    <w:rsid w:val="00490D1B"/>
    <w:rsid w:val="004923BE"/>
    <w:rsid w:val="00493383"/>
    <w:rsid w:val="00493DD3"/>
    <w:rsid w:val="00494DA1"/>
    <w:rsid w:val="00495B5B"/>
    <w:rsid w:val="0049696B"/>
    <w:rsid w:val="004970D7"/>
    <w:rsid w:val="004973EF"/>
    <w:rsid w:val="0049740D"/>
    <w:rsid w:val="00497C48"/>
    <w:rsid w:val="004A03AE"/>
    <w:rsid w:val="004A06F4"/>
    <w:rsid w:val="004A0A0F"/>
    <w:rsid w:val="004A106A"/>
    <w:rsid w:val="004A1F4D"/>
    <w:rsid w:val="004A3275"/>
    <w:rsid w:val="004A40F5"/>
    <w:rsid w:val="004A43D6"/>
    <w:rsid w:val="004A4DC5"/>
    <w:rsid w:val="004A554F"/>
    <w:rsid w:val="004A6156"/>
    <w:rsid w:val="004A65BD"/>
    <w:rsid w:val="004A792D"/>
    <w:rsid w:val="004B08D6"/>
    <w:rsid w:val="004B09C6"/>
    <w:rsid w:val="004B1304"/>
    <w:rsid w:val="004B194A"/>
    <w:rsid w:val="004B2FCA"/>
    <w:rsid w:val="004B40E7"/>
    <w:rsid w:val="004B49E3"/>
    <w:rsid w:val="004B6C13"/>
    <w:rsid w:val="004B6E66"/>
    <w:rsid w:val="004B6F3E"/>
    <w:rsid w:val="004B7673"/>
    <w:rsid w:val="004B7C72"/>
    <w:rsid w:val="004B7F31"/>
    <w:rsid w:val="004C0C37"/>
    <w:rsid w:val="004C1B85"/>
    <w:rsid w:val="004C1F04"/>
    <w:rsid w:val="004C280E"/>
    <w:rsid w:val="004C2D09"/>
    <w:rsid w:val="004C327C"/>
    <w:rsid w:val="004C3D0A"/>
    <w:rsid w:val="004C4BAD"/>
    <w:rsid w:val="004C5826"/>
    <w:rsid w:val="004C66BC"/>
    <w:rsid w:val="004C715B"/>
    <w:rsid w:val="004C74A0"/>
    <w:rsid w:val="004C7B78"/>
    <w:rsid w:val="004C7BA4"/>
    <w:rsid w:val="004C7BAD"/>
    <w:rsid w:val="004D179B"/>
    <w:rsid w:val="004D17B2"/>
    <w:rsid w:val="004D18B9"/>
    <w:rsid w:val="004D18CB"/>
    <w:rsid w:val="004D1D43"/>
    <w:rsid w:val="004D1F94"/>
    <w:rsid w:val="004D2228"/>
    <w:rsid w:val="004D3B55"/>
    <w:rsid w:val="004D4291"/>
    <w:rsid w:val="004D4D3F"/>
    <w:rsid w:val="004D77C8"/>
    <w:rsid w:val="004E010E"/>
    <w:rsid w:val="004E064F"/>
    <w:rsid w:val="004E1099"/>
    <w:rsid w:val="004E1947"/>
    <w:rsid w:val="004E194C"/>
    <w:rsid w:val="004E291D"/>
    <w:rsid w:val="004E2F42"/>
    <w:rsid w:val="004E34D1"/>
    <w:rsid w:val="004E3E93"/>
    <w:rsid w:val="004E467C"/>
    <w:rsid w:val="004E49A3"/>
    <w:rsid w:val="004E4F91"/>
    <w:rsid w:val="004E5EEF"/>
    <w:rsid w:val="004E65A4"/>
    <w:rsid w:val="004E7BE2"/>
    <w:rsid w:val="004F097F"/>
    <w:rsid w:val="004F0ECA"/>
    <w:rsid w:val="004F2F1A"/>
    <w:rsid w:val="004F2FDF"/>
    <w:rsid w:val="004F30E7"/>
    <w:rsid w:val="004F39E8"/>
    <w:rsid w:val="004F4E59"/>
    <w:rsid w:val="004F674D"/>
    <w:rsid w:val="00501171"/>
    <w:rsid w:val="00501858"/>
    <w:rsid w:val="00501AF3"/>
    <w:rsid w:val="00503E89"/>
    <w:rsid w:val="00503EC2"/>
    <w:rsid w:val="00503F50"/>
    <w:rsid w:val="00504181"/>
    <w:rsid w:val="00504424"/>
    <w:rsid w:val="005044AA"/>
    <w:rsid w:val="005046ED"/>
    <w:rsid w:val="005049BD"/>
    <w:rsid w:val="00504B50"/>
    <w:rsid w:val="005056D9"/>
    <w:rsid w:val="0050582E"/>
    <w:rsid w:val="005068BA"/>
    <w:rsid w:val="00507320"/>
    <w:rsid w:val="00507D96"/>
    <w:rsid w:val="0051084D"/>
    <w:rsid w:val="00511918"/>
    <w:rsid w:val="00511F23"/>
    <w:rsid w:val="00512598"/>
    <w:rsid w:val="00513475"/>
    <w:rsid w:val="00513A2D"/>
    <w:rsid w:val="005140A8"/>
    <w:rsid w:val="00515549"/>
    <w:rsid w:val="00515CFA"/>
    <w:rsid w:val="00520DB9"/>
    <w:rsid w:val="00521AAB"/>
    <w:rsid w:val="00521C49"/>
    <w:rsid w:val="00521D35"/>
    <w:rsid w:val="00522A39"/>
    <w:rsid w:val="005247BA"/>
    <w:rsid w:val="00525D0D"/>
    <w:rsid w:val="005260A9"/>
    <w:rsid w:val="005273E3"/>
    <w:rsid w:val="00527781"/>
    <w:rsid w:val="005277DB"/>
    <w:rsid w:val="005316C5"/>
    <w:rsid w:val="00532D16"/>
    <w:rsid w:val="00534127"/>
    <w:rsid w:val="00534F39"/>
    <w:rsid w:val="00535983"/>
    <w:rsid w:val="00535C55"/>
    <w:rsid w:val="005361A7"/>
    <w:rsid w:val="00536637"/>
    <w:rsid w:val="005372B9"/>
    <w:rsid w:val="00537F26"/>
    <w:rsid w:val="00540AB2"/>
    <w:rsid w:val="00540BEB"/>
    <w:rsid w:val="00540F3D"/>
    <w:rsid w:val="00540FC8"/>
    <w:rsid w:val="00541472"/>
    <w:rsid w:val="00541A99"/>
    <w:rsid w:val="00541B20"/>
    <w:rsid w:val="00541D6F"/>
    <w:rsid w:val="0054210D"/>
    <w:rsid w:val="005424AC"/>
    <w:rsid w:val="00543220"/>
    <w:rsid w:val="00543985"/>
    <w:rsid w:val="00544ACE"/>
    <w:rsid w:val="0054507B"/>
    <w:rsid w:val="00545BC4"/>
    <w:rsid w:val="00546334"/>
    <w:rsid w:val="005475E3"/>
    <w:rsid w:val="00550066"/>
    <w:rsid w:val="005508B5"/>
    <w:rsid w:val="00551187"/>
    <w:rsid w:val="00551472"/>
    <w:rsid w:val="00551C22"/>
    <w:rsid w:val="005522CA"/>
    <w:rsid w:val="00552A68"/>
    <w:rsid w:val="0055318A"/>
    <w:rsid w:val="005538EA"/>
    <w:rsid w:val="00553902"/>
    <w:rsid w:val="00554CAC"/>
    <w:rsid w:val="0055572B"/>
    <w:rsid w:val="00555FFB"/>
    <w:rsid w:val="00557158"/>
    <w:rsid w:val="005576C6"/>
    <w:rsid w:val="00560203"/>
    <w:rsid w:val="00561566"/>
    <w:rsid w:val="00561577"/>
    <w:rsid w:val="005620DD"/>
    <w:rsid w:val="00562734"/>
    <w:rsid w:val="005631CF"/>
    <w:rsid w:val="005635D5"/>
    <w:rsid w:val="005638DC"/>
    <w:rsid w:val="00564B1E"/>
    <w:rsid w:val="0056676D"/>
    <w:rsid w:val="00566C74"/>
    <w:rsid w:val="0056790C"/>
    <w:rsid w:val="00567D9B"/>
    <w:rsid w:val="005704F9"/>
    <w:rsid w:val="00570801"/>
    <w:rsid w:val="00570C47"/>
    <w:rsid w:val="00571BDA"/>
    <w:rsid w:val="00571C13"/>
    <w:rsid w:val="0057288B"/>
    <w:rsid w:val="00573511"/>
    <w:rsid w:val="00573AA2"/>
    <w:rsid w:val="005741A2"/>
    <w:rsid w:val="00574385"/>
    <w:rsid w:val="005745CD"/>
    <w:rsid w:val="005746A2"/>
    <w:rsid w:val="00574955"/>
    <w:rsid w:val="0057496E"/>
    <w:rsid w:val="00574B9F"/>
    <w:rsid w:val="00574BBE"/>
    <w:rsid w:val="00574C2A"/>
    <w:rsid w:val="00574F65"/>
    <w:rsid w:val="00575273"/>
    <w:rsid w:val="00575AB0"/>
    <w:rsid w:val="00575B3F"/>
    <w:rsid w:val="00576BD8"/>
    <w:rsid w:val="0057730E"/>
    <w:rsid w:val="005775A3"/>
    <w:rsid w:val="00580765"/>
    <w:rsid w:val="00580882"/>
    <w:rsid w:val="005816B6"/>
    <w:rsid w:val="00581882"/>
    <w:rsid w:val="005818FF"/>
    <w:rsid w:val="00581920"/>
    <w:rsid w:val="00581931"/>
    <w:rsid w:val="00581DEC"/>
    <w:rsid w:val="00582289"/>
    <w:rsid w:val="00582712"/>
    <w:rsid w:val="00582880"/>
    <w:rsid w:val="00582B41"/>
    <w:rsid w:val="00582E16"/>
    <w:rsid w:val="00583567"/>
    <w:rsid w:val="00583D21"/>
    <w:rsid w:val="005842DE"/>
    <w:rsid w:val="00584CDD"/>
    <w:rsid w:val="0058546A"/>
    <w:rsid w:val="00585521"/>
    <w:rsid w:val="0058571F"/>
    <w:rsid w:val="005858D8"/>
    <w:rsid w:val="00585E06"/>
    <w:rsid w:val="00586D2F"/>
    <w:rsid w:val="00586DF1"/>
    <w:rsid w:val="00587CDC"/>
    <w:rsid w:val="005904A7"/>
    <w:rsid w:val="0059158A"/>
    <w:rsid w:val="00591B47"/>
    <w:rsid w:val="00592DB2"/>
    <w:rsid w:val="00592F3C"/>
    <w:rsid w:val="00593D4F"/>
    <w:rsid w:val="00594757"/>
    <w:rsid w:val="0059588F"/>
    <w:rsid w:val="00595F52"/>
    <w:rsid w:val="00596EE4"/>
    <w:rsid w:val="005970F5"/>
    <w:rsid w:val="0059786C"/>
    <w:rsid w:val="00597880"/>
    <w:rsid w:val="005A00C2"/>
    <w:rsid w:val="005A0C3A"/>
    <w:rsid w:val="005A0CCC"/>
    <w:rsid w:val="005A0E28"/>
    <w:rsid w:val="005A0F06"/>
    <w:rsid w:val="005A1074"/>
    <w:rsid w:val="005A17C2"/>
    <w:rsid w:val="005A1A9E"/>
    <w:rsid w:val="005A2B30"/>
    <w:rsid w:val="005A420F"/>
    <w:rsid w:val="005A4446"/>
    <w:rsid w:val="005A6470"/>
    <w:rsid w:val="005A6632"/>
    <w:rsid w:val="005A79BB"/>
    <w:rsid w:val="005B01F4"/>
    <w:rsid w:val="005B1088"/>
    <w:rsid w:val="005B26E1"/>
    <w:rsid w:val="005B457F"/>
    <w:rsid w:val="005B47FD"/>
    <w:rsid w:val="005B5B83"/>
    <w:rsid w:val="005B6EEE"/>
    <w:rsid w:val="005B7B49"/>
    <w:rsid w:val="005B7EAB"/>
    <w:rsid w:val="005C1966"/>
    <w:rsid w:val="005C1D39"/>
    <w:rsid w:val="005C1DB5"/>
    <w:rsid w:val="005C2663"/>
    <w:rsid w:val="005C2796"/>
    <w:rsid w:val="005C329B"/>
    <w:rsid w:val="005C3426"/>
    <w:rsid w:val="005C5AF0"/>
    <w:rsid w:val="005C5CE4"/>
    <w:rsid w:val="005C5D2C"/>
    <w:rsid w:val="005C6316"/>
    <w:rsid w:val="005C69DD"/>
    <w:rsid w:val="005C6ED3"/>
    <w:rsid w:val="005C703B"/>
    <w:rsid w:val="005C7042"/>
    <w:rsid w:val="005C7EC1"/>
    <w:rsid w:val="005D0C9C"/>
    <w:rsid w:val="005D0F08"/>
    <w:rsid w:val="005D10F5"/>
    <w:rsid w:val="005D12EC"/>
    <w:rsid w:val="005D25AD"/>
    <w:rsid w:val="005D4023"/>
    <w:rsid w:val="005D4481"/>
    <w:rsid w:val="005D47AF"/>
    <w:rsid w:val="005D47F3"/>
    <w:rsid w:val="005D7D03"/>
    <w:rsid w:val="005D7DCB"/>
    <w:rsid w:val="005E0762"/>
    <w:rsid w:val="005E205F"/>
    <w:rsid w:val="005E20CD"/>
    <w:rsid w:val="005E269C"/>
    <w:rsid w:val="005E282B"/>
    <w:rsid w:val="005E29F9"/>
    <w:rsid w:val="005E3211"/>
    <w:rsid w:val="005E35C6"/>
    <w:rsid w:val="005E56D3"/>
    <w:rsid w:val="005E5AAE"/>
    <w:rsid w:val="005E6001"/>
    <w:rsid w:val="005E7AEB"/>
    <w:rsid w:val="005E7C3A"/>
    <w:rsid w:val="005E7FA4"/>
    <w:rsid w:val="005F0192"/>
    <w:rsid w:val="005F02C4"/>
    <w:rsid w:val="005F0B23"/>
    <w:rsid w:val="005F1F16"/>
    <w:rsid w:val="005F2014"/>
    <w:rsid w:val="005F2E44"/>
    <w:rsid w:val="005F4827"/>
    <w:rsid w:val="005F54E5"/>
    <w:rsid w:val="005F5E60"/>
    <w:rsid w:val="005F6997"/>
    <w:rsid w:val="005F7F37"/>
    <w:rsid w:val="0060010D"/>
    <w:rsid w:val="006004B0"/>
    <w:rsid w:val="00600BF6"/>
    <w:rsid w:val="00601520"/>
    <w:rsid w:val="006027F9"/>
    <w:rsid w:val="00602A2E"/>
    <w:rsid w:val="00602EA0"/>
    <w:rsid w:val="00603E98"/>
    <w:rsid w:val="00604170"/>
    <w:rsid w:val="00604B73"/>
    <w:rsid w:val="006050A8"/>
    <w:rsid w:val="006056DE"/>
    <w:rsid w:val="00606225"/>
    <w:rsid w:val="00606FA4"/>
    <w:rsid w:val="00610737"/>
    <w:rsid w:val="00610D9A"/>
    <w:rsid w:val="00611770"/>
    <w:rsid w:val="00611B84"/>
    <w:rsid w:val="00611BA1"/>
    <w:rsid w:val="00612037"/>
    <w:rsid w:val="0061359A"/>
    <w:rsid w:val="00613C0E"/>
    <w:rsid w:val="00613DE4"/>
    <w:rsid w:val="00615B41"/>
    <w:rsid w:val="0062099B"/>
    <w:rsid w:val="00620A35"/>
    <w:rsid w:val="00620C8B"/>
    <w:rsid w:val="00621C8B"/>
    <w:rsid w:val="00621D94"/>
    <w:rsid w:val="00623115"/>
    <w:rsid w:val="006239F9"/>
    <w:rsid w:val="006258B3"/>
    <w:rsid w:val="006259FB"/>
    <w:rsid w:val="00627AAE"/>
    <w:rsid w:val="006330BB"/>
    <w:rsid w:val="0063390F"/>
    <w:rsid w:val="00633F7D"/>
    <w:rsid w:val="0063452E"/>
    <w:rsid w:val="00634768"/>
    <w:rsid w:val="00634D4F"/>
    <w:rsid w:val="006358C4"/>
    <w:rsid w:val="0064165F"/>
    <w:rsid w:val="0064177B"/>
    <w:rsid w:val="00641E90"/>
    <w:rsid w:val="00642F90"/>
    <w:rsid w:val="006433DB"/>
    <w:rsid w:val="00643786"/>
    <w:rsid w:val="00644469"/>
    <w:rsid w:val="00644AE4"/>
    <w:rsid w:val="00644C7B"/>
    <w:rsid w:val="00645115"/>
    <w:rsid w:val="006457D6"/>
    <w:rsid w:val="0064611B"/>
    <w:rsid w:val="0064615E"/>
    <w:rsid w:val="00646EAF"/>
    <w:rsid w:val="006476D5"/>
    <w:rsid w:val="00651047"/>
    <w:rsid w:val="00653990"/>
    <w:rsid w:val="00653C51"/>
    <w:rsid w:val="0065403B"/>
    <w:rsid w:val="0065434F"/>
    <w:rsid w:val="00654BBE"/>
    <w:rsid w:val="00655158"/>
    <w:rsid w:val="00655EDA"/>
    <w:rsid w:val="00656834"/>
    <w:rsid w:val="006569F5"/>
    <w:rsid w:val="0065744A"/>
    <w:rsid w:val="00660C7C"/>
    <w:rsid w:val="00661330"/>
    <w:rsid w:val="0066279C"/>
    <w:rsid w:val="006629B5"/>
    <w:rsid w:val="0066357F"/>
    <w:rsid w:val="00663D13"/>
    <w:rsid w:val="006643FD"/>
    <w:rsid w:val="00664ED9"/>
    <w:rsid w:val="0066516D"/>
    <w:rsid w:val="00665E57"/>
    <w:rsid w:val="00667160"/>
    <w:rsid w:val="006700AA"/>
    <w:rsid w:val="00671742"/>
    <w:rsid w:val="00671CFA"/>
    <w:rsid w:val="006723B4"/>
    <w:rsid w:val="00673460"/>
    <w:rsid w:val="00673AD7"/>
    <w:rsid w:val="0067421C"/>
    <w:rsid w:val="00675EDC"/>
    <w:rsid w:val="006760BC"/>
    <w:rsid w:val="00676A41"/>
    <w:rsid w:val="006810F5"/>
    <w:rsid w:val="00684CA8"/>
    <w:rsid w:val="00684FC6"/>
    <w:rsid w:val="00685DF3"/>
    <w:rsid w:val="0068765A"/>
    <w:rsid w:val="00687CB9"/>
    <w:rsid w:val="00691D50"/>
    <w:rsid w:val="00691FDB"/>
    <w:rsid w:val="0069217F"/>
    <w:rsid w:val="00693EC1"/>
    <w:rsid w:val="006940D9"/>
    <w:rsid w:val="00694DB5"/>
    <w:rsid w:val="00696BFB"/>
    <w:rsid w:val="006974B8"/>
    <w:rsid w:val="00697514"/>
    <w:rsid w:val="00697F3C"/>
    <w:rsid w:val="006A144D"/>
    <w:rsid w:val="006A1B26"/>
    <w:rsid w:val="006A3525"/>
    <w:rsid w:val="006A36A1"/>
    <w:rsid w:val="006A3A7F"/>
    <w:rsid w:val="006A4B6E"/>
    <w:rsid w:val="006A5E7B"/>
    <w:rsid w:val="006A6B38"/>
    <w:rsid w:val="006A76D4"/>
    <w:rsid w:val="006A7A70"/>
    <w:rsid w:val="006B0639"/>
    <w:rsid w:val="006B29A1"/>
    <w:rsid w:val="006B3CAE"/>
    <w:rsid w:val="006B3EEE"/>
    <w:rsid w:val="006B43B5"/>
    <w:rsid w:val="006B45C9"/>
    <w:rsid w:val="006B48B9"/>
    <w:rsid w:val="006B543A"/>
    <w:rsid w:val="006B5F79"/>
    <w:rsid w:val="006B66A2"/>
    <w:rsid w:val="006C0165"/>
    <w:rsid w:val="006C01BC"/>
    <w:rsid w:val="006C059A"/>
    <w:rsid w:val="006C087D"/>
    <w:rsid w:val="006C2458"/>
    <w:rsid w:val="006C2C45"/>
    <w:rsid w:val="006C5029"/>
    <w:rsid w:val="006C535F"/>
    <w:rsid w:val="006C5CA1"/>
    <w:rsid w:val="006C5D46"/>
    <w:rsid w:val="006C5F3D"/>
    <w:rsid w:val="006C672B"/>
    <w:rsid w:val="006C69B1"/>
    <w:rsid w:val="006C6FC8"/>
    <w:rsid w:val="006C7CE2"/>
    <w:rsid w:val="006D0356"/>
    <w:rsid w:val="006D03CD"/>
    <w:rsid w:val="006D07EE"/>
    <w:rsid w:val="006D0D0C"/>
    <w:rsid w:val="006D4292"/>
    <w:rsid w:val="006D449C"/>
    <w:rsid w:val="006D49ED"/>
    <w:rsid w:val="006D4A5A"/>
    <w:rsid w:val="006D4D7B"/>
    <w:rsid w:val="006D6F34"/>
    <w:rsid w:val="006D6F55"/>
    <w:rsid w:val="006D702A"/>
    <w:rsid w:val="006D7F70"/>
    <w:rsid w:val="006D7F72"/>
    <w:rsid w:val="006E1DAA"/>
    <w:rsid w:val="006E2256"/>
    <w:rsid w:val="006E2889"/>
    <w:rsid w:val="006E2F92"/>
    <w:rsid w:val="006E43C4"/>
    <w:rsid w:val="006E547D"/>
    <w:rsid w:val="006E5D0E"/>
    <w:rsid w:val="006E5D4E"/>
    <w:rsid w:val="006E78BB"/>
    <w:rsid w:val="006F0AE9"/>
    <w:rsid w:val="006F0DF7"/>
    <w:rsid w:val="006F0E64"/>
    <w:rsid w:val="006F1249"/>
    <w:rsid w:val="006F17E8"/>
    <w:rsid w:val="006F2356"/>
    <w:rsid w:val="006F2486"/>
    <w:rsid w:val="006F2B97"/>
    <w:rsid w:val="006F2D5F"/>
    <w:rsid w:val="006F349F"/>
    <w:rsid w:val="006F493E"/>
    <w:rsid w:val="006F4B2B"/>
    <w:rsid w:val="006F53DD"/>
    <w:rsid w:val="006F6685"/>
    <w:rsid w:val="006F76D6"/>
    <w:rsid w:val="00700312"/>
    <w:rsid w:val="007010C0"/>
    <w:rsid w:val="0070226A"/>
    <w:rsid w:val="00702275"/>
    <w:rsid w:val="00702295"/>
    <w:rsid w:val="007024A9"/>
    <w:rsid w:val="00702E77"/>
    <w:rsid w:val="00703537"/>
    <w:rsid w:val="00705804"/>
    <w:rsid w:val="00706A64"/>
    <w:rsid w:val="00706E3E"/>
    <w:rsid w:val="00707039"/>
    <w:rsid w:val="007072E6"/>
    <w:rsid w:val="00707BC0"/>
    <w:rsid w:val="007108A2"/>
    <w:rsid w:val="00710AD5"/>
    <w:rsid w:val="00710C14"/>
    <w:rsid w:val="00711887"/>
    <w:rsid w:val="00711A08"/>
    <w:rsid w:val="00712597"/>
    <w:rsid w:val="0071322B"/>
    <w:rsid w:val="007146F6"/>
    <w:rsid w:val="00714737"/>
    <w:rsid w:val="007151DD"/>
    <w:rsid w:val="00717CB9"/>
    <w:rsid w:val="00717E16"/>
    <w:rsid w:val="007207FB"/>
    <w:rsid w:val="00721CA3"/>
    <w:rsid w:val="00721DB3"/>
    <w:rsid w:val="00722A63"/>
    <w:rsid w:val="00722AF5"/>
    <w:rsid w:val="00722CC7"/>
    <w:rsid w:val="007232FB"/>
    <w:rsid w:val="00723301"/>
    <w:rsid w:val="00723F4E"/>
    <w:rsid w:val="007249C4"/>
    <w:rsid w:val="00725250"/>
    <w:rsid w:val="007253FB"/>
    <w:rsid w:val="0072562F"/>
    <w:rsid w:val="00725DA1"/>
    <w:rsid w:val="00726056"/>
    <w:rsid w:val="0072726F"/>
    <w:rsid w:val="00727BD3"/>
    <w:rsid w:val="00730199"/>
    <w:rsid w:val="007314A4"/>
    <w:rsid w:val="007317B6"/>
    <w:rsid w:val="00731918"/>
    <w:rsid w:val="00731D9D"/>
    <w:rsid w:val="00732317"/>
    <w:rsid w:val="0073264F"/>
    <w:rsid w:val="00732A9D"/>
    <w:rsid w:val="0073353F"/>
    <w:rsid w:val="00733D62"/>
    <w:rsid w:val="00734278"/>
    <w:rsid w:val="0073441D"/>
    <w:rsid w:val="00735CB8"/>
    <w:rsid w:val="00736770"/>
    <w:rsid w:val="00736891"/>
    <w:rsid w:val="00736CA0"/>
    <w:rsid w:val="007419C0"/>
    <w:rsid w:val="00741BD2"/>
    <w:rsid w:val="00742475"/>
    <w:rsid w:val="00742A7F"/>
    <w:rsid w:val="00742F4B"/>
    <w:rsid w:val="00743495"/>
    <w:rsid w:val="007434A5"/>
    <w:rsid w:val="0074359F"/>
    <w:rsid w:val="00743D4C"/>
    <w:rsid w:val="007447FA"/>
    <w:rsid w:val="007470B9"/>
    <w:rsid w:val="00751243"/>
    <w:rsid w:val="00751275"/>
    <w:rsid w:val="0075165B"/>
    <w:rsid w:val="00753568"/>
    <w:rsid w:val="007535D6"/>
    <w:rsid w:val="007537BC"/>
    <w:rsid w:val="00753E58"/>
    <w:rsid w:val="007548B4"/>
    <w:rsid w:val="00754933"/>
    <w:rsid w:val="00754C25"/>
    <w:rsid w:val="00755521"/>
    <w:rsid w:val="0075555A"/>
    <w:rsid w:val="00755DA1"/>
    <w:rsid w:val="00755F9F"/>
    <w:rsid w:val="007561CA"/>
    <w:rsid w:val="00757656"/>
    <w:rsid w:val="00757D69"/>
    <w:rsid w:val="00760DCC"/>
    <w:rsid w:val="0076338D"/>
    <w:rsid w:val="0076348A"/>
    <w:rsid w:val="00763F6E"/>
    <w:rsid w:val="00764147"/>
    <w:rsid w:val="007642AC"/>
    <w:rsid w:val="007648C0"/>
    <w:rsid w:val="007656C9"/>
    <w:rsid w:val="0077108A"/>
    <w:rsid w:val="0077161F"/>
    <w:rsid w:val="0077323C"/>
    <w:rsid w:val="007740A4"/>
    <w:rsid w:val="00774606"/>
    <w:rsid w:val="007753FA"/>
    <w:rsid w:val="007761CB"/>
    <w:rsid w:val="007762D9"/>
    <w:rsid w:val="007778FF"/>
    <w:rsid w:val="007804E2"/>
    <w:rsid w:val="0078142C"/>
    <w:rsid w:val="007815EF"/>
    <w:rsid w:val="00781668"/>
    <w:rsid w:val="0078347E"/>
    <w:rsid w:val="00784696"/>
    <w:rsid w:val="00785156"/>
    <w:rsid w:val="007851C4"/>
    <w:rsid w:val="007852B5"/>
    <w:rsid w:val="00785F80"/>
    <w:rsid w:val="00790FFE"/>
    <w:rsid w:val="00791E3B"/>
    <w:rsid w:val="00792B30"/>
    <w:rsid w:val="0079342D"/>
    <w:rsid w:val="00795620"/>
    <w:rsid w:val="00795A55"/>
    <w:rsid w:val="00796E65"/>
    <w:rsid w:val="00797AA7"/>
    <w:rsid w:val="00797C4F"/>
    <w:rsid w:val="007A09C0"/>
    <w:rsid w:val="007A1425"/>
    <w:rsid w:val="007A1824"/>
    <w:rsid w:val="007A1D2C"/>
    <w:rsid w:val="007A2B9D"/>
    <w:rsid w:val="007A35B5"/>
    <w:rsid w:val="007A4E0A"/>
    <w:rsid w:val="007A5F14"/>
    <w:rsid w:val="007A5FCF"/>
    <w:rsid w:val="007A6898"/>
    <w:rsid w:val="007A6A7B"/>
    <w:rsid w:val="007A7233"/>
    <w:rsid w:val="007A72AD"/>
    <w:rsid w:val="007A77D2"/>
    <w:rsid w:val="007A7A74"/>
    <w:rsid w:val="007A7FBD"/>
    <w:rsid w:val="007B018A"/>
    <w:rsid w:val="007B03E0"/>
    <w:rsid w:val="007B05B7"/>
    <w:rsid w:val="007B06BE"/>
    <w:rsid w:val="007B0715"/>
    <w:rsid w:val="007B0780"/>
    <w:rsid w:val="007B08F5"/>
    <w:rsid w:val="007B0B11"/>
    <w:rsid w:val="007B23A8"/>
    <w:rsid w:val="007B52C3"/>
    <w:rsid w:val="007B532B"/>
    <w:rsid w:val="007B6ED6"/>
    <w:rsid w:val="007B73E5"/>
    <w:rsid w:val="007B74C8"/>
    <w:rsid w:val="007B7697"/>
    <w:rsid w:val="007C3C51"/>
    <w:rsid w:val="007C449E"/>
    <w:rsid w:val="007C4B6D"/>
    <w:rsid w:val="007C5D73"/>
    <w:rsid w:val="007C6985"/>
    <w:rsid w:val="007C6C36"/>
    <w:rsid w:val="007C6FE0"/>
    <w:rsid w:val="007C73EC"/>
    <w:rsid w:val="007C75DA"/>
    <w:rsid w:val="007C772C"/>
    <w:rsid w:val="007C7DE2"/>
    <w:rsid w:val="007D009C"/>
    <w:rsid w:val="007D101E"/>
    <w:rsid w:val="007D1F88"/>
    <w:rsid w:val="007D3F31"/>
    <w:rsid w:val="007D5753"/>
    <w:rsid w:val="007E0E42"/>
    <w:rsid w:val="007E1DEE"/>
    <w:rsid w:val="007E4F4C"/>
    <w:rsid w:val="007E6F2F"/>
    <w:rsid w:val="007E7101"/>
    <w:rsid w:val="007E769F"/>
    <w:rsid w:val="007E7710"/>
    <w:rsid w:val="007F0D3F"/>
    <w:rsid w:val="007F0E66"/>
    <w:rsid w:val="007F11E5"/>
    <w:rsid w:val="007F2773"/>
    <w:rsid w:val="007F2990"/>
    <w:rsid w:val="007F31D4"/>
    <w:rsid w:val="007F4A8D"/>
    <w:rsid w:val="007F4F51"/>
    <w:rsid w:val="007F52D5"/>
    <w:rsid w:val="007F55D2"/>
    <w:rsid w:val="007F57AE"/>
    <w:rsid w:val="007F67DA"/>
    <w:rsid w:val="00800644"/>
    <w:rsid w:val="0080319C"/>
    <w:rsid w:val="00803257"/>
    <w:rsid w:val="00803295"/>
    <w:rsid w:val="0080331F"/>
    <w:rsid w:val="008036E1"/>
    <w:rsid w:val="00803935"/>
    <w:rsid w:val="008053C7"/>
    <w:rsid w:val="0080570E"/>
    <w:rsid w:val="0080631D"/>
    <w:rsid w:val="00807074"/>
    <w:rsid w:val="00807662"/>
    <w:rsid w:val="008113FC"/>
    <w:rsid w:val="0081183D"/>
    <w:rsid w:val="00811A4D"/>
    <w:rsid w:val="00811FDD"/>
    <w:rsid w:val="00814CF5"/>
    <w:rsid w:val="00816135"/>
    <w:rsid w:val="00816BAB"/>
    <w:rsid w:val="008172A5"/>
    <w:rsid w:val="0081789C"/>
    <w:rsid w:val="008205B3"/>
    <w:rsid w:val="008215C2"/>
    <w:rsid w:val="008221E1"/>
    <w:rsid w:val="00822270"/>
    <w:rsid w:val="008227E0"/>
    <w:rsid w:val="00822E14"/>
    <w:rsid w:val="00822E6E"/>
    <w:rsid w:val="00823000"/>
    <w:rsid w:val="00823566"/>
    <w:rsid w:val="00824EA0"/>
    <w:rsid w:val="00825DD3"/>
    <w:rsid w:val="00825E90"/>
    <w:rsid w:val="00826015"/>
    <w:rsid w:val="0082636C"/>
    <w:rsid w:val="00826380"/>
    <w:rsid w:val="0082703B"/>
    <w:rsid w:val="00827B68"/>
    <w:rsid w:val="00830698"/>
    <w:rsid w:val="008306FF"/>
    <w:rsid w:val="00830711"/>
    <w:rsid w:val="008311EB"/>
    <w:rsid w:val="008312C8"/>
    <w:rsid w:val="0083156E"/>
    <w:rsid w:val="00832026"/>
    <w:rsid w:val="00832393"/>
    <w:rsid w:val="00832F84"/>
    <w:rsid w:val="00834357"/>
    <w:rsid w:val="00834C55"/>
    <w:rsid w:val="00834DC7"/>
    <w:rsid w:val="00835754"/>
    <w:rsid w:val="00835976"/>
    <w:rsid w:val="008361D6"/>
    <w:rsid w:val="00837648"/>
    <w:rsid w:val="0084270E"/>
    <w:rsid w:val="00843903"/>
    <w:rsid w:val="00843F68"/>
    <w:rsid w:val="008445D0"/>
    <w:rsid w:val="00844674"/>
    <w:rsid w:val="00845689"/>
    <w:rsid w:val="00846387"/>
    <w:rsid w:val="008465B9"/>
    <w:rsid w:val="008469A7"/>
    <w:rsid w:val="008469F3"/>
    <w:rsid w:val="0085003B"/>
    <w:rsid w:val="00850207"/>
    <w:rsid w:val="0085139B"/>
    <w:rsid w:val="00851582"/>
    <w:rsid w:val="00851B59"/>
    <w:rsid w:val="00853986"/>
    <w:rsid w:val="008542D1"/>
    <w:rsid w:val="00854875"/>
    <w:rsid w:val="0085489E"/>
    <w:rsid w:val="0085592E"/>
    <w:rsid w:val="00855B87"/>
    <w:rsid w:val="00855DCD"/>
    <w:rsid w:val="00860A4E"/>
    <w:rsid w:val="00860D12"/>
    <w:rsid w:val="008611F4"/>
    <w:rsid w:val="008613A5"/>
    <w:rsid w:val="008626A3"/>
    <w:rsid w:val="008629C8"/>
    <w:rsid w:val="00862D42"/>
    <w:rsid w:val="00863FA8"/>
    <w:rsid w:val="00864343"/>
    <w:rsid w:val="0086473A"/>
    <w:rsid w:val="0086538D"/>
    <w:rsid w:val="0086558C"/>
    <w:rsid w:val="008656F1"/>
    <w:rsid w:val="008657CE"/>
    <w:rsid w:val="00865F6E"/>
    <w:rsid w:val="008664F9"/>
    <w:rsid w:val="008705F2"/>
    <w:rsid w:val="0087181F"/>
    <w:rsid w:val="00872960"/>
    <w:rsid w:val="00872D0D"/>
    <w:rsid w:val="0087313C"/>
    <w:rsid w:val="008745D9"/>
    <w:rsid w:val="008751B5"/>
    <w:rsid w:val="0087578C"/>
    <w:rsid w:val="008761DE"/>
    <w:rsid w:val="0087623E"/>
    <w:rsid w:val="00877CCB"/>
    <w:rsid w:val="0088037B"/>
    <w:rsid w:val="00881261"/>
    <w:rsid w:val="008822E9"/>
    <w:rsid w:val="00883A77"/>
    <w:rsid w:val="00883ABA"/>
    <w:rsid w:val="00883E10"/>
    <w:rsid w:val="0088462A"/>
    <w:rsid w:val="0088477A"/>
    <w:rsid w:val="008849AC"/>
    <w:rsid w:val="00884C6F"/>
    <w:rsid w:val="00886138"/>
    <w:rsid w:val="00887D3E"/>
    <w:rsid w:val="0089185E"/>
    <w:rsid w:val="008929EB"/>
    <w:rsid w:val="008936B3"/>
    <w:rsid w:val="00893905"/>
    <w:rsid w:val="008940CD"/>
    <w:rsid w:val="00894192"/>
    <w:rsid w:val="0089469D"/>
    <w:rsid w:val="00895286"/>
    <w:rsid w:val="00895F29"/>
    <w:rsid w:val="00896015"/>
    <w:rsid w:val="00896769"/>
    <w:rsid w:val="0089723E"/>
    <w:rsid w:val="008A0B30"/>
    <w:rsid w:val="008A156C"/>
    <w:rsid w:val="008A1CBA"/>
    <w:rsid w:val="008A3125"/>
    <w:rsid w:val="008A391F"/>
    <w:rsid w:val="008A3C1C"/>
    <w:rsid w:val="008A3C78"/>
    <w:rsid w:val="008A3FAD"/>
    <w:rsid w:val="008A4304"/>
    <w:rsid w:val="008A54DF"/>
    <w:rsid w:val="008A6DC6"/>
    <w:rsid w:val="008B0304"/>
    <w:rsid w:val="008B0478"/>
    <w:rsid w:val="008B0B0A"/>
    <w:rsid w:val="008B0B92"/>
    <w:rsid w:val="008B0B9C"/>
    <w:rsid w:val="008B0E0A"/>
    <w:rsid w:val="008B285A"/>
    <w:rsid w:val="008B3168"/>
    <w:rsid w:val="008B47A4"/>
    <w:rsid w:val="008B496E"/>
    <w:rsid w:val="008B56D3"/>
    <w:rsid w:val="008B57FE"/>
    <w:rsid w:val="008B5B23"/>
    <w:rsid w:val="008B66F5"/>
    <w:rsid w:val="008B6976"/>
    <w:rsid w:val="008B6F9D"/>
    <w:rsid w:val="008B7D14"/>
    <w:rsid w:val="008B7FC2"/>
    <w:rsid w:val="008C069C"/>
    <w:rsid w:val="008C1BC8"/>
    <w:rsid w:val="008C1BE5"/>
    <w:rsid w:val="008C34F0"/>
    <w:rsid w:val="008C39D7"/>
    <w:rsid w:val="008C4236"/>
    <w:rsid w:val="008C4916"/>
    <w:rsid w:val="008C51A3"/>
    <w:rsid w:val="008C5367"/>
    <w:rsid w:val="008C62D4"/>
    <w:rsid w:val="008C6673"/>
    <w:rsid w:val="008C66B8"/>
    <w:rsid w:val="008C690F"/>
    <w:rsid w:val="008C77A5"/>
    <w:rsid w:val="008D02D0"/>
    <w:rsid w:val="008D14D9"/>
    <w:rsid w:val="008D15B2"/>
    <w:rsid w:val="008D3DED"/>
    <w:rsid w:val="008D6643"/>
    <w:rsid w:val="008D68AC"/>
    <w:rsid w:val="008D6C37"/>
    <w:rsid w:val="008D7898"/>
    <w:rsid w:val="008E0281"/>
    <w:rsid w:val="008E263D"/>
    <w:rsid w:val="008E2A73"/>
    <w:rsid w:val="008E2BAD"/>
    <w:rsid w:val="008E31EA"/>
    <w:rsid w:val="008E392F"/>
    <w:rsid w:val="008E3A13"/>
    <w:rsid w:val="008E5EE3"/>
    <w:rsid w:val="008E6592"/>
    <w:rsid w:val="008E66BD"/>
    <w:rsid w:val="008E6EC6"/>
    <w:rsid w:val="008F0FDF"/>
    <w:rsid w:val="008F10A2"/>
    <w:rsid w:val="008F286F"/>
    <w:rsid w:val="008F332F"/>
    <w:rsid w:val="008F3BA3"/>
    <w:rsid w:val="008F45C4"/>
    <w:rsid w:val="008F7006"/>
    <w:rsid w:val="008F7281"/>
    <w:rsid w:val="00900068"/>
    <w:rsid w:val="0090069F"/>
    <w:rsid w:val="00900DA0"/>
    <w:rsid w:val="00901B58"/>
    <w:rsid w:val="0090389A"/>
    <w:rsid w:val="00903E7D"/>
    <w:rsid w:val="00904B5F"/>
    <w:rsid w:val="00904B76"/>
    <w:rsid w:val="00904D17"/>
    <w:rsid w:val="00904EF9"/>
    <w:rsid w:val="009058B4"/>
    <w:rsid w:val="00906018"/>
    <w:rsid w:val="0090670D"/>
    <w:rsid w:val="00906C9D"/>
    <w:rsid w:val="009103DD"/>
    <w:rsid w:val="00910753"/>
    <w:rsid w:val="00910AF4"/>
    <w:rsid w:val="009114AD"/>
    <w:rsid w:val="009114E1"/>
    <w:rsid w:val="009126E8"/>
    <w:rsid w:val="00912983"/>
    <w:rsid w:val="00913956"/>
    <w:rsid w:val="00913CB2"/>
    <w:rsid w:val="00914064"/>
    <w:rsid w:val="00915D97"/>
    <w:rsid w:val="0091651E"/>
    <w:rsid w:val="00916803"/>
    <w:rsid w:val="0091690D"/>
    <w:rsid w:val="0091709F"/>
    <w:rsid w:val="00917F48"/>
    <w:rsid w:val="0092058F"/>
    <w:rsid w:val="0092176E"/>
    <w:rsid w:val="00921875"/>
    <w:rsid w:val="00921CA0"/>
    <w:rsid w:val="00922483"/>
    <w:rsid w:val="009224BC"/>
    <w:rsid w:val="00922E60"/>
    <w:rsid w:val="00923608"/>
    <w:rsid w:val="009242DE"/>
    <w:rsid w:val="00924327"/>
    <w:rsid w:val="009249A1"/>
    <w:rsid w:val="00924FF0"/>
    <w:rsid w:val="009250AA"/>
    <w:rsid w:val="009256BA"/>
    <w:rsid w:val="009260B2"/>
    <w:rsid w:val="00926CA8"/>
    <w:rsid w:val="0092717F"/>
    <w:rsid w:val="009276DA"/>
    <w:rsid w:val="009278BE"/>
    <w:rsid w:val="00927EA5"/>
    <w:rsid w:val="00930471"/>
    <w:rsid w:val="00930A21"/>
    <w:rsid w:val="00930BBC"/>
    <w:rsid w:val="00930E92"/>
    <w:rsid w:val="009313D0"/>
    <w:rsid w:val="009322C3"/>
    <w:rsid w:val="00932F03"/>
    <w:rsid w:val="00933FAC"/>
    <w:rsid w:val="00937C71"/>
    <w:rsid w:val="00937D4E"/>
    <w:rsid w:val="009401BF"/>
    <w:rsid w:val="009444FF"/>
    <w:rsid w:val="009458F3"/>
    <w:rsid w:val="009475E0"/>
    <w:rsid w:val="0094794D"/>
    <w:rsid w:val="00947D7C"/>
    <w:rsid w:val="00950F02"/>
    <w:rsid w:val="009523E6"/>
    <w:rsid w:val="0095272A"/>
    <w:rsid w:val="009534D2"/>
    <w:rsid w:val="00953B3E"/>
    <w:rsid w:val="00954705"/>
    <w:rsid w:val="00955335"/>
    <w:rsid w:val="00955720"/>
    <w:rsid w:val="00955888"/>
    <w:rsid w:val="0095624A"/>
    <w:rsid w:val="009569A1"/>
    <w:rsid w:val="009613DC"/>
    <w:rsid w:val="009614DC"/>
    <w:rsid w:val="00961739"/>
    <w:rsid w:val="00961962"/>
    <w:rsid w:val="00963783"/>
    <w:rsid w:val="00964158"/>
    <w:rsid w:val="00964A0F"/>
    <w:rsid w:val="00965CF9"/>
    <w:rsid w:val="00967315"/>
    <w:rsid w:val="00967E2F"/>
    <w:rsid w:val="00971253"/>
    <w:rsid w:val="00971CCC"/>
    <w:rsid w:val="00972BD4"/>
    <w:rsid w:val="00972BE6"/>
    <w:rsid w:val="009731D6"/>
    <w:rsid w:val="00973409"/>
    <w:rsid w:val="009739BF"/>
    <w:rsid w:val="00974396"/>
    <w:rsid w:val="00974B89"/>
    <w:rsid w:val="00975877"/>
    <w:rsid w:val="0097601B"/>
    <w:rsid w:val="0097646A"/>
    <w:rsid w:val="00977640"/>
    <w:rsid w:val="009804CE"/>
    <w:rsid w:val="00981832"/>
    <w:rsid w:val="0098284C"/>
    <w:rsid w:val="009839EF"/>
    <w:rsid w:val="00984AE7"/>
    <w:rsid w:val="00984FAE"/>
    <w:rsid w:val="00984FDE"/>
    <w:rsid w:val="0098501B"/>
    <w:rsid w:val="00985E15"/>
    <w:rsid w:val="0098768A"/>
    <w:rsid w:val="00987817"/>
    <w:rsid w:val="00990037"/>
    <w:rsid w:val="00990999"/>
    <w:rsid w:val="0099165A"/>
    <w:rsid w:val="00992353"/>
    <w:rsid w:val="00992B1F"/>
    <w:rsid w:val="0099389A"/>
    <w:rsid w:val="009946B9"/>
    <w:rsid w:val="00994C23"/>
    <w:rsid w:val="0099587E"/>
    <w:rsid w:val="00995B6D"/>
    <w:rsid w:val="00997E98"/>
    <w:rsid w:val="009A0417"/>
    <w:rsid w:val="009A0622"/>
    <w:rsid w:val="009A0B60"/>
    <w:rsid w:val="009A1062"/>
    <w:rsid w:val="009A1BF1"/>
    <w:rsid w:val="009A2402"/>
    <w:rsid w:val="009A2621"/>
    <w:rsid w:val="009A48ED"/>
    <w:rsid w:val="009A574F"/>
    <w:rsid w:val="009A6F90"/>
    <w:rsid w:val="009A795C"/>
    <w:rsid w:val="009B103F"/>
    <w:rsid w:val="009B1081"/>
    <w:rsid w:val="009B1262"/>
    <w:rsid w:val="009B1C8D"/>
    <w:rsid w:val="009B1D90"/>
    <w:rsid w:val="009B2337"/>
    <w:rsid w:val="009B26B2"/>
    <w:rsid w:val="009B3014"/>
    <w:rsid w:val="009B353E"/>
    <w:rsid w:val="009B3760"/>
    <w:rsid w:val="009B4949"/>
    <w:rsid w:val="009B4F09"/>
    <w:rsid w:val="009B5679"/>
    <w:rsid w:val="009B591D"/>
    <w:rsid w:val="009B59AB"/>
    <w:rsid w:val="009B64F4"/>
    <w:rsid w:val="009B6934"/>
    <w:rsid w:val="009B786C"/>
    <w:rsid w:val="009B7BC8"/>
    <w:rsid w:val="009B7C05"/>
    <w:rsid w:val="009C252C"/>
    <w:rsid w:val="009C3B50"/>
    <w:rsid w:val="009C3D34"/>
    <w:rsid w:val="009C54C6"/>
    <w:rsid w:val="009C5CF7"/>
    <w:rsid w:val="009C5D34"/>
    <w:rsid w:val="009C6BA6"/>
    <w:rsid w:val="009C6E18"/>
    <w:rsid w:val="009D1205"/>
    <w:rsid w:val="009D1275"/>
    <w:rsid w:val="009D1BC6"/>
    <w:rsid w:val="009D1EBF"/>
    <w:rsid w:val="009D1EC5"/>
    <w:rsid w:val="009D204E"/>
    <w:rsid w:val="009D271C"/>
    <w:rsid w:val="009D3D22"/>
    <w:rsid w:val="009D4235"/>
    <w:rsid w:val="009D4F1B"/>
    <w:rsid w:val="009D61B7"/>
    <w:rsid w:val="009D6AB4"/>
    <w:rsid w:val="009D72E3"/>
    <w:rsid w:val="009D772E"/>
    <w:rsid w:val="009D7ADF"/>
    <w:rsid w:val="009E0AAB"/>
    <w:rsid w:val="009E20A4"/>
    <w:rsid w:val="009E2919"/>
    <w:rsid w:val="009E31C0"/>
    <w:rsid w:val="009E31F7"/>
    <w:rsid w:val="009E35F0"/>
    <w:rsid w:val="009E403F"/>
    <w:rsid w:val="009E5F3B"/>
    <w:rsid w:val="009E6390"/>
    <w:rsid w:val="009E6EDD"/>
    <w:rsid w:val="009F050C"/>
    <w:rsid w:val="009F06C1"/>
    <w:rsid w:val="009F0AC5"/>
    <w:rsid w:val="009F0CDF"/>
    <w:rsid w:val="009F100D"/>
    <w:rsid w:val="009F11F3"/>
    <w:rsid w:val="009F1AAE"/>
    <w:rsid w:val="009F2280"/>
    <w:rsid w:val="009F23C1"/>
    <w:rsid w:val="009F2F5F"/>
    <w:rsid w:val="009F392E"/>
    <w:rsid w:val="009F39FB"/>
    <w:rsid w:val="009F4318"/>
    <w:rsid w:val="009F53BB"/>
    <w:rsid w:val="009F54B6"/>
    <w:rsid w:val="009F58B2"/>
    <w:rsid w:val="009F5963"/>
    <w:rsid w:val="009F5C42"/>
    <w:rsid w:val="009F6451"/>
    <w:rsid w:val="00A01E24"/>
    <w:rsid w:val="00A01F1B"/>
    <w:rsid w:val="00A02144"/>
    <w:rsid w:val="00A02384"/>
    <w:rsid w:val="00A023D5"/>
    <w:rsid w:val="00A03089"/>
    <w:rsid w:val="00A047C8"/>
    <w:rsid w:val="00A04BE3"/>
    <w:rsid w:val="00A04C82"/>
    <w:rsid w:val="00A053B1"/>
    <w:rsid w:val="00A0568E"/>
    <w:rsid w:val="00A06910"/>
    <w:rsid w:val="00A075E2"/>
    <w:rsid w:val="00A078C2"/>
    <w:rsid w:val="00A07CDA"/>
    <w:rsid w:val="00A07EBA"/>
    <w:rsid w:val="00A10DDE"/>
    <w:rsid w:val="00A10F5D"/>
    <w:rsid w:val="00A1217D"/>
    <w:rsid w:val="00A123C7"/>
    <w:rsid w:val="00A1249D"/>
    <w:rsid w:val="00A1337E"/>
    <w:rsid w:val="00A13CC7"/>
    <w:rsid w:val="00A13DF7"/>
    <w:rsid w:val="00A15233"/>
    <w:rsid w:val="00A15CC5"/>
    <w:rsid w:val="00A16A10"/>
    <w:rsid w:val="00A16DA8"/>
    <w:rsid w:val="00A16F79"/>
    <w:rsid w:val="00A17A9A"/>
    <w:rsid w:val="00A20473"/>
    <w:rsid w:val="00A20E62"/>
    <w:rsid w:val="00A21985"/>
    <w:rsid w:val="00A22046"/>
    <w:rsid w:val="00A22184"/>
    <w:rsid w:val="00A221F3"/>
    <w:rsid w:val="00A22FF3"/>
    <w:rsid w:val="00A230CF"/>
    <w:rsid w:val="00A23A8F"/>
    <w:rsid w:val="00A24220"/>
    <w:rsid w:val="00A2697A"/>
    <w:rsid w:val="00A26A8F"/>
    <w:rsid w:val="00A26DF1"/>
    <w:rsid w:val="00A26F62"/>
    <w:rsid w:val="00A27480"/>
    <w:rsid w:val="00A27749"/>
    <w:rsid w:val="00A27A7E"/>
    <w:rsid w:val="00A27D54"/>
    <w:rsid w:val="00A30C89"/>
    <w:rsid w:val="00A32617"/>
    <w:rsid w:val="00A3443F"/>
    <w:rsid w:val="00A344C3"/>
    <w:rsid w:val="00A34DE7"/>
    <w:rsid w:val="00A35E39"/>
    <w:rsid w:val="00A36496"/>
    <w:rsid w:val="00A37758"/>
    <w:rsid w:val="00A37F0A"/>
    <w:rsid w:val="00A414D1"/>
    <w:rsid w:val="00A42764"/>
    <w:rsid w:val="00A42901"/>
    <w:rsid w:val="00A42C59"/>
    <w:rsid w:val="00A42DED"/>
    <w:rsid w:val="00A44BDB"/>
    <w:rsid w:val="00A44C96"/>
    <w:rsid w:val="00A44ED3"/>
    <w:rsid w:val="00A44FDF"/>
    <w:rsid w:val="00A4531E"/>
    <w:rsid w:val="00A45DFD"/>
    <w:rsid w:val="00A47169"/>
    <w:rsid w:val="00A4737C"/>
    <w:rsid w:val="00A50A5F"/>
    <w:rsid w:val="00A52E65"/>
    <w:rsid w:val="00A52F61"/>
    <w:rsid w:val="00A53262"/>
    <w:rsid w:val="00A544EE"/>
    <w:rsid w:val="00A54676"/>
    <w:rsid w:val="00A54FDB"/>
    <w:rsid w:val="00A552E9"/>
    <w:rsid w:val="00A55C5A"/>
    <w:rsid w:val="00A56501"/>
    <w:rsid w:val="00A5719B"/>
    <w:rsid w:val="00A57611"/>
    <w:rsid w:val="00A60122"/>
    <w:rsid w:val="00A6172E"/>
    <w:rsid w:val="00A61A6D"/>
    <w:rsid w:val="00A62E43"/>
    <w:rsid w:val="00A6375D"/>
    <w:rsid w:val="00A63F12"/>
    <w:rsid w:val="00A645CE"/>
    <w:rsid w:val="00A646F2"/>
    <w:rsid w:val="00A64772"/>
    <w:rsid w:val="00A64C36"/>
    <w:rsid w:val="00A65783"/>
    <w:rsid w:val="00A65AC4"/>
    <w:rsid w:val="00A65D92"/>
    <w:rsid w:val="00A6646B"/>
    <w:rsid w:val="00A6693B"/>
    <w:rsid w:val="00A67115"/>
    <w:rsid w:val="00A672FB"/>
    <w:rsid w:val="00A6791F"/>
    <w:rsid w:val="00A679D4"/>
    <w:rsid w:val="00A711E5"/>
    <w:rsid w:val="00A71D52"/>
    <w:rsid w:val="00A72AD5"/>
    <w:rsid w:val="00A737E4"/>
    <w:rsid w:val="00A770FD"/>
    <w:rsid w:val="00A8030C"/>
    <w:rsid w:val="00A829CD"/>
    <w:rsid w:val="00A845BA"/>
    <w:rsid w:val="00A84874"/>
    <w:rsid w:val="00A8495F"/>
    <w:rsid w:val="00A85A9F"/>
    <w:rsid w:val="00A86C16"/>
    <w:rsid w:val="00A86E0E"/>
    <w:rsid w:val="00A87D5D"/>
    <w:rsid w:val="00A913F4"/>
    <w:rsid w:val="00A91D57"/>
    <w:rsid w:val="00A92371"/>
    <w:rsid w:val="00A92ECC"/>
    <w:rsid w:val="00A941A1"/>
    <w:rsid w:val="00A94392"/>
    <w:rsid w:val="00A964A6"/>
    <w:rsid w:val="00A96D02"/>
    <w:rsid w:val="00A96EBE"/>
    <w:rsid w:val="00A973D8"/>
    <w:rsid w:val="00A97CD5"/>
    <w:rsid w:val="00AA0C67"/>
    <w:rsid w:val="00AA2C46"/>
    <w:rsid w:val="00AA3F7E"/>
    <w:rsid w:val="00AA4111"/>
    <w:rsid w:val="00AA4806"/>
    <w:rsid w:val="00AA49E2"/>
    <w:rsid w:val="00AA4F64"/>
    <w:rsid w:val="00AA5298"/>
    <w:rsid w:val="00AA53F8"/>
    <w:rsid w:val="00AA5A27"/>
    <w:rsid w:val="00AA66AE"/>
    <w:rsid w:val="00AB01DF"/>
    <w:rsid w:val="00AB0C6B"/>
    <w:rsid w:val="00AB0E53"/>
    <w:rsid w:val="00AB1DF9"/>
    <w:rsid w:val="00AB2F16"/>
    <w:rsid w:val="00AB33F0"/>
    <w:rsid w:val="00AB4AFE"/>
    <w:rsid w:val="00AB4C45"/>
    <w:rsid w:val="00AB7617"/>
    <w:rsid w:val="00AB7D10"/>
    <w:rsid w:val="00AC0151"/>
    <w:rsid w:val="00AC041C"/>
    <w:rsid w:val="00AC0625"/>
    <w:rsid w:val="00AC19AA"/>
    <w:rsid w:val="00AC24A9"/>
    <w:rsid w:val="00AC4E3E"/>
    <w:rsid w:val="00AC54DA"/>
    <w:rsid w:val="00AC5952"/>
    <w:rsid w:val="00AC6BC3"/>
    <w:rsid w:val="00AC6C05"/>
    <w:rsid w:val="00AD021C"/>
    <w:rsid w:val="00AD07FA"/>
    <w:rsid w:val="00AD0BC5"/>
    <w:rsid w:val="00AD18DD"/>
    <w:rsid w:val="00AD24AA"/>
    <w:rsid w:val="00AD2846"/>
    <w:rsid w:val="00AD2C0E"/>
    <w:rsid w:val="00AD2D43"/>
    <w:rsid w:val="00AD2F71"/>
    <w:rsid w:val="00AD38E0"/>
    <w:rsid w:val="00AD3A15"/>
    <w:rsid w:val="00AD3A33"/>
    <w:rsid w:val="00AD5D88"/>
    <w:rsid w:val="00AD6923"/>
    <w:rsid w:val="00AD7D29"/>
    <w:rsid w:val="00AE2934"/>
    <w:rsid w:val="00AE383A"/>
    <w:rsid w:val="00AE48E6"/>
    <w:rsid w:val="00AE4D21"/>
    <w:rsid w:val="00AE4EEB"/>
    <w:rsid w:val="00AE545E"/>
    <w:rsid w:val="00AE591C"/>
    <w:rsid w:val="00AE619E"/>
    <w:rsid w:val="00AE61BA"/>
    <w:rsid w:val="00AE660B"/>
    <w:rsid w:val="00AE6C39"/>
    <w:rsid w:val="00AE6DD4"/>
    <w:rsid w:val="00AE7077"/>
    <w:rsid w:val="00AE718F"/>
    <w:rsid w:val="00AE7230"/>
    <w:rsid w:val="00AE7C33"/>
    <w:rsid w:val="00AF05CA"/>
    <w:rsid w:val="00AF0C8E"/>
    <w:rsid w:val="00AF0F0C"/>
    <w:rsid w:val="00AF254F"/>
    <w:rsid w:val="00AF2F8A"/>
    <w:rsid w:val="00AF4770"/>
    <w:rsid w:val="00AF49B1"/>
    <w:rsid w:val="00AF4E2D"/>
    <w:rsid w:val="00AF4E43"/>
    <w:rsid w:val="00AF505C"/>
    <w:rsid w:val="00AF5AAA"/>
    <w:rsid w:val="00AF6375"/>
    <w:rsid w:val="00AF6496"/>
    <w:rsid w:val="00AF65C2"/>
    <w:rsid w:val="00AF7BA3"/>
    <w:rsid w:val="00B00D9F"/>
    <w:rsid w:val="00B01D44"/>
    <w:rsid w:val="00B027BE"/>
    <w:rsid w:val="00B02E4F"/>
    <w:rsid w:val="00B03919"/>
    <w:rsid w:val="00B046F6"/>
    <w:rsid w:val="00B05FEA"/>
    <w:rsid w:val="00B06073"/>
    <w:rsid w:val="00B06907"/>
    <w:rsid w:val="00B069D5"/>
    <w:rsid w:val="00B075DE"/>
    <w:rsid w:val="00B103BE"/>
    <w:rsid w:val="00B112BE"/>
    <w:rsid w:val="00B1168E"/>
    <w:rsid w:val="00B11AAE"/>
    <w:rsid w:val="00B146B7"/>
    <w:rsid w:val="00B15DD6"/>
    <w:rsid w:val="00B16C56"/>
    <w:rsid w:val="00B17434"/>
    <w:rsid w:val="00B177C4"/>
    <w:rsid w:val="00B17A10"/>
    <w:rsid w:val="00B200CB"/>
    <w:rsid w:val="00B21F10"/>
    <w:rsid w:val="00B22AAC"/>
    <w:rsid w:val="00B23436"/>
    <w:rsid w:val="00B23625"/>
    <w:rsid w:val="00B23E98"/>
    <w:rsid w:val="00B24105"/>
    <w:rsid w:val="00B241C2"/>
    <w:rsid w:val="00B248C9"/>
    <w:rsid w:val="00B2568A"/>
    <w:rsid w:val="00B25AFC"/>
    <w:rsid w:val="00B26B2F"/>
    <w:rsid w:val="00B26B67"/>
    <w:rsid w:val="00B2734A"/>
    <w:rsid w:val="00B306FC"/>
    <w:rsid w:val="00B3179A"/>
    <w:rsid w:val="00B318D1"/>
    <w:rsid w:val="00B3282E"/>
    <w:rsid w:val="00B32AD6"/>
    <w:rsid w:val="00B33E9D"/>
    <w:rsid w:val="00B34747"/>
    <w:rsid w:val="00B3575C"/>
    <w:rsid w:val="00B367B9"/>
    <w:rsid w:val="00B36FA3"/>
    <w:rsid w:val="00B37EA1"/>
    <w:rsid w:val="00B40129"/>
    <w:rsid w:val="00B4018E"/>
    <w:rsid w:val="00B40BDC"/>
    <w:rsid w:val="00B4100F"/>
    <w:rsid w:val="00B41587"/>
    <w:rsid w:val="00B41B4D"/>
    <w:rsid w:val="00B4448C"/>
    <w:rsid w:val="00B445DF"/>
    <w:rsid w:val="00B44DC6"/>
    <w:rsid w:val="00B450B8"/>
    <w:rsid w:val="00B453C1"/>
    <w:rsid w:val="00B45759"/>
    <w:rsid w:val="00B45C91"/>
    <w:rsid w:val="00B45E4C"/>
    <w:rsid w:val="00B502D3"/>
    <w:rsid w:val="00B504D6"/>
    <w:rsid w:val="00B5088E"/>
    <w:rsid w:val="00B5156E"/>
    <w:rsid w:val="00B53A43"/>
    <w:rsid w:val="00B54203"/>
    <w:rsid w:val="00B544DB"/>
    <w:rsid w:val="00B557F1"/>
    <w:rsid w:val="00B55A83"/>
    <w:rsid w:val="00B56FA3"/>
    <w:rsid w:val="00B57D93"/>
    <w:rsid w:val="00B61B67"/>
    <w:rsid w:val="00B62358"/>
    <w:rsid w:val="00B62F18"/>
    <w:rsid w:val="00B65B45"/>
    <w:rsid w:val="00B663A4"/>
    <w:rsid w:val="00B667D5"/>
    <w:rsid w:val="00B66973"/>
    <w:rsid w:val="00B67002"/>
    <w:rsid w:val="00B7049B"/>
    <w:rsid w:val="00B70A52"/>
    <w:rsid w:val="00B71C2E"/>
    <w:rsid w:val="00B71EAF"/>
    <w:rsid w:val="00B72FEA"/>
    <w:rsid w:val="00B7301F"/>
    <w:rsid w:val="00B75046"/>
    <w:rsid w:val="00B753CA"/>
    <w:rsid w:val="00B76327"/>
    <w:rsid w:val="00B8201D"/>
    <w:rsid w:val="00B8398D"/>
    <w:rsid w:val="00B83E8D"/>
    <w:rsid w:val="00B83F3D"/>
    <w:rsid w:val="00B8500A"/>
    <w:rsid w:val="00B8510F"/>
    <w:rsid w:val="00B85259"/>
    <w:rsid w:val="00B8528E"/>
    <w:rsid w:val="00B85B14"/>
    <w:rsid w:val="00B85B9B"/>
    <w:rsid w:val="00B85F91"/>
    <w:rsid w:val="00B8724B"/>
    <w:rsid w:val="00B90F96"/>
    <w:rsid w:val="00B913F5"/>
    <w:rsid w:val="00B919F6"/>
    <w:rsid w:val="00B91CBC"/>
    <w:rsid w:val="00B94B4D"/>
    <w:rsid w:val="00B95202"/>
    <w:rsid w:val="00B957A9"/>
    <w:rsid w:val="00B964A6"/>
    <w:rsid w:val="00B965BB"/>
    <w:rsid w:val="00B96A61"/>
    <w:rsid w:val="00B96B89"/>
    <w:rsid w:val="00B9789C"/>
    <w:rsid w:val="00B97C6A"/>
    <w:rsid w:val="00B97FB1"/>
    <w:rsid w:val="00BA0ADB"/>
    <w:rsid w:val="00BA2681"/>
    <w:rsid w:val="00BA5CC1"/>
    <w:rsid w:val="00BA5E13"/>
    <w:rsid w:val="00BB044D"/>
    <w:rsid w:val="00BB0D37"/>
    <w:rsid w:val="00BB0D70"/>
    <w:rsid w:val="00BB2F6B"/>
    <w:rsid w:val="00BB379D"/>
    <w:rsid w:val="00BB40CD"/>
    <w:rsid w:val="00BB4D9A"/>
    <w:rsid w:val="00BB57D7"/>
    <w:rsid w:val="00BB5A2E"/>
    <w:rsid w:val="00BB6A03"/>
    <w:rsid w:val="00BB6AF6"/>
    <w:rsid w:val="00BB719B"/>
    <w:rsid w:val="00BC1383"/>
    <w:rsid w:val="00BC517A"/>
    <w:rsid w:val="00BC5D81"/>
    <w:rsid w:val="00BC698B"/>
    <w:rsid w:val="00BC703D"/>
    <w:rsid w:val="00BC74F4"/>
    <w:rsid w:val="00BC7695"/>
    <w:rsid w:val="00BC7B72"/>
    <w:rsid w:val="00BC7D57"/>
    <w:rsid w:val="00BD1808"/>
    <w:rsid w:val="00BD1819"/>
    <w:rsid w:val="00BD19E3"/>
    <w:rsid w:val="00BD26F3"/>
    <w:rsid w:val="00BD3391"/>
    <w:rsid w:val="00BD3808"/>
    <w:rsid w:val="00BD3828"/>
    <w:rsid w:val="00BD385B"/>
    <w:rsid w:val="00BD5C2F"/>
    <w:rsid w:val="00BD5E13"/>
    <w:rsid w:val="00BE27C3"/>
    <w:rsid w:val="00BE287F"/>
    <w:rsid w:val="00BE2E30"/>
    <w:rsid w:val="00BE31D5"/>
    <w:rsid w:val="00BE4EB8"/>
    <w:rsid w:val="00BE5396"/>
    <w:rsid w:val="00BE6815"/>
    <w:rsid w:val="00BE6FF8"/>
    <w:rsid w:val="00BE73B2"/>
    <w:rsid w:val="00BE7801"/>
    <w:rsid w:val="00BE7F65"/>
    <w:rsid w:val="00BF0873"/>
    <w:rsid w:val="00BF0BF7"/>
    <w:rsid w:val="00BF0E39"/>
    <w:rsid w:val="00BF1BC8"/>
    <w:rsid w:val="00BF284A"/>
    <w:rsid w:val="00BF346B"/>
    <w:rsid w:val="00BF409D"/>
    <w:rsid w:val="00BF697D"/>
    <w:rsid w:val="00BF71EF"/>
    <w:rsid w:val="00C00113"/>
    <w:rsid w:val="00C006C9"/>
    <w:rsid w:val="00C020B1"/>
    <w:rsid w:val="00C04250"/>
    <w:rsid w:val="00C045F2"/>
    <w:rsid w:val="00C0477C"/>
    <w:rsid w:val="00C04E86"/>
    <w:rsid w:val="00C05347"/>
    <w:rsid w:val="00C05D83"/>
    <w:rsid w:val="00C10CB2"/>
    <w:rsid w:val="00C11813"/>
    <w:rsid w:val="00C11E12"/>
    <w:rsid w:val="00C12EC8"/>
    <w:rsid w:val="00C134B9"/>
    <w:rsid w:val="00C138AC"/>
    <w:rsid w:val="00C13B6F"/>
    <w:rsid w:val="00C1408B"/>
    <w:rsid w:val="00C14262"/>
    <w:rsid w:val="00C14A0C"/>
    <w:rsid w:val="00C2078A"/>
    <w:rsid w:val="00C20869"/>
    <w:rsid w:val="00C23666"/>
    <w:rsid w:val="00C23ADD"/>
    <w:rsid w:val="00C23F9A"/>
    <w:rsid w:val="00C24016"/>
    <w:rsid w:val="00C2401A"/>
    <w:rsid w:val="00C2627C"/>
    <w:rsid w:val="00C27137"/>
    <w:rsid w:val="00C30442"/>
    <w:rsid w:val="00C31050"/>
    <w:rsid w:val="00C31610"/>
    <w:rsid w:val="00C31D80"/>
    <w:rsid w:val="00C31F5D"/>
    <w:rsid w:val="00C323E2"/>
    <w:rsid w:val="00C32F12"/>
    <w:rsid w:val="00C33C21"/>
    <w:rsid w:val="00C34B25"/>
    <w:rsid w:val="00C35285"/>
    <w:rsid w:val="00C36FCE"/>
    <w:rsid w:val="00C407B6"/>
    <w:rsid w:val="00C41939"/>
    <w:rsid w:val="00C4200F"/>
    <w:rsid w:val="00C43ABB"/>
    <w:rsid w:val="00C44692"/>
    <w:rsid w:val="00C453DB"/>
    <w:rsid w:val="00C45A55"/>
    <w:rsid w:val="00C45B49"/>
    <w:rsid w:val="00C46D77"/>
    <w:rsid w:val="00C46E8F"/>
    <w:rsid w:val="00C50AD7"/>
    <w:rsid w:val="00C51398"/>
    <w:rsid w:val="00C51F97"/>
    <w:rsid w:val="00C52993"/>
    <w:rsid w:val="00C52C17"/>
    <w:rsid w:val="00C52ED2"/>
    <w:rsid w:val="00C55DF9"/>
    <w:rsid w:val="00C56727"/>
    <w:rsid w:val="00C56972"/>
    <w:rsid w:val="00C62C4F"/>
    <w:rsid w:val="00C62DF3"/>
    <w:rsid w:val="00C631E9"/>
    <w:rsid w:val="00C647CC"/>
    <w:rsid w:val="00C64FB8"/>
    <w:rsid w:val="00C6502C"/>
    <w:rsid w:val="00C65436"/>
    <w:rsid w:val="00C67393"/>
    <w:rsid w:val="00C67769"/>
    <w:rsid w:val="00C700DC"/>
    <w:rsid w:val="00C723DA"/>
    <w:rsid w:val="00C723FB"/>
    <w:rsid w:val="00C72978"/>
    <w:rsid w:val="00C7347F"/>
    <w:rsid w:val="00C73813"/>
    <w:rsid w:val="00C73C1A"/>
    <w:rsid w:val="00C73E9D"/>
    <w:rsid w:val="00C74D03"/>
    <w:rsid w:val="00C7548D"/>
    <w:rsid w:val="00C757F1"/>
    <w:rsid w:val="00C75C94"/>
    <w:rsid w:val="00C7606F"/>
    <w:rsid w:val="00C768D4"/>
    <w:rsid w:val="00C76EAC"/>
    <w:rsid w:val="00C773AF"/>
    <w:rsid w:val="00C81F9E"/>
    <w:rsid w:val="00C828C1"/>
    <w:rsid w:val="00C82904"/>
    <w:rsid w:val="00C83161"/>
    <w:rsid w:val="00C83256"/>
    <w:rsid w:val="00C83A10"/>
    <w:rsid w:val="00C83A68"/>
    <w:rsid w:val="00C843EA"/>
    <w:rsid w:val="00C84BDC"/>
    <w:rsid w:val="00C8623C"/>
    <w:rsid w:val="00C86962"/>
    <w:rsid w:val="00C874CF"/>
    <w:rsid w:val="00C902A2"/>
    <w:rsid w:val="00C913EF"/>
    <w:rsid w:val="00C91463"/>
    <w:rsid w:val="00C91470"/>
    <w:rsid w:val="00C926AD"/>
    <w:rsid w:val="00C92A97"/>
    <w:rsid w:val="00C933BE"/>
    <w:rsid w:val="00C93E49"/>
    <w:rsid w:val="00C94E9F"/>
    <w:rsid w:val="00C953C5"/>
    <w:rsid w:val="00C95C7A"/>
    <w:rsid w:val="00C96C06"/>
    <w:rsid w:val="00C97083"/>
    <w:rsid w:val="00CA06AC"/>
    <w:rsid w:val="00CA0A4D"/>
    <w:rsid w:val="00CA0B9E"/>
    <w:rsid w:val="00CA1765"/>
    <w:rsid w:val="00CA1E7C"/>
    <w:rsid w:val="00CA30EA"/>
    <w:rsid w:val="00CA3108"/>
    <w:rsid w:val="00CA4044"/>
    <w:rsid w:val="00CA4B56"/>
    <w:rsid w:val="00CA5AD6"/>
    <w:rsid w:val="00CA66D1"/>
    <w:rsid w:val="00CA6F1B"/>
    <w:rsid w:val="00CA7E44"/>
    <w:rsid w:val="00CB26FE"/>
    <w:rsid w:val="00CB28F1"/>
    <w:rsid w:val="00CB3244"/>
    <w:rsid w:val="00CB476D"/>
    <w:rsid w:val="00CB4800"/>
    <w:rsid w:val="00CB4876"/>
    <w:rsid w:val="00CB5421"/>
    <w:rsid w:val="00CB578B"/>
    <w:rsid w:val="00CB64B4"/>
    <w:rsid w:val="00CB64E8"/>
    <w:rsid w:val="00CB6DF4"/>
    <w:rsid w:val="00CC028B"/>
    <w:rsid w:val="00CC03A1"/>
    <w:rsid w:val="00CC1A67"/>
    <w:rsid w:val="00CC1F6B"/>
    <w:rsid w:val="00CC2457"/>
    <w:rsid w:val="00CC4813"/>
    <w:rsid w:val="00CC4A0A"/>
    <w:rsid w:val="00CC54F5"/>
    <w:rsid w:val="00CC55CD"/>
    <w:rsid w:val="00CC5A28"/>
    <w:rsid w:val="00CC6B3F"/>
    <w:rsid w:val="00CC6D6F"/>
    <w:rsid w:val="00CC713A"/>
    <w:rsid w:val="00CC7886"/>
    <w:rsid w:val="00CD0A60"/>
    <w:rsid w:val="00CD13EE"/>
    <w:rsid w:val="00CD24B1"/>
    <w:rsid w:val="00CD36DA"/>
    <w:rsid w:val="00CD3F04"/>
    <w:rsid w:val="00CD3F18"/>
    <w:rsid w:val="00CD3F2C"/>
    <w:rsid w:val="00CD4A97"/>
    <w:rsid w:val="00CD4FBB"/>
    <w:rsid w:val="00CD53BC"/>
    <w:rsid w:val="00CD554D"/>
    <w:rsid w:val="00CD5680"/>
    <w:rsid w:val="00CD5B2F"/>
    <w:rsid w:val="00CD5F69"/>
    <w:rsid w:val="00CD776E"/>
    <w:rsid w:val="00CE10C1"/>
    <w:rsid w:val="00CE15E9"/>
    <w:rsid w:val="00CE1BF9"/>
    <w:rsid w:val="00CE2B1B"/>
    <w:rsid w:val="00CE348D"/>
    <w:rsid w:val="00CE372A"/>
    <w:rsid w:val="00CE39EA"/>
    <w:rsid w:val="00CE405C"/>
    <w:rsid w:val="00CE5563"/>
    <w:rsid w:val="00CE5E81"/>
    <w:rsid w:val="00CE6815"/>
    <w:rsid w:val="00CE7600"/>
    <w:rsid w:val="00CE789D"/>
    <w:rsid w:val="00CE7ECC"/>
    <w:rsid w:val="00CF0991"/>
    <w:rsid w:val="00CF0C4F"/>
    <w:rsid w:val="00CF12D9"/>
    <w:rsid w:val="00CF1BC4"/>
    <w:rsid w:val="00CF4006"/>
    <w:rsid w:val="00CF4767"/>
    <w:rsid w:val="00CF4E7C"/>
    <w:rsid w:val="00CF5AB1"/>
    <w:rsid w:val="00CF60E4"/>
    <w:rsid w:val="00CF72DE"/>
    <w:rsid w:val="00CF75E2"/>
    <w:rsid w:val="00CF7CAC"/>
    <w:rsid w:val="00CF7E57"/>
    <w:rsid w:val="00D00089"/>
    <w:rsid w:val="00D00866"/>
    <w:rsid w:val="00D00BD5"/>
    <w:rsid w:val="00D0212D"/>
    <w:rsid w:val="00D02E12"/>
    <w:rsid w:val="00D0346C"/>
    <w:rsid w:val="00D03AA7"/>
    <w:rsid w:val="00D03C16"/>
    <w:rsid w:val="00D03DA4"/>
    <w:rsid w:val="00D04148"/>
    <w:rsid w:val="00D04614"/>
    <w:rsid w:val="00D05DEC"/>
    <w:rsid w:val="00D05FEC"/>
    <w:rsid w:val="00D0752E"/>
    <w:rsid w:val="00D10ED9"/>
    <w:rsid w:val="00D11371"/>
    <w:rsid w:val="00D123D7"/>
    <w:rsid w:val="00D129AE"/>
    <w:rsid w:val="00D134B2"/>
    <w:rsid w:val="00D1518D"/>
    <w:rsid w:val="00D1520C"/>
    <w:rsid w:val="00D15573"/>
    <w:rsid w:val="00D15FA2"/>
    <w:rsid w:val="00D163ED"/>
    <w:rsid w:val="00D166D4"/>
    <w:rsid w:val="00D1729F"/>
    <w:rsid w:val="00D175B9"/>
    <w:rsid w:val="00D202D9"/>
    <w:rsid w:val="00D21A82"/>
    <w:rsid w:val="00D22848"/>
    <w:rsid w:val="00D238A4"/>
    <w:rsid w:val="00D23EFD"/>
    <w:rsid w:val="00D24511"/>
    <w:rsid w:val="00D2473F"/>
    <w:rsid w:val="00D2671C"/>
    <w:rsid w:val="00D26E42"/>
    <w:rsid w:val="00D27E1E"/>
    <w:rsid w:val="00D30D2F"/>
    <w:rsid w:val="00D30F46"/>
    <w:rsid w:val="00D31DD0"/>
    <w:rsid w:val="00D32098"/>
    <w:rsid w:val="00D32B39"/>
    <w:rsid w:val="00D32E70"/>
    <w:rsid w:val="00D33322"/>
    <w:rsid w:val="00D33B08"/>
    <w:rsid w:val="00D33BBA"/>
    <w:rsid w:val="00D34137"/>
    <w:rsid w:val="00D36051"/>
    <w:rsid w:val="00D363AF"/>
    <w:rsid w:val="00D36503"/>
    <w:rsid w:val="00D369D6"/>
    <w:rsid w:val="00D36C26"/>
    <w:rsid w:val="00D36F28"/>
    <w:rsid w:val="00D36FC0"/>
    <w:rsid w:val="00D37070"/>
    <w:rsid w:val="00D37AA0"/>
    <w:rsid w:val="00D4052F"/>
    <w:rsid w:val="00D4069B"/>
    <w:rsid w:val="00D40BE5"/>
    <w:rsid w:val="00D40E21"/>
    <w:rsid w:val="00D41FCC"/>
    <w:rsid w:val="00D42414"/>
    <w:rsid w:val="00D429EE"/>
    <w:rsid w:val="00D42A64"/>
    <w:rsid w:val="00D43688"/>
    <w:rsid w:val="00D43892"/>
    <w:rsid w:val="00D438CD"/>
    <w:rsid w:val="00D43B4F"/>
    <w:rsid w:val="00D44595"/>
    <w:rsid w:val="00D44BA5"/>
    <w:rsid w:val="00D44FB5"/>
    <w:rsid w:val="00D46C48"/>
    <w:rsid w:val="00D473F0"/>
    <w:rsid w:val="00D47CE8"/>
    <w:rsid w:val="00D50B17"/>
    <w:rsid w:val="00D51EC3"/>
    <w:rsid w:val="00D526F9"/>
    <w:rsid w:val="00D53BAB"/>
    <w:rsid w:val="00D547A1"/>
    <w:rsid w:val="00D54FC2"/>
    <w:rsid w:val="00D554DF"/>
    <w:rsid w:val="00D56581"/>
    <w:rsid w:val="00D56E27"/>
    <w:rsid w:val="00D572D4"/>
    <w:rsid w:val="00D57F91"/>
    <w:rsid w:val="00D60446"/>
    <w:rsid w:val="00D6148C"/>
    <w:rsid w:val="00D62BF0"/>
    <w:rsid w:val="00D6339C"/>
    <w:rsid w:val="00D63669"/>
    <w:rsid w:val="00D637E0"/>
    <w:rsid w:val="00D64720"/>
    <w:rsid w:val="00D658FF"/>
    <w:rsid w:val="00D678DE"/>
    <w:rsid w:val="00D678EE"/>
    <w:rsid w:val="00D67A41"/>
    <w:rsid w:val="00D67B91"/>
    <w:rsid w:val="00D7084A"/>
    <w:rsid w:val="00D7130B"/>
    <w:rsid w:val="00D72322"/>
    <w:rsid w:val="00D72549"/>
    <w:rsid w:val="00D73D51"/>
    <w:rsid w:val="00D75BE5"/>
    <w:rsid w:val="00D75D13"/>
    <w:rsid w:val="00D76011"/>
    <w:rsid w:val="00D770C7"/>
    <w:rsid w:val="00D77A66"/>
    <w:rsid w:val="00D77E2E"/>
    <w:rsid w:val="00D80255"/>
    <w:rsid w:val="00D809C6"/>
    <w:rsid w:val="00D816F4"/>
    <w:rsid w:val="00D81F26"/>
    <w:rsid w:val="00D82FB3"/>
    <w:rsid w:val="00D830E3"/>
    <w:rsid w:val="00D83351"/>
    <w:rsid w:val="00D83871"/>
    <w:rsid w:val="00D84061"/>
    <w:rsid w:val="00D8545A"/>
    <w:rsid w:val="00D85F62"/>
    <w:rsid w:val="00D85F8D"/>
    <w:rsid w:val="00D86E13"/>
    <w:rsid w:val="00D9061E"/>
    <w:rsid w:val="00D91A5C"/>
    <w:rsid w:val="00D93332"/>
    <w:rsid w:val="00D9391C"/>
    <w:rsid w:val="00D93BE4"/>
    <w:rsid w:val="00D94268"/>
    <w:rsid w:val="00D9479E"/>
    <w:rsid w:val="00D9491B"/>
    <w:rsid w:val="00D9498F"/>
    <w:rsid w:val="00D94F12"/>
    <w:rsid w:val="00D976EC"/>
    <w:rsid w:val="00DA0D9C"/>
    <w:rsid w:val="00DA0E37"/>
    <w:rsid w:val="00DA24D2"/>
    <w:rsid w:val="00DA2EEB"/>
    <w:rsid w:val="00DA4245"/>
    <w:rsid w:val="00DA5134"/>
    <w:rsid w:val="00DA51B7"/>
    <w:rsid w:val="00DA5CFE"/>
    <w:rsid w:val="00DA67CC"/>
    <w:rsid w:val="00DA76BC"/>
    <w:rsid w:val="00DA7F9A"/>
    <w:rsid w:val="00DB003D"/>
    <w:rsid w:val="00DB06B3"/>
    <w:rsid w:val="00DB0AF7"/>
    <w:rsid w:val="00DB15C9"/>
    <w:rsid w:val="00DB6433"/>
    <w:rsid w:val="00DB64C7"/>
    <w:rsid w:val="00DB7F9E"/>
    <w:rsid w:val="00DC05F0"/>
    <w:rsid w:val="00DC0AF0"/>
    <w:rsid w:val="00DC2D89"/>
    <w:rsid w:val="00DC306C"/>
    <w:rsid w:val="00DC4AD2"/>
    <w:rsid w:val="00DC61B5"/>
    <w:rsid w:val="00DC667E"/>
    <w:rsid w:val="00DC7954"/>
    <w:rsid w:val="00DD139E"/>
    <w:rsid w:val="00DD3EAF"/>
    <w:rsid w:val="00DD40B3"/>
    <w:rsid w:val="00DD4E35"/>
    <w:rsid w:val="00DD4F5A"/>
    <w:rsid w:val="00DD51B5"/>
    <w:rsid w:val="00DD6097"/>
    <w:rsid w:val="00DD64FC"/>
    <w:rsid w:val="00DD6727"/>
    <w:rsid w:val="00DD6A2C"/>
    <w:rsid w:val="00DD76D9"/>
    <w:rsid w:val="00DE0868"/>
    <w:rsid w:val="00DE093E"/>
    <w:rsid w:val="00DE1AEE"/>
    <w:rsid w:val="00DE1E0C"/>
    <w:rsid w:val="00DE230A"/>
    <w:rsid w:val="00DE25C7"/>
    <w:rsid w:val="00DE3F63"/>
    <w:rsid w:val="00DE44C1"/>
    <w:rsid w:val="00DE4706"/>
    <w:rsid w:val="00DE4D01"/>
    <w:rsid w:val="00DE4F74"/>
    <w:rsid w:val="00DE57B2"/>
    <w:rsid w:val="00DE61C6"/>
    <w:rsid w:val="00DE6A69"/>
    <w:rsid w:val="00DE6F9A"/>
    <w:rsid w:val="00DE7237"/>
    <w:rsid w:val="00DE7C68"/>
    <w:rsid w:val="00DF069A"/>
    <w:rsid w:val="00DF1018"/>
    <w:rsid w:val="00DF1EF7"/>
    <w:rsid w:val="00DF2468"/>
    <w:rsid w:val="00DF357C"/>
    <w:rsid w:val="00DF3894"/>
    <w:rsid w:val="00DF3BD4"/>
    <w:rsid w:val="00DF41E9"/>
    <w:rsid w:val="00DF4CC3"/>
    <w:rsid w:val="00DF4D36"/>
    <w:rsid w:val="00DF4D43"/>
    <w:rsid w:val="00DF5AD1"/>
    <w:rsid w:val="00DF622A"/>
    <w:rsid w:val="00DF6A8F"/>
    <w:rsid w:val="00E006E4"/>
    <w:rsid w:val="00E008FC"/>
    <w:rsid w:val="00E00BF2"/>
    <w:rsid w:val="00E01100"/>
    <w:rsid w:val="00E01829"/>
    <w:rsid w:val="00E02530"/>
    <w:rsid w:val="00E032EE"/>
    <w:rsid w:val="00E03304"/>
    <w:rsid w:val="00E0339C"/>
    <w:rsid w:val="00E03BCD"/>
    <w:rsid w:val="00E03CAB"/>
    <w:rsid w:val="00E06302"/>
    <w:rsid w:val="00E07977"/>
    <w:rsid w:val="00E100CF"/>
    <w:rsid w:val="00E10D0A"/>
    <w:rsid w:val="00E11729"/>
    <w:rsid w:val="00E11997"/>
    <w:rsid w:val="00E122B5"/>
    <w:rsid w:val="00E1250D"/>
    <w:rsid w:val="00E1287E"/>
    <w:rsid w:val="00E12F1C"/>
    <w:rsid w:val="00E1370B"/>
    <w:rsid w:val="00E1456A"/>
    <w:rsid w:val="00E148BF"/>
    <w:rsid w:val="00E14BE2"/>
    <w:rsid w:val="00E14E68"/>
    <w:rsid w:val="00E14EE8"/>
    <w:rsid w:val="00E15014"/>
    <w:rsid w:val="00E15D3B"/>
    <w:rsid w:val="00E17FA2"/>
    <w:rsid w:val="00E200F1"/>
    <w:rsid w:val="00E208BD"/>
    <w:rsid w:val="00E21271"/>
    <w:rsid w:val="00E2144A"/>
    <w:rsid w:val="00E21EA6"/>
    <w:rsid w:val="00E22B61"/>
    <w:rsid w:val="00E235CF"/>
    <w:rsid w:val="00E2399E"/>
    <w:rsid w:val="00E23C62"/>
    <w:rsid w:val="00E240BF"/>
    <w:rsid w:val="00E24FC7"/>
    <w:rsid w:val="00E25163"/>
    <w:rsid w:val="00E26A04"/>
    <w:rsid w:val="00E27BB9"/>
    <w:rsid w:val="00E319A9"/>
    <w:rsid w:val="00E31F4A"/>
    <w:rsid w:val="00E32300"/>
    <w:rsid w:val="00E32331"/>
    <w:rsid w:val="00E32647"/>
    <w:rsid w:val="00E3280C"/>
    <w:rsid w:val="00E344EE"/>
    <w:rsid w:val="00E34BFB"/>
    <w:rsid w:val="00E34C86"/>
    <w:rsid w:val="00E35F31"/>
    <w:rsid w:val="00E36BB3"/>
    <w:rsid w:val="00E375CF"/>
    <w:rsid w:val="00E40FDA"/>
    <w:rsid w:val="00E41CF5"/>
    <w:rsid w:val="00E42248"/>
    <w:rsid w:val="00E424F7"/>
    <w:rsid w:val="00E42C61"/>
    <w:rsid w:val="00E42F35"/>
    <w:rsid w:val="00E438AE"/>
    <w:rsid w:val="00E43F81"/>
    <w:rsid w:val="00E45D57"/>
    <w:rsid w:val="00E46484"/>
    <w:rsid w:val="00E467E3"/>
    <w:rsid w:val="00E51E70"/>
    <w:rsid w:val="00E5229F"/>
    <w:rsid w:val="00E5344B"/>
    <w:rsid w:val="00E53AC6"/>
    <w:rsid w:val="00E54029"/>
    <w:rsid w:val="00E5404B"/>
    <w:rsid w:val="00E5555B"/>
    <w:rsid w:val="00E55838"/>
    <w:rsid w:val="00E55FB8"/>
    <w:rsid w:val="00E56DB9"/>
    <w:rsid w:val="00E56F13"/>
    <w:rsid w:val="00E57344"/>
    <w:rsid w:val="00E57618"/>
    <w:rsid w:val="00E57BED"/>
    <w:rsid w:val="00E60530"/>
    <w:rsid w:val="00E60A9E"/>
    <w:rsid w:val="00E614E0"/>
    <w:rsid w:val="00E6215D"/>
    <w:rsid w:val="00E62246"/>
    <w:rsid w:val="00E62622"/>
    <w:rsid w:val="00E62CFA"/>
    <w:rsid w:val="00E6320D"/>
    <w:rsid w:val="00E6420F"/>
    <w:rsid w:val="00E65257"/>
    <w:rsid w:val="00E65356"/>
    <w:rsid w:val="00E66018"/>
    <w:rsid w:val="00E6656A"/>
    <w:rsid w:val="00E6707F"/>
    <w:rsid w:val="00E700F4"/>
    <w:rsid w:val="00E70990"/>
    <w:rsid w:val="00E71561"/>
    <w:rsid w:val="00E7179F"/>
    <w:rsid w:val="00E717F2"/>
    <w:rsid w:val="00E7265F"/>
    <w:rsid w:val="00E72A20"/>
    <w:rsid w:val="00E72CE0"/>
    <w:rsid w:val="00E74E82"/>
    <w:rsid w:val="00E75040"/>
    <w:rsid w:val="00E75F08"/>
    <w:rsid w:val="00E76CFB"/>
    <w:rsid w:val="00E774E7"/>
    <w:rsid w:val="00E77B5B"/>
    <w:rsid w:val="00E814C9"/>
    <w:rsid w:val="00E8150F"/>
    <w:rsid w:val="00E8345E"/>
    <w:rsid w:val="00E837FE"/>
    <w:rsid w:val="00E8508E"/>
    <w:rsid w:val="00E85B0D"/>
    <w:rsid w:val="00E85BD3"/>
    <w:rsid w:val="00E87A5B"/>
    <w:rsid w:val="00E87B2E"/>
    <w:rsid w:val="00E87CAA"/>
    <w:rsid w:val="00E90BCC"/>
    <w:rsid w:val="00E90F57"/>
    <w:rsid w:val="00E91462"/>
    <w:rsid w:val="00E91C3A"/>
    <w:rsid w:val="00E92F20"/>
    <w:rsid w:val="00E93414"/>
    <w:rsid w:val="00E9424C"/>
    <w:rsid w:val="00E949EB"/>
    <w:rsid w:val="00E95BC0"/>
    <w:rsid w:val="00E963BF"/>
    <w:rsid w:val="00E9756E"/>
    <w:rsid w:val="00EA0E32"/>
    <w:rsid w:val="00EA0FD9"/>
    <w:rsid w:val="00EA2C27"/>
    <w:rsid w:val="00EA3888"/>
    <w:rsid w:val="00EA3DDA"/>
    <w:rsid w:val="00EA46A7"/>
    <w:rsid w:val="00EA4950"/>
    <w:rsid w:val="00EA55C5"/>
    <w:rsid w:val="00EA632C"/>
    <w:rsid w:val="00EA6AD4"/>
    <w:rsid w:val="00EB0B69"/>
    <w:rsid w:val="00EB0FC3"/>
    <w:rsid w:val="00EB1897"/>
    <w:rsid w:val="00EB2011"/>
    <w:rsid w:val="00EB2ABB"/>
    <w:rsid w:val="00EB33FC"/>
    <w:rsid w:val="00EB34FB"/>
    <w:rsid w:val="00EB3DE2"/>
    <w:rsid w:val="00EB4D21"/>
    <w:rsid w:val="00EB61EC"/>
    <w:rsid w:val="00EB6850"/>
    <w:rsid w:val="00EB721F"/>
    <w:rsid w:val="00EB76E5"/>
    <w:rsid w:val="00EB795E"/>
    <w:rsid w:val="00EC03AC"/>
    <w:rsid w:val="00EC0450"/>
    <w:rsid w:val="00EC0775"/>
    <w:rsid w:val="00EC0E3C"/>
    <w:rsid w:val="00EC0F09"/>
    <w:rsid w:val="00EC2021"/>
    <w:rsid w:val="00EC3F4C"/>
    <w:rsid w:val="00EC41B6"/>
    <w:rsid w:val="00EC4337"/>
    <w:rsid w:val="00EC48FD"/>
    <w:rsid w:val="00EC4BEB"/>
    <w:rsid w:val="00EC560D"/>
    <w:rsid w:val="00EC5B12"/>
    <w:rsid w:val="00EC67E0"/>
    <w:rsid w:val="00EC76DD"/>
    <w:rsid w:val="00EC7BCD"/>
    <w:rsid w:val="00ED035B"/>
    <w:rsid w:val="00ED1032"/>
    <w:rsid w:val="00ED1AC6"/>
    <w:rsid w:val="00ED207E"/>
    <w:rsid w:val="00ED2C63"/>
    <w:rsid w:val="00ED33F6"/>
    <w:rsid w:val="00ED34D2"/>
    <w:rsid w:val="00ED444B"/>
    <w:rsid w:val="00ED4494"/>
    <w:rsid w:val="00ED6DF1"/>
    <w:rsid w:val="00EE079C"/>
    <w:rsid w:val="00EE0A42"/>
    <w:rsid w:val="00EE1B66"/>
    <w:rsid w:val="00EE28B4"/>
    <w:rsid w:val="00EE3EA9"/>
    <w:rsid w:val="00EE4565"/>
    <w:rsid w:val="00EE463E"/>
    <w:rsid w:val="00EE488C"/>
    <w:rsid w:val="00EE4BBD"/>
    <w:rsid w:val="00EE5328"/>
    <w:rsid w:val="00EF0532"/>
    <w:rsid w:val="00EF0637"/>
    <w:rsid w:val="00EF0804"/>
    <w:rsid w:val="00EF0B64"/>
    <w:rsid w:val="00EF1CFF"/>
    <w:rsid w:val="00EF233A"/>
    <w:rsid w:val="00EF2707"/>
    <w:rsid w:val="00EF28A6"/>
    <w:rsid w:val="00EF4443"/>
    <w:rsid w:val="00EF4CBB"/>
    <w:rsid w:val="00EF6138"/>
    <w:rsid w:val="00EF6C75"/>
    <w:rsid w:val="00EF7347"/>
    <w:rsid w:val="00F012F3"/>
    <w:rsid w:val="00F02FD0"/>
    <w:rsid w:val="00F035CE"/>
    <w:rsid w:val="00F03C9A"/>
    <w:rsid w:val="00F043EA"/>
    <w:rsid w:val="00F04FC1"/>
    <w:rsid w:val="00F076D5"/>
    <w:rsid w:val="00F07A2B"/>
    <w:rsid w:val="00F07CF6"/>
    <w:rsid w:val="00F10E53"/>
    <w:rsid w:val="00F10F2A"/>
    <w:rsid w:val="00F11DC9"/>
    <w:rsid w:val="00F120FB"/>
    <w:rsid w:val="00F1370E"/>
    <w:rsid w:val="00F13E07"/>
    <w:rsid w:val="00F157DA"/>
    <w:rsid w:val="00F1592B"/>
    <w:rsid w:val="00F15B74"/>
    <w:rsid w:val="00F15D39"/>
    <w:rsid w:val="00F15E23"/>
    <w:rsid w:val="00F164C1"/>
    <w:rsid w:val="00F16E48"/>
    <w:rsid w:val="00F17CB2"/>
    <w:rsid w:val="00F17FC4"/>
    <w:rsid w:val="00F214DB"/>
    <w:rsid w:val="00F22236"/>
    <w:rsid w:val="00F22C4F"/>
    <w:rsid w:val="00F22EA1"/>
    <w:rsid w:val="00F22F46"/>
    <w:rsid w:val="00F2300A"/>
    <w:rsid w:val="00F2393C"/>
    <w:rsid w:val="00F2446E"/>
    <w:rsid w:val="00F25E75"/>
    <w:rsid w:val="00F25E7F"/>
    <w:rsid w:val="00F266D3"/>
    <w:rsid w:val="00F26A9B"/>
    <w:rsid w:val="00F270E9"/>
    <w:rsid w:val="00F30138"/>
    <w:rsid w:val="00F32430"/>
    <w:rsid w:val="00F334B2"/>
    <w:rsid w:val="00F34396"/>
    <w:rsid w:val="00F34E7C"/>
    <w:rsid w:val="00F35A6F"/>
    <w:rsid w:val="00F3613F"/>
    <w:rsid w:val="00F37364"/>
    <w:rsid w:val="00F400C1"/>
    <w:rsid w:val="00F404C0"/>
    <w:rsid w:val="00F418A9"/>
    <w:rsid w:val="00F41A7A"/>
    <w:rsid w:val="00F4207C"/>
    <w:rsid w:val="00F42CE5"/>
    <w:rsid w:val="00F4327F"/>
    <w:rsid w:val="00F4336A"/>
    <w:rsid w:val="00F43AAD"/>
    <w:rsid w:val="00F43D19"/>
    <w:rsid w:val="00F44A9E"/>
    <w:rsid w:val="00F44D92"/>
    <w:rsid w:val="00F45286"/>
    <w:rsid w:val="00F4592C"/>
    <w:rsid w:val="00F46AEB"/>
    <w:rsid w:val="00F47643"/>
    <w:rsid w:val="00F4786D"/>
    <w:rsid w:val="00F47EEF"/>
    <w:rsid w:val="00F506A2"/>
    <w:rsid w:val="00F50B2E"/>
    <w:rsid w:val="00F50E7B"/>
    <w:rsid w:val="00F5175A"/>
    <w:rsid w:val="00F5181A"/>
    <w:rsid w:val="00F51DE1"/>
    <w:rsid w:val="00F5228C"/>
    <w:rsid w:val="00F52A2A"/>
    <w:rsid w:val="00F53DE8"/>
    <w:rsid w:val="00F553A9"/>
    <w:rsid w:val="00F56008"/>
    <w:rsid w:val="00F56EDA"/>
    <w:rsid w:val="00F56FD4"/>
    <w:rsid w:val="00F57761"/>
    <w:rsid w:val="00F6017A"/>
    <w:rsid w:val="00F61FE1"/>
    <w:rsid w:val="00F63957"/>
    <w:rsid w:val="00F63B3F"/>
    <w:rsid w:val="00F673F8"/>
    <w:rsid w:val="00F67725"/>
    <w:rsid w:val="00F67D63"/>
    <w:rsid w:val="00F711A3"/>
    <w:rsid w:val="00F711AF"/>
    <w:rsid w:val="00F73813"/>
    <w:rsid w:val="00F740DD"/>
    <w:rsid w:val="00F74F24"/>
    <w:rsid w:val="00F754E2"/>
    <w:rsid w:val="00F757C9"/>
    <w:rsid w:val="00F76E80"/>
    <w:rsid w:val="00F80528"/>
    <w:rsid w:val="00F80687"/>
    <w:rsid w:val="00F818B5"/>
    <w:rsid w:val="00F81C49"/>
    <w:rsid w:val="00F82BB2"/>
    <w:rsid w:val="00F830A8"/>
    <w:rsid w:val="00F83A9F"/>
    <w:rsid w:val="00F841F0"/>
    <w:rsid w:val="00F8437D"/>
    <w:rsid w:val="00F84E4B"/>
    <w:rsid w:val="00F855DD"/>
    <w:rsid w:val="00F86B5B"/>
    <w:rsid w:val="00F90169"/>
    <w:rsid w:val="00F916EC"/>
    <w:rsid w:val="00F92610"/>
    <w:rsid w:val="00F937E4"/>
    <w:rsid w:val="00F94183"/>
    <w:rsid w:val="00F94DC3"/>
    <w:rsid w:val="00F951C3"/>
    <w:rsid w:val="00F95E9F"/>
    <w:rsid w:val="00F9645B"/>
    <w:rsid w:val="00F96478"/>
    <w:rsid w:val="00F97CD7"/>
    <w:rsid w:val="00FA0906"/>
    <w:rsid w:val="00FA1BD9"/>
    <w:rsid w:val="00FA34E5"/>
    <w:rsid w:val="00FA38B7"/>
    <w:rsid w:val="00FA3E5B"/>
    <w:rsid w:val="00FA3FB7"/>
    <w:rsid w:val="00FA4B12"/>
    <w:rsid w:val="00FA5C90"/>
    <w:rsid w:val="00FA6B09"/>
    <w:rsid w:val="00FA70A4"/>
    <w:rsid w:val="00FA76FA"/>
    <w:rsid w:val="00FB0A0D"/>
    <w:rsid w:val="00FB1119"/>
    <w:rsid w:val="00FB1945"/>
    <w:rsid w:val="00FB1F2B"/>
    <w:rsid w:val="00FB2D7B"/>
    <w:rsid w:val="00FB2F13"/>
    <w:rsid w:val="00FB3BA0"/>
    <w:rsid w:val="00FB41C7"/>
    <w:rsid w:val="00FB4358"/>
    <w:rsid w:val="00FB57B5"/>
    <w:rsid w:val="00FB5BC5"/>
    <w:rsid w:val="00FB7DEC"/>
    <w:rsid w:val="00FC00B3"/>
    <w:rsid w:val="00FC3C50"/>
    <w:rsid w:val="00FC68EA"/>
    <w:rsid w:val="00FC7952"/>
    <w:rsid w:val="00FC7C0C"/>
    <w:rsid w:val="00FD1AF8"/>
    <w:rsid w:val="00FD233B"/>
    <w:rsid w:val="00FD2E6C"/>
    <w:rsid w:val="00FD312D"/>
    <w:rsid w:val="00FD4852"/>
    <w:rsid w:val="00FD4A0B"/>
    <w:rsid w:val="00FD5039"/>
    <w:rsid w:val="00FD51DB"/>
    <w:rsid w:val="00FD5236"/>
    <w:rsid w:val="00FD7936"/>
    <w:rsid w:val="00FD7D3D"/>
    <w:rsid w:val="00FE031B"/>
    <w:rsid w:val="00FE05D5"/>
    <w:rsid w:val="00FE0639"/>
    <w:rsid w:val="00FE09ED"/>
    <w:rsid w:val="00FE0DFA"/>
    <w:rsid w:val="00FE10C9"/>
    <w:rsid w:val="00FE1730"/>
    <w:rsid w:val="00FE1F9C"/>
    <w:rsid w:val="00FE3E94"/>
    <w:rsid w:val="00FE4345"/>
    <w:rsid w:val="00FE45C0"/>
    <w:rsid w:val="00FE4751"/>
    <w:rsid w:val="00FE64C3"/>
    <w:rsid w:val="00FE68CF"/>
    <w:rsid w:val="00FE6B83"/>
    <w:rsid w:val="00FE723B"/>
    <w:rsid w:val="00FE7632"/>
    <w:rsid w:val="00FE7F9D"/>
    <w:rsid w:val="00FF05B2"/>
    <w:rsid w:val="00FF0E21"/>
    <w:rsid w:val="00FF13FE"/>
    <w:rsid w:val="00FF14B0"/>
    <w:rsid w:val="00FF1DC8"/>
    <w:rsid w:val="00FF2CD0"/>
    <w:rsid w:val="00FF3CEA"/>
    <w:rsid w:val="00FF5BD1"/>
    <w:rsid w:val="00FF740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E4F"/>
    <w:rPr>
      <w:lang w:eastAsia="ro-RO"/>
    </w:rPr>
  </w:style>
  <w:style w:type="paragraph" w:styleId="Heading1">
    <w:name w:val="heading 1"/>
    <w:basedOn w:val="Normal"/>
    <w:next w:val="Normal"/>
    <w:link w:val="Heading1Char"/>
    <w:qFormat/>
    <w:rsid w:val="00A4737C"/>
    <w:pPr>
      <w:keepNext/>
      <w:spacing w:after="120" w:line="25" w:lineRule="atLeast"/>
      <w:jc w:val="right"/>
      <w:outlineLvl w:val="0"/>
    </w:pPr>
    <w:rPr>
      <w:rFonts w:eastAsia="Times New Roman"/>
      <w:bCs/>
      <w:i/>
      <w:iCs/>
      <w:sz w:val="26"/>
      <w:szCs w:val="28"/>
      <w:lang w:val="ro-RO"/>
    </w:rPr>
  </w:style>
  <w:style w:type="paragraph" w:styleId="Heading3">
    <w:name w:val="heading 3"/>
    <w:basedOn w:val="Normal"/>
    <w:next w:val="Normal"/>
    <w:link w:val="Heading3Char"/>
    <w:unhideWhenUsed/>
    <w:qFormat/>
    <w:rsid w:val="000968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02E4F"/>
    <w:rPr>
      <w:color w:val="0000FF"/>
      <w:u w:val="single"/>
    </w:rPr>
  </w:style>
  <w:style w:type="paragraph" w:styleId="ListParagraph">
    <w:name w:val="List Paragraph"/>
    <w:basedOn w:val="Normal"/>
    <w:uiPriority w:val="34"/>
    <w:qFormat/>
    <w:rsid w:val="00B02E4F"/>
    <w:pPr>
      <w:spacing w:after="200" w:line="276" w:lineRule="auto"/>
      <w:ind w:left="720"/>
      <w:contextualSpacing/>
    </w:pPr>
    <w:rPr>
      <w:rFonts w:ascii="Calibri" w:hAnsi="Calibri"/>
      <w:sz w:val="22"/>
      <w:szCs w:val="22"/>
      <w:lang w:val="ro-RO" w:eastAsia="ja-JP"/>
    </w:rPr>
  </w:style>
  <w:style w:type="paragraph" w:styleId="BalloonText">
    <w:name w:val="Balloon Text"/>
    <w:basedOn w:val="Normal"/>
    <w:link w:val="BalloonTextChar"/>
    <w:rsid w:val="008751B5"/>
    <w:rPr>
      <w:rFonts w:ascii="Tahoma" w:hAnsi="Tahoma" w:cs="Tahoma"/>
      <w:sz w:val="16"/>
      <w:szCs w:val="16"/>
    </w:rPr>
  </w:style>
  <w:style w:type="character" w:customStyle="1" w:styleId="BalloonTextChar">
    <w:name w:val="Balloon Text Char"/>
    <w:basedOn w:val="DefaultParagraphFont"/>
    <w:link w:val="BalloonText"/>
    <w:rsid w:val="008751B5"/>
    <w:rPr>
      <w:rFonts w:ascii="Tahoma" w:hAnsi="Tahoma" w:cs="Tahoma"/>
      <w:sz w:val="16"/>
      <w:szCs w:val="16"/>
      <w:lang w:val="en-US"/>
    </w:rPr>
  </w:style>
  <w:style w:type="character" w:styleId="CommentReference">
    <w:name w:val="annotation reference"/>
    <w:basedOn w:val="DefaultParagraphFont"/>
    <w:rsid w:val="00366B17"/>
    <w:rPr>
      <w:sz w:val="16"/>
      <w:szCs w:val="16"/>
    </w:rPr>
  </w:style>
  <w:style w:type="paragraph" w:styleId="CommentText">
    <w:name w:val="annotation text"/>
    <w:basedOn w:val="Normal"/>
    <w:link w:val="CommentTextChar"/>
    <w:rsid w:val="00366B17"/>
  </w:style>
  <w:style w:type="character" w:customStyle="1" w:styleId="CommentTextChar">
    <w:name w:val="Comment Text Char"/>
    <w:basedOn w:val="DefaultParagraphFont"/>
    <w:link w:val="CommentText"/>
    <w:rsid w:val="00366B17"/>
    <w:rPr>
      <w:lang w:eastAsia="ro-RO"/>
    </w:rPr>
  </w:style>
  <w:style w:type="paragraph" w:styleId="CommentSubject">
    <w:name w:val="annotation subject"/>
    <w:basedOn w:val="CommentText"/>
    <w:next w:val="CommentText"/>
    <w:link w:val="CommentSubjectChar"/>
    <w:rsid w:val="00366B17"/>
    <w:rPr>
      <w:b/>
      <w:bCs/>
    </w:rPr>
  </w:style>
  <w:style w:type="character" w:customStyle="1" w:styleId="CommentSubjectChar">
    <w:name w:val="Comment Subject Char"/>
    <w:basedOn w:val="CommentTextChar"/>
    <w:link w:val="CommentSubject"/>
    <w:rsid w:val="00366B17"/>
    <w:rPr>
      <w:b/>
      <w:bCs/>
      <w:lang w:eastAsia="ro-RO"/>
    </w:rPr>
  </w:style>
  <w:style w:type="paragraph" w:styleId="Header">
    <w:name w:val="header"/>
    <w:basedOn w:val="Normal"/>
    <w:link w:val="HeaderChar"/>
    <w:uiPriority w:val="99"/>
    <w:rsid w:val="000A2A0B"/>
    <w:pPr>
      <w:tabs>
        <w:tab w:val="center" w:pos="4680"/>
        <w:tab w:val="right" w:pos="9360"/>
      </w:tabs>
    </w:pPr>
  </w:style>
  <w:style w:type="character" w:customStyle="1" w:styleId="HeaderChar">
    <w:name w:val="Header Char"/>
    <w:basedOn w:val="DefaultParagraphFont"/>
    <w:link w:val="Header"/>
    <w:uiPriority w:val="99"/>
    <w:rsid w:val="000A2A0B"/>
    <w:rPr>
      <w:lang w:eastAsia="ro-RO"/>
    </w:rPr>
  </w:style>
  <w:style w:type="paragraph" w:styleId="Footer">
    <w:name w:val="footer"/>
    <w:basedOn w:val="Normal"/>
    <w:link w:val="FooterChar"/>
    <w:uiPriority w:val="99"/>
    <w:rsid w:val="000A2A0B"/>
    <w:pPr>
      <w:tabs>
        <w:tab w:val="center" w:pos="4680"/>
        <w:tab w:val="right" w:pos="9360"/>
      </w:tabs>
    </w:pPr>
  </w:style>
  <w:style w:type="character" w:customStyle="1" w:styleId="FooterChar">
    <w:name w:val="Footer Char"/>
    <w:basedOn w:val="DefaultParagraphFont"/>
    <w:link w:val="Footer"/>
    <w:uiPriority w:val="99"/>
    <w:rsid w:val="000A2A0B"/>
    <w:rPr>
      <w:lang w:eastAsia="ro-RO"/>
    </w:rPr>
  </w:style>
  <w:style w:type="table" w:styleId="TableGrid">
    <w:name w:val="Table Grid"/>
    <w:basedOn w:val="TableNormal"/>
    <w:rsid w:val="00DB0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Normal"/>
    <w:next w:val="Normal"/>
    <w:uiPriority w:val="99"/>
    <w:rsid w:val="00142391"/>
    <w:pPr>
      <w:autoSpaceDE w:val="0"/>
      <w:autoSpaceDN w:val="0"/>
      <w:adjustRightInd w:val="0"/>
    </w:pPr>
    <w:rPr>
      <w:rFonts w:ascii="EUAlbertina" w:hAnsi="EUAlbertina"/>
      <w:sz w:val="24"/>
      <w:szCs w:val="24"/>
      <w:lang w:eastAsia="ja-JP"/>
    </w:rPr>
  </w:style>
  <w:style w:type="paragraph" w:customStyle="1" w:styleId="CM3">
    <w:name w:val="CM3"/>
    <w:basedOn w:val="Normal"/>
    <w:next w:val="Normal"/>
    <w:uiPriority w:val="99"/>
    <w:rsid w:val="00142391"/>
    <w:pPr>
      <w:autoSpaceDE w:val="0"/>
      <w:autoSpaceDN w:val="0"/>
      <w:adjustRightInd w:val="0"/>
    </w:pPr>
    <w:rPr>
      <w:rFonts w:ascii="EUAlbertina" w:hAnsi="EUAlbertina"/>
      <w:sz w:val="24"/>
      <w:szCs w:val="24"/>
      <w:lang w:eastAsia="ja-JP"/>
    </w:rPr>
  </w:style>
  <w:style w:type="character" w:customStyle="1" w:styleId="Heading1Char">
    <w:name w:val="Heading 1 Char"/>
    <w:basedOn w:val="DefaultParagraphFont"/>
    <w:link w:val="Heading1"/>
    <w:rsid w:val="00A4737C"/>
    <w:rPr>
      <w:rFonts w:eastAsia="Times New Roman"/>
      <w:bCs/>
      <w:i/>
      <w:iCs/>
      <w:sz w:val="26"/>
      <w:szCs w:val="28"/>
      <w:lang w:val="ro-RO" w:eastAsia="ro-RO"/>
    </w:rPr>
  </w:style>
  <w:style w:type="character" w:customStyle="1" w:styleId="Heading3Char">
    <w:name w:val="Heading 3 Char"/>
    <w:basedOn w:val="DefaultParagraphFont"/>
    <w:link w:val="Heading3"/>
    <w:rsid w:val="00096850"/>
    <w:rPr>
      <w:rFonts w:asciiTheme="majorHAnsi" w:eastAsiaTheme="majorEastAsia" w:hAnsiTheme="majorHAnsi" w:cstheme="majorBidi"/>
      <w:b/>
      <w:bCs/>
      <w:color w:val="4F81BD" w:themeColor="accent1"/>
      <w:lang w:eastAsia="ro-RO"/>
    </w:rPr>
  </w:style>
  <w:style w:type="paragraph" w:customStyle="1" w:styleId="Bodytextprebullet">
    <w:name w:val="Body text pre bullet"/>
    <w:basedOn w:val="Normal"/>
    <w:qFormat/>
    <w:rsid w:val="00096850"/>
    <w:pPr>
      <w:spacing w:before="140" w:after="140"/>
    </w:pPr>
    <w:rPr>
      <w:rFonts w:ascii="Univers 45 Light" w:hAnsi="Univers 45 Light" w:cs="Univers 45 Light"/>
      <w:color w:val="000000"/>
      <w:lang w:eastAsia="en-US"/>
    </w:rPr>
  </w:style>
  <w:style w:type="paragraph" w:customStyle="1" w:styleId="Szvegtrzs1">
    <w:name w:val="Szövegtörzs1"/>
    <w:basedOn w:val="Normal"/>
    <w:qFormat/>
    <w:rsid w:val="00096850"/>
    <w:pPr>
      <w:spacing w:before="140" w:after="280"/>
      <w:jc w:val="both"/>
    </w:pPr>
    <w:rPr>
      <w:rFonts w:ascii="Univers 45 Light" w:hAnsi="Univers 45 Light" w:cs="Univers 45 Light"/>
      <w:color w:val="000000"/>
      <w:lang w:eastAsia="en-US"/>
    </w:rPr>
  </w:style>
  <w:style w:type="paragraph" w:customStyle="1" w:styleId="BodyText11">
    <w:name w:val="Body Text11"/>
    <w:basedOn w:val="Normal"/>
    <w:qFormat/>
    <w:rsid w:val="00096850"/>
    <w:pPr>
      <w:spacing w:before="140" w:after="280"/>
    </w:pPr>
    <w:rPr>
      <w:rFonts w:ascii="Univers 45 Light" w:hAnsi="Univers 45 Light" w:cs="Univers 45 Light"/>
      <w:color w:val="000000"/>
      <w:lang w:val="en-GB" w:eastAsia="en-US"/>
    </w:rPr>
  </w:style>
  <w:style w:type="paragraph" w:customStyle="1" w:styleId="Default">
    <w:name w:val="Default"/>
    <w:link w:val="DefaultCaracter"/>
    <w:rsid w:val="00A42DED"/>
    <w:pPr>
      <w:widowControl w:val="0"/>
      <w:autoSpaceDE w:val="0"/>
      <w:autoSpaceDN w:val="0"/>
      <w:adjustRightInd w:val="0"/>
    </w:pPr>
    <w:rPr>
      <w:rFonts w:eastAsia="MS Mincho"/>
      <w:color w:val="000000"/>
      <w:sz w:val="24"/>
      <w:szCs w:val="24"/>
      <w:lang w:eastAsia="en-US"/>
    </w:rPr>
  </w:style>
  <w:style w:type="character" w:customStyle="1" w:styleId="DefaultCaracter">
    <w:name w:val="Default Caracter"/>
    <w:link w:val="Default"/>
    <w:locked/>
    <w:rsid w:val="00A42DED"/>
    <w:rPr>
      <w:rFonts w:eastAsia="MS Mincho"/>
      <w:color w:val="000000"/>
      <w:sz w:val="24"/>
      <w:szCs w:val="24"/>
      <w:lang w:eastAsia="en-US"/>
    </w:rPr>
  </w:style>
  <w:style w:type="character" w:customStyle="1" w:styleId="hps">
    <w:name w:val="hps"/>
    <w:basedOn w:val="DefaultParagraphFont"/>
    <w:rsid w:val="00D04148"/>
  </w:style>
  <w:style w:type="character" w:customStyle="1" w:styleId="st1">
    <w:name w:val="st1"/>
    <w:basedOn w:val="DefaultParagraphFont"/>
    <w:rsid w:val="00C045F2"/>
  </w:style>
  <w:style w:type="paragraph" w:styleId="FootnoteText">
    <w:name w:val="footnote text"/>
    <w:basedOn w:val="Normal"/>
    <w:link w:val="FootnoteTextChar"/>
    <w:rsid w:val="00D238A4"/>
    <w:pPr>
      <w:spacing w:line="288" w:lineRule="auto"/>
    </w:pPr>
    <w:rPr>
      <w:rFonts w:ascii="Verdana" w:eastAsia="Times New Roman" w:hAnsi="Verdana"/>
      <w:sz w:val="16"/>
      <w:lang w:val="en-GB" w:eastAsia="en-US"/>
    </w:rPr>
  </w:style>
  <w:style w:type="character" w:customStyle="1" w:styleId="FootnoteTextChar">
    <w:name w:val="Footnote Text Char"/>
    <w:basedOn w:val="DefaultParagraphFont"/>
    <w:link w:val="FootnoteText"/>
    <w:rsid w:val="00D238A4"/>
    <w:rPr>
      <w:rFonts w:ascii="Verdana" w:eastAsia="Times New Roman" w:hAnsi="Verdana"/>
      <w:sz w:val="16"/>
      <w:lang w:val="en-GB" w:eastAsia="en-US"/>
    </w:rPr>
  </w:style>
  <w:style w:type="character" w:styleId="FootnoteReference">
    <w:name w:val="footnote reference"/>
    <w:basedOn w:val="DefaultParagraphFont"/>
    <w:rsid w:val="00D238A4"/>
    <w:rPr>
      <w:rFonts w:ascii="Times New Roman" w:hAnsi="Times New Roman" w:cs="Times New Roman"/>
      <w:vertAlign w:val="superscript"/>
      <w:lang w:val="en-GB"/>
    </w:rPr>
  </w:style>
  <w:style w:type="character" w:customStyle="1" w:styleId="st">
    <w:name w:val="st"/>
    <w:basedOn w:val="DefaultParagraphFont"/>
    <w:rsid w:val="00D238A4"/>
  </w:style>
  <w:style w:type="character" w:styleId="Emphasis">
    <w:name w:val="Emphasis"/>
    <w:basedOn w:val="DefaultParagraphFont"/>
    <w:qFormat/>
    <w:rsid w:val="00D238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E4F"/>
    <w:rPr>
      <w:lang w:eastAsia="ro-RO"/>
    </w:rPr>
  </w:style>
  <w:style w:type="paragraph" w:styleId="Heading1">
    <w:name w:val="heading 1"/>
    <w:basedOn w:val="Normal"/>
    <w:next w:val="Normal"/>
    <w:link w:val="Heading1Char"/>
    <w:qFormat/>
    <w:rsid w:val="00A4737C"/>
    <w:pPr>
      <w:keepNext/>
      <w:spacing w:after="120" w:line="25" w:lineRule="atLeast"/>
      <w:jc w:val="right"/>
      <w:outlineLvl w:val="0"/>
    </w:pPr>
    <w:rPr>
      <w:rFonts w:eastAsia="Times New Roman"/>
      <w:bCs/>
      <w:i/>
      <w:iCs/>
      <w:sz w:val="26"/>
      <w:szCs w:val="28"/>
      <w:lang w:val="ro-RO"/>
    </w:rPr>
  </w:style>
  <w:style w:type="paragraph" w:styleId="Heading3">
    <w:name w:val="heading 3"/>
    <w:basedOn w:val="Normal"/>
    <w:next w:val="Normal"/>
    <w:link w:val="Heading3Char"/>
    <w:unhideWhenUsed/>
    <w:qFormat/>
    <w:rsid w:val="0009685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02E4F"/>
    <w:rPr>
      <w:color w:val="0000FF"/>
      <w:u w:val="single"/>
    </w:rPr>
  </w:style>
  <w:style w:type="paragraph" w:styleId="ListParagraph">
    <w:name w:val="List Paragraph"/>
    <w:basedOn w:val="Normal"/>
    <w:uiPriority w:val="34"/>
    <w:qFormat/>
    <w:rsid w:val="00B02E4F"/>
    <w:pPr>
      <w:spacing w:after="200" w:line="276" w:lineRule="auto"/>
      <w:ind w:left="720"/>
      <w:contextualSpacing/>
    </w:pPr>
    <w:rPr>
      <w:rFonts w:ascii="Calibri" w:hAnsi="Calibri"/>
      <w:sz w:val="22"/>
      <w:szCs w:val="22"/>
      <w:lang w:val="ro-RO" w:eastAsia="ja-JP"/>
    </w:rPr>
  </w:style>
  <w:style w:type="paragraph" w:styleId="BalloonText">
    <w:name w:val="Balloon Text"/>
    <w:basedOn w:val="Normal"/>
    <w:link w:val="BalloonTextChar"/>
    <w:rsid w:val="008751B5"/>
    <w:rPr>
      <w:rFonts w:ascii="Tahoma" w:hAnsi="Tahoma" w:cs="Tahoma"/>
      <w:sz w:val="16"/>
      <w:szCs w:val="16"/>
    </w:rPr>
  </w:style>
  <w:style w:type="character" w:customStyle="1" w:styleId="BalloonTextChar">
    <w:name w:val="Balloon Text Char"/>
    <w:basedOn w:val="DefaultParagraphFont"/>
    <w:link w:val="BalloonText"/>
    <w:rsid w:val="008751B5"/>
    <w:rPr>
      <w:rFonts w:ascii="Tahoma" w:hAnsi="Tahoma" w:cs="Tahoma"/>
      <w:sz w:val="16"/>
      <w:szCs w:val="16"/>
      <w:lang w:val="en-US"/>
    </w:rPr>
  </w:style>
  <w:style w:type="character" w:styleId="CommentReference">
    <w:name w:val="annotation reference"/>
    <w:basedOn w:val="DefaultParagraphFont"/>
    <w:rsid w:val="00366B17"/>
    <w:rPr>
      <w:sz w:val="16"/>
      <w:szCs w:val="16"/>
    </w:rPr>
  </w:style>
  <w:style w:type="paragraph" w:styleId="CommentText">
    <w:name w:val="annotation text"/>
    <w:basedOn w:val="Normal"/>
    <w:link w:val="CommentTextChar"/>
    <w:rsid w:val="00366B17"/>
  </w:style>
  <w:style w:type="character" w:customStyle="1" w:styleId="CommentTextChar">
    <w:name w:val="Comment Text Char"/>
    <w:basedOn w:val="DefaultParagraphFont"/>
    <w:link w:val="CommentText"/>
    <w:rsid w:val="00366B17"/>
    <w:rPr>
      <w:lang w:eastAsia="ro-RO"/>
    </w:rPr>
  </w:style>
  <w:style w:type="paragraph" w:styleId="CommentSubject">
    <w:name w:val="annotation subject"/>
    <w:basedOn w:val="CommentText"/>
    <w:next w:val="CommentText"/>
    <w:link w:val="CommentSubjectChar"/>
    <w:rsid w:val="00366B17"/>
    <w:rPr>
      <w:b/>
      <w:bCs/>
    </w:rPr>
  </w:style>
  <w:style w:type="character" w:customStyle="1" w:styleId="CommentSubjectChar">
    <w:name w:val="Comment Subject Char"/>
    <w:basedOn w:val="CommentTextChar"/>
    <w:link w:val="CommentSubject"/>
    <w:rsid w:val="00366B17"/>
    <w:rPr>
      <w:b/>
      <w:bCs/>
      <w:lang w:eastAsia="ro-RO"/>
    </w:rPr>
  </w:style>
  <w:style w:type="paragraph" w:styleId="Header">
    <w:name w:val="header"/>
    <w:basedOn w:val="Normal"/>
    <w:link w:val="HeaderChar"/>
    <w:rsid w:val="000A2A0B"/>
    <w:pPr>
      <w:tabs>
        <w:tab w:val="center" w:pos="4680"/>
        <w:tab w:val="right" w:pos="9360"/>
      </w:tabs>
    </w:pPr>
  </w:style>
  <w:style w:type="character" w:customStyle="1" w:styleId="HeaderChar">
    <w:name w:val="Header Char"/>
    <w:basedOn w:val="DefaultParagraphFont"/>
    <w:link w:val="Header"/>
    <w:rsid w:val="000A2A0B"/>
    <w:rPr>
      <w:lang w:eastAsia="ro-RO"/>
    </w:rPr>
  </w:style>
  <w:style w:type="paragraph" w:styleId="Footer">
    <w:name w:val="footer"/>
    <w:basedOn w:val="Normal"/>
    <w:link w:val="FooterChar"/>
    <w:uiPriority w:val="99"/>
    <w:rsid w:val="000A2A0B"/>
    <w:pPr>
      <w:tabs>
        <w:tab w:val="center" w:pos="4680"/>
        <w:tab w:val="right" w:pos="9360"/>
      </w:tabs>
    </w:pPr>
  </w:style>
  <w:style w:type="character" w:customStyle="1" w:styleId="FooterChar">
    <w:name w:val="Footer Char"/>
    <w:basedOn w:val="DefaultParagraphFont"/>
    <w:link w:val="Footer"/>
    <w:uiPriority w:val="99"/>
    <w:rsid w:val="000A2A0B"/>
    <w:rPr>
      <w:lang w:eastAsia="ro-RO"/>
    </w:rPr>
  </w:style>
  <w:style w:type="table" w:styleId="TableGrid">
    <w:name w:val="Table Grid"/>
    <w:basedOn w:val="TableNormal"/>
    <w:rsid w:val="00DB0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142391"/>
    <w:pPr>
      <w:autoSpaceDE w:val="0"/>
      <w:autoSpaceDN w:val="0"/>
      <w:adjustRightInd w:val="0"/>
    </w:pPr>
    <w:rPr>
      <w:rFonts w:ascii="EUAlbertina" w:hAnsi="EUAlbertina"/>
      <w:sz w:val="24"/>
      <w:szCs w:val="24"/>
      <w:lang w:eastAsia="ja-JP"/>
    </w:rPr>
  </w:style>
  <w:style w:type="paragraph" w:customStyle="1" w:styleId="CM3">
    <w:name w:val="CM3"/>
    <w:basedOn w:val="Normal"/>
    <w:next w:val="Normal"/>
    <w:uiPriority w:val="99"/>
    <w:rsid w:val="00142391"/>
    <w:pPr>
      <w:autoSpaceDE w:val="0"/>
      <w:autoSpaceDN w:val="0"/>
      <w:adjustRightInd w:val="0"/>
    </w:pPr>
    <w:rPr>
      <w:rFonts w:ascii="EUAlbertina" w:hAnsi="EUAlbertina"/>
      <w:sz w:val="24"/>
      <w:szCs w:val="24"/>
      <w:lang w:eastAsia="ja-JP"/>
    </w:rPr>
  </w:style>
  <w:style w:type="character" w:customStyle="1" w:styleId="Heading1Char">
    <w:name w:val="Heading 1 Char"/>
    <w:basedOn w:val="DefaultParagraphFont"/>
    <w:link w:val="Heading1"/>
    <w:rsid w:val="00A4737C"/>
    <w:rPr>
      <w:rFonts w:eastAsia="Times New Roman"/>
      <w:bCs/>
      <w:i/>
      <w:iCs/>
      <w:sz w:val="26"/>
      <w:szCs w:val="28"/>
      <w:lang w:val="ro-RO" w:eastAsia="ro-RO"/>
    </w:rPr>
  </w:style>
  <w:style w:type="character" w:customStyle="1" w:styleId="Heading3Char">
    <w:name w:val="Heading 3 Char"/>
    <w:basedOn w:val="DefaultParagraphFont"/>
    <w:link w:val="Heading3"/>
    <w:rsid w:val="00096850"/>
    <w:rPr>
      <w:rFonts w:asciiTheme="majorHAnsi" w:eastAsiaTheme="majorEastAsia" w:hAnsiTheme="majorHAnsi" w:cstheme="majorBidi"/>
      <w:b/>
      <w:bCs/>
      <w:color w:val="4F81BD" w:themeColor="accent1"/>
      <w:lang w:eastAsia="ro-RO"/>
    </w:rPr>
  </w:style>
  <w:style w:type="paragraph" w:customStyle="1" w:styleId="Bodytextprebullet">
    <w:name w:val="Body text pre bullet"/>
    <w:basedOn w:val="Normal"/>
    <w:qFormat/>
    <w:rsid w:val="00096850"/>
    <w:pPr>
      <w:spacing w:before="140" w:after="140"/>
    </w:pPr>
    <w:rPr>
      <w:rFonts w:ascii="Univers 45 Light" w:hAnsi="Univers 45 Light" w:cs="Univers 45 Light"/>
      <w:color w:val="000000"/>
      <w:lang w:eastAsia="en-US"/>
    </w:rPr>
  </w:style>
  <w:style w:type="paragraph" w:customStyle="1" w:styleId="Szvegtrzs1">
    <w:name w:val="Szövegtörzs1"/>
    <w:basedOn w:val="Normal"/>
    <w:qFormat/>
    <w:rsid w:val="00096850"/>
    <w:pPr>
      <w:spacing w:before="140" w:after="280"/>
      <w:jc w:val="both"/>
    </w:pPr>
    <w:rPr>
      <w:rFonts w:ascii="Univers 45 Light" w:hAnsi="Univers 45 Light" w:cs="Univers 45 Light"/>
      <w:color w:val="000000"/>
      <w:lang w:eastAsia="en-US"/>
    </w:rPr>
  </w:style>
  <w:style w:type="paragraph" w:customStyle="1" w:styleId="BodyText11">
    <w:name w:val="Body Text11"/>
    <w:basedOn w:val="Normal"/>
    <w:qFormat/>
    <w:rsid w:val="00096850"/>
    <w:pPr>
      <w:spacing w:before="140" w:after="280"/>
    </w:pPr>
    <w:rPr>
      <w:rFonts w:ascii="Univers 45 Light" w:hAnsi="Univers 45 Light" w:cs="Univers 45 Light"/>
      <w:color w:val="000000"/>
      <w:lang w:val="en-GB" w:eastAsia="en-US"/>
    </w:rPr>
  </w:style>
  <w:style w:type="paragraph" w:customStyle="1" w:styleId="Default">
    <w:name w:val="Default"/>
    <w:link w:val="DefaultCaracter"/>
    <w:rsid w:val="00A42DED"/>
    <w:pPr>
      <w:widowControl w:val="0"/>
      <w:autoSpaceDE w:val="0"/>
      <w:autoSpaceDN w:val="0"/>
      <w:adjustRightInd w:val="0"/>
    </w:pPr>
    <w:rPr>
      <w:rFonts w:eastAsia="MS Mincho"/>
      <w:color w:val="000000"/>
      <w:sz w:val="24"/>
      <w:szCs w:val="24"/>
      <w:lang w:eastAsia="en-US"/>
    </w:rPr>
  </w:style>
  <w:style w:type="character" w:customStyle="1" w:styleId="DefaultCaracter">
    <w:name w:val="Default Caracter"/>
    <w:link w:val="Default"/>
    <w:locked/>
    <w:rsid w:val="00A42DED"/>
    <w:rPr>
      <w:rFonts w:eastAsia="MS Mincho"/>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62162077">
      <w:bodyDiv w:val="1"/>
      <w:marLeft w:val="0"/>
      <w:marRight w:val="0"/>
      <w:marTop w:val="0"/>
      <w:marBottom w:val="0"/>
      <w:divBdr>
        <w:top w:val="none" w:sz="0" w:space="0" w:color="auto"/>
        <w:left w:val="none" w:sz="0" w:space="0" w:color="auto"/>
        <w:bottom w:val="none" w:sz="0" w:space="0" w:color="auto"/>
        <w:right w:val="none" w:sz="0" w:space="0" w:color="auto"/>
      </w:divBdr>
    </w:div>
    <w:div w:id="186069607">
      <w:bodyDiv w:val="1"/>
      <w:marLeft w:val="0"/>
      <w:marRight w:val="0"/>
      <w:marTop w:val="0"/>
      <w:marBottom w:val="0"/>
      <w:divBdr>
        <w:top w:val="none" w:sz="0" w:space="0" w:color="auto"/>
        <w:left w:val="none" w:sz="0" w:space="0" w:color="auto"/>
        <w:bottom w:val="none" w:sz="0" w:space="0" w:color="auto"/>
        <w:right w:val="none" w:sz="0" w:space="0" w:color="auto"/>
      </w:divBdr>
    </w:div>
    <w:div w:id="314578245">
      <w:bodyDiv w:val="1"/>
      <w:marLeft w:val="0"/>
      <w:marRight w:val="0"/>
      <w:marTop w:val="0"/>
      <w:marBottom w:val="0"/>
      <w:divBdr>
        <w:top w:val="none" w:sz="0" w:space="0" w:color="auto"/>
        <w:left w:val="none" w:sz="0" w:space="0" w:color="auto"/>
        <w:bottom w:val="none" w:sz="0" w:space="0" w:color="auto"/>
        <w:right w:val="none" w:sz="0" w:space="0" w:color="auto"/>
      </w:divBdr>
    </w:div>
    <w:div w:id="346323314">
      <w:bodyDiv w:val="1"/>
      <w:marLeft w:val="0"/>
      <w:marRight w:val="0"/>
      <w:marTop w:val="0"/>
      <w:marBottom w:val="0"/>
      <w:divBdr>
        <w:top w:val="none" w:sz="0" w:space="0" w:color="auto"/>
        <w:left w:val="none" w:sz="0" w:space="0" w:color="auto"/>
        <w:bottom w:val="none" w:sz="0" w:space="0" w:color="auto"/>
        <w:right w:val="none" w:sz="0" w:space="0" w:color="auto"/>
      </w:divBdr>
    </w:div>
    <w:div w:id="518927575">
      <w:bodyDiv w:val="1"/>
      <w:marLeft w:val="0"/>
      <w:marRight w:val="0"/>
      <w:marTop w:val="0"/>
      <w:marBottom w:val="0"/>
      <w:divBdr>
        <w:top w:val="none" w:sz="0" w:space="0" w:color="auto"/>
        <w:left w:val="none" w:sz="0" w:space="0" w:color="auto"/>
        <w:bottom w:val="none" w:sz="0" w:space="0" w:color="auto"/>
        <w:right w:val="none" w:sz="0" w:space="0" w:color="auto"/>
      </w:divBdr>
    </w:div>
    <w:div w:id="596406418">
      <w:bodyDiv w:val="1"/>
      <w:marLeft w:val="0"/>
      <w:marRight w:val="0"/>
      <w:marTop w:val="0"/>
      <w:marBottom w:val="0"/>
      <w:divBdr>
        <w:top w:val="none" w:sz="0" w:space="0" w:color="auto"/>
        <w:left w:val="none" w:sz="0" w:space="0" w:color="auto"/>
        <w:bottom w:val="none" w:sz="0" w:space="0" w:color="auto"/>
        <w:right w:val="none" w:sz="0" w:space="0" w:color="auto"/>
      </w:divBdr>
    </w:div>
    <w:div w:id="667440876">
      <w:bodyDiv w:val="1"/>
      <w:marLeft w:val="0"/>
      <w:marRight w:val="0"/>
      <w:marTop w:val="0"/>
      <w:marBottom w:val="0"/>
      <w:divBdr>
        <w:top w:val="none" w:sz="0" w:space="0" w:color="auto"/>
        <w:left w:val="none" w:sz="0" w:space="0" w:color="auto"/>
        <w:bottom w:val="none" w:sz="0" w:space="0" w:color="auto"/>
        <w:right w:val="none" w:sz="0" w:space="0" w:color="auto"/>
      </w:divBdr>
    </w:div>
    <w:div w:id="1076517799">
      <w:bodyDiv w:val="1"/>
      <w:marLeft w:val="0"/>
      <w:marRight w:val="0"/>
      <w:marTop w:val="0"/>
      <w:marBottom w:val="0"/>
      <w:divBdr>
        <w:top w:val="none" w:sz="0" w:space="0" w:color="auto"/>
        <w:left w:val="none" w:sz="0" w:space="0" w:color="auto"/>
        <w:bottom w:val="none" w:sz="0" w:space="0" w:color="auto"/>
        <w:right w:val="none" w:sz="0" w:space="0" w:color="auto"/>
      </w:divBdr>
    </w:div>
    <w:div w:id="1557230996">
      <w:bodyDiv w:val="1"/>
      <w:marLeft w:val="0"/>
      <w:marRight w:val="0"/>
      <w:marTop w:val="0"/>
      <w:marBottom w:val="0"/>
      <w:divBdr>
        <w:top w:val="none" w:sz="0" w:space="0" w:color="auto"/>
        <w:left w:val="none" w:sz="0" w:space="0" w:color="auto"/>
        <w:bottom w:val="none" w:sz="0" w:space="0" w:color="auto"/>
        <w:right w:val="none" w:sz="0" w:space="0" w:color="auto"/>
      </w:divBdr>
    </w:div>
    <w:div w:id="1748571389">
      <w:bodyDiv w:val="1"/>
      <w:marLeft w:val="0"/>
      <w:marRight w:val="0"/>
      <w:marTop w:val="0"/>
      <w:marBottom w:val="0"/>
      <w:divBdr>
        <w:top w:val="none" w:sz="0" w:space="0" w:color="auto"/>
        <w:left w:val="none" w:sz="0" w:space="0" w:color="auto"/>
        <w:bottom w:val="none" w:sz="0" w:space="0" w:color="auto"/>
        <w:right w:val="none" w:sz="0" w:space="0" w:color="auto"/>
      </w:divBdr>
    </w:div>
    <w:div w:id="1941176702">
      <w:bodyDiv w:val="1"/>
      <w:marLeft w:val="0"/>
      <w:marRight w:val="0"/>
      <w:marTop w:val="0"/>
      <w:marBottom w:val="0"/>
      <w:divBdr>
        <w:top w:val="none" w:sz="0" w:space="0" w:color="auto"/>
        <w:left w:val="none" w:sz="0" w:space="0" w:color="auto"/>
        <w:bottom w:val="none" w:sz="0" w:space="0" w:color="auto"/>
        <w:right w:val="none" w:sz="0" w:space="0" w:color="auto"/>
      </w:divBdr>
    </w:div>
    <w:div w:id="2011442212">
      <w:bodyDiv w:val="1"/>
      <w:marLeft w:val="0"/>
      <w:marRight w:val="0"/>
      <w:marTop w:val="0"/>
      <w:marBottom w:val="0"/>
      <w:divBdr>
        <w:top w:val="none" w:sz="0" w:space="0" w:color="auto"/>
        <w:left w:val="none" w:sz="0" w:space="0" w:color="auto"/>
        <w:bottom w:val="none" w:sz="0" w:space="0" w:color="auto"/>
        <w:right w:val="none" w:sz="0" w:space="0" w:color="auto"/>
      </w:divBdr>
    </w:div>
    <w:div w:id="206517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gaz.ro" TargetMode="External"/><Relationship Id="rId13" Type="http://schemas.openxmlformats.org/officeDocument/2006/relationships/hyperlink" Target="http://www.transgaz.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nsgaz.r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ransgaz.ro"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gaz.ro" TargetMode="External"/><Relationship Id="rId5" Type="http://schemas.openxmlformats.org/officeDocument/2006/relationships/webSettings" Target="webSettings.xml"/><Relationship Id="rId15" Type="http://schemas.openxmlformats.org/officeDocument/2006/relationships/hyperlink" Target="http://www.transgaz.ro" TargetMode="External"/><Relationship Id="rId10" Type="http://schemas.openxmlformats.org/officeDocument/2006/relationships/hyperlink" Target="http://www.transgaz.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ansgaz.ro" TargetMode="External"/><Relationship Id="rId14" Type="http://schemas.openxmlformats.org/officeDocument/2006/relationships/hyperlink" Target="http://www.transgaz.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AEBB-3734-40D2-9018-8C97164C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6905</Words>
  <Characters>40049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PROIECT DE METODOLOGIE DE ALOCARE A CAPACITĂŢII PE CONDUCTA DE TRANZIT I</vt:lpstr>
    </vt:vector>
  </TitlesOfParts>
  <Company>anre</Company>
  <LinksUpToDate>false</LinksUpToDate>
  <CharactersWithSpaces>46861</CharactersWithSpaces>
  <SharedDoc>false</SharedDoc>
  <HLinks>
    <vt:vector size="12" baseType="variant">
      <vt:variant>
        <vt:i4>7143459</vt:i4>
      </vt:variant>
      <vt:variant>
        <vt:i4>3</vt:i4>
      </vt:variant>
      <vt:variant>
        <vt:i4>0</vt:i4>
      </vt:variant>
      <vt:variant>
        <vt:i4>5</vt:i4>
      </vt:variant>
      <vt:variant>
        <vt:lpwstr>http://www.transgaz.ro/</vt:lpwstr>
      </vt:variant>
      <vt:variant>
        <vt:lpwstr/>
      </vt:variant>
      <vt:variant>
        <vt:i4>3211343</vt:i4>
      </vt:variant>
      <vt:variant>
        <vt:i4>0</vt:i4>
      </vt:variant>
      <vt:variant>
        <vt:i4>0</vt:i4>
      </vt:variant>
      <vt:variant>
        <vt:i4>5</vt:i4>
      </vt:variant>
      <vt:variant>
        <vt:lpwstr>mailto:elena.rusu@transgaz.ro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DE METODOLOGIE DE ALOCARE A CAPACITĂŢII PE CONDUCTA DE TRANZIT I</dc:title>
  <dc:creator>vlad.tiugan</dc:creator>
  <cp:lastModifiedBy>cbarbu</cp:lastModifiedBy>
  <cp:revision>4</cp:revision>
  <cp:lastPrinted>2015-12-03T12:20:00Z</cp:lastPrinted>
  <dcterms:created xsi:type="dcterms:W3CDTF">2015-12-04T07:08:00Z</dcterms:created>
  <dcterms:modified xsi:type="dcterms:W3CDTF">2015-12-04T10:12:00Z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