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1.xml" ContentType="application/vnd.openxmlformats-officedocument.themeOverride+xml"/>
  <Override PartName="/word/charts/chart2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8.xml" ContentType="application/vnd.openxmlformats-officedocument.drawingml.chart+xml"/>
  <Override PartName="/word/theme/themeOverride23.xml" ContentType="application/vnd.openxmlformats-officedocument.themeOverride+xml"/>
  <Override PartName="/word/charts/chart2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4.xml" ContentType="application/vnd.openxmlformats-officedocument.themeOverride+xml"/>
  <Override PartName="/word/charts/chart3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5.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3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6.xml" ContentType="application/vnd.openxmlformats-officedocument.themeOverride+xml"/>
  <Override PartName="/word/charts/chart3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4.xml" ContentType="application/vnd.openxmlformats-officedocument.drawingml.chart+xml"/>
  <Override PartName="/word/theme/themeOverride27.xml" ContentType="application/vnd.openxmlformats-officedocument.themeOverride+xml"/>
  <Override PartName="/word/drawings/drawing1.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2D2C64" w:rsidRPr="007F698D" w:rsidRDefault="0036390D" w:rsidP="00DA3F71">
      <w:pPr>
        <w:pStyle w:val="Heading5"/>
        <w:spacing w:before="0" w:line="240" w:lineRule="auto"/>
        <w:rPr>
          <w:rFonts w:ascii="Arial Narrow" w:eastAsia="Times New Roman" w:hAnsi="Arial Narrow" w:cs="Univers 45 Light"/>
          <w:b w:val="0"/>
          <w:bCs w:val="0"/>
          <w:i w:val="0"/>
          <w:iCs w:val="0"/>
          <w:noProof/>
          <w:color w:val="000000"/>
          <w:sz w:val="20"/>
          <w:szCs w:val="20"/>
          <w:lang w:eastAsia="en-US"/>
        </w:rPr>
      </w:pPr>
      <w:r w:rsidRPr="007F698D">
        <w:rPr>
          <w:rFonts w:ascii="Arial Narrow" w:hAnsi="Arial Narrow"/>
          <w:noProof/>
          <w:lang w:eastAsia="en-US"/>
        </w:rPr>
        <mc:AlternateContent>
          <mc:Choice Requires="wpg">
            <w:drawing>
              <wp:anchor distT="0" distB="0" distL="114300" distR="114300" simplePos="0" relativeHeight="251625984" behindDoc="0" locked="0" layoutInCell="0" allowOverlap="1" wp14:anchorId="7A08A6DE" wp14:editId="38F698FF">
                <wp:simplePos x="0" y="0"/>
                <wp:positionH relativeFrom="page">
                  <wp:align>center</wp:align>
                </wp:positionH>
                <wp:positionV relativeFrom="page">
                  <wp:align>center</wp:align>
                </wp:positionV>
                <wp:extent cx="7367270" cy="9545320"/>
                <wp:effectExtent l="0" t="0" r="24130" b="14605"/>
                <wp:wrapNone/>
                <wp:docPr id="370"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7270" cy="9545320"/>
                          <a:chOff x="321" y="411"/>
                          <a:chExt cx="11600" cy="15018"/>
                        </a:xfrm>
                      </wpg:grpSpPr>
                      <wps:wsp>
                        <wps:cNvPr id="371" name="Rectangle 77"/>
                        <wps:cNvSpPr>
                          <a:spLocks noChangeArrowheads="1"/>
                        </wps:cNvSpPr>
                        <wps:spPr bwMode="auto">
                          <a:xfrm>
                            <a:off x="321" y="411"/>
                            <a:ext cx="11600" cy="15018"/>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wps:wsp>
                        <wps:cNvPr id="372" name="Rectangle 87"/>
                        <wps:cNvSpPr>
                          <a:spLocks noChangeArrowheads="1"/>
                        </wps:cNvSpPr>
                        <wps:spPr bwMode="auto">
                          <a:xfrm>
                            <a:off x="350" y="14683"/>
                            <a:ext cx="11537" cy="719"/>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color w:val="EEECE1" w:themeColor="background2"/>
                                  <w:spacing w:val="60"/>
                                  <w:sz w:val="28"/>
                                  <w:szCs w:val="28"/>
                                </w:rPr>
                                <w:alias w:val="Address"/>
                                <w:id w:val="2055649404"/>
                                <w:dataBinding w:prefixMappings="xmlns:ns0='http://schemas.microsoft.com/office/2006/coverPageProps'" w:xpath="/ns0:CoverPageProperties[1]/ns0:CompanyAddress[1]" w:storeItemID="{55AF091B-3C7A-41E3-B477-F2FDAA23CFDA}"/>
                                <w:text w:multiLine="1"/>
                              </w:sdtPr>
                              <w:sdtContent>
                                <w:p w:rsidR="003F42FB" w:rsidRDefault="003F42FB" w:rsidP="00D61BEB">
                                  <w:pPr>
                                    <w:pStyle w:val="NoSpacing"/>
                                    <w:jc w:val="center"/>
                                    <w:rPr>
                                      <w:smallCaps/>
                                      <w:color w:val="FFFFFF" w:themeColor="background1"/>
                                      <w:spacing w:val="60"/>
                                      <w:sz w:val="28"/>
                                      <w:szCs w:val="28"/>
                                    </w:rPr>
                                  </w:pPr>
                                  <w:r w:rsidRPr="00D61BEB">
                                    <w:rPr>
                                      <w:rFonts w:asciiTheme="majorHAnsi" w:hAnsiTheme="majorHAnsi"/>
                                      <w:b/>
                                      <w:color w:val="EEECE1" w:themeColor="background2"/>
                                      <w:spacing w:val="60"/>
                                      <w:sz w:val="28"/>
                                      <w:szCs w:val="28"/>
                                    </w:rPr>
                                    <w:t>www.transgaz.ro</w:t>
                                  </w:r>
                                </w:p>
                              </w:sdtContent>
                            </w:sdt>
                          </w:txbxContent>
                        </wps:txbx>
                        <wps:bodyPr rot="0" vert="horz" wrap="square" lIns="91440" tIns="45720" rIns="91440" bIns="45720" anchor="ctr" anchorCtr="0" upright="1">
                          <a:noAutofit/>
                        </wps:bodyPr>
                      </wps:wsp>
                      <wps:wsp>
                        <wps:cNvPr id="373" name="Rectangle 86"/>
                        <wps:cNvSpPr>
                          <a:spLocks noChangeArrowheads="1"/>
                        </wps:cNvSpPr>
                        <wps:spPr bwMode="auto">
                          <a:xfrm>
                            <a:off x="9028" y="10710"/>
                            <a:ext cx="2859" cy="3937"/>
                          </a:xfrm>
                          <a:prstGeom prst="rect">
                            <a:avLst/>
                          </a:prstGeom>
                          <a:effectLst/>
                          <a:extLst/>
                        </wps:spPr>
                        <wps:style>
                          <a:lnRef idx="1">
                            <a:schemeClr val="accent5"/>
                          </a:lnRef>
                          <a:fillRef idx="3">
                            <a:schemeClr val="accent5"/>
                          </a:fillRef>
                          <a:effectRef idx="2">
                            <a:schemeClr val="accent5"/>
                          </a:effectRef>
                          <a:fontRef idx="minor">
                            <a:schemeClr val="lt1"/>
                          </a:fontRef>
                        </wps:style>
                        <wps:bodyPr rot="0" vert="horz" wrap="square" lIns="91440" tIns="45720" rIns="91440" bIns="45720" anchor="t" anchorCtr="0" upright="1">
                          <a:noAutofit/>
                        </wps:bodyPr>
                      </wps:wsp>
                      <wps:wsp>
                        <wps:cNvPr id="374" name="Rectangle 85"/>
                        <wps:cNvSpPr>
                          <a:spLocks noChangeArrowheads="1"/>
                        </wps:cNvSpPr>
                        <wps:spPr bwMode="auto">
                          <a:xfrm>
                            <a:off x="350" y="10711"/>
                            <a:ext cx="8631" cy="3942"/>
                          </a:xfrm>
                          <a:prstGeom prst="rect">
                            <a:avLst/>
                          </a:prstGeom>
                          <a:effectLst/>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wps:wsp>
                        <wps:cNvPr id="375" name="Rectangle 82"/>
                        <wps:cNvSpPr>
                          <a:spLocks noChangeArrowheads="1"/>
                        </wps:cNvSpPr>
                        <wps:spPr bwMode="auto">
                          <a:xfrm>
                            <a:off x="9028"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3F42FB" w:rsidRDefault="003F42FB">
                              <w:pPr>
                                <w:pStyle w:val="NoSpacing"/>
                                <w:rPr>
                                  <w:rFonts w:asciiTheme="majorHAnsi" w:eastAsiaTheme="majorEastAsia" w:hAnsiTheme="majorHAnsi" w:cstheme="majorBidi"/>
                                  <w:color w:val="DBE5F1" w:themeColor="accent1" w:themeTint="33"/>
                                  <w:sz w:val="56"/>
                                  <w:szCs w:val="56"/>
                                </w:rPr>
                              </w:pPr>
                            </w:p>
                          </w:txbxContent>
                        </wps:txbx>
                        <wps:bodyPr rot="0" vert="horz" wrap="square" lIns="91440" tIns="45720" rIns="91440" bIns="45720" anchor="ctr" anchorCtr="0" upright="1">
                          <a:noAutofit/>
                        </wps:bodyPr>
                      </wps:wsp>
                      <wps:wsp>
                        <wps:cNvPr id="376" name="Rectangle 81"/>
                        <wps:cNvSpPr>
                          <a:spLocks noChangeArrowheads="1"/>
                        </wps:cNvSpPr>
                        <wps:spPr bwMode="auto">
                          <a:xfrm>
                            <a:off x="321" y="10183"/>
                            <a:ext cx="8683"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Rectangle 84"/>
                        <wps:cNvSpPr>
                          <a:spLocks noChangeArrowheads="1"/>
                        </wps:cNvSpPr>
                        <wps:spPr bwMode="auto">
                          <a:xfrm>
                            <a:off x="9028" y="2263"/>
                            <a:ext cx="2859" cy="7316"/>
                          </a:xfrm>
                          <a:prstGeom prst="rect">
                            <a:avLst/>
                          </a:prstGeom>
                          <a:effectLst/>
                          <a:extLst/>
                        </wps:spPr>
                        <wps:style>
                          <a:lnRef idx="1">
                            <a:schemeClr val="accent6"/>
                          </a:lnRef>
                          <a:fillRef idx="3">
                            <a:schemeClr val="accent6"/>
                          </a:fillRef>
                          <a:effectRef idx="2">
                            <a:schemeClr val="accent6"/>
                          </a:effectRef>
                          <a:fontRef idx="minor">
                            <a:schemeClr val="lt1"/>
                          </a:fontRef>
                        </wps:style>
                        <wps:bodyPr rot="0" vert="horz" wrap="square" lIns="91440" tIns="45720" rIns="91440" bIns="45720" anchor="t" anchorCtr="0" upright="1">
                          <a:noAutofit/>
                        </wps:bodyPr>
                      </wps:wsp>
                      <wps:wsp>
                        <wps:cNvPr id="380" name="Rectangle 83"/>
                        <wps:cNvSpPr>
                          <a:spLocks noChangeArrowheads="1"/>
                        </wps:cNvSpPr>
                        <wps:spPr bwMode="auto">
                          <a:xfrm>
                            <a:off x="354" y="2263"/>
                            <a:ext cx="8643" cy="7316"/>
                          </a:xfrm>
                          <a:prstGeom prst="rect">
                            <a:avLst/>
                          </a:prstGeom>
                          <a:solidFill>
                            <a:schemeClr val="accent1">
                              <a:lumMod val="75000"/>
                            </a:schemeClr>
                          </a:solidFill>
                          <a:effectLst/>
                          <a:extLst/>
                        </wps:spPr>
                        <wps:style>
                          <a:lnRef idx="1">
                            <a:schemeClr val="accent3"/>
                          </a:lnRef>
                          <a:fillRef idx="3">
                            <a:schemeClr val="accent3"/>
                          </a:fillRef>
                          <a:effectRef idx="2">
                            <a:schemeClr val="accent3"/>
                          </a:effectRef>
                          <a:fontRef idx="minor">
                            <a:schemeClr val="lt1"/>
                          </a:fontRef>
                        </wps:style>
                        <wps:txbx>
                          <w:txbxContent>
                            <w:sdt>
                              <w:sdtPr>
                                <w:rPr>
                                  <w:rFonts w:asciiTheme="majorHAnsi" w:eastAsiaTheme="majorEastAsia" w:hAnsiTheme="majorHAnsi" w:cstheme="majorBidi"/>
                                  <w:b/>
                                  <w:color w:val="FFFFFF" w:themeColor="background1"/>
                                  <w:sz w:val="72"/>
                                  <w:szCs w:val="72"/>
                                </w:rPr>
                                <w:alias w:val="Title"/>
                                <w:id w:val="309681173"/>
                                <w:dataBinding w:prefixMappings="xmlns:ns0='http://schemas.openxmlformats.org/package/2006/metadata/core-properties' xmlns:ns1='http://purl.org/dc/elements/1.1/'" w:xpath="/ns0:coreProperties[1]/ns1:title[1]" w:storeItemID="{6C3C8BC8-F283-45AE-878A-BAB7291924A1}"/>
                                <w:text/>
                              </w:sdtPr>
                              <w:sdtContent>
                                <w:p w:rsidR="003F42FB" w:rsidRDefault="003F42FB" w:rsidP="00F47992">
                                  <w:pPr>
                                    <w:spacing w:after="0" w:line="240" w:lineRule="auto"/>
                                    <w:jc w:val="center"/>
                                    <w:rPr>
                                      <w:rFonts w:asciiTheme="majorHAnsi" w:eastAsiaTheme="majorEastAsia" w:hAnsiTheme="majorHAnsi" w:cstheme="majorBidi"/>
                                      <w:b/>
                                      <w:color w:val="FFFFFF" w:themeColor="background1"/>
                                      <w:sz w:val="72"/>
                                      <w:szCs w:val="72"/>
                                    </w:rPr>
                                  </w:pPr>
                                  <w:r>
                                    <w:rPr>
                                      <w:rFonts w:asciiTheme="majorHAnsi" w:eastAsiaTheme="majorEastAsia" w:hAnsiTheme="majorHAnsi" w:cstheme="majorBidi"/>
                                      <w:b/>
                                      <w:color w:val="FFFFFF" w:themeColor="background1"/>
                                      <w:sz w:val="72"/>
                                      <w:szCs w:val="72"/>
                                    </w:rPr>
                                    <w:t xml:space="preserve">REPORT ISSUED BY THE BOARD </w:t>
                                  </w:r>
                                  <w:r w:rsidRPr="00FA2B37">
                                    <w:rPr>
                                      <w:rFonts w:asciiTheme="majorHAnsi" w:eastAsiaTheme="majorEastAsia" w:hAnsiTheme="majorHAnsi" w:cstheme="majorBidi"/>
                                      <w:b/>
                                      <w:color w:val="FFFFFF" w:themeColor="background1"/>
                                      <w:sz w:val="72"/>
                                      <w:szCs w:val="72"/>
                                    </w:rPr>
                                    <w:t>OF  ADMINISTRATION</w:t>
                                  </w:r>
                                </w:p>
                              </w:sdtContent>
                            </w:sdt>
                            <w:p w:rsidR="003F42FB" w:rsidRDefault="003F42FB">
                              <w:pPr>
                                <w:jc w:val="right"/>
                                <w:rPr>
                                  <w:color w:val="FFFFFF" w:themeColor="background1"/>
                                  <w:sz w:val="40"/>
                                  <w:szCs w:val="40"/>
                                </w:rPr>
                              </w:pPr>
                            </w:p>
                          </w:txbxContent>
                        </wps:txbx>
                        <wps:bodyPr rot="0" vert="horz" wrap="square" lIns="228600" tIns="45720" rIns="228600" bIns="45720" anchor="ctr" anchorCtr="0" upright="1">
                          <a:noAutofit/>
                        </wps:bodyPr>
                      </wps:wsp>
                      <wps:wsp>
                        <wps:cNvPr id="381" name="Rectangle 78"/>
                        <wps:cNvSpPr>
                          <a:spLocks noChangeArrowheads="1"/>
                        </wps:cNvSpPr>
                        <wps:spPr bwMode="auto">
                          <a:xfrm>
                            <a:off x="350" y="440"/>
                            <a:ext cx="11537" cy="1784"/>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3F42FB" w:rsidRDefault="003F42FB" w:rsidP="00F47992">
                              <w:pPr>
                                <w:pStyle w:val="NoSpacing"/>
                                <w:jc w:val="center"/>
                                <w:rPr>
                                  <w:smallCaps/>
                                  <w:color w:val="FFFFFF" w:themeColor="background1"/>
                                  <w:sz w:val="44"/>
                                  <w:szCs w:val="44"/>
                                </w:rPr>
                              </w:pPr>
                              <w:sdt>
                                <w:sdtPr>
                                  <w:rPr>
                                    <w:rFonts w:asciiTheme="majorHAnsi" w:hAnsiTheme="majorHAnsi"/>
                                    <w:b/>
                                    <w:color w:val="FFFFFF" w:themeColor="background1"/>
                                    <w:sz w:val="28"/>
                                    <w:szCs w:val="28"/>
                                  </w:rPr>
                                  <w:alias w:val="Company"/>
                                  <w:id w:val="-1142506160"/>
                                  <w:dataBinding w:prefixMappings="xmlns:ns0='http://schemas.openxmlformats.org/officeDocument/2006/extended-properties'" w:xpath="/ns0:Properties[1]/ns0:Company[1]" w:storeItemID="{6668398D-A668-4E3E-A5EB-62B293D839F1}"/>
                                  <w:text/>
                                </w:sdtPr>
                                <w:sdtContent>
                                  <w:r>
                                    <w:rPr>
                                      <w:rFonts w:asciiTheme="majorHAnsi" w:hAnsiTheme="majorHAnsi"/>
                                      <w:b/>
                                      <w:color w:val="FFFFFF" w:themeColor="background1"/>
                                      <w:sz w:val="28"/>
                                      <w:szCs w:val="28"/>
                                    </w:rPr>
                                    <w:t>THE NATIONAL GAS TRANSMISSION COMPANY TRANSGAZ SA</w:t>
                                  </w:r>
                                </w:sdtContent>
                              </w:sdt>
                            </w:p>
                          </w:txbxContent>
                        </wps:txbx>
                        <wps:bodyPr rot="0" vert="horz" wrap="square" lIns="228600" tIns="45720" rIns="228600" bIns="45720" anchor="ctr" anchorCtr="0" upright="1">
                          <a:noAutofit/>
                        </wps:bodyPr>
                      </wps:wsp>
                    </wpg:wgp>
                  </a:graphicData>
                </a:graphic>
                <wp14:sizeRelH relativeFrom="page">
                  <wp14:pctWidth>0</wp14:pctWidth>
                </wp14:sizeRelH>
                <wp14:sizeRelV relativeFrom="page">
                  <wp14:pctHeight>95000</wp14:pctHeight>
                </wp14:sizeRelV>
              </wp:anchor>
            </w:drawing>
          </mc:Choice>
          <mc:Fallback>
            <w:pict>
              <v:group w14:anchorId="7A08A6DE" id="Group 76" o:spid="_x0000_s1026" style="position:absolute;margin-left:0;margin-top:0;width:580.1pt;height:751.6pt;z-index:251625984;mso-height-percent:950;mso-position-horizontal:center;mso-position-horizontal-relative:page;mso-position-vertical:center;mso-position-vertical-relative:page;mso-height-percent:950" coordorigin="321,411" coordsize="11600,1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xHQUAAJIgAAAOAAAAZHJzL2Uyb0RvYy54bWzsWttu4zYQfS/QfxD0nlj3ixFnsZtsggJp&#10;u9htP4CWKEuoRKoUHTtb9N87HIpyfEF27YWNGnAeHMnkkMOZOXOjb94tm9p6pqKrOJvY7rVjW5Rl&#10;PK/YbGL/+cfDVWJbnSQsJzVndGK/0M5+d/vzTzeLdkw9XvI6p8KCRVg3XrQTu5SyHY9GXVbShnTX&#10;vKUMBgsuGiLhVcxGuSALWL2pR57jRKMFF3kreEa7Dr6914P2La5fFDSTvxdFR6VVT2zgTeKnwM+p&#10;+hzd3pDxTJC2rLKeDXIAFw2pGGw6LHVPJLHmotpaqqkywTteyOuMNyNeFFVG8QxwGtfZOM2j4PMW&#10;zzIbL2btICYQ7YacDl42++35k7CqfGL7MciHkQaUhPtacaSks2hnY5j0KNov7SehjwiPTzz7q4Ph&#10;0ea4ep/pydZ08SvPYT0ylxylsyxEo5aAc1tLVMLLoAS6lFYGX8Z+FHuKlwzG0jAIfa9XU1aCLhWd&#10;77m2BaOB62oFZuXHntp1I6endUPHTdT4iIz1xshsz5w6GZhct5Jq92NS/VKSlqKyOiWwQarAqpbq&#10;ZzBGwmY1teJYSxYnGrF2WqYW43clTKPvheCLkpIc+MJjAvevCNRLBxr5ppC3hGUE/aaoyLgVnXyk&#10;vLHUw8QWwD3qkDw/dVJL1UxRKmX8oapr+J6Ma2YtlOq8EAk6Xle5GlRjnZhN72phPRMFSPzrVbQ2&#10;rakkuIW6aiZ2MkwiYyWOjyzHXSSpav0M+q0ZmqIWiVbtlOcvIB7BNebBR8FDycVX21oA3id29/ec&#10;CGpb9S8MRJy6QaAcBL4EYQxGZ4nXI9PXI4RlsNTElralH++kdirzVlSzEnZy8eyMvwfbLyoUmFKZ&#10;5qpnFqzvZGbobZthclIzDEGggFk3iBJfo3ZliKEfa7zHbrqG2L3NcM2KMIrQwdxIllEmPVRMPW/A&#10;N2kzjEMwMWOFKvAoEnQba6sBu2D5yogV4+jc/0ldL3A+eOnVQ5TEV8FDEF6lsZNcOW76IY2cIA3u&#10;H/5VG7rBuKzynLKnilETaNzg+1xOH/J0iMBQc2qArbGPogEZmP8oFfROyiFpi5bL6RJgujL5IwMx&#10;k+JsoOjvgGIfa185ePCVR4oIqeNBVqaw6MRuH1sNFr0kTDUU/RRAqf28CdvG339nSKCYf+logaDp&#10;A4cJXdo8OvlSUx02PtMCUhEI8Np57oRv2PNUM5ityAqILAOhj+B+k7CfjzhGBgdi7RneJNZHMjtz&#10;JgfipmJc7Nq9ljp6A6d6fu/8+3OfDCHnE6qCHfhAtStZQWp19IzJhCqAR59gGngkkQ/5nMpM/TTw&#10;/ofwMDztDQ9DeBA8DPEFHicoKMId8EAFnAgeQ/iABAcjhE6IVO3mJZEpvpwYs7yh9rpkcqrSP9NM&#10;DhsE6ApPFq7OKaGLdiBykNYpAlbfD3Gh4bFRWyWq2sKABcneBZHbvbczROSls7HWYIN6ZbPBlgQq&#10;NTt1PPS8aAN9q2oq9l0s8Q6Ph0eppgxPe6eLhvCgdNEQX9LF46eLCSRkW/BAMz0RPPwQ6jkomLbR&#10;kURBH5t+HB1rnbqdJbzuKRzS9ztGG8OE4r2BZwgPAp4hPg7wVM8PM8WhGtkzUnmqfgB73dGEN0M7&#10;u/BnlCsmu66D8JbqZHDUfXh124H3KKa14bpDF96NdQA9PFh9G46XNrzqQO55z3VQG17f7pqE6Jwg&#10;ife1cPGNFw39Jb26WX/9jt3U1U8Jbv8DAAD//wMAUEsDBBQABgAIAAAAIQBH4Ma83QAAAAcBAAAP&#10;AAAAZHJzL2Rvd25yZXYueG1sTI/BTsMwEETvSPyDtUjcqN0AVRXiVKWUCwcQoR/gxkscEa9D7KaB&#10;r2fLBS6rWc1q5m2xmnwnRhxiG0jDfKZAINXBttRo2L09Xi1BxGTImi4QavjCCKvy/KwwuQ1HesWx&#10;So3gEIq50eBS6nMpY+3QmzgLPRJ772HwJvE6NNIO5sjhvpOZUgvpTUvc4EyPG4f1R3XwGvpqs97W&#10;30+j2908LF8+79Fuq2etLy+m9R2IhFP6O4YTPqNDyUz7cCAbRaeBH0m/8+TNFyoDsWd1q64zkGUh&#10;//OXPwAAAP//AwBQSwECLQAUAAYACAAAACEAtoM4kv4AAADhAQAAEwAAAAAAAAAAAAAAAAAAAAAA&#10;W0NvbnRlbnRfVHlwZXNdLnhtbFBLAQItABQABgAIAAAAIQA4/SH/1gAAAJQBAAALAAAAAAAAAAAA&#10;AAAAAC8BAABfcmVscy8ucmVsc1BLAQItABQABgAIAAAAIQDo+hCxHQUAAJIgAAAOAAAAAAAAAAAA&#10;AAAAAC4CAABkcnMvZTJvRG9jLnhtbFBLAQItABQABgAIAAAAIQBH4Ma83QAAAAcBAAAPAAAAAAAA&#10;AAAAAAAAAHcHAABkcnMvZG93bnJldi54bWxQSwUGAAAAAAQABADzAAAAgQgAAAAA&#10;" o:allowincell="f">
                <v:rect id="Rectangle 77" o:spid="_x0000_s1027" style="position:absolute;left:321;top:411;width:11600;height:1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kmMQA&#10;AADcAAAADwAAAGRycy9kb3ducmV2LnhtbESPQWsCMRSE70L/Q3gFb5q10ipbo2yLgiehWqi9PTav&#10;yeLmZdlEd/33jSB4HGbmG2ax6l0tLtSGyrOCyTgDQVx6XbFR8H3YjOYgQkTWWHsmBVcKsFo+DRaY&#10;a9/xF1320YgE4ZCjAhtjk0sZSksOw9g3xMn7863DmGRrpG6xS3BXy5cse5MOK04LFhv6tFSe9men&#10;YN387opXE2TxE+3x5D+6jd0ZpYbPffEOIlIfH+F7e6sVTG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JjEAAAA3AAAAA8AAAAAAAAAAAAAAAAAmAIAAGRycy9k&#10;b3ducmV2LnhtbFBLBQYAAAAABAAEAPUAAACJAwAAAAA=&#10;" filled="f"/>
                <v:rect id="Rectangle 87" o:spid="_x0000_s1028" style="position:absolute;left:350;top:14683;width:11537;height: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TzcQA&#10;AADcAAAADwAAAGRycy9kb3ducmV2LnhtbESPUWvCQBCE3wX/w7FC3/RShVZSL0EEi5SWovYHLHfb&#10;XEhuL8ldNf57r1Do4zA73+xsytG14kJDqD0reFxkIIi1NzVXCr7O+/kaRIjIBlvPpOBGAcpiOtlg&#10;bvyVj3Q5xUokCIccFdgYu1zKoC05DAvfESfv2w8OY5JDJc2A1wR3rVxm2ZN0WHNqsNjRzpJuTj8u&#10;vfH2anXffGwbDu4Tfb/u31Er9TAbty8gIo3x//gvfTAKVs9L+B2TCC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yk83EAAAA3AAAAA8AAAAAAAAAAAAAAAAAmAIAAGRycy9k&#10;b3ducmV2LnhtbFBLBQYAAAAABAAEAPUAAACJAwAAAAA=&#10;" fillcolor="#28476d [2405]" stroked="f">
                  <v:textbox>
                    <w:txbxContent>
                      <w:sdt>
                        <w:sdtPr>
                          <w:rPr>
                            <w:rFonts w:asciiTheme="majorHAnsi" w:hAnsiTheme="majorHAnsi"/>
                            <w:b/>
                            <w:color w:val="EEECE1" w:themeColor="background2"/>
                            <w:spacing w:val="60"/>
                            <w:sz w:val="28"/>
                            <w:szCs w:val="28"/>
                          </w:rPr>
                          <w:alias w:val="Address"/>
                          <w:id w:val="2055649404"/>
                          <w:dataBinding w:prefixMappings="xmlns:ns0='http://schemas.microsoft.com/office/2006/coverPageProps'" w:xpath="/ns0:CoverPageProperties[1]/ns0:CompanyAddress[1]" w:storeItemID="{55AF091B-3C7A-41E3-B477-F2FDAA23CFDA}"/>
                          <w:text w:multiLine="1"/>
                        </w:sdtPr>
                        <w:sdtContent>
                          <w:p w:rsidR="003F42FB" w:rsidRDefault="003F42FB" w:rsidP="00D61BEB">
                            <w:pPr>
                              <w:pStyle w:val="NoSpacing"/>
                              <w:jc w:val="center"/>
                              <w:rPr>
                                <w:smallCaps/>
                                <w:color w:val="FFFFFF" w:themeColor="background1"/>
                                <w:spacing w:val="60"/>
                                <w:sz w:val="28"/>
                                <w:szCs w:val="28"/>
                              </w:rPr>
                            </w:pPr>
                            <w:r w:rsidRPr="00D61BEB">
                              <w:rPr>
                                <w:rFonts w:asciiTheme="majorHAnsi" w:hAnsiTheme="majorHAnsi"/>
                                <w:b/>
                                <w:color w:val="EEECE1" w:themeColor="background2"/>
                                <w:spacing w:val="60"/>
                                <w:sz w:val="28"/>
                                <w:szCs w:val="28"/>
                              </w:rPr>
                              <w:t>www.transgaz.ro</w:t>
                            </w:r>
                          </w:p>
                        </w:sdtContent>
                      </w:sdt>
                    </w:txbxContent>
                  </v:textbox>
                </v:rect>
                <v:rect id="Rectangle 86" o:spid="_x0000_s1029" style="position:absolute;left:9028;top:10710;width:2859;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DicQA&#10;AADcAAAADwAAAGRycy9kb3ducmV2LnhtbESPzWrDMBCE74W8g9hAb438A01wowS3UOihgSbpAyzW&#10;xhaxVkZSE9dPHxUKOQ4z8w2z3o62FxfywThWkC8yEMSN04ZbBd/H96cViBCRNfaOScEvBdhuZg9r&#10;rLS78p4uh9iKBOFQoYIuxqGSMjQdWQwLNxAn7+S8xZikb6X2eE1w28siy56lRcNpocOB3jpqzocf&#10;q2C3nOpgMLOvHqfVZ2Fz84W5Uo/zsX4BEWmM9/B/+0MrKJcl/J1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g4nEAAAA3AAAAA8AAAAAAAAAAAAAAAAAmAIAAGRycy9k&#10;b3ducmV2LnhtbFBLBQYAAAAABAAEAPUAAACJAwAAAAA=&#10;" fillcolor="#215a69 [1640]" strokecolor="#40a7c2 [3048]">
                  <v:fill color2="#3da5c1 [3016]" rotate="t" angle="180" colors="0 #2787a0;52429f #36b1d2;1 #34b3d6" focus="100%" type="gradient">
                    <o:fill v:ext="view" type="gradientUnscaled"/>
                  </v:fill>
                </v:rect>
                <v:rect id="Rectangle 85" o:spid="_x0000_s1030" style="position:absolute;left:350;top:10711;width:8631;height:3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4ccYA&#10;AADcAAAADwAAAGRycy9kb3ducmV2LnhtbESPW2vCQBCF3wv+h2WEvhTd9EIN0VVKoWBFkHp5H7Jj&#10;NpqdDdmtSfrrXUHo4+HM+c6c2aKzlbhQ40vHCp7HCQji3OmSCwX73dcoBeEDssbKMSnoycNiPniY&#10;YaZdyz902YZCRAj7DBWYEOpMSp8bsujHriaO3tE1FkOUTSF1g22E20q+JMm7tFhybDBY06eh/Lz9&#10;tfGNTbp++l7+pZU54HnTFj2eVr1Sj8PuYwoiUBf+j+/ppVbwOnmD25hIAD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J4ccYAAADcAAAADwAAAAAAAAAAAAAAAACYAgAAZHJz&#10;L2Rvd25yZXYueG1sUEsFBgAAAAAEAAQA9QAAAIsDAAAAAA==&#10;" fillcolor="#1b304a [1637]" strokecolor="#335a8a [3045]">
                  <v:fill color2="#325988 [3013]" rotate="t" angle="180" colors="0 #1b4475;52429f #275c9b;1 #255c9e" focus="100%" type="gradient">
                    <o:fill v:ext="view" type="gradientUnscaled"/>
                  </v:fill>
                </v:rect>
                <v:rect id="Rectangle 82" o:spid="_x0000_s1031" style="position:absolute;left:9028;top:9607;width:2860;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LucMA&#10;AADcAAAADwAAAGRycy9kb3ducmV2LnhtbESPUWsCMRCE3wX/Q1ihbzWn0iqnUUSolFIpVX/AkqyX&#10;4y6bu0uq13/fFAQfh9n5Zme16V0trtSF0rOCyTgDQay9KblQcD69PS9AhIhssPZMCn4pwGY9HKww&#10;N/7G33Q9xkIkCIccFdgYm1zKoC05DGPfECfv4juHMcmukKbDW4K7Wk6z7FU6LDk1WGxoZ0lXxx+X&#10;3vjYW91Wh23FwX2hbxftJ2qlnkb9dgkiUh8fx/f0u1Ewm7/A/5hE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sLucMAAADcAAAADwAAAAAAAAAAAAAAAACYAgAAZHJzL2Rv&#10;d25yZXYueG1sUEsFBgAAAAAEAAQA9QAAAIgDAAAAAA==&#10;" fillcolor="#28476d [2405]" stroked="f">
                  <v:textbox>
                    <w:txbxContent>
                      <w:p w:rsidR="003F42FB" w:rsidRDefault="003F42FB">
                        <w:pPr>
                          <w:pStyle w:val="NoSpacing"/>
                          <w:rPr>
                            <w:rFonts w:asciiTheme="majorHAnsi" w:eastAsiaTheme="majorEastAsia" w:hAnsiTheme="majorHAnsi" w:cstheme="majorBidi"/>
                            <w:color w:val="DBE5F1" w:themeColor="accent1" w:themeTint="33"/>
                            <w:sz w:val="56"/>
                            <w:szCs w:val="56"/>
                          </w:rPr>
                        </w:pPr>
                      </w:p>
                    </w:txbxContent>
                  </v:textbox>
                </v:rect>
                <v:rect id="Rectangle 81" o:spid="_x0000_s1032" style="position:absolute;left:321;top:10183;width:8683;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OKsMA&#10;AADcAAAADwAAAGRycy9kb3ducmV2LnhtbESPQWvCQBSE74X+h+UVvNWNSmOJrsEUAr2VasDrI/ua&#10;hGTfht2tRn99VxB6HGbmG2abT2YQZ3K+s6xgMU9AENdWd9woqI7l6zsIH5A1DpZJwZU85Lvnpy1m&#10;2l74m86H0IgIYZ+hgjaEMZPS1y0Z9HM7EkfvxzqDIUrXSO3wEuFmkMskSaXBjuNCiyN9tFT3h1+j&#10;wAxU6l5z76qvU/+W3oqy8oVSs5dpvwERaAr/4Uf7UytYrVO4n4lH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hOKsMAAADcAAAADwAAAAAAAAAAAAAAAACYAgAAZHJzL2Rv&#10;d25yZXYueG1sUEsFBgAAAAAEAAQA9QAAAIgDAAAAAA==&#10;" fillcolor="#28476d [2405]" stroked="f"/>
                <v:rect id="Rectangle 84" o:spid="_x0000_s1033" style="position:absolute;left:9028;top:2263;width:2859;height:7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9wMYA&#10;AADcAAAADwAAAGRycy9kb3ducmV2LnhtbESPQWvCQBSE70L/w/IEb7qJirapq4ggeJCaWtH29sg+&#10;k9Ds25BdNf33riD0OMzMN8xs0ZpKXKlxpWUF8SACQZxZXXKu4PC17r+CcB5ZY2WZFPyRg8X8pTPD&#10;RNsbf9J173MRIOwSVFB4XydSuqwgg25ga+LgnW1j0AfZ5FI3eAtwU8lhFE2kwZLDQoE1rQrKfvcX&#10;o+Bbp6dLLuOP8Sluj9ufXZpOR6lSvW67fAfhqfX/4Wd7oxWMpm/wOBOO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h9wMYAAADcAAAADwAAAAAAAAAAAAAAAACYAgAAZHJz&#10;L2Rvd25yZXYueG1sUEsFBgAAAAAEAAQA9QAAAIsDAAAAAA==&#10;" fillcolor="#265795 [1641]" strokecolor="#7da8de [3049]">
                  <v:fill color2="#7aa6dd [3017]" rotate="t" angle="180" colors="0 #5d83b1;52429f #7cace7;1 #7badea" focus="100%" type="gradient">
                    <o:fill v:ext="view" type="gradientUnscaled"/>
                  </v:fill>
                </v:rect>
                <v:rect id="Rectangle 83" o:spid="_x0000_s1034" style="position:absolute;left:354;top:2263;width:8643;height:7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CJJsIA&#10;AADcAAAADwAAAGRycy9kb3ducmV2LnhtbERP3WrCMBS+H/gO4QjezcQJU6ux1LLCtpsx9QGOzbEt&#10;bU5KE7V7++VisMuP73+XjrYTdxp841jDYq5AEJfONFxpOJ+K5zUIH5ANdo5Jww95SPeTpx0mxj34&#10;m+7HUIkYwj5BDXUIfSKlL2uy6OeuJ47c1Q0WQ4RDJc2AjxhuO/mi1Ku02HBsqLGnvKayPd6shrev&#10;1e1yaItTlhej+rQb9bG6Kq1n0zHbggg0hn/xn/vdaFiu4/x4Jh4B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4IkmwgAAANwAAAAPAAAAAAAAAAAAAAAAAJgCAABkcnMvZG93&#10;bnJldi54bWxQSwUGAAAAAAQABAD1AAAAhwMAAAAA&#10;" fillcolor="#365f91 [2404]" strokecolor="#a6d5e2 [3046]">
                  <v:textbox inset="18pt,,18pt">
                    <w:txbxContent>
                      <w:sdt>
                        <w:sdtPr>
                          <w:rPr>
                            <w:rFonts w:asciiTheme="majorHAnsi" w:eastAsiaTheme="majorEastAsia" w:hAnsiTheme="majorHAnsi" w:cstheme="majorBidi"/>
                            <w:b/>
                            <w:color w:val="FFFFFF" w:themeColor="background1"/>
                            <w:sz w:val="72"/>
                            <w:szCs w:val="72"/>
                          </w:rPr>
                          <w:alias w:val="Title"/>
                          <w:id w:val="309681173"/>
                          <w:dataBinding w:prefixMappings="xmlns:ns0='http://schemas.openxmlformats.org/package/2006/metadata/core-properties' xmlns:ns1='http://purl.org/dc/elements/1.1/'" w:xpath="/ns0:coreProperties[1]/ns1:title[1]" w:storeItemID="{6C3C8BC8-F283-45AE-878A-BAB7291924A1}"/>
                          <w:text/>
                        </w:sdtPr>
                        <w:sdtContent>
                          <w:p w:rsidR="003F42FB" w:rsidRDefault="003F42FB" w:rsidP="00F47992">
                            <w:pPr>
                              <w:spacing w:after="0" w:line="240" w:lineRule="auto"/>
                              <w:jc w:val="center"/>
                              <w:rPr>
                                <w:rFonts w:asciiTheme="majorHAnsi" w:eastAsiaTheme="majorEastAsia" w:hAnsiTheme="majorHAnsi" w:cstheme="majorBidi"/>
                                <w:b/>
                                <w:color w:val="FFFFFF" w:themeColor="background1"/>
                                <w:sz w:val="72"/>
                                <w:szCs w:val="72"/>
                              </w:rPr>
                            </w:pPr>
                            <w:r>
                              <w:rPr>
                                <w:rFonts w:asciiTheme="majorHAnsi" w:eastAsiaTheme="majorEastAsia" w:hAnsiTheme="majorHAnsi" w:cstheme="majorBidi"/>
                                <w:b/>
                                <w:color w:val="FFFFFF" w:themeColor="background1"/>
                                <w:sz w:val="72"/>
                                <w:szCs w:val="72"/>
                              </w:rPr>
                              <w:t xml:space="preserve">REPORT ISSUED BY THE BOARD </w:t>
                            </w:r>
                            <w:r w:rsidRPr="00FA2B37">
                              <w:rPr>
                                <w:rFonts w:asciiTheme="majorHAnsi" w:eastAsiaTheme="majorEastAsia" w:hAnsiTheme="majorHAnsi" w:cstheme="majorBidi"/>
                                <w:b/>
                                <w:color w:val="FFFFFF" w:themeColor="background1"/>
                                <w:sz w:val="72"/>
                                <w:szCs w:val="72"/>
                              </w:rPr>
                              <w:t>OF  ADMINISTRATION</w:t>
                            </w:r>
                          </w:p>
                        </w:sdtContent>
                      </w:sdt>
                      <w:p w:rsidR="003F42FB" w:rsidRDefault="003F42FB">
                        <w:pPr>
                          <w:jc w:val="right"/>
                          <w:rPr>
                            <w:color w:val="FFFFFF" w:themeColor="background1"/>
                            <w:sz w:val="40"/>
                            <w:szCs w:val="40"/>
                          </w:rPr>
                        </w:pPr>
                      </w:p>
                    </w:txbxContent>
                  </v:textbox>
                </v:rect>
                <v:rect id="Rectangle 78" o:spid="_x0000_s1035" style="position:absolute;left:350;top:440;width:11537;height:1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INMQA&#10;AADcAAAADwAAAGRycy9kb3ducmV2LnhtbESPzWrDMBCE74G+g9hCb4nsBkLiRgmlkCa95aeHHrfW&#10;VjaVVkZSbfftq0Igx2FmvmHW29FZ0VOIrWcF5awAQVx73bJR8H7ZTZcgYkLWaD2Tgl+KsN3cTdZY&#10;aT/wifpzMiJDOFaooEmpq6SMdUMO48x3xNn78sFhyjIYqQMOGe6sfCyKhXTYcl5osKOXhurv849T&#10;YHH3sf80vF+9vS5MOQ/HQ28HpR7ux+cnEInGdAtf2wetYL4s4f9MP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hyDTEAAAA3AAAAA8AAAAAAAAAAAAAAAAAmAIAAGRycy9k&#10;b3ducmV2LnhtbFBLBQYAAAAABAAEAPUAAACJAwAAAAA=&#10;" fillcolor="#28476d [2405]" stroked="f">
                  <v:textbox inset="18pt,,18pt">
                    <w:txbxContent>
                      <w:p w:rsidR="003F42FB" w:rsidRDefault="003F42FB" w:rsidP="00F47992">
                        <w:pPr>
                          <w:pStyle w:val="NoSpacing"/>
                          <w:jc w:val="center"/>
                          <w:rPr>
                            <w:smallCaps/>
                            <w:color w:val="FFFFFF" w:themeColor="background1"/>
                            <w:sz w:val="44"/>
                            <w:szCs w:val="44"/>
                          </w:rPr>
                        </w:pPr>
                        <w:sdt>
                          <w:sdtPr>
                            <w:rPr>
                              <w:rFonts w:asciiTheme="majorHAnsi" w:hAnsiTheme="majorHAnsi"/>
                              <w:b/>
                              <w:color w:val="FFFFFF" w:themeColor="background1"/>
                              <w:sz w:val="28"/>
                              <w:szCs w:val="28"/>
                            </w:rPr>
                            <w:alias w:val="Company"/>
                            <w:id w:val="-1142506160"/>
                            <w:dataBinding w:prefixMappings="xmlns:ns0='http://schemas.openxmlformats.org/officeDocument/2006/extended-properties'" w:xpath="/ns0:Properties[1]/ns0:Company[1]" w:storeItemID="{6668398D-A668-4E3E-A5EB-62B293D839F1}"/>
                            <w:text/>
                          </w:sdtPr>
                          <w:sdtContent>
                            <w:r>
                              <w:rPr>
                                <w:rFonts w:asciiTheme="majorHAnsi" w:hAnsiTheme="majorHAnsi"/>
                                <w:b/>
                                <w:color w:val="FFFFFF" w:themeColor="background1"/>
                                <w:sz w:val="28"/>
                                <w:szCs w:val="28"/>
                              </w:rPr>
                              <w:t>THE NATIONAL GAS TRANSMISSION COMPANY TRANSGAZ SA</w:t>
                            </w:r>
                          </w:sdtContent>
                        </w:sdt>
                      </w:p>
                    </w:txbxContent>
                  </v:textbox>
                </v:rect>
                <w10:wrap anchorx="page" anchory="page"/>
              </v:group>
            </w:pict>
          </mc:Fallback>
        </mc:AlternateContent>
      </w:r>
      <w:r w:rsidR="002D2C64" w:rsidRPr="007F698D">
        <w:rPr>
          <w:rFonts w:ascii="Arial Narrow" w:eastAsia="Times New Roman" w:hAnsi="Arial Narrow" w:cs="Univers 45 Light"/>
          <w:b w:val="0"/>
          <w:bCs w:val="0"/>
          <w:i w:val="0"/>
          <w:iCs w:val="0"/>
          <w:noProof/>
          <w:color w:val="000000"/>
          <w:sz w:val="20"/>
          <w:szCs w:val="20"/>
          <w:lang w:eastAsia="en-US"/>
        </w:rPr>
        <w:t>f</w:t>
      </w:r>
    </w:p>
    <w:p w:rsidR="00BF7FC3" w:rsidRPr="007F698D" w:rsidRDefault="0036390D" w:rsidP="00DA3F71">
      <w:pPr>
        <w:pStyle w:val="Heading5"/>
        <w:spacing w:before="0" w:line="240" w:lineRule="auto"/>
        <w:rPr>
          <w:rFonts w:ascii="Arial Narrow" w:eastAsia="Times New Roman" w:hAnsi="Arial Narrow" w:cs="Times New Roman"/>
          <w:sz w:val="24"/>
          <w:szCs w:val="24"/>
          <w:lang w:eastAsia="ro-RO"/>
        </w:rPr>
      </w:pPr>
      <w:r w:rsidRPr="007F698D">
        <w:rPr>
          <w:rFonts w:ascii="Arial Narrow" w:hAnsi="Arial Narrow"/>
          <w:noProof/>
          <w:lang w:eastAsia="en-US"/>
        </w:rPr>
        <w:drawing>
          <wp:anchor distT="0" distB="0" distL="114300" distR="114300" simplePos="0" relativeHeight="251665920" behindDoc="0" locked="0" layoutInCell="1" allowOverlap="1" wp14:anchorId="67583C56" wp14:editId="3F0F96F1">
            <wp:simplePos x="0" y="0"/>
            <wp:positionH relativeFrom="column">
              <wp:posOffset>4705350</wp:posOffset>
            </wp:positionH>
            <wp:positionV relativeFrom="paragraph">
              <wp:posOffset>4864100</wp:posOffset>
            </wp:positionV>
            <wp:extent cx="1804035" cy="1323975"/>
            <wp:effectExtent l="0" t="0" r="5715" b="9525"/>
            <wp:wrapSquare wrapText="bothSides"/>
            <wp:docPr id="81" name="Picture 81" descr="http://www.stcu.ro/dyn_img/Responsabilitate-soci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tcu.ro/dyn_img/Responsabilitate-social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403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698D">
        <w:rPr>
          <w:rFonts w:ascii="Arial Narrow" w:hAnsi="Arial Narrow"/>
          <w:noProof/>
          <w:lang w:eastAsia="en-US"/>
        </w:rPr>
        <w:drawing>
          <wp:anchor distT="0" distB="0" distL="114300" distR="114300" simplePos="0" relativeHeight="251630080" behindDoc="0" locked="0" layoutInCell="1" allowOverlap="1" wp14:anchorId="541E8460" wp14:editId="31C93523">
            <wp:simplePos x="0" y="0"/>
            <wp:positionH relativeFrom="column">
              <wp:posOffset>4657725</wp:posOffset>
            </wp:positionH>
            <wp:positionV relativeFrom="paragraph">
              <wp:posOffset>430530</wp:posOffset>
            </wp:positionV>
            <wp:extent cx="1859280" cy="1555750"/>
            <wp:effectExtent l="0" t="0" r="7620"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9280"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698D">
        <w:rPr>
          <w:rFonts w:ascii="Arial Narrow" w:hAnsi="Arial Narrow"/>
          <w:noProof/>
          <w:lang w:eastAsia="en-US"/>
        </w:rPr>
        <w:drawing>
          <wp:anchor distT="0" distB="0" distL="114300" distR="114300" simplePos="0" relativeHeight="251634176" behindDoc="0" locked="0" layoutInCell="1" allowOverlap="1" wp14:anchorId="0F084687" wp14:editId="4B864F1B">
            <wp:simplePos x="0" y="0"/>
            <wp:positionH relativeFrom="column">
              <wp:posOffset>4657725</wp:posOffset>
            </wp:positionH>
            <wp:positionV relativeFrom="paragraph">
              <wp:posOffset>1987550</wp:posOffset>
            </wp:positionV>
            <wp:extent cx="1847850" cy="1388110"/>
            <wp:effectExtent l="0" t="0" r="0" b="254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7850" cy="1388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698D">
        <w:rPr>
          <w:rFonts w:ascii="Arial Narrow" w:hAnsi="Arial Narrow"/>
          <w:noProof/>
          <w:lang w:eastAsia="en-US"/>
        </w:rPr>
        <w:drawing>
          <wp:anchor distT="0" distB="0" distL="114300" distR="114300" simplePos="0" relativeHeight="251641344" behindDoc="0" locked="0" layoutInCell="1" allowOverlap="1" wp14:anchorId="7A95A322" wp14:editId="59A057DF">
            <wp:simplePos x="0" y="0"/>
            <wp:positionH relativeFrom="column">
              <wp:posOffset>4686300</wp:posOffset>
            </wp:positionH>
            <wp:positionV relativeFrom="paragraph">
              <wp:posOffset>3387725</wp:posOffset>
            </wp:positionV>
            <wp:extent cx="1852295" cy="14668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229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42AB" w:rsidRPr="007F698D">
        <w:rPr>
          <w:rFonts w:ascii="Arial Narrow" w:hAnsi="Arial Narrow"/>
          <w:noProof/>
          <w:lang w:eastAsia="en-US"/>
        </w:rPr>
        <mc:AlternateContent>
          <mc:Choice Requires="wps">
            <w:drawing>
              <wp:anchor distT="0" distB="0" distL="114300" distR="114300" simplePos="0" relativeHeight="251678208" behindDoc="0" locked="0" layoutInCell="1" allowOverlap="1" wp14:anchorId="7757DE0D" wp14:editId="00EE82FA">
                <wp:simplePos x="0" y="0"/>
                <wp:positionH relativeFrom="column">
                  <wp:posOffset>-809625</wp:posOffset>
                </wp:positionH>
                <wp:positionV relativeFrom="paragraph">
                  <wp:posOffset>5562600</wp:posOffset>
                </wp:positionV>
                <wp:extent cx="5476875" cy="724535"/>
                <wp:effectExtent l="0" t="0" r="28575" b="18415"/>
                <wp:wrapNone/>
                <wp:docPr id="15" name="Text Box 15"/>
                <wp:cNvGraphicFramePr/>
                <a:graphic xmlns:a="http://schemas.openxmlformats.org/drawingml/2006/main">
                  <a:graphicData uri="http://schemas.microsoft.com/office/word/2010/wordprocessingShape">
                    <wps:wsp>
                      <wps:cNvSpPr txBox="1"/>
                      <wps:spPr>
                        <a:xfrm>
                          <a:off x="0" y="0"/>
                          <a:ext cx="5476875" cy="724535"/>
                        </a:xfrm>
                        <a:prstGeom prst="rect">
                          <a:avLst/>
                        </a:prstGeom>
                        <a:solidFill>
                          <a:schemeClr val="accent2">
                            <a:lumMod val="7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42FB" w:rsidRPr="00D13E46" w:rsidRDefault="003F42FB" w:rsidP="00017738">
                            <w:pPr>
                              <w:tabs>
                                <w:tab w:val="left" w:pos="2970"/>
                              </w:tabs>
                              <w:jc w:val="center"/>
                              <w:rPr>
                                <w:rFonts w:asciiTheme="majorHAnsi" w:hAnsiTheme="majorHAnsi"/>
                                <w:b/>
                                <w:color w:val="FFFFFF" w:themeColor="background1"/>
                                <w:sz w:val="72"/>
                                <w:szCs w:val="72"/>
                              </w:rPr>
                            </w:pPr>
                            <w:r>
                              <w:rPr>
                                <w:rFonts w:asciiTheme="majorHAnsi" w:hAnsiTheme="majorHAnsi"/>
                                <w:b/>
                                <w:color w:val="FFFFFF" w:themeColor="background1"/>
                                <w:sz w:val="72"/>
                                <w:szCs w:val="72"/>
                              </w:rPr>
                              <w:t>- Semester I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757DE0D" id="_x0000_t202" coordsize="21600,21600" o:spt="202" path="m,l,21600r21600,l21600,xe">
                <v:stroke joinstyle="miter"/>
                <v:path gradientshapeok="t" o:connecttype="rect"/>
              </v:shapetype>
              <v:shape id="Text Box 15" o:spid="_x0000_s1036" type="#_x0000_t202" style="position:absolute;margin-left:-63.75pt;margin-top:438pt;width:431.25pt;height:57.0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cgkrwIAAOUFAAAOAAAAZHJzL2Uyb0RvYy54bWysVE1v2zAMvQ/YfxB0X+2kSdMFdYosRYcB&#10;XVusHXpWZCkxKomapMTOfv0o2U7Sbjt02MWWyEeKfPy4uGy0IlvhfAWmoIOTnBJhOJSVWRX0++P1&#10;h3NKfGCmZAqMKOhOeHo5e//uorZTMYQ1qFI4gk6Mn9a2oOsQ7DTLPF8LzfwJWGFQKcFpFvDqVlnp&#10;WI3etcqGeX6W1eBK64AL71F61SrpLPmXUvBwJ6UXgaiCYmwhfV36LuM3m12w6coxu654Fwb7hyg0&#10;qww+und1xQIjG1f95kpX3IEHGU446AykrLhIOWA2g/xVNg9rZkXKBcnxdk+T/39u+e323pGqxNqN&#10;KTFMY40eRRPIJ2gIipCf2vopwh4sAkODcsT2co/CmHYjnY5/TIigHpne7dmN3jgKx6PJ2fkEX+Go&#10;mwxH49PkPjtYW+fDZwGaxENBHVYvkcq2Nz5gJAjtIfExD6oqryul0iV2jFgoR7YMa804FyYMk7na&#10;6K9QtvLJOM9T1dFXarJokjy/8KYMqQt6djrOk4cXuhjC/p2lYvw5shH9HeLBmzIxLJF6sAs/Mtky&#10;lk5hp0TEKPNNSKxBIu6vuSTOk19ER5TEzN9i2OEPUb3FuM2jfxlM2BvryoBrWXpZgvK5D1m2eCTp&#10;KO94DM2ySc036htqCeUO+8xBO6ne8usK+b5hPtwzh6OJrYXrJtzhRyrAIkF3omQN7uef5BGPE4Na&#10;Smoc9YL6HxvmBCXqi8FZ+jgYjeJuSJfReDLEizvWLI81ZqMXgB02wMVmeTpGfFD9UTrQT7iV5vFV&#10;VDHD8e2C8uD6yyK0Kwj3GhfzeYLhPrAs3JgHy6PzWKbYaY/NE3O2m4iAs3QL/Vpg01eD0WKjpYH5&#10;JoCs0tREplteuwrgLkkN2+29uKyO7wl12M6zXwAAAP//AwBQSwMEFAAGAAgAAAAhAFBKtaTjAAAA&#10;DAEAAA8AAABkcnMvZG93bnJldi54bWxMj01PwzAMhu9I/IfISNy2tIOta2k6IRAfBy5sHOCWNaYt&#10;NE7VZF3g12NOcLPlV4+ft9xE24sJR985UpDOExBItTMdNQpednezNQgfNBndO0IFX+hhU52elLow&#10;7kjPOG1DIxhCvtAK2hCGQkpft2i1n7sBiW/vbrQ68Do20oz6yHDby0WSrKTVHfGHVg9402L9uT1Y&#10;BevLIZke75/S15h/5/H2jXb+40Gp87N4fQUiYAx/YfjVZ3Wo2GnvDmS86BXM0kW25CzTshW34kh2&#10;seRhryDPkxRkVcr/JaofAAAA//8DAFBLAQItABQABgAIAAAAIQC2gziS/gAAAOEBAAATAAAAAAAA&#10;AAAAAAAAAAAAAABbQ29udGVudF9UeXBlc10ueG1sUEsBAi0AFAAGAAgAAAAhADj9If/WAAAAlAEA&#10;AAsAAAAAAAAAAAAAAAAALwEAAF9yZWxzLy5yZWxzUEsBAi0AFAAGAAgAAAAhAFIJyCSvAgAA5QUA&#10;AA4AAAAAAAAAAAAAAAAALgIAAGRycy9lMm9Eb2MueG1sUEsBAi0AFAAGAAgAAAAhAFBKtaTjAAAA&#10;DAEAAA8AAAAAAAAAAAAAAAAACQUAAGRycy9kb3ducmV2LnhtbFBLBQYAAAAABAAEAPMAAAAZBgAA&#10;AAA=&#10;" fillcolor="#28476d [2405]" strokeweight=".5pt">
                <v:textbox>
                  <w:txbxContent>
                    <w:p w:rsidR="003F42FB" w:rsidRPr="00D13E46" w:rsidRDefault="003F42FB" w:rsidP="00017738">
                      <w:pPr>
                        <w:tabs>
                          <w:tab w:val="left" w:pos="2970"/>
                        </w:tabs>
                        <w:jc w:val="center"/>
                        <w:rPr>
                          <w:rFonts w:asciiTheme="majorHAnsi" w:hAnsiTheme="majorHAnsi"/>
                          <w:b/>
                          <w:color w:val="FFFFFF" w:themeColor="background1"/>
                          <w:sz w:val="72"/>
                          <w:szCs w:val="72"/>
                        </w:rPr>
                      </w:pPr>
                      <w:r>
                        <w:rPr>
                          <w:rFonts w:asciiTheme="majorHAnsi" w:hAnsiTheme="majorHAnsi"/>
                          <w:b/>
                          <w:color w:val="FFFFFF" w:themeColor="background1"/>
                          <w:sz w:val="72"/>
                          <w:szCs w:val="72"/>
                        </w:rPr>
                        <w:t>- Semester I 2018-</w:t>
                      </w:r>
                    </w:p>
                  </w:txbxContent>
                </v:textbox>
              </v:shape>
            </w:pict>
          </mc:Fallback>
        </mc:AlternateContent>
      </w:r>
      <w:r w:rsidR="007A5442" w:rsidRPr="007F698D">
        <w:rPr>
          <w:rFonts w:ascii="Arial Narrow" w:hAnsi="Arial Narrow" w:cs="Times New Roman"/>
          <w:noProof/>
          <w:sz w:val="24"/>
          <w:szCs w:val="24"/>
          <w:lang w:eastAsia="en-US"/>
        </w:rPr>
        <mc:AlternateContent>
          <mc:Choice Requires="wps">
            <w:drawing>
              <wp:anchor distT="0" distB="0" distL="114300" distR="114300" simplePos="0" relativeHeight="251658752" behindDoc="0" locked="0" layoutInCell="1" allowOverlap="1" wp14:anchorId="592353D0" wp14:editId="3B5325BC">
                <wp:simplePos x="0" y="0"/>
                <wp:positionH relativeFrom="column">
                  <wp:posOffset>4630420</wp:posOffset>
                </wp:positionH>
                <wp:positionV relativeFrom="paragraph">
                  <wp:posOffset>7535545</wp:posOffset>
                </wp:positionV>
                <wp:extent cx="1805940" cy="1419225"/>
                <wp:effectExtent l="0" t="0" r="22860" b="28575"/>
                <wp:wrapSquare wrapText="bothSides"/>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5940" cy="1419225"/>
                        </a:xfrm>
                        <a:prstGeom prst="rect">
                          <a:avLst/>
                        </a:prstGeom>
                        <a:blipFill rotWithShape="0">
                          <a:blip r:embed="rId14"/>
                          <a:stretch>
                            <a:fillRect/>
                          </a:stretch>
                        </a:blipFill>
                        <a:ln w="25400" cap="flat" cmpd="sng" algn="ctr">
                          <a:solidFill>
                            <a:srgbClr val="336699">
                              <a:shade val="80000"/>
                              <a:hueOff val="211681"/>
                              <a:satOff val="-14010"/>
                              <a:lumOff val="15876"/>
                              <a:alphaOff val="0"/>
                            </a:srgbClr>
                          </a:solidFill>
                          <a:prstDash val="solid"/>
                        </a:ln>
                        <a:effectLst>
                          <a:softEdge rad="63500"/>
                        </a:effectLst>
                      </wps:spPr>
                      <wps:bodyPr/>
                    </wps:wsp>
                  </a:graphicData>
                </a:graphic>
                <wp14:sizeRelH relativeFrom="margin">
                  <wp14:pctWidth>0</wp14:pctWidth>
                </wp14:sizeRelH>
                <wp14:sizeRelV relativeFrom="margin">
                  <wp14:pctHeight>0</wp14:pctHeight>
                </wp14:sizeRelV>
              </wp:anchor>
            </w:drawing>
          </mc:Choice>
          <mc:Fallback>
            <w:pict>
              <v:rect w14:anchorId="61FCB173" id="Rectangle 51" o:spid="_x0000_s1026" style="position:absolute;margin-left:364.6pt;margin-top:593.35pt;width:142.2pt;height:11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NJ7WAIAAMIEAAAOAAAAZHJzL2Uyb0RvYy54bWysVEuPEzEMviPxH6Lc&#10;tzPTbUs72ukeKIuQVrBiQZzdTOYh8pKTvv49TtJWu3BAQvQQJbbH/r7Pdu/uj1qxvUQ/WtPwalJy&#10;Jo2w7Wj6hn//9nCz5MwHMC0oa2TDT9Lz+/XbN3cHV8upHaxqJTJKYnx9cA0fQnB1UXgxSA1+Yp00&#10;5Owsagj0xL5oEQ6UXatiWpaL4mCxdWiF9J6sm+zk65S/66QIX7rOy8BUwwlbSCemcxvPYn0HdY/g&#10;hlGcYcA/oNAwGip6TbWBAGyH4x+p9CjQetuFibC6sF03Cpk4EJuq/I3N8wBOJi4kjndXmfz/Sys+&#10;75+QjW3D5xVnBjT16CupBqZXkpGNBDo4X1Pcs3vCSNG7Ryt+enIUrzzx4c8xxw51jCWC7JjUPl3V&#10;lsfABBmrZTlfzagpgnzVrFpNp/NYroD68rlDHz5Kq1m8NBwJWFIZ9o8+5NBLSKy2VaN7GJViaMOP&#10;MQxJv1j34jwrSP3/+5zl3mys2GlpQh42lAoCTbofRuc5w1rqrSTt8FOblCJxAsoghliwIyRRyozz&#10;6iB6F5wxShl2aPh0PiujEkAr0FENumpHib3pOQPV026JgImHt2psI8v4tcd++14h2wPN9+3tYrFa&#10;5aABWpmty5J+ec6HnaRtyOZpVS2WF9AQtyTbb6oZDWKOVzt9tVfz5btFNoNyA1wdKZZInaGk/r3C&#10;GDu0AT/k/Ml1brMykYNMa0oNTYRoNT60vWQIRH9xO8/YKf+LsDR3edTi0G1te3rCyzzSoiQM56WO&#10;m/jyTfeXfz3r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YP+yfiAAAADgEA&#10;AA8AAABkcnMvZG93bnJldi54bWxMj8tOwzAQRfdI/IM1SGwQtR1Q2oY4FQ+x6ApRkMpyGk/jCD+i&#10;2G3D3+OuYDeje3TnTL2anGVHGmMfvAI5E8DIt0H3vlPw+fF6uwAWE3qNNnhS8EMRVs3lRY2VDif/&#10;TsdN6lgu8bFCBSaloeI8toYcxlkYyOdsH0aHKa9jx/WIp1zuLC+EKLnD3ucLBgd6NtR+bw5Owcv2&#10;7WlwabsuzdeS2yBxf7NGpa6vpscHYImm9AfDWT+rQ5OdduHgdWRWwbxYFhnNgVyUc2BnRMi7Etgu&#10;T/dSFMCbmv9/o/kFAAD//wMAUEsDBAoAAAAAAAAAIQCMSKc/CK0BAAitAQAUAAAAZHJzL21lZGlh&#10;L2ltYWdlMS5wbmeJUE5HDQoaCgAAAA1JSERSAAAA+wAAAMkIAgAAAGqi01cAAAABc1JHQgCuzhzp&#10;AAD/yklEQVR4Xmz9eawla5bdh8WJOU4MZ57uPOTwXr6xXk3dXd3F7uII2wRE0zYNkAJBWhZswZYl&#10;2LIhWLQA+x/Bhv2XYcCQDFMEDMuQKFriTDbZ3WSz566qN+Qbcr7zPfMcJ+LE5N8+WU0ahhO3svJl&#10;3ntOnIjv29/ea6+1dqnu/dur9bxQwpIWpfnSsLaamYWbqWVZcRwr20xRTEX1Ha/uOnXTdgb9UV7K&#10;lTTZ77Xn034Sh6pS2mzDXMl0wyv0cpYqSsksBY1yUM1NOzXKermsKmqJX1m+nM342UbNM5RE2a4W&#10;k5twcKmkK81QSsU2TQtT2dcUT9etZRqadtksO+sk6e71XL/y4vlzJc5t24mWsZJteBtFURpuOU4W&#10;0XaRKaFeSlWt4C+zvKSVyrFciq8oZc3yszRTMqV3dhato0LJtlHs+Q5vOJ70uf68SJVCzfNEUTSl&#10;ZCsFr5wrhletNotcL/JSScl1oxgPrhU1V4pYKRI78LdpkieFUlIVw1A0S1FUJd8GnrVcD4pwrFi6&#10;6lTzuKTovf2DR6Zhr9azxfw23s51Tbct11S8PE8NLVqFw81qpZRS3S07jlXSuZJ8E4dcRSWo2275&#10;7qtvlKJQ6m3P29NLB4bpO2WVJxVnq+VqspqH2XrrBs2G3w7n69VsqmlJtJ6oanRwfPRmPNk7Phvc&#10;j5LRVLF8RbeDVqfa7Vx+/lRpVpVSpnQalW+9F5aSZD5WGv5Rs7mYDFfrpWUZ61Gfp6Kk8kSVLDMM&#10;U43zUlZ4Go9gvRrPlG1eNoJ0m3HD3UqwyYpkuVJU9ft/6s988/xFURRJvA3nC2UxU5JUsR3LLZ8f&#10;n2y323CblXTDDWq2Y86mo+Hd1WY2tGz1k4/er9arn33+ZaHpm7SINpuaZapKMd/E3LKSZW+TRFet&#10;zWptaqahamkSc7WK65Qr3g9+9MPb0eSbV9dpUpycHrdrjfurS+6GXpQW85muFKapJ0mimfpHcbLK&#10;lbhQEu5zSc2KUpolSZbn/IXCmwTNZmvfsYPZdDkb3Rc6azMvssRz7WizztKtUuRpzk1J84IXV3nw&#10;pbIf1GteULWc8mq7TRarpN/fbjZGuew5tmsbvmvrWpEnm+V0nK+nipIUeWGZppGX9cLT1bLjuZpu&#10;6Ka9ZVFEW8N21mEYD8fcd9NxDUNTFb1syaulWZym3ByuP+W9ZRMUpZxNWTJsqxr4Tf6QF6WSbmll&#10;u9PuxFGs68ZmE7JY+F+RbXmQec7GLum66ZQD3tow7UI1NF0vKQWPJNzMt+m6XLbW4VTJV4oSlUyz&#10;UNggWzZGyba8aq3WqFeqNb/iRZul3FlVZYMVxIFYMYPW4eHJZDKLtxtuV5ameRhtwzjLNcsyvcAq&#10;SkVWUjTCiee6vmdajm4acZwoquYGvGpznqZWrdnudGv17u3rwZaI4iiKzq6YzxdTLt70XJ6AaVks&#10;jm0apck6TVaaXjgVT/fruuOHm63hBZ39o6DWsB2Hp9t8cLLItoWlNc5P9o+6tmOUykat4m5X6zja&#10;cBt9z42ylKfAfldVzTCMWtn3bG6DXdbtIs3SJDN1q+5VWHmFUhAibduyK1W/1fr2d761mC40Te20&#10;Wu+996TZ7YQEM0VpNeqNep3Nm2QsaaPsuSVNm03H89trN/BMU2u3m6yC+/5A5yZatslfqRqryfGD&#10;crXKLZsv1vwkb6WW1N372aptHT88Ozo/afd6P/7ss2gyt+v1drMVrpdvXr0O5zMCB6tLJfKYOgtX&#10;M8xHrPhCIfIR4aJC5RtKOTtSs8xyxXHrJcVaLuLFLMoyVTXKRSlRiIVp7JRZCssk3ZZKeSbRUVc1&#10;1gEBNmPxFKqW5cUqitI4YwsolsXdr/BgsjiOWGdRkW62m2UULvJNyLrhluollevRVC/JS9usCFmb&#10;cZTFG6WkVZrNOEm2clW675VZiWmyKZXSPONY2CQZ7xHzxqxang5blbdUFR5O1XaCTUx45+44hmn6&#10;fnD95pqwHK3XRRJKtGbJlrQsW7Q7e+Wyq2rqJoq28dawTNfzymVzHU82yUQ1tn5gbOIF168UKdvB&#10;9ZyMG5lnJUO1bdswdOJEHIX8j9uRRixh16sdmJWOUhir9WYdLsPVKotzOTNzXYlTPnPZNTfJZrFe&#10;p+s1UUaupihxvZttuk04eApWsWHZs9kqK9QkV9dxWljltMQHXiZKGCaLLFwo2zArsizaFJasE25F&#10;tJ0rauzWbLdeu19sczMwHK/a6ColY7lacdryQPZ7nZvL18pqXDKVdDMLZ3ebaX92cxEuwmS+SNlj&#10;hiF3aZsUm00RbTn3iQGllNsWbebr2XCcznmOebbexOt1uFhw4slBVBTr9Ypz+NN/8ZuLu1v2d+C5&#10;SRTeXV1tZyP+uT8cLFar+Wo5uesPrq/7k4mmlfx6hWSBMMrDTYvs4vqmYCFoBr/zzrGi3U4mk+k8&#10;KmnNvYOT8wdBrTmezefL9TraxEWu2VaiqUcPDlWrXNs/7O3tGbq+XC05TArOXVYJi2dLCpNt4o1m&#10;lx8lacgiV7W84Id3v7K0KPv1LNW3vF6m65qr6+U80/KUdyecb5UsNhxi/JJXY7exdeRhFaQEGukA&#10;B31uyKNSNV1jZ1h2iShAUIjXq8WY5eC7VhyutptVslkX3CmiGYuII6IwisKKFA4NXpBfcp6qfqPb&#10;2ZsveFR8m2JbZpHz0/OEOJkuOJd3+40vPp3G8i3YtYqu626alqJtzsYhAygZBk+RFbEazdmN+Zbw&#10;zC8yGpUozp7gl2FKXJfDjY/BGcTDi1eZslF07jznRkHu4XgcAlXLIk8zufB8y/axTMNRVZPYzXtt&#10;46hs+6WSm0bcvdKW3WGZ1WplTrBZbZRMKwd1txxwHqmlTDNLKpkCtzsrFJ6xZeuWo/DWHLURmRsZ&#10;VtkL6lGcmRyNtleotmR0cZyrqeZwh/WERVbSFd0yKvVGo12p1tM8Wc+nCk/O1jNNjydh4lYqlZrn&#10;etPxZHl3z63wPW8xG80Hd8pyxm1MssjWeBX+GMkTLMg49IDFF0ZqRvzIuU1GSQ0c1yy07TqKFmuO&#10;AmJF1QvIPEoF+zPh3LUdzg+H1VUJ/Pu7O93bHcLxZjYmbVtmWcria7bbLLWYDU1U8n2/WiEEh6uF&#10;YxIxlXa7YdnWaDy2CQaWo+omOy4p1DhJzWq9tXdQrTfLjr/dpv37AQ/IdV0OoCjZrjebTm9/tlh+&#10;8dPPBv3+cjKt+t7p8XHZspazOdfA0UGexlbXypWHPCnSU00nvPNRLZLMNNc11WGJZ4mW81VoJXJV&#10;3TZsU1ZAaUuMtVwnCgmTOW9ZyMFgkcbYHs/SlJSAoOo4hl1eE9jSlMSZ89Zk3edbQ81Z8dmW5H+5&#10;XS4VCW0k0WyRMrlTwqbTHcv2bL9S6G6uc5o1DcsZvbrIWCPbiPWgKglxhvM2Z8VJJJTsghWraQYr&#10;LyfzVviTS/zPdumCbpjbNMu3aaVG2l/hDSK2AetbZR2nrusEgbdYzMnWCZaE44QlRSTPsmQbm245&#10;VzgE2MwWkaFcbvpuJ3C7Sl7mKyscTfcMNSgpdp7o6TYnnplmucjKaWIrJZ6HqRqKZRtJmrD4y26z&#10;Xu+wVKMoTLNVSc/KlQqLinKAG2w4ZctxdcvkMUh04vj2Kn61QaIhWZlucQ3bUaS4NbfdDSp1zhdO&#10;QSUzFIPMnrSqYzv+ar0NFyTTuuUGRjnI/VrZ4wpVxzQKqWaKRlBxy9bg/o71J6WLqflBRbKHUqlZ&#10;b3D465rpmmZgO/FizfnNomdDu4bl22UtyTfzVbQM8yglK+/VG6ZCnGOrR8SYgLKjXvd999HDhze3&#10;t816rWyb0WoVLueGTi1ocZBX6k0O8A2hqFDIcsuuQ8pAsiBHfCnrdlv8HSueLEoiK8d3zFXqLKRO&#10;t0eyen97TwrYqNRng1HAOaub89GYgLvf652dnn76k083L14WrIssN4hnZEHDwXw8ZqXbumnpLPFC&#10;c/13OI/kpCMbK1Rdswg1WaImUUL442wnBSIqs0FtbmqjIic7oZdTr+xR/7HRdcPhB8uub1huqWQk&#10;GYUtwZ0Az5LM4jDiFtSrfjVwLaOUppGp5rXAHfZvSaOVLYkKR7GjKUaJAM/ttsuqaRHd2GYEgpLG&#10;h/XDMIqXQ812iiSSGlfZRuFU14nGW5L2t9Fa0yxDd1TNZgWwRnWVApSamasqE/jTeEtMOTg82azI&#10;j9KYTW/pu7NkEcXkSxseODcu3Gzy7ZrNWaQ5eR+lQEwistmULKfXPeDF2UIR1ZuibUlyqT7YGSw5&#10;djSvQeTJtpTMPJgkJdutN5ptNn6UrOM4JM31vEqj2rZNe7mYLSb3RbogxhNxw01UEDsy7hzHGOV9&#10;kbA/2QcURhZFizPrD9MoIaPhxHCaR26VZNeO4nQTxmxvFk5JJbIqXrmap8V4PKXyoRSq1ZrVWn00&#10;GKRpvOrfTybDcDZNlsstGzqi9luzmrhvZqWmWc5kMl+vEy9okJ0TdEkBOZpJgvMoLraxRkm6orgt&#10;NtPVfDhNZysl3OVttr1drzZkNatVydANw+K6F8u1X6k++/SnFARpnLC34w0ZLJl8SlycLBZhlGQk&#10;qLwTu0VuS7lW8VfzKXeu02yQx93d97Oi4BxYr6J0U7Sbba/sc4OXs4Wpm8f7B+1KpR1UNUpq/jba&#10;lG2r225+64MOqS679aC3Z2QFKdPw9jacz9UsKxuGmmYkw5RemuU+3sRbIjVbDmyDeoBow+2TbJ9n&#10;mZcI1Z5fkXIn3kwmA4vaskQRnnHeslYAN3gk/EgcZ1GUReskTymkqo1Wx3U9VVUrvluteKZGKF+t&#10;llPQGUsjltSuXj5TQsnRfS9w7YDjPtkShbkKMwM2Wm9SthMhSdLpynQ8ZmvVW00SMA20JI+20VhK&#10;7SwiBxC0ROUcdgzDU0lLC7aCpqoUojaHIwuIg5+Tg4dYr7fevLwgDSK0U5eS46VU3pLpLVi/u7RH&#10;N8t+SbOp2aU2JT8CFCqlhltuNhs8vA2bbzZdr6hAyAc2ec5pQJjdFOrGsnMCNJWEXa6UnYppOmyl&#10;5XJuOebp6fFyuSKI86JL6v/RrRLPFD01HcKcSy3EcUKWQ3TneevcNUVNFktyYoti0fXniyWBoNlo&#10;tZu9PKOgt+TxL1elQq1W655bYeWUHbfZaBKDRnc3pD185CzjGRfbaNGpU9dGOZu8xPsrZZ5l2V1v&#10;EjaQUm3VeyeJWt5mHIoNsxysgTXy3KPsct14sSL9k/yKJbqOTXAa0otwy7OQ4FiSs7hU5Ox1nhsn&#10;PLX3KtrOFqt6o3U/HJHN8uncclnjkKRyJTTpaq3Vsl3XpqLqdA+OT1rtRrrdjob3Fd9xbJ1QzUE/&#10;HIwIfYKC5KW236Sy9hyH1JkH3K3XG667Ho228+Wrr77YzudlrbRdL28vXjuaf395Oby5TVereLFk&#10;rxL/AmIDNXKhSOrC6SXJo/1ky4fPJXVh2RW5QQIjlStLSXcoQQBD1ss5KTvPK6i6BDWqqzzJbTeI&#10;N4JdEpZJ83y/CfggkUl36q1Op9UzTDYJe3sVb5bLxZQNo2ullOR9ueAFgXC4j6QRqmqrhbGDPViV&#10;ziZaAxDwURU2ku3XGi155IMBN6veqFH1aio/so03C855Loa1zrtz3JO486UplnwWSRJJXkhv8vUG&#10;4JV0wi+Ra6nGYjy3HVdyoSLVVcX1y81WTdNNYrMscfIzzjoJr7nlONV6Iyb1AwtkE26S2U1/h3JS&#10;gG3J4ThUyx7rj29m0UeannFu8Fa7FIh7FTQaVapxQjMnPnEw5eoXk+X4TonGrAHCN+vbJFHkmZPa&#10;lUCrOFY4esGceB/WlFmtVLyyO5sIoFn3K0SH29sbXrZZr/DhqFdZFFG4CscDlwgf2IvZcHXzmr9T&#10;qAVKiWVroJVk1ev5gsybN+PCuDc891q7B+DXPTqvtPdmy02qlU23uhhN0quXUbQiw7E1bTocLqkX&#10;xxOWFx+DVB4kj4+vkdWTlHCSqqrn+6Qo8TYzXVc1HDldLef9Dz98/ju/TxWhGiZ3VB4H8QfsxQIE&#10;I60I+CLnHE9mw+FgtVikSRSULYCLWoXdW1xcXVIUkdJwRDw6fTCfTK+vL1hKHCb9u1tiJ988G/QH&#10;t1c6AcDkTEr4sGfnh4v5NAapSBLuYNkhdhebcE0+SclNgUUIj7eRZnvfJcFUEg4cG3BG08wEDJ7w&#10;XuLh8cE5f6IinysKp9KaEkEjdFGuAQA4ASe7kpHAEFkBK5y04NXqpCGEWI6k0WCUbKP51bMNBd18&#10;Fo0G4WKWLeYKZ4GqU+bLitccjdw05goMiogNmTJAhlvhxjV6e6A+SZatV2vOShIZtk26WZEBrYBg&#10;SdoBmwTCMyULLgCzAmBNTqckLUqaCtrBk+Us4MFI9rNmEQBbNckECH48d91QSZjBNBfzMeBBGi9K&#10;5HS6TqhnWRCeOApWo2mxBRjSOOpMvbydTMk9ONbUMvVW3u01qZPHIxLiyOToU1i46YbqNCtt4uV8&#10;OZrPR4vlhBSF4342HrPZM9Z6vlS0mI1p6tTDpHlkUFupFjlQUxLMKKPoJCQCPHN8ZcWWGHA/yDha&#10;5kueqOvxveu7m+fTi+fbcBatSVTYP2yq5OrNl9t4rJhJkS2VaJRnYbURrDbsJYpAkHjr4Ois3dm/&#10;748lI8qk8PKqTSeoepVmybAAysplJ1qNyBtJegKnfPPmIh8OlRXVGgWMR4DnizOcWpK/YY1E0YaV&#10;T2pFeQ5kFqUFi7IwncPj89tVeHB6fnh0WnY9fmJDJhVt1+tNvcVR1anUWCfsEb+31+20G4HngEXk&#10;26hRDUiwx5MpGAXZZxBU37x4Hm1XPIFVtIizDSkGwNDV9SvyBd+3q3WnKG39Kqiy1d5r3I3u1jF5&#10;i+HXA9XU1nFI4hW06iVHJ2HgRTj1tG32BGwQ+I58RjADNjHxkY1TUgBDTcAEVcBHtjY1LaeUblZA&#10;VLK05Pp16uhCJUH1S2QDukPGzxmSABbEkipGyxXYMHiLIVGQ04AUxVaA80FMLMfSnWS9BQMN/Jpe&#10;siIBT8hEHDIMu9aiVOVsJy+uVKps+u1mTbFqgC6D5fsuhQ5YhJwnrBOOAsMz3bptBeztTUhXIQeI&#10;zMg3ZD0nHA6kGZrlWTYZQkBE0Y0SVSuLLUs3UUyDSy6SB8gnp7Qi8FJIs3Y5E0jPMqOm2o1a0K5W&#10;GhRsLAtSOCJWrcrJoJLA8tR5CymAbDuoUre1QS2T1Yi2Wol02DJpNvl+hfej8lTNRDE2JSOjpDGI&#10;KAC6QBRqrpYEHNBJbGQjAxTptVol4uo2cYWUsuyDytN/MI1SteqE6+liMuJ49qtVToRUyR3bAGnN&#10;01XZYieS+y6ULDIcs7t/uNrqpt9UVFvnUK61wD1mqxBogVYJKR8lxNWbN+P7e+qHgBLeUEhdy1TC&#10;pVKv007CNbgKJyTViGe7JndHMy2pu4CnqHFsPh6f33FBcYK0RIbs25U6ten+0cmri4vlOuQeHuwf&#10;tDpdaqf1ittH14aKILy9vb95/WY8m5Hp+SRktnnz5jXR5Oz4qNdt88Rty5mRHm1WhZkrjprqheBe&#10;GkuIDC4Dv6HjR4GUaanmSlm9SJe1vdqKY5RSASg+2ZhVx+81aDJMY5LpmeJaW9Yhn0Ar/xyNF4pO&#10;A4RLPhoIE4tYp8Hk+QDNHNBUrbRO2Mk0Lkqu1yYPSeUPAakI2ZHjuOQVoB98HvApohPYpyzxIgHP&#10;TpI1uUzOyuOt6HOSB9hU7X6aqRwmvK/rVgRfTDIeM4gn+Uqisn8MGpoEEjJbcD0lCsn3O902GJPn&#10;e1KJshHJfMjNynXOScMIgMiLHDBLDiiKbULPrjm6BfLz/ZppejotKMvnoGDFk6HxccgyyLQlB6A2&#10;4M14PZ6ACUgF+gB4VG40D7K8aqgV8FnLcKlSuOCgUqOTVW+2SE050KmsK5UWqf8mygS5JniqNGqJ&#10;EfxHyF9pTnWvdxCu6aoCUCzyfJVl3E8qX4BZSmeyfal6KSn42uEMxB0BBDfriOyR8hkomRtCZcu9&#10;vbu7oBpTIgoNqgKTplYRAUbrjVplPp3EqwWvACpoOh5V7CbV15GzMSqbKDfLVRDnxTrccDBKPl9Q&#10;YoEmkM0ZmmKzpJbT4c2rNJxso3W8XHmeu5jwZ46DmLp/y0nNj0qXZLsl/BLROZAEzgJd0ykFkzD0&#10;Cd+9PXYT5dnV0684lxTqgWo122a3t7cghpIOb2gqyCeWupxa0HXov4WLKf13rcjazdp6sXz6+dMV&#10;6KeiHJwcnX38sP1gr3HUqR22Gid7ndP99sle+7izf35Y32u2jju1g0Zw2NDr7vGHjwrK7Xoj6HWq&#10;h93DJ+ePPvmg8+ik3K17R51yj29r+/tt9uUvcJOpqLkMEGGCOzFvtZjyQQlV4NwZ1wvqJugZ0GXZ&#10;sAi6Ok+HqpDUlifBbpe0YRvLfvVdikI+PRGUfLgSOOFymG9D6VST4ZYDvliBhl6ezdYlnajLiVEC&#10;IaEnRsjggdNiIQ7QgKTfxiHL89+M7hWSJpaiaYxGA8pOUlQWdbah3i/5jb1kq9I8pmPARiJjBjDh&#10;h5QsJFeGNAAaYFgBvYUiZys7y9W0RMlLZyUN+bYds4AUjuVOLiT1LjkuC5aABc5D89qxGyCe0iNT&#10;8umYPJ4jnqZnend/OZoMItoc3D5wNOlBSvOZ0EceXKzINEpuq7XDVYCwSpQu/GySLvm9oK0BGkMn&#10;id9zkiwppUGXWcU8ZnaywDXceLa07F19NV1wS3ZZQSjFrVNW1HIOgpKT6Lfa7b06HRmKuRAgSzgR&#10;8WpDzLFMv3f4KCm33EqHRBqonsg8HI626wVbUbISMihiItuPx7+crWYkMBPNoj4AA0lof7LcdaFO&#10;8HDA6yQACaeClhvpGPdbp32hydrnyimCFaW5t09j2Ck7XNPzi8vO0dHhwX4SxdfXl/PZnFBKJXZ6&#10;ftrpdRuNll+vVTmwTCtaLifDe246Cfkx359Er1694fSjsXr04CS2szWNDTWLS2mi54R5TlkQUwDy&#10;ErvV0pYZnQdNqzhH755P42gebZsHe9Vuw6r5fpdGsnYzmb26vzarHsV5atDE2v9TdpmTCvS3oKwt&#10;c7ApwCTrIppSTsl9IcSzhCAfSOliCY5R0ijZKTM3dCj40DTnKAh0laPC86x4u4xWEyWhIReqOutg&#10;za2VXo9h06PgfACOYY2Gyw1nvGP7LDRyA0Idr0T5aDpVMqWA08CxGnV2V7ZYzS0aCXzZFi3DkkF9&#10;54AXK6ZveA3KD7qNBaeF7lGIsHDJZ8gwlXSu7Po7pGiAFhuWN4Aq/fZwkiSrOFqBk2oqPWf6CTwy&#10;2rIFpxxPNAEJV01P2kwO8NE6WoOLlEqgmdvlCoxllIZ34fI2NbaaQRtIp0ND6AXgqwBF16o0kShQ&#10;yFzNoLq3fww65IK3eILGAuyA8rOoNcFSBfam2fezP3L5ZI2Gze8g6WSJZFSxcC/0slfLCnImPppA&#10;8uRxtLmVXTSr1w9brSMQqhUQCQUaABoNLDn1SS/9Tvvk4Tsfv7zoUw7FywVsHeLrfHCjRCslWpcM&#10;9ic1wwa8StMKmjNg547HuySkWdyHvV6XUEzLjwqPcprtyDUTduQ6iT1SdMsvdiikD5p3xe5bOZDp&#10;dJ4cH4/Hw16na2olas3JcADeXyf+sQs9l+CwIoavQ+BciheKFgrQDBAzXPc6rQzoZjAm++e4NiuO&#10;VrcjPZEQ5Jj0VndNF0A46/j0FEYGWe6K7Zqn8+3GCoLXN9eAhMSqOR3K9dIoV1SntGRFbtaQUgBl&#10;5HVS832NrK3EEbSIw3nMat8uCxJlupi8OBypQmPFS0M9B2MC9QbW0DiVeFp0Dri1bHZy2ZQGe84p&#10;kUE+yTYzRdr+MVWmLq3cgmVqaDZ5Nt0EaCAkADxFkmfwEHoQoH40NgCKgqC2Wm1JGokfAK2cGDER&#10;aTXPIkoCuu95ugzp45B7R/ARjDK0FA4nmiRkHaTLtBc4fckZNAJ9PIMSxhaSFZCZRayV1EoQVNbh&#10;GM7JW4oBkYv2q5SMRDWQbaEM0VcmjoFrBqzMNU8himgqkToYeh4uR1T/cnpwgjkWiBYZiJRA5KJu&#10;XVE9WB+r6T3ltUJ9HKbTcDudLLg5JL/92ytZkkRKAdrhv1A8k7cJAMt5BYJB1OQYpN0pm0/RiJxc&#10;ieEE9VYv2rIqiAV+d78XhgsanBAo2t0jz6+zGgFfqQBGo36xnpErSN9ZCuJ8wcWsNvMXL9LpVJmP&#10;ozUQ2VSBlZBzRmXKZEgk4mMDWlGz8T+W4Ho6Tii8+VTC9qvPJ2O4XFu6RbT6yF5kDQjiQIQAHWAj&#10;kYdRkNEcoVUHlsgxOZ8RKLfE9us3F7PZ9O7qcjoembTibIPzZDIa3A/uJ9MZudHuuFAlWpAqRCF/&#10;Au097vWofd9cvKFDSupf77W0isGGYINBvHHcspRZlLyOM5tM+/17cn3uKSgpcev00QNQuGQDKAg9&#10;YsWzYfmSR7AzvWplOp1Kj4NFbFY+ERYRq5rco5Q6ZSG4bInKFJ0c7WAQOh1oDhw+mg/TihNON1Wg&#10;azIA6gQYbTRLqbCUaA5bhvWccmrnoQLFxso9zya94xaChWsaXRJBq8lqSGEA1ujd+wF1i0VTLgOE&#10;cS0/qC4HS44RWiR5llSrHg8yXkyVZE1DjzWeQuOsNHKVnVJz3TrHBYdbnlL4EWhsXp2Pu92SA6wU&#10;nWYQT45ECYpYtaQRYOrVSnWx7JdgAEqpyjoCCCexIauRNhKnDZxNVed1uN3kFawlSBIVMBwSOkLg&#10;RpIB1isnFueBn69zxay3Wue1+pnr7llml7KTrDvXuNu6Qk1eaVtUBbxRkbCYwHWFUUM3EJyfYoO6&#10;iJ1Gxc6qZeeRUMFHgsXBYgJgBf+uteqNLsFtOl6QAPqVOjSu8fQmD6fE0dl6Pe4PJ8u5SlliFsv1&#10;0PD147NOveWzgaGqUf9RcQO1wbUpOzxUSDILoiTbgUqD/oLQI4BganXHr1J3CrbFnlcz06SQMjrt&#10;NpRDoabwKUEwuAtyG0zeDDCX/5Av1iwd/NWCp+56JHFNEtHA9x8/evT106cRBWQUWoZW9blwK42i&#10;9WoOFAGg2Wy1a/Um1Ld0SzMQutGmbNL7LH30/hNq4vFoQhOGrdU73MvpKJYyxyrXaRW7Hm9MR7ps&#10;OBXHo/nOcc+lUvqyNk7PmqXMjqZLTzNo+DRrNRcCiU4vNR6PSK0BxGBSCAL+kbR514vteqpC8nV5&#10;QkkMp9cB/K0FXo3CnEVD2cT2JlqDTgrQnhBjdeB2zhfyZJKEQohkqlsW0gubiUyPb7c0Zz0Fa7M1&#10;owqISYcHcgiVHwXufDEJAg5mHk80n084rL3A5yQAPudQpZQIArfXa17dXOb0I2noV6vS/I8iNwjY&#10;bOxyPgCdKRBcYCEYO3I000al5RLCXGCJBMR+hQRHIYFsOWbdseuB7y7mrziThCcjyBTLAvhyRzyT&#10;TJoFHzh2Nc1gj6xlozpeOINtQHVabnc6hAyuHGwZ1iOlCK22oNb1vdZouBjdDABcWu3g7vop4Eqt&#10;Cb3ZJ2rRW2VxumVOui3rxqI232Hu3C3JAqhHaZlZFkkrUA/YAf/IMUqXJFPtw6PHbrk+m7PRktPz&#10;h5BQ+vc34ewGSEAh3NFJcu1Gw+VDXl89o+SJxrfT6XAqbMoc0IxXZJdEK1IpsEWIn3TZIq9CBxrU&#10;yKHbGa0SpVw9efCk3umtwgRWFvltuoUnzPmtt1oN6FsSjOGzsa5AfMlcObNVg2cNQptzavIRskQY&#10;KR5LGrhPnc/nAOf1Zv35s2cweQKeKRxODhLODe64UgSdFpUuVCKQyvWSjDetucFBpw0JIg5DyJX0&#10;bu4G9xWgqjT2W75ZNblDQRA0moCYtD/0MmxCKjZLD2zdhXQewRym36w/OK2Hk0gAR5g8E7LIKyC+&#10;VrPBvry5uiQ7B6yQGF+kj6VKSqGbp9KSoq1GOwFIPiPemI1am0tdzMZRMoZpRDmbbC3wQ7gNZdul&#10;wq3WwftIbRdKDNNLyn9IHdlmrea2lvOAG6Z9tk0bee7bVo1TmMW6jZebeLxdXcXJeL6+i+IpT5lV&#10;SSVHaN+u+nnBkp3uHx2E4WYyGhUUi7ZP8KbG4GcBSB2zWNMsuX/DP62XSypR+p1Q/DfrcRRRWpQN&#10;kxzU1tVGSa9ZVsvSqyT69JRcWxkOfpqnY9obHMHkLXJKULayJuqtBPae4m4hYBNEyn4Wz1PAoMZD&#10;w20JCcdQp/PxbDpLZnM2vuM0qEZ6rUMWxHo9IaWKtv3R4BvoxPFkuFW2i9FlPLtWjEhZ3vlNbz65&#10;hyu3nk2ARARWJZIrwKBoEWaq5xJb4QJIx0Va8dp2vjEdSsez7YbdL5RPLvH1q+cbopKanp6dtiAb&#10;RosknKym1+H8ruIqcTiVc4P6qqDTasTzkGLXq/SGN7OtHbDFOXU4w0mxKE6SME/MRqly2Nx77Pjt&#10;6SLs31wpi0lq0PfgB2G1h41OezQZ07jhUIb5CSILEi9N/XRHsKDqliKyMFQoevkS6g90V0AljrM8&#10;Ozg8fPXmFRtASBNFBh2VJhWQpt9qbiyDCo/jkyferNYhG3MixovNiruaFh9/62NFL02W0y29o3SB&#10;IqMIFHJx8j5OrYPDxldffDm4vUhX49X46o99/3xw/WIzuzXy1eT+ol1paiAW8WJw+yqJ57B45vPh&#10;3e3lii5QtoWYLcUqbc4868BTdRyzUgmAX0g0wRwIAJD1/hf/838PrtXv/fY/hdxD5/G73/6w3x+V&#10;vdbB4REpkOvqf/JP/VAprZ+8d3J//7KkbuW76CJIQgINynCdSqtxYFjkHtSPFDycb3RCRT5hO9py&#10;3idZ5YbQ+SZvJZCStu5gu2FJhdmSNltNEtblYgHFhVqEK65WAs5Wn+73ZrOYTZUoJg0hU+FMV5Rl&#10;mi2522yyaqUDW4uWFymZwOEcbRYgqWBqJYUs75a2NHQWGPbkvxSOZBSCk28py0n0O5xFlSpk9A4l&#10;UTZf1/Y/APqsN3wi3931KxoP9Mkt210MxgR7Ks9NuOBl89JyGw0tV8lG4/bDR8vVjC58ES2cmpMu&#10;JnYAmE0/HnJiCFkcggdEFL0kJAiicQZDk0hp8vG3EJQBcIChslU6nq1ASIKKR/4yX/aTcMCJRO3I&#10;RxmPx8vZRCVIAVXTvqXbslrwMekDUviSNfEEgqDeOTg1uyfVvaNmG+qwSYMPSFYp+1bnyGscRgnZ&#10;FGTQOgQ27sG2RCG2FiabRRla2j+ArwrhMaNKJQeUQ0nI2ER6ni1dV40qkD6OC++Q51QUHNEckWDD&#10;sPy/+/3vfv70S1JoDk/WOhGesw2SHHD4ljyD0xbdhx/QDulf36zGU5J4r2zTED046MFTmy7GLjWr&#10;XWodt+EJAGyRTx2fnLYb5rA/eedkH0FRw9U+fKdVwAjMw5rvPHnnYTXw4LC0GhXQZwoTutV7+z2q&#10;Gs4SsANROxDtOb0c9zxJ2JwEy2g9F5DGDRrHR6ff+/63syz8z/7G/6W7163VgsHw5i/+hb/s+Y0X&#10;r16uo9n+QSXNpsvVRbtj/OO/+zeSzV1zHwZFTjmRZXElqLI0idDT2TQtwuVykERDuoNCOkKHEVJc&#10;chiBCkurUfg7O6RZ2o00C9UZ7NGSqdMPGXOqLiY7jYe2XU43W+qutUY6QRmK+MaCLdiYzQdRMtnG&#10;syxaAEYQY3YMSjWkC1NikU/jZJZky000g4fDLhW6ssBpwv6VTjmhVhJrmgrNJKYaEw0VfTUK4i0Q&#10;kFmDu053u+qDlubDq9eseJbX9OaSEhbQMgxn8WpgeiTf62x2S1+dJGq9iOksQCmBZUVQ/Sv/03/r&#10;j/3wl3717/zd3uGBaKvyHAxqsZzDBQceoP44Pjv50Y9+iSVwe8PhK80+klDLL2f5BjKsVy3dD77Z&#10;Jn29HBnQruncZVocS32t26BRQLpC72X7mVDn8wIpCbCmirKh2W719m8HM6Cw6ehmdneRr+cl1wXN&#10;qBIOwdyg5dTodPnQ8jg9OMNhP0H/hoXEQu92u3DSyeNZ8TwggW+k20zbDJRJ6EOIboBOy/Q2ZBMI&#10;ykH5wo5gGz94/PjiFtikVWnUwZmEDk3LAC6t51B1VgKPzT25v4fD06y4vVYDhdB2CxNiBOOjP7x7&#10;c/OaXsV6s7JIX+oBggM+3F4HTpFOvvLJ+8dQ9j94cLSczCzpeff/xJ/44ZuL69Pz43ibIjbgzizX&#10;G9sPeodHo+nixas31F00fQHBOW3Au3ry3KWPWC5pnmZ6Np1cU//Rj35YrblffvXFX/pL/32IUN//&#10;7g8eP34HLuXzV1/+uT/3Zx4+6D163J2M3nS77n/jz/6J3/r93/irf/Uvnp4dDwbD6WAAkim5MbBD&#10;npTMKCutpPcJ68LxpIGnO9QlpIMQx20hJwtPmVALfAbGYliCNtCIpaqaztBtABmVOSH4AFI5bGJ4&#10;SNDFQIXpFxEao9XNTpQEw0ETVlkBQlygidiJKyhMF7DcqcvZMhD1G3V/MQenY7NTKEqg5zJUzSup&#10;7tnpYyI3aTqBktQC4CzwWicnZ5tosY2n8hUtwvGQY4NEG7KQTklbCQAYgYepYwlzQjhx6mW/C3H1&#10;6OgY6IMDBYThF3/hB/+Hv/a/4jHMR0PDtv/CX/jv2Jb+/PkzYqawqOMN9eXDB2d/+7/+W7RjVrNJ&#10;RkwA3rEt8CZIBkDM4f0rWB5QN4TutlQzIzDLHokWNxPcjKVIx4TDitWPzoQ/VJrtbm+/2miW/Qq0&#10;gHazCq0W6Uw5sHmjbneP+ni5pmNYgp0GLnl3/Xo2uQOP0NQElEaKmiLf24Nvs+RRchKxvMnqyNRJ&#10;RUSYCE4s4BsqQLkCUB16i1xwUKnsHR/V2q39kyM0H9V2s9ntNrttSPBUhZyNbZhi+3vdZivgRTSt&#10;26w9PD0+3GuDW54co2YsPXr3occhXnHPHz2g3usdH260orHXe+fRo4N9uqhKza3u19TR9W3T1TuV&#10;8pef/eSHP/j5o0Pjd37/64++fbIgmy6p1WbLr8Ab6u0fAnX4ZIpsfk4YMBmKpVKj+yPTQPvjqwqn&#10;UkAEJVWDZ/LxJ4+7nQpiRlrPf/M//y//rf/R/2Q6nP+Xf+u/AKf+9/6X/86/++/8m//h//Y/XG1m&#10;88UQqOry6s3pyUP4tD/58Zeff/piuxWGD+yTeAuN7RZ8WUk902gF5R6E8yLVYGhB4gcmZjlmyroo&#10;oKTBPt2pD4S3oTXqXaRD08kGLSdwAjG7VvNpdkym43qtEYasA04FcG8q0w1ErzIiQXpPUrSo6VaY&#10;/WTDusnzglOQIU1hBaslp1nrDm/HQufXQKJkdcBrL/IAWh7oONwwTiR0dMh6TBjnZpvXszxEP1OC&#10;VC2ockAhEQAJ4Xq4GMoplgFyjel8tYkAK2o01MLV5rvf+eTplz+ZzftwQ37xh9/51//1P/9//D/9&#10;R9//7ido5p5/8+yTTz7hRf7RP/pVGHLf/vb3R/3pF1988c57D5vN+r//H/z7/+v/4H+TF8ZnX3zz&#10;e7/3mWmDOhhwR+eIVoXdt4ZaNp2TdO1xALLZkQuQH9L+WSDsiGM65KIUVshnqvQK+QMd4uUqOTjY&#10;Y8H3b1+vViPP84CGJvOo1TufLdNKo03TmxMAyNW1C9SxwGvkelGaffDxR89evQbhBBjZhhtPZWsQ&#10;VfgdUa/oZkBCpaincYAogkgDDRp5XtWfrJcn573f+sMv2QNNuEetMu3H8SzkATVpx+nK8DaCh0xr&#10;BpImvOperXa87y4X+TfffPXRR+/R7OTxtnrWbX9j1J1NRZQItq5MBjNXLVqutVexuVI9WTmW+sGD&#10;JgUoyMaLO2UcijBsuFzxIFlJ8DnpxiwjZS7qAkh06nyBuCwp0XMlXkZbeKUECyDPKlD5djM7efDg&#10;O9/+8L/4f/3H//b/7N9l1/29v/93vvvJtw4OO//Jf/J//sEvfndvrweo8umnn7bYuN0epP9aVbLb&#10;P/yDz3/rX/w+FZjoqXVuepinF4oD2cs3jFbVPVqv6Z6pdKPHw/u0RFt3ReNdEZUJhCcJVDu1ajno&#10;HCGQorn7VmFJPb1eIwGhHxzzjqPRpKBVrtMuEcUxGiW5edQBtGakQKtAI7HLDq8ZJX1FobnL0kW9&#10;BeH2YNKfQQIoaRtgenYF76VkVQpXnhwZVhROFNGaQcuhlvSVdKwoY2i9iubVG731EhkX0LSIioQy&#10;XSpR5asa9FJoevSPm2BZjQYUWnXIGso30+EbapX/4f/4L//Df/Bf//Ef/dJ/+jf+b//GX/0rACBf&#10;fPbZ1589/d/9R//7v/bX/sO/+pf/zefPX3744furcP2bv/mb3/+FH7JzSCL++l//z+ACgX+hmJ7N&#10;JxSUpEB250BRW3Jt0iZfgRbAgEGnznIwul1yDUpEkRxQE0j6U263u4vVls9biHJpRsUq6ApytpKR&#10;bg0FXpPjgeMoyQpmgGeVaMiQxHNXYF88+fjDpy9eZMsFrUMFhgw8FHBpchSqUdocdHCES8YTMzhh&#10;OOUOz04qrRbH0P1k9M4H7/2zf/JP7Vbz8OiEAD8cDu/u7oCXjg+PPMO6vngzvr0lDShD/dPVVq3a&#10;bTW++eopkPkv//IvE24ubq6Qfi1WS2gF5fN67hR1303CRQ1tTbrJF3cPD1p8ffT+Y5jILLX+Svkb&#10;f/MffusXf/Trv/vje0p2A3laPiWz2WaVRqPW3CNHmC/D+34fkgWN+BOCAQkDCRq3jNwRwiPI8Wwy&#10;/vrLN0HQ/t3f+d1PP/3DzWb+G//iH/zGP/t7yXb6/PnT3/+9P7i7Hn7x9Pnd5fq3f+fzLz6/fPVs&#10;/ge/84LPkvLxqSvcCiULiiJ2IJlvvqXjRzvfCKM13RzOxK0oS0Ji/G6LwmwhBRRxrbgPOA3fb62X&#10;W9+jMV6mlAbmI63mJoOJVSouLyLpJklzWsBsg7lJAim6PxG+oIxuei7aMBidrMiVQluRR7NTV9Tq&#10;1SWKOI1MCb0Lul3ABH6BvMGoUcPFUCnonUH+s4UUzvYD4K3AOKPSJWcqb+aRRSO4sU/v1oI2FdSQ&#10;N9AdbzaPbKsO/ca26YJtLt58TQtxPYHhnHvV8i98/3v/4rf+2S/90g/eeecdpNu/9Vu//Vf/B//G&#10;66sbuLPf+973IYotlwBQEMkraKQePnwfLdsmNl6/Gbr+Xqf7sOz2pje0jTyrcR5UDlqtHjAq2CSf&#10;hWKEAkwYQTggsCG2CAK3UJH8wCM9azbqR0dHK+Sg8+lmeJ+vl+CD4DUkM8KkoPtkWQrrG41BtGIf&#10;W2pOWzNeU2VxnqRU2OP5XJoVDvoHUSpzjxEFE86BkwB+wXJzQ0MxQGqWmkbjYD9o1nFwAMt878MP&#10;+9Pp4RHGCC0A98l4QleIUoNjteHVmkG1QWlYdujCQgcCkr+8eAMtntPm+9//edZi/360E4JaJw/P&#10;ym3fpEdSJLhfVEyl7ervHjR/7v0HHz04bIB/LNeeZb65m11c39MxDrE/4JnSeIYZbloQ+xDE15sd&#10;6mSn7IMpSedYKc7Rt/HBKLxTQa0WrA961LVqD+gfNXLF96GgTCaXrEtOszgGPJHb5TtNqGJhTFPd&#10;6VbexWliuaLibgYIC/ACQMMSxZzIYMYVv8bpR9lhGGUWLwufz7kK0fnSwsEagGdGdIcdLwGdxo1N&#10;e8F1V5OpBZSRpYASaTIXWj6yhnRjOTDYqM0gwuEXkJoWvBdBgdgA4MKmTaOi6XoVuntb4kEKNRed&#10;B+kd0YkukjDIhf7CqwllhfCnEquoZOmD2DTAIaJJl46sz6eJTybtl+kppkGZSHQQhcbR4cNGvX0/&#10;GLIdTs+OgAO5LKrU2XRKMXR42J7NrkhmNtMbtwHnGU7dGoMQ0JWf/uQnfMB/8Pf/EfYnr19dUmD/&#10;we/9ITKazz7//PMvv76+vX9zeffjnzxFV3TXX7y+6F+/HpSrvXeefFIOWpev77TG/snZe8Tn+/ub&#10;5WRAY+Gg1wF4mY+HROWDXo/VSPymNCJVJgXnae5kK+Htq1cAZ0IkEaYSVCUEfTb3CkYecD2xmQUn&#10;fDtyTTp50hujFGW5GCcPz/kHnaZMp2NWA5SRZTaS61pwDAPfqQUOzgf1SoR0gD9XKnbVp1m1Qqu/&#10;WlfqNZY3ef98Mru7uaU326zUyFjvLm7oUm43Kcw9EMLFFAXsCAo7qxR8ghKLAmSxWE4nczIlijvY&#10;zoh8bBwP0qhGB1TZnjS9X/zo8WkHB4USKBkIPbsRhufTZ6+cauN2NJ1AVKNoSwueYKe7z7oHGYWk&#10;Q9Y7nVKYrDjWj+lgEuFSWK+EYkAGt0IMBiPj3AaGSujbpmtiMLocUkZZeUI1hAJSE61FyWv4h6TI&#10;w/nCKqHJsMCnhV0XC3RIlAUv587rJR/WD7UOLwj2D04Vb8eCQpZ2qll05QLdomIAsl61jg9jiATY&#10;FeDYsRqwQ5AUkbLDX1YULE8aqyXLDMSybTsdA2GrNKpXADVADGwa/Ey4gfPlAIK4ArSv7CxJOBPg&#10;6zg2NTtrHQqzNBxSQHpK9rdidsgwAB6+BU7rt1Bs0s9fTsbhaua6vbLV3oQ6p/R8vnn1+jMoH+1e&#10;9ZuXJOs3tPOX04t8O03yef/2q2grZS6t2ziew0YxdIWGX6NR52S/vr4B+YXfPJ+jFIA6CzFuNsU4&#10;oCgWo+Vsk+0dPpws4q+eXQyuMIoxumcPOfiu7gaJZjx+8iHc7IsvPkvDUa0JEmjPJoP720tyaQrT&#10;/U4b1dx6IUouuvrDQX82nUANJcYvhVEEO4tPLToXqBrUSYRAkAs405zntDa4/2CGoNU0MsDPK0Ft&#10;sl7V2u15uGFlw6pBYUzvEC2c4boUaPA5oQ3QeVoLdc4Qm51qMF6iFL9j5/v15rtP3ru5vpkNJ1BE&#10;IAmRVK6ms3QV+7an5jqmIYIChTGVDKAnbAI4BVVqD9M8Oz6hJSMsrhQGqHtw1HGrrJvU15WqXfrk&#10;neMffnu/i7QJjlQphavD46YQvO6Pr4eTztHZzWSRahaNaOSOx2dni/XmzZsrss9KrSYSE5HeR5oT&#10;fCTcPdaKLvi0yNK32e46NmkO35+KXmRvnO8sSmBYiIKm6vGJG40epCuWCewSuGO7zrRYHYnwEHIL&#10;dFuhAu44vZydKgwnAeN5wSRdlD1lvRlIViNNdoIsGCV5He0wlK5m0Omg24gxAJIDgR+n7U+A4FAV&#10;Q5pa0ABDBOuCVANcJmYedOiBB3dpjbgzyRMOoX9h0qEoc7J5CG1g4SJdKQfLOXkUGtwqqZdl07eH&#10;fU7otyCxQligMWIaVXjFBAbKdzouooHcInQHc6vQRkW3CQjT6FQm85vteqjkC7g8ikpWFiHFMGjN&#10;kUcBe9MWTSJR/0AlSFO4QwSwHQ2YDi/CS/mwO800fV7pe6NV5VCp1DuG5XELUF1Vu23OpcH4fhHS&#10;CEtIBQgBs/Wo3fFM4vIGhyTYU2hVAXyXIxgm01kWUrEAoFh078WXAtqwH/QvXr81aYA4lW9ziy5g&#10;s4vCff/8HGiSUAsLmKY7a4FHB5eNM4tcHN3a8aMH05CbkgFY8pci3qd7AlkKRgF9F0NLDZXitd7p&#10;AJICSRHXW3v77BN04pjSPPvqa+ImIqKbi0ucqZpY+Vjl9RIOiIj/JMkEcTSQ4wn2zFqnvmA5Hh4c&#10;cs8plDl8y7ZxfNxy/DQOB03X+IVPnnxyarusAKoPMlLJsEAmuPulu+nm4m7it7o3o1mYapCWIXjA&#10;rr++uQ/jLcEejjqyWFIMoCbN8R7RnZEWINQ8qDCSCnPeA4zB5CbzI+vY8OQoVmApEstJeVgQHBNe&#10;pbKmT52FKH7Yw2kx3WbzbQanhSXFBfHyZK2ov1mplOmm5FCkxDlp4tz2SmvJaiiWd74ZvClmZLsQ&#10;btN12DullNjMYwWWvlur+pwPJKlijMO3VmsUmpSqIgflKBBiAQQXLrWgKgjzHK0WXwvo6ZrOjpop&#10;6oaEE0AJfwoIWKwTpVTVtIau1dQSGlOqPUh7Uau1b3J4e3ut+lHZru4QZMWTzJzkMxR6kcXnXIFQ&#10;ppvRpgQVGVE5wnaKBJY7NCTcLMDLqQkoGkEOhYsKCkkEJJmp12obXLXIFTgaNfSWNsYQvKIciSjp&#10;MIPAoI0zNYdJJiggmRmpB1Y5y7CPX0GWTnM9BGs2tE0WT6LVDHcASNnAaLjBIM0UDqY470hZIn4U&#10;ZL78lWHhGwVHBQoDSTJttVbvEIAQcpSsOk1rtpuk+5ACkPSLWAbrK9QwOmsoxyPlw+9+Z06OTnUv&#10;fHcCtXAl+R0gGek9z1Y4hawFCSf8EKFQ+gK0fYF02q3W9ZsreEKQzTlfA6glZY/0dxsllVqLVQEy&#10;LcZJPH5+mNW/O2NJzx6dn64FdyKXtsu2CumhUknOj+rf/eDhOz3FJlYRgcScijKM5URSoENhuxmv&#10;LwcTt9G9Hc1T+gFBjQ9PWwIohWCPOgK9IVuL0108ydLigG1DMSI6Cgi4Zc9CFAjXV2HhgvyIZ53I&#10;JeAj5GQsJAxgIBaKEMQjhB9wHbEVITuANU7iTxUlX3LcSJEkWn/5G546nSmYqFlOqbeyXR1S5NuC&#10;coeuOCXODa2qmjXDa2pmsJhuSMLhUJC00PuAfSCCbiH2JIjUdiczkMmGZ79TIWEPNE8zqgKuluyF&#10;DiA5VcL+l8oYxFxD+cqDQqRehwpk2Q2v3HCdKpA/p4fA3jB+YCiJNMpjN4XIN1YzWP6s6XU8hB3D&#10;VYQI+ebjHfNrC9u2YHGwJ8R1w/YqARGDwoWYzRbmiNmxz6EHSr8J1h0A63xGBJEHzO87EqKoP4Wl&#10;CFYqZ5eQvkXNImk0KgX1fnC5Xg+UbKkRhZbDzXKymQ3i9YyW3DZeQ3XmftIeolrlhJYbTggDJBKH&#10;FYhVAY+dim3v8Jj8hpSGc7jsBnSVkfz1Ly4X930l8NFwTqYjIAoweE4fPF8AdBKN4g8Q3nrw3js3&#10;gz7qDSC8pchk2Wywxuh3bxAncpKChOLAwvGPNgRGJXoR/ATRKALSU3HfXlyTOK1A9PFQkqRSzjrW&#10;6GQ253qBeqR4Ir8kthPJ8gwZF5r2Byf7+OoBeJRNEq2kXit98uHRJ+/vndQlHJKZAiBgvEYux4MT&#10;gpOCnE+5HK+vxnO33rmdLJq9YwiQtKJEye/6fHQIsDxypK0ci9PZjMbPI+KxmCvJTuXbeHfCydSg&#10;Fa9CspOdSwEDOs6z5dto1iAY5UrdwBfPsIJsgZggTRu2nEA+0AdF4cyPyG0E2oMrBjaSwHlg2Ysu&#10;KYZ4xLOSg1KwSF6Z7LnpeZ2y38s1CmV9s0yBHJBhJVBVyZwyrPNYGVSs+EXaON1ghAV9TYGkKS1S&#10;2ticABCYJVxKO5BAywpSQdwBLOkuWzlZn4LpUGs2g/orHxRFOBuBbE1c1mj7Lydo28nK6PzNF/fb&#10;ZJomSyRwuQLJZ654Rop5BRw1NjLpnyYCMkjqigKxrdNuHsIMwoNDtHvcK7FSEJG79NbI6woFEhim&#10;f+IFJi6Fb69PAoEILeSjQZ2oBX6dE4C/Jrder2ecGCr5mMbhzlGGKwWEsVhZLVSIfNCpSKal3MZb&#10;BCBOTuhosSnXWkG9jYEU4iLIxc3eweHZ+Wg8oA8neitwiBUNkkjByfLgkMbQcDJe3FyzejzPlzui&#10;YCZTHaWg4AFow9H52c39nZi8ZcpiOKNtjfdBTrYYiicHoB5vjQYFSRtrWpA2EAzSKbrNmoXvzeef&#10;fYZ4Bco9CCCHgw9t0MZvrGh10El1D472UbjSq9vHiqPVdFFhk1klq9OjrkqLJmH5rfa67g9//v0f&#10;fK/pcM8QS9I6Ae4RXTrgsixXDnrOa3LZi2F4M1mWq6378SIr2cgaMSPBBw4ZyvXNLfosCJvivUUw&#10;gpXqBb8k+iSl5NiwQFMhY6VgQzG0J1bPjnzCo0UqISteFj17jMajbRNCRIIvO52nxuEOWiDtbhGt&#10;w24BRJeuJ2ELXbZgyXCJ5XpJBaGVVao0wzk3hD0LIl6iVq7ZZg1JJoEdaTanD1gVdJzNekXGRrlL&#10;sQksBuvH9TAhErKGJO0F3dcmMllYjWyxtzar4k0mfG9h9gkGBQtEFcskVamizkFTwr+CYiUkq1u8&#10;U2aQWMVAioa/TbqLLH9WZORCBCQ+j4B9XLtTb+OIFJKCEeI1z2scVxunkJAxQ0BKQcTBO1S4orSQ&#10;CbfCOhZ6LTeC28EfqlWymg0HHf8JBMxv8gteCnUTXp+kkjRvcUAheiKfQ1+zmLGt+Okyr6ganGT8&#10;FxUiWlUSFnYLu0jiuinqVWIZoR13xr2jM+w3FmE6Gkyw9nNa3b2Do/v+NQkhwZh6UTVdv9Gu9fZB&#10;qd+8ec17sgSBSDgsSPlQ/wK2gAJWei3bdw9Pjwf9oZCekjyar4ooJQPTSW8hOYDns3up0Dg81iQE&#10;6wKKO2Qy+CPRlvQdvOinv/d7SAuEP7LTNQIYYBKBlDxooNIUDGu5WBIxpYVLdzlF939Tq9jvvnO4&#10;mFwp2eyDJ4c/9913f/7bLaw/SPBJs8sU10AL8rHFqE4sEkhrd7Z1r0bh/WyDQWp/trwbooDHPENa&#10;3rsanWWhcna9en0BMW6xxAtD/UWWiImYF1pEPo23YCNrjliJQuI2ZUPREIMNbo8Ijw0ajtLQBwav&#10;NDYcdCAoORxA6oF9pYRNlzhnUMHzkTjk0hTwm2R6tXOrpMLjVeULn63Fgk1Ca8lFSKGqyC9gIJOr&#10;snWwHVpgeCcat/mU7U5VzT2XnS3Hn0Zmv0E3Rzlh4tlZc806CDD/suOjSrHAxYhci9KIQ4e7ghtd&#10;qZKnmA20KAgxLJMIKCX+PMmAFEO5MBH+wVqkHsAGZ1aoIDyyS6W0SFxFb9Y6p5bdjLbQBcGwm73u&#10;O9XgwFCrthFQxE1Hk/UUwnNKiNsgmaLXj1qCiIg0kT26RcBhY5MIV446f/f7Lk4UBN8thHVhQdPd&#10;xwlqVz2zZ7itKHMEQiggZfjrGQpmGMdNcN6IKkVMmEUOK+U+bwF/PFUevv+xV2v3x/Px/VhZUmaY&#10;bg9f1drLZ08pbJUlCQEUzAYyKzoz4+nMcK3D00NkmJz1hD54XlwOyj+F9n3NQwMCxnkLUDqZrSdz&#10;TEBLYYL4TVz/JMAL+U8uP4zh5mVhwmmKFpbATzpLYgx3kkYSPHjQUp7KKsT0Qmn1ug8ePXr5+vmA&#10;QhsTvdEAY1FoPXDIsOwF6an4xoPTLqfsw/PWn/6TP/fuI7gRSjyfCKAKxidZMhi6gHribkr+r5Yk&#10;5y4prwZRf762/cb9FEIhYkh4sRJ6ib3A3IhyL6+vSWyEUgJYmCZnICmWQ+4wpYtvGCisJfsmIaCO&#10;pBmpFtDt5YtSVxws0ORKdoJ+3kadTjaG5zVePfKMCdt0bkEnxOqJk10yVWwBJP+S0MtfSrlJeKqh&#10;zJhMxY+LE4/9gzAP3h768WRBnxG/WByBFLgx4jJQMmkC5fiMkjMgTKGn3eBtSyWaNjXkB9C6ySFR&#10;rLIryG2kfnqbNkggELrY2xjPVtFKdCHs8ewi3Y6zCFuOpahvd6UZrCKYekU6y2ElQB3HKFBknVbJ&#10;bClaO+i+s7f/gDg4GSNuIlFSY8wXoDmkWb1e9TxzuRxuN0NWvJiCgHVjjCVdT8oCST+4lkqtCpVZ&#10;KFhiICqKP/HOEcI5lpHwOnk0dbvc0PSANhloIMCi38StDrwAkcDDavWg0T5BZlX2ypPlgDY/tS9x&#10;XS4U6rTj0VtrdHqbKLmCNbUOFYgue3v7B/u2oV69eJrA06zU33nv/dPTc9tDAVI9f3iMVmJ0fzN4&#10;+TWuEGJ4SNUfRQUugAd1kHVyhgdn50vY3OMZmjlSF1uFBlaG4b8TuNKjA9SCNK97TkDJzNJqNZun&#10;Zw8xDoc1RZ/1p59/dnp2dnJ6LgT0NIWVSuwHohW6MhsD4R4wGa2Nbpubdn/zptv058Or/Vb5nQed&#10;H/3yk/3OTrOgJKjxd6XgLhvkGe5yZYKxlIu7GM9J82YQDRYhlh0DTAvCZAVJETwARiubELgAdye0&#10;R+wnZGzknTiwE4njeJQXAHlI6JB4i32UoddKBWoDH3osAIpl1JXMxVYVDJKEB1CLRup83s/jJRUX&#10;ZauscvHUFq0MGIUN0EXJyMqRGsKlf8YhzyOmnkPBXat64OtsVNjI0tYWn3GaneQb2FaPkOK7thtO&#10;lopF24LKtopdI7ghSDlyDdqfKAMx69oZSGnh6lZTBahJ4OeQmUCZAD+gGQmIRPK+U2EgGMlAkwDm&#10;NagLY4Tp6PRKeh0PRqUUYLzjV2lyIODCPlZN1htBm7S6kjd0ay/Xu4bVtJxafzCjJWC3uq3jo9n9&#10;dZQu02JuWOv7/rPV8grJlYIxPMw4yc2FEblTf4rhMDer0YLjOZe8TzIeFiw+gZLwYegAC0hxD1Kl&#10;EaXYstewJcCVhbsO7xKuRO3og4OzjwbL7Ho8G077w+ltGi0oUTmPaJOIMa04Bpk+TcV6HW7gDClP&#10;tNLrwUGvaRByV9PLz37y+PT44ekZC/ri8s1wfD/oX158/Xm8GMfzAaAgKA17EORCRaTcrNSPugRw&#10;UqV3Ts6e/eSz4cWVoxl0oInWkK35gqAMT1iY3WI5qmH6usQvoVo7fecdpG7PLi+iomj2eq8vr1j3&#10;gDPT0YiyVSomjqyS7vsNElJAjPbhYefoYDwdX75+YaqJW2x9Pf6zf/Ln/9QvNyuBJI/AV5Jo5CUs&#10;OikQJDsQCfZmZ6W1U76pYvmYasqnz26u+pOgtXdxP75frmkSgyMBqiJGxEEEwq7ovoQPKp1HVnxl&#10;h8mQeyBkJFcWiyRyjDxHZewClBGIOKfR52PyDADCbAKBLouIdioVFZEQZ11Of5AKBPZ8P0m86HRx&#10;uqCDi/iFu0TxI4IjOgtiM084R94/Hc84o5BvAg6StQvdFPkaC4ICs0KV44klC7xEtw0vQo4RsaEU&#10;u1KCeCRQkhwX2+0KVjoIFfeH5H+X24pJIPtPuP8YYiomCYLw/dFQBVWIkpRd4jmzhckOJN8pu21A&#10;DMoSyIMQqZBGKghrvP1K9RThm+XgRnGCVEAYzXBqorDWAL834SyhOGJBsVGjaCRkCjJ+QS+4z9hG&#10;8UABYwhClAuU6BF9yiUFH/cbkw6R+kFR4VSFdsQf62Z933ZbJjY9iL46UKM26ZTckhbU4d7BI8Op&#10;rbcpTEC7bq2jhcoRQ9NYwCr5FmFHwHYpIb9qiQcSjOeyBScXDTc1WeAYk+sL8o270ejm5mozBecR&#10;q0RlhYUJHzUFCKMEhVgS85C8slHxY4xR9BI2h91a88uffEZqDlghnwp+qJpHJZAK6VvsvvgEklfY&#10;eBJ0Wxh80bHXXbt9tN/eayOsHo7pLr9Awm2blEcRUBcPejCbQxuuthoIN1fr1f3dTbJZ1T3nsF1N&#10;VvOqZ2zWGI3QrBcqxIYYLwgoCbcAYzt4hqSPUIlBrJDv6RCxpF7gDBKm1e7+PfWG4+JxLBkf3v+Y&#10;qQc+oKLUdXLok1aznK0aelApyOVvYOE6mgqVtyKei8ARIvdbxGk/Uy6z4iLJhmJVJ++u4RmE2JVE&#10;HKFTSUG8V8FTH90fcQwWDI+V7yQiYMxmOlTyfPFucA3A0Xzfo4XJNXg0YHYFMTSsFpUZd0QM6PIC&#10;R6KZDAJhPTTRgvBS3LE4WlPNMpqADMEsEybxObmh8iLeoL7dkUbI20m1AQ25D2VMOMAPSgaGCDAN&#10;8YFstLsPRnBUipZuHPr+ceAd0mTFe3QxRPHo02qgo6WoVa+8X/EPTbNB14kifrG8G0+us3RBU5Uy&#10;O46mAIVS2oIdhQtEbZSYwtWkNyn2kbIghfcA3EZNxiXlmRXUKB0BHgnb+ElBJWArChPOqRy++x7c&#10;/MlwmozHJgTldg1mDjZpBsxmH6FjdnN1PXrzCiIPDy5aD7aTe0It3XWaPuJjBiBKIMGUHDgZKIkK&#10;HcVoieEhTArJu53G7e01T0Kke1TVQYVknq61Scc0isBAWTNrTBi5bBEI1OyaR0sUD2yqCKrPr778&#10;kt4cdEnTc9hndFsz+Bq733HC4IuGNWc0gQ5bR/qEdqXcPOi0DrpuVZuu1zgUu1W32W5gUITXEuG4&#10;1m609jsNrDXwHmR7qAojBQ673fPDQzJMWmC1WvXN5euXr15F4Oro/IEkxBBLFMKwX4VLIoI1gQ/l&#10;d12PIccWyhcv+8N1XK53rgZjYOkVXB+UCRL1xOcNIBUmNVNPxOcNPJ4W7E7xSU4ieA+gOyJuvlTC&#10;vBBqxYQFWiF9hhxsW+Ion5IUTqvV6hJwuQEahnVGt30E51x4AcDYCrQC6gFgQGincyi4IFlyfuBF&#10;IybxmDnDMGwUmSVGtpipMmkCnyYZBbOSQn6zaB+cOrVmDCui7OL0gNAM+RDysXaz0upW5qsZ+STC&#10;f/B4TKeCOnmQT2dRpy9SrdG2xAVRBhZgXHL0TqW2n+bsOQ+ji6Ojd1cb1Qu6rt1EHIgqQuxfpI6R&#10;5IfbJ+3ANeVzRt+MwpHVzPUDVgIUlj0tViMbmSvycWEQgBAJll/zXSQF3CUcR1j0HCM0GIRpT2rm&#10;e9LQKaHqqEtyifmC17A9OCc4dFterbN/fI7xJQBCOAEAdU9ODk2rdHP7ant/k3MV8wWZC4ksRk3w&#10;urfRbDG7K+KF51q9XgclNXgE5S0iA95lORiA4/KAaJbDEQJELFsYmwWvLy9pp2Oyx/AFqj1piFMo&#10;Ex3g0iAGI8uM19JAalTLzbqKxEQXxgfqjJPDo6++/Jq2EygbDWDU1xl4EkiRLG7+oGHDLd5OZRs6&#10;1kbLjYrNXZ9tFowz4u+fvXnePeh2D3vbIh6M7pE1q45W7dTPH5/XWzwjsXisQXlDUjhf9G9vmBRC&#10;uv/o8UM+0R3koZv78XCKYTcsHGpbcnrWq5Rouy4PpRlVFOUDRxMdxc9e3syjrFxvwzXAxIgGDRkM&#10;j5QFhwaE6gk/2jaerg20snWyymOOCgk/Mu+JTIaKRIpUqdv4TBjJQTWxfHrv+ATTmeBg1k3cl3Iv&#10;sGHMgDq9nRTge6D95IqMlIL9u4QilpXQg0onUspWIe3B0KpxGlASBH5XzJwjsfrzHOoESyyet0hU&#10;KfdYPFn75IxRM0xEoLKV0RqbZcHwnHwFIwjYp3/9nL1RgloB9ZMMxyKWYw8GGsWGkl2Ur0WfUd17&#10;2Gqfjiab+TDUHabBNGaLqH9/z4mHne9iPcZoBE9gaPR0eUgNxG8ncHG6YX4J3P1UiWxUXbObdHpX&#10;cMyUgKXwF1yy+CQRmI1kslS2RR+BBhczCelymsYyDnlIIFNib4x2hEwHC2VY9n0mQ3mMs0AXQPNA&#10;8+vVWg+BwqB/PbmHnq7sHR9ioXp7+2Z89UpgXBcac05I3uu1SxmVCPyq63x8Y8PwkCER0HgRTg7g&#10;MGG3QJItZhVk2CRf+ISSQOYoOXW4gzfCWhNzXNEwEdSkzqJhAmYq44+YUCIgLG3tbssMfDAXQKT1&#10;YrYZjw+ODl9/84zwj6dN/eTo5P3HrZODxslB/fSwcbJfP9lvH+9j+9va77bO9h9/691HHzzWfHMe&#10;L2zMkh4c9KfDzn7LdKEtJEHLf/DB44+++/H733q0IGspZYP+zevnL4a39+vZPFpDKU+hpBJwjk6O&#10;WE+0fumiMV0AmX6nXq5WwDZ2KiuhKu8aLmJsbML2gcW5zJSvr8ZRyao0u4MZmJR8QKnlaA2bBiIV&#10;imYQUOlHy09L36AtnSDJcDg0KC6J7sAWDnwetYDCIS6qsOvEmVUMXTQEmJBuiNicd+hBMmaeyfGB&#10;sdSCxJ2DHcFrnlOGToXFRe8Trw7Vww9MM2o0gGyzWrZrOGnd9C9YplSoqGGieLVcj0j6g3qwhthE&#10;Mu5WlpsEoA1DVIzslOVczjYHXi7uiOZoNqJGpHPtuBh8ruH0USfK4CScLuDc6RjjkOTaXqOHqAKt&#10;M8kyygoZN0BLMJ75PkgB6DmjZpa6A7mZb1/NlxO2MWkfAG4sQKqoVcSyCVYhiiSfWwY9loJebREL&#10;NVKINdzAKmTfQMaqoYCGwdtoN4VtBzgq3RckX0LDAgdnfge712v3UFliuUPb6tE773W6exRC4XoC&#10;2gh/r17HjTC5v0cMXnrw/rvHR0fohmCEYKYyHFynaJ+4JC33PbRRhHFUk/KxgLjZZ5zceFByhTxX&#10;7gmQDkEMZjj8x2dXt0BF5Wa3hozv8Jh1zGwm32dcHO6TeIqTxLlBr+23G/hDgHFzmxNM9NP88fnD&#10;fn8oXXRdPX7vMd+50XAgKrYabmjCtEx2fEuutswrNKscmWCrhcGIBrg7HHcIbrUV/J/tEk0iEtvB&#10;dHQ/GgyJFKB5GOCRBzvYcVhiU0zO7dksuM5+++buCrAyIA8oIZyvvft4j+UqH0wY+dKDET7NDjl+&#10;+/swUr54dRtzxFdqdyPokSEFNeo+2r3YOXQ6bYL6aIiV/G6yDkN4lIK+OrHxbcFqo/jMEidNQUKr&#10;plo1dNhaCJpYH9R/0j/ieNxNjCmx3AD5hZPI/hNtAIAJmj2QGXoNERU2iwa+u6o0Wclg9rLodR9g&#10;iniDqpCOvfj3lUUhinC2yCMNMNDGtBpLeDvC86Uw0vkqQ6e8Gy4l/jkczjhBIPmZDukz7kzviEAh&#10;8JNQunEtJoUXrpEGgUmBoE+fKhGRDtXjmlAfh8xis93YKtN57G/Gz4v4LnUSTgUYCtv+DfwiUAga&#10;ujCpaEooQFgCw5qYPMIhBkolQkJjJziMh+MchXxEZMGBEMwKo88l7UjItNgg4bgFNRSTMED+Dagp&#10;yktxfAeYUbE1U5h9R9MoCKT5sxiPBhekBjRQQwZILGfYqEACRWMx6N8P+32hVyjJpH+dxtgBATAg&#10;DV/LaAaZlVBSywEPA3w2F09WwW4A+KmUxe4DlS6lhB/cvL5U/Areu6SuIb9gaRNgby4obZklwoFJ&#10;2oTJodDERQUaoU2Ge4BzAOXozeUlZhGgznavxVoXbyrcEORJEBLomTOhRTyexNsFp0UOryK1QUp9&#10;2W8//umPoZ6u+Dj0iDArRpKSxkaZVpv0mefD8Ww0QYsh9oUyPKW03FCPRQ8en7AYmPBA34c99eTB&#10;wdkDn1VOMIMLNF1t57Q7CqyISlCyYulKKjdL5enLqwg2mle7GY4JVPQqSNTp95J40xPgeONIp+1K&#10;cMKiq1T2fvEtSYiJA6hyKfKwlyF1L4s7hSA60iUt4efJmA48/ea2DdJMCRA1mrXhaETaiNxIGmAU&#10;JtIXQXZOMQPdgByfNINz6IB5IliscdTgRidUCrzVKxVMCnREosxUlFFEkozSMcLpBvOpmHJCt/cO&#10;zwfTJbuD7cX/qrSrAbWQdygxYhYI35BXqbFu766EyJ7kA7giit5o7/MpJmOIk+K5V6m2qDpGw/l6&#10;unKr9cOj1v39Vzg2bFOSgiH9TBRVNMJmUxr7FEUwnihOuIpQUPJ8ibVeltTCldSmDGyhc9RoVJbz&#10;yauXz2jx0ifq9XrsW2gnqxV2vsqDh2dzXBSnI7EAsCw8owEZcLZodrpQGDAtBbBh4eM9GECIw8na&#10;MaJwDGo+GMggMCb28IvuLMpDPNbC9bperR4fdC/fvMS/nxqS4C0D6EwHCS1pLF7YYLWYhUEOAxXY&#10;O9yjFhwM7sjWoLLV6pVGp/vpV296B2eu40/6Y7zzmQADdgyfj1orVbd2xa50GobnigEnJ6Rhra5u&#10;SRDpFT958uTpV1/RBaYn/Pg7H60I7TBPdMx8hUshmYXghUixsPcArofiVbDbSBtk6FStgnckfTe2&#10;IG1kacKwqkyn1WiM+jOP3sec9s/GiXG3k74P2lYnsN9cP//Otx+vZveBktTtEl2YP/fffMi5CjJI&#10;Z2IVZa8u7sjRO51eHQUE1g+7DvjrlfJ3f/3z1PJrByc/+eaVX+9OFpyHarvbooyiqQN+QpgikAqL&#10;dzdu6+NyGWSaAIYLrwmTbjqDP7TgrN9sx5tkmOTI3phYtMKUTpKfvFUkDfwXMNQlx9vVB3CkpZwW&#10;J0XZOkD2MGsQtVBydKMNRVwDZAHjSPTU62hOBWx5peHwAns/dMmwDsA56ABhX4Bmg55ZOWhgmOk2&#10;OtinQbygNMZUja406TKjdfb2OkjIyPu7nZ6kZUqJZUHHRzyJURlXKIIhwzFszCNo4pdh4rtTgu5G&#10;ywqHAhD0EukyUyqweicbZjSlY9cMrbJewiXGI+e9Tuuk4jfxMIYPpiqB5RxCLd7bP7fKWJuDMOC9&#10;nzI0BbolRpOwT2G8iE0sU2jqDSxKFqMZ3Qi8URjkAklQqNIYjZvM01ydn5/w5+l4gEtTUCknW4R+&#10;czbO/f0t4F230wkAsHEVR+bbALkyqgEyOkYpGUA3vu80KhU6VZwyaAQq9TaZBGhPq3u0f/oAgz6s&#10;2kAJkFOeoro/2GfjsQzrcFiOT+EG4+nVrDcf0nk6OWYhMo3FqdicXtU248S6FO477p+Rh7EWAtzK&#10;Qf7Jh9+C497sdOjZeI0aLCdmrXEa7AQz4npLjBRvXWAjD+gJOAIzUPEooTrE/hm7TlzcMFxh9eNy&#10;QROGqoYtAa2y6tlw/yAlixrcYrs50lO3MoZaNBrY0Q19O3XM6Jd/8J7vijIR9ThgyMvryRyHrlwf&#10;LkLIkgPwYdpwtjLPlPs5M1J8QIEo04kp4I/k7ByEFIBQDfCMGvTXrPjlUkYqMlvjL8Od3plbhHiV&#10;iPsDJoAgWzRIdpUxSQIPlayfbUqv3lTOIdIa2rZa18eT11SoxHIwDcLmrjFGavR2rKpkXKRJlveI&#10;2iBC45ei/xcwnd4La3Jxj2MwM/EcDkuqZCS2RGVOd6cRAJ8BUjAehCGGxBKoNaP+dTG5h5FrVRx0&#10;Ri++/gqaOUgep3TOVC0/IPNH0worFiUeTgAhijsNxD0xA9QTVRI48VtkVlvgbxYLq4oAF+VGX8Sj&#10;+EvaTSVH2F6z7Wa92lsgrFgK1YJsgn+t7b0/HS4YzYkACPsc+CArMEqCCw15XBCR24FM7w43mVym&#10;WashNjJCGuUU4inITM58C7F+ePGG7UvLg1EzSJJg2OQ0R6k3yiIs4vaSmAj9lF3GDeGfLBtgpEys&#10;KKvD50/JqhhkK4gBE1nWG2Hg+Q2jc1yrt8iblpjnCE9qGxwftNrVTTS//fJzp9f8+JNv/fY//Kdg&#10;RNLMydUqg2j29yHhXQEHLUFaVa3ugW8J2RxrJsr12UJZxhQv9EZ+5U/8yj/8tV/TKw7WSLX3zu1O&#10;PcRdXubICKwtv4iRu/8TC2iA6pKCsyXNh/PTs7297tdPvxaB4Y4J8bbUFNsIiDmR6pv++OI2Ga98&#10;GoG61axW2Mg4TGOZfP6gHS1u4+n1X/zX/vRZq06BDZNIEPdB9NOnz8eLSDPLdFIhYFLjMtENPtzV&#10;cPbs4pp2YGP/+NMvn00XVDvi508sFHKAZHo0y3apjojdpOHzKwCbJMTCyZEqC0/GEAsMGdoqTSGe&#10;DZRavJcCurC21VFL1R13jYmn6Wp9X+DMUQp1KnL0dTubT1Ik8QaUiX+Ef0ZhSUsI+oACiSUVwj1v&#10;AWdLeopUNMypK4DM4UzvW0Yb2I47z79i6I/txNHJCVfLOQCbkESevBF4tt2sy8xe8V2yucWcEMhh&#10;qwEgYYVzUwQcsFTgcYCzsmMada4KoI8jpIq0UvzuHCY8w14CsNuyx8RUnmXVOT15v8H4Vb18fzfM&#10;l1N4F3V00YdnTKjG37fVbOHqgdxWpk6By8FkhXzG/ZHqXySZMAeEIE3OlgDcUVHuXMZlCImo02HF&#10;wUCAHS+DMPEhKKNxYZQW6SJcY/xixbKX3HLn+2oqdq1UadfwJe7icNNl2hxuTDBCcFUhn9H9Wmq6&#10;APlu92Dv4JTGM0ZOjOFkBEip3jw9hYxQBo9eTkco8dqd1vX1HWWDjFGJY1Adyln21Hg1VSp283iv&#10;1m4CznlioldWOSNp7CQF019913/3yZPXby5oXkIq3D87gYkP/QM4l6NDsFx4BbtYDxYl4wZYJbgF&#10;kCZoxn5nr1Nv3F3dCR6yuzeCveBNTqOfr3L1sHeI01ALZUqng4MDw99bHXLFAW/14TtH08Gbj949&#10;+GPffQ8DOfJesJeXM+Xr13dvhvMZA6kMFzCEYL93+gBAbhHnT1++vocpmeadg8PRbEmFhNs4sU9s&#10;Vrmfu6mrQhmRbQdYI5j5GbyUHZVKCKDi9S6msQQbV9VZ5QGcWLrmooEs6E9hlELpBl1hbdn04/r8&#10;QVa/TPtBKiB+hOx8IT6I+5H4+jIoR9BfiJPSyAASls4ohoRMSJSgrrglnWmn+83GYeB1uZHz4WsZ&#10;SAUzeD7DP4C2HA636/F9ETLpnJpmLlOex2OwSEyQAeSl2ibZSGgxxLMpfQYAN66ezhzoCg0voSmz&#10;E3c+92D4+vgeL+wlXG7xoedtaI/iZlSuL2ZrFhXjGECcUA6AvYpKIcuxnRBn0Hqlf381efY0nA6S&#10;ORPf7+UwE92tzNiRJhPnH7RHJhNsiZjcQhkWxQagguWOMxJFqkLwEc4fHKrgApGZysRmNo9DIxni&#10;HeRGTkgoD9i0tFqHXDy0Qr+KyYJyd3+HABf1Ar4mMYPHxPGNYVtM8din97ZexTnpQaWyv7fHgsbG&#10;ejy8I/0GOKJwuvnpZ6w6saikqPF9rvV22N/evCm1K+UamxmuW0YjJZpvlsM5mhcTA39dwMEHjx5/&#10;+exZLN18Ze/BKfNaMfiDxSrTr4WyJHxbGaVEnwINIeaHwnUnjBuYjcH4HPaHpFJkPGwNPurORorU&#10;nzGxmIVVqONl+hAlKXxRZGVLYaczLfZ0v2mXNn/6V36uCvaviM5zmCt/8NXti+thWJiLRB+tUlSS&#10;EYEiqFEyFoa5ZjAEnwp3unbv6r5PqsEhQNFJoSPjK0ELqMxksClNgJ0GCl4NaYbNaBFSaml5sgqJ&#10;i11N3TfVtl6iTwQS8lbbwBmMwh9W4yDJkTbjvg2QLAO4hU0gerYd6iMLnc+CPYAJRkFCjNEt/xA0&#10;G8jMNpSForqtRmxYiJMFUZmHGvBt4qgE7JbNq03+LBM8KCyQz83uLpXFvYKxvXRYMtDJ1WIOTiNB&#10;EU8SA0NTkYwQgMG4mLIDKbWgCSTzKHjucAirYHirBW0ZmSaMdSaqPOnw8YCIfMCuuKgjnRox/R2G&#10;fTKd3SIzSwqym9v1VMZMo1Xyy6X59HY7Rt7OZQNPgfcDXVAW8YedwzQXwc2WebuUlDLDnXtCZIEe&#10;KLld2Z2M6LCA1mYK1J4cJzqskpl6kKeLFYUgdGvGUnLr3PqeYTamk3A2YKbEMibzXC+mF6/ZOkhK&#10;wVvwr5HzmdmjdNrKdA8FKKFTg2YU9GA+HV8/+yqFLGlrDx+cnJ8c3Y7GARUFg1+YBhwnE3wNcBKH&#10;jdj0qTB2XAVpyc7vJtl4ZStmyHxw1qKq7p0c/8FnnyK5Y1XaB10KPzAsCm+COtW3LFj5E30pVg1Y&#10;EYOsxeeOVb7fOWCvAegw8Q+IgpMQcreMhUT9ZTEG0eeOXV1e3tzd4LJAexH/YcQJgY08J2+59g+/&#10;93HdNco6o8bwNrT+8PX4y8vJhBBhVVaZQb8p0cokqLMQxZApPLA8v7kfsqwIV1c3dyS2PAEOYnZW&#10;Dxu+vV6t0fRQXsnwqRrXo7mV93cOyWTwsL7Eibdc7mCMXIbGYeHjjqu/TJwHZdfMWMPYJmPWBbPu&#10;Q1p42NrsknXp1Ar1twAZJKUOTKtmM4MF70C7up6ArzsOk0wrDXxNGAemYHfROlqEuW5V4AaK1A18&#10;S6g4zNsa0fTxAo4ClCMZICZn+mqNwg1TBtIbscB2y3A2xd5eZhWWEI8Rj+owvXgpx2u2Wox17tIx&#10;X80XQeNRe/8UgNW0KjRgmcMgVEoWHZRMUXGLD3OO2pBMMy28BjQbcpBwOr1mbBipl1jFU/UCJE3u&#10;1pDm02UCf8ZIiCycAOx/znUqL9nUtDIgUVDd0IvW8B/mOJNuFOcKGTHxlZsOacKvtky/YXKe75+1&#10;24cQ7MSSH48HSR5NG2bMwSnWIKZZ52hVeW0ZgS1lmMwFQp9nV4QHT29/R22F8o5nG4MBiDLoMCjf&#10;GYyGGlAMSxyxMMblC2+00V0fBom4a69DjNvBqJSy5e43GXgMlE7OQcKbr7bxZA2czugkgR5A33z/&#10;vQ8+fH51EaOqLNsH4PHwB1HH7cYRyi9KGOH64ziXM/ip04IDtA/7nVvSbTMKBD07+Qgz09MZfco1&#10;M2B0FhyTWQ/aTAVgOAAItckn5muv02xXofIxBD3+FcxNHyKpEXc5TMJvlst/9vmbSQIc6axylRWf&#10;m25huoxupp7FuVigL6XUH4+RjXX29ibcZWhqIJ7AyVTXMixeJ9rTJ332/DkE5f5gSC/+Y/BwxtvD&#10;9X3LCOeewgMj8MdY3MajbUpzcZyro7QYZumELjT+5uTq2IRDXCJHFQtIta4WkGoYz9uzzJZWYo64&#10;ETLZbs3JRReoxwxjZA+Q39GtQ5mCP4JzAg4FZBoSzmGUI7xKYD7MGdRKUwlnZwaoM9ysUve3jEuI&#10;F+SYcq4qOY5tJBAyhlIIccRpEIs6B1Yotv3UXJQcDsxeTLm7Bw81DQf6FWSnSrWrlsprJhMhtBUH&#10;G8N2aq3GfhO/THSQjAgFDooZVcJ0XYSClDS5IvPDYrtVZcICzsewobJkziRfurwmpwtidlYz4Bn8&#10;HpHGSJuVtStcLkQUnJe7qU4yM4aN5VWgPmYaDCeZbMxosO1Wvb+boyeijEDFx/0kCEF8Atln8Ipp&#10;oc9s73yQ+EhbJsqL4R6u9jy9OIQsjj0J91H4VJxhLkMO1cHt7XQA5rPmmoEQt6sZHVii/u/8+j9n&#10;7CBm0cIrBzlm6IBf1rBTDcpUWBQicDDXw3m+TisMPMHYkM6IHJ3q6eNHXzz/Bt4+q8I73l/ATwCZ&#10;x3xLEjiWlExLohTxag2QK9IYwupyumRgMnnKksfFIBmc/NfQTiLKdISRPuh42Z3eTXgJ5Ff8/Y7Y&#10;JXCYB2kRRn4Q/Lf+eCtZcwLJkbncbn7j9z+9Xqohoyi21B7bVaLBgF3QMaH1Qb3syvYjoROJDQZg&#10;nfrLV9eAM8Kyg7aOO8hy2R/RfRqy1UWouBOeQQh7H+CM5B4RKDcRjJtUbROCKCM7n+TZMM8YWLWm&#10;jSUzE0X6iS8Sjxa2NB6/Mci5kkFbt6XhWeCMW/OwVbLoW2EBIKwfhHyYJTGhkvOLMwVCCOcJf2ac&#10;sSjokNGwD/B3zWkdkJbEWCfL3GBWEquTj1NvkxhgMUz1KgqoLZYPHpkCCIjwLHK90vvYrx4gFIwX&#10;Qt4MavTYLFyJGDcHRn735g3DS1gU+InAQvEcHO7hNsOdIikSC29QKC4Fz25UhelqlIRjZTvhyQpZ&#10;jjYv44U51iGyejZjbUOmagrJWbhEnNMC0OHXRVKAuduW0lQkTkyRkFr7rTyFbFBGvpmej5dTnJPG&#10;AKYzobrSnGOZdXcnuSL0W6FOYP28Gt+M1siXxljkTo9PT7AOh54J+xi033YZV8FITYYrYFyhoXgn&#10;U5I2etmEyjJ78dVWRrjtBlVslyCo9EzcBvaU5g3TeKj/ZPTiXFKACo1rHxEjy5fVzKZA85FdD9ij&#10;nCpL5raZegh/TVNQb3z14plkOHnqHx3QbaalJXt6x554ayYPP6XR2UN4OLzrz0bjNd5ped6BKd9g&#10;DiScEybaL9mkfD/xifJlNhzJ2PmE1vIAixEa9RBim265BTmqtP2V7z04agl+JpZQhvJ3fu2zV+No&#10;adaRtSPVZPYA5k40KUE12t0GsY1Azp0Z4HizidA87e21X768JqN5OziZa+TCcJGhX8vBJRR7KUAI&#10;+maDfgSKRfhAO8tpSizRdDNIQ1Hxo4ECgiCV5ShCEMBEwcWAf5gmbZc3K7JnjhWSIdzaMauhDma+&#10;QbhYEC8BskiJbOSMMthwhWA00onysciOKg073M63kNpnI6ElcTDLFEsMU7D6wk+c2OUqlbbaOqp1&#10;T47Pn1TbODtjp6N4jI6rNBdrqGWsSE+xj0/f/eVcaYEjm16rWuuQ9jIhucEAkbJyc/MNfdPGHvV3&#10;NL57BYjX7ZXXq4swvLccdrjw+5nGylnGQ6VSQoAH2AO7BmGRrnlls8lOhGZGkPMZeowIAIa3iSKM&#10;xgJBDeoi9HfqfbanmHZz0lPVyfoFKACHIiYDx4nRi4/8dDqEc2GYGFwcntARHN9fpeEUAiYRHy6z&#10;TLkswbKWZwLd4PS4m8Tj+5uXaPwQcMCd2Dt/QIHNWeylWHMxiQmgKR/F03AzzupG8+Mzba+s77ka&#10;5Vk3qB63rIZ//O4DspdrjJq7FbNT0btV87DpHtS1tl8KIJZhO16TZBmZCx9mf89sNRLXIIZRlFca&#10;IJufPPv6mdAzdZ2EweSGQhHFZkMyN/GvE8NaHQvLlcw5N9Eu6K2aHy7H7Xbt3SfB64sB3aJIRO7A&#10;/VirM+MAJoHD2YxRWLJaC12YaDybnTEuxNj+woe97zzR4TDS2l4kpa+us99+tnSPv3OfqbEG4RTn&#10;QA0rDhGYceai2IXCOpuQMNFYR8lJCIZ5L2bUWxJ6/PiZW8N3ikCCd+eGU1bJ7B82Sryl8pOqeQei&#10;gy7seroiOiZoQfWiXuZfd9WocEzefgNRXdvNb8KJH2Ng7oTDo+Vw2ZlL8U1SYkJdBtYfTe9h8zHC&#10;loKPpR9uEEYkXpVDAJ1AyngwlkRz73Q3OKeObLcsNGBw8DZ8GDA40AkcYdekqDKonlFtqOwRqjFC&#10;ktYvhFt/MoMSBepHxzbdhONwcgtttlnHAIBJ0LRsmblNAGZ20gy9C/8UMdEtXsrn5+LkaOaRiBkN&#10;Wx3CoxixbyAwUVEy0RdhF+ZB8nGATUSuj6vj2waF+PnsfIRkthC/C+grtgXE9R3qDMwjLt07xb7I&#10;fYImA6EU5uo2OoB7+DPNR7AgV3h5RPOZuAEyeIP1nlODYjECwSm9u3mNIXiNSbyaevHyFQZYWOaj&#10;ZsKURhxnmepEEeUZ5mnH32/AYd5pM+ma4v+gAzfmptrY69LEesV8KFqpNBddJoGW8eMhO+RA5pqJ&#10;MwnodVpqNHt7R6c+QyE7HdwImBjDoXV2evry62+I5ywyp1qBBxiT8IjCjY+5+7iiPJSCSIhVJHaY&#10;StBQKxWHBz2MOF++uQCfIaDy3iQvMtSKVChNwIb5JIxjjqezw6D+sNcKtPTxUf0HHwcokUln5B01&#10;5W/+45/Oitq4cAaUtUxIjSCOsIY5WSkNWDjCpCBvEQtFcUoRfxiOTtR91LK06UmVidxvgTIekSgr&#10;pGcianji65kmzhkVeC9C2kZpQYLN9mPmtfALeGS732WwIfuTbUCKv0YWg6SY14QaxWx4SkMGKorx&#10;kNwRWiKwKWb0MzIVg8i1GK+KrJsACSdQPhI+ExTuVI2a6lKEN6pH+DBjFIO/22oOx0Z1vTpkKc5Z&#10;DIgIK8mG5ztC8EP5hB8WnGT+EkcNETMyjhHkpMASdVTk/W18rcR3y80gXOETT75Oco+3x5KkF+dd&#10;dh0rBY0K53mygfCF7N+lDUSyZLjA0F6IjJG2XrnX2j/G1geuFSkQnB3KeZ4XIiOORSkgZAzmbrCN&#10;qLXlP372ZymuASdk4qA4MIktNRJAjLdr0/5IZdRLpbqNw9HdTTa6A+0RQyXf39/fPzzs0U5mWUJe&#10;WK4X/ftrqhcSxv29HplL//VrBjOIRpHEnEHlsJ+gulZsda9Z2e8YgZtQe8t0TprOogHjFEd5ErQa&#10;ADvXt0NoHw6e2CrzvGwOJeZ4kGqhuQusioF9Cws5Kc0RC23BwcrMhAT4oop59+Gj1y9fAB4gAWHz&#10;aOR1FM003GTksnxgxPQ8yp2xl4xQwAKTKqvbbjHCZDpfvnx9RfoIP3M3vFOG9VL4VYX4UHXJxRSt&#10;ptlt2mtK3Klpv/yDowouVYrCRsDU52//w6e//enL18MF2icoyjsTY8IKe/Rn5jCCBYroWVxQBBmm&#10;T6Jr3U5rNJni9QiPgqSUIkoILZTAouaQL5m7bCOULzWoO2Fh2EbD1lp84U+0s/sie4EOIQv9jxqo&#10;Qpins7QbzkVZRukiO34n8xVTC+nNCE4rijbRVWkbCPO7mYFsXva6GJDvPA5kwBwNSlSOHJkUU/c3&#10;ExCzq9eDV19dlRAkmA0oJIwwh4BNEaZmMrCAkTiux050pLNj69WaV6s5frmQAbLbyWp+vVneqvnc&#10;soGbYBffMdodN10OQGhJ4qmrbGWqlyCSueKfmI0nSvk4R/8Fp5t8tOyhtg+xpy7VnMZ75+98r9U5&#10;RTsQJtCed/4I/1+/5J68deTZ/fr/+QOdCLHLkpPwX/4SZYxWr2CX5+PPIEKBmBHSTCShMe8Yahwu&#10;7u+urq7f3N5dDGdDugyIihXI2hyzDPxBZGcxWdDw8DGUygiaYK50q8Gj06DXCuntMZiROywmmsKp&#10;FfcBsC9olmKNb/Wa+3W35TOSiImmWITraPsYWdAoA2ExPgjBl8oQTwa5wsmgMnGhkjNFAbuRnTu5&#10;aCj4jHTQ3n5aOY3epvG7XzsXFBk7LjtcgyMAxaku93ib8iM8bpkWQLPQ9YUwJL8gg2qAOijljjrN&#10;Mr3B6d1Hjw/2kPnJmEIssZwffz7/1V/7KQUc3jIwR3eg907AtIs1klnvLkBMIthmMloUPgHltDAd&#10;pVHBJDKWO7kI90Tc6igLsQgT732kXlgHsFM/AWOgCwFoyDQv4EihjzPtR2b9EVQkrshIW8lVpHPF&#10;9zCrtKSQuZG0seDh5stWBuWQlrIA829ZnLv9KHxMTDrrLF9SKzKrZLniAzDb4/qrp/PBnPLbDjAQ&#10;ph2AW/yiAGSVVq/OWCzwt3hyBzdhGU4tLZ/cXDIhbb2YRzQUZyMpjEIAa2yzoAlukM/I8IG1mBzA&#10;eUb1spt7I/fnrZcHwlASIsOoJ3rPKneYdFn2m9VmlyEBiCKAspjioxgVXW97fg+54P3wfo4Xtrrh&#10;YXLP2WmCn+5ivPRfxD9+h1f87NduDPEumPF0hMy9k4DxbdwZPDZgOpAnMFCJY302HbHEOaz44nHB&#10;rcEHgZqP0lruITAUMcAX6gvvBCmF5XR3fcV9BMgEZlIYPFOxlXaN4Xecx2gReT67UTji8yGwhRQh&#10;Yu6DFUyz3h7dLsDANqDwjATlC6kLTUF8jEvWer6Z3c8gwHClpAI0F4NqYKvZlPmKq+Xx/v4Xn30u&#10;TkwKgrpmVIJ9JsRJyebgTdJckLkuAsqz/rA4hlJzuNelcgXAjrbbu/4Y4iqGDbJWYWWwtqdjBo6T&#10;365Gw9HzN/lopC1H7x7Vf/THQJDlYHwbWv7T/8dv307ESm/DImvU5jTn3jJChbAhINHbyE5Wsxs4&#10;Ke4A0gPCX85zX7x+w0hhWREIX9it9GiEaCpTSIXwy1NhepVrf182DjFXQjDJhrgUgRVKIxYq6c94&#10;yKKn20V97jzqOKZ0eLbdQGu2s86TEa0Y3gBDQAVjDp5U2vRT8Zo0qq7fZdgqcAtWkjxvTC1kxcCe&#10;BdqJY6NapyuO1gv6MskPl3/U3W/UGts8cn0DFHznGhbDLNiwGcQbAXS4DNJCYxuatAzW2mCFR82A&#10;MZsYgeFtzT7nON2l0ICYAAUywo3mrusxKvqhaXdm4xhsnZ0GD3S2nGDCyxHkVXt4WFCzBUELCGYZ&#10;jpPtUDHoR/JiSOnQedExoLD52YoXppGEG/n1R///1lhC8PWdzJLF/pYazYpHGI5ZxXYxn26nI9R7&#10;4vJAyQzJ3sWiB/aIW2kyZdID3xJgkxYarDTb2pOh7zKqjrvPiVwiVn/4yDrqMryX4Mf74dYHoLid&#10;LievLpfDyeJuuLwdoDDdDKdgombJursYjG6H4fUgnCw2c/EMk+ob6qHugKSI0xiZL3MF8H0NqjJu&#10;S8/Hg7t4tX5weob8bidczP1WHfksDzklT9+lTkK2kB6q4Is0JZjdQBHEfBswCgobKhdQXkYKikhm&#10;N3sdWge0TRo7HsFtu6EQ1lfzd3rVv/Tnv1/3pX/NjVvEyh/8ZPP7P3mTagHs3yWtUhBWGxhQOviS&#10;pexcKuSmUyPuuEySfUi/LyGVa7cag8mIQ4q35mh6+43CpBEPBCbVQb7dHVMs693QRqHlgWxRXLLc&#10;ZaH/jH+/E8W+lcOJb5kDW0nJWmrR1dV93dhX9Z6idJQShuBnfNXr5436WaX60Ks+rNYfNarnjeoZ&#10;DMQYX0rOrQQBAimcKPxhge983JkNdbcMryAddvfN8/MaVDZI3Izym41vlWicrPtZNGfwNwmR5Kri&#10;kCl0nTjKabOS3wmB3+IAl4EUpnZedRndc0Tpu6uwsZ5i0bN1WXWtSuXdRvW95YStUnWrHX725tWL&#10;YnTN1IDO/hnTlxE6V5jd0mjRjcfPEfKWMkXXS5j+o3vw9g+yljkVpMH0sy9Ox92XWCdLlb9jc8g3&#10;i0ZjF7rEQhCfO/Ir0TftvB4Yo2ujZeG+6xadjfF4Op8u+AE8ImG57GaMGcAjOfRsxncgfqaV+eD4&#10;kCnvnZa4TQIY4djIeh0tVpcDfZXZy1R6klPGYsS4jFQL7oinQtkmimP1QPNX+LKqa0hDTjxyY6xV&#10;xf9SIAHXOdjrtuo1ZrjKmF4ZEk9fS6xHWDE7ww5J2WnaCWCz42zIH6DgW5RTaKghZZRg7DHd8u3C&#10;gvPMshNJFeEdkJzhMBCzfC9czOkWlJJFp6J+6539OrpIUoLdkNxPnw6eXQzLjf3ccBNcgMBzJeDs&#10;6Gi739+miewzMW/xgMKxyJXpqjCV6o3q3h6yySNIS6TOQChcJH+QS2VcqEF3aMU+4A9glm2pXGR4&#10;Mhc2R0af0FXFKAsqhNjT7SiQb1kDYjYPDVqs5zSdXLDNK2B+xCRWVQuw3Eq3ID8KCxHjFABgUfYn&#10;OcxbWq1Aljsys/iKaWULxuji/o1Rhzspk5PXt284mJnPNZ0M6aqgJIiWV9n6XsFGA3tKjL8wVMm0&#10;cL7hNRjUSs4FREIKJ+RlUHx6S+W257XLuLzXu1h0LsMlBlsGk5JFQ8j5axcWjeRjy2ozrYgwhVUl&#10;yTMcRZRs+LrgaF7xOg5KJ8sGDH/56rPl6A1Bh2fx1lPzbYwH1H6b1RA9dn7Mf5TLyDEgWM3OqAcu&#10;kdT4MpUAHx7umkyLqUxu76T0FPk5WT54twxuotfNYgC0lHsrEgvYZgLO04ETj2f0b5UAk77ZfFzq&#10;tNz9rt2qzRiFN5uynsAIqc6Wg8niZlTM1yYeMJAlYAwz64GVTQvp5Lzb7n3z1fNwNBHPJol1UnVi&#10;nwjiyX0fXN8k4wkTxhjghi6t2qjS3r67fMHIGuzVH58/+MmPf4xGi0OnftSDN8PrilfprtUg1Frs&#10;I4R+Ao8lxCIPsGs86COpbrU6YPA3d32AGqoxbOtRbkDuE8LClgEHasc15y+//oX3z/78n3xEVSd6&#10;NU25Hiv/8f/9/907fP/pN1dxYVzACB9Pyo06SlZyMaym2TmS28jwDKkuZDixqQWB14RLxICaTuP0&#10;VF0urZlwX0GNUEVTzcBVeataEfdUNgMjocW9Iyuwh2Da9wrW5G5dkoVT5xGexEFbznG6TmI9yYNh&#10;slDNxWmg1mLpDPq4jolh29H+E8xt4hiHRHC9HVM/W9OoF6MLhNJwvuEIMCyPv1czrKhR7M+jJUoe&#10;cZLYLBkby0RYJseL0S4OXsxfMRkYCwJKVsD1qEzpynMrlSMCclRTnG3LFbaWrCu7wDoCFydaPDS/&#10;YALe9N8w3E91QGj6tBXp+YqLoFkhzANWzEbLw14bvvpscYkRYkDHO0QMRNqsITQGyhwN38ThvW6L&#10;7SZ+HsQ69gw1FymNgFuI2EVVvoMp/lUZ9y+rOiI0YnS8YGHUMMCEuo3+W1CpVvHyF1SHQLn7KSGb&#10;MaoHAL5cFZcow273Dmg91IM6RP9wua719nJEaw/O6qcn1tmR3mnNzdKYsxIONHO2AOU0cz1bLS9v&#10;lMUaQiMmSuBElCYy0L1aA65778MPcIb6rd/8TZIQJvV4tLgrXgPCfdVjzbIUpdM+ZsKUdvzgDCPI&#10;KMHdo78Y9+syi1N7eH7+kx//BESHTLR9crTF0gNM2ha4AwIlQlKAADYWAjQhhO4GA/DX0CqxhmIG&#10;wXQ6lwnoOH6RnIQrZq+1gTjTTQ0GRLL++Lj13/1T3/ZYfWwZmo2Z8n/96/84Urzzh+99+fJ6OFvg&#10;Lg7k5zbqsCFkVDJx2pIbizKY0IL6GybDg/NjaHBUsIBLw9Eg8Oq/+/s/ef3qgguE10kzG2e8GtPp&#10;pALNGLdGa6zTaJIAV2RsudTBRAbSX5LjnZLwXwZ4+WAc8GxjknV4LKJ92eGCNjNTBc0scX/YDFx8&#10;btmMy+SkhP5QondMQUghB6JqWgV2+1hqbzli01BGkSX0vIhqEIw12tRsFfaVTNdud7BuJwBDJPfh&#10;njU7iF+KRXT23vescmMZF/isE47qVWYxE9c0yHcaLhdbHZOwarW1zeLp+NZtlONoYdYqllc1nKrq&#10;th23jfH93e0QnAkt1XzxKly+TKNJhHHCdA3pXUMYz6DeENOsQZbPELkyj0TyF/qFMoLdI8JwRhPM&#10;KQx2jYufQTG701aKht2vnAaYMAtY2JiWFPh5iDu6rAAKtV0aAIyzi1PSuFJt7+jRh37n4ODgGNoT&#10;1JzpZAYriyJyPhianeaDb30r9ZxXk9GcQ4XJVtC167A56F/Gs/E0Ho2ZEkbjU+6sGCQLfRPpNN0l&#10;NBxn7zzi/T798R/i8EaF+9ZAmGwSXhF7qtWoca7zUjJsW1dxRhnNhlTVYslBGqOUENp+8/XXmC+C&#10;5dYOukykBp0UM14Z4yp5PCxwmZtKKSXcWLHzITTQwajV64RUSCxEZA40l+4ciWQaYVocQNKhnZdH&#10;/+0//nPNMtCT6JgApP7Jb908fTleJ2Z7//jl62tGeYTkeYrWOT5OEV1S8dCZlw1K5oBoSlJFfClA&#10;51+8fHEHI20+QWrlloOnX35NgxJlIaqVHb2Px8FQEMKQ/d7jd4A2bi+vwRMpNHfk+J99SYCXmjVj&#10;LBlQ7W5+DGQvcd0ggaZ/Ltw5PisPj8Hn/BSIO0zDTURtPmIsnMrai6aoTAwjR7jJoo+jGb1MfG+w&#10;pkWWmayRrWBuRQeGpAVGF8hjgCgGBA/iG5pNOObwihPGoiY02hCl0oKtdU4elwxvetNPNZAiJpzM&#10;lwsQZOTe1S22lmQwBq2NyWrDOMtY/BiXIFZGssiD5oN6/XDKAD+ObyAF0Wsw3vV6mwzpSXGGFFwL&#10;f4ceNRxsQgroOdNgZVD4js4q4EeWUlOi3ZaRPixhmQ8lcuS3qeXOP+WPXFR2PirCpykZ4IPomWXq&#10;CISPenP48gWPikRGMiFeWcg2gVtrwwBkGN1whDXXxe3zF/PbW/qUCX7nEFE6nc7Ds1AvXSNsxyoE&#10;BhYgJf28xTK8GyiXV8p0JoUFym78T4UdC9a+FXDBtWsHHb9dny3nrz//klAHzCRO2LAUtzh+MLRu&#10;QVCBNa2mAPJIhddzxgYvpuhmgLZARqg6CIovnz8XX1wls+q+iFxJTRDwgpnA1WLEIR1VJr3M5+Qz&#10;0oeXwcbikkcrl1OIT0QjDXtYrBsZ4cQIGiOPG45+FLg/9+T8W0cO7VVMbOCT/eGz9T/9na82ub9J&#10;UK61Ly+vZotlf8rsg4LJIQmGaJz7QHE7rxi0lOglm4zGPiBSszdxgzRRinVoBLRrk8ksXG2XC0gr&#10;OYkf25O1CF0NAAAiHQSb4WBQgmAohbLcp11tKgomyd3ZQFLtSl2Od4LMSgDPgtYhrQD4imB7jS5e&#10;rSRL7DpON2lAFjnGX/QcGO+DWt4P3NFoVK3UcQ5CtHbfvyFN6u0xKWkkYUXXB4MR2Br5SbOxf3vT&#10;Z7gWbj4JE3lLKS7oF68uHDvo7p/c9qf4Xnz8/V9CtvrjP/wMqX622gxevabkQp5/OcIlYg+kdT4d&#10;tds4qsaj0QDPRLYEeetoPHny5P2g2vzyq69hDQWOP3x1o5HtKiMa3MIJFdFeAJok03Hx8BZtK8SM&#10;nUW5OIAgfcWqc8tkJeaT7brmCef6DgQQkPgtTrxDQX/2n6I/JJ82HZYePDpkdyfHR66l/84//zUH&#10;HRMCcUI9+nKv4mE+FTRvpoRfqaJQvVDe0cGmec3TePLJR7Nk0354Etva88FNDL+SnAS7gbt+DJVk&#10;NAIqJcvwdIvi18EsbhFhvcIeLFcDujagK5Vel3T2/tlr2lE6sWPnVMQ/QYeEaXM/HDB2r8KCxLyB&#10;PAG4etcpwHCLNBkK5c997/u/+c/+OY3vtZ4dPHm4NJWNVYjLIdmcjNLFlFS6Dmg9iS8sa5nSyOts&#10;Qu4VmnpsrJtNskcxYmTFG2j0im23bPTM0p/8/gEkW2IHHW5CxH/+q29up6XxUptO43cfnL98+YZu&#10;6i3/oRrN86O8qqLO2E2rFGUFepp6k6xawSKaW04HSywdKCV9pELKs2+y4ZC5yOEu6d+Cz7DMiBu1&#10;mvLy5UTsVci+rHJ7t9CFUL4rT3fpiYywEUxHCEN8k8oCFT9U0AMJYOiaRNdjRtEEs2xghm02scrg&#10;QVG5zI2NOUosELByIDQqDY20WNeCwPB+bAkwUWBQKj1Ad3YJOShqvPUyBOhyApTLa9YFLIzlglOU&#10;4r63omlQrsEtoRfOLC/c9pgvTmWMXSsEQ0oUpI3UXUAOWANAwj/oddFPzMfzqt8EbGbyK/O38AVg&#10;pNUmZDqSnEVULLvcRCAVcmtJ5Gh1GdSpYJxiQweoxtGNQzqeosIQ9H3pVO/qUzGOFMmbgLq7FqzA&#10;B7tgL5IfdFhMW3a8OmMpq+39s4fvMLyWWVg8FRJeyHqoQpma3e7u+TXsLAOk6OQzjMVr9dqw8xRH&#10;p/t88O45icTWVCotKhMLkAGCO+PqaoyB70/VMKWWenz64PzotMa0GcNmXg86DFHqVwNeD10tiCfS&#10;fQxFNtOli1QOcinZbRn+GVx6h+KeblGTnNGv1Nl8tEsC30PsDzEV6zrT4GUfP2yOJyuo9ShceydH&#10;Vs218FMCJEIwDxFcvrgrvk4XDXYxTxH9mCT5RrcT8Hw5Guo0smi1GJCQserNGp5x3q780gfNNg5W&#10;4qLKbVf+/m9fvppg1F2ltMYk5rDL6D9yeCZdq1idVXo1p8absnS5fImSu9knhF30iQTxDU0wqNSr&#10;BUJ+zEylTGp30MZQRwEq8TrO6VkDxhZPrFJ1uj1YXjwH7WS31t9i7W8DFU8T2slu9IBEL3GKIYmH&#10;IElEBPkXtEGD484hAsUygp4qP0SbFk9tXCKyEiOUOFmdChYD8LoZKDn3Ky6FoPh54LS+mTeaVWCs&#10;CFtQ0lmTFdAbD+G9GH6jtiSpwAnS6swGkWM0YVtiG6uiii/r737y7k3/ajq8V2Yr33Zrpkd35HYw&#10;6e53yazur75x8D73bTRTPDbmLUOjRX+NDIeyd8XEU/FtVuezewXQgLqLL45vfsGrIPwJ7YsgBeLJ&#10;sxAWpNiCQzsGpdluW38U4xWAXuRt8p1vo/suzP8sUkiBw/AOhEHSjgByJkE/OuHlJ/2bWf86x2RK&#10;kmzdDbj2ALtXht5RnEC4DRpVREiDbz5Txn3lyfnDX/q5GUlYHLa7XTIm5ofxzFFOTW7ukzc3EMBt&#10;FE84F+j6/d3dcsSAeeZPycEP8wn9Esxv6BXt998Dmnj6G7+LNJXJlBKamSFhqFtpZXOzGXKWW5xE&#10;byd24E9Gf1t8sgWS80ybUeO/+k/+EWy4UMuPvvVeFphrnW6wmMvIgCSKWGm1aRCsqcjBTqu+gz8/&#10;SS8HL+fh1dUVtHSqghr0MSQnmwXOkt97dPRnP+yB9wk3S1H+zm9e/T//3q8lbiNM0Uyts1D9pW/9&#10;wvMvvyHbGULmL8LW42Ot5omEVoyVRKu681WicJF5L2hlwOsZnMHaZXe9+/gRQ1uZ8Ids4JtvvtmR&#10;vrSTkxOCPfxCKRR32jTK4L1dPsSC5ncpWnZmOPLI3+p3ZQKUVGYyvUVYDDRFmXLK3i27YOk7nE36&#10;O9KuBxIwKFcxQmLXkFIyKcn03L0kwfVJYFMKNpyQSH8rAbOtaVXsGMvYQbk2vmYyOtfR7EaVviB2&#10;MjhxPDr7dqt9ttlqpJlGzVUdDue3neCsXkHyQ284hPyyWF6LA6FCVoLDP5bcy+XgNWBLNH9dpEPq&#10;ijybpYzisXP8O1era5nctDNsknFV3DyG/WQrzQG/2rLUQTUAo0GSxe0ocAVdzwt4zuQzggoLaYl8&#10;Vdov/386UAxHCJoshgTMCP1D74QGE48LgGk+HlC0srT4cVYbkBwdOUirVJocBoTokCnDeax0qvrj&#10;4+pBm7420yDoqgB0F6vIitLobry8uLU3uZcbPiGVTBKK6myhbgFfNRQ+8HLwZ+E5wZZFMvjhe++j&#10;Jb2+uscGS1gaaEoghItWFakTHBPuehmiRoD7tfhklfkuGlscxbgS2Lr53rvvPv3qKfsHL6W982Or&#10;4uGlSlwQATtIiGkB5YKcHJyegtw1aww+Q/VDJ8M76CFyBDlgB245LpoVKPlF03c+fvLgB1wRmcnO&#10;/R2V6t/+p9+gT9drDWahMO6EmQ4PD965enUnhYznJnbSPuqwcEAP2JQyG5UYxsEl5wwfBeocrBkS&#10;bL6X/7K7DDwMN1j8LcMU8jBtSrYiudAM5tpizgffydKESVbb0QdErrf7essmoF59ywWkMIWVBNTM&#10;fxLYZKYSW1vGndgOh/Wu0UOPGP0evJkarh4cmBxI0P3lsNerjtXlqui5QohPwhEcbg4mSDJYvSGr&#10;FZNYjHvk4MZ15y24C20bcLqoMFYhqOIixgCmbUnYacvpNe4uKuz28e2yf724eEmtGW7ukvlluBqk&#10;G6pkkvJsMx/DLml16wQ8MRMOZ2m0rnTQ3gSETansjIrh4YDX5FyiCKo2A4QVGAJjj4wa3fHowOso&#10;Vgl79XoD9RC3wqsit0F3J3eFJQtNlDxGOo+8h4jEhKi0m6lirFdUdnx0t9w7qjb3GW6KDzYOIpP7&#10;S/IlmZMjVsAGZHk5VHkFGxv12jiaTV5+oeRz5aPz1nkPLzuVFV/k+ziCxOnlF19ef/rV+urOZPMu&#10;1qxpUu3ZWMQOnOxvawkOd1yaiCZjZKxUM8m2Wa8xOvjuaiDjGBIagKhdmOhB11VoAIhR8IEhewVi&#10;YZ7bHInwItwsaWynWAHx0R48fPyTn37Oo6KH1zk9pqspE7B+BmVwg+X8B9TjtJnMIDZf3168mY0H&#10;WRi2ai2EU9cXfewo8S6m8ixtZns1+5NHh4fYqqObZK54ofzNv/fyzXSr1feScsAx3u0eMSj6uHv0&#10;7OsXIAZOzce43gjKAJSARbvZP0KfICDzeXdjKGj6ACawzmTeMnSCdru94nTYlC6urxfLBUxL+H/o&#10;MqQYFfs+FD3AmonmmHUYqtRq5LLCAhDEBvq1g/eiHD6IuOnf4Idi17XEF1IY4zfkFdhyBbF0h98j&#10;0PEdp2nbOB3UVytzvaSxULfdQ6/cC6odskleFqibhYHdF/k0NlgLxHUoGGABwC2jW0M+QIsHTZBi&#10;bqdzJZ4Z+do0FoYOlRK+8d12+FxZ3pNnV808vHmppHNLx2cCDeE4j6fgQlwZEYz1hY029RTNdKi5&#10;C0T+UaI296MMLKfqVE5WV6q5/3Nl/7h3+Oj47BEl5GA4xhY1nC4Bl+ncY4gHHsEmxxNGBgymOJJm&#10;aAInzGAiT4VVuo6wu4QFD+mKFQAm59Rq+ACAXRhBIzcCbpjSOm3uP2TTDC9f6zjdG+l6clNsQ8ev&#10;M1gyLXm0GxSvqljO0fn59e2reH6jPO5633ukVEqLaBQzdYliqH//5PD88qdPb//FH1qZWgEP3KCP&#10;4uCEFSyWd7CWkDJhThhjdIqxnooyVGRRcFLxeT3Y6yGjBpDdWYMWoinxYTQYuMbhBKtYPBQzXm9L&#10;pouerx40XepAMURGhL5tNbogHF+9fJ0DAdNB63ZFAiwVq1DkCe7CQ4TQYupMERG7RsbziJsz3RGl&#10;7jbjeYq8s8X0pTSp2aVyNv/v/Zmfexd+4C66I9n79d8L/9av/u6XN7M7THhNDFSq80Vco0/TcL/4&#10;4tkq2vTnU4uWWG8PGiDNHd6COlk6XoCn1Ax85K2oq99GZzrBx0cn773L0Nz0p59/ieZf+nu4wMtY&#10;nLeomozvE54M8TrNmM8hXd7d9DkuaTfsiWwHRqdMH4U65huFn0R2SSGxEFdY6ZxgUMWKQ/WnMxGc&#10;HB0GI9y+yja2oHWpqvjGkG1Bk8I1DtAGwvhkisAe1U+MOTbgW0RbdFf3cxFiME+KgjKa+BghS+AI&#10;BTxZ39+/Gtw9my/HMrKW5qtttZv4t1sTJveGc0SAnJdRuGL/iWdyVsITGESDQWO7mw8O7MtALg1D&#10;o9aWHEoNEGGWD75tuXsbHHaTdDS8v7m93A76xF6hou6GoUH64zSDiQfVRXJf7OwYodyoLWKmpUpz&#10;nSYhhz6SZhI/UAV5YxttA6qYFFou4y4Vq+J3jyq1Nnyr9WLo1pkjrqI+wW7j+Pis0ug61SZm5zSI&#10;sXrso1sn/33Y8w7qAlbL0EwG24IfWfF4eeA3ktFydD+EAE9uDU6+2M7BPqBEwMmnTcIQAvkDFpCw&#10;/cT332ADIP2l+q91m/TSr4cjPhKmaqCJmw3TTiFGldXAKzHJA0/GwONRcRjjd8Ksv8BnHqDkmdjA&#10;7h0dPnvxCscOOBHtwwP4YnD0yPLfztfepeI790ZZQjjepoFtH3W7Bx2cYSk50vFgCKxboWZV45//&#10;8Pzxfq2u0f1kTp726QvlH/36T2+mGz1oRYW9wIVeMEwxVOnV7RfPr1igpHsIJB0MhPbqiUYfmW2L&#10;ZYZZa9Z7UKj368x7QU93fHx0eHiAxATUEouw3/69n4oM6a2Tyr8it3KuEqLpdggQww1gcfC8bQiC&#10;oiqS5cL8DJpbPhMRkZVqpY6ad0pFy1bbZb8yWV8gtpJc1DIZXgjlCZpK2WmTvyWxGm4khWcGKtnz&#10;cnVbbG90G/sUytR7WkO7AwEdYsiQ8DCcY3dCbsm659NkFOriTSYGIXxg6SlTAsPsND3dhmrkisQC&#10;Bi26BtuZDUbYgXKSAS8zipSLx/ylgLGD8yJJmkJ2utftnCKRIIUDAkAvRj8Xp/J6/bTswlBHAThB&#10;MxAOrhVmExSx16zEoNEckTvshqa2DNbDowvNgXQycssP8G2SDg6AzRxxz1Y2hw6rRQwLwAVYdzTe&#10;gWkYMcLIBxp8JCxAROn41q7TetzOPv3dDTGupM83m3G8weN/Me9H6wnDC1S8S/aasI6Wa3kLg0Jp&#10;namQBq+GZdVOmEzTH9B7YQzaLN9UHh53nzz0ek29U/dPDkymyrRq1uFe5fzE3G853bZSdXXEFRWn&#10;9+CUomhRpIz9qB62tFalfNzuvv/w4P2HrQeH5588OX3vUetor7PfI0dbx6vpYkLfdpusku2aTBmv&#10;m6dfPiW40qOvten2Z1AMILTK+CKhQFAey2h2kPKq6+23uoBFLAlSvWYbtxjmYYVFsqg6pcO2/6Pv&#10;ntZMmYpKj2JdUn7j9wbfPL+E7LNJ9OF0iW6VJct4qXi+DLTg68+/EAauqlZ77Ucfvdc6LFNRkbzx&#10;lixceIcUD7skg84OfmOz/qCPASPCP1QIF5fX5GpCYhdHUvFZJhIBFcoEG+mC8MUcDeu8pFWUoilf&#10;pZZutvDkZVmAQLKjNK2GytHUG0QtUETMJMKkr5kpUBGTM0KGGkAbZjwq3Y7a3nzGaPktI2OrDYv5&#10;mNipAeuXKz4qxAz/Ji2mHSsjOJW4WncRNe2G16KMITekLQSDANN3k/6NOAFLYUbgIGOF2WNlnCQz&#10;2iIGTp6ctqTjKZp1ARVERysTRqAWVaqYAoJLlN3987P3UfWgVBxNQDYW+DFbTrXTPMUYEGkjz6MW&#10;2PALZiuukGmPjHCAk8ApmYuBIlFN4jYFniMkpF20cJuNGXpcAjxAF9g2hQwnK7bxkFzxpePPlLzs&#10;OVIFdAbY/MmwA0jBjMhkSiOU9GIw61MRcqJzEvNO2WKsIBKHpn6+X+nUqFM3EYuhqJiug2sV4/cY&#10;hbNMjps92B6MfieEg+css9A47DTOjkk08WV2mg3+UAJtbFaZx8JCr2COtN+t73VciMJHh0XZ7C8n&#10;Jd82ql6l14BEVNtv0gUN1W1m6QtcD3QtqHnoJOmvEUFwpIVggOK3Xq9BHXn28rkOf9/SWkc90icw&#10;ajhZwpzYDV9myBW/Y91PC0Jm7u4USXRka1UHiX3gkmPN6rby8x8+Pq1Co5WZScDg//ynqy9e35MI&#10;LFbZaktwrDAOF3LEcjTeTBe9av369QVrmvE0lF4PPxTO8BIaOOuOVSIAGm3NFc2E1WI1YjrzhMaZ&#10;WMTCbsBC9K6PC4HwBt9SQEhhhL0kAha2CGtPnABR6jzh8FGKPUXZV0tgYRUY5vRQWFIyyltMj0Vf&#10;R/602IyW0RtVhjtAi5O8mA/GYB9AHuaWA66vmdqurIhtmkmDjEEJK6Y/RQRRCyVyabu8S+MpKwhr&#10;diB+Drgd8AO8D2Di4F8hAzTFyEdGOJM/yHza3RBZ4a6xlJ26gn3V/tmD80d8/iV+cTK7HvSG1gd9&#10;LHwNgORkHjFZZ73eur65XCEC3NwgdWUkg3RGU/Pubji6ucRSFok3M4Jm91cyzUZlfCFfhARMQ+mZ&#10;GNSo0snmoFJ1qFERp7aPkTKbFu2uGKmIlzmAPfR0gE0hzIo7MHUc14ocQ0aF4K85GCaLGXNxjlqe&#10;jX0doiQ4IVjakF3SeSUDaXj1s32vXeEcYb8BNXuMBmcqw918fTNJb2dOYbx78hDYkeYduCG+7Jtw&#10;tm0ALDeXMAVYQ5aFwAxxsEYbr4M1iGfxxcZCeVINDs86jGV9M7iHNoD2w0VA6BjjzfwW65zldBpC&#10;QhuCQdVr3tXFFSIBGEEMqHHIXLIEaJ9Zf18//wbWTWaUmvtdchsw/rctyh1oLYisWI6BpBSIrDPE&#10;phD4+Oi4d4gb72ZiZcv3TzofnYNMy1OEuXI7Um63xmCdTaebq5shjbre/gmwHxan9xdXGC8/Yhzn&#10;9RWvP2N8MyxO08c9ZzBjKiXW54IZvHVcWtOWkUCOno5URVIWkgUS6ZevX7MiRbP3VsdESAU63jVP&#10;xA9r5w/JZX/AvXc48asnJG9wuUW5l8ZevY5hFhxJr9ImZ4JyHGfA2LygEPxAwyGxwLpHASNNKsvE&#10;DWzXa+fggHTAXDvyA0Y0hrJEEDog18Y/DJZs2UD6AP2II5HR0piq4rcBG59OLlbVGMRmCavKLd66&#10;HOc7qiZztHVPb+xTWrC2ur0OMORsOQKdEy2cWMc6TmAh9wX8N6Db1fFlT29ePd0WyOpWUF3AKrYr&#10;3LXscL7Ei4b1niOrHt8lExzquGrGsxDVkzQMZXq6wJzoOWVGpwASeESB2tYrFAxve3MKNsR8dwmT&#10;bQEJpN6n7S6cj4hdjzx8scAbeBkzzpKAUcJb1OMOXF2+IoQuFhG6dxjk9NZ8FJ4OycuaA4ttxr3Q&#10;U312O16/7hf3c+AM8tp3zx4sF7OLqwsZ12JpGXQDANNKAE2Cs1uObybJiR++2Wi3cVdlusb93T0K&#10;fwJKJUBmkH/1XPyBRdVSFKPF9K5/j26GDiJoD8S2XqsL/eOL3/yd9c290FYwEsOwYLtlaC7DKJ9+&#10;/SUjEqHsw9WDd4GrhzT8fyZ9gUsj1lSbVUiUEEK8yDAYGpU8POp1/RJ6tpNm+Zc+Pq+ATO8W32qj&#10;/M7Ty69GmyUaBrFJbmAuRFb8zdfPn/74JzI8dZs8Pjl9gREaxgxQIVZzzDFU38LGQ9p/MvGIELQb&#10;lsiSg2UtsxyFr4qpCZuhWqlcXCE1hPTLM5E5sqI/JkP6mViHs1n+Rqvt/yLNNiQLQMJe1XVcWEli&#10;XtTbO6zVO83WYVBpcEzwqMsBDJEO0Z1Jrp02jp5dcU9mPgpDTcX7XvfwTTFhFUWmWQIiBa9Gr3R4&#10;coJ3OIxRyGztHoO5XVxBSHNhxcAJ84MW+Qi+r8QrJ4ABcexUT88ffffRw0/KHnNEeBx28+Dxow++&#10;e8ektPkkmvZRR2YMfFVWWMqFHBc+V16nD4e8u9XaPz19hB3UcjElLca5EwweOSwZGKG409pH46P6&#10;0FVqzAhONkusMJDBURPTegDW5VlW/GCnAiOxQsBAusKgc19n1s7hPv4vSqNWalTRlqiMT6ccdB24&#10;LpBYZMox2krm0YFz1xwsLvAaxicEVgMzq5vtCsH/DjN40c/4arVmcwAfdqstWIEkrMy7x+2IqTel&#10;5XC5HqzUVHfdarvaZhs+PjsFNeyP7sDU4Ceg+TFwBO/uiWwUIyvyKrv84OwhRum4gyP9ZtXBzu01&#10;m1UmTAbV5Yx23AQOeZnrIMqRIErTF8qO7xnlsz28Daqb/uTm61ecc1V4bRhE7jpxzJ08OD765uVr&#10;ql66LJ3jQ34ShyaMhUk46RwzGQUQk2OBUYG7mSskuubxfu+41zqoWKu7i0q+/sGT8xNP8BlC63Sj&#10;/Pir+x+/vB0wqjE3Ll/d3t1MeJ792xHsNryUkXhAG3nv8cMXz74Rs35cVmyre3qUWkI1280s43CB&#10;g/EzM0uWMkkge018jiEpYZBdr19CFOPOU7xK3IfPIeNEZZr0zkyKv9kNqrQfchgt5yPKrOlqvFhN&#10;1huwTHjWOScF+RA8zLvb1+FqhhARcd9qNzBb1FyqKm4kRE8x453iMzGbDzfTe5wrc/hm4OKbUATl&#10;GepvBYXFbDYBMCYb4AXIg7l5wErC5caVkRO33oVJr5vBdMXuTsfj2aA/YYwxphzVRofKAC/EGHpa&#10;KescdJarMbxW6HFCeSjwXy4irM5kBkmzXu+NR1NupyvCc4yekO3hGIBVAYsT1zHclmUIYf/qFY4G&#10;AX0UU1stZjIkBjuy9Ura40TpCAwa3Ej8DhCsQ6F0uvVQKxzctsjKG9XWQa/a63idNhJwakeNPhGj&#10;1lst+OsbEykVGpgKS5IlsslCrWKuSwkVWs7cFbfiHR7brUapbMYM0tyuKmUHO/cl3qev7rav75Rl&#10;YqKJaHV922G0AR4s4+nw7v6WZy6DkGCp4OToYuNB2MYTnXFqObPeWQu0maGKwcxB5EHSzuMFs4A5&#10;NZ4CGCjYWuJ4gTSSrBYTgMndoNPq7bU6JKoXXz1fXfZ1cOkw5XlzwnPm0PVmTPPnX39NJoGbRaVL&#10;R0zdtRAE8BC9BewR4ptkyOx9C456sxb04CloWRNJ3PD6o8P2d07aRFqcDOjS386Uv/3rvzvItdeU&#10;DCX77moYrxIUvPTacRAlMZiOh3CzHp+fPX36BTRGqrQFuIhrRcguoPTKihVFgFDAZOnLDFPOmC2E&#10;Snhxm5B/Z/LM1d0dSMLOYOJfqRd22fNu3vPuL+FSnULDKGGwiQGBusEPHWw/nfZB3BhYy81ZbYbJ&#10;ZgjfnRoV2QxGa5tBHz0NUf2t6DDlnqL7zFJyCuZ2ALEzyIDDZ0MawNQQB+2swd7gHanu6IXLYFfN&#10;Rqy34enaqOzaDP6Gc4BZL/0aAIFNsoR1TDtE2ppAngSwMKYxBIPU8ivjCVqhOWAWZRTzZZFu62Yt&#10;35AinUDTH/SXwyF2S5hdT6gum/WD/d6jXvscHIkcDhB3Oh1AJEaChqKA5tquRy3nogDNOOXuJmhK&#10;wicutKAm4EMWeXbr8VnnwXEMD5T2bARs4pBIqr4TWjq1o1GvIU7jQCnvtzawO/C4O9jH/sXqNsv7&#10;zfNP3qsc791nWfX9j9TOQeIGDOqOcPxzqVZXDdO+/vrF9qKvrDP78LHfOjjcP4Igc3d7M52N3nn3&#10;wWB4DzmRvbqTa+YKqmgKce41QbfgFTac9eQH08m0LKN1ahyU0GIv3rwmn+cj3NzTzcB2CX68z/lL&#10;m7wa1J+8/wHcpeuXl9O7Mc7Oq9EKV2kP1jfOGcQQoia0mUbz+eUVPXPgMKr+gl5eDii/y/OyeK/N&#10;Lel123jc0yPyGYyJzda6fwP2Vc+j93uNH76/h8UEQ6sAd2+Xyj/4nU+vNtnS8jeWzzOe3I0RmODx&#10;Ha2wQqL1FwHuQ5w5Pz365psvZWgj7VJN5SQ06x4OScLfxWUigjYqrSUugrq53++z94jx1H6cWpCC&#10;Xl9coiOH0knkB+jmVBN2BnNWRIf5lvqEWWPnhwyehmcerQaMFsNLUQw+wjkrHudTrDmxJNjmuJEt&#10;SxB6mMyAHwaWizKfI2DuhefWuWaaIabLxChIM5BsmW8j2mKEACCD9Q6OwbD4ZfgWvQtxXIeO5NcB&#10;8qMFfqFWUOlgIsJZUKk2zx49GC8HqCnQK4hvNXUlmTEml1EMd348ZDT2hhY6ibPU4hwlRQm5Ra0G&#10;pZ4FXK14LQIhVNNodgfiCjYVbYjcKcSz4WDERClY0KvpYGcIzA5l9kxEr/etqgZwfTf2h0pF7EV2&#10;nhwy+Uk8rx2z9e7DKT5TWRJmaGVEYsigZ2w9VvwwwiOeHWpFxkrxsrgSWlqiWYw+lVHi3Ku6h44I&#10;U4Sgc2BWOowbxkGWlmrZp/ejRFd3yTgUNY5iYyhU9mqWyYRxxihcpuvpw3cfsO4hJlEjot3F81Kp&#10;Q+xq0YWhyBBPPOAFg3GnWZ0xiNiFwyMgraYK1lVI9wAQ/dEYKhuVF1ZBMMjOHzyqN9vQjXdCoZhs&#10;pxU0GebiGfAMCccQWDHotoJqtXdwcHlzjQU+jKre0V45IIPSfapv0TutoXozR281G/X7b+aTe4o0&#10;B1eRzbKSRR/sNX/wXs8VZ3WhTeHU9V/9xqf9bWlQ6OOEYdNMV1PWo5W6xX4OvhYAGFkJZWUGd+Cj&#10;959QtOiocDQVEqBd87VqmSgjqtPdlHOCIOM5+IgwEXiCGNTJbBkIQhZysYAUDpErGcpOgMuMdsK2&#10;Lb1y+hs+KZvYhPKAv89AjyRZxaNbHFRQXpL7xIs1dnrCHcxniDDx+1XCsTRbDSVcj+j+ACySb9Dh&#10;znDBJN9J1FrrQNR0YqsSi0kQqtkM6X2MZgpYCfdqKLrijy7FL0vGwRVUhLkqc7zgGwNpw+zzoLSO&#10;Bm8UZPfIMRazFHgEQSEjnLUSfp3ZeES+f/TgTDj+WLKQtaxmNECQfvGebGlCILNu1os3SnwrQ7Sh&#10;c0PoZmw5+dV2qNJyKFbxciadNWEl7fxUxPBXBn++FWUKe2ynypbDUY5Cujy60qmffPjkboF3qPw7&#10;cKz8P5xmMeCUMfM7fo4NKUycpiHWS+cOBEkkscLm67VJLkdT5qhV4RoXaDdpgjKtYrNIhqPpsze4&#10;jRSMgqbACzOvc4BedrGazm/5FIuz9x9NRgP0o9xbbK3B/5RexenUWetkAywLM6C9xlRK4+XlaxRR&#10;o9mUzEZoMkyPr3k3g/vRcomAjA+JehaWPxc1ms+RfvAQROve7nIyXL2+mI5oXVNUlFbYdePbDDLd&#10;qD9/8RxwDw/wWpPRnQS72MRETUsdLKtK2zK64CKsYvWnp0Ep8/LYT8M9S33voPN4vywcRUPBwua3&#10;vhj9+PL+NaHZrU8zCfkUOwVH5CqJkV7O5hhQsoCAX7mdBwe9n376UzR+pCI0XCqdJtPDuFOUp4IB&#10;ktQJJ12ANzmQoeczZTIOifRQgVjGt3e31NwsHp4fUeytWxjfxCEOCidhnkSDGVrM8YZwAJ8f10Jm&#10;VTD/o+RjYDTHg1cSH3HiwAaNZccMKs2uUqvhFoabWB02kQjQyu364XsMutN0D5EyKwCIg1NYJkYx&#10;6Ul+XhB2GBp4jcMMBxYF7cbh36w3XExn3DLjzCG9QhW8QOWAusBsGfTCQrxOs0a91mrSZi3iDeAM&#10;nGiGS/Lcl46HwRo9jOF6+Ao/TbJTvlgm2M8r2UKx4UeALDFpA3QfgQtRGEdWwgKzfQgXUgoJOUlw&#10;RalsuLyduBGGjLB/2RBg+cCVaE8VH7SzZVXKJD2Q6zynzNRZakms1o0480ooG8QwyTLchtcKAAiJ&#10;GYYLuTko6UFBL1or4+paYnyIy2iw+WgVzbclnCKm4erN3fLpcyagimUE04yBYoGmyRodCEtsdVr2&#10;jFcwGehJhiXO7DTyMRo2dHYTxyxCjaAWoBQEX2AfwnOaLmbDi9dXt1fAHGJeI44fOx6gpjAU6YOP&#10;P3j47sMy1toV7/G7j45ODvcZVdmhO6sie4zhOBE78ZgRvhkkM7IgSM9sKKNS1utlw8HfPQ/L6SJQ&#10;NvvlYt8pOkbcNVIvnves4sgtznz1uyetP/G99z5+3OTucpGkLa+Hyj//7Jus3NyozngV6RgJCreH&#10;32TdsTDp3EMvAntlBAQYPNUCbiQ7S3LiOqxdmWgp06HfyvBkRrdUXKz7FbBVnmHuJ6Oyjg5PT46O&#10;j+uPHz18/OjBowfnnW4DWjTZ4BpuCKoRhyJng8UIX7C6nug6lk6kIvjFySQ98Qplnc6nHOdsZvx9&#10;ASl056hRe2jAdmZ+Pd4Hu8nkqwVcEsYu1/f3Dgi3gIakxUIelnSA6hULUrYhW1JmcAqetLMdxD1w&#10;5/MqQ+LeSlr4HMzr2kxGuGOb/mmz8qDitmj7sBCqkP+LdDS5o6+fWvg4TFV7c3/9E7yEbXu5mLyh&#10;nwUzB0oiuAGU++36TnG2Vo0al0dIIgWnlXjMJcVBC6M1uAUy6vytRF/cBv7I84eLY03LGAl6FPLP&#10;u/HQ4DN73cp+12/V5psVIhGmHs9eXuYXt+kmp1zezhjbmKmpVjWr+kZZXN8Z07E+WYi5/2KL6YyT&#10;l446XaCY9Syip2DABId/TIwfDeEQp5MRSBIInap7eWbU98/bnQ5EkOuL52JUb6QffUhlcj9CM4qL&#10;dIm5hKqCc3ijwpFNIN87PGi0mmS3L9+8At+EdcddbWJ1Au9tw6RRk5GvLB14xTTmOfx3dTzpKrml&#10;Np9N8Zcd3o6G17eTl69ZRswzoYlODcbJXw08Zs3f3ryGfQ9EdHTQVIvwoO2+c9Z976Tz5Kj57n79&#10;yWHjg9O9X/zk4Q/fO/jFh3ufPOi9e9Q6rMPQgs0NyaM0LpT/6l+8eDPfjjAvZZ7pcIp/A/1dgPlk&#10;to6nK4YI4UaAyVSYRsuE9DU5f3D2/MULPgurhUUStOt08xm9zronNedTyzx0mOtw8S2LEu3xw4c9&#10;nB0IpobebFDLQuiwq6gq8H4B59hZ1nC2MQgDLexb5xwmzpyB/5MTCctH/AxIn2Q8PPWxJVLoKqOV&#10;9VLdNuoO+rpsuwwH1Oo4vTJ7fcbIKWwWyLryeDK722ymBYAhJwrKKBLVwpRRvngCs3Z25iHg9mKX&#10;E3J0CCACCEdWiM3BlOF4i4mQkIlafhey5ma9gLCNGa1wAaI5ijzIPGJyLeubYX8XqV74ZWt+dV3y&#10;sWjV6YWRDtJkEvd0HS8cxjDZZOTEb5HYMQmCXmAbA3s54EWJIIWQHI7yu3CMOL3QgoqiETRaHAf4&#10;IoWAh31yCPahueaayTyw/jhxv3yhjJhYHyn9mXKPTUCsmpWK4S9uptGnX2xffRVdXa/70/Vomiyo&#10;ZBJm7rHPv/rqJdx1vDgILOFwMHn9LJ0PmL1EDQNLFgUWUFv34JQnMunfrV4/Y1IR6fLZ+dGr16/m&#10;o3nJYggUvoVMG9YZBk/rnA0LAk3+Qok2n2F2HRECsatmuedR3CcFByRmj1KzlwrMii9evbx6Q/Yy&#10;mJEn3ZHBiv8O9lo4aC7GkwotFpbIFu4kaXMMubBdD169+NoESNqu2k2HuaOffHD+C99uvX9gPWxa&#10;Z03nvO4cYvoqIwOUgKaIWKaIeYD46FslZnv8kx/3P70kW9LHZJeUorozhboOQ0s3vMLAwjua47KU&#10;rSUNxjoPOEM7PT3+6umX/CXRkAqq2mmkjrIRo1/pVrK3gfvoOgH8Mt0bvI+mCfNB769v5jOkyc7L&#10;Fy9YeuTMHMcoQqRFIjtfgFmQw7dCZNb5L3DNGGFDKkFRKO4sYsKDvRXgfEPmgVlNQ/XgrZC4slqx&#10;f4U+zoB5phDjk0wLl2FHOM3TcAXfY1wXVR/qZ8cIbL0O3s8ryulIHc6ByZRBWF/il2MDe3X3OgSQ&#10;xXzCh0HGg7QGez3cHZeru3D+plCm2zW0HOx0GD9tMHqd7p7tIM9vL+jn5n6nejSGRs9UcY2Reja3&#10;mawb1LQMZT4nXkNpgFAN49DMWLk2Ng/7q9UWjAPuwM5f6WcDvN5OcSKoC19fUnxpqSoEQgz+KkH7&#10;wTF0GaR0YJd0JcLBOLsdaaZPlcrHIO6SkOw19htWJewvNre3uDCQwjPqPefo5ljdhgTjeRiNnr/e&#10;ICkWm04tmo+j/qVSQA4lVXEY5QAX02/uHe6fsufuby6SiFhLXR6/8/j89r6/SopGj05FGyIvgl4I&#10;zlJfizWcfAxbB26AfNCFXE0Xfkt/cjjBb/d0b594PRkM1tNxOJ3x9FggPBt+CgUT38BoxTrzjtNi&#10;cXPnZLnHHiIiwlmwDfD8k6O9wc2bGqIoMzs5bD482/vux/sn0Bx3egh+15NIS7JAIyEjeUT9uSgl&#10;a1ocVHhYhfzW8+FvP7vEFWQIp0L3pouwHtQwt7wf9x0oH1o5nq7pUmP55zfqvfODeq8Ja/rdxyfP&#10;v36xiz+0BvXmQWdNXwoOG5RsQqk4FaOjhX/Q5ki/unh9e31zf3fLpFRSaLj5r16/Bv7mz+KyAO4k&#10;E6IBLkmtpSu189Mqad3Wv4ZFJRQ6hi0yXNW08SMgRiemGXATUKZDE+JI3dAGtxLoLeh3yGSAt4+P&#10;TmltwLPGHRvQIkkXTD8IkAmw7QtIKT6db6DTTbyktOPIEH6zRoNKpkShNq/W67QqiTcAPYwR599D&#10;FNySoq10fY3vNuZF7HOeLn1/xAKAoUQ4aL20Vhg2Dy3g6PRRnKnRYllttBiiyJYiEIgbQmsPT8cV&#10;TvdmUKnvgX5AAAHD4o5MR0PMTnczzDmoRNYI0CtzyvBfBMDfDSyDKc3wQGS8gNDlvXb5aD/WFS4D&#10;D8BAU8lb0JycNA/I3Y6OHjW6x361223v0brLYCYq8fEBQRZLGMh9sGzKQFh7h0f4TjBOmiy9Wmaj&#10;krFSM0cVnykXnltr1dr7gIfoAw8OD9kP03Efd7B2h7Wmf/jJhzRAzLJ//uid7t6RV/MTPT483qM+&#10;o50CiCoDGqRAK3C2I6IDPdHPJ7ut+uWDThNvAoRI+DFh81bH55WCiTKfyZoy+s30bAvbaYeEZh3u&#10;yQgbhoTy6UUTSGJ0crx/17+sV+lepQ8Pm3/85z943JOFzjlHbJVHqulhoUt7SATSjHYwkfZwEE2V&#10;0tP+6tc+f1kE3cmWjqsPTwPq0Wa5Arb36S1jIFqwX9Jee+/84UNkN1zOi1fPcXI6Ozx58eI5vS0a&#10;OCArvdODyE51H2jQpe8FOYZO094+fUY+GrY6c2RJctCVHUbTddqdy+srTGvxSpHSh9jK+ZQk/AgP&#10;mfwZoQqXUWpW/koKhobu09gYNh0iIBWZ31Z23rGdd/L01K8eo4Pvz17r3oKZt0Ivw7mZ2twxp6Ob&#10;8fimWYP3Es4m/ToubpQIOPCGsOrJMhyK6OHwslZngh+TbjnR9wy7AZ9A3Awxa9/hOTtFlYExbRpy&#10;qsCO7DM4CCaFzJkBoMjwXqzRZ6G4BtpnBku5WmXgc5QUH3z8HaacjO+u8cFBOUBjLYLZRi7m1mGe&#10;RYXp1Wu9/d7F669m/TdND3NS6+b6TaXWEX8rPBFF/Q8EkMG8JbpRm0GRP26LhoPZpJFrmIfdxpMH&#10;9+hTbPWo6m9uborBeHM/xcCq1zqPM5dRLcQAV+SlcJsZr3cfh9NW7WcpI7YxdPXwZjo8PSO8fPH1&#10;1739o26rS5rBzHGiuFgeoeRICr/aRjvfqHdAzbl7aMHC1YSx9NeXL37lR7/86tUr5l42WxD1wtcw&#10;YR61q0dtii2uHNUa1qE8XLinrF7ObJx0sDOBQZzE6+986/T29v/D138FSZZm953gde1+3e91rUVo&#10;kVpUZlV1VYtqiW6AA4IAMQ3MkgMOMVxbGmZsOTTbp7V9mJd9WpunfdndEVzShhyCwBCiwSaa3eiu&#10;FqUrMytlZOgI11prtb9zPbshSNvo6KjIzBDufr/7fef8z19gCzSFdQKUxMiKapJNku+C+rqcjihj&#10;VE7jybLw4oR5mIp5HrQHh7sz6KczMdyYh/0yczzrpP7le9fuX/MgPuMeI66+PFVyIFIe5eRyYsHh&#10;HO54twmazD8SqxaIpvLtPkbpE5veAWUgjXMAdKEQxQVFFvP9cMBNkyXaipHSqw/BpUIkELJhTPpX&#10;ryZ/9rNHmC1TXnaQieytN7U5qJDYvsoBLIlkDBm45RDwDKQrXYb8PsodVlogYCcvSvc5IzAnxkq+&#10;SDp6T/JxLczZoTOKAYGwpRzmr0F5mYs3EzbZeMRRxMPp1RUl49TvOpzXvd6N1giiyJkS6LMhpFM3&#10;uj14fm1dA8NvdtpFEii6rfJy0HWSHmmz4xABIAh8Kr65VvOg0/BoOM0Tcje2qzHVE6UllV7TCjR3&#10;obQLpoCWiCaGPUunLh6Fi2UR1GWIKERsjIS3CBWR3hdNrd0XdHv9BAfU82WwgOS91xkCTto1FDj0&#10;qA6zvZktA3Opyet7N+4Pls7mYABoX8odKv1i0DMPqvPT45cmpy7ESGPFw+aR9lRUjRJLCNlYInFN&#10;thESSBKNbu4r8eCUQIfx4PWb+6XHT5vPDxxTS7cyxOypO/UQtWhJrociYbjvI0LRoEOPOyZi0SUK&#10;l2PZsWi0UBRf3b/JNYLRiosK2FerU6dAkuaeRBriyyNx9n4M90mxAl/pd3vipUn+WBe3sNa3fvU/&#10;e/z4cf4ihwU9KjbG3vYb6/p6ZEoqI16tFNeIeKziigMfi5aEmChsRuEuMwp/7bVr5UK5XUPDzpbq&#10;ArGCX4meSIz+aQKhjlEQwzsYLfPPz+wjk2tBy0oCuCkUDWE3dPe1nQeffD/kWaZ00+/9zm/uJeCR&#10;MSJcTpymf/bnH9atrqN23+HjBg8B02LgjAcT+x12qr5Q5KJQzdaESotWgngNzgPEhKKOdeDPoeM0&#10;US12Pv3gYfmituxO6LBDmtZqVjHDfOPN137wwx+w3YJW0Y2k7l4fRZ0ToVMxDIaIIEFehq+wFf8a&#10;JjvsiNzh6OSQv7BOkLfevXcP9iuESvZ76jv2Mug0At0Dyguxn3ExIaFMDaFqWf0QKOy2mNkWw6gM&#10;IR+H5IQorXZlhLHMAqJ6IKwnZ8MhlJlUPODXyZ5vjpolni3VnsFABDQTY1fI60ixxO+JZnhQIVuU&#10;yQ1r1GTuzOf54SA/6JY7zYLNOjQF5vD/Ws1KI3806z4e9E+px6xKWDHjcw0hEW4i6hN8RNigKBSR&#10;UoUc5ozde8u79vmgfn0t9Rr8JNQMVERN8hAIH/etWbVQYzDxQ9UwLbttViFsM44ttnNsvChSDbdC&#10;/sMAALtNZMfwb1BpEUXk8wHrkDQOYqwwmYR6TgSZn2hswqAiYgCWK0ErY0Ikgr025E1LErA9EIT6&#10;yN1C7YGwaAm4bIZ+rMNos/rpgpyIXGko+SNbk3hAcYYwMZHUa+oSuEfjWbtLfEC7VK3lis1isVEo&#10;IQBA/0HfA18JfYxkhmLsw41k+ELJIFpMmeD+8DViOw77R0brErjIijYsV4RATp4HWRbEfCMm550H&#10;jgCV+ou1SegJxbwPpavD6aNno8xEommxYNvhZO/kfgcgcNvmmmP5ja9+Phoje0ySlbHzenhUqfWG&#10;YC2o+MORBCdIZzavDYYV2CZIETxaMOEKp9NOXSduhBsMrwu4DSCS8KBBmqNxyNNKq9rAbEIGIbTL&#10;ilIsFpa8UrruD4QEqKYcJGeFIFW3h5tZnpdYYxlWhzxP4x1QknKFLXJlPckbjjXXruxHwxpqDChl&#10;rVabQ09cEKSvM4Et8oa3HGHecoKsBJwyUqAaE4mVLRhOihgKG26kZU6gD74Zf5xlv4f8rToaNsb9&#10;erteWPSq0G6H/TaFjRAnkSH1CAyDyy7EG5bsdMQv5hK5UIvBNhOmIscLRY/w33CZ7c/Ib0I15tLx&#10;l4M7Eo6kYU4A187hNeDWJD/IhgXfwhxSLPhNbFut5G1A81uWC6VKs0IMpAI0i0xbC9u8MZs3Qqp1&#10;vQ0gba6WC+Mead1tMswIICCYhLXC6BE9A/UdXEnJaxXCxUoWJv06/8Kwm7rOtpYAreDGBUoFxIl7&#10;tBc/+olykccS37QAB1QWjYEztR6NJQkVrOcvue2wgYV1BLUqHAxm0plUPMlEkLHI5voG/cHjzz7r&#10;klfZ6zBSp4WiYobAg68DGyQikglkpT5JtAzMxASKC4BIHmn81b2dUqHYrDFoo3iQQcE8oFt1t4SO&#10;iYe5jF0NLxduVREviWMY6LEMHBbpVJInW22RPmSipBGVpzjcileyYGegNFhSABORq1lg2Mc+LYY1&#10;uubC7mFvK+GwDMuXz16/vf23f/k2nRuuc2w/5YHyvQ8edyC/BaKIkdjCjy7y5UajzCiNfbXTxTMA&#10;7V6jNyWVpTuCOCSBmEDR9Iy+gC9AQJTPw2L56V/8rFdqRELJYDiW3NxwBXxNXpnljLvwyacPOdmB&#10;a+BKsC6WWMgLykBRzvKSglQ2arEaWMBmHfY6EGvA03Hby6Ri7AKXucrp+RlHBKPx1QaPpfOwRxwL&#10;g3/umKXF6/kibqnktqJkUF0BlWkyjF6HrdttkLRDNi0th9naHE/yrfZRu3UxbKHBW8SCHrMyaOSP&#10;lWEDt554IsDo3oVBPrNwdjAzNh6inqes5LZhExIDOhgPTjJeJF8N2Xvl4oKMdKclOem5ce+BfhUJ&#10;xDc3dxFzAtmbrWR5js1W7nzNZvNjgjIdBzXP5sb6a4HoGhKBBQXCqOYK4BctEkYllAiktodL+6zR&#10;Zy/XgiFGcRPkRcuhjZ/N+GkxZXdh88Mlj7ZfLCu4rVfwu/iPSpITq4ZcVBMkSs0ZvbY7xlfJrU4q&#10;VTCQkN1++fSFuJYg/bZp6GjdsbX9/etsTJ0GYSRiFDfrk+OpzKVlBvC3UjV1mm2CfPHVadZrly9e&#10;8DsFJpLcCiM6R8y28achpog8esif+GA5PGzabA0umPTQmxe3bt2iJW3W2wgxYFjChnNlolo0jBYD&#10;UBg6qmiOAciglzjoPICFKM5BwqAhYlyRkvA6jICQwKAYFBNjMQnmmfIrBCJkzo2RpMk+aIzsgFOw&#10;qOnvbErQa83EPJmIa9K5/N3/8tcCGtdO5M8csX/67otcZ8KKj6xtDmams1y50OpNcHYGLuIxA3bZ&#10;bdFUuD3GwxFQzkb2r2SWW0hJiAeIgfZ60G94kCb2zaloemt9l6Ek9Rzm9OnNdaaN6/HkxdFJECYv&#10;WkTiPOMRE9askmpuBKFz3zPNlybUDg7GWU0xyuiI6cH16/vRiP34JFepkjjGvAjDHCLJRrxKuAJy&#10;UhrkR0oFFqDz2opnZjgX0NrCYcFSD6OBDvCZ2LLPOM6L086FMirJRo40uJprlLOtdpnLK2sHfV+9&#10;RKuERpUifoEgFad8sG0WXR9hmGU8YvrFHAjKu4ZnR5eNgEH2CCtCAHvw3DBp7IAWZO5RktfqhXY9&#10;N+zX5v0aP4qTHIYZw/lYbMeNe7AnCAiEW3pv1FzmDyGcixkiU0J/nGxfHoJMLmEt2zEirrJ3LRv5&#10;+bgr+XGoVJ2OUj4PCM0DkxRn2e8MsvcqzIkpKwUGhA2Kr0jQlYg0QN/s9llnoGFRMJ6UnzyToSwE&#10;Q9Bj3DVVHQCgUi53Ww2Czobt2qJdIwMDKRC70Hgwxjao3WwN67VEOs3LUimUwQqQEEmtyO4FcEsT&#10;xTEnrtZTBo9Umuxh3IdkDcnUwER8xGBjYyOfL9CBOdFiYz2OKiLshyQqPCVxVIE1D3KNsx80UpM4&#10;jkgYvXw7VyIc8kOcrLeZkMncVeQR8vM5ygnQwhmfA11SwPGk6lTbVsJfsNFlA1AGbufcbRv61enb&#10;93fv30p0iJWjAFWUDw5bP35yjHw9srHHeIxnkGVvR+pr2BLSI0LQ595LriVoXJtS+YwKlQqUdDDB&#10;cCQEPibPGrR+br54dn7w2UEhW61i4gdzlSIG1IJkG83/2fsfEbndQxWKt4/HNXNAchMrDaBxePDM&#10;c7hiHIPcRwBTHLhROOLxSNCvd9ujhw8f4MkgQnoa336Pim99YwNkgc8HI0n0kD0eKwscxaZzI7ZJ&#10;6cyUNsxNRemyRRMfzkEzH3UUNHv01crE7hG7IrhiDh+14QzDDLkHlCnsAdoDJiDgoGLMyBBAbMUR&#10;J5Frcl117hG84fdv+3zby6VnQr6Cg5H7yO7Z9Hn38EOGd1Nv5Ya9/IztAzicKApoGaiTkOirBH6g&#10;vifCoNeGuNQqu7zYDY3cPkcXe7awDyExnKdgIm0hfdcfi1+5husatDjrDHJsa4muzzSiIoAOFUIz&#10;0eCpCYkSy2GJZuSdsZjRCUErY3+ScbbmDu9vT1U79EbcWVJOrZ8rhOyuwsmxsIJE1o0Fl9pqQUdn&#10;dFZlMGIhtqHPMG7E8E+EsnA3DL8kFgIzZ4xf8KAulcpkCkDTkqyw2RxNBPJwoaIzJp0vMYsxhPZs&#10;5S5uAZRHDBQg/a3vbJbwlRuMOHiBKSAqzfwes6bKhaeOQdghmC+7Dh8wjeOZ4P1NNokUmLwyrW4f&#10;JBfyEkeTQPi4u5I3CvnZNLcvppLEu5yjaRvVm2w8IGsuuxLwwhLps8Hf2I7+0jvXeEm4XojYT/vK&#10;d9572FbcfYs7mIqe53APXFQ5QUwQZmW6KdOe4ZC9eXsn2oHkvzQDqeEOSqmNkwwlNOx6qsfLy0It&#10;X7t8ftrP10khh/E/gsYZ9GJVwNwUV8pnnzyWIQ50NVzcEL+DZArdXXzgDIRBzklOMJkeLqaQIDc3&#10;190uO0c3xDaQXFI66QYgzyVT6atX94JBAn0755eXolMzDGUYY7plULoAPRiabRAD2REkjAFUFnxU&#10;KFOMLQC0GZBPBwwrhR4wG4rBrPCoJTubapvliRUBr7jBeRBKAY2T7EOiOt1dmPTJTEKBeTSkSk8F&#10;2gf+d4Tj2w4LVm/MJbpCApFXid8luXBMn2l12VP5zZircA0XqJ4lfGrii/oJfiPIhzoU+jgum5DA&#10;UEEi/5tIA0AYXqPXLNlm7eWoOetACGW0zpagRGNxzHoMArIEbIt7u2gE5I3/4uCCkZL45wS98evX&#10;GpwsHI1mc3RpOf/00XY6USuV8UKi9hV/2+mMe5qdh/GME/OR6QAxowoUI0pioS5wcVjemkej8Lx2&#10;9SqrIZ/LUWxQBfEbRaIhcRzEiPFkpbiUw51ljjyRsQNNDneOaQ4R9t6bbzTaLVgGQkmjE9U0Hp4n&#10;EuAQQ5GBoRLwucetI1yRG4YTn+KVY45nu5zCLMC/xWRGbUT8EnJALFjsPtRSqg3HU0xQQi4LtawP&#10;4vuw53MghSVamlH+0OtabCW0/+Lv3kEyhkQXF4PaVPnwMP/grLTQE97kFkcp/T/KWB5BtoYTOQk/&#10;PCIbchEECmsZX7HE/MSRL0jSKpD55sam6CEo5iTwEUOh4RwjAwXtisrWOzPNgutppkXMNlOa++jR&#10;AV0dxADIX+5I0KpDXBJbKDEjMNI+VjkVTJo3N9auXtnCa7nXwVTVFI9FGVNkNrbRqhttqpvLcHbJ&#10;QLYAWcggUElRR9dPKBIXf872xYkKZi+m/ksAcvZCSbxheyQXgbgkLNwMHEZsoN0q6QtsaoPlYoJz&#10;sZRFnKvS/4qaUFK9Wb1Yfju9PTHSGeLEYHVZG+2zefeMpjWa2ea+drmDOMjSmKJ4CoTinV59NkZ6&#10;P+LSz9CS8s4GBImNYDsYXdI6DU1Bd4QRT0ivkBzfaUKBalRyCCba+SLyvmA4Aoe3dnE8a+Rxhw66&#10;2dworVpiUmBaYLeEj48xVUUFKA65dK+rkga5Puw7OiTFafXeuILXAL0UF8MHof8i289lN+OJ4+cv&#10;zNIgci5jit+jepE4CTHlRyHTg1A0xkmKxykWZ3J8Q9uDvsfML52CdNTDLs+oHkVPj0MJOgYAWw5q&#10;GmfYSH3KPMWGmTI/gkF2G2Ky1cSYeefq/mdPn9F+8ROEkIz0kvmVD99C+sY4MyWw0UScmBZrOp1m&#10;d6pXcGBFIU5X191YT+PmeXpehprnMFt79Yadc3gy9KLA7FZDzmWEgJpxa9EXZZnmQC3HfYsN68xl&#10;Hd+7ubWz7vcR+0qMmcl0WO1+79ODxtJRHJgakiTFuFbCUIbjuR6KIkxmyKW7XTvbG5xa9AksjqfP&#10;zi/ggAD5wYZjKVhsMFv4gdlsGekRka2tSrvf7hkGzsu5JiUNXjcxl/bpzz5ASYhlzdC8DKQTnpgf&#10;/woDtiZPF2ULXbrY1Ozv7RHaIR065il2ezqFDtWUK3WJPcVympa93uwUikxEoHtRXcOeADQWOwN8&#10;T9YMaiu1injpYhVqtXlNC+I1dNQtEJYMc3+ROFLV0OPJDICpAg/QhOUf8iBxXaWoFN9cnpdcb6Nk&#10;EGonQ3XCK1WHL+lSQ0SGK/0yW19i5+rW1tVarV+vd4bVAreGPxAGd2x18rMxIZWwYtjQGPxy0kLE&#10;ZYLLJ5A3XYrHo4dwL42UaqU6PJwBywKmgJE3RmsjeXRY1gDLtNCgWhdDJy5GU8gw5D0jDjCFwxG4&#10;qQZ5jFJdtkTRtxv3Pt2VJPeChURCNipO3Y2POJsBPkAdLLJq9St7+7nLLK+vpL+SyE7xwF5NE87r&#10;ICGb2K9iZ8IMAqzXJR7kMFSt0IchTll29vdwxynXqnTHvIMYrsIW+YR+Fcsk0m4JOVD9QaKMJfoc&#10;XJtejMltwPe5t9+CTMtdCRApvx330FT0zluvc25X6hXcPoy4GBDOiY6gy+KUYncyolpiBe1tb9L0&#10;chOreJObTNj3M1ONanbSsddD7m9+8bUvv5H46r2163tbKoIeAJTpEC4Siqy1ZOB3fvuOMC/NCpOa&#10;i/bkf/3OD8DeW4raQok7mKFig5ZPpim0rdHCDN2T8V+1mOf8gjUQCimnJ+18oUQDTz8NFYYVHyWp&#10;wSVySvgrhNmPan1Ikg6GDLSY8B/jERzHJ60OnJCT5y/AXbH6cQX9r33xzcRO0B9HjOmlBwHaBVPH&#10;IxZmHOckFxEaAVhkmf65NSqXOx9/+vCyWMmRCF6u1Bp1xOa4T9IdSTkjbmjGfxXlroG+S3VHLUPO&#10;5mLq49epzpjDhs00YCUhv+gZWNwzzia4h9RCYGesIQ5rqimutfil40INo0tqERlAi++xFlC11GyZ&#10;CoevwTXqVxtydoTXk8ltk9lx/OJo3mR9Lxxel9lCcMvZoH4CNVIsX41sNgccVXvSbovY7VG7GnVq&#10;YTvHN3BvPFJr1eB/D7FuZbmT7cjgW4xnLd1+Y9JCrjVg5TuIhhR3AyFJc2fyUkcj4Xq9buyqxpqX&#10;pE8qbfThKJvEogrExLG/TZXs1DU2YObak2q9f3iCe87tm3fOcnmUX3KQOcnYwaqDCSe3OcHtMB4w&#10;VZBQe/5+QAVKJ8depzLBtA9mE0i5rUG3VK/wxYji2SEk35n6ENUMhQpxj6qHCgY3fExc0zu7G7v7&#10;HrbXgN/lUTe2189OQdvO6Qc4kGwe9913Po+5wPHRy06P8KL5+dkZp8X+3jYWXQyRBa0bDBhkcM+l&#10;k/FKpYKCdyHY5ESHb6hMQ2QCzjq3dxJfvuXzYwGoYPyr7KxHr+/vpRMRXjGPannjtRvrCVXEdlxN&#10;p/LnP3vxLNfo2/0DqwbXb4l5y5QBSLcL+bJOjJK5AAm/2ZCsv3gM2Qb929Fxgd0VnIRihxE8lxQO&#10;LH9ixTMcrzPAf3E0Or7EcNGF+iESYn5Uuch2q5Wwy315esrOQFU+MS+DmYQ7pgGvEtRabVS7PSII&#10;MBOgiJjz1GCP1ZF4Qk9rNWVcaTLli8hOkPMJRcpg0bNUxWaE4Qf74spI2KKrX2dsKxI3Ym4tKpwu&#10;ZYFPEwSMBHsXRc4EXiyJ24Z/EhUmRadQValBMaABczBOeZol4QAqkqogJhyGO5bZqi5NuM7tuVxY&#10;87VHPfQcajixTsV9fHi0aBY4NJyhKEG67WZu0KlQ9uoS/uEVa/wZ5sjYW2UYSdBRoCauEwoJvoMv&#10;jMvGs7RhE0wxR5Ulne6EPV48E3r4MQl8xMbPLQkIYmzhjHCB/BWIF6x4fOfAsQFKoIKIw62okgW7&#10;lA0+Go5c3UWWy3zHLKk8tsZZFgye0c/63rUnLw6o+MRSHscKw5eLyFTuKimMJkNjqCcmtBLCw0oZ&#10;U63N6OXZl5P7uz0EKdkLRnRoRoFp+BbuaY4LxhbjBYJJananCYe+SDKaXqORushd0rYCtIQCwUcP&#10;Ph1kc4yWUGqHktHKqIsnK3aKHGhAjPRNYpDtdGPDCP8XKTeDdwZoTJFSiQjwHNHnQGgu4p9sS7cZ&#10;f8BhwDH/wmtXI164WnKdOvU2GheC3jYy7v2dTCyauHVdZzbEYICz/8nR8F/96Q/U2FYDquzM3BzN&#10;MbAwZl1wnQz3gyYYbDvgdSPYC/ptuWyR9KpqvT6Q5pq5GdUyZ74C55G9EBCTjQWxFY5+vRnT9BgR&#10;OojNQXjzT54AIu2kUocvnrEjcbvBNW+ZMW1cFupFrGmodGTyxKIZk/oghqf8kT0XgiSjFRwDiF9u&#10;tLt4OLGZyXn98xzMVXiLscEbm3Em9c5g3IKxK9gY6IKAZhK8jDcRj3kEU1fQGL6B7QCXMjkaWPGw&#10;yZnsESBgrH/JnDMSXCngNGxXCBgVNyXcPcfLYDhFzFibCn7SQfMW9AUZBrUraJRsDs2HUm0y7HZr&#10;p4AW6fC23x1HgNzFf5i0FynZes1uvlI7bTXOcVsCuvHhuWW1gQCg12FwKCG9FAbALOAqdtiEE2xC&#10;UAAzT7I4xL9XAjftTgp2bgxCJAjTw1iUPgQUhnqTLpmbYyWP53a272/71hISjUKRAHkWvdTxhQDR&#10;Vsf6/vXT00uF+WsoSgoC1uimaEgY2X6vCQU3DaWuKX4cdQKK24NiQAkHtJ2N5N6WPRq8cvsmWShE&#10;pNrCfoyT7EGfFWNkv9ce8Lnw4iKxrwnm64yubXu84XKtcX5xSeoDs9lxu7l7dZ89T6AYXn2nGB2X&#10;eg1mqJgy4CrFvcoQOZNeU1V3o0oFz8Abr2zMI5m+j3e3NrDB4OSguwpCWUIshh3BvH91M/rFOxFa&#10;NMxXoftzpHGHMDZkRRJAEArAfpC9jRuCQfn/9K9+9LLYcce3GzMzUz2Gh6ILE3o1q0V84wAhILXv&#10;7WE5asnni+QwB0KhaqvBudJHdUneLxat82mLOAAObpL2hiOMjvHzRjym2lWo5c1qtXh6DicuCvCS&#10;Tj169EDiPnUPkaKeiG8IFMTUGPU4Zya9L+W+i5OeSBipSg2jX7mAcJtwna8DBzPXE02nkW3DsxA3&#10;A/lSyV+SXYqNQtlpUxOLYIVeWcMVy2YPucmPZS8Zk2mKU2QLv1U5NcRgXm4eWeNMPSCnDNnjWat0&#10;FdxV/KuDV4DnJV/JXJshJ5YpIkMpj0cVxTyF2CjUDRvcE+avlL6Qbcrt1pmyKDMMwok+V2GFUasN&#10;5MiwIf1qTqaN+ZIFAVvdaoI2GYpIBDuvEw73Tk4L2ih6K9mkwWlYwFxGtlx2IKphUu5NIAQulCV0&#10;0nPmfcw4OZOYwNjQ0UJNZN0znwQjZ+4CBLK7tYACxAEzmelW16DQGJWokbgVXJtXbp0WK9raZnBz&#10;y5dMqZGIHol4IkFPKESP6/AHXaGwJxbDGdQdi8Z3ttau7ie2MqRk9+ajzP4mMahDE/qGIMMjTzDg&#10;CvrUgM8dgh8b6ncBnZxaKCnGruh9x6DbdmmjWVgLFCHXL09P5KglznY8q3fa+lpCam0kWtDFZlPY&#10;gMFQkJaY2odKzeggBqx3TrmtjXSlVm0x1jWhJUDtM3aaph7r9I0bu2shpEdQF4SUgjAIxInryRqk&#10;LwN6okiU0teq/NG/O/vhh08VT9TkCbXhP9uI7MXtCa0PwjpJngXEW9vBrdYF3n1xcVrIZ9mv1rc2&#10;Ko1mdzhmKib5E+SOw5ue4xoJYR0KVh1OyfHL02K20Cg3qvkiC41GDTyfdgBE9fnLFzi1o7XFISS+&#10;nkaagU+7hCmKCpnJiJCvWPpYwotfDuidZFcI3RAyR7OFO4GB5hhGHaKgNZA4iZI2Mo6kjh+O0jSI&#10;NotutwUdthAeIVaLl+6218kuFgXFklOsZcXSJHERZpzB62DxCQrDxJBwIUlXEKUCf8OtAv1dXUDG&#10;ome1M1TworhvVE9n4wbTesDHxaIzm7VAZT1uSzb7pNd8MR4+VhZZpvt2XGgnTAOq03lhscCuFnuj&#10;ynxWX5iQ8xn9hrC86DecIHj4P88tkDhyS0BVB9HVkNRJ4IBKKrs7yAYGBNAnl6RPYcblELIoE3vS&#10;F4RZMGansaNfxi5KcErD8YesGD2TdMfCBA4iZnHSm/bGjdO84EW9CRn22zfvnlRqwcyWnkhZdR82&#10;pc1Rj3YYUyz5CAnFoVrwutG01NYGRstoOLmeF+UC0XlkOVHlnxdzRBvzLgQVNBfcmsIWsjYva5oX&#10;5VMGqxjam2Aw5PcHBWEETZhNNlPJy5MTQlHodWSAbTX1bIv4zjoCbpAcf0CnhwNTevDgUy4E15gK&#10;l2UsTIPZJJ2OVhsVcthwL2Hahw2bfTZIh/S3Xst4cXxjImi1ZM8v33/v408/ObRIWDkkFNm+mbDC&#10;Vjq5nP/P//I7A0VrT61TPGvtKinv8EmwugAC9RP0TMkVCkFpOL04Ozl+2R8Q7icB5+tbW/AO2oOh&#10;1QV9TZLLDR4Q18EFXb1Tr5PV0yxWFZRCTMMGY5p9D+zwTsejOtJrqaOLE6fHhW0bU0w3JlYBZwdN&#10;fb9L9y8iTQJCkNJjZyAerytlj6DgQgm2WrP5Aiyxld+8eJJJ2DcaBcyjhsDcr+p4FCG6lnQ5I0TM&#10;LonT0XEPVgbD0nx2qixrioOyGP22dDEy6qCEEBERkAMRu1aQP7HDlpsePU6cqC4orwChzO7YaSC/&#10;DzCJXtCedsHTqc0obIjWQxw4Gram0+rCVKdUtjuxDJNeiOFIUHf3xzUQCxMKYLy2ASZtjIuhgcP8&#10;s7viMdWvBxPh9rBOGYUflhaJqu4I1T9XC3gMMT+uDlg1AdoNhvgeU4mZVRAUfv2gF0SPIi709JZC&#10;tzImB4bxJSMgi4UNfqY6mxO8s20BQNVSY3xeclpoK93hVObNL32pOhgkdrb9qThEe4fuphNVQGk4&#10;IgSjcjpgi/l8YCwU17RU+WqZDtYX8Vs1V3ozlS/m2qi6wCzsrFppiVaZ0GyYOr4vXBU2SVgioxHL&#10;Q3j1eJxjmGperK8lUP2hYMfekekTFmfB3Q1MiakQcEIlkrICYbpa4T7BrQCaP+c3SSg4GoyGvbW1&#10;FBpH9kB6MkbOOPC65+PbW6m767gC0lorlUbv6WG21JwdnNaeHpY++6yazcGUQe7sanSVf/1H7zYG&#10;ZqcvTsI5xtZgWYMZTcdMh+sai4EMMjmmXq+3KIl7PCENqwtYC8RybK5ncwW0YqwWClMRTHAyoFxB&#10;lols0mEPerxDzFq6YyetOrAwcMiwT5kciPjWttYwUUMlTdXDBunwazMSXmxLCCt8O+UJq5w9nt9E&#10;5SBJ0aw8I2ob2j0D7XKtIrb+Ys5uFGbc14ZrtrCEbXSeMsOyhFK/N10S2ORzuKK6HsAvsNM7Gg8O&#10;FaVmJjMFMsIcaAtPdC4UFwl8A98BeDd+mQZNWgrhHGbUU2SVpaGp9tr9LlzLYW45awljSRnbTQ2n&#10;fei00ShKA0AZJV7vpIwhSLVMwNHgmIDj0UiyAOEQ0kqh2dNINrfo5plLXP0XTrOmU11PPSbMAseW&#10;aaONYhKtGZaXbkSBPUksW0CMF9M9tDiYzJss8w4ibiuDGcaKrvG0/Pjp9e0rlXKt1m5yJBOYBBdy&#10;0kFgychxGLp1055I5Ad9CLOa5p/U++2nx6rVM+0Orl674fZp7GSf/uQHQ+wxdbsn5ClW841uHc4p&#10;wzIY6hzr8RR20T6KgYPjizY2DQPYt+KjgoVJNOwlIb2UvwQxlKRyOOJLyigJd3Awm82dVA4+61cu&#10;BsXLYeG81a6gnNV1Ai3wKbGGQoGT0yPQyR6ZWQRpWM14qQXXU6FoxK27znMX5LIzVeD+gUUJkEAB&#10;y5Ym8V42RygUKheLo0HfNp+H8F1hgqurf+utjQjjSxphs/Iy13xcHBUm2mnN3B1rzebi4LDw9LT+&#10;+9/5MFczjZba4UWJGIbmcOAOaj3MFREIUnSO+tV6tVQu0ijL9jmeMM11sKcYMQYMJ2KxRP4yy2mL&#10;1yyvD8oldkS2Y4wK4RoxHEUaP7ysmqs9dbSw02MRlzYfjMwjp8+B6rNUKUH9oVjFHAd32IGpB1wy&#10;6Mv6RloQj0RoXEkaAB7rdOuI4zgMer0m8n8WfamYp7SAkMdeBMUDlQu3iOrxQVnFLMOI6zKZe5g1&#10;MHx0YDHgAN3s49KxbCINoXxn7sFxBKESIyynO0ZpzkwRJEOIIVhHSCMiLsAUXPR9nU6t06/0R1VS&#10;caej1nzaVJZ45UG0kPAX3GEl6kMyXIErsF2ZO9ygrliPm4d9jE/ogTiWAbO8ipNmzjueMtJDTeZi&#10;Mif6KbB8kBVY+X38aBmABHDDdHjgdzGeE16RFaEXPngoXOg4XW6rJALwt1Qu7KNQMoaYyAEdcK/i&#10;wsCag7KLabAIXul6IQzb7S3OK5nqWRnxNkvASvieOteT6cPDw6PjUw23PcKWLYtIMtxo1Qo4nTD6&#10;wPjYCjFY031e0B2IfI1Wc3Nn98ade3e/+MVr1675/V7aO07yoNf9G7/2y7iuUk8TRUERPe63ALE1&#10;FzvcOOQzY2H2d//+3/ncr3yJSJ5+p9ionTMJ6nZqwwm+MtBqupSPEi09X1y5c4cwDGiDhFqLgmw+&#10;geuN7jMKtSSAwRmeM0IfYX0wHkAFC2Oers0HejsZpnweP4MNUAh8chQl1xoUesvmQmtM3fnGvFgb&#10;o8M5K4yLTUtz4Gj2lFK9W6zW290WBh5gS7yOzNukLZR3gfuE4iKkCXwfZG3zLuW2fCI+nohtCN2k&#10;zKTqMOaTMoEDsuSN11azOXQeIVk3PAEIklBIpxh3dnFRNazUqUhgpgvvaj+T+vVvfhOHmqjmOX/x&#10;JIThwmLidVoSfu+o3QAacyqzzWTs1m5KGfVM477HaoIx4fVgiIQ9SJcpIHC+IGSCts7Mo8azQe9s&#10;Oiv1B7l6/bTbPh31y4ztocaA+omdOXCbYsbQTkZUhhiaSoYYbXqNORS5gXXcM4hJSn2hZJemgsnS&#10;Ao8yuH7CSyFPYQ7LYIG7r5EnRYME982ujpliDMaiRWGkagvbXEmTPTJfhpVJejlOk1KBEgkgiyQN&#10;pjhGiLJTmdgWQ7fNHPXoKYcWnOFAjbID5o9hFA7XQGSlzDPlbUzJy2XnVSdcqUrurNPamPfH1kU0&#10;EoA+QsC0l8ykgKaw/6YivoCG8zVxIJRQS2LbKmWee6tSaDbqTOyGxVIXV/hECs49DGVGibT84r9o&#10;g9Gtx+PxMEnQCLf67F9wfxoIBmAhgo4APsSCxOepOxvrf/YnfxQLcrA0ODFDPu1Xvvn1wuXFoNsp&#10;lErUx3gVbu1unJ0eulXzLHu8v7sGbQlWNpN/XPeYd3m8aiIVv3L9Clb1rHJxq7WZk4koZhV7O9vr&#10;mXQbMWuHPEySyBB1TRE58Sxh8tDPAV6yc6jWRSYK15TMFBBS5bTQzVaAM4esYt7gnwH0CW11wLST&#10;Dc0IbBZv0hXIIRp5eacsk9qC1lA+EQq+McJbzfD/6kdjpP833zjOpcyAy8oJwOR7dXcYLnlOQ3VJ&#10;8QN/hUYaCr+wJKHudfu7kfjH/+EvAmZL4/R83RcYFWtfv/f6MF8izESbzPrZQsrhxgbsve/8B/6V&#10;FKTZkL2iiCF+t1FZjLrDbhNfc8pJJzQtXDXc0d9DkMrkml/e77Wn46rN0XA4uT0K3XYjHsPsmO2W&#10;5nw+HJHRB0NGaCW8ksDwPeYPGAsC5GP8IIFEdH2GMNxwL+YNIJC1Ie5Uczi78PYAeQgfICbHXq0V&#10;CCURN2ZIXkuI/0RBOUmMMGsY+Nuc4LCjmnPRdFpHiNpA3Um3narR2M790OZOc9rHoqNQP5zP+ggn&#10;eeXgnMAt4XdLprNE1iALA9TCBRxr4SEReQTaXtvZGYB1OF0kJfG6a34/HlFTuvWtdWc0NLJKSDnw&#10;Ta/cHGRrIZNjlK/RQC7cenO+eP2rX8p3a+509KSSY4REziOsJRYTtvm6Lplw7faMDR6GHh6XJDEm&#10;IjhI49azqJWz0aj33m3fJx/nsVZ87e5t/AbZkpGg8Dg//OHzL2zu8Rs/+vjRrdtvdHvTZy8O3nrr&#10;LaeqVOu97373u9/+9m++994HJL1i2wOlwJsI1iwT3zrGCopLNwz3beQOCFiVy8Jpw7RX5P0eGKCT&#10;wc1rqbMLrMzdTtPcN+rsBh2/ej/slepWgiseFScPz2r5Dos2fPmygFCdwCcLIwUL457q9evXGVIy&#10;gjC7ncRoJa5sT1xciSWS31USjbiHy/RaqNrgePBUDGMroVC89Vb04cPWq5kDha1YRmK0D4Ak1QHO&#10;YPrS1n6emxc7GoHcnAZWc28+wLPd43fvbm5++PFHXn/I5FRbk1koE0xuqTtXrBcXsCbnsZgTxk4Y&#10;q8+Ykr1UPv3o8Ztv3FQdykfvP/3yl65Tlf30gw+v3buPmVO3N8iVqnCVqdsxrcQgzBsIsk8Zw1E7&#10;aUdNwP7RsD6Z1Bf4vk9b03GThpgdmsqDYxVYV3wkKQkxQcWjmiEOLplyrnVtuDJaKVrwhYLkQDsr&#10;OC/zYDgXmOkZpBEOLDT//L3Y6gnaI3c1vtJN6eEtzvHESpI4gY02rEn8O47gDW9gh9Q5LPImg/ps&#10;3oF9Ts8wmzFjSMeSNzzeBNOsiZkiqbKwsjvOu5STgg1DkQVjGkyZRTOhHIyWkrc26FTrtVIRX++g&#10;3zeCXFevtvFo7HXqxNNDndCcZl2tk8OGU1ex1MqXn3/0YFKuE+sNOYN9ToGdHAxFM+kSTrjY4jDr&#10;nU5hazSbDUm9cxBquyjkimfnZ0xJoEMx8sS+kSALfgO/uFS4ACmJhULf/bM/f+dL7/yz/+X/u7u7&#10;e4ndzdT+//l//6uvvfPl7/7hH58cnSIMIHIZdgrEhUTUB4EcvP4nP/pxJpXI5XJEtUKwwOeHJnEI&#10;Uux0tdvN7qBfJh2jWudjndlwt08rSakFcRzLIEy7gz4/IdVQ+kVBULv48s2dDR09jnTq9anyvY+P&#10;L1vTZt9Ubw3Pj3D8G9ORMMHsD4fkI+P3wmZ/cnGBMRg/mrsY8kYbsg5mouQc4bgCc6WPNo4lIcFH&#10;7HfyCeyfXjcYjBwfXzIjM94hELE8cM8FpWZQC2mwCxu9fFZolrgCQ4zH2wOUrg2OZc5qutLDl4es&#10;DwLwmmj27It2r+jzR58+ebK3l/qTP/6LtXS6Xu2UCuMf/8VP7t669eLx88uzXDISptzgdr3EbRPJ&#10;maaFQvZOu8+KQci/vR0FU+JFNh47WZ1m92zUmvRa6D9msFAwR5vQSLdorzl2SN/GnZRLy4k9mfSY&#10;UjE/gmSA3SThUe1WBdie6hyZOlDSeMI8jKkUABYGsqgPwYYplN0MpNgRhEKFPg+3RjFjpJDuiK3p&#10;FFasT/envIG0yxmeKf5WD/jcMR2TG3c6aJ2SYQrq36e1gcdpZlCQAPY6vTwcTAlmrs4UmbnhLsnv&#10;lXMYRnmnx6aOc32nXFXw5mI2jad4qTxuNqMxMmIrpcsct0Adw4c2MdFLxa+1Z5NKE+tf3MJ6/XKj&#10;d3jGc+rWMMAYtnvD5nB6Wa6md7aeHB3A9sNz9PGL59VSgZOfkxcUAgEuo/5yocCVZ721Gg2frhPv&#10;jI/K5dlRsZBLp+Jr6egPfvCTO3duFwolXfPh+Av9hIo2FgirZlc8kjw+ubi6fxXODb0dlpDv//S9&#10;aCj4yccf7O/uHB4eQw9hMpUvVM/y+XK3NliOSpUiITbFarHZarAlSSki7xhijamUqJJ4LZLxsNju&#10;jqbOxSRmHX/zjYTXyK6FE3HWVH709LI2sUElrtY6Zy9PRoKf9aulCkGQoNogpJ3+4PmLlw0UXgi7&#10;dL07HncoDgZUCcYiN5Y4PDn5KOa+xtIHRez3sHc+OTshAox7khXOCwXth0dH9CS3wAB1BBLBbLld&#10;aaDEJ/CDb2bZo1qiLKVyevrsGXhrG8YIoRgOZeGapbdSz14eOlQvU85AJJwvlja3EoVSndvDyKFi&#10;DmEOBIP7e8QTRCOJgK6LirNex9DWabDznewJEgXOAx302XcdIkuF9CtnHTAxoyj+CDVwgHqty9ye&#10;ioJBJYle9LbMPqYMRIkuC4yoCeB5O8iNQuVAtUcFQW3GT6ApksBAZUHSTkCLpEkOlfmmpHRNgCvg&#10;BxANh15CqA8LpgTYafiQwlVK7WGlYnKnBIqeFMftM2XaAIWmDpoC01jjwcimx+encWwWDzCMwfMG&#10;MSRggQhA6Z8MdpxpOLGOFyoM+loLof602R6VK0RmYmR8ZecaRkX9/oiwT/G4o61IRF2JOHeewMUS&#10;smquZ9EQQoy3IxdjXNJmGyNXqFhM3r6ZrRQC8WihXilzoPJK22wwlfFh5+TDFxIXDfEDUcxMHDEy&#10;p9AuV4rcX3TqbOoA7YPhGO6uzxd69uzl8dmF1e567bUb7//s4f7a3tOHz1BCPn309Pz44vGDT/Pn&#10;5wAfxwfP87nL+/fe+OjjT1nnxXJzOGbD6y41G4Z1BLhgZS1UBS7bRKSJTiNyCImQTKCZoY0GkRDp&#10;ljXS6VDHfG4neo0F3wPwNTfn5u8/PLvomZpESMwRXs5LF/k5DGBOSaAxrMtIioxGKTdQizI94BTV&#10;Q0GMHpE6AhuLSlIgP3G2EtN0w4tTbPcodIwA6FQ6VSjkBSQXIQelBJxo4Bz5OvpZpOuoIwfF+qLV&#10;RRgkOxZwDzbUNB4AlwH/+fm5BKjDHVkqesRXnzc7yui8XEYPH0qkDi+yHz58NMQexqO9+8F7gUiE&#10;vphiJhiLKlbtvFixOjT4o6UKuRVdGMrUQtx1nMn1RguEnp8JNoirjBHTLZE50MKwTRanNEDc/+b3&#10;/nEymTg8PkT64XDrsVi82WqCHMGOIMWbE2N//85bb30lGl0rVdhXDMRLrMXRmPnt9ogDHpgjICwA&#10;rghbwwAMpzmf9igFoeBz+nvdAcgzRAkRedJtA9tRD2r+YNBph3l/OemcKvP20k7IPWEhlnD0WiCc&#10;YIxQrhyPywcOr5V6BCYGLBRjmGZRzTb3worfkGdp17DJHU6C9L1jghE6ECvRPb3++uscsoi/MP1U&#10;yNcEN9ne9MZj7eGIFB03PCvsnh885a5HPRf0Eh/nhggy6fYxg7/x5uvVThPz+M9ePHX5fQuo7AQT&#10;xCLA0pKgh1BfZLs80+X+FSpgS6GQI6IIvlIoHLmyfwUDcK76eTaPHoLhsMBiMxM8Xl6Jxx8+efzJ&#10;0/Nnx15vaNjuYsdYKRS7RKTWatyVX3rnK589fk7muscbTCa3CG9yhnBQ9gKKUFGhlqV7kR7a7kJu&#10;xs/FCgYtHObWbHzpdHw46OPZqS4Hv/nla1G0Hd0O5jDVqfLdj09aFm8d36EZ8zNLs1BmHuSSJovL&#10;qlPEhsNRriYbPJH2VEH43RD4NCdtACRIslF5lzGPkQNuROitPuGWNy0zmUy5WhZ/yJUIXZpamW1z&#10;s/GXZM54iWmg20KMiAsmcbaogZ3oC+Z+H/F9sVw+DwEFDBsMXPKn4p7jcs4XjvYm05enWS5WMJa8&#10;LJTyxTKLPstW32qxKd6++xrdYr5UPzo5PznFVTvPyZcrVU5Oz08uLpvtvmRqiKpDmAmEXxs2jJJh&#10;ZITnGGjMm597g/nkv/nD/w3YyK3hyDX8p//0/9JodNkQialLpBPMo1LJfYcj+uDT495gntlM8itp&#10;lOkx3Z6rocC18cjGChv36tN+EekdokSVrXPSjof89PxsJ8DHg+Ec0Baokx0AmX00FtLts0r+4Xh0&#10;tJTRFQwwwqF8nsjN/ev3z85Ou/1Lq60zyD+ddMuY9QHbR3whGHC23hQajN/kDDk8i86oeHLeyhXH&#10;VELCfod3OMGzILWeoSogpJjhCEwrJZXWdjZxz4INyhgp4PCefvJEqfdZhXYVVb+92uxIfCgviVf7&#10;4le//OjpI+asgJ2Q4Jlb83KJLYAqUSjkj7NRYYK0vbub5VWHzdfEhozxPkLywcb6Zq3eevz0+QAr&#10;IBHZUUnCoBByOftr9bw6qHY0b3jcgeGM5oCGGwUgxiCShrW1tXt2loPUzcuOZJRXn1QDm9cljPkR&#10;WdDkqMnRi7M+CB/rFXQZZIZqApb89tY6EqxetfDlu1fvp1zz4cyPne1C+eHj4oPLesuso1pgyxPy&#10;QrZgxk2R30JZNJtxkuxduUI5kisUcAeB7pbcyDSHPczDaECbcjgzSLUAVBoBShOG+mzhVCbUAqz7&#10;q1e3GxzENZxxGfu4OHc4LjiKV6zVUY9qEPMFnRt1fW2LIqd6eQmCDoZM5Dfx34DB/BZ2fgTvjpB3&#10;qlkWqgN7IobhdH0Q06jTRP3F5gdjYMAswhKJJXDdL9e6nz58XKzUUMmTc9EbggVyR6MDFm5VqztA&#10;bcTJDAIdlJvPGEIaQZ18lDynt95+897919792bv/5L/77+689no4mn7zzXcCgfTzZ+f/6B//k7e/&#10;8HYoHG82ZrHo9jd/6Tc+efDky1//0vrmVh/rVnvSr+9VKxNedolqWjBU4sziJ0vcL1R78GseSa+P&#10;Ez9olASviqekQtqWf2c9njv9tNt9iVUAxbzo8mD7WeP++C52y8XSmd1BGM64zfSKHoyopXJjwkC8&#10;K56mph53Qb16UcDNZkreE60D7mg2M6n1MGVAMRL7O/l6FUctyCgwjyhpnKEwOhcGymwpjWxtWqgi&#10;AQAGteLPgd8T4Q5WC5JC6GrrO+sff/izJfMOVJoiK5UGEVyCGxVhE+chiGuz0Tg+PoFACvDLXSGU&#10;ZMN+PpWC30IsHVw91hV0N7JEUd8gUaVEMA2KHXpDhresddjDYK2r9EjIrFwKog2Ojs8JGpegOwtY&#10;1tzktasBTQK3wD6o/0RoCYdUqgdUSKxCEUABLCxnqVSs36x45oMv3d4Lq2w3glSwr7/75LK+VKtj&#10;Ex5wwgcbTMrnWQJCrNjFIf2FATYYEAjMx1yhyJcwhiQQBS0SrTH2+dBd2BTp3GnZmMVgQmJMr0XM&#10;yh5P6x6JxLPZS+pcidoDKuGXCN+Us1+2iN2t3XiSg90NgwgVV7PWwOyNm5xIGa+mwh0+OjnmokiZ&#10;Ol3g9j33Ohj38lzJGDYihwXxk3f+fSJ24sl4IhlLxjCsnyOnXrgx/9ACnH3URTBHZdFL/UUFKCU/&#10;YCKTvwRwIgQFY63LQbSiH8D+OT452dzahCLxv/yP//wb3/z1x09y/+P/9PuBwPrdO5/77//7//sX&#10;3/lGrTZa37zy4NGzaDyJM8OtW2/X6ssCTd3Q1etMFKZcs76itEWfgRSTu1QGFIrmDSJlbg+JMg6T&#10;XkEVqjqCO3tXKaWfPf6ZeVo2KQ1IzuKSjwDKGbP5t8KxtWq5OG5cONx9BgvNalYmRxByMW6odUkh&#10;tIAM9SfdamuCKRJbosdjw9cauN0NjV4wUha1ZytzUS5G17bgJpgxISJRmkQUzmlm3UDUtZ6u+na2&#10;r+7s7KdTa37i4TG0UVXqFl4Mpt9PHnxoC+guLzQQUdcxyqeKBpqgVcW2gq5IBhzymrJWxYyGb4bA&#10;yiuZWV9nyx8RXgr7AgmJnV2a6RCjIapDh0JWUGeIKo+2FXoBH/kiw27OA/x99+69y1yRETl1iwol&#10;jhFHxBNMMnoTPpXkMNkwNGDeIpmT7JyI29wYe9stmsu2lorTv29qpi/dToEQQyvgQHh03vvZwcXc&#10;HSKMifmZhNygbi7WmIOreGJy6oNszuc7O2wxUwa6cPoBWWNraew9+5CTxFh/yU2Or+/W5kY4Gkqm&#10;Ul4fgYEBjMTIpaHCIakBlIr6XLKpZTPmSVOAeCB+B5GhDSG3OtmD8fmibmnVGpNmBxoIbLFwKETY&#10;yUX+Eo8FeB/wSqKZFGcamwCzPmpw5kCwuiAzoQ2H7Maeobs4p7eiQU4vbk2AV6c3ENZwTcBhORLD&#10;eJlriM4QaYjEdjCaMwgI+NJI1AklsbHHy7iBv08kEowPv/+DH77x9jt/+9f//o9//GTYV//P/+T/&#10;9uTJS6wnv/6NXz05Jl4GQbcrs74Hy5GmHOuRRmvAKJB1HID0sb6ved19PFMXbfYk4dyJdmTp9MSJ&#10;z2bUSuKvyw0zeZ2sBIydK5U8YKZFwR7IipQYHwNlptnCW/5Ami2klj1WJjWqa0JR67lz2QNAPEme&#10;9/jIYhj2GBTBcaL5pkbBd9g1b9THliUiNsXtIPJAXU/dR0uB/I1GxK0hIZV9k60f/hX7bX/ae3YI&#10;4ZK4ZJ48eBrKGnZlGp5a6XI87LLiDx58rAR1mJ/MHmlYOO1XpSAQEZgcK557B1tDQWwEppYGD/ob&#10;RX4yGiWoR2KYDL2SoRxELCikbfb8ablJk01jz/aM3z7XRGx0qXItotndv3Ll6OTIqAegaZgYrli8&#10;Ni9u2lx/hprUnxLgTkdJMTlDkUDMMKQ5u2VKLmDE75k1Cp/fjexF/ezvfbYIs/Lv3z++JBvZ7qkC&#10;tAgrAZrEuHyeJyYEV38h2hL7M+hTi4MtZgt5CThlj2evtfEijeBOwoiF0rO9A7UdKpqI1bnx4Dj4&#10;fABXuInAmNZP6D55bGDwUjSC5Y06/T72hiCG9VIDCHs4W7L7unD8q9UJ3QXAxrmBOQ3Kr5f4A6Oq&#10;E0foJYkJ6DWIwhDfRi64BJFJKg+1JkQqIGAQ51gkykAR8ivqhNnCSmIiTZwNk3IU+CwssEodO0af&#10;AIOGMIFbKW4sdLB6iRk1lruEb9Ya7ecvjpj/P/js5ePH2aPn5cvs4vKyeXTy/OEH72bzs4uL0fER&#10;D3j2vT/7zovjU2D6jz59//nR43atADDMkGYy00Td3jubL7Adpp+HqQaAY1u4Eoo1NO6piivmckdQ&#10;tOHlNyREeznFXhNQ2GR1DWfQYbyKnvEGM/i0EAUwqZ5THQUiBL84AdFexYqKntxJwJ1oBWAZeN2K&#10;D+2zHya6C4n7esqdDJs0lfclljdrKQDmHr5BknhI5TBhTVEYLuHlFKvzah1KXgOEJZsvZ7ONUgnk&#10;bIGdd78JKrJ7dffg6UMxXvW5WWJ0bQZHS+pAdjX2dAoYgDBjYxN9GexkGWgz4RqPNlg9OJb0elI6&#10;Gu2bhM8YHx3sOfX2uNFg8iURcFwoCmTqA9lrKX5mV69fPTk75iJTqlCB0vg4gq5gzMfOyxVGssnS&#10;gFMJcQXzVrco1mZCCXYsXZZ5Iqhry87XriUDiI9MFvKuXuSUHz8+h24KDwkImTpcEJbxvJqtoG9w&#10;cofKPEmkCRuba6gNicLkF2D3F0zG4VWhZUGet7a5zjidk79QaJVLpBMSJAOmijcZcS8kIBD8aH/x&#10;4khcReTJSHqPeJgzL6HXGTJ2cfv8QchqsNxg4LZKtXm1gaKMbYYjgpv5+PwUOqAUHDiHJ6ITJ4Nz&#10;mXpJIywzL8FZ+A+nKy8+Y3a0F9lsFu5wudI8v7xotsftjqhE+A5eSKgmWP6y4oFtpyiDiM0y1BC8&#10;cTdyZoi5n/EHKw9oTsKQ06dMcTQfpdbfvH3jmyfHPZLGFFvcbPFOp9zZ4UaDmyS8u3+71esXDp8N&#10;iudCDCZeQmhV01qxYFQnRhAx9AfCWRXf0hmfO+JKYNsTvjpc+JpVTGlsmc1r8SQupzXYhFMTnnhx&#10;f+b+2uYbPj0O6mq3Dm0+jldsv4iqY+t0M6ATvRr+wwhW8ADMJDx7G+Ebu+Hb12J3roWv7ihBzezX&#10;zV4sPYiyBiHwYVUHyoQFNbMK+CfkGjnY0tCW58uTs7NALEE5jliP4koYjnhAqg6wD5LE8HmGTk9V&#10;xl/A1qBskNQ10bcJL8/Q2hiDeHEiIgpS7GzYU+m4Ud8x92UCJRJUjJMwILAh4aICsUgUNjskTHgH&#10;lDOOHNA/ozQBQ2Yki5uZTtIWvBiH5iaHGB2i5BXBwwm4bSEPCZ9q0O0kKRjzKq8LbwJHkJBrTEw9&#10;rpDHFcbvDpcIt/36ZirtczmFmCvY88cHeIq5h3MTcbAiAoMziuBW0JRXrg7gI3+NGMBDovCBPiAO&#10;6TNSvDOUGbMJmBP+r8CIF8YbCWT0qfSavAKBAM6zCrRj7gFeFr6dz6EeaVgLYJzt90NNoD1jCRO5&#10;2GOHEC08WAvTTqQT1HEGRoNXB/wU+RzDFO5C8dkhTIgxr2R/cSlgTMFt9gEvWVrDNuaabXRFk16j&#10;2zy9OD98eQAbqlIqsBGQnuzmGiwmmThnHuR/tiEDTzUijlHDyckhCx4Ol8MHu0FMAOwRf+QKHq6N&#10;Og9lIxj5Mji228MkWG/W81ip3P/813G1aNZLwvsiaSNELO4m7DTuFMWEnNns1tIuX0bh5nGFleiV&#10;aOa2w7vl8G2Pln6Xbz198wvxzF6pxt1ed/sT0FNt+rrFmbE51hVTEIXqctbnRHU7pnhZYTBB9a+A&#10;2cc2XXublltbyp092xs3ffeuOPfTylpUSYZGflcLWYNq52gXxbURYiYmZAwVRkJKBwVm1gZtpZ3P&#10;N87OJ7U6AhwkjNjyIpIAMIOXyowCGZEYrExH+BZBR4NJRnByH/9QepTRqNtuUVcwglrZcEuqigRS&#10;YFTFoKZFXuxs1JtTmTHNQpiPQJNUzWHPeO8zAOYj3nB8JIMCYQA+CJTzBFvBC5L5MRlGUgRKBCtS&#10;GepWhxUrKojvEwaoLtPCbZ2r/KUyo1dFGOMwEc+0tC8mGNF4bIrburAzz7cstuIhO4lAQkJT8lUl&#10;V+tPaBmXDDH4zV2GVWN45wTAS0Qkjagcyb94448ySiU61PgrDjSsTFkex8eHrHJaMqHqWS2UKlCG&#10;Ge7CzBE+01gCnqn0pM8Q43Y6UplVSeEnYytSSPhIdgwjHsjHnITCs+GHjxhY8CsZncnHEaNF3sG7&#10;kBhNmcvxAhPJR9HHc+bZOkxDZQwJsznvtxf9sYKn0qiD2TAyAJBZspPadaYZ2fPzZrVDE+fX7KmY&#10;7sO9RFLWRf00hmML9VmCoaUblumCDDr7A38wTmYmA3C2vTKUkiUZlGPgNoqhYuGUonl7bw36eaNR&#10;V1p1TFEheSRiyWjEX7x43G2+VBNup9sbie2E41sWNWDx+FKZDMbkfoxondZY1L+Gv3QQCh2BEDBL&#10;JZ0UGiPsJ9YPdv0XLz8rXh5wfla6xVanPLAtPMlYaHNDW1/zr62HtrdiV/ddawl7PIAMu4VfP30V&#10;bgsw6xmMC/yBKcnSigQEr+PueNnqzxvd7tll5+iseHhaOTiaPHs+P78gYATLd1SMwIEylgJ15v4n&#10;tdw2j/rUXrsGY5wYQSRxdD7QS3lsuM4Y6gkuCrNEUlXgH+CHwDRDwnTYMLGzg6TOG7uXcLrl6BDx&#10;Dk2bbGJCtybxV/KnhMsJcOvQTDbiZnFTgxlow+VT9y+8vrFXH/m0cdCLnGUS0cZRdZByjzKeUVod&#10;r7kmKdcw5RylXaOMOs64JwnXOOEer2mLhLqIOGcJj3nNJ6crEnQeKi4kkF0BSGcWq9A/JJxKGPWy&#10;kWI1IyoC7OTlMQlfzNhfDZoJKnUkNGJhjZ6V+gH6EE8H+h7LkaKanHuONrqK1RJnycJzZe8WWpgZ&#10;rRZnoDQmnBYY5kCCggdBECyVBiQ8mnsh5UwmhIyvXhb5rbzjCwUv3fjUyOd69SY8FXHJMMjv4uzG&#10;zjXisrHPMnwTd1M8nCsFsLUIUgqPSon64uVBvoBvioBzXA4ZHgBtLs3MU6FRSeSdAILA03DWqJdA&#10;6GAO0CDOF3hAWxwzh2ukuvrV8jFtFSgFAUgYXMP0yhZOltxmLj11/RYiy4PP3lfaZ2rYeefmdb8v&#10;Q/hKs9PnpI9HsS+GrjSs5Y+BEquFw2E7166fVy6fKYs2pONxp+JNYl5g7lVyjNJ1deZi8WuLqWbF&#10;mci7u5m4stl3LIa22chlauE6bbZDvgQD4oGLSRCPezK3TmbqwuSaLNJ6YFZrV47PhtUGVoJ39659&#10;+O++p5QbTBGD7hDxuTMmuky4+l0KDF5WBo4TctvEVmnOoZDw4YfQg/9jV+3X7915/8kjbL/VoF+h&#10;68WTxO2hHddgwpChwUm0mLkgZhgSFlGm8/ITeM9xajLv7O1UgSYBcbBkX5KnwsFDsrwflIXVUKvU&#10;hjPreBIAEfFrmUgg7LAPUwmIRod374a2Nlwh/2wz4UkGLG/d3bh3PflL71y9tq7dXve9th26vRm+&#10;txO5vxt982ryrWuJt27E3roa+dy18P1dPuJPyaQb9M1ONkllovzJD5gnLInVlYvtdFHK80CIOSHT&#10;pF9ouCdm70JaB5kWWE0b62uwlIHYHR4n8r5QKt6GIWJVCEBgY+arDHtMnumU+5tDNBGPkezKzV3I&#10;52G2XFxeYkMFx52nL86YIha0ibnEcKry3LlJ7NZarY7EYz6YzmpNMmWZ2Hs1t9VNiBZ561ImUhEF&#10;khFrkBkCCxs5Ec0asmRJZmXjERMVhHgSy8hTmhJPTR1KM46VANTxLvobq42vRoYOaIPzBYu73pnh&#10;L4nCA6a8SGCl1GaTMrLwxKpEfDsMZ1/+ES94XPcc/Hii0M+mo4LDYe3068Qaa5gyqCRd1SwejVkV&#10;nRrQxYhcvinRRdR+48vzIjSJ/rA2rpziGI3jLDBCuXBK064MaojmoNFPBjkAePhnCi6P0j8sJs08&#10;led8iuWbqY9gH1XqGmGo0Hm8/Wm/1qqjHCXCi3uS6QJ2DTCXieJEAGvCOrjZnTAEOjnvo6g8Olu8&#10;PFqUa/zQOzduPf7kAX2ZYXxmI2l82e3KFNDligGn1JtiLsC8xOkcwVQbdDzsXFOw/55d07euX/v0&#10;k49F0I10DY4QPZGVdEXh04otlbhsspjFRw9qOhiLwLzirwc/fJJKZ8p4TeDQyMyJPh2AkqwfbC/J&#10;chIxNaoGLRHZT4XXA6q3dHkUDs3azef/9J9++1u/dPf1W6m7t3fuXN9+6/7+zWvJa1eSybCWCKgR&#10;zRnyOAj2DuvOiNvuxzxtPsJVD92Uiu5+FVxjYElQPkCIHx7NUDtVKK/EaXFOvwkdjZcNaJI5RuUo&#10;u2j1Fh0oPe0eyMqkB9RYb9SwVBjgrjUeqLEIZiR1kFjGT4YbHhQZHj9mke1OBxiezRsTWI67XO4S&#10;Khd+MUJ1AIswmAaIjAXVFCcIYSKw+2K+h5cON1cP+tN5jgUNqYObyOayXZbz09kYLIxvZH8Zc5Qy&#10;XUMdIxJ+xiASJCPMZJYOVsyYSKNHcahk77GUeTCwdsSG1gikNjx/LWEUybqj3pzhYdNsd5CEkzql&#10;2yx+mznosITtZjYbN/QMTjrKCzR13mCaUTmTYJysun1sJKr8ZFXva96BzdMDUXW5++EQiosOvlfL&#10;RQO+MeC2sugs5x04WoPeS81diwQxFWsrkyq57Zha+3Amxt3SOvR6MIadWF1jxTH0uEdWjh4PQIuP&#10;WigUxI9SXLdFPYUm1YhpxzOXoTTh8kRuBYjIYYPPlsfHueHBRf/oYnRWGF0UOifZ3uGJdbJQp4uY&#10;P2iOxhRfAA4d3rvLwQjzGTokt2r36Sqs4oU4LfdAHthxYd8ySCK1Cq8YfyRKdIfmC9tUHYYFdjyK&#10;HnCqPvKkcERhNAXJbLa04FHBMI9RkI3HQggE/xdRMS+f2FlyJtNHSCthNksajQ5VlqHbEsP3ze3N&#10;W3du3blz5+rOHikXmag3QSEyzO1vec3T6rf/zte/+jZummKPBY7OIc9GxGwYyA5StpAjxWxUSMJG&#10;Fq1sV16XU6y7xHha4DaDNmIECDMQUZTnp+fIEcGKRJvAA6Q54MdNDZcdrrfbhTmCD7Il2Xqk0ali&#10;FojURgyiKTwwDxD1Djc76ZdykPHOl7A+qYI1l3pt/8ruVoblfnF+Cjbl80OkE1NZeaeIg+1uvFHQ&#10;8UFyFoVIz/KSqkkMJTnTKab4J6OJ5l3aVvAKHqY4MVNnC32fG0yqQbFNFp4DHRZ1kS+RgMiEOgIr&#10;B8iBPHtITfKYwfV6ck/K12B35VFK5TLthCRBkS7CfBCr+8kEA10OUzPHLlASxzw0di8QB/pcSvlG&#10;edIkbDWHQkoxo+irj0bFafvk/OLB0csPc9nPOpWjRTe/nLVNmBKLl/yY1wMqhzK4HI0KJsRQgJM8&#10;Ik78KYEu9CsDOmiKOCBkTjtlzMlA5DVpVD32D0YO7C7EGOMtypEknT6vMXMZNsjFAg/iVqGImKJ1&#10;nh2d56cnWeUku8xVTLW2rTtEjKR0+mh1Bw0KGCyM4UiNoQxRPnJ/sw/TcMmrKCQoyZoFs0XFJLcP&#10;7hSwkweA+7SPU9juKPJx14ADU2/2lT77Pf8054+CtJpsOgkSgbDLQwhVOCBHp85EDwMTYBnKX/zZ&#10;pJdYuWbLr2WNAm/ZcZbf3Fr3BzSBegRbBJgkiy/fKL8c9y+Qwgf1yd/91Zss8sEAly42RglakgxX&#10;ale7YmLU4pAgbN7JfOIjvD8IYnzknR0dol9jismHQgx4tqV8dDz4yaPmy2wWJhpjOmoMRB7AoPBa&#10;ecdyRoKgiUEb0XHjdI3OS5RNMOHAZAyfRzGshpjG/3n94f5TvPG8qC0Ms8X5zWvXElE/c6X85QWp&#10;e9QjtAUGNUGGBcbMx3g3PuE+ZesWy0ZmHyKboOSW9c1V5fcy0JBGTsBHCS7jP6/c4vlEXB7h9VCw&#10;cBml+4CY0Gm2yPPgh4RhTgaD/CU3BlHMjTo6HsZbtlgysbW1Bbuq0yWUAbYpVjSSaRnBVcgMtV0k&#10;csRRgPwKWBzwBQGasSPryfCgqcyQeGP9NVdG7N8jzafCmMH8AUdbelDMjibdJu5IswmelzI2RPrJ&#10;PYvEhD2U01+oO0ur0+E14whv0XGMZCphN2OqA6ueIHmcGBjGsAToCHGplmk5qDCDVRKy9XQCBYbY&#10;KYvTkK14cdH46ON5rUoBtWz3FUTIrG/2PUQeWKlTb0wQ7o1hr4EHAKQIpAUO6HZu7mx/+uEHyPQB&#10;w2iMJCUM4g1kFzxu4N+bxA2P5c85PydMcIjImtkKonoLZnOhdOro9NyGP0cs7sMxDpcO/JLCUTxs&#10;g3hAhkJ8K7AV64OVauSjwA1hl+XunjDNwXSbmxl+ONcrDJl7Nj88fAl4POsPn773cStXGlSp8eob&#10;MbaI7D/5vV/f3YarxzaH95sF8QfGO+QAYbRTHyqlkXLRU87rs6Ny/2Wx96LQeZFvPy+0f/Lo5OFJ&#10;+eFp7YOnZw8Pi58cnPI1P370/Hmx/OnhSWMwawymBMZBKyJDYTX/QmdtpXCFiX6Rw9cGh0HQEsiU&#10;cFgyaxnqePB4YizAVHypKGAqjBoCwUXdS5pFp829DX1/bS12dnj25NGjXqvpkhztCWmM5xenUBop&#10;cPl63iQOXT6KqgpaBMn3bDvNOjC8tV9pLHJF5L6UMawMq9NWqGAYI9a93CAcxCPn0sMhyHzLSflt&#10;6nQ7tMa0B5wTnBuYdqyvrcdjsXTKrzqxRQaTW4Sj4d3tne3t7Qzpsqolm2+9ODgWGFSi7kXZKbwa&#10;4GPoGaJlkd8mcckUpjhF9of4bRhcYm5Jct/ZjDGe4Az1BcQABHoEY1Nue6tFEjfQ8OLDT2CsHIzo&#10;DxekYuDiQedCGotHw2ogwJLQNC9VHX5WIoZys0RX4aqcbG6waKbDnEogA/jETFGqej2hTJq8Wg5A&#10;gimjXj/T3UqzRXAl6mwfv5zwAjk4Aa2BDcjHQ04vOW9Q5pnlhGNUJl637qF3Ijzy6ePPyG0I8ysY&#10;xGl+KLswjTjC2a1CsaTbF0xs7NhVvYcqXNAGC1E2PC+YqHs3bzeXi52b19PbWxglgCu7ITIQWFd/&#10;DQAArOxJREFU9K5qmFhwsxVLRbgGDP3dHP948gk4w0UBeVvQBdbqFZ4hRFRy6miMYJqxjrgbybOz&#10;9udKv7eXicd5OErtK2/t/dqvXhEmqTHcag+UP/ijn37new9/8NNPji6bHz49Kc+sT3KVp2e5Z+f5&#10;l/nyYbF6VKgeFkpMNZAYNyazMrT++bJFeHI4etlo18bTUqevh+PgfOAzvMw4tnL6CEGBRC62V5Ol&#10;U2miWUcTzfY9N03ZsPb2dkFCsLYE+Qb+SmOhShaSYe/D9eJihIJBJmu45+Wy+WqlhAqHMxgXBWLN&#10;Yaawm4qDEtMHyhX+Jwk+3OxST3HVIuJAoWF24Xd4Ju3euNqgnhHvQ5iffo37CgqHxYklnN2fiKxd&#10;395EBJkJxRORaCTOKQpmusK+RHIZjWWSAR62FF9spbo/s0FJH4pH0W+aatXe5WXp+PgYRQSlioBG&#10;9KnMkgT/EQwelwyqQhgM4vYxmHMqykxKDA8YBeLyS0AbQ0oS2Ilg9wQH/THtOydivz1o15GG9eUg&#10;w+AAg1zGUV20A0zj8F0koYAdfaUP6ID5MACCsdzt5gbIvYct9hKMmsQiFE3YbCkpAzikscuySSJX&#10;9Wk2n0aNwZAa4QATcMKShtgLYgBHqVEqkf6KtAZAuT8aipoGV/dWY9hpySnJf4Z9/tgGee51o6kE&#10;R9u4SY7KuF6sN6vdQQeoUQmEgBl0CYGCyB9MQCJs1ztKu4vQFfsRng4y0UgymS2X7Zp7sJyX6w0M&#10;M+BL9rtdjtput3N5doaKnvkfGlOKLgRIsqUBzuNhMuxF49FcIYtqIgagEfAz+AP8pdzkbqVOap2X&#10;2qVSxEcaOqY0jf/T7/4aqZfcNQBQpHu8OK2/++Gzo2yjjSeOFhrYXG2LrdAblLoDFncPkyyLY2yx&#10;E9HYmSoDk2VgstaR4iwt7clCjyZOShVugw7jdcXeG8+G0yXjaXYltBvccgRfMojgnKmdZSWTB+fi&#10;IT+Aq9MJBP3wPmqNGm0ErY7Fq7EB4dQMKYHKjmIeTwGQmUqphICDHQuCuCE0llOO7ZUV1uR4F3E2&#10;+6BkUzBjkOxNfhu5HWTCTZfNSg0tIKk942JVyLp8r+HdWS7laXllrIeky+NKXtlQAx5uMxkHQ0Fh&#10;AdRqrBVKbnwnqWHE2XfJlmpnAdYaDb6X4Wu13D87zV5cXMLZ5ini/oqtdN8g45vWNkgwZsUjeZKy&#10;DcwOU0Yx/RCRLZCqUD+YngpgwzEGC4qTcDoPR6Mi6ZDRAeA1PmALt9OFxyHzROjQrHsaG+5CVjl4&#10;E207N6XkDIqDn7K5uSmNQa1ODQJMC/WAYbAARNg8SXnU9ngdbSgK8Sjzg+B6xh0IIZ3SnTrCGMeM&#10;VMQ6xMug5oVBt4o7FL96mXfK5JBHLZbVizkbQLXZACmTWajDhrTnrbff/uTDj2hCrWZ3tW2yOnRp&#10;VG2LRAxjqYUkSI+twbVdOE29NkVca1R/KUCoYvcGw5t3dr7/yWM1FTMFdObU4IsUTuGwG6yy1VQY&#10;ZIG802twd0Nr4eJJNjTPBahkNHjr8+nnB92tLa07AKiWohwslIfNRoN2fXyoaHzXpABL+iv31u7f&#10;DFPxskqwiTouKI9PqmfcXARlqD6rm1AkxRFUmmMKU+It0VtKryC0P6Y0wk6QF6HVrLM4yTu5dTP+&#10;4HHB6dNACVHKOixuqa5N1kCIohZ0j0J8oTM2WCiXj8+hYfitOhMjBP35wgU6V3APVq0r4M3Vyv5M&#10;YslFwdvSPHd79VCIR6cwgymXG6TaM1piK2TNsY/SNX/xC66nZ8rzsxq8n5mRTSL6ZygsQolBv9tY&#10;S2343JCjlJSutPJK8eAEiGnQqHIYEzCPX43E0Ulk5yyynXFshCK7xPKJmgWcJluooL+RwFPUer0e&#10;a5MLTTHGkU2/DqwJuMmY0K8jMxJ3G34nDSsDbEYsMD0EH7OpGaOxp9QW7ouEpszEEZtJN5oYSVAC&#10;9eEX4sfEM0AtZAIEXZIRjuih02kZxm+AdfTddugTgHYAFSPJop8AlHFKEXoKkCo/B8if9NZp73Nf&#10;fefk5KQCQxW3NVcAYzzwM19sXfMEauVLx7IympFLBFQ6d+xtpXZ3cKOi+UOxcfT42Zfuvzlu984P&#10;XmLLB+hA8ZOt18TN17BJkJgf4xOB5zHo4nalTRNsHPDW/ju/8zu///u/j6klqNdoHt7YupWIRYga&#10;Pzn66YgSl2vDgr/69fXtO/124/zlB5PmY6Vfffu1z1ca7WtvvfHP//Bfh29ccUaCNp+XXnudPDOb&#10;Dbi+mM8zlsLeg9cXJSWjHGosDnD6VF5AXpx3vvKl5wfP5CBGp+QWliyiVZyXuRJpzTc8bDbQE44u&#10;v/XO9b/3a9ekeARPHCnnhf6/+Lc/uHLvq//i335/ZNHMbt/a9p4ZlqRzUW1VeJUZUXL+krRDNUXN&#10;a2B2rGExjZGRksX6+uvX333/0wFtJOAIpYmwCiRoUnTZnH8SKAsnHnmy48l7jwDJ7JA7Fxgk2uqN&#10;8te+9rWj4+NsKU9wR2PQ3X3tVsc80aKhxEaKFc9vLBeKbOribgrUTRtqMsXDoViUhl4Kgz/+8x9D&#10;/uRvoRCIJHuKlQgZ8F6+Hqcdr6rkDrr9ci9g00wDIpnnlvn0BbQllxU4qFrHWB4uO1MxZ3ArZU55&#10;hxhl/JzZKyw943NUgsy8mEIBi7HzUeijdqZYx9tCKDk/J0W+YsCL0xL7uPTEzOF1gUw5nmHzinpP&#10;MgFYPLyabFa453D64UfCMNMkLiBYqAp8HwwFut0WzCDxK1hOieMhtwMCrYydh8T0sVWwd5ioHwhE&#10;W04kyh12NIUdY2VSlfPF2rTRU+wBzKFoCqLp6/HETn9gapaqZlOXSQDzBhppVzplU904+6jE92WL&#10;48tcOBwj5yV3dgmmCPeZCTD1kIz3h0POS4GSBWkSIiH1BFk1HNa8z0hWGk2u7ew9+PjTVhvBLlGP&#10;GaKFu/3pyclxp3I2NdNomZXe0hLYcrkkrfLi+Nl8gAtfDzEpR4EvHHz+0Qe+zTWM9AkVisQihMvl&#10;Li+YY8M1cDkJHsJWDGNA9LaM8PmvUcmJrHkQi0ez2Yvs5SWypirBXLUqSJDQHuleBpOw3Zk/fo5r&#10;6t//rS+zcbJlD4xz4J//mx+/OK3NHMGL6qC7dPSXTIJc5WaP+hjlsuYLNtq9Wo1EOjxJaNKxBKL+&#10;An1BR0G7iMxjFgknaV/JrxOFBC8GZPEhelNkw8IdoCQFUWGUQ8NaPLlk9ob8GIyGXazVrpO/AGkG&#10;CQ5/nPY6zlgYxzUNu0xdl/wponVUsPIAnRR4oUo7xtJ3YTHNPioRVmeXuTJuIpR2ct6CWtCRii0j&#10;vWaxVMIx4+zJy+zBSfOikD04Pjk8PDs9Rn7EzShC4WaDglEk0JiYelSYZHh3ShMsxiw8P+MTfjLM&#10;ZTSmVJKU0gZwKV/DSyHVMVu1EfAlkwDjc1Egrnx04BmTBQLEJR8R4OBQINpFpgUYgVCB4KLjUMP4&#10;WymKZzkhYE3MOUzCR2AWy7ZN6AqyD6Z4Q2Yvg0l7MO0jTOCGkkBsblNP0uO/5QndjsauhkLbmh4n&#10;dootdgI9RAk51C2PeysYQDC1Oxw4yyVMOigHhWUqOLPuxkZAUBcZMC0GtSaqBRLrcMAx+BsC0DKH&#10;89GWqli6SPIwzTcoDC2PB5NPUtOnimOiYPUG3I+YwsFQHPQORU0wnd645tQjBUr5chNuHvwUDhwZ&#10;tFnEvpXpHXQQSV21I9AmgG1Kxoaw7Oa4+9vCQX8iGgGtY4nTm8BxAq6ma5D5uejeGFwKJZi6ZQW0&#10;Cc9/LgHFjL2E4kmcDjVlu8PUnXx1t33utE6++Pm78bBg0GPgAJtyfKkMpu7k1l2VlIyt6/7YuscX&#10;myqe4dTeBlQ0o8hl/GnldCREsk9Ul9mMmGu0xLuQd4TGIjfmE5gbMGExkpDgFkm+klmjwUGkKJYD&#10;0TDgePWGVIC9EY01wx9hu9FI8xUU177A2toa0EcylcG528gFXXBeUXsANbLt4M/E6mx2+xf5+tll&#10;ttboUeXSmzpcCKDEgoaCFqJKLpeniWR9nxwfNk7PFtlcr1LnxJbUI2Met+Im8UbNzivIycDua5jZ&#10;yIJlvYr7kxHQxyeCTnCMy0cBgyUoB2z/P/XGv4JbCGDMV4peBmKWParY1hTbusm2ZnXG7KgThDQi&#10;SYBmswe3YSSIyhTbYZYpTFk2+SmLnlpxxc83vlJGJDxv4yCnIOHb3aovs759a219JxGNYRXEaHhE&#10;bhShNzT7LC89LtZ9FhzjU1RDl/nzRS9n8QgRd8hwhCIMFI86AT2bxTYkPK6HV6tVJ3oX51T4BBzh&#10;8i5zNakEBBHlb2FJ8/ITaIJfnXBFGKSA4HKkisksOycaQpMeSl7xRdcAS/vluuLyKv602R224TYZ&#10;XQPCgXfVaBSN0BSYj85wICYANnkQdrwOh5Fw7Mb1WzyAQr7EsqAB5TBEkE/pZEQ7MQdiZgBMx68l&#10;zYj+yiOzGukY+A8THKdf82Eo2KoyY7dGfM5Jr/rWvd1vfHmHDZJX0Wmn0lXe/cmTpYW0tQimljXO&#10;eFJbFRvcKpC9eqd3ms89OT7DYsBC+CZrnV4ZOQS+noD0pEgbH8cIXWh/0e1zLZEtscPKQMiFhRzv&#10;4MSrWY8wmyU8g3HFSgdnWaU780T4erAsB1MGZjj+AMsLIg1Ty0Klmi9XLnLZo9OzQySludx5Ls9C&#10;Pz4/5z1bLKGOZZ+Sylbo6KL0o9bl3hKvicEQU2zCRaSVgb5CSIUI4aC1QNyGhyFcVIHqV0apTEwN&#10;v1KjEVjRhw3VkvEuwynjnT5t9SyEHCwTJnnjB8q/stSMr+Ft9VHelIlPmUSV6bYy3V/ONueTKJJK&#10;KVeANkn5wvVryLaHDihid0f1QFRmYCt+pVTN0uLyK9k/sLAm0RlffxIBlWXYGbnp8uw0mstS6bRY&#10;/Cyf/7RYfNitP1eGWYt54EFtQyHVatN5UGN2e5ezxaXiKc/NlyS7QKRW4J2EI8TBELoLJQNx0xKg&#10;jgRRqiJxcpYyy8hFAhThnucGIUsMq0BMauFCmLhnQGEGMw7qBe7YpFXhLoJLR2sMF+2GP7w3Wtp6&#10;rKJmTdApFIItXjNfMrqOZ1W3W744fapgGNjjp7DIQBTQWQrpgcGqPxjlyZ5fFguVGu28zenmsbRh&#10;31IAGklaaMwYskntyi4lJuZG9OQUoJb5mky9IAlyQ7JDemwu2nbNNvrWV65HPCRMGAOxpfL97x9+&#10;9jh3eFR68NlxpTr95MEjmImSESJ1uzlXKucwNslnC81aHy8UmKWLaWvERGNCN8vHHh/JqMeYC1cT&#10;gcMNzxTx2DWwcUoCVO4y1pe/pv2VPZW/ZdQ3JH96gg6LC8ykDXu1WQ+7XDqVMtTgTx599uP33nvv&#10;o48Pjo6QGWCn8fwAj80LmCokVOZrNaivmI6Cqgm5gIh1fiSlkxFJCDRp4NUCZsi4VbZ9MNkRBeKA&#10;GVujNcHIjbqUuoQXEodNXjtKU8JGRf9oPHxJtpSPq3dwMMBTajNxbQEag88nWVojDhye26v3kXzC&#10;t81AVPhL4y7knfs7opjXLNYrTvttl/W6xZSSJBQxEOYmZJwStihbPvedeOwWngW+YEhuL2OSbbSL&#10;TDAwj2fv9yDyUNCrIONw7eqJ11T3XrOt1y969eJFt3E8bufmI7zYWVxjyQ8DNOgtXe5EPJyh5CyV&#10;zpfjkmKrKJ0jFIkS0eQPEHzMC8dvAbgFYpQhgYQ+iYGh3PKc/UIVsrDu2RzBbhkXWUmYkWRx+xRc&#10;GbdOl2Mu2aROTIMneHCDy9hdvtje1OTDQFT2lniIW0sBn9XW/N71UCCJQ2WvXVh0CqiB4fJYFFcP&#10;Ea3HyxxKcXq296+qmv/4PF+sNuwuL9parguSStXjtdC3CArD3snOxcOUBlE0byhE+N45bAlR5SHb&#10;QVfKNreeSjut5m69epM0moAICITPZFZ+9uPiT3/8ADlupdQnrJtLwPQeIIJhPgjgSOxE+l4sb3Du&#10;5shnO8RVgpOabBYYBIYJhXzE8h69MZAyGzeEVAHbqAbkTWZB9BySswbOY0QDGaYEYjrANs+sDsmp&#10;VBeyj4ilPPSKBcY/SLYZiwp9H6WB14/vpxdlUSAaxSUQj1sDjGEf5diDMiDJ0G4Y/SosQymN+FFc&#10;Nca72Ccz4mXQy6yLv4LV6aYP8LhhLhmRckIqkBg+KUEAS5h6Sa1iHOZG9SLJWfLOCb/K0lpt4aud&#10;frXZ/403+fvVv66+nn9WfbuB4PV4+O1k5Et8DPmvu/QY3hyGqJBKIBL07seitwL+DYayaOHAEKkN&#10;YOThP04oiBQwC/dyAX4UVZSo4txMJO9HI/ct5s3FbE2B4y7TXNFYwKng9cDozjJ3KxOP1ZJcj93y&#10;OdPt6nDWaikk8k1g7LAvT1DR4EtDDyJOIXZ7s1qD/kUmNJNcifUQKJV5t0fytSnXmf/NZ120MHRd&#10;7HAmnOKMaFD8S8N+S8RvjgZMMf8i7JuGNMXnr3SWlQatHTjFMnr3emx/L3X99atXPhcObiwX9hoB&#10;LLVzxTbW3XY0rQ4zBEnbcLK0q151bSsYThCdXGm22bYYqbGpi/jbSSSlzt+AS/ARZ23OGRkJwgg2&#10;bEV5CitPRjY8XnWuYhifS7cHajpzvltXNNYCWMFkMC9m+9/9zvfbdeYTJrGU5UijhZDJnBVmCZOO&#10;0+cvgEUDJqtfsfiWNp2YO9iIU3K8bDwaDaSF9mduBo9kdMwf3cCoPEqKXshJhgedlASsQE5Y43xe&#10;vUk5L4W9fORMMNKVqX2ohnhqbupT1i6L3pALkUM4aGBJzt7LuBaqoNDoxJ2Sah5PXd6FQULJC/gA&#10;bMHypq2W5pVVyhyKnyfcOQwX2LCQKXJbigJHwEBZ8fJoeMUZGRhgK2fCSqHyi+UuHpfcAKx74xMh&#10;PP+8QF995d+o5MVTn15C5DbyLfJHMC6ya5YztBBCqADsYJijDAdyW0gCgxCteogn2m38htoVTEYl&#10;DoQVTwEGaXT1blo4ZqMFvmLrmT3VFaQ9Uz3JcPKaL7En5ohSiq0ywXnNyTYBCA/4QymrS8sR+lg6&#10;l+EX4zoYBqEIjYA1EMACGSG6h/+YXLMqHAciH8WBSdyaYR/QxlCwkjFC4Rn2KwHf3O+ZeN1Tv4eV&#10;raRCSiY20h093dmXd9dIs800+1BDK0E2w8SkLT0xdWTqBRIk39Fe2/qjDjh0o1JonJ8sLk+pitns&#10;uaI9WnuXdsmIxGSNJRKtVquQvRSJnRUHYIZTwoXEKQKkDKgRTAT7WMNbCNqxDF6oTKcLDKPMEva0&#10;MOGzxYVMRUM7qUjYafabp/f24n47Ag5iz0cep+XdH32KqSu4K8AzyglaFLKgCD0k/sbab2nw/3Mn&#10;C9xAS6VqPk+MAr+oB/bUalMPUCyhZ5gA3BjwFJANwQSM+ITMatQyxrswL4w/MjDEWgpjeq72AMga&#10;pImBGqwQcf4QUQrlAUgX9uZN3L2QfGAyJ8tOEh6HmA1xGzMyp02pVXA15C7gf1hfYTUHEMSrZ9wH&#10;eBhSPYllq2DEYtUERAKD1HioTJr7XWz4qJ9474Dy8Gh4GAJyyTxxwG+Ba7VyW+OND0BOU+Md1xd+&#10;LI9QjBYFduJTeV7iFysfwKNevVHBMcmiQOKjGFmNEP3Mbk/GbW5/Zv/TeXYwPpmacsocY3icwWgB&#10;gkzGyWxstC/7gyyTosWkh3Hw1s4uw1IM2CgpYOAg0uJZebBNMjl7GOvzFR7/0qlPl33Vjv94jhSn&#10;JTJ9qOQLe3rjtVbfrvoTaIRytRPF2sd8EhF2wOVBzeJY37LGImN8ZQn8gdZWqI9LDe5ApuGjUevW&#10;neuNVpXREnWNJ5249qW3XamoKxP3pBLe7bXQ3k5gf1vf2fBsrcEu9m6mfRtpXyYe3d1I7G3t3Lja&#10;ZZjp9/SU1szWc2mswkE0ijOFbmYdVc9r+SOErtQEIXheGhul0gRrHM6ufe5z1167fXBy0BsRVE2T&#10;OkZNIx2gkW/pdjmDXn8qFltPpzZTqU65kgyHqeKxUb9y/bY3GA3HCecJ0mRvbqzHAt4Mt2inOsif&#10;3dtOvHPD7gGcIc9Etf30veLv/9uf2LX0wXlV9YYJloAmePPK/vHjz3DOhobbODuwwdr0monMFskg&#10;A77hAJ6DGSY6OwqJ9cIbEcY/rR7xdgS0H5+dYTIlgUJy4nPUSgwSF5XdlEMXZNqD78Hc0qp1KKvw&#10;ciKjF98nNpfbd26RksvoWFHxmnV4UzEICXNR3DHAcQppitUvOLWQxETYwm69as9RWwdDzD5FWMKm&#10;LvGfUNBXQwCKUAzEYXZZMCyhLQENEMtv8ZOC7k46N4+eqCliL9HjO/m9aH0mGKkY+huCF6QTNdSV&#10;AkOgEoYMi1EAZylO85omTiYS84yuW54vXydeYqxdzjnJ/qKMM7yknFaIJyGfj8LhvNl92ZuUhIBq&#10;DSgTv13fDIeSYLu1xkV/WBG8S1LQxEWBfgQEW4j7cNnpKuYjQJBul5CJF9XCE0LIcYPq9kvzZa/Z&#10;4hsZvdmB++GeoXZVdfF8gLjUI73VTMgUTgeSkjkdM1IKLOkFudko0zlDES71xigL5JiQTp1DFSQb&#10;MxZJ6SMwY2BZtmiAQVeUWQNZ7XJSw/DANKch7WHQ53aMnLbmYlzotAqdRhc8g8LSxxkynVq7zSFx&#10;k/PkRjgUVfuTSi7/fDJseIiCgK/MNg1MCGqPOCqzhiEEkBxqTuZNRFFQY5DdhmqblomtnQKAbIIo&#10;Fa1TZR/inpKMJKNiZHNjbE4QLZQgEjs8rJ5pr5Q96FYuthP69XU3pGnBcu0mWOL/+x/9YGH2nWYb&#10;wVi62mzJRovXAJSE3sjcH5oHXdOgsxy1mWOK8Z1I++czGWpKPJKo1wzUjHeuC38pVjTyuiPzkRGL&#10;kVFoTMiNGTlNkVhZy1UU1wWOUCMsTKoSjgK2c0bFfORdfFsZtYoNI7gcrl7CF6JAAJPln3gBpD56&#10;9YNXkXqG3xdfysMCGgVnNFhrIqaXxyDthGF+zhEgPEqjuYCaInRaGjx+1Orr6deE22VaQjvjNmKh&#10;G2wFKi5x+xOzHrFvEPdFcYQx/tKAW03QSWDNgtOLApPNnjOBo0BgeOk75V1V0wF/RrHO6u1zfMvI&#10;gFDmOD1nlPm2V72nqVfImCBCbTbpYgSEVpQC3mSRyAOpEHEjx/1QXL0oNdqKZYSsTPjYCxzkaqZl&#10;aTGFElg0SRHkIidBYBx8xFxB/LtniKg6Wb6SaIblss8T7Y/mNqdXfFqkn6d2WFBFUDCshucr9dcK&#10;OpZX9udILfuIvK/qOeOT1RsetiR9NtstTmhRy6gurgbDI67loFnn1YjGwpm1FDcSRL+DJ48McbGA&#10;x4IPTFjNQAPCYYATAcjIZHtQLovNGGHVZmppZCf4nyIOsbk0rx4MOzVtsjQ3ONsXMLqIYSc3ud8Z&#10;VKazjsiULYOzk4fFwvPlvAE1GGbr7bs7qZgARaCKaOW/871PjrNoJHoUP5zzJN1wqZjewzDlt/De&#10;pnYazTvoQ0UJRF9pLJnVnEUGhUaEwc/fVv+0WkzShv71f4KSwNcLC8awuhWsBhX26jNhOcq3rPz4&#10;xcJSUgZkDQqxTXKYXmEtK876Sv/6V99W8LnckFLVvfpRBk9l9XBm1DMrSathkgsqISULT1Rea8lZ&#10;kIJQzAFFnsOkXh66KGU7HfzdZzijUEmC4RBXKrwlBjIii139BPE1ZhBL48TlloQeiehZPZ3Vmlm9&#10;iURgOhvUOwQlnCoWCFjIDfAdCDic+5ZlDMYEP4iloliJ0BATVlHwGFk8rDPOUyviN9a+pC9iQ0Ls&#10;FBwZizvkiIfM8KIG9UMuMKNEO3oLGCHudS11MxrbBPKdjVvzHuUTHu0NaAYSysryUXWWl9CmcTOD&#10;hyTUMRQ8sl8aANGrN1nxP39ljQ5dhGe/eFvdIcFIBLBc7ErganqJPpRoSFhQ7HbBZOTO3Ru7u5to&#10;nV4cPEO2I+imseIFADYuMMco2/bW1k44TJ44Oowh5yLtpqD7dis/kJ8MURjPIW5G0MOziyzO2f1+&#10;N5ZkHIuuAMwCi/JCr3beLSAhfxlyTjRT17nsBByzG/upnXVyOgwrd5Py4mzx04+ee/zxPvMyl5eC&#10;mMdsiGLljcLAgqMs4SHIUMnfxoKBKypvfAT1e/W2Ul0gnn31yepr0NvKXxrPjqLlL8UZotdY/aXs&#10;oCD0RofN59y/PDXeaDFdHg+uwop44yF1M1xCOIqNvXMV4yGm8cY4c/X26gwx/vuLh/HqcfFwAfmZ&#10;SMAYFUGCbvNhNeQH+XFpEky9gi95gMBZwqFlJVGTsNoMjF28pHi08pAwqvEARfOYAvwEroT0E1B4&#10;Mc2RXyGtr/H2i5tTpI2GKHn1Zu6OcrXOy17/QLFiRtCFrA4xG1fiRJyZiLXazM5mBcXWVpyk3MCA&#10;RyeJggSkg9rIDmWNoRCXSXZ7NUBrMeiCbM+whzFN6736kdI4xgDJNOeAZo26LTqsjDQmlTitUUIQ&#10;ckouGo6FknNGVYjdpuoBz2G5cwwJsw/ilcC7QkT7hcJ39Xxk45EdgTE5bYrsFhJla3QtqzdpJY1d&#10;hEgZAsuhggBdQV3c3dtKpmKoIJ4+++zw6CUXjP6LAgEbLdFYOXH1suCsXa83uKz8ES2z9G0jzLzF&#10;gkbACQnhmFPbYONBajJa/nIZdg+ql4nf60Ribxq1Pcsx9nf6ohcxDSLmXtoxituHYVPPPa6v+e1v&#10;XN2EXEHLS3FWqit/8Kc/KbVm2RIEIlOhWKFM5d4TIilIjZj9wQfAQp/gMWU4wztZFpw8X+PZUXgI&#10;2CB/AJX+T7ytvpiv+f/zBjWaDm/V+a1+shjEGxYG/FHs6eDMGq8MtQR9J/9MAyzgNGZYxsVYlU6v&#10;7ISl4Jqz88o7BQYfOQzIupG/kZ/MUQl2LrYPU3idUGyHPcoj9nvB8FfFFF4LIyFOQI2ANgKushqU&#10;ccmB2SS6ZkoIADTZXrtFKiVgC507Bl2vzilsQHGJ40GCJxkbPK/nX674fv942D8XSR5qDxk0MiYP&#10;BANJJm2zBSGNOcVUUZwd0dlw/OEROTICladOsfxdek02/3KhUaug5sH+BLw7FU+oNlMpezQsnBAE&#10;a2FCAgWCOsrp1b1JuztAgdbtNYd9nDhJneiJiIfhIOeE5mZCSP9B3TDlaQ/g5cvJscK2/uOqRugS&#10;hh2jkTf/6sBd3dmr5kb6M7tdRAPr6zsEue/E1tbS7BSlUu7g5dNavUQsrtfnZjkplZJkGBqXkP2A&#10;6Sk/gcON2p3gxul4oGFshh2raY5fmp/BpWkMrRLPXrdlFFLNCc0a92AWNnLNuxHrMuWyrHmsSfs8&#10;ZZ8nzOPAqB43Dbfcpvsb8S9c3X77+l7STYoBdfeU6/Duz7LvPzxUrDp8U+wDhem0WFCS0SfgvgS/&#10;HioAb5K/IXWdZACtqo6/Wrf8opwxeCyS0yQxZJAZJBx89R3yLz//RP67QioNY10jkVgKbyFGyCqn&#10;isCVGMiOI56IV5gssNGMM1YOXnZ3w4vGABzZ+P7yTRb/z4uHV0XMz/+zKnK4jQVT59SCHQmlHX85&#10;1blgzswIhTJJijOZt0gIqWgcRdbKTfKqOgKW6ZC20OUeAMukW+VQZmNng2ejF2EOhsjRMKInnWPZ&#10;QQNuDFjZ0ozK5xdVDYOVGBs9WIu8AORM2RK+wBWPO9zu1Vv9s8X8VLFWwadlTmEJW+1xyxyuvW1r&#10;+y5KaPBftxabzBFQMpzHXd4X8gU5bCmp2g2IyxhQgSB0KRlcZF8G1/RIRvMG9va3h51K7vSBw4In&#10;ZBcZGnXREhVAOA6xH2iB64sUBd9vacQITSFoXXwVcAEYXL1+jURFDPCN1NqAToS3uCOIh5cU7wzG&#10;xWBJBhkc0nKNZzPaLCY41PmaJ/jhJ59UKjUq8EgwnEmlOKdHne6QCPDegF8sAjxcaHGj5iUkC1LX&#10;OCWB3TJr8d29tULxdG0jup6JoLgnHtJjN/mc5qDHHtVsEd1K9LuqDFzTbnA5S7vsGwFtK6zd30q/&#10;tpV4+9rmzUz8rWt7b+2v76eTUY+XdhLVGVSESkP5w3/3aaGG+oQM7iCIIUkK1KxcaIZVbrfz2tW9&#10;w+MjbkIBYVD+k1kb00KZMHAE/Alua0gNYBWS0WSYXQJ1U3TxJw757e0tQrShCcjciOJIqhZOb7FC&#10;gjXDXc2dSzQ55gKdBs6Pdq9AMABqWMkuiW3DtbaHxAfaha6mtjdIuYBFhwm2QRcC3qeQlVuQokYK&#10;CcEwBI5hl4HGSJnH8+ESrBxLDD9WUbLyHw4NgP9+vQ1jTjiLnNUg8FjDohiSoAl8HcUowaI64DD5&#10;02iUiRvg4cNmFxKjqmnEhGxvbm1tAn2tJxPJdTCBZJLcUYyp0YxoyKbGs5WklRtSEHHxeaWEfPVm&#10;cYb2aIAlOAIq+BI1/X44uMmX5S8eLmZEltYULAYkzSfg9eyH/WsLTDKnypXr9+AgLgnt9cUW2Nla&#10;2cB9UDF67WapeEbaIPU4yAuyQx8LSPM79ShWnq3BtFgr627b6fHjXvkED3dGRmKwiI8uLBQk2FwL&#10;CeEU4j/CBAxgEEtz5oqU12bm4L52/Ro6RgiIMvP1+/V4ZMgUV/p/I51V4DJABNkD5e9ki+DE63Hq&#10;w+NF0HR6dk4RIBfGtOy22v12m6xAxCWt41MwLFY8VSP1AfJJoGleFmA9bl7NY4+Etcvsi2gIoQ+8&#10;hZYDTtGoZV8MXYuRah6x3FMBx14qcGsj/sufe+2Ld9ZeuxLfT0avrulJvzusKthKqeB6xlPjDc4C&#10;sziMwv7F77/76KBWrIFHD8m5YRzZIhmj2aB2opYBE0umEo8ePqDBFPQE6uNkMNVNLr9bKhjkJiPs&#10;ZyDpUAgYRc5EgmWog3i6nObRSPjg4CXbknBoKViEeCh8Wk5/PvJ6AU7DiCCIs4mbwHDM+JrlCPAB&#10;6XNjaxO2Jw8LFx4ON288iqetOCkLpm6EJPK/FXggrg1yDst5bBBbkOgh2lhNAfhtkn/56nMeoAjf&#10;IBoxKpC4ALo7ZrrI5ZhqDvrC1hpPqFW4oOKryI7v88w8ZngmaGqlw14uqd1Z7ns7nikG6Q7uNB6N&#10;QE3scgLxQ9ecK9lcjtOZ4whcSdY9cYKqKt9uvCH3zAAo06ouJn7Vc2MzcxsparF4jkhFsXcUAlbx&#10;63en9zY/H/Heno/tw351MKldv/VGH92llRw+CgMfrUju5LBPoMh8jJ+XeKctIPCNoKm47CD08wrZ&#10;HBxpvc6yVbn3hXvHLz+d9OvjXktKD7uLOHkn2e1hwpMJUzf12HNpWKGkQdOXqT1zhgEe1xBC7t65&#10;A4sVRa9J1zgK/ZkkK55RLFugNPsLfANlyGYcYVSTDM0tAa/O9cBcYi2dOT07RXbFxsO5LANAuk7O&#10;UVZ8rYFFAmRGZrp0B2yS3oCX3ULE5KbZ9kZiZyd+dvI4HHAkwuruRjQd0d66deWNGztfvn/zG2/t&#10;vHNr7d5O/EYmtJ/0xTRFdyiqWawB4THQngBHi+soJT8nFh4OXF27clZT3nt4UW4vys05uagSxCtT&#10;QYl6FBKMhBb26b23tzdweMaPkUfF/TIyz9SET48GQL95tsyx2Wxhr3EhcUlgCxXOOg6k0gzRGXqz&#10;2ZzTrRvjSSOLj5cDXfRqbGmwArGxlgSh8xzjU0kpkJAyG5qyrZ2dYrkMAVMLBWZ2i+r3skJF2YVQ&#10;lWObSmM04kWn0aStAK/kMGXDp8CEDMEnGNTKnNSwoQK451/5I0jAzs5OZmONA9Nh8wWTa/5YCnCA&#10;QGSb39+vVNg1pTUW1FSxaW6qOmc87Er4UGpJ5HowgIPOrRs3klENjoKD1DcZv4uKy5jPijkWG9/H&#10;Dx5wh9Hmis+z0Uzz4qxGYK86V/BbZq7mhe7WN1KxbTLl6JoWShvHY1YRPk4KrrFagr6zVm4fH5+S&#10;uM0mhe1MvVHIF0/PTp4dHj3L545A6w1zlAEsDECR5RKUnTxXGQXy1fLLKJdRypKKPG8hRWcsDdKH&#10;2x+5aFBODIvfERQmw6RujNwYZEqgZ6BW403QEqMN58lxvy+pMo23V4CaUbJK+WqQy+CiMein02d3&#10;kHBTjk3SqmhlRmOjo18BGq/gilUMp8GClt8gdrMGtC2o73Kqqea1hA/fD9UyvrGd+q9+65v/4Dfu&#10;/9Z/dv9r9zNvXgntxCx+uCcsaJx+p3QsnNTimSHWLIZ7tbg1GIxsXovmQkEpfdxV3r9Yvvsi//5Z&#10;6VmpPpqzB8+E18/z5QIyXzfYrb5QEMS81SIGq8ewB7sgyNwK804OL5hpPJ+/AibSOwrRigwJ4YYg&#10;vxK/bhiQWHEIR9jYeilLjbHMX77J3wiPRtjdYj8pjY+AsxzKwusfj5KZNFXyvFpdgZVgLPjYQJ3f&#10;2du7cecOlQ9F897eHvme/JPwu4yugT0HqtG01TKsnNitxiApkI35SgYXvO4dEFwL0z0qj0WFwSqT&#10;Kd2t4ErlcdPjcYG5k0EDeSk4YcCFuQ6AV+VSaWtjEzMcbtb8efXoefbli+zB86ODZ8+fP3v25MnB&#10;Z589ffTo0d8k1vxHf6a+2UMVrXvCqkvndAILbnaO+uPLae94sZCNlqs36Mxq9WG71VCUgsXemc8b&#10;ifXMy9OXsLwVolJ7eNTg2t7Bo0ZSi3GqQVsB0RGtLH0IPva86hxegLtkUiiDVCaYuzgeNDFVpdNn&#10;5Oew615mexMrvAFlUCF1Vvp0UBrM+s1gNcyHCZ9wYlyz3NjYKDNyxcKAqxgMuoMB0sbk5OWeBSwz&#10;clpowISOYuxzVDX0WobP1JwX6+T0FNqIKL4QwNH3QvkAo0C/eJGFUsJ+LJFX7K8sKnoebpbZwKeS&#10;kzBdywSbjew/+t1v49GEsaMgN7Jjyx4jrr8wfRADSM9sQ49E3Bu9Ff9eGS5PSPHsjj9+efbDBwc/&#10;fnr2vY9f/tkHT3/w8NnjbKkMSODwnh/mytkyCDVEhTry3i5bSQM/aw40liPrCx85qH+kwNB/WXTX&#10;EpzQr7HemcPLXW6kKNOWEmPIY59BDzGJLRT3BTr309OzMa/fK2qBSCaEPwBTg2cppRK7JzOxIaF+&#10;eJOIt8ZsyhRj1m7toPojazaX7QHdjgdLFCF+PZyMp9fXwuirY+FY2KeSQ0z/IenNokISTH0hLmeU&#10;7N1O1wTyxt60WHB2sty3t5IcmBzOJM5lcRdoIN5sYUrEoczxxzElAN2I/q4MgVPcWMmznY1NYd/M&#10;MXdoDh315mx+9/Zthr2NaptKr1QqYt0BCk/darBUge2JvRObg1WHLpWtgW2wz/Nh1esLorq5+9/a&#10;sFqz+JkWCz9h3rNaO6RREP2HSstucvf6UIQ4nnwuu5sq1+lstXr1t774jfc/eWp1+rECGHQHcLfg&#10;OlmXQxgiPHBDLyLTCyj1DlsCZ3O720tGn0tzjSa9L37x9SeffYqwFwdi5GDEAXni/rmHb+56sLDL&#10;D+ZDE4Y1dNIULhwBWAHOp4OpY9Ebd7/w9tt42pbLrQHOUpk1JzEYUBDFEMHOU4JoycnOcc2+wrnt&#10;0dzQgUBT2VeYPfOykxVqU7000kz4SCxgZo+f2bzWOfjkUcYb0kGnl/K9rGQHHZ3qRLa2nXDbTANf&#10;wHnl2vqVq0EwBoYEQe+rTmg1I5AJsIwXSUFR8h0yKCfVSg1lbb3VZPqXXtvKV2qKU4VdQ9IY3gVD&#10;6jWG8BDQLJ7KRyfdLDN5l0RA9CfGHTtjl5/N+nx2/97tn777biKWaNSQp49H0PB2goG9DDMkKAYy&#10;BrFhTOJhxUsCO3Tj0dgj+a1wsE1X99d/+t4jCM5C6jTcc2X+KYo4+ch/rGRmmR3m7vTwvQeO0TJk&#10;89h5AZ22w9OTb3zjGyeX55elAuih1adu37kR298w4c2siZWIuP5gVtqTCoDalj90OlNqd1J0qJhp&#10;ZBn9IS3lI5eDSiYaD/R65McVmRDRZrBlAeAprYm2cz0USZJVaJlMM26tcXhUePTYMhl5dDeUg+Kw&#10;G76+qURtIxNqB8vW+gZJINTMF8eX+Sy+SeJMZpDmxRbG7sJBTLyGkGOvLPilymVwRrFjQNurTkPq&#10;+O3dr8peN4E61nc4h6pn6NHHHp3vGUofh1uL3YonpqZzUHaWpib+XPRze9eul6t1dJuEbEFrYDhP&#10;fJ+GTtGJvA+CnDwCOwoJJkqaDwqe5kFpa/VzNWyma3vrnQ4ZT0vV53WSWouCMJFUfR6mmSp2Go0R&#10;4TAm9BRIKCy808vKOU+ABXPZ7a0t2DyAY9RxaijsChL9RE4Z1S+NsoABfBcsFq4pHhrMMjhqefyi&#10;y3C7UsT/NnqQHFCb0i8QrSGSEUmuWbSr9TCbFbodAit57KivfJpbxzuMLqIVCTj299fu3w9Tiwt1&#10;E2tps9IcKJWOclwYPDmuPjgsPToqPj0tP81WH50WLurIwiG6uWcwixx6ZH2nCIXIrg2t6tiqzu0a&#10;AdUzix07AbBobQl/eGqGlU6kit1tdelYoMzR1Muxbk2vr5cqFWQoIkHm+fOIEz5fKgLbEGiQQQw3&#10;KWpingQljZi8kL7IPyERMpvCId9ltoT80rCtlyrWUPMYy12+dEEbTe2H4LGZLxOXgChzRboBW6GK&#10;OD494YWl4HFo6ue/8qZNs9Tbg3K1nStCayINu4PHSSym98lWd3Na8xAclXIJYiR0SX4h9TsFfSQS&#10;TqcT8IRfPH9WqZY1vnQ695CJjftWi1wkSySV5iwH9tEt9jHoYKnKgQWzEiUdYXpa1B/ZSkBzQyt2&#10;++Y2ZR2OtzijZ1LpcCiMgwh7mXRsIo9asojp4Hn0IvJaDW1WGjTj7Rd1PIXAl2V8IP8o4iZxtsIL&#10;EpaMEfKg4F5s+JiK9N1CvS8/GGHdt/72b33/hx9Mm9TWYkMgBOVRHy4257mkQlAHC73euKf4Atz2&#10;LX5GuXikINL4W7/65Q8evFfMZmGcK7agBbO7UGBuW/RGVcKRlZOq2INDZZQmnLoS51SJ3Vywcy3H&#10;v/wrv/LsxYuL46wsvY3NyI0rNTyv3S4smAyMmdUopFwQZW4wRnggGDaXWPlouou682cffkQwNSuF&#10;I1I8w5C3wfKrtsufPLTY1CBrB0EJSDM/TnNhj8Tu7plXf/s3vv5f/ddfaXQg28lWSZTSn33vp+y5&#10;w5m5j3cpCSVQPAxzUGothIAUyytjcl4y9t433nrryYtDpEMTgpsplUS5RZfIEzTZx8vC+weDo7xi&#10;Apn2ml0+u9MzaqNvJDlrRsDNF96886N/9x2v5u3UGtLYeKzKfjh0bYNGl/qEBDVAZc5frrSEwnAF&#10;CVfyeoBRcM26fnX/vQ8+YQM0JGqytXNRRfK8ui4GF8VjUm2DefP9h7Rgqh1yKcFd4m917eaNJ8+e&#10;UkzC+wlc3f76r//qZxeH2TqGrahWMGVXV8SBN998k60GPwTAHxDJx48fU6nzwNhW4VuCFwEmMg8B&#10;K2wVi3SagWhsWGv5PYECOYdnJUY0rre/xONHEz0rVZdERh4d89yZJZt0Bzbk7hub6pavM+9f2dvf&#10;BKVogyeCNTvazT62rECOMBLaWHXLDGvInBFjlV/s8WzyUs0am/xf2+Nt1l2ZuICA0h8Jt5k7Uyzr&#10;cCPEjABsF6kAVwrshVBOej1o8fAe3/zcVyoV/B3ghMMdJMNIdiSaJUBXkEqrjR3LvbCpQqdhvst+&#10;y6Hu1Fl73EOf//z9fPGyMcTkzKx40AuHWY9YLEmYd3/sxJuHcwT3BbJSObAdDt6xMYS8wHL+3Jtv&#10;NkjLbvcWyAgCwdTu9twKRAoSo7Mx8CzYuUGnecUDHCBwK5xOv0/+CeNJfKqIt8Yxz0dui4f8Fdwi&#10;3EI/MFtb3b4HCZ+m4xiKATn2Nf6Q3xvAQdF+50ryH/69v+Vy49is9MTdX/nw8fnLM7J/Rp2pfWDS&#10;J3b/2OEf2fwDqzYmyI1JAOwgLexwo5TTx3NbOL7x4uW5qoW83kgkFAv4wrSUws5Z8NpY0C/NLS7O&#10;gczutczWlbXd/djGTnx3Fy2uj/TrWPTo+IRwr2AgpNpVkoTsCYxAyVZhDE9jqhlhoyhZmYbQiaMD&#10;sVLyckwxsk+nkniL2vEolaqOKwNfQRQbgt+L+aRwDjSHB2+mdrXJPCegAhy6/DjV1OvReExE01Bg&#10;Y5FIMsZYNF8v4wrEN3KjslVz1MFiAXrHDgmWERcYV2G+RbAyC0lsE2gtLDUZfWGYgciDJQZBwEL1&#10;RnHkbrUHEu2UXAvGkzhr0U1VDo8xw+DWwYFbprlOB+oBTyxo8TvCicjuzgZuXaBwbDkAaob5/FTs&#10;DtgoPHbNq3pIJiG7wIaYgb83ePYSIyuDydUs8i/fHNa7iKlBYDgT4FYSYoWam7Qcfq/0b7gropuH&#10;KeUE0USn2mc3okq8cv3O+XmhS0ymvNI26EEQMSidofLzUhJ2wRltxfeXh+TRLJi5LhCokpHOz1y8&#10;8fk3X1ycY5wjzt16xB0Mo53janEW41DFVs/4lQqV/3MLM68VcuaCWZ2JvGf26YuLXK3ZonoFFPDH&#10;YvT9dDlyyBg6YGHiG/AzFSRcIzoXjJsR3mCVGknEX7w8AkYD6OOcZYsC5abhGrUalbOzMe58YtjH&#10;CYWiELktrztxLK3f/e1f2d/zdJn/cu5ZlReF8Z/98L2B4uwvXMOlszPGEWnRHC2640UfFzsGG3Su&#10;k0WbcB/8opCtLS1Xb6ZbneXaxqbXH6TVwyu9XqniGMCOzCJGFqS6tPXUtq6F6SS7AwijeHoLG5Yu&#10;DY7O8w8+FGZ4u7tE081L5JhZ/Rq/hdodwoNQDEC5u10835i9sWexsFcWvn6v7+TsjEVgDIdWr44x&#10;j5H6RqanxCA5UU1NZh3C1WZLrhZbEzbI+AQTrlTI5gzCBeHpJcTnqNm5jAyGBoOueChbiMIk1i8S&#10;i/vrTcaI5tOzM3nNpYlc1qsVZqG/qKQ5Nlf8BV5zj9XFi99h9rYwuzb3aQrQxzcfPlFKFQ5dB2AP&#10;iZVYkdoIuBi7Q76RdUbUPESLRg2kHuNIhrMYmzmlijCLRypdHmcrHYXuIXQxcHF+KVWJ2BfAgRPD&#10;CKOGM3zvjGLHYpp/QezOlSEOfbrfb1OR0Tg4LPBEF+TDwRHJ8DHe66IdHVFuuvTI3Oy8f+/NJ0+e&#10;cEE5BmH1omDk0LTAvLDhPgLAzewBx022Mo91pilDl2Vq577k+OKhrd+4dYT8t0t4jl/xRxzBELhu&#10;p91idsWslQQ6cRM2MqlW/FbpQgT5EObG/dfuH52dN+mmLTa3N6CHQ7VxD8CYA4p7xNCF4RcASQR/&#10;RRM7PmcTDQ48fw6tcCpN2Kfh2sAQ2s34kbmGjfup04THGQuETMgXLZrJ6g5HoowUNPvkd37zl77y&#10;dordRRLVrEq2q/zLP30325rW6bJn2AqYx8inLQ5ORgLPxHZBHIJaI3ogaIBWUzgezWymN3Zch8fl&#10;dodevcRbvVlnnMTdIxlJS/PVaze7jf6sNWkXO/ihdPojNRigNOo3axEvoQ3jw08/EaUyFeUQgeTc&#10;FvM7Q34OcV4h5LXM48EhOFfoxTCxg1e4QnVZDjyLQqksEQEy2BTwQuBDg3II25KTCGEUIg4Wfa/e&#10;ocDTmZy02t3BAFBed7ry55eQD5HVT5q18N7m1G5qzQf4wskea2MXH8eDoUwyyZ5WrNY/e/KUvgJL&#10;eIY+HKyjhZRGoKtGUplESTIHEP8+EidBwiy2MYSxrT1vNDUgzC1fEfPQRpuwsk65KHwTO9z13nI+&#10;Cmdic5e93mlXQOiqtXK1li9iNZJ9fnR8isSWnAW7Fcqb0M0Mew2OTSyOxr1JOZ+HAT8ZkvWGrSwW&#10;YLLYDe89xaI7v4acjsA8p2ZGZ0Z2yZCzm8G0VwUzF3KHCfM5v/BWJxLujmyY+v71N98+OT5jysch&#10;5vXpoWi43m5xh7hUH0pQymnY3Xw3TaDPE4SpAQEJMpwnoDM/S+7vPzw+nxLk5A2ZfUF4cojGUH8i&#10;UPA69Rmdu5H2QPFl+EsI30NEkGhc57Nbt+8Q9NPCn4qzBbPTWBQzNDwUQcRAOYRozWFnllEw1TwH&#10;jsit4dPRoXrUaCx2fp5LhhLcigxbhEkyx2CNizDAFHA6WIKSVmoDwnv5jvWk/q2v3v3aFzcgRLNN&#10;mJxKdaj8yz96d2zTKl3m4DqRyRabpphJ3RAMjIKO/glEjzMNnCcci61tbISiIQgqJrPn4aPHWIQa&#10;PqNCgTOk6ExdgtFQtJwvHj542j5rdMvsYeiBBlavhl2D7rRGg56A2/74yWd0gZxidLXYkpGW60tG&#10;pKH0uCWNBLdFgQnAbrGsU0GD5aA18jXDsSgW0pzbcq6vtHOvFHSS02aHc8TNarJ47a5hrY35OD5g&#10;TE9oMsiWS4Qi7WqVPp7SB4V4Ym+7vRy5I4GF6pyKB70ZE8jtDEP+AKaGXBFSERltQtdk3/EF/ZwB&#10;7FNS4VgpFrDgk3EpNSZRvun0WiRBRBIvHS2mlKpBnMuTaXSbIa/GtB6OPvUzfSMddiAeXeoIl+U5&#10;iWKYD+gDYecLVZ1h8RAHIPBOtwv3T/YlJl99YBs2H5QMssrFholSQKAl8TbnwQkbbr49WjQX1ib2&#10;EEyhyTeSx6raoKmLeyMKqwVBTrTknem0w0OR1Wix37vz5tOnB70W8nnOKuFGgKBMyDWasMlq4ISj&#10;TpvkJMK4ZvirtfPYCJgIglCt7XEvvrF+eH4RyWzApTGbmZd6nPhDj8yLHqNm0OOh2NdJVAm1Ilal&#10;ciDhXboiBaHNOT2/xBqF1tbh0X3RWBuOITcHBifYgot2XwI++A5MuQ3rcril2K86sZbcXE+1G6Rn&#10;WnGo7I67xP6g+ifhYN6ZdiuDZGgbT6FkIgOn4PXXd3XP8Dd+7UaU4CNxahMzr//933/88dMj0C/6&#10;LXx52lS1U/zoJ/C9xXmaJODhsDPoUgH7QwFImpRWl9lLsildbp3kdQ4Bg+wtYwCOY/E1gkniVA8/&#10;fth9cb5oTu0zImWwOhgu8UHyqotxi+2FzIiTD34k7g5i1UuUVH9GppnuFLvvxZydXuw62U3FAG3E&#10;HkbhKZMgRhBGXg0eG1JM/4JJv+LNG9QvUVQwnBdlvql2WeBwIQW822xzJoCc0M+UigVRC5ik4tXX&#10;kngPtkbgw20YYFubWxsknmOGioP+aNBqt8RgSDI4YSgMaDDYkGFJyI4qahP2+gWtohilJpJBfygS&#10;duPxQ0aWuBQMRCCIyg8YD+ysVSstG3XYIThJw2BDrDxy21BsoAXl+cqXGnw4Qdr5C4hgY8q9rjhG&#10;uQLwUNDay0zNbOVaYKwA/kwbzXya5pTd2ZALzCx68P5k2VtYRgQq2+zu8QIrGGY1fohxQxJVFyiu&#10;/AF/RKLZLXO6OnAGTobbt147pCaGXq9SgiPH4n51Atub7cFIeI1rjKhLcSy8IRXmPzMeQtE8Qd3u&#10;UUfLxa03PjeYLSLJNbKVfd5wSA+4zSr2Qss+OTUgdtyd4GnS2gmOZhSg/A1NCE/19u3bpxeXUBYQ&#10;DmExwB5PByR+hw4I5WAr8F4YGtjhUCTS6/FEOpNZi+EfJocBDst2WpVKtd6HWYyfIJw4B96THhvO&#10;Ux3cARWPy7uxRTyEMxxZ/Orfei0eVGQuIkMm5Weflv63P/lzBqH1AZo0rdoaWBzu8aqohIFmF584&#10;pOdESwSwTRM9lEs6bJIQ5/ONjc18Psesl3XGEQRMzA7LNsw/jaBT5CvccgCWvEJ4HM41VYsF3F7n&#10;fNgxzwdum3L69JGiqSrEUhmjjO2poBYNiieGGLyJwSAYiERiGOQ5SIWGzxD5KS5/KFipVtl6Jatk&#10;BUsbFi5yBljEUZlaAPTVNlvWL4uM0dHqU/6yL9P4R1HuVauysdrBcsaBzQzNQ3Qtndrb3dzZIqGW&#10;u4LChV+q6SpezUQTC+9yMODXsXpa1PEet3AZYMRItplMyoX/Ibnyg8nYVLoodqsdt4VmWacb7g67&#10;waAXfGKByhWoSowyxAXYmyYT0k2CnTSjPEV+nzEkNtiyUrVCmKMrEZIRRFQIFeywzDmdNmxBcMOl&#10;ioZJLuRC4SAYpFreXRIuAVDhM1lCi2V4sQgvZtHFLD7qB83mtNW16bDGFzPPZMT80sJjlXm0YD6C&#10;7QvMKVFUHOg02U6znoqlr0eT+6o3urQSaT1vcyMzEYIdRqguR56uq6FoIJFKZDZAt4BQQh4vzT9w&#10;eDVbmnSGbjs6uFWwlfAhxQpHyj9GscYLIPwJCRcThbD4NsjzhqBFiDO3msfpBWHEj3ZhciIbT2ew&#10;QAsCUYp0TAa3k0ZeuTg5Fnq2CHFneHNwtGNkbjEzuPby8eaN23iOx+KuaMS8t0mtT8k5oIFlwvuz&#10;j561+xQtcyLic5UGSXHiIWqWd4nbxS1DdWG7uLa9CbqCqPrg8CXzXbYicqo9ukpxFQxFyDEFUsC1&#10;SU5/GZQueCwrmivPj82ZCcDO/k4sGYdqgPljv9tiFZh9rHe7zqmLyY+H6G5D6fHqDZYhZQs+SjC3&#10;pVSnmxICliCsEqki9CZjzvpzhdMriRNfaYzqpLoVn1S2SSjy8AvoehnGinUMxwtWw0LBZ7pGr0lp&#10;STBBOBiiBwCxADYhfZMFQPtM4kvQp6USMeADyRIg0gEgn8YL2gdzNZY5ATVmU7vXzRexc7o4Pnxx&#10;/uDT5scf518cDOs16MNa0NsBo1DNOs5sHuhlRp4rpSdEF85vThA6O5mCG26thmcTIx72QigrTCRY&#10;CM1ehzEB5DxqAmOSQWNC8SU3+KoVXDGupXMdm3c5WxjwEIg0mbgx8XW7En5f2m5BgBf2OFEASf5b&#10;H1/pGZUoUgAxNr13/43nBy85znj+JF3bnAGCWqOxrWhkHRui8+zJqHzG6JPoYKvbNx3I8HWhBsDV&#10;7Krv2u03zi4LrSYwQKdeKlWy2epFdlQtU4M72ccx4KCckZVtxDvy7EBM4YqIOomq5jZqI6oasCAn&#10;VU0kxj5Dp8iehYEW1LlGo+tSvetbW1A7Ol1yp8ma7HFEQHBnW3r65CkOL0R60raJEzoUtpnd3LdM&#10;2uO3X3sj4CPEt37teuhb39pAI6pbJH+x1bV/53svujPT4WWZoDWz6q/3uGFUekbDmsaMfSMMW462&#10;QCQIXweh4sUZjo0QSHvSRi8XLOnT05MVWEHFwQLEPgBRPMuIiqx8kWsUqsOLCqQia5D0w2R90r+4&#10;PBlfnrJod9PxoydPcIuUJw93TzjSmsOvg89wGYZitCSFCvUqXyP26OQcokWHzsqUWXVh8sgaX+n/&#10;XhUDMnAX2RLtJ04H4A4jzMaPz7H/E+s17LkHI2ootO002fJwWWekYMRCqGDK7ebhyUkWNl63N6df&#10;WjDjcyByxjxK1DMOZ76Qb7XbwBbGaWb8RIM/LOJuQ07J7Seuy2CDlzUlV1cgbtMp4wXmtLRHXXxu&#10;7It54+xUvAiN0l9NRYcu05gJuVEOCrXD+ERacRg7wmugBQflE3oVdz6qt1UCQr5IxkCLVmU1JGH9&#10;UdOsWAaWhfsWdmiwmrG9czszAd92JLQZ8KbcrqDHDUvKSWVGKiBMcnp6KE9Udlaz4/U3Xzs8OeSZ&#10;WV2MwFJe75ru3YhENmkoL4sXrdIZ0hF7zOcN4mSWmDBm0lJ6YN0XWDfbfFs7+8+en2K7Xi0WOrmL&#10;YbtqV2DSS8w05g4seempxdiIppm1KhuRseKp42e3b98hiAeshl9EH+SL0rm6ZPezqxRCgKE+8jqi&#10;pFYRN3deLBbYJon2nI76duJOTcuz8xMtGMTSWPMxRkCJ4PBhoorTnsMT9auzWUmxFn/7790Mqoqb&#10;k5N73eL613/w8eODvC+W+vCzZ+5IguZ9Tm4ZgA4NOrwg6jm3K5qIxZNxlxvh0jJ3iYbGxGZI+g2G&#10;8YDfJG/BUkZ9aHgjClFctmgG0hSuoBPdAZNpsyeU3Lsa3NzRU8kOMCSJGd0Wj2E3ET96/Bnr0u/0&#10;YAPCC+5MBt1RVDUL7AyoaoSvSGtCP4fNC8bDDEwwKJUZhYgdYTqstL9GYoGw1Vc0eQldAsOfzX3M&#10;evGhL1RowXGQAeQ3OELmVDLRIkoGgMXjnlrNgfU0JFgo8tTTLCBMoyrn54LHA6mGfDRP7EdMarmR&#10;0Zqyl7Cy5RfRRRoyPLGFAlwaEz4Cx8rkASUDDEcWJ+GqihmDhwRBYgozBo6q6vGJRMjBILBZA5kE&#10;KgSMicWJ4BWw/qoBp39ihcD2p+KQg4i4WT8VpZ8Vz81ycn4uDEqp4CDDyv0hXozGG5u7Bs9+0rN2&#10;emxIHqdKBW9pEYLcAUar5AontdLLYum0O6z2h41Fv+b1hxnkSrs06WEMxzbQbI4vs+3RxAknrlyt&#10;1AuXiAMVr+Zyezkw6WTsjqTm27E7M8OJhl9qpbosFzuV49yMsWsN6XdLmSL5wa6sM4dMIsTZn/P3&#10;ZRYhL8pqeGsElP/cEc3wReOPIsOVEMNxrVmj+N/Y3vD6PKdnR+SsghN4vYgcIH41B906hJ+gri4n&#10;A9iuZuwGiCmbzhmzQ/xPprz1xsulqfQPfvdrIkkxfp95YTs/mfzxn/7Q441dXtYAbYHNbHYPG5DQ&#10;xiBdIOXqtFnDCEgYT8Pph9seT0CA3UJ1xX5DxQL1bX3dxCe87DxUJpHoD1fkVapPAgadTLpS6STk&#10;k41N9qsKSb8LJZRMaqEI44tBu4eVDWQr2BoUsJjj0ZetivJXb6LLkD/KtGSVISzmc4ZW0KhnVhvb&#10;imcil35FoIWWY3jsrNpKIxYbW1BR50ltJIZk4i4kLDxhzFEnAfByi9EncMxZgriShYO9bvuD998j&#10;CYIDC5M7iIZo66m4yIqaw39nA2YYZIz5xceAe5Pw7mBQAFICqSQGZ6HAF+x2KaIkFZS6d8GnZHhx&#10;y/ObkXXjzAcWgSXQlOIMy0W0GdDihFeLI7lL1VH9mjELF2dWfiklGWeyxBtOBUWgaaFnono0UG5q&#10;pldv5jlkvx42oXF0zOhuW+1ytoAA9EfHpz88z/20Ozw2O2kLSqNxyWweApyRWc15SR1LXNZ81BFz&#10;+zqJfzD1Y4C5+eKFQmgFmkGy08UJSpuN8MZmFBrV3HFG4BQ/lAPhEF5/sKCc4izKidxv9ZvVYY+h&#10;DDWRHMG/oMLy0q/ELPKKw7RRVf4GCqusSPYVdkmXvYOp0LgXCHpjcVwSzKGg++7tve2N2GY6uBg3&#10;fG5LNODye2xMF+2WWcBt0axLgiaIwtlJpa/vrMXDzuzZJ43G47/9a3e3UlyIJjcTJXC1rPwP/4//&#10;VdOSnd60UGken+eGUMAkeNgB2pPN5zhUmPYmEgkjkHq4yivmc+Zx5EWTLog+jc/R7W6uryFM4VBm&#10;1skiAATEyggSLE9nZ3uPqo2XEf2C6gtUMYO32sgPXNvYlsxUhxvclmoNP48F5GqMzQyjAnFSFJtG&#10;EbaKjBV2hlGnDsZD6lq+BIkoadrcVeJ3apT10vj8PDdPFhbtldVGzIZUjj+nZPPAYJvy4sPdNPrY&#10;GaRf9kxYyLK/sFOC1k1m7XqN3RyWEY0MVRoSD9oJdAjdNt5EvWq5iEkPaVA8eR4E8SyLEewmFzdA&#10;tyZpDqKfFf2DHBeSzd1uIkuF8ehX1fzFORNEBZCQFc/BxUsEBb/Tm5ChDdURW+k+/lATn+qZ9AaS&#10;PkuCC5i4jUjuOEoU+JpE0x28fNlqMNPvGVCkcZ9PwZJ5rFOcKRjH6FrmXjR6q1Qc5Q9O252qYkVh&#10;VDA7ahZ7w2bHfKLPFMJgUAvjn/qYO4B4D/G7tauU9UoYTlsawifeoZqPVtjKAY43i/C6LA6iKjEV&#10;8OGtbGPiw6tOZCfNCZPcEPwWRt3oMDx8VN1Y7/E1hvWG6FPlvwIav/Lj4NVna1rt9sJcFxqL3AyM&#10;fJGqwV+9e2t/Zz1mmndng0rANd/fCN7eT13bIqzMpjsXQd0W9joipJX73QHbMqI6Un4tLZX7tFc7&#10;My+r//m3v3T1emCiDP12tTsdUUT9s//5R2YlMuGpQyh0aORQiWqDA86wCSCqkuoUC3UWcTgSJM00&#10;l88evjyolMoHL5/ns5eHh4f4e4ExAOix8sVZTp6ZWZ6UYfli5AFaH773YeHHPzv8yQfPHz8hZAYs&#10;lS+R6ShmvKjXmCjZIFrasKZvooOwmBFnrRLfeWNXXqIhBuSTXoJmUk5+w6SOgYr4zlGWyW7xN8bs&#10;hiwEAtLqTdL2AHykhZdQTpFQI4sRfQd54m5FdcOQBEuVBpcbA001LrzKMhTQqdpSqQRREZEI6ksX&#10;1wIw2Kt5oB7A1pZ9nUKTX83hLBMxE6YDkViSMlX3CLdD2OMseh1qh9/HJRwNG7nCpEJ9Bc4Bm8tw&#10;t+Ak7HWTkfjt23dvXb2+lcrEAyEMBRrFCoA8SmgmaJzSmFdnkimf5mG7J4wDyxaCYPCuEtaxcfGw&#10;vedz9LBsTxZT5L8Nh65qjjXsojAVnoxL48mpYm9YrV2LGU9m0XkZ4Ah2niBBgqBzbl6/e/2TR0/E&#10;v1lFXbgbi9OwchI158uy2dJx2Ii2xGCXCCE6mAHJmCQK0UmwKWHltbuVpGO3MXjuNMyTMXYIqFKE&#10;4OjAtpsOTTIeJD1HkhkMj2epZmYG8ra4efsG9uPobSQnjfi1WKQzH0aTFNIhAqftpin+1AH4qpO2&#10;edwKkIZlHtsXA3YGL62qeZY9O5r3unZlRjxWJhIhdr5dOO+VTtJhy29/+4tWa08mtsrSaVH/X//P&#10;v7g4HFxctGptmQU2+4PD8zN3KACIilEd5Tt0asYr6WSSJo3ttVIpH9LKN5uQdpkfCz69mEVCATY/&#10;TbXjL022Aqx00UUjWEG3w97D2IIheba6yDXIcGJVQF5m5oL1MGedZznrVosxr3ZydoTvluHtCAxh&#10;WgY9noDGeI8dhRZ8CTNAtgaINA4xr2ALYSZqNksd7/NSuIgxrfFmoPArZF5qG9GnQlqcLuwEDZ1l&#10;hetPMzxj2oO4yOoJhGp9kCnUmDK+caYSTt0DCYNrQbUdDiARgx8rz5KiDZMxruFFttxoNijTuYsq&#10;tTqXCLUpsz9JwhTYTelDjSzkidTxObRmvjHPVfk2dyoTW0uxL0zIgM9nZ5dZ7nAJKwavsFm8yfDM&#10;ZdnY2drbTQS4TVwM2UOs73AQ1d6cwAY8CHgASFICfluj2Ufv9+LwEA8F0BtRusFA5HyiTKANbXd4&#10;AVGTWZJ7/1fTkjQEgvhCAb/a7WdnvZdWdWi3TsUyAc4KT1okmjx14qDplnidFrtXr708uoAbF1+7&#10;Hgyl6Iwa7QKVz2RaJLjYNGMgzgYFB5mZY23UrsyZOOIOtVSg31y/ulYrknLcbZdzpvGAEfBsREoR&#10;VaKbm5Z7DN6hYSosbAjDBVRWPHkpwGZXru4fnZ0IFZXrC0AV9Bmizw4CQvja43ZlWM95bVMCsH/5&#10;nfgbW+7bV0J7ZNIxAcUGM0JFoxClngr6o0HfEGla7mxYzye9pm99/f7+hs5PZUTLhOn7Pzr64z/4&#10;iWnqL2TrzKHdPg/AQbZWDcRjElWwXMIlZgnGAfmDfo5o9glsnqiCadUop0XJSJ1vM0dCQf4p4Nfa&#10;7Z5Qug0LN24PYanKPW2isuqe5JetEQD6cjSbdbuOWGS0EJ/XSbVIHlVEd54evRStikzCWJULxc+w&#10;xcuKR8rPQFx2USMuQK6rQYkURQjgtHES1ZoNw23X8LdaOVvJRwOgF+qQwhyB+L/OeZ7zEro86JhY&#10;UoLQuFxt0nDZI/m+8WgeDfGUcZWE0RkkoNhlRU4C8ymEHXMqDCm91R6hqOQ+Fj2I3dFo1OXX2om/&#10;JA8wiY4e8IdpLixodmUMzvsFjKbNvs3t7Z1dt653CE45vxiXSkq9xeEO9LPE8guEJOLT4yF2ATKt&#10;heC7RCyFmtFJKDEUmvWNVDwexY0CskWj1T85P2PFU7ujAuW5s+glW8FoVAxkh84BrRmr2vdbNotr&#10;NnTivw04SwPWn2UXozoP3EJIIwp9yidCEBaEvsmdN7ePlvbl3XtffPos74vspjL7ul8v1S9arZPx&#10;pDSf1JcTiYbkZ4OTzXH8HVYYtpCNyJ5GpwLb5PrVG+16Af5ou5o3zyhzUfHxenPdqJdGeAlSK8rE&#10;wcDi5a6TmQMNlZiB37zFHn8icbrUlG43K1cLEuUw4UWyzweuRT/mtr62nXjrZkwcTIkWU5SgE9Ns&#10;53rIlQk6XttPvX5z6/aV9PZaEH7jetRL5XP3SuLejaREVbEgzRaSU//FP/tzsxIsZ5tUCMhfOEFA&#10;s46z53o4SIIj7H0eEERwznRRGLJCxiPwR3oKPgEfhIuPiwzkC8If8TvNJH25XCV/mRW0DoxMJjLy&#10;Jpki04XaHznI5bOr4OGcp6HNDPTmoO5snBz6zYuk7jk/fiEbJy4XHLSId7n60RB8anZ1IR5zaMKG&#10;hCYOgQgRtlGocE7SP/LebneASyh0VqqIVy2vQULivBcDboYXABUXRfkjt4/E1tvgU7uDwd5i5kol&#10;zdHQHInw9b3usCe2z+wHSHBMOJab1jPxq9f3AQaK5Va5XKo26kJeZUiJQkWe5jISjt64cSORCHLO&#10;ceTEw7GdrW1cIeORuNsTiAIh7+7TAbQwpyDmqJBzcWKBSMJtY/AMeOF26Ay9dSeccTHolRG67BOr&#10;/BWet8Wu0NgXytWD4yN4N+hvGNV6KJEM6w55nYH8hMpJaBjBnvB58S4Aj1fuiJeMXWh9uMdMJqXp&#10;NDeftakmTdin4E9G+yueDTDROHiHZhUkdnn/jV969Fl2d+9N6J+KbXp89mA0KcxmNapiDPlYwRb4&#10;QguyZkbY+dsAmmzYXlMa2inabl7bL2RPGuVzcEkYcnS4QhIQtpGg1zKsYMUbYl2ZDorjmFRUjBup&#10;gN96+82ziwt4Wsg59UAgs7UO5Qg8VzXPwh77vb21X3nn/tvXcLlTNBNW30Be8o6cVsYRLAh0tRJ0&#10;zOunxAL2tbhnI6b5NQudDZQpNAzYGP/Jnzwejz25S7AdLGva1VppbSOzsJlePH1sozsLBJh6tLst&#10;8h831jJcCtY3LLiL8zPc4cVcTthvhKZXw4wiw0GazKDf9+jRY2aNsuokmJrRocz+qLphSBOW2a9U&#10;MdoTNTBwbjoxN89G3Xr5swfu5dRvXp4+e8ZSY/+mY0OAZ4oGSPTl5IETClt9FZQskyCYBa/2b+Ds&#10;iRCEnY56oylGkAYi/1d0sRKPBBZDec2XohDonFzC3EdviyU2CC99tCccRBCU2d+NrKXxgb559xa8&#10;0XA4wF4dDOqZdBT6bjQW4DdXG4PLXA6aF1NPui7QWINUs2x3utTwIX8IQzTgZcgkPG8u9cYacwud&#10;8SOmA7Va68XzF8XD00mxpDTbQdRFBpLPacm2wu3rDPl61mWNCKFuVw4fzA+bPSRUzWYnWygUSrXD&#10;06N8qchRJkFMcoaKw4d03gwlwEOh51AggQSJANdIHJEAEqt/OqixCYOtTkaVSuXlbHABD42XQCZa&#10;ID+CD3VnSyg+rYnSmGCMujAnUvfOzvqqOwV/7bLwbFB5psyLyrSBJpW8scUAqHVmZes1Y22A/Qmz&#10;N85MOlVvOBzBX+TJww+Kly/HA0xRGQ+Jm78YS0iWFVumaJQlUEVYv5xRjA4kJILZGVXN1WvXXhwd&#10;CJMHZqlb8wW8Xr9n2GuENfWrn3vtK29uJXSLusQ0ezHt1O0iRBSSDcQJak5jDoF/GtTXFXWApTJC&#10;fushXQEIuc/9ZfqDPzw7vxxWa2PSuCTlvlkCN0Zt058Mz08OHdEwFN52H4LjCKcAD8IIwG+L+ZIY&#10;8WYD7TVzSmbshoWLQr6veMewvZpsT55+RjMnzfcqkNNwd5FKdTGvnh6NClhjT2gQA1sb8GPppiqX&#10;54vcuZ8my2Jt5C9InMO8nH1kTh8f9akRnwS1seJpFmRiIbUKgKRULUJDAsBACkRF78BZDaiBp/6L&#10;uaMxkOGJyjxbAhyNqqZ9UaBypMIRe5GlVYjnugdX/sh6BvCUAVBqIxYK+5NJjKYJBw7GY0RKMmtr&#10;0CYWS/UOCXKcKjBVoXZSPQtRc4FXNj02hBhWKhUUupHJYNxtdsv5VqU8ePr85fmzl83D4xnk3qEE&#10;eQNTht0gMF3CPlh0ssNOJ6aAj+eLWTUOSADB1VqVpOhCqViqIsHqdgYQu9q8AhAudBzVoRXRwhNJ&#10;uYq3B+1hH6Xv5zagpWVMSb0EWf+L/+BfTUbOsHo7qKf6nfKgd2q15U3LFnNww0Kfg0RiZkQeBVnL&#10;iknk2OaOv3n3twgTJ0cRjdXTl//B7mzabW2yWC3YbBHQMRXXQJdYTVnGGPdZ7FOT1h2Z5xY9EIx8&#10;4fNXv/udHy6HLasydljnaDj4Aiqg2ZLIIgenBIUB6K2w0WVZCqGMbh/Hx0q9+Ou/+Rt/8e5fWDEY&#10;YH7kccdTsWbnci0TvrabXk9KDcN2bjjq4tq0AKOgbqu3ujAn3T46NIzvlIDhQNjn7jdyGJmN+Kz2&#10;YW/pcZkefqY8Ox0Rp8fAjtxjnDF1zVWvN5Nr63AXPnz+eOf12yOHuTkekOC8lklzoPOqql7l9Kxr&#10;CPlnDCOBcYj4o+vY3E4DRawMD3/6049BMIxlZ2ilhGbC6WVXIfZe5punBcvU4fZFEvvX0efSlLx8&#10;/NDRrG9q6l4kcvjsMVYLwtUGIwx5KyGH/+rmYDFF3UskDmFrvEDyTPvsHXjaSjEImYRSk77u9PwM&#10;sY40ySLk5o4Bg5FUJsFPFqLxtY3n3qn56Y8+1GdmB9IUjDCcHnJivYlIddS78uZrjpC33G3c+tze&#10;cKH4giROyBifkOl6vdhq1aCFt9pj0s+BiWFPwFkClhbuvuCbExzdgIIkJtJsYzrBTcXj7dTbDpvr&#10;8qywwCR9zLhoqdlVwh2s40EqApmnMOWyqAhMJ63JMH33xiim9XHqFQW98Pfl7jWYccLSwU0IxRlD&#10;9Plc9/sk7NAgQgNeA8aLmRmjZelfTfRa6BgB7JlCmHyb/0M0Gg8HI6b5pFk/7/ULLgdOnzaCYIWd&#10;KW5nVHfS6/O7SPSb6iGzO/Dbv/E7P/mLn/lU9fmTTyxLLJ7bk2lTWO08O66PVUf7yvCOpCSelKjg&#10;MC6zOtLx5GI4/MKb9//9d/4ESaZEzXEog4/YCK+zkyOICYXHiacDCmlKLsLSwCbsEO85FnHUHI46&#10;n//Sm4+efKT6bEuQ9ZAPKP3+jfD1vTXsyVhIQzmlxUeQOJ+nB92Xx2d5HAOg782XmY31TCZzeHgA&#10;xADKQd6a26OzA4e8SsiNs45y+lz5N//6+/U69kwkJS1gyNVbdX8keJS7fOfLX27V6j/5+P3t+9e0&#10;VLgxZn6hXN/fA4BHSc/ThelKSDVEmR4uC5NBKBLa2d5kyAqjO5fL7e/vf//730ewBPKYBpqIxbq9&#10;yeHhUb3WJuSkc1pYtIbb6Y14OErGQalcuLw8nwyB0vvbKbbU8KcffsALKmTZpa00H0z3Ymtv3kZw&#10;PaHqFECBASexf2TgoFxT0LisnPGILYTDg9parB4oodiuKGwMrJ3qgtUzJ1wEzuDM7JkoB9/7iXm8&#10;9KB7MNmwj6BBiqQSRxcnU1J18OyJ6Gs396eYvftVjEZHhGstIUkBnklcGcuD9YRIgjfgTfjAfC7c&#10;yZkMB2FS0FnzLytnVioeiIeuhbVycDk/RevotFLD9YbQGzE3TkYjxC8LWIcXs7Edhe7fmCZ9Aym/&#10;jangKy9X+dwwgpZP5MSEDRYOcwjIlxmLdRXj+vO3V/6B/FEe5Gjwpsi0xp1c9uDy8kW7VWo1atjt&#10;QjsGT4T9h5kEwvxqrY2qt1LrN0uD9tK5tpZ59Ol7hcsXp48/rhYvWRCj9rCSb9bLg1ZrRoZ7ttAq&#10;18adkSVfxI8fII9tVqUMPTt+HtRcJwdPX754xhSD4hXzaHIuiF9gttUkOr5d6xA60STQHscnAB2c&#10;lIeM4vFmKFdL6Uzs7PLFcFhvdfLBgO3/8Jtfe/N6xgOzm9gBTnYjuirfVf78Z7nTcvew0Mo2R62J&#10;pU7Wjk1F+v/48PzgsniYLT8/Lz07vHxxXMaN69nz4U9+Wnj48OyTj59Vyk3maKWy5HjV+wPoKUT0&#10;bO3t9zrd5y9eEA0MWbzeazPRxNBZVhIGIaZloV6/zOfGbeY/A9SNOA7D6qPOfPr8GZKicCSGcg9I&#10;OxQK63qAoRDxJ24PYUohiN1wSpYsQsVcLRVePHpw+uTxIHuGkdq41wFUBn8hSRgZq+gT+qNWr21J&#10;hfVUlDqPG1tILxSFnI7SIQjRlMfFVRUXDRaa3Q46+WqALLpW8W0Xq3XDlZytF2IolYxwJ48vOcjZ&#10;DLkxqIBZN6D51XIB2fESLuBsBOlizC3DCUJFiAgVrigaojHGQgQwwoFgaEYbzCMRHJAmxeD0iosY&#10;NbQQ043wd9BGqXnmU9rTSaU5rzfwT8SCgkdlkCJhYHmZ5AvzkxgvocsqnlR8oTlWk1tZx8aalSdq&#10;HFVSrhitC20DjsUYuYo5vmHbYOidfvFuEMgMN1J5W9+Nal4rQ7teF4wMmWcCnghG9RIEye7MPg9I&#10;REftQkobYQBpYiae2PJpAb6XgTkHKugt8t/5JGQ3b0fDb+1v/cpa5itOx5XZNLyY+l12BhRJnxpq&#10;NfsnF7khkZZBbWibZbCoixE9b/X5XT439/00YLXsRjI+Z0xzZnRXWnclvVS1GuZgHNHYDcHdc1zZ&#10;S6ougIDGr/+dr/7jf/xfrK3p1CfYPmGIzBSxMVL+/fvFP/v+UxM+MIVGuY2ADJTZynFNNma9PSpU&#10;2k5v2Or2oxrqcwGtqs3lAz/KlRsvjy8m1PzQQ5xuLIJo6uKxlLhpB4KwFcX4E18+sC2ZBMgQimqS&#10;SQdLjTMUOkEC66K1zObONvnuHKCwCVjxTEOZqoJeiFewbIe8mtJNsA1jJsNUkioOLj2Hfa2UL1ye&#10;NQl+p3PCysMFViv21/wiUaky3kM0hM8WzK1V0MBfobxLsfLX31ZsMcN1VVqHv/ZmpKKKe5uB0Evh&#10;KzwCAU3l74WTI6wvQXwEjBem8WprpEjgcjOHWm23Kwti6TOl+5KmlPPamDEIgYIfwgYPi4E8SxkL&#10;G6yH1fhzxajjuyRgUAIIxb1eHEJX6cQ/f6f8p46nGzYChP/y3Qi4lD+ugl1X76JcWuW8rgxq/lNv&#10;K8tXbkKLP/EOjAgEVZMe+UpUSgDdLq/Xx05h0ILlBprNgWl5ABYEH1vX7sWSacKMPvrwJ81STmZz&#10;OBQt6cXDqjPp0znNM+jNl0Q4+cPIjvwQbBxW3Kg5N9r9Jtrpu2/cfvDkoUQCcyxbTaqDlFanX3X6&#10;qHvILHFgJc7QBkMOCI5MyhhO4eE2icU1i3Wgeua6z/wP/9G3v/5Lt7k0QDy0PSQnMQrDEODdj47q&#10;jFys+mcHp5X2ALHpiCHPkpSNqY3xodl6fEZ6prs/ng2QBqN00QOAvYP28OWL4/xlgQFRr0Plv2hx&#10;tQajBA6ryTg4CfHcFydH+adP7PGgK6B3xpTrXVA2elJJhmdhamKIjvoL9VBv0Ds+Pjo8fMmil9Dz&#10;+RxSzbMXz3gloUzS5LFoSMXGvIU3QIiDDz4tffKgm7sYATjAEWLFE6lF7zcaYn/C3VU6OxdkxTBd&#10;Y5y3SIe0pKRlscGL77A0/rKvr9pT/lrcmA1vUXjn4g9sJE2IP43EdMBAk6ZZ/sJwpCKWg22+jQsf&#10;+z2jP3ZuYT6SzOHu9ruYGBrwljieMgXjdqfeYALAz4caCcQJEikwHgvQ8N3njfuUDgXgia5fyDMY&#10;Ysk8Rdz15EYyzPKcpMQ1e8vOUEbs0uMxhwdQWEANxBmdH0cLCTJIF+1KxhSvOpNYnVdvq81eaOo/&#10;d9VbaXeRussdKJu+Uev8R2+/+EbL3LYD8AcYgE5IQ2KJ3h7JWiRULvEqrAb7PB2G/5rT7rc5/bG1&#10;fWjSiZj/4cfvDdsVmUqbCHtB9RYlQcYf3HSoQe4aFi2SNY/uHHXqtWK+228Bl6jM7Wymrd2dZwfP&#10;2LSZ4AR82nTYWQxbXlXRSTmf4x0i1p5wUYCbNY9F95r9vANNK23VPf3WL3/hP//21zY3vRRqLpvZ&#10;OIA5EJUn58pHT446M1ulPX16kmvi5LdEyMa0nDg+zt85zGLS2PLlKt5/uLDTKYH1YMLsdvuq5eaL&#10;JweT3tgBhajP/IjqVdS7cB6hJ9XqVR5kvVzK57LR3c1gIoLgVXTnkxlEVyqvWrtZpwTsdhsFBq+l&#10;dqdFcYNYDoLkyop0bWOdHo4qg8ATtMms+wbspUpF4nwpZl4eK/Umz5Z9HRSYvoyriaU9PRTzRehK&#10;pUqNhkHOFbtjALMxqmvpGBQP/CtpzynSKVeEJGjMNbnB+FxIMGyzTgfzPxGSifuewAFCzzJQajEf&#10;5zswdaZjWZo6FwUBgeVqy0iLK0oeAWkyTKDYlRSHzZuOsqctxTUIUpVTKgoWN5JDp+RwGGw1GfNA&#10;wuDK8xs6ZMGKZIl7y2yhi0ejIQpAOar4L1LCRRfiz9Tr8tDxcimwImDvoBqkUhdmp9uJOhW2fngz&#10;M3VaDDz+1VHzi09Wt9BqHfPGihcGpdzdK/ba33xbUbMEMZhMwzw4rN9tJmckiFgjzc8vlfNYjHDd&#10;6XEAUHTNHwjEwuFUECnuVAGa2tuJHh48Bg4CEgH4hYDQY6e1wjCDUtyvg5l28kSW50ovu60KATg4&#10;IeF+RVgi+/a1m1fPLk4iIX+jWpqOOp+7d+P/+A9/6+99+1ffev3a/pW1xEZqc4e0Nc3nB01ix66P&#10;hsX+IO/Wlr/33/zOW5/fpt5gEM6YjSE/F7LQV777XunlBenH/7/W3is41vS87+ycu9GNRncjp4Nz&#10;DnDyRIpiFsVgr9JSEiVbu7Zs0Re+2NqLvVjX1m4Vt2ov9sZb5RuX17Val8uhrJIsmQqWTZoUZ4bD&#10;SWfmZBzkjEajc85hf//3wwFnKLn2Rl0giIMB0N3f977P+4R/CDzfO32wvot51MjtlyK97HgYDGDY&#10;0EWxA+7i6dk54PGW1M8Rg0VljzKmc7h9sP74aatUZ4N36k2Fbgde4ZKCrFSKG08eRCJBIFDZo31n&#10;Ikpjmd1E9/eivz0aluq1Euc9j0KZQzxfKrA2QZhxhgKdJeqA5dhcXwdVqFUlG3vJICk14jC1O7qZ&#10;HHJeYEgc4BOBx4ibSWedU51cP0gmc3p0oCmt8WlHFtg2l8DLjb4knXjaBCTH/BeteKMhzsqjumAt&#10;kBSx+EjKFexNDquqj8Yhq8NMqSS7SpjvY97rrKbPkbVivkjkZPFRB1PZCz/mNE1Px9A3mRwiS4tq&#10;LtIgBjtukKtSF6YiNzxCE3NpVrhBzA/J9/jvXAHx14TqkbGCQjPrrdvheZvK4yvsLUI5/EUhHJnH&#10;hyOM8CTODexR+vn2MU4z/8WKv1zcVoz/+IM/TZ+AHMkiEf1VCx6fUFEJ1I/3xK4L7cPB44DtByHK&#10;B1Pj9ORIxxS1B81waSBzQMnvsN5sI4LTadeTE5H3330TCaUO3lfQrlptUOmwbzBgrvfzzWGu4yg4&#10;Q02yfeyyE5DyY9zcYQRAWTj48p072cwJvKi7N1b+zt/+xrd+54vXr0YjEcf4hHf5Vureq1MvvT71&#10;qU8tfPpnr3/+c7e/9KW7X/nKa1/72qd/5Ve+MjuTBPVENqtuustZrNiebGe/984+2jfrO0fPto+6&#10;HLq+CAVkrQG0Dsq1ohpNK8xqguEg0WVnb48TVAajmtmPgArWiuXsyVn1JA0klXvPm5atL8AHbBKa&#10;9By5Hd211at8/+g8jXg38hUUrxRkRgXZDtSeylWyS/D4BiPEzxgmqDVC659LDBvI60WddO/5OlWd&#10;WeowSw2zC+ExxhTVmh8LyvSpDSzhCF6EA2k1ETtE2+oxp/QHgpkTAPcGPi0N165tIRWbn8L7ghXP&#10;lJWuvHIY+s4i/knnUSueVoZ87kSH1XjVrHj9BXmIEwSMxjAhDjIeoyC7q4ImGa2/C/U6iXuhylZt&#10;oX3Zxd1UfmqTE+hOekKY83iUXQG0VruQp0afIiAdPqjWMsyhalAlDd+F7U1DVB0+df8BqctChN0O&#10;MxWPxVYW00xaKyJrAGrgwvPDFIv03TWJYdomtdC+f3JiGPT0yGoM7+lF2WrtHe1yzeRV9ttD4RAv&#10;WwXtZYV6Uahe/J/ON/0kqdj4Dan1oHCAdUe1ms2cAumR5ys5teKROZl0BmpAQ1bn8CKK0pmeij99&#10;9OEUtaTbw8lriErDerfm9A+mF8ZnVsYTs+GZ5fj1tYVkanx8Ymx8IgKFdO36ktfZv3fz6rBb+8Kn&#10;X/rqVz7zqVcm6GojFkJaTyLJWqVNIIC8k2NtEAiQ2KDlibpxSK4sarbj5SRU37P16r//o+8+3Tk7&#10;qbMWyx14Kv4QQ0mGQ8zLSdEg8hp2HIoiAtICcQmG/Ccnp75gmKtvvNTomYLk6g5onXCH2pDOBMbF&#10;rR2uBAhBWAxwQfGtWFyYa1arwCHHZqf88bEWC8+S+EP7xusmdKjhjFxyo01aQgZCUUc0Mcqropyh&#10;0Htyfo4OETvJ8vJRJq2EFnqvw5YrtAroTmJZL2FfnlmgYqOiiFgSogzpTAaJa/qJiCh14b7hjvmx&#10;FU9v3dI3pSGiGI+E28WKV4znpFIsF8ZAr8Q0atQsNr1tupsI2aL15qycnNPcBlUmgXhWp23EUxu1&#10;bjeDCFvYn7x6xR+LuALeHkC6Wg25aJIEuIYGealhKjkbEQSEkepIKBpczHBIcZ3+vhqZ8pASrUNU&#10;wxGiDP1qe1Dr4I+MfCIXAroW73csEqFY1ap1uaU57nBE56Z68Gw0GPrpVN6qsC8TG7oFZDX6538l&#10;xvMDFlMSQsiaof/JBZEGK/xp3jJFESeWMVSRTKGcpzxoHCHkwQi0yeD26vL8xvoTIiAJLwW2hGJ8&#10;5M1Ac2rxaXVgau3yiNodX/palZRGSAcsAlrFRMzz8s35RNT1a790c3bKBTFXaBG3rSPJPSE7RU0U&#10;WFKcRtEXxFegcOPtM9HULA5EyHe/e/SP/6//d/+g4I5MnUDixSKYXAX6KhkMBxOLVDmHfJRYubQH&#10;6P0D52Ictr+PM4KkLdAWhijN6IIm+giw296+m39SjVH3soL7qBxDwWEBYS/UvH37VvbsLHt+FkjF&#10;nSFfDXgJGHTc38lJ+GFOQ7otPVyBeNXieVgmd+YF9JiMAHuCjWVZOkjwTW6j4nGwD910Kc7yjXSW&#10;1oPAFmwhJuLYGZgfRqyU7m2pUuHqimTk8rbBRyym0O8k+tLCkxvTgEWojIGAxXJRLJf5qGaffJb1&#10;4IB2BJ0DeWVqHMOjiei5THDkb1xr0mhsHGc0xyKPwxnY5MGgnCC6VtvNEVjnYW/63u3odKIIraZS&#10;YmnySttIQVRpt+OxgshNNUNDF3/CDi+AIlVwNss10JgSXiiessK4LTwvw836eXF0dEaPnn/iXyhm&#10;YncQRr0DoqYUmogpAs95krFBwA1SRY5OL8zMtFgB2RrBM2VAxtCPf9IS4A3SxibHuixcrR8Wo+CF&#10;tyFb35S94DQYrNrqNmcdu8WRnfyPmaVILSijKOln5uPuu91tcmsQ824XCAKwqxwG4GL8JOlcUHRB&#10;SF0gZ3BD0R8ci5HnOKPooYZQULVHos6JcefSfGj1WuyXf+EGAGnuU5XhoZmA7qTL72+dPjjIZSv9&#10;YnmAT1m94ep3fTZOXTsKgXgDSiH/9Nj2v3/7D/7ZP//9kQ3+x9p5tskSlWq6VImMRamKM/6frctW&#10;lbEpPkDDAR0AlRxiMMgkozmQ0EcTbCcfBHWGscgDAlcjcQXXhlK79aHvyMJKH0bMy7g8mseF74WG&#10;fHQkkJqQWSRfW6ru1vXlvLZ+TC4dRlTDrHvVpqrPafvSzjd9Ov2i3JakC6+/Y37deljPZKFi+Fom&#10;YiIriQhCa1BPTdtbdayWKn1tJeovyjejf2IEdywFD+AlRjuEhwKveYjibTiBRqCPZI00W/GPMSr6&#10;tDLwCPjRjqygVNho8Qes/jcviRdCT8tqe+v0N+Mdtp4ENy+Ez366Y8LZSGw2erg+ik1J2sKRkIuP&#10;vqt+LK/Hcs/x+slfLfr5X+/D6Q/dVC1lfHBFGycplcEWuxxAgqmFRaOEVkqMJ/Egf2whmHd1+crm&#10;+qYXwV8KUuaydg/pPskCCLW5haV4YmaI77I74nbBy8KmGaRdNxX3v3Z36Ru//GnKPwq/erOEsBI0&#10;hEyt9xfvrn/vrUcfbmTQmfrX/8933vjeR+/8aP3B/e31R8fbm9m9reLedgXsyV/8xfbeYfGNtx5V&#10;6oPzEtou3uBEqgi0lP3KvEOhjRsqX1COb16zUVomJNHY6CA1CbP0JH3KaIHznqwWwDzqS+hwE+lL&#10;5zlOZTIYsmzFADO7EDUIT/bRYPXGaqmQz+TOQ9Mp91gIvRCROiXXhYSClM4VRdFIM6QKNUlEaZFC&#10;B7kK4pmJVIJGJPGe2GJOXTEwjCwDQgtkNeVWscIvcpFILUjHuRssCK5RjBmb10+rVKAw8BxeP0KB&#10;rukYSklkruro8WekHaK1a50aVseGWMJq4Z1ReyHDxJtVa5s60sws1YgUwkQqOBLtwJTlMC2gIC0t&#10;qKgEGNy9xiKYJlBV+FIJ/FVi08kyHvJQT0QU4S8TVpHKU8Of2YG646aZT64ky2w7ZT0tI+HJzAZT&#10;HDavQskEPn5QmdBbHeTKWv+YAHP+GA0dIEkowBMoeJmi8ILVSY0Pg8qsTIKkHJ33J7w1qxS8GnfK&#10;uEFw47kElJpccUvm8hIraj2pVexany0CjCzmjFmElRfxhwgLxiBb7Ro5SXB/MMExGGWdTvL7Q/JF&#10;QZTkT8TryYmZaHgCi9dui3dFs9gZDjBAGrN3G6NmaXVp6lu//fVf+OqdgMdWbhS50kxmEEJ459nm&#10;H/zH77/x3vphtpeteg7PRvXGWLnoOzzsPXqU++EPt/7oj979N//qv/zu7/7JP/9nf/CdP3kT3nCt&#10;ya7zd0euYh3FIDk/CnNiHCosazs1nnmFRihdeTFnonw1xHzjvfEbdDyMFxJqRjBBGdID9jRecAb3&#10;+MLb+sKI2vhgi29lcBZSC7Ckeq2gq3iMepJcKA3Pw5zll//JmrZYxDwWg9Ug02xcauY6aY2TMAW/&#10;XPkU31mEfCGJA8teWGcxP/Ii3OMigVMCpa4xAUYkjjfByUBq08XKXBqLJhe4+LBA9UruKQ2x0xIq&#10;j4pXpS3fFE3JLDQZsUhiQUKc1kRJxlIAGGmqMIbyefnGyUna9HjETH/R5jP62ZStL5BCHCdS7zLE&#10;wp/kFZ+Y9pvi2VwiVRQXA1IJLuukuhyi6YRWKqu7wWv7635QxHAfYKqQnASgmbsdMOjVZKXyBkFJ&#10;N8kosrB+gA378Zi3g3XhGxQ9aH/h+z7qIKItRSqkDF1i/ChQOR1gvSjqeu2z+bjz7//GV//hb39q&#10;KmwrVgVp9QfHh7bQZr7yh//5nX/3p2893MrVB6G2LdzsByAJ5MvDQtlerjorVZHNaw0PDcN6w53J&#10;wS4hioYzufJJFiMRhKxBVBpLRHJ38yHEnbVsic8X7uxmlEhzTztVVu567fxXI3uif7KnjVqIMXTX&#10;MWc5vl/8sEljZMOuybZxHfjkw1peqkRZW+ZDAcPEWRNqL1AfrADVb/RzAH6Zcpb7a9mnmrzDiLjy&#10;YZjsVm4gm6a/9FzmL6r4ldWP+TA27Rff+alvinfH7JBDjoVumK48KxFSwMnhiCMY4oSEwMhbeGUm&#10;reBrWOq8Wg4BCm668sBMAPUaZ2CDV2ERSv1WUH82AN83LBfjTC9lIb1yAoMxBDSsfN6RsY/Xh7kq&#10;jJClFAevDy0HOrSclhR5yqYQ2DIexJLa0vAB7h+v6K97wZsDjtEAdrzQlD0ONDyUinA4yR0AJgee&#10;JD5spMAygdSPOG1R5HRcbA+ObU5YMw1FDAddUgYORB0mpQvzKK25W+20L1B5/dXJ//l//IXP3kU7&#10;UIke1FAWTalr28y0/unv/tnbD9ONQczmnax3fflKv1Cu54tVRqGkR+Kt94YajqK1S33VaHv8kWK5&#10;do4qORmEz4WKfqlehChqlrIRYn0h5UMjRuoGmlyTMiPuAzpFyxoGFmK8MhM1Hx//govLf6UvrM80&#10;MMxnWfKwry+QGlaYN1HKqLAzhNeikUK1KLlGRxzdT8tbShLXF1RdKXaoPXghHWFivGmMW/7xfUC9&#10;WAahsMYHv8w/+dA/ramN2Kv6U9ZDMis8o5QoxHRQo+RCkVGBXEUih4UJ3joyjCuqVVJYC12HgKlx&#10;+b6KXmsmz8bQGaWfJ0NnmgtdcCKR4AVLdqFSQUmE3idRX4CEFwb2JPIqmRT3dDgqZzAiC6qJzeDt&#10;v7ZSjZUJk2UKZzoLRrqPJqWaxXpYBZlRy1OY11P8dT9Y8ZLI1CpnrePC64x5HBFZw/rh16Oc6kBm&#10;D3AIuBpYI4iv+FwJn3vcCJSr/Aj4h3z4/YP5WTjcxDHCQysYbs8tOD/zxem//d/cnQr0Iw5EwaVO&#10;RQeUFGH7cPh//pM/7DiXeq6lam/iND8sNwbIMPIXu91qsXJSrJ2W6ulK/bzeKjbatNcZ/Te29zY5&#10;yxsUblD7e81QDEiMI1dk8KQ4bcmDSSANCCm4JdRruZiK7gjoStoezDfhFPxoo9OVPTSm3tYH/Qmj&#10;BsFlJ4dD4dt8dlkfMuIyyBJFyE8+XthjS05AwhkyprY8pk0mY3y0jet1y7ATGtZZf5lTqng0hCVs&#10;cyQD1saUCZdyPsuCXIkQdpYQwoEIf8yIm06Q8OYydOJCYJHe7NHAxpK2WmOJy+L7xcPaAFaCxc/z&#10;NtS+NAeKlpcpqa1dofyeLq3BuvC11fHgC7DvuZ0dADRkMyx9M16gf8UAyrQUYVBJDdUwZs05aGTk&#10;TE6sylf570+vehPvlUax1Km5zfVhN/JiCFocHEoL2QNm+1n9AL7QBjEHrPHzufj4+NeX37S++P99&#10;SL/OkOAtXjsJjuTANCDRUJDCSe1UvsC2CgliFM0D7mAQIIwbCxyJS+ibmDkyl+jmppLumbhjzNO4&#10;tzb5O7/59a/fvumVtgioSrqWzMNtH21W/8n//YO3PtjwRGbb9shpsXOUq5LzQ5kqQHNpVAlwUK+E&#10;DFExSinVrbdQf6AbXhUUtoMUaJnkFRW4Qr6KD5LPP3YpYqOLTXmk8xNsAQGbE13uSMbjTu1AaZwC&#10;RKUvYbkdS/me2tnPl4JMmSwNdjUfDGZMaqP4LqSyzmgl3+abAjlzF/h9RH2J9ArBGmjQn4WDJ5yZ&#10;eg40P9T7MFEfg24wgsRESZNIX9pCain2q0niYoxPCsgXRjxJQZ5og/2EYo46BtiCBbjMPnTj6ARc&#10;nPzgGChKOYiFeaCClbGe8Df6uHxInFYJsSKlNYkRf8TkVJZmk3Ue0aux2jU8rq1cwUiYraJ4PRax&#10;TcRs0gmM6y3juBXyI+KATxPWYZrMkIgRKmgl6+iwVriVi1muM6p8furDE8Q4CdUWrjnP62eG58FH&#10;Gdc9bxDOg1pDeqM4K2GmjScSmsncUpM5adD3kw+mQnwAjHYN+x6cswZYpPHZ1FmffLwowi6qMefM&#10;1M+hIiE+Ls0LTDwCdi+aUeQ4coKWZacSPHO6+txDbGLkJOEOLs8tpg+OkrGJiUgMR2Wfe7A4Fy3l&#10;dxDh+vVf+cIvf/VGKuiT9YzefwANzP2C/ff/7J3/9PaH5/UOZhiPt3aK8LjY2i7YVn0o/uopsiAJ&#10;W5lqn6lmm8OOkYo0U6nm1DXBEiYQurK4fHyUgbjsxHUqOBmKper9BgGKIEmx1xtQ5oNQJej0ZGLl&#10;HAJ5li10v5ccjzOxqFeqhFFoXTwRKQthHHInCoXlfA4tiNGwhdALlr4EHJJ8+pWQYgB4rd26Wa6X&#10;zgtnQLh8kQAemVK4kKgGDAr0IhGhAw0BNRNzJ6KGn3fC/9PKaZSr2Jyw4nPnBSKLHK8FrNI6ZwPR&#10;3epVGsFWr7G9rXKZG2aDgGMLQ5Fh9RoiIt0Regd6JjBC4NL5xbgPsrMscbSKDdkHYg4jGxkMGz0Z&#10;U1VbiqQEbYyuNH4SXFLZObuMZzIDQwj0CFSRpHoKqPC1YCb456amKJxz2XOCA4g2jUwFwR6iwYLL&#10;OOc6rwbQPy1bkMJ06UgO2EJkVioS5CYsVRC9AH5bZQ9Ht4+AzmHWbWCuwVjf0SoV6pwLlZYtW7M1&#10;aBuT8BIv9Qq7WMmW80DW/GOR9tm5bejCqWUQdjWaZeIut4+rqt3YxepdzGtgDHZaAr3uQiKxOr/w&#10;8vXV9MGBoBJmKGEaRUz7xAozI9sL+DDGNwQQQgrsdYbkQ38Q/SN7IIjbDnoNzOb9KL7SYkQ/AiKO&#10;xw15sRodh2bSTabolIMxzCJXEQrzd4u/+be+9u3/9X/4/KevdlEJFqeDBePNNG0/eFT6t3/6w3ee&#10;7pTRVsHND59OYH28cKaakOpokrFaSSypBDTr1MBBTQPON1X1TLp7CCwibJovpKdnErVqwQjW4u7R&#10;MBWV6cqZyCXsIO1IBTpG1nKCMXM5k5roBrPg4FEYP0oKGBXjYr7pdumHGPxyuVjrSvhZR6b6VYDk&#10;ybhAhCW6Os0G8t0s8g77kfJA61eYLdrK0opSgdGq8nfMXKJB00Gu8bQvAZ2zfigrzItkrXJsItMy&#10;OT2JZZ+6ZcAKgJSYdhtJEURO0zRShFY9arqKVl5khfDLz+pmWKHdJMHmrZMkWM13CcJY8V4Jzgvp&#10;yYvEh/NMivvo9aMGN8AKhvcBkyN9copsE7pKTTJ40MsoNA16IKLJ+8nUtK/EMRaFzE656/daqtzm&#10;z5u2mODHbBaVFLxmxNlN+dBnrXfRqOr3xqC5oLi2MI+3ge32jdi9m4mX76ReuTP7s5+68vrLk596&#10;ZeHlO9C7ZDFbxzRBeDXqWhKgdrUkH4liHgAqtPV6uRr2eu+srn7mlVdeWl2bB6fldYbpTqIwbrWw&#10;TOtMXTrRLF98gKu5s4pjArUpG4gBtXRIUX9AooKRN5J+fvSAQ3AdJS+IVEUiFZxd8iythldvpdZu&#10;T3/x51/5G7/4+V/95te+8c0vffbnPnf73nJkAtA5Sm126Ej1NlSJ5ne+9x7Y3TPcI8gAQ1H43bj/&#10;PVnf5LSXIZ2pMgXvN0LPfpu9crTvtaMgRTYyBJQJssDYzDQQQqh1Squ3r775wQ/x7Gnbmz1XD7Oy&#10;PiMCI8dqlDGMcrOZqGmtKPyh1oAkctcIVnnRYQQEy+rgmqhr36WVMejiUX16AjaItEk+PMqAWVgs&#10;df6IauLUwnwawlK5GJpKRehPO91NVp7dZe61AKqCs2ivgsSpiG6I/BvKXdCE7f1oDKsm5/nJviPA&#10;DI/foiSj/cf0qM2vIalPwdIv8TXabA4g8yw7Kjq2GsmiPxRkK/NCdXSwNe3DHmPvRDAynaSGZMEJ&#10;BySzePlziaUvRSRxL3jn6tB7PYQM/qB1yFt5lNrYhjvEASL0QY8Jn7Oar4zjvdUbyKuHVpvPNz6R&#10;QKmxw0g86LcFA5NXFnOVEif6Mqbb+C1eWeHVMH5i3EoPQzmj4WewrIUjUHueprZ6mYN20+cPmP62&#10;kzR9Ihr7+Z95fXl6IhBO4q+LVkJgadY9m/TOTvTJlRNRsIa4RaWPj6heuB2xa0tlrodX1i/kowF/&#10;kK1ELAE9cnNtbW5udnFhCg8wmTaK/m87z5czlYra0KT9loKjpnHSxVApYNUZ/8v/9C+EQ+K8kwAY&#10;jQCrXemEmExWR9ccQALgwXCYIhXpQDlQm0LiwszP+kKMu5ZszqiwsUxCXY+wdXQ++PMfvNFwhkfe&#10;EGNGUADgFpvd0Z17d998+74vENZSkTaNuolWGEPirPF4PcxxCL1AsxqU6UcA15oNKIgDTM1u37v5&#10;9gcfYKuCKlpoIhlITNnHcDHnxrHIjHmO5U8NDbFSQfvPwmlUiqXlxSW4HTgIoIbOPR1iNIS7FpLa&#10;dJFr9d2HD5MotgI9IIsSkMnUBHY3ynjo+r/0s5/aPtnZON1fuHUtvjBb7PayzBolRag1Y1QJ+BWa&#10;+3X8mtB/QHuOOI6NNRFXRmr+0ObmpszG5NjuJlVgQbBYqZEmHGOVB+nCZhosKCTZZCgywLIc3jFA&#10;306Dngm9aco7OjO8HqraBsvp6tT03dUST+Fx8VykMhyPdBaIvuQT1FxcB05OdgswT2gZynNMoLfu&#10;smGFqqbl7dMRg+k3HYzu3X/qaw1amUIDsTuHG1M4lHmy1SJMU4OPd9/50mfRuQ4yRp+OK/Fy2Z5u&#10;7p+cnlFeUw6xznkGzmSWEOkHu5HyV20np6tWr5AZk2AKXexyX1u+cnthktnAdrrz/CTTtHuHvGDZ&#10;0o5CttG4B5Rfp36a3n3/vo08t9298jMv1eK4rhJVGDR2eAso1aeSSTQlFuf8SA8yeGtUpCpDaKYv&#10;8uDZ7qP9A1kNGrF8Tek1e0Ab42OwnMxJw0y8pfLDNI1rIlFdw5v6eBliRuwM4m2VYRVpN+4wLmss&#10;WRYahi38ZWVv1qDSZts6tv34/of5QglxbxSoWV2krDRJwPvRlbr70mtvvPUjIpg1yrHaF5aHZrjX&#10;rz185CfKaUF6QSTCg+c0BRdAsoH35Nqt6+99eJ+BKvTZ8clpXyzZdjKN0oo31Y1B1UkIhLpI6lwA&#10;RdjgtXJlYX4evsbmzjapLlsaBXmEhRl5+im66q29hw+RmmfF07VQh1tOkGqQk4AhIP/65z+zd3a4&#10;cbg5vjgVTCWgQnQQAXAjN6u2A+HdxXnoGnH18aIjDUXahfsPjpJ1xn0PBIJHR0eEcLjPFH10CtQy&#10;kZG8J2oL9vcajcNcq1w+3t6CFgGqx9rbtWaNApFl1IJIjosdsOdmq8r7uj4/ffdGuVlHcZcfpR/1&#10;8RXP03EdWPFYsZJyyCmJ4CoFtIsVzzqwCFQYpoW9/gl3IOULr7/5gQuHyHQeQyh5qsRj6L0dZk+5&#10;3Z5YJJSMf/mX/kZ0aqyDDqTbVgaZMRqgKIH4sIT+mFyQG1idVgK+XzajrHiSSm4EPWs6D9TiRDRu&#10;wY0rV+MgvTu2zXRlJ19qe0OAGVg25Kb8WpR1WK9v3b/f2z8ianI544tTg7lI1cUFoaJjMNZcW1u7&#10;e2eOJDdzWgBfOjeVIsOVYwd7eWRb3zl8sLVDhqBBGNmqEAM0M1TbXMr3Gt0AldVWnU0CfTFrlLeE&#10;CeVsQUsTR5/liq01zYe8sa2yXL5z6naQ32XKtrc/OHz/0eM6eEissOoUonhC0tpnPBfivCxWqteu&#10;r73xxpv8+ycawi+K60inn3nzx0DO0YiFP4IIk/JUSnWSbnqGw+43/vtv/uG/+pecs8pAklMz164j&#10;uEZbQfK4Zrlz9Sm1BVsDKOu008MjyJIOriwtc/B+9PAjTK2ItcxY2d3I2JE32KuNgwcPOQ5k+MbA&#10;U2ZiavfwnjRwtjtf+vpX8lj21vKrr92NzUyS7aGlXaGJ2AH/UzWZZYEJNO7MNO7AIMCOIY+0ePVR&#10;/HEiYyfH6VdffVUqYUFJbZpGqt6zb+CqbZzXjrK1XPbZO+/aalV1fV2ch3VKQPgSGgz3OgEcKh3O&#10;NiAr+9B96+rknTXaX6AbYH5xdUhXUUaihUU0Q1ac/Uo5xBOB7GXFS7DJZPAXMV4ALFMe1Fup1HTc&#10;E7BVmuvf+1HY6R8Wa0iFjc2g8U+XyFNq1mdXlhLzU6TStz/16shn5+nQAELIBQLZo2dP8U8l22BV&#10;sItUXwDnor1hrFDazSbMMIIZDS20zRg3gHy+c/PWTCI25kI82Pb84Pw4X+m5gmoH92B825vFQozK&#10;NZepP3yErQwwCQYm/sn4cD7aUgtHABucbscTSVw7z9IndAVi4dDnPv0zEf4TXBYljMPjTPadZ887&#10;RqNbIdqMGoXzEaD4RXb3j/63b4v7ojUtwIJpw2npUKgYbJaqMA0EKa74Faet2OQSoZFtw5I2e247&#10;Pupub1e2tso/eHP73/7+29/5T+/unORZTl2XrzFy1SHdkS/iVOzCO5yWOfMSz9LVawUqM6MRbiCk&#10;RkXOiCcGafE1enboh85AMDrjCyXbDsQ+8YFZ4IC1eWN30UJ7foTsu63vc8VnJ6eXa50G9aCFmJaY&#10;KfMZOZcq80XLBvJKMpGg14S5BZ2/YqUEqICjSEhuroReE0Js7dppmu1IeATlDdeVdIUagpRm5ATK&#10;Zp9/6R5tDu9Y5O5rr8SnU+D0/GFZ3cfwnYnF5TXLgFpQBcGsaDugyUqnh2pt1KPiD8THkliWXVm6&#10;5nEG1IwBgU+nYUDoRQt40C/X99afQRPrFPMUhWACGGuiysulNlWsCngwpbxBBgeU3vbJeCiVwFnG&#10;GCISZTSp4TJSOnJasjEoZqgiZQUD+45uuuH7CfylZaC1oBtNd9KPQlFEQsHZQuPpJmbIwF1ELRSA&#10;XjR5Cr+JVIrU6/jsrN5pzi9Na51YYCPkRTNZJhD0rTlPyEnVA+W7QqsQ14VVEGIONW017e1kVssL&#10;i/Mz0xS9W7tHe/uHG4+el5/tNnfPO8+Pek92O5uHw+P0iOx1YxNypFoN6lkMohPR4HQM9FajViEx&#10;It2uV0rF3Hm9WADdT4m3ODOFLO2w03ZS4xgc1UkWe0N5BNFU1hT+gvkqlKVBxNic/+jb377oo6qZ&#10;QW1FixOLIneh0CuWukcnleeb6fc+PHjz7Y3/8sNn331j58MH5a2tVjHn/uD97fvvbjy4v7G9eXqW&#10;qb53/+nBaUHiOi5f1+nre4hfCKrYquKYBsjKCuUKqzw8Nj4zM/uAfWyl7pYig4VL5NzoD731XrNE&#10;VotrdsLmiRC5bO7Q2PhUfHrx1t3XZ+dX+GcwOu2OTt25++nJhfnDsyO4Qwa3R/OLakQIMT4m4gmk&#10;22dmZ0HrktNrAtvv5ZmZs39pLAKVAyJid4LYAkBWyeZc3B7mHTRKhW+x4YetRjPlz3jq9S9/ORAb&#10;o0nhDgd3Dw/vP3p0dg4yFjd5RMrGxPUc4smAwrbmKZxmYlN3B7TSlUUO7bAD4lGU67FggWbCEyBo&#10;aOQZQY/ZnY3MyaMffLdD6exDFilAv4oeN7uWgG344CrG8Yx2U8UjRMaanptETKaN1w/0PLnYcb7R&#10;RpIKH1UFe10YAv4CRwVHGXGX2bjOcBMQTIUmKwqbjbtAkUvfA8+z1t4hqgJ4QpGAQWSMTiQj0Qg8&#10;JiQmjk/TtYO9rt9/dXUNQAfMdIOJtqHdUC0WOUwsU5oXlatEoQmYogcYZiBPhucmBr+3btxMjuMO&#10;20NCB8G82sGZLUd30m6r9m0lXEIHo2oj7vPVgfrFY9w+bhbpZXJhuu7s+CJcSU7p+Xt3bo36nVat&#10;Mo7XspyoutPjMcCtNA35RthHXW87zmIjYLgdSm0MtMEMg8UHkKeS0/k3f/Xbj5/ZDg5Gh8eDH721&#10;/R//9IMf/ODxG288/73f+973v//4x+/uPXxy/nyzsrPfeueDg8npe6WKiz0/MT6//mT/9DBLwXq4&#10;d4aEbR7jjhZNaceVG3dO8oVqZzAxt7h1eATnlXKSgEFMr1TrLLPp2ZnTdBr7lMmpKW4A3bFECkZp&#10;IH12xiQAXYfieZko6guPoz5gcweW1+6sXLsJ7DwaSzAeefLkdCI54/JySzoHx8d9eysQ8QqPBb03&#10;AHEET7lJJA2np6bBuOJjgaT/8/Wny1eWaXPhucdqoBKHdmckdm00oR2tbnlnFwGkgJSu2e12GXhy&#10;Y71BWzCy9tkvLpA7DbqPN57ny/l0IScvDre7UCzHYuMgQLg3YF739rbpRcbj4xzuETIKJZL9iD/w&#10;rd/+hZnJFJxOwLVEv9WVRK3UAGtKoBIDK5deScW6rfL80lz6/nvzi3MeCWx2ABggAkBrgvVFd9bv&#10;wbs8ilYzTBPHTMyfiMrbCq01v49phnU8kkepXBPZlIY/BCvl99ZaJ8Zb+0edCgek4djc3Nzu1jZj&#10;HhQIkItpnmRCsQk0KAu5Av5hVBtsuRrsNgVvTpH+9MoKSg1qR3ptaGlRqu/s7nAR2HXGtFXtb825&#10;pGZCzIXcRWEjoyIsEOjn3L11B8Zuszo4z2TWNzY4mLrZqg3DdwDm7WGAw7BST8EG4OXLYFpGf4Kw&#10;klKM+RouTjMhWF69d/ftN9/oMc2sV2iYTifjC9OT9WJ+9cpiu4qgmJ3qYXI69iffe4NDXIyK0ahc&#10;LotXVakQc7VCTF/XuXn68v372zv75zu75xvrBzs7mUIe6gwtjygGB71B6CgDtiWQLQ4nZ2+mZq6t&#10;P9+CDYBc95OHj09Ozs7PzrjlrFr+oPyBvZ5Mqewdizr9waebm5H4BGNznlz9dlkgtehCwPvc2dkB&#10;RUQQItuGbw8zhaWP7x3q94Ge/Xxjl0GNIxzlbIzPLiwsLyEOGESrtdeFynRweEYH7eDgqFKu42A/&#10;8nWKxTOcuhjRLV+5em11jZIBLQbFCSGfHahoAIdaXFiAK4D9p+HIuSDzGWNdgUSHjVbt+JTsHhlp&#10;Ov8KTHTB6DfF4hPX1vDZSczOPHz2JHew01YH2sPJzsGAXxJ+1aI2C4fYLuTz9CdFIhkws8oxVSN3&#10;mcMtJznLqBVznu2Npx99+P6VpZV33nljf28LVuzx4XY1d+Ju1U62nm/8xQ9YLmwV0irBv+jSFgrQ&#10;cCTk2gSgKpFvpHtG6AssTHgSEfRqEHHjleJHKsAoV5gWrgXPlVC21Dt0hw0JUFK9Newt2p5QaCIe&#10;55tck2G1Tm3Wo71UbfS2D/CFhMOFt5scl9B4QgCiVKS9zmAOi5XATOrq2nX1/1A+J1Nw2PcPD5Qd&#10;GSsyJUsGNQ8b/XLFS+TC7qBxiLoq8sJjISZFGtzx9eTEJEYoTRrYpDxo1XD6CPswoPSX50Kjps4x&#10;9AutwcD8zaVCpQjJ+r/9lRuPH+4vzk5/7atfocH70u1ba1eWOA8TY5FX7iawRsKEApyzf3zyMJ25&#10;du2qfHl94MPTdDA49c1DQszOyMLvjMUnQ+E4uwvJmkq1wVVGAxRP7ZN0PpZauPXSz44nF1ts2kB8&#10;Z39/Y/u+y9Nh1np+tl+vZBvV/NUr88tLc4SDYq1I42bt3t2twwMsUNzBCHUqvDuachajngHRWCS8&#10;OL9wdLAvXrbSGealMLGFAGCww8FaPEbAvm9j7jw5NX3lCmwS3MvI1LD3wKodvfb9vc1Or5k+OyYL&#10;S83EHIFBrVUJjcfFICajGNnS6XOWO8mMmDRO++bGJrMqHEgRKiyXcU6ksaBuuTpTJIxg1qDyZPP0&#10;qCAEYTvTR2LaExgybJ6amVu9AQx/bnH+vY/uD4v50XjIFxYcnDZLt9VZXF5CHJxmQKGQLZZyjJDI&#10;KXBDnpoCgEQh1Pj1X/3FlStu3h/di8REOJka+8IXrsTGsXQu3rixdPfO1WuL03G3o5kvrN24kc2c&#10;/dxnPvfq3XsEy3wuz3LH4hjlAFy6gkEUUJBQdnbcNu/VKVTVjd8nygFyhReLjzrIup/mxl7A1hT6&#10;hYEQgYgelN+PqTwmryIuZXPeyBjzfSh/1E7VTAHAIjpXosv6Asi/gaOCZgW+oc/KczkW1lYXriwr&#10;R8G+nFs27O2fHGqcSQVjDg5lppJpNwMBg5yhNOO/M8S8fvWqhrLGCSBOcdrzTCUj7nBiEAjhdaah&#10;IebP8An77TAEFPjciFizXgLeEStoJtEcdcZTccTCUsnrjx49/NIXv/DHf/ydV166lzs7YxWdnZy8&#10;cu/G3k42Hg32O4ARm6NgCAOwmdkZZoLLy5MPHz5lZ3LsoxwhuCGJtS8c80fG0ZQtVOqVujyji6VK&#10;AaPAdhPUJrUET3ZyfhaMjdXaTQ6q/+7vfrPRygVCo0LppFJNd9qFsYgrFnGX8qeNai6zu3mePpif&#10;xcE8RhBHpkYwWmKifMnIpcTEZV+KKoswYadFC488z0i4lHXziGq0AzxjSOm5ApHpuTkUtHc3HmfS&#10;u48/fPvk4Gk5f7C3/dH2s/dt5VO7HbmsOiExjN/s5BQyi1AwT9MZ7gPiMaS/VMkwdzi0VY9dwIwc&#10;Y5EYmQ/ACLookWiM847izINkayQOqCESiccnUnZAK8nU3OoqfvXow9KwAeLH2xifSDJ9BIlCFyaW&#10;Al+Y4HSiW5LN5zlAhCy0jabmZotl7fzxRDx9foqLIQixza319+6/G40Ff/jWw3/3e/+yWMmEI55/&#10;8U//cSjsOdzbpTeXjI6vXb2G5tcXv/A5Tj9iNBFBxLbRgB5/A3m+Hny8IXxyqgxrGq0ZKGGTww11&#10;GHI+Axuz4PhGtdY0i8w3uQWesSgat6y8Qi4H1IJ3zTctLpWFduYvXHwtsVLh4YTTR1UB5DqS0syn&#10;IXUQnwyDSvQrYxhCa1b18Iuu3YuWmypP+sI8NYMCoj5PVKrUNDUDPxt0IY9QaDSGsdDMz9yLfuWz&#10;tlvLI04AR78I8RhNBXTDmeIxCUYRjVvoD9eaXVJzUv1yrR2I4BsnW5lSrTk1sxCNTYTCNsRMAyHa&#10;98PZhXF6U4jKk7kVi3m5jVDP8AKY7Ktu1Wt2zt77B4Bz89l0FnnrRq7bhqeBenCz263n8qff/Fu/&#10;vnRt6f6TB7fv3Z4l18zufe2rt1976cZ5+rBeyv3i134ufbh78/qVSiUXDPlOMie/9a2/Nzk7xXxk&#10;e3+vVC2zkPDFMhNJsR7aDXa1M5VIbKJopz5gjxY1EQI1RBYLrSHnyFc7btjqds/ctfjE9LNnm0Vq&#10;3GaditKWOx44OjevLzx67w1bLQ/jEDPCyESo0qnQHm4gUsdYvwkqZkTTjaWsv+Z2bm9vkcp3mrXF&#10;xXlWCCoxgHiYuyK3DJ+32+4iudEuVrvpcwCW5Ux2LDzO0VTKlwZIYV+9nuX0HWDFOrX19IHt7MS7&#10;PAeGB7AS09WXX3klORmroKtdKmYyp+0OYl2kF3TbqAtIjezLK9euXbtOskeB+/KrV69du0PpAin6&#10;s1/43EePHs3OL3zxb379+aNnY6gB9N1MPRem59l8ubPc+uYGDHQgNE5a+23cwUsCAWuUOxj48IeP&#10;hFJxsSbI2dCTocJjPRohA5NaaJCniCtusmaNSBxKSikYJPxzKZD5JhHiPBww9KAJiOZWf1TfQ+C3&#10;y95SUkS70Zjy1Bvywh51GEV3UytLK6tXNDsDJuGwFRuVk2waSB0/qYmf9oJgECIqw7o3MZ4Xhfne&#10;jdXVOKGPTuXQEQqKqdxrao5ZHHnyg34W8iUjCHys5+faym9sKKHgzoFADQ0n2q/RK4sjxMrZYVIC&#10;DZ/nS3tHmYXFK8+eb+AMxI4OBHErisFpOzqps4SYsmyfna1v45Puz2SzR+kcQRCdMESJMS2mvJHx&#10;z/Sdb+Hpl0kfVUDetlHwrHQ7NbzISqUsPgyTc9NPnq/PL13h0MOD4dbt1X6n+t0//+Pbq2t4N/z5&#10;n/zxb/3arxWzGUAjWJVsbG5EJqJf+MqXn+1sojdCkl2t0lQSU0CUDHGWccnyzUxOotpFvGGaqHsj&#10;cRXyLDeBaYRX+37HP//S0vIthnT5dN6GAjoCx+hGeGzYX758b21r+znLjhUfAPswm3IjaBYOGwcA&#10;9cbGovGFpSuoEHKKtdrNrc3nQu436rOLs+w6PErHwlGeEOgj54CgjZLYtbWrTTrT9XI9lZjxjcXy&#10;9bprei61xqCnzRTz6kqi3OpUa0U0ycDMTGHAvLwwNzcPD+lgfz+Xz+MfbynR4tTqiyZtTv+tW69g&#10;Pbu7e1oo1bz+yOkpmOdeqdpkvLe5s4fUJk5mT59tNou15z9+/NGffu84nd3d3K2Vq+++9146fdZE&#10;rCYa9kZC+N4A4qGN443ggOBF99SZGgNlILAiSRwSAOQUYnIgV2VMJswc3YLBGiNNcL8DWrS8C3Yp&#10;Rbzm7Sx33F28GCIjreoMOT3l4wzHMAhPPJWgYlhOmDKFJSOine12Xrtzc+HKPJ1Og1az5yrFs0JO&#10;Zw48YHE+jVyEJBWU1XBPWfH07pk6R8KhYgkrOKzNahRQ1UozGlMHb+e8fo4ZIG1rALiY59mGc/QZ&#10;HaNa/pwzhRKZQZ4tEJhcnO/4vBNzs81OH0cEEsI8+rfMgnsDTu+jw2OOjYXFxcx5iZoawYtcrfX+&#10;4yeHZ2ncsjLnGeyyeBcqrMVwUqeLpNeBNUj2vFgt14zCJCNjzK855rGwipSLpf2d3UqpzMyS8MDx&#10;RHPt7KS4sny7Vu3SaWpUusjWtWsdnNb4mb/zW7+Brg7U0HgsQP8hc7YX8BN4ekooaKaitygupuSQ&#10;QZcwESO9RWIc2zcKF6lpiEIf9q68nky9VKn4qzXvzTufX/nSLwVnrrsG3A8XGjQD/BDhUUHzbuLw&#10;V+jQCUDSDqsmqOy0B5tt0gwuvYJCv394cMz5LEK0PB+EKDRAWaG/aBNDuTM8Z0NZGvCHyU4HzBFL&#10;NRRanAiJZIrY63kKpXK1Dm8rjJI0p7Mxm/GgDwzY6+Bg//TsFC1ao36HgjgGGsHSYfHKtU/5Q3OH&#10;J5zFyXB0qVJ3QuxqYnjlnvCHZ1auvTaRXDnYL4Qjs7kCvrtxWzgB4dbl9D95soGsZbWch2tXRNcL&#10;SCb4NnCW9B4hlNFeJxMRtv8iaVHrQVMUtWQshiFBhOmPFneLloEeSr1ol1mQdEYa0geDiIWsomgi&#10;rFOLPK6GPSA0go5+VAA/zFtlH8B+4/NFK1/CEpwlnM9qzhjksTW9NEyQi4mkldv0ajWUjT/66KP3&#10;3nvvgw8+ePbs2fv37z/e3HzrwfZ2psGdAJ4gKEEN8zY0r70IXgZSCUzMxBvW6wHeZWsWSVxtByfn&#10;KIT2HN7zQi0+OcvpjEEK/bTZldUzKkW09ziX4/6dozxe4TB0EUbV9MnpwDaJLVgrFriepHsgcvlw&#10;Omd+MZc+6LcqzEagX5TqhVqnjv2pKxTKliuBeLLU7r35nT8LLCwsrFy9//Cj/qj32uuvn51m3nnr&#10;nd/4xq/9h9//9xyOZ2cZ/LtPMpnU/ML6/i7/oEGJNEelQSdBUEFRLBmYNxFBkNja840NIhAjLknG&#10;SQCZ6ooToJ+IzsY887ViFxG7sVCkQFB0srxmGOCVS5lhv/ny3Zub68+Ax4Ep90fDY8kYSNlqB/nv&#10;SKVc5b4sX1nhvKc1ztRpc3OdtdxmmmMbLizMoPpYKhbZ2JQvbBqJJRmZT9CorbPzMCSSVpO8mb+M&#10;Ggs9cF9sPJVK+T2B2floCZSxz80VuPPqy+EYLy38bH09m8vgGtsb4Ihk71QrvgigsWA0hc/9bF0a&#10;ZRVCJY0+podUTWQ8ULMl7UGalJzk5Nve24+4/Z2TfL9EU7zKnqfFdH66E0vO19sNW6dFLkK0Y90B&#10;HuRPsbgJJ078fqeSqo3AHwM0N5bqtAd4AmGnJAImRJe07Ax4FHhtTQIbFeFQiQXUG+2u1LSBM3Ay&#10;Qt7rDuq7xxpW89/xucA6GO0GJ/MJrMkdZPM81/ytG3PX5loD4G/sQPdZEanpklrd0i6Bu685ngHX&#10;mV6NifGk4IFQgHMbcp+aCtzBao0uPTrM1Fa54zM6tqng2DhejyN7s1ZjMaZmpj1BKmZE5NqaIiHp&#10;GQ3h0ugcC/FczDrGkykknwG0AWJDuwpLBmyar19frlbrwBTIkOutTq5W2z0+NsSVUA1tI/KYYIQA&#10;SInIMhOerpl4zYWvRiriHff4J4KBqZg7EfUkE47EOMa7Z4QUqu+Z2YPd3Wcnpyu3bpyWC6UG7iCR&#10;P/8P3/ngnffPT9Ilxs35wvF57ug898HDJ5WBvQUhOIZXEZAwFzaWuj1SvGGSFI4nJ6LxeCaXIwHk&#10;WnB9OWuYxmNyeGN17cbKjdPt4yCrskdabOsHY01XcGAPeQJoJZebjcLataX3vv99BzxsgrerO7E0&#10;U+p26VbjysIpLiO4yWlGQohGbTx7hiA3sSoWRSekPzk5oSOgWcNohGkeGRKMQgQ86Hjbq6XWWdqB&#10;MU0xO/I6EKwRE4Q6rl6nj9bu24BPMUcmqKQWlpx+5/Pd4wePH+VPj+hlI2hDIxKRIr5iign3iabe&#10;yfFutZQpFI6Pj+lC5i3+LW2U6DgekSL8B0Ny5sPJHufVAHyX9AmSqiwTjl50Shi6UlsD6UlMTQM+&#10;Z1YGc0UGBw4XQXyEm2EsTA3ESQyFicRFogkM01idJrOSE8mgj6ldIhZjHHV6cCgJHTXqxaKlJ8/E&#10;iI0BM4P94R4MIw536fjcL6E/8fTZVyjGotsBihvU+ogfcwxf+/kv+cailU6TdiODcTSiUdHRrJfC&#10;Hfwpubu0US05HoCSoK7V+xWNHD09WViIbwm7gkkh6ECUpFvnOdv6RrdUm+Cne/i0eepEwICv0mxD&#10;d+xmi6JldRv2RMQ5HtA2Y9sDm+u2qc2oB4UOGvIeoyC30UlFMAJuKhMMf9SXx/u2WveHxhA6o5Tj&#10;FHF7Q0hsoG8ldTQoofOf+7vRZCSWjEaRPZ0cx2sqMpkIpxLe2Jh/IhGMJ2hq0MIIJJOzi0vojAZj&#10;kanZmbAXr4SnTGskSyURNjSSoEMK4OBNpsDXAy6huO6o5oLG1qBxAFmNMM9rZS9u7WwLyC0lI4kN&#10;yCdLR2qvVWuVT3Ols0yrUsLjdRCZaI4YFaEEYmvXjju187Vri8/efQdqoRoMUdfY/GSJg9jrpbFI&#10;p2RufpGshjCHWuL+7i4uToMOmRyFSXkiMV6rlrLZDK9X/m3Sd6QUHKKGaq80mmfZEIIWal1hbAIy&#10;BHVW6jQ4Pl5AY9HkzFmuoIHkWCQUtR0dZ2vnaaykjMBWl5a08l2abAGpnZEw0YkHeU7p36sXW7KP&#10;bmVzWQAWEbQewMaZd8tvnmczLGFclNpHJ8q9gJ6z0QB3aAyjMtAXDCI/hfilyIRUw0KH9hyzE76J&#10;MUF20Dds1pFBRwid/7Hum5XyAPgHW0v4ijDnzMnmBuAUzdslyWKUOGm2KAIB52Iqhn8RgtG9+vM9&#10;7NuIrKLeDdGiBWTByL/OCxGEqtdZeOVeLDnRGPYI1YAkDk/hZNaU6iBFKIMiBlkCLUvvUpwsaWsx&#10;+lGZpP6o9EX0YSRI+HswSVqZrA3lwxqSWNKeDyYmitQCAS9MRmBhHQY7VMzDtncyPgh6OuA3NFow&#10;YwajGsbXzObQsyYDm52ZQmgcAhDsCpLyk3zlOJujNYjtBRANIWEdXra7Lrr5bcTnWJHkhoyV4FUa&#10;qiN/0oZRuOQauS6kx7VaRRITtkEFe2XO/noV4VFoivAG2DaatrGNNZU3nUjZdyphNzLOoslbHOdL&#10;erK+hkMIk5b/ga0yDxJxHEvOz07OTnaq++vlw62z0236/fZhi8Kz3axEmSMj/cF2l2uiRH5oU/Fb&#10;VmIKwB+XWsZMYaaTxjib+8GfBZwtvh8bnNJE1wVCOj1SoGacxZy1VMyIPYLBdQFtjIwnXZ4xWoBE&#10;ZMKfIxTjHqbi4zyrnxKE+T+L22HDwS82PYUBhLquhrWtYScMEwPbBFxNxaanhsCGql+vV9FOywKf&#10;JK+VaCaYpQ7yYLg0RkzVLpl23hLALxn3ARiQEblPfolyInDbI2FPLEqTHI8RijkLFmZRZg1Zlugu&#10;thqBnGuBK4Oa7pGIdbUdxtz88sG06FJhipfOh2FFQR3UFIgKGFrQpeOx5koynUOQR5fOpPJKmyyr&#10;QkO0MWg4C3T+Qg3m8usL/spf+j9rMEyM1GnQauUymVKhyB8CnkdVTJODhqadg4VvET64ccYvmof4&#10;iZRQIqHqoaG2uQgGJCeun/mOjevPX7CUp5RQmjVm0e31QO/WF2Yl0QJmI9ILZaqhD75AClBkBwTd&#10;oUhpnTgiUYkNIXDEvpdULfJdgh0L38M4VSI8Kgh5lcaPkoMOACfHiNQ0rA8jrWP0NTT3RlZWbpsk&#10;82KA8kWz1aiUaM7gL4VDUKmT3q1l9l32NvQr27CJKzG9EDITnF8sI17+CEUcm1SMoW6LuQl/X7KR&#10;rcb+PlabLaPeQ6LesdyfrQsEJIzLaMp0qKoQd0V2JF5w8I8cMPoYmjpt/qhtcuHqtVsLM4tARanQ&#10;A06qkIqX47pvW5qPrF27QmLCy9bNMxrWVvJqEY6sBaErbjaz2WkuXiSTTkoya2PwHd02UTiVfAud&#10;Be0NKak+Y98uQDGEH5Bu5IPAwMIkoqMmgGuDtcakJGPENri73GMeTLIXacHOz/OM1BDsMYuj/Ul/&#10;mJ+s/suVZKl38E/rT1lrhQdPyj6UsK0fCEjAWvE8tSBe1AxKYIz+64u1bi196wnMj33iYfGwDN9c&#10;14eXTtMXG28c8sDnlKj6xE0Uf4M6mw/rz/I2L7XZfuoLQZHNDVUn1ALx6kZYn2UUTViR2s+FmMOF&#10;qBvfd8Ag5xLT9y1DpyuXsqUCxpxk5gVMasDD9nCcFecasgXDMMRdstmzU3yuG6VBJc9ByIQelB8d&#10;NDGpjXiTyBnGn8J8FnZPrRgjEKfJG8c1zSLzIYloylV0ScVmJXzCYQCRjUkGrh/Mt3GyzjmGdZ+r&#10;P4ZiyKiNPpx0Boho9OKkdOm1hGShdNjdnrnZWU4fjTcbNTQiKQ5klKV+gpGF09C9R8UmHh+vFVos&#10;KZdZnMxfQUJjqVIA11zr2FyhsZnlpas3o/FJLtDjd390vPWkcnYcJCfoNJEf6YFrHA45swe8cr1Z&#10;6SiB9bMucbmQAz+MnxALTgWceQhaCJQ6k6aI5AVrbmXuimKAGWrKhw0mgDQAyMJJgNUe4TUCbmnR&#10;0qtVmUyr786QVAGdDCvAkIXCmiW+vAwz6aq6Vc0mtD3WOiteGgoktgBzDWj2op9iloW1ByjujeYC&#10;s+M2sVayAoZsqR+4ZBhaIhxmf1rrzyBt9LD27cXq/mSAt8L8pWDJBYfdKAdYf8cohXThkiOdLPxg&#10;pXp+lhHOSytES0U7RxAQpYjW44JEYb6yvnMZ49UJNeN789pkdaYlcakgYl7MT35d3GAB31jOZC0M&#10;JYw+ohnpIXhJc4fdzW2kSUt9AI+92sBh8KxUzhHgyQrpAsNVgNhGfBVbjr6hdLUkrUW9zWfxSsXs&#10;M15bhntF1DdvXS/Ckl+U6KdcLpjEoFmHESXqB1lbp2AbVm19FNlzzRo6oG0yHDYmCFRqOd4wjCNz&#10;XkiumknkzMw0kzbdEceIEl4qqrwto+ghwCDasOZcEPCLog9fUEYBRmmDdJu8ToBsrhlVKuYzidT0&#10;0tXx5GSukH/6+KFt61kte3y+/9yHpGy9GAvYWvUSE3RivJRejAyYAfGbZa2pq3wVjWqGVOouFg+b&#10;zaUVaXVISYVAE7EuVe2BRgQCyQfVJ7wGkhzmNXzQ6PYi0hPyJeLRmalJUOHgQOdmb9y4sbKyQnuU&#10;2Mwy5dzY2tp6ArzuFGPTM4xJ+Ca33MoEJFLwVz20kC31GYsOKx4M3VqRuqwYb0nlSIdHaYBOErPy&#10;pdT10yv+J3mNlueLHEcb468M8+pVEOxJO+kr4vbN0kfPtYqeq1DyRi9WkrnWTjNnsh6XL8nIUOhh&#10;7b2Px3jrO5hNiAZuwWheJNOXb0f7geiqAMVNUvNLit6WvDl/S8hPNMqZkqYS4xOxZrt+cnqEdgYQ&#10;AWl4eV24KtBOL5bxIStRNPBBa090L+XubBMHatRa91St0vfRBpCsCtGV0NKsG+S3ohvRl8k2P8Pa&#10;cdqatlEVFK3N3XKEbLExwjg6MKVs5rBZzVOE8npZpaCoxTRmg4LZ8njxiydFIhNuVCvpkwOBtGWl&#10;TWrTFBMZeFeTjh8pgXIwoxJOKgnonaJT8jbitnGCA/pZuzm7vAKnHdIdqZEtfWILuj24kGOFdnrg&#10;s/UBYYe9bozayeNlEiOQv+jjkpI0KkW+UEiYIuhAEjG+qF4MvUZEM7g8ol6DvWN+USkpMTNJl3FY&#10;likRFjR2TOBDgYmZ6UmKMjTzUxixR+krU71S6jx7+vT58+dA8SgMCOfMIthI0jYDM+zHzmiM1cm9&#10;ExAA2PcnlUpfQC3MJlAVo5Vg5fH8k7XO4WOtFUvMxfraSnKsoP6XV/zlEv/4cufrywT+4yeGyffk&#10;JKQQbm02/Zp8uEmTOe2sJhkfmvvKCflCrUcyRUJPqKHOZ6AUl5Hb5PEXMd7ENU0YqGo0muCHDezi&#10;cjrBP4jxVE/6EM/VCNTQSyG6w2/lPbOJKLDmFmbDkWC9DhIrj91DOOIP07yZTYbGAsnJJJshOZkK&#10;hGTfaFdjy097C34u5COIdhBv+V19DvMZGwgaHmips2C4Pdi+wyEej4Ey51eCimjSLBn3Uy/4I+7J&#10;ZHD16tzM5Bh5UyTkRoQ+hZMuJohTSX8yMT6JzdQk9wk1FbCcRAhssql/6JFjdolLRxiacCgwFsVu&#10;JBKkf+sH5R4lBNBFYC4N4ZilBSfJR2WC5o7f7U9OrNy8mZqboTGHOPSonLchKR/09JtlW79Z2tvC&#10;Jxkia4CJYK8LNMdaE9Q4UnI0+ZV17l/eb3OO6WQTQgYGILpWhgpojYq4eSxBwLm2sZAtGnHFx+Op&#10;BO3VqbmZ6dlZaC7kG0Wy/8wZbc70KY4+2UGpKHSYefykaDaLzjrKLSCNevOmkLBi81/9MEvyImGw&#10;KCPm1SKwamVEPKxJlqWbaS1o6+etJOEya79MMy6fiP8kVS+6W4TcT36hJJ63oCqcgtKDSIwKPqEM&#10;aQKpuaqJGFHgkzGebSddW1NaWKJi1oq3ttOL8kGvzUj6yXvHCjfWfr2M8frFV/+PN3RyORw0tCgf&#10;AdaKFy412j7sYObEk6lpoEpHRydkSjQVBt3KNNQim23jHciRzYgd/SEJQzsx1MVOp1UfX5wfhoNk&#10;PHRQuaI0X61hoC/ol8KO2wE9otqoihsh5qxxkaBNzBtyYrfdKz+7b69UHW172xFLvfzlpg3PhODx&#10;1qNhbTvkaizNpvaeb8f9U22Ptzjh8swlq53R8uoNWjSsJP7ExsYOGCauBhdOnQ/Ya+U8/wSfrd2O&#10;IqnNi2oIvtjQOJDBjbqD7dPSzsOdcCB1/cZLPWeQ2pKr8eTDB060UFq1YR0gx9RJsZKuVr76G99c&#10;ubPSctBdxhg59+Tph1xwMiuPL6jU1BiRUTwApiAuSEF01Fcbyu4ul5q0AGZnFtfWVolr7IHHTx5w&#10;gI/7vKWN7cpRml4xMNxOjREBKmN1OqPoX0UT8TrcGDp9jCSZDdnspWHHtzozcX0JDBmNQt6ItAwk&#10;+ahwaGFasHRFa1LwN76GDU2ayAumDmLgClRPZkBS3pQdbK8fw/Wz1jv58WNvE5Qk5Xlf2pgsFPyi&#10;KyWyLCxdo5OJ3/wHf68Hw5CMzmYrd7vf/9EbSC3w1DT1rO60GnOXW+InLGrVDJeHgKQLOVhb/bDT&#10;Uz8+r2wdJzD9HTqznf747RvhO2sjBjGtYf3gsPDg4bjPVWlkV1651RwPVkYQ6RRfyD+5NbxN0gFW&#10;DE0FJmrXlxZuX51mtwA9YZY7DNnfewJv4pSNZBopXBsYGmZWYMqZ/w+rpxckTONYKAAAAABJRU5E&#10;rkJgglBLAQItABQABgAIAAAAIQCxgme2CgEAABMCAAATAAAAAAAAAAAAAAAAAAAAAABbQ29udGVu&#10;dF9UeXBlc10ueG1sUEsBAi0AFAAGAAgAAAAhADj9If/WAAAAlAEAAAsAAAAAAAAAAAAAAAAAOwEA&#10;AF9yZWxzLy5yZWxzUEsBAi0AFAAGAAgAAAAhAPl00ntYAgAAwgQAAA4AAAAAAAAAAAAAAAAAOgIA&#10;AGRycy9lMm9Eb2MueG1sUEsBAi0AFAAGAAgAAAAhAKomDr68AAAAIQEAABkAAAAAAAAAAAAAAAAA&#10;vgQAAGRycy9fcmVscy9lMm9Eb2MueG1sLnJlbHNQSwECLQAUAAYACAAAACEAFg/7J+IAAAAOAQAA&#10;DwAAAAAAAAAAAAAAAACxBQAAZHJzL2Rvd25yZXYueG1sUEsBAi0ACgAAAAAAAAAhAIxIpz8IrQEA&#10;CK0BABQAAAAAAAAAAAAAAAAAwAYAAGRycy9tZWRpYS9pbWFnZTEucG5nUEsFBgAAAAAGAAYAfAEA&#10;APqzAQAAAA==&#10;" strokecolor="#577fb1" strokeweight="2pt">
                <v:fill r:id="rId15" o:title="" recolor="t" type="frame"/>
                <v:path arrowok="t"/>
                <w10:wrap type="square"/>
              </v:rect>
            </w:pict>
          </mc:Fallback>
        </mc:AlternateContent>
      </w:r>
      <w:r w:rsidR="00D61BEB" w:rsidRPr="007F698D">
        <w:rPr>
          <w:rFonts w:ascii="Arial Narrow" w:hAnsi="Arial Narrow" w:cs="Times New Roman"/>
          <w:noProof/>
          <w:sz w:val="24"/>
          <w:szCs w:val="24"/>
          <w:lang w:eastAsia="en-US"/>
        </w:rPr>
        <mc:AlternateContent>
          <mc:Choice Requires="wps">
            <w:drawing>
              <wp:anchor distT="0" distB="0" distL="114300" distR="114300" simplePos="0" relativeHeight="251648512" behindDoc="0" locked="0" layoutInCell="1" allowOverlap="1" wp14:anchorId="7FDB740F" wp14:editId="210070B1">
                <wp:simplePos x="0" y="0"/>
                <wp:positionH relativeFrom="column">
                  <wp:posOffset>4629150</wp:posOffset>
                </wp:positionH>
                <wp:positionV relativeFrom="paragraph">
                  <wp:posOffset>4781550</wp:posOffset>
                </wp:positionV>
                <wp:extent cx="1816100" cy="1621790"/>
                <wp:effectExtent l="0" t="0" r="12700" b="16510"/>
                <wp:wrapSquare wrapText="bothSides"/>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0" cy="1621790"/>
                        </a:xfrm>
                        <a:prstGeom prst="rect">
                          <a:avLst/>
                        </a:prstGeom>
                        <a:blipFill rotWithShape="0">
                          <a:blip r:embed="rId16"/>
                          <a:stretch>
                            <a:fillRect/>
                          </a:stretch>
                        </a:blipFill>
                        <a:ln w="25400" cap="flat" cmpd="sng" algn="ctr">
                          <a:solidFill>
                            <a:srgbClr val="4F81BD">
                              <a:lumMod val="40000"/>
                              <a:lumOff val="60000"/>
                              <a:alpha val="70000"/>
                            </a:srgbClr>
                          </a:solidFill>
                          <a:prstDash val="solid"/>
                        </a:ln>
                        <a:effectLst>
                          <a:softEdge rad="127000"/>
                        </a:effectLst>
                      </wps:spPr>
                      <wps:bodyPr/>
                    </wps:wsp>
                  </a:graphicData>
                </a:graphic>
                <wp14:sizeRelH relativeFrom="margin">
                  <wp14:pctWidth>0</wp14:pctWidth>
                </wp14:sizeRelH>
                <wp14:sizeRelV relativeFrom="margin">
                  <wp14:pctHeight>0</wp14:pctHeight>
                </wp14:sizeRelV>
              </wp:anchor>
            </w:drawing>
          </mc:Choice>
          <mc:Fallback>
            <w:pict>
              <v:rect w14:anchorId="05DC9319" id="Rectangle 32" o:spid="_x0000_s1026" style="position:absolute;margin-left:364.5pt;margin-top:376.5pt;width:143pt;height:127.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hfPQQIAAJUEAAAOAAAAZHJzL2Uyb0RvYy54bWysVE2P0zAQvSPxHyzf&#10;aZqydEvUdCUoRUgLVCyIs+s4iYW/NON+7L9n7KSlCwckRA9WPDOeefPmTZd3J2vYQQFq72peTqac&#10;KSd9o11X829fNy8WnGEUrhHGO1XzR4X8bvX82fIYKjXzvTeNAkZJHFbHUPM+xlAVBcpeWYETH5Qj&#10;Z+vBikhX6IoGxJGyW1PMptN5cfTQBPBSIZJ1PTj5KudvWyXj57ZFFZmpOWGL+YR87tJZrJai6kCE&#10;XssRhvgHFFZoR0UvqdYiCrYH/UcqqyV49G2cSG8L37ZaqtwDdVNOf+vmoRdB5V6IHAwXmvD/pZWf&#10;Dltguqn5yxlnTlia0RdiTbjOKEY2IugYsKK4h7CF1CKGey9/IDmKJ550wTHm1IJNsdQgO2W2Hy9s&#10;q1NkkozlopyXUxqKJF85n5W3r/M8ClGdnwfA+F55y9JHzYGAZZbF4R5jAiCqc0iqtjM6bLQxDHz8&#10;rmOf+Ut1z86RQZr/33U2zGbt5d4qFwexgTIiktKx1wE5g0rZnSLu4ENTDlLCCCrKPhVsCUmicsB5&#10;cRDmM84UZRw71nz26iYzIWgFWqpBpNhAidF1nAnT0W7JCLkP9EY3qcv0GqHbvTXADoL0fbNZlG/W&#10;Ocjs7UffjOYp/QZ0ZKZ1GMzzX2ZhQi8G6+3ZSjDH5JnmJ1UT52uB/fAku1J+emJcQqXy4tGIMkQS&#10;+7umUwwENVTOUoUx+iouS2lQT9LRzjePWzhLjLSfs497mpbr+k7f1/8mq5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JSsmX3gAAAA0BAAAPAAAAZHJzL2Rvd25yZXYueG1sTI/B&#10;TsMwEETvSPyDtUhcEHXaUighThUhcUVqy4WbGy92RLyOYidN+Xo2J7i90Y5mZ4rd5FsxYh+bQAqW&#10;iwwEUh1MQ1bBx/HtfgsiJk1Gt4FQwQUj7Mrrq0LnJpxpj+MhWcEhFHOtwKXU5VLG2qHXcRE6JL59&#10;hd7rxLK30vT6zOG+lasse5ReN8QfnO7w1WH9fRi8gvHux627PV6oP06flXW2eh+sUrc3U/UCIuGU&#10;/sww1+fqUHKnUxjIRNEqeFo985bEsFkzzI5suWE6zZRtH0CWhfy/ovwFAAD//wMAUEsDBAoAAAAA&#10;AAAAIQDfh/e5OzIFADsyBQAUAAAAZHJzL21lZGlhL2ltYWdlMS5wbmeJUE5HDQoaCgAAAA1JSERS&#10;AAACTwAAAbkIBgAAAJfk0PcAAAABc1JHQgCuzhzpAAAABGdBTUEAALGPC/xhBQAAAAlwSFlzAAAX&#10;EQAAFxEByibzPwAA/6VJREFUeF7s/Qd4nOd2H/riOnHsnDTHcU6c3JzknOskN8k98U3i2LtIItF7&#10;Z6e6qN4lqjf23gGQINEIsPfeiV6mF9QBpmHQe++F5P+s9X4zwAAYaG/tbDtb8rucf77BkBTlHfvJ&#10;71nv+tbrF7MsDHHLwxG/IpISgVj6zN9FJ4SKHEjZifv3P4Sm7Fmoy9ZAo1oNtWoVVKUrUFa8HCUF&#10;iSjMjUfhw3gU5yXg4f1l2HohFv/mcDB+lvk8zpc/REtPL4ZHpzEy9mhuxuk7yujE1IKMTUxjbHIa&#10;45OP5mSSMsWZeiwyPfUE09NP8EgEc/L4EfDkCWTJkiVLlixZsn5r5RdFQIpJZEBFCEDFMaCWhSMq&#10;PkTg6eDh3Xhw/2NoVc9TnoNO8yy0GgVRqtKVKC1cjqLcBEo8SvISUUKfc67HIjojDH+Y5I8Xrm3E&#10;/VoNegdHBaDmZgrDY1MEqMkFGR13A2peJtyAmp8ZSHmHQPX48RMC1MIsVr5+L0eWLFmyZMmSJYvL&#10;L9KNJAYTA4q7ULHLwubg6d7dD6Eq4c7Ts4SmtZQ19HkVfUd4KlqO4vxE0XUqpWcpASr3fiKOXV2O&#10;P0oJwP/r0FK8e38/6lobMTQytSDDo4SlMR9hQPnoSE1MEJZ8ZGpS6UR5Z3r6MR49ekyAmpvvw9B8&#10;NHkiS5YsWbJkyZLF5RcRFzQDJe5AcfizN57u3vmIoPQcgek5ghOFj/BK19B3qwhPK1BSsAwlBKcy&#10;epZx9+lhIm7dXYYVmeH458kB+B9Zz+NAUQ66B0YwODw5m5FJAtQEhkbnZpgzNjGnE+XJ+Pg0JnxE&#10;IGpBN+oRHk1THs2NB1A/JLJkyZIlS5YsWVx+4TEBiIidBRQ/o+KDERkX7NV5+piw9AK0Koqa8zwh&#10;yg2oYuXorpThVLAcZfn0zE1E0YNlSLuSiP98LBj/JCUUkWc/wFVzLnoGRjEwNKFkeIIANb4gQ6NK&#10;GFDzMz425TMTfKQ3L1OT05ieokzPjQdQ8+MLTZ7IkiVLlixZsmRx+YVE+yOMABVOgIogMDGaRGKD&#10;EZMQhkOH9+DB/U+gU78Cg/YV6DUvU16kn18QHShVyWqUFa1AWeEKqChqApSaAKXKXYaC+yuwOicC&#10;f5oSgD89GotnL3+D8gYHOvtG0D80qUQAamGULtSkONYbHpvNGEHJV0RHah6eJglPU4SnKQKTd6ZF&#10;N0o50ntEaJqNe0bKE4knWbJkyZIlS9a88guM9EdwVABCYgIRRoAKJzRFxIYQnkIQmxCBpMN7kfvw&#10;Cxi1r8Oke52e6whPL7nx9JzAE3ef1JyildBwCghSuYlQPUzAkYtxWJoeKmaf/ncC1MHCU6hubkbX&#10;wCR6h6fRRxkcnlqYmbmoaUIUD5c/IjzxW3rTGCUszc/Y+CMC1LxMPFIGzAlQc0PfTT9WQoCaevQE&#10;04SlaXo+ojz2xIMpX3jir6SpZMmSJUuWrL915ecf4Y+AyAAECkAFEaAYT6GIjAtDXEIkUg7vR0He&#10;1zDr36K8QXh6leD0MsHpBYLTWpQRlvjYTlW0Yg6eyghOZQ8SUHxvOV48FYm/l+SPP0wKxH9JTcAZ&#10;Yy6cXQPoHn5MeHpMWHq0aIZGHosMjz7ByCgIT/PWHbgzOv4YYxNP5maSviM8jROWfOcxJgSgnlBA&#10;iIJ4S8+z9oBXHTx+vMi6A4knWbJkyZIl629lKXgiOAVFBwo8hceGLMBTUf63qDC+S3h6E0bda9Cr&#10;X4FW9RLUJc8RnlYJPJW5oyqgiGM77jxRHiQi62o8Eo5H4PcOLRWAWn72E1yrKEZH/xj6hqYx8D2Z&#10;A6iRJ0oHasHKA/cOKQKUd0YnHgk88b4o3/EAivFEoSe/tTct3tTjLpSCJwEod2bQJPEkS5YsWbJk&#10;/a0sv4BIfwQSnIIJTqEMpzgFTlFeeCop3Iiaig9RXf4+qszvotL0NmHqTcLUqzDw/JNqLbSla6Ap&#10;XgW1e+5JW7AC2nx65vHs03LsuBiHf58SiL9DgPrTI9F459YuFNWZ0Dc4gf7BqUXjAZRA1DAjapoy&#10;d90BZ3iMEEWA8o6ygNP3Ek4lHkA9Eh2oCUKTsvbAa2+UQJTnOM8LULJkyZIlS5asv5XlFxgViCCC&#10;U0hMMMIIThEMp3glHjypSrbBWvMFaqs/Rw2luuozVFZ8gnLzhzAZ3oJe+wp06pegLXsBmpK1BKhV&#10;0BSupKyApmAZNPnLcPlOAl4/FYk/SPIX80//KXMNvn6YirrmZvQNTPqEE2dgcLYDJeIDTiJi4SYD&#10;am5Gxn2haTa8eNNzjCfmo7xWHswAynvpJgNK4kmWLFmyZMn6W1t+QdFBouvEeArnrpOAUziiKfFu&#10;PKlVu2Cr24BaywbUWDaiqmYjyiu/g8n8BQz6D6HVvAmN+nVo1a9CU/YSVMXPUlZDVcRD5MsIUwli&#10;kebp2wn4r2kh+AfJCqD+8sQ6ZGuuoaV7AD394wJR3ukfmAXU4JAHT8p+qPlhQC08zmNQ8QbzhfHG&#10;08xc1KT7LT0GlKcDxcs33fHMQ82+ief+T1GWLFmyZMmS9bem/EJig8HhIzsPnqITIhBDiU+MmoOn&#10;utqNsFg2obpmEyqrNhCevoJO/xH9+hsiWgKURvUK1KXPQ80dKD7GK1o+Ayi+A+/I5Xj8p6PB4vju&#10;nyaHIOzkGyizVaG1e3BRPM3pQPmAE2dBJ0pgSllvMH/RJl/9Mtt9mp2BGqfPM4s3+bMXpEQnyj0P&#10;9Whmc7kElCxZsmTJkvW3rfxCCUxhBCY+sgunZ2RCOGISIxFHcEpcHoPDRw5AVbYT1rrvCE+bUFu7&#10;hQC1FdXVm1FR8S2Mxk+g070jYtC/DYPuDeg0r0BT+hyFAcXdp+VQFSaiLD8eBQ8SsPZ4GP5VcgAB&#10;yh//4kgU3rj0HfTOOnT3jqGvn+DEYTy54eSdORvKf0WGCFW+rn+Zi6fZjFHG6de8M2eDuVe4K8X7&#10;oryXa8qSJUuWLFmyfvrlx2DyJILgFJXIFwNHIZ6ybEUsjqQeJDztgLX2OwLUZtTVbaPsgKV2uxtQ&#10;X8Fo+pjyIcymD2AyvkuAel28jcczUOqSNeL4TryNV5AIVV4CTt9MQAgBio/u/l5SIP51aiw23E8V&#10;gOrtn5jJ/E4UZ2Y7+a+RwWH3dS/ztpQrHSgfR3mUBdvL+TuKpxM125FSFnB6byyXgJIlS5YsWbJ+&#10;+uXHYAoXUfAUzV2n5YSn5dFYtpLxdGgGTzbCk9VKn627UVu3CzWWbais/g6m8k9hNK+HyfQRjIb3&#10;oNe+AZ16nbIPqvQ5qIrXEJ5WiitcVHx5cO5y7LoSh6cyFUBx/mvW8zhYch51za3o6RsX8YaUgil+&#10;M48z/mtlYHjudS+z177M3VruyShlbHRe6DvvTtQspjiTmJycJERNzQBKlixZsmTJkvXTLr/IZRGI&#10;SFTwFJkYgZhljKdoxK+IUfB01IOnb0XnyWbdCattL+qse2Gp3YWqmk0wV3xJgPoMRtN66PXvQ6d9&#10;C3rN64SnV8WdeGVFz6K0cBXhaYWyA4rXFzxYju2X4vEfUoPF/icGVMjZD3FcdwfNnX0Knvrm4kkA&#10;ygeSFs2Qbzwp3aiFeOIjvQV4+h5AjY/P4onDXSgJKFmyZMmSJeunXX5RyyPgAdTMkd2KaCQQnpav&#10;ikXqsUMoK9uOWss3qKvdTIDaRYDaT88DqK3di2rLdlRZNooOFCPKYFwPnf496HVvQ6t5A6rSl1Fa&#10;9DxKCtYSnlZDnb9CRJW3HDfvLMN3Z+PwxykB+LtuQIVdWI9Cixmd3aPo7SUweUKQ6uvjo7sxAtRs&#10;er3i+a6fQ79vgJ6e7pN3fB3lidD3oyPzQt8xoMYZUDMhOFEmBJ4UOE1yCFKcx2IGSu7RlCVLlixZ&#10;sn6KJfAUtSIc0ZSYFYQnStwK7j5FIJ5QlXx4L0qKN8NS/TXhaQuhaTfh6SA9D6GWAWXdi1rbDlhs&#10;21BduwkVVd/AzMd4hg/EELla9RrKSghQxS8KRGkKVhGeVhGeVqL04Qpcv70Mb+dE4U9TAgWe/sXh&#10;SKw5/zmsrk50t4+jv3NSSfckhvofYaBvnBA1hh7CUTelg4DUMaQ8+efB/nGMEbYmeiYxRtgaHnC/&#10;qeeVQe+9UXOivM0n3tZzrzvgu/TEzij+WSzeVK6CGZ3g62B4e/nUgoxPTWNi+pG4N2+aFPWI/oMW&#10;kPJoSopKlixZsmTJ+tGWX/TKSMSsjBCJpc9xlHiOwFM44Wk34WkLamu488R42kN4OkTPJNQxoGz7&#10;YbHvouxETd02VNZsQHnll2IGymDgHVBvQ1VGgCpdB1XpS9AWroW2YA00DKjclSh6sAKXb61EVEYY&#10;/iQ5AH8vKQB/dmwZvrmVjGpnE/q6JjHQPSXw1Nc9gYGeMQVP/WPoYjxR2glOHMZTP+FqlPA03jNB&#10;TwbXwjf2xMoD3hs1P+KS4skZQHnvjJrFlBtPAlCe7eWTczILqMeY4guHCUsCUN54oojuFH+WJUuW&#10;LFmyZP1oyi9udTTi1lBWRyFuVRTBiTOLp6QUxtNmN562Epr2uvGUjFoClMW6HzX23Uqs21FVu1np&#10;PlXwDNTH0Oneg0b9FtSq16EuW0d4epbwtJbwtBqqvFUoe8gdqFU4eCkRP0sPFd2nv58cjP+cthqH&#10;Cs+hwulCdxdhqZszSogiPBGgenoJT4Qovh+vjQFF6aTPvf3jGOybwDABaqiP4OVee+AdAah53SiR&#10;Ifp+mIBGUVYdzO6M8mw29wCKO1B8/cvCHVKEJ157wHuj3Ne+8L15jCj6PwqY3PfkzUQCSpYsWbJk&#10;yfrRlF/82ljEr41BvBtQAk58bEdwiksMQ1LyLhQXbYSl+kvUWTbDWrsbtroD4tiuru4gaq0HYLHv&#10;o+yFxbYLNbXbUOXuPvHxHXefdNp3odG8BQ0BSstHdwQodcEalBGgSnNXouThCuTdW4kPzsbgz1KD&#10;BKA4S3LeRJrqOmobW9HRPYyunmH0dxGgCFO9hKhuQlQHAaqd0MRhSDGoeD6q3x3PzihfgFoY+n7O&#10;qoNZQHkv4lQA5c48PAlAiZ1R7sWb7u3lExRxPx5hicNo8jzlMZ4sWbJkyZL14ym/+DUEJ8ITd5/4&#10;2E7MPC0PRyzBKTYhFIeSd6K44FvUVn4Ca/U3sFm2wl63m7KXELWPAHUAdbaDsNoPos66X6wwqK7Z&#10;gsqqb1FR+RUB6jMYjR9Dp39fAEpd+hLKip5DKQGqhABVnL8KhQ/48uAEXLuZiPdOR+OfJgfMACrh&#10;4hc4Z8iDs60bbbyFvHMUfYwnSjcBqqOX4ERgamNEcSeK0i1WHUyI+Hxj7/vwNDg+gydPB2pOvADF&#10;V7/4emtPOc6bjYAUZXKSt5PzJcNeHScJJ1myZMmSJetHVX6x7mO72FWRYmg8elkYYhJDEZ0Qgpj4&#10;EBxM2knI+QZ1FR/BVvUFHJYNqK/binrrdjgYUbX7CVFJsFmToLyBtxuWmm2osWx2X+XCiPpCrDHQ&#10;6N5Dadk6FBU9j0LCUxGlmABVkLsM+Q8SKHE4eT0Wr+REzuDp95MCEXXxc9yt1qOhewDdnWPo6SIc&#10;Ubopnd3j6OgZR3vvONo4BKd2AlI7AamzfxI9DCYPotxZrBvFe6SUt/WUNQfKEZ7XYk7G1IgbUHxv&#10;3iIZFUPlSmYGzilj4/xGHm8mfyI7TrJkyZIlS9aPtPyieVic4CSyIoLwxIsyQxFFcIqOC8b+QztQ&#10;nPcV6so/JDx9Tnj6jvC0BS7rNjit3IE6AFttCuzWFIEoK2Gq1kKAsvB6A0JUzSZUVHwDg/FzaDQf&#10;okz1GoqLXyJAvSAQVVxEiMpficLc5Sh8mIAH9+OQfS0GKzLD8MfuDtS/PZaI129sh6G1BU0dw2jr&#10;GBVp7xpDRzdBiQDV3jOBNk7vBFo5hCTGVGevcrzHV79w5u+PYkjN3qG3+AbzBR0oT7w7UaOMJc5j&#10;nxklWPGKA95OzpcMP37kXmnAEcd4fKzHP7j/X0eWLFmyZMmS9TtXfpHLw2ZWFUTzZzecIglOUbFB&#10;2HdgG8Hmc1hM76Gu4hPYar6Gs3YT6q1b4azbBXvtQcLTYcJTKuUwASqZAMWrDHgX1H7U1e5BddUO&#10;lJs3w6D/WhzfqVVvoqxUeQOvrOQllBSuRXHBKkLachTlEqDuxSHzShyeTgvGP0nyx99PCsL/N2MV&#10;3r93CLqmZri6RtFIcGqmtHURkigdIpMEqUm0UVp76NkzTrgaRRenR4kAFKHKG1GezpPn2G5+fGFq&#10;YIihRRnm+/amCVCPBJ6GRx8vGg+ePHflKffj8SXDyiyUOMqTHSlZsmTJkiXrd7r8whNDELEsFJEc&#10;/hwfjIi4IETEBCIiOgB7929FwYNPUWV4C9XGD1Bb+TkB6js4CFD22h0EJ+48HYHDelREQRT9bKPY&#10;U8XTVpcCS81BVFXupnwNk3E99Lr3oVW/DQ2vMSjmLeQ8B7UaJXnLUPQwHoX347HhXDT+76PBovvE&#10;d+D9H0disFd9GeqWZjgIQK7ucTR1jhOYptDZOYnODiXt9Fmki/BE0OrsHpkBlKcLNQMoTwdq5thu&#10;fEG+H1DutQfDjwhQvtHkydjYtLJgk7eT89MNqSmehSJACTR5IkuWLFmyZMn6nSy/0LhghCUEI5wT&#10;H4Sw2ECEEZzCogIQHuWPPfu2IO/BelToXkeF/h1Um9cToL6EtfpbWGu2wmrZB3sdY+kYnLY0r2TA&#10;5chCgzObnsfp50xC1lHYrDtQU/Udyk1fwKj7GDrVO9CUvkp5Beri51FWsBIluQkoehCL/AfL8dLp&#10;SPzzw8oCzd875I+/ynoZSYbbMHT1EKAm4OoYQ0fPI3R1TqGrfRLdFH52Ujo6CE+dIwSo4RlACTzN&#10;P8abOcJjRI0tDAOKsLQgfMwn1hx49kQ9JkA9WTSjo9PiqhfPtS+8wXxsdEIB1NRj5RiPu08SULJk&#10;yZIlS9bvbPkFE5aC4wIQGheI0NgAhET7IyRqKUIilyI0Yil27dmE3HsfEZxeQ6XxHVSZPkRN+aew&#10;VHwBS9UG1Fl2E5wOw+U8hnoHxZ5OyYSjLhMuew4anafR6DiDeusp2C1ZsFv3obZ6GyrN3xGePoNB&#10;/QHMuvdQTjAzqNdBU7QWpXnLCFDxKHqYgPt3V+DtMzEzA+ScoFPvI13/AM6BKTT3TqO1cwIdjKY2&#10;wlOr8uykdLSPob1jBO2dQwqgumY7UHOO8TxHeAJSowszMEqAYkTNC19ULDaYP1LiBtRiGR6ZxMjI&#10;OEaG3aHPoxRx/cs4XzQ8LYbJH3tWksuSJUuWLFmyfufKLygmEEExAQjmEJyCIpcimNAUHL4EIeGE&#10;p92bFTzpXkWF4W0C1IeoLv8ENRWfE56+JTztgN2WjHrnYTgdR9yAyhB4qrfloMGh4MllOw1HbQ6c&#10;tkOwEriqK7ag3PA1TNr1lPcp78Coeg26kuehKlyBsvxEFOcmouBBInKuJ+DFnOgZPP3jw+EIOrMe&#10;SWX3UN0xjvreSTR1TaGVANXeNoEuPr5rn6CfR9DSMYSWrkG0dg2hjRHVOYyuLkJT9xhBitIzjq5e&#10;Dv05es50pNyo6ulnUM12p2ZCcOIoR32eeSkObzD3ncGhCQx5MjwpMkwZGZ4iSCkZG3+EycknmOY5&#10;qCdPyFD8X7OneZ5vfP2XLFmyZMmSJeuvvwSeAqMDEBhFiSQ8RVDCKWFLCU/+2LVnCx7e+xDluldQ&#10;oX+T8PQ+qswfE6A+RU3lV6i1bIHdvg9O50E47UkUQpT9GOEpg6B0HA3205SzhKezqK87RaA6Anvd&#10;QdRVE6DMWwhkX8Ks/Qgmzbswqd+AQfUStCVroC5cjtL85Sh+uAz37yYi/Wo8lh2PxB+538D74yMx&#10;CDv3Fc6Zq2BoG4az/xGa+6bR3Dku0NTePkpYGkFz9xAauwcJVwQoxlMH4amT8NRFYHKvOujkwfKe&#10;CRGBKUo3fe4hlPX0Kemdn37OuPtYzzs8H+U7g0P8hp4yYO7JkFeGhx9hZPQxRseeYGLqMaYfP8Kj&#10;J48Fizj8abFIPMmSJUuWLFl/M+UXFE14YjhxCE6BDCcPnsL8sXvPVsLTBwScl1Guf52w8y4qTR+J&#10;7lN15RewWDbAZt9JeNoDh30/hQHFw+PpcFqzCEsnBZ4a7OfRYDtHPx+Fsy4FNstB1FbuRJXpO4LZ&#10;J/TP57/jbQLUOuhLn4OmaBVUBStRmrcCRQJQCci6koDA9NCZFQb/PDUeKy/vxnGTGbrWfjj6ptDY&#10;M4mmDkITpaWb8TRMeBpCs6fz1D6M7o5R9BCyxJ4oHionQPGaA1530EWfu7r5OUGAIjj1ThGefEXB&#10;kzjSm5d+QlT/0MKI7tOci4jnZmiYZ6Z4uPwJRsf5brxJTD6aJkDNIumR+7kwsmTJkiVLlqy/iRJ4&#10;CiA4BUT6IyB8KQIITYGUOXi6+z7B5kWYda+h3PAO4elDVJnXo7riM1hqvoHNthUO5w7Y7Qyog3Dy&#10;m3bWNEomfT4Bl+2MwFMjxWk9Rng6ArslCXVVe1Bt2ohKw+cUHkrn7tOrAk/a4tUCUGX5K1HMO6Ae&#10;JCLvXgL2nI/B02kh+IdJ/gJQfy8pCKsv7UG2wQBdcx9sBKDG3kk0dI+hsWsETV3DaOkcRitFdJ3a&#10;CE/thKeOMbFws4PC+6JaCU2t9Gc66TODyhtQ3fTPWxjeYO6ZkRqZk4XdKCViwHyI79DznbmA4qte&#10;xjA6OU6ImsLU40eYJkTxOBRDyVdkyZIlS5YsWX/95RdIePInOPlHLIV/2BIEhCoJDPXC0533YdK8&#10;QIB6FeX6t1Bh+gCV5o8IT5+gpuZLWG0bCU9bCU/bYbftJUAlw2HzdJ+yxbxTo+OCiKP2GCWV8JRM&#10;eNqLavNmAtRXqDEzoOjvITzpSjx4Wo2yglUoyVshrnDJvxePgnuJ2HgmGn+ZGozfc89AcV66kowz&#10;+gqoGrph7Z9E/dAjuAg4TYwjwlIHpbuN0NTKGUNP2xi66Lt2XrjZOYrm7lG0dNHP9JlBpQDKEz7O&#10;Wxhl2HxkQXoJT76izEZ5XwczN/zmnmftweDIBAZHRyjDGCZEjU1OEKKmMfXksU84cWTJkiVLlixZ&#10;f/3lFxhFeIrwx9LwpVhKePIPfWYBnh7cfgcm1RqUa19EhW4dKo1vosr0NqrL34eF9z7VboKT4OSw&#10;7oK9bj89ee4pg5KFevspuJzn4Kq/pMSZIYbKHbYUWGsPEL52oLpqE6qqvkMl34VnXg+9/h2oVK+h&#10;tPRlsYU8P38N8vNWIz93FXLvL8f1W8vx+ekY/McUZYUB598dXYlXrxzCCa0Z962t0HWMwNY3heae&#10;KbS1TxCgCDytBJ7WcYGnbkoXYYrfxhOzUV0jhKcRgakOL0BxPF2oBRErD/iNvblRBswXRgyXz1wF&#10;Mxux4dy95dzTgVKugRnDwPAoBkZGMDQ6hpFxBVC+4MSRJUuWLFmyZP31l9J5Ijz5L8DTEi88vU14&#10;Wo1yzfMo172MSsNrqDK+gWrzu6ip+BQ2y0bU27zxlDKLJ4cXnlyX0eQ6gUZXFlyONLHigLeQ19bu&#10;gKV2q5ifqqr+EkbzR9Do3kaZ+jUUl76IwqJnUVCwFoWUvIcr8PBeIs5ej8enp6PwHwhQf0B44i3k&#10;/yn9Obxy5SDOGCy4TYAytA7B2TmB1g5+E28KHbzGgPAk4ETpdOOpVeBpeAZPnu6TAqhZRM1JN4ff&#10;1pu7+oAj3tJzR4HT3Df1vhdPvDeKAUV4GhodJzzxvBQBip788+jEJCanH2Pq8RPwXk1vPD3ht/Pc&#10;kSVLlixZsmT99ZSYeZo5thMzT55juyUIDQ9YgKcKwlOFG09VpnfF4Li1ZgOc1q1w1O0Ue5y4q+S0&#10;p7vxdJLgxHi6SHi6RHg6g6b6E2hwHqdfP0a/ny8U3oO6uh2orduMastXMFd8DJ3hHai1r6O07CUU&#10;FT+HwkLG0xrC03JxfcuDO7E4fyMO75+MxB+nKAPkDKj/kvESPrtzBscN1bhraYGhYQDOjkk09zxC&#10;MwGqrXWCEDWOjjbCEeGprZ3w1MFzUUNiNorhpOBpPqAWCe+Nmpdu3l4uNpjzXBSDyfN23kJAecNp&#10;Bk98fCfuzRunJ3eflPDPw6MTBKgpjE89wiTpaZqc5JmD8saTBJQsWbJkyZL111NzB8YJUIEEKB4Y&#10;ZzyFRQRiz95teMjHdmWrYebOk5bwpPfg6R0xOF5b/S3sBB973XbC0F43ntIomah3Mp7OUi4oeKo/&#10;j0bnGbgcJ8TWcb7KxWbdD6t1N+oIYDW136C8cj30BDO1jvCkYjw9i4LCNSgoWIWHDxLw4G4MJVo8&#10;b9yKR1BWCP5pijJA/o+Sw/GXma/jywdXka4qx53KZhgaB2HvnYaraxqNbZNoITy1tXEYT8NobR8i&#10;QLlXGczA6ddLJ1//Mi88J8WrDsRQeS+hqW+KwMRv6HmGzL3w5EbT/PD1L4PDjKd5GZnA0Ogkhsem&#10;CFGPMEF6YkB5ju0knGTJkiVLlqy/3vILjgkCH915VhWINQUiSxEWGYR9+3fg4Z13YCxdBWPZWpjU&#10;PDi+DuUEKDE8bvxQ7Huy1W4kPG0lDO0hPCWLrpLTwXg6QXAiLBGaBJ4cV9DouIgGxzm47CdRb8uA&#10;nbBltx2AzbYTtXUbUFn9GQzm96HVv4ky9csoKnkOBUWMp5V4eD+OEoO8B9GUKOTfj8CtW7EIIUD9&#10;gfsNvN9PCsRfZKzDV/euIkdVjWsGF0ocfXD0PkJD1xSaeIFm2xiF8NQ2TIAaogyirWNIObb7dcOA&#10;6hpbkBk8CUDxnijCE683EJjyHOf5nn/ypH/Q1116DCo+zptyH+spgOIOFHeffJWElCxZsmTJkvXb&#10;LcJTMIKigxAURYCKDBBLMoMpIREBiIgOxv6DOwlP70JfvAKaopXQlqyFvuwFGFQvw6h5DWb9+4Sn&#10;LwlPG2ATeOLrWnjXE+MpYxZPrvNoIDy1uG5RrqO5/jKa6s+h0ZkjrnZxOVPo9+6D3cHdp69QXvUx&#10;DKZ3odG9ilLViygmQBUVrUZebgLyH8aiIDcGhQ+jKRHIvReKMzcisTwnVOCJ38L7w6RgBJ78HN88&#10;uIVsvR1nTPXItXXB0jmOhu5JNLaPoZnx1Epgah2kDKC9jQDVPvLrRyCKr4CZm84uryFzXnXQw3Ca&#10;oiehyrPBnAEljvR8R1z9QoCaHwVRvPJAeQ7zfXmTTzA5TYB69GgOlmQXSpYsWbJkyfrtl19IbDCC&#10;CU8cBlQQASqEEhoZiKiYUBw4tFsc2+mKl0NbvErgScd4Ur8Mk/Z1lBveE/uerJZvCE+bCU87RRfJ&#10;4UilpMHpzEZ9/WnC0zmBp1bXHcpttNRfR5PzIuHpFBqcmQJQTmcSbLZdsNRuRGX1VzCXr4dW9xZK&#10;y15BUfHzKCrkmadEShwBKgb53Hl6EIa8eyF4eDcESZfDEZGpAIrzz47EIvjst/g67y4yzU6cJUDl&#10;1bahsnEALsJTY9sIWlsITi0Ep5Z+AajWtuFfL25A+cJTBwGts2tCpIug1tXNcJoiSBGqengmah6g&#10;fES5pNhX+K29cYIUAYq3lY9MY4gyPDqF8fFxTE9Pz4BJ4kmWLFmyZMn67ZdfsPtuu6BoShTBiRJG&#10;kIqICUFsfCSSkvcTnt4VeNKVrJ7pPBk1r8CkIzwZGU+foM7yNeFpE2zWHZR9BKfDlGNwOLMITycJ&#10;T9x9uuDG0y03ni6jwXGWkoN6RyYc9lRYrQdhsexCNV8eXPktDPqPoCp7E8VF61BU8ALBaSXyHiRQ&#10;YpF3P4rgFC7wlHcvGDdvhmL/hQgEZYTif3Mf4f2Lo8sQcm4DNhY8RIa+DmfN9bhd04wSRyfMTf2E&#10;qBG0MIRaCETNg2gkSDVxWgfR3DqEFoKSEvp9MxmlPzNKgKIQltrmh/DEaSc8KZlEB4Xf0FPu0yM8&#10;iStguBPFw+V8nOcVsb18Fkre8V570C86UHzER89Bvi9vFGPjk5iceiTuxhObyeeEd0TxPnIJKlmy&#10;ZMmSJes3Lb+gmKUIjFmCwKglhKelCCVMRcSFIDohAgnLYpFy+BBy77y3KJ7MfF1L+ceo5WWZtRtg&#10;rdtKeNoDuz2Fwt2nDDidhKP6U6L71FJ/U8Cpuf6qwFOj47y4/67ezpcGZ8FuTaN/zmHCWDIsNbtR&#10;Yf4Weu16qErfRWnx6yjMew75BKh8Xpr5IB7596ORfy+CEob8u6G4czMcRy9F46n0EPwT9zUuf3Ik&#10;DhGnN2BLcQGOGGuRZbbjdLkDtywtKG8ZQj3BpqVjCs3No3A29cJFaWjpRyMBqokA1UR4aiYoNfNR&#10;nydt4/Qcpz/nIwQnX+kQx3mLRTnmEzNS4kqYCULSmI8ocPKZQb4CZhxDI5MYneDrXQhRjx9jmtCk&#10;hLeUT+ORuORFAkqWLFmyZMn6TcovOMYfAlDRSxAc7Y+wmCBExoX+Wngyal+DUfcWzMYPUF35KSzV&#10;XxN4NqLWwkd3SYQn7j6lw8FrCepPEKDOEJyuiPDMU3M9v313kQB1jsL3352By86XB58U17o4bcdg&#10;texBpXkD/T1fQKv6EKWFr6M4/wUU5a1FUe4qFOcmouhhHCUGRfcjUXg3HLm3w3H8chyeTg/FH7o7&#10;UH8/ORSRZwhQJYXIrHAghwB1XF2Ne9VNqCIYuXoeobFjAq6WATQQmBrbhsSzgXDV2EJ44m6TJ61j&#10;StooPwBP7d57oubHDaiZ+/REB4qP9uamt4/wxF2pBeGOFC/oHCVEKXuhhscmMDY5TWBS7r7jnhPD&#10;aerJlMSTLFmyZMmS9RuWX3BsAIJilwpAhcQEICyW8RQm8BSfGIPklINiYNw3nl6FQfsmTIb3UFWx&#10;HjVVX6KmegMBagdstkOUwwSoNAJUFgEqB07naQGmubmIJidf3XJ+Nk4eJKfUZxOgklBbvR3lxm/p&#10;7/oUquK3UVrwMkrynqOsEVe3lOQmUOJQQoAqFoCKQN6dKBy7FIPQzDCBp9875C8AteLKAWwrKsIx&#10;nQU5BivO66y4Za6H2t4NK2GomQDTTJhxtQ6jvnkQruYhNLWOiDS3jKDFK82t87pR7viCE6fdvTdq&#10;sTCiFEBxB2p2uHx+eFZqfgSqBuizB1ADIwSoUbFYc2yS78Z7PHPB8KMnnsUGsmTJkiVLlqwfWn4h&#10;cYEIjvNHcKw/QghS4bHBiGI8xYcjLiEaSckHCE9vQ1+SCEPpShjK1sCoeg4mzYswaV/2mntaD0vV&#10;FwSdDaizbBebw21W7j4dJTxlisFxp/MkoYhwVH9BdJyaXIQnSqPzIlz2CyINjkuUy/Qdv413Fi5b&#10;Omw1B1Fl2kF/39dQF7+H0vxXZvBUmrccxYSn4oeEpwcxKCE8FRGeCu9E4s7NSOw+H4mQDAVQnD89&#10;thyJV/ZjV2kZ0glPOXorzpnqcbW8EQW17bA08VLNMTjbR+FoGYaT0kBIaiQsNdHnluZhtDbRk8KY&#10;amobXRBfcOK0EZB8rjygKHujPIByp0eZj/JON0fAam4YUHx0p8xE8SXEymJN3k4+ODKqXO0yNYXp&#10;x8qhnSxZsmTJkiXrNyu/UMJTSFyAgFNorDLvFBXvwVMUkpL2E57eIjzFE5yWwaRaCZN6DWUtAep5&#10;As06VBj5mpaPYKn8DHXV38JWuw3W2r2w1R0UQ+D1fJ+d87iytsB5Fg315ykX0Mh7nxoISvWX4XIw&#10;oC7R8woanFfpOx4oJ0jZTsJRkwZL+UGYdZugLfkAZQXrKM+hLH8NZbnSefLCE3eeCu5EIO92OK5d&#10;j8SWs5H4i6PB+HvuI7x/m/Ecll09QIBSC0BlGx04ZXTiirEeRZWNqG4egr1zAvb2MdgFoEbgojQS&#10;nBhNrU1DaG0kPNHP3JHit/Y8+V48Ecp8wckTAagu3lruBaj5EUPm3JlamJkuFOGpb3BczD/1DzGk&#10;uAs1guGxMYxPTYr5J8knWbJkyZIl6zcrv9D4IITEE54IUHxkF054iiQ8RcWFIzYuCocO7SM8vQld&#10;SSz0pfEwli1XAEUxqghRmpdRaXwHNeUfEKDWE56+hs2yVcwq2esOwGk/QmBKp2RRcghQvG2cdz4R&#10;nhoIT41XCFFX6NcIUE4FTg3O64SnG4QnQpTtHOot2bBWHEalfhv9O3wMTfFrUBe9AFXhWqgKVqA0&#10;LxGlufEoJTwV31PwlO/G08NbEbhwLRJfn4rEf0kNwj9wA+pfpa3Cqmsp2F2mw1G9FcdNLpzWO3BN&#10;XYuSug6YCUYWwlNd6yhs9NlBaWAsEZxaGgdFGE+N8/DEEcd3BCWO9wyUshdqkRCcvJduzpmH8ooC&#10;KN4fpWR2GSc/CVYUpQvF6wx4NxR/HiFMKYAaIkCNEaAePSZAPZGrDGTJkiVLlqwfWn5hCcEITQhE&#10;aHwgwuIIT7HBiIgNoYQiOjYCBw7uxQPCk7Y4hhInju8YUIZSStlqwtNLbjy9j+ryj2Gp/ArWmi2E&#10;p93ikuAZPNUvjqemBkISAaqhnuBUf010nWbwZD8PV10ObFWpqDbugFH9CXSl9O9T8hLUhc+iLN+D&#10;pwSUPoz1gadw3L8ZgevXo/D1SQVQniHyf3w4Ci/eyMRulRFppgZkG104q7XivNaGW1UtKGsYQCVB&#10;yEJAsrQMwUFxNQ2goaGf/r0pPEze6gbUvMwc47WPzgySK3ji3VDeUfA0f/5JyfiiUTDFu6R4j5Sy&#10;iJMRpQya8/HdhPsYj9/QGxHxIKp/aAQTExNiJ9RjL0RJSMmSJUuWLFm/uvwiEkMQnhiMcEKUB0+c&#10;sGh6RoZg775duH/7DTeeYglPCQJO+hIG1Cox+1RpfIvg9B6qzB+hpuIL1FVvIjztcuPpMKEpjcDE&#10;izCzfeKpufEaAYrQ5OIwnDx4op95FqruJGzVx1Bt3gWT9gsY1O9CV/Yq1MXPo5TwVMJ44iyCp3s3&#10;w3HnRrgA1FcnI/DfUoMFnniI/A+TQ/H8tXTsK6tAprEJmQYHckz1yGZEGZ3Is3eiiqBi7Z2CjZBj&#10;bxmAs6mPENWPhpZByrDPCES5j/FmBsnbR9Aq7tKbjbJo0919mhM+4htfNB0dE4SoScLTlAgv4lQQ&#10;xW/r8ZUwfKee5yhPGSIXEYAaRX//AIaHhwWiPIDyPGXJkiVLlixZi5df5LIwRCwPASMqLN6NpxjC&#10;UxQlIhh79u7E/Vuvi2M7XQkf2y0TnSdj2QoYVasJM4QnE+HJzJcEc/fpU9RWfwdr7Q7wJcFOewqh&#10;6RiBKYPCc0/KPXfeeGppui7S3EBgct0QcBJhPPEslO007JYMgtk+lOu/hkn3AfTqN6AueRHF+StR&#10;nLccJfnLxdHdYni6S3i6fT0CZy5H4LOT4firowqgOP/i6AqsvHwYu0tNOFzhQlplI9LL65FlsuNc&#10;uRP3bW3QtQ/B0j1GgBqGvbUfTkoDrzPwASdPvDtQM3jybCj3xA2oto75GaPvJxZNO+Opg/DUqeBJ&#10;iacL5QEUH+fxjNToHED1DSh4GhgYwNDQEMbGxjA1NSXwJEuWLFmyZMn6/vKLWh6GqBWhiFweivB4&#10;AtMMnghSkSEKnm6/ocw88dB4qYIn0X3it+9UzxJmXiHUvI4K4zuoNH+M6sqvUFuzFba63XDYk+B0&#10;HCE0cfcpS+Cp3nmOwkPjF8XAOHeemhsZT9dn8NTkuokmASgeJj8HR102LFUHUW78DkbdR9Cp34Sq&#10;9GWUFK5BScEqQtQKFHvhSYFTGO7fDMO9G2EEpzDcuRGB2zejcOJSBD49EYa/SA3G77sB9W/TnkPC&#10;1SRs1uhxiMB0mJJm5i6UDedMVtypbYK+uQ+1nUOwdwwqgGoZgIuP8pp9Zz6gxKZy3lruHQLY/G6U&#10;Er64eNxnZgBFYUB1EKCUcCdqFlA8B6W8pcdXwngANYI+ysDAIAGqX2RwcBCjo6OYnJyUgJIlS5Ys&#10;WbJ+RflFrQhH9MpwwlMYIhJCxMB4eCwlOhgRUaHYu0/Bk34GT7yygI/tlhGolkNbupog8wKM2ldg&#10;NryJCvOHqKr4AjVVG2Gt42WZ/MZdCpzOo4SnTNQ7ThOmztLzHFy8tsA1i6cmwpNybHeDIHVLAKqR&#10;56CcF+CwnSCQJaHctBEG/cfQEp7KGE9FzwpAFeWvRNFDN56460RwenAzFPdvhOIu4enWtRCxuuDu&#10;rSjcvB6B7Ath+DQnHP/3kdkh8n+ZvgYJN1KwWaXDIaMVaQSo4yY7cnQWnNXX4k51A9QNXahqH0Rt&#10;xxBsbYMEKErzAOqbBuFyp2EGUMOEKwoBysVHeK3D4sqX+RGoIjDNCWHLF5w8aWub7UC1E6DaCU4d&#10;nYQpnoNybyvnN/M6CU+dhCcPoLoJUIyo/v5B9PUNoLevn579hKkhDA8zoKbx6DHPPyn/A8IPT0T5&#10;PNXz/l2eyJIlS5YsWT/N8otaHkF4igQ/IxMJUfFhYsN4REwoIqNDsW//Ljy482vgSfcyyo1votKN&#10;p+qqDair3a5cEmxPJjCliqO7H4wn1zX6fZfgtJ1ErSUF5eWbYTB8Aq3mbcLTOsLTcyguXIvC/FUo&#10;JDwV3eMdT+GzeHJ3nm5d46tbInCH8HTjWjguXw7FqQsR+Cw7Av8/AtTfdwPqj47E4oWbGdilMeCY&#10;0Y4soxM5RofYB5WjtuByeT3yXD0wdI+jjjBiaxuArakPjsY+uBr74XL1o7FpiADFSzaHxa4oK6Gp&#10;jpdutgyJIfM5oe8FqghQc8OdqrGFEcd/BChOhycEKUZU1/hMOujfT8kYOghQHAGpXiXdvYPoERki&#10;QHGGRYaGxzE+8QhTjwAylLKZnJ6MKRH6YnYuip8c8bso9IdEZPdKlixZsmT9dMsvalkkoldEEZ4i&#10;CU8RiEoIF+Et45ExIdh3YOevwNMq6FTPEZ5egtnwBuHpA8LT56iu/JbwxPfc7SVAHXJ3n9J+GJ4o&#10;jQ030EC/h4/7rNajqKzaDpP5c+h070Gleg0lxS+gqPBZFBCeCh7EiyO7AsbT7TBxbPdAvG0XjtuE&#10;p9s890SA8uDp3MVQnL0Ujk9zIvDnBCjPDNTfTQrEi9eO4mCZAdmmBhw3usQzy1CPTB1f7dKI63YC&#10;VOco7F0EpLZ+2Bt7UE+oEisMGofR0DQCR/MIrC0jqG4bQSXFTkiaPxelHO0tfGPPe9B8fmaugZmX&#10;tq6xhSE8tfcQqOalq2eEMoxuTu+I6EaJ61/6xzEwPIWR8ceYmAKmyUEePLGTBJ7YRvzzDJwYTNMU&#10;+gMi/LMsWbJkyZL10yy/iGURiKREJIYjgtHEeIqnEJ6iYkKx/3vxtAyakhXQlK2BXv0CTLpXUW58&#10;FxXmT1BV+TVqLVtgrdsDm+0g7Nx9ch77gXi6reCp4Spc9efon5OGmpqdKK/4CnrDh1Cr30BpyYtu&#10;PK1GwX3CE8GpgODEM0+5hKfc2xEEqAjcuR6KW9fDceuGG09XwnDuEuGJAJV5LgwfZYfhL91v4XH+&#10;+dFErLxyCPtKNAJNHEZUBuGJc9Lkwu3aVhhb+lFHQLF3UpqH4KjvJ0QNoL5hEA6ClL1piAA1hLrW&#10;ITjpOX8uiuMbVLOzUt7xhSlOS8cYWglzC9I1KgA1P53dI5RhASiGlDjSo3guGe4d4CWbkxglRE2T&#10;hTx48sSz2kDpQjGgGE8eQEk8yZIlS5asn275hSWEQSSeB8bDEMELMsWSzDBEx4bhwMHFj+20xYlQ&#10;FS2DqmQlAepZ6DUvKxcFmz5CFQGn1rKZ8LQbNusBcVGw03H0h+Op8SblGlwNF2B3ZMBSuxsVVd/A&#10;QH+HWvMWSkpeQlHRc8jPW418whPDKd+DJ84dwtPtSMITH91R3Hi6Qng6S3g6czEEZy6EIPVMKD7P&#10;CUdIehh+P0kB1P+RthbLLu/H3uJZQDGc0rV2ZOkdOG1y4qalBYUNfTC2j8LSMQ5r8wjsDCdXP5wN&#10;BClOUz8hidI0KGaj5mcxUM3vRi0GKk6z2Cc1MjedShhQ3mmjtHcNo4PSSekiSPFMlDIXNYYe9/15&#10;vCtqYGgKo2OPMDn5GI+mCUuiDcV4mgXU3CM7BhT/LEuWLFmyZP00yy8kLgTBscEIiQ1BGA+Lx4W6&#10;N4yHISYuHAcO7SZ8vAFdUQz0xbEwlMRRCFEUXXE8VIUJKCtcAXXJGujKXoRR+wbKjR+iuuJLWKo3&#10;uFcW7IHDfoDAlELJoZyEixDVUH8WTa4LBCfe9XSVwHSNfiZEuQhPrlv082330d11wtNFOJzZqK09&#10;iMqqTTCaPiM8vUt4egVFhQqe8ghP+XfDkUfJpTy8w4nA/dsRuM1zTwSom9fDcf1qKC5fDhGdJ8bT&#10;qfNBOHU2CFkEqG0nI/DUsVD84+QAAah/nbYGq64cwoEyA9J0tpnOUwbhKdPgxHFjPc5UNuO2vQea&#10;llHUdk2htmmYADWAelcfXK5ewmA3/ffULWaifOGJ8+viieMLT5wFeHIDytOB8k47fd/eSYCiZyf9&#10;3NXNeOKOlPJUFm3yrqhJ9A9MYHh4CuOEqOkpBpQHTwqg6P+mMJi8I0uWLFmyZP00yy84JghBlOCY&#10;YIRS+E07gSdKTHw4DjKebhKeCqKhL6QURcFQHAVjSRRhKgYawpOqcCU0RauhL30BJs3rqDS8j5qK&#10;z1BT+RXqajbBYd2OevseAhMByp5OyUIDQaix/gQh6QxaGs5TLqHFdYVyjXIDLfU36akMjTcQqDxz&#10;T7WWI6iq3AmT8RtoNR+htOQ1wtPzhKdVyHsYj9wHEXh4PwIPOPcITnd5SJxnnbjrFI4b18JwjeB0&#10;6VIwzl8Ow9kLwQSnQJw4HYCcUwHIOhWMA6ei8fOjIfhHycoQ+R+nxuHla8ewp0QjAJWpdxKenEg3&#10;NSLV2IgjOj7Sa8QNazeMnROoIkTZmoZE58lVT3hydKLJ0UGY6oWzcWBumtxv6vnAk68sjqcRNHcM&#10;LwgDasFRHkVsNxeAUu7U6xRHeeMifAWMZ9GmuDOPMNXXO46hwUlMEKAeP3IDisNuEuVBlCeyZMmS&#10;JUvWT7P8gqKDEBgdiKCoQITQ5zACFF/N4uk8HTy0x42nmAV4MpTEQFecCE3xKmi580R4Mqpfg1n/&#10;LipN61FV/jksVd/BatkCu3UHHLa9BKmjcNoYUJmEqWxC1Ck01Z8jKF2gXKZcJThdpyjdp0YvPLkI&#10;T3VuPJkJTzrCU1nJ6ygWeFq9KJ7uEp7u8JbxW5EzA+NXr4ThAh/dcefpbJDAk8ipQOScDMKBk9F4&#10;5lgofs89A8V5iQB1SGUSA+PHTQ04RmBKNTXjsKERx/QunDQ24FZ1O4zNw7ASaJyEHXFsZ++Ey9YB&#10;h7MHdlcfHPSdJx5AeRBV36xAyhecRHi4nKDkK77w1Cy6T6ML4r3NfOY6mC4FUOLePIEoZeVBN33f&#10;0z2K/t5RDBOgJicezwWUWG0g8SRLlixZsv521AyeAqMCEEyACqWfRfdJ3G0XhkNJhKdbi+EpFvrS&#10;5YQmhtNa6MtegEG9Dibt2yg3fIhyIwGq4mvUVm+Eld+84/mn2lTY644RoghQNgbUCTQSiprrz1Mu&#10;Ua6g2XmNcp1QRXAiRPF9dw31hKd6whP9+eqqXTCbvoVO+zFUpYSnohfEwHhe7iJ4uq10n+7ejhJ7&#10;nm7fiMT1axGEp3Dxxt3pc0E4eYbxxB2oIIGnzBMh2JwTgdC0sBk8/bPUeHGEt79UR3hqRDrBKdXU&#10;giOUY3y1C+HpFOV2dRt0DYOobR+HvW2MwKQMkNvr+2Cr74W9oU8gibE0B1EUX10o7zCg5h/jiRCe&#10;mtqHFqSZd0Z5jvC8wte/dHTwNS9zo9yXNzeiE8WA6hohRA2jv48QNTSB8bFpTE0ypOh/ktxmEpDi&#10;uShZsmTJkiXrJ1qL4ikiJkTgiY/tHt56k+C0EE9GwhNvHOcLgvVla2BQPQ+jhvDEQ+P69wlPH6Oq&#10;/EvRfaqzbCY87SQ4HaYcJTylufGUQ3g6TVA6S7mAJudlNDmuUK7S5+tooLgITy43nmz0Z2sIT+Xm&#10;b6HXric8vYGS4hdRWLCG8JSwKJ6UROHOzSjcuq7g6SLh6fylMJw5rxzdnTzDHahggafsE8FIPxGK&#10;77LDBaD+jhtQPAPFQ+T7SnTiLrw0Y7M7TUgnOGUZXDhtdOGKuREPajqgdQ0RoiZQ2zIGW+OgwJPV&#10;2TMDJYYTY8obUaIDtUg8gJofse6gbXBOmtoIUBQGlHda+DqY9jG0E+7mx3Nnnnc6O8fR1TmGLkJX&#10;V8cQfR5Gb/cIBtyImhifFp0ogSd3ZMmSJUuWrJ9q+fG80wI8EZwYT7yqgN+2e3j7TRh4YHwGT5FK&#10;Sui70kSC0yrKasLTczBp18FsIDwZGE8fEZ6+gKWadz4xnnh4nPBkTYXDdgz19gxxdNfoPKkAynmO&#10;0ESAclyiXEYDAcrlvIZ6J68qUPBktx6DpWY3Kso3wKD7BOqyN1HKb9wVrkV+nm883RNwihR4un0z&#10;Ejfdx3YCT5cJT2LuibtPjCel88R4Op4TjLScUGzN5g5UKP7IPQP1fxCgVlw5iAOlRqTr6pFpaEKG&#10;sVHgKZ3gxDNR2VoHzupcuFHZDnXDCKq6puBoGxXHdrX2LgEoD5gYT78uoBbDU0PL0AI8zQDK3YHy&#10;Dl//0kZYmh/PnXlzM47O9lHKMIXw1DGMbgJUT9cQenuGMTg4KgClvI1H/1Ml8SRLlixZsn7CtQie&#10;lPvtIqNDsJ/wlCvwFOuFpwgRfXEUdMVx0PLqgrKV0KvWinvuKoxvodzwnnjrjhdmWqq/ITxtgs26&#10;ndCUQjkCp/2oGB53ObIISTkUApTjDOU85QIa7Rfp13hInAHFeLpEOU1/Ng11lr30z90Io/5TqFV8&#10;TctLKC56FgV5ich9SHgiQDGe7t8Lx727lDsEqDtRhKhocUXLjathuHI51N15ChWrChQ8zR7bMZ48&#10;gMrKDsHxU9HwPxpCgFLewvuT1AS8eDUVuwtVyODVBQaGUwPSeBbKwEs1m5Gjb0SOuh5XyzugbZ+A&#10;tXUEjsZ+WOt7ZgDlmYHip+ez9xGer3gf43mnsZXAND8MKK9jPE9a2whP4pqXueH78sR1L94hVHUQ&#10;/DrbGE/DogPFeOruHKIMoqd7EEMEqPHxKUxPP5bHdrJkyZIl6yddi+NJ3G0XLJZkMp6MhCRDUbQ4&#10;svPgSVcUCQ2hSlOcCF3pCnFVi0H9IgHqdcrbovtUWf4Jaqp459N3Yu7JYUumHCY8pVK4+5RJySY8&#10;nSA0naacE4BqsJ2n7wlMovuk4KneSXiyp8Fat5/+mZthMnwGjeotgSe+pqUwfxnyc6OQ+yDS3XVi&#10;PDGcIulzNO7fiVbutvMMjF8OEzNPHjzxzFPOKQLUKT66CxF4ysoORubxIEogMk9GI+RY6MxlwjxM&#10;vurcbuzNL8ZxvQMZRheOmRtwtLwJ6eWt9HML0nVNOK5txhlTJ9R13bATilytw7B5daD4KE/MQs3g&#10;aRZQC8KD5TwvNS8uSkPrgI8woLgrNTd81YvPO/MYT+0MJq/Q9+2Ep462EcLTCD2H6OcBdLQPoLNj&#10;AF2dA+ju5kuGRzAyMoEpvttFlixZsmTJ+omWWFXAeAqI9EdAhD+CIgIQEhmIsMggRPKx3aHdyL3z&#10;1vfgKRraEj66WwFd2SoC1FroVC/BqH0TJv27KDd/jKrKL2Cp4e7TZoJTEgGI8TTbfRKrC3j2yXGK&#10;wt2nc2iwn6Pvuft0ZQGeeOlmTfUWmI2fQ6NW8FTMeCpYjvy8aDy8Hy7gxIB6eD+KntF4wHi6GyPw&#10;dOt6xG+Ep4zjhMnsCCSkzw6R/5PDUQg9/Q025N4Vb+BxMglRWRyDO3oXjhsacMbYhDu1PdC1TKCm&#10;7REsTROocxKk7AQgB+GHt5PX98BZ30Xpo/CyzUHYGgZR1ziIWk7TIKz0dDYMocE1hOZ6ggz9M9rq&#10;R1DfNDwvI3BRGppH56ZlFI2to2hqHVmQ5pn78xZm9i49+pk3mlPaOglWXe579bon0NEzib7+aUyM&#10;PcGjaeAJO4qP8txv5nkGy8VglBgu504V/4IsWbJkyZL14yjCUzCCvPAUSHgKjgxAaFSgMvNEeMpb&#10;BE/64kjoeGhctRwmDR/brSJArYVe/RJMhrfAV7VUVqwn6HxBcPoW1rothCf3PXcCUKmEBr7vLpPw&#10;lE1o4qM77j6dJTydXRRPdttB1Fq2Ecy+gJbwpCp9WRzbFRUuR0F+9MzcU+6DaOQ9jKFnLB7eiyFE&#10;xYqjO37b7trV8B+Mp/SsIKQfD8HOrDA8lxaKf58ciD8kQP3JkXgEnfka3+bembkDz3cacYIAda2q&#10;E9rGCVS3P0YdAcpK8LHZBwiFBCc+ynMSnpy99N8v4YkAZSNA1fHbe4QmixtRvMW8nvDUVD+MVsJT&#10;K+Op0UcYUASm+fH5xh7F1w4p5foX3/fptXZOLAi/oTfQN4GR4WlMjj/BY146TlbyrDZgKz12v5Un&#10;VhzICXNZsmTJkvUjKj/eLr4QT4EIiwqaedvu+/CkLyU8qZfDqFlBeFoJnWotDNqXYea5J9O7qCI8&#10;WWq+FHiyWT14SiY4MaCOEJz4vrsMwtNxNDp5bYHSffo+PDnthwhiO1BZ/hV0mrfn4KmwIAb5uYQm&#10;SkFeLCWOABVHmCJAUe7diSE8Rf3meMoMQkZWCFIIUG8RoP5zSiD+QZI//vfUBASf/hqb8h/imK7O&#10;B5zqkW5wIU3nwgldA25VdqDUOYTKxnECFKV+CLW2HtgcPbA6uuBwEJ7sg3A6+A29QVgJULUEJos7&#10;Vgp3pVz055oIT4yoxfC0EFAjaGjxjSfO/yygeA1Cd8cIenvGMDSgLNYUw+SPvPHkxpR0kyxZsmTJ&#10;+pGVX8j34CnGvecp7+7bAk96fuOuiDeLE5pEoqAjPOnKEkU0pcuh5ZUFmpdg1L8Ok/FtAs7HqKn6&#10;HLWWbwg8m2C3HSAA8dEdA+owwWnu4LhydHea8HSavj9Pv87LMQlQ9RfdeEonUCSJtQcCT9p3BJ5K&#10;GE8FjKdYFObH0ed4SgLhKZ7wxHCKEXi6T3jiofHr1+bhSex6YjgRorzwxAPjM8d2hCeRTPpMiMo5&#10;Ho5Xj4Xi/384CP+YAPVHh6MReuprbMx7iKNaywI8HTW5KA3I1NfjhNqOK8YmFFt7YXYNo5qgU8tA&#10;cvZSemC3E55s/fTfbz+Bqh9WZz9q6/tR4xoQqaVY6wdEZ4o7UC4KH+XNzTCcjcrx3fy4mn29sadk&#10;MVB5X0TsnfmYavO8mcdv5XWNYKB/AqOiCzVvuaZsOsmSJUuWrB9h+cQTzzzxwDhvGE9K3ivwpCc8&#10;aQtioC2MEffc6YoITcWUEn7bLh5q+nUVbxsvXQWt6gVo1esIUG+iwvwBqio/RU31lwSoDbBZ94lj&#10;NwaUp/vkFGsLGFDHxeB4AwHKZT9FcDpHYGI0cS4Qos7Q788Uf85au4vw9DXh6V2oVS+jtORZFBeu&#10;EGDilBQvR3HRMoGnh/ej8eBelBga5+Hx2zfDce1aqIKnS6E4S3g6fS4Yp84QoE7P4omjvG3HYUAF&#10;IYshlRWIzIwAZKUH4FROBD7LCMfPjgTjDwhQfzcpAGGnvsKG3PtI01nn4OlYZRMOVzQg1ch34rlw&#10;khB1kXKvsgUqwlIVoYbvxbMQjBhMTlsfHBSbvQ9WRx+hqg8WSg0hyuIiTNHv4+M87kLxXBR3ohaE&#10;EUWAmh9fb+txFsUUL+Gc143yZD6meBaK90J1tI+gnd/QI0R1EaL6escwPv4I0wQofiHPgycJKFmy&#10;ZMmS9WMqn8d2M3iKj0BSyj7k3XsX+pIEaIviKQniShZ98TL6jt+yo+8JTxpClJq+V5esgrr0OajL&#10;XoRB9wbKTR+gsuITVFd9obxxV7eH8LSf8HRQdJB4/slh9QAqg9CkvHnnslMISwwop0DUOTTU02f7&#10;cQLFEdRZ9hDMeFHme9AQ1MrKnkNJ0SqCUyIK8wlPRYSnQn77Lk4MjN+/y2/cRYm1BXzP3XU3nnhJ&#10;JuOJF2WePsuACsGJ05RToe7ukzs5FAJUDkEq+3ggsjL8kU2AOnmcfs4OxabMMISmhooh8v8tOQx/&#10;kfkG3rt1cg6gDpvrkVzhQmq5C+kGB33nwCmtHRcot00N0BKQ7J3TsBCi6ghPDCe7TzxRCE8cS8OA&#10;mIHigXI7YWl+HKIjRWCaF19v7HFcLT4AtciVMIviidJBgOoQ178QoNqHKUP08xC6e4YwNj6NadLT&#10;Y/ofQBGJJ1myZMmS9SMqZcN41OyqgpCoIITxmoKYEMQSnpIZT/ffE5vEGUv6kmX0eTllBQxly8WS&#10;TAVOsZQEwtMKqErWQlX6IsHmdZhN76OifD2qqj6HpYaHxncTCPZ54SnZjSc+vuOlmdx9ynHj6TTh&#10;6ewsnlzeeNqLSvN3BLT3oFW/ClXZCygmPDGcCvK4+6QgSjmy486TEkYU33V347ryth3jSRzdMZ64&#10;+3R2Lp5mAOXBU848PGUF4QzvgToeis0ZYQhODcE/TPLHP0oOx18cfwtv38wWgMo0OHGE8JTixlOa&#10;yYkMoxPZBKgTWhvOUm6Zm6Aj7JQ3jRGIRsSgeK29FxZbL+qc/SIMKD6+4+6UOMIjPHEYUb7wxGFA&#10;iQ4Uw6nRPRs1b3eUJ9/bfZqXxfDEb+a1d/DCzTG0EaDaCFBtHQQoSkf3MHr7xzA4MomxyUeYYkQ9&#10;UQbHvSNLlixZsmT9rpZ4247XFQQTovhi4FCC0wyeEiKQcng/8j144qtYCE5GQpOxbAVlGXTiyC5G&#10;RFUcT1lOeFqDspIXoNO8BpPxXcLTR8rRXc3XhKddhKe9cDgOEIqU4XGx90ngaXb2ie+8czlPEZrO&#10;wOk868YTQUrgKRVWyz5UlW8kPH0g/h616kWBJ4ZTYb4Cp/xcz7wTry/gmacY0X26e/u3h6dTx4MF&#10;ns4eJ0BlhWBLWgjijoXiX6YE4J+kROAvst7E+7dOI0VdhWMEpmNm3gVVT3iqRzolg/CUqbMjW2vH&#10;Ga0D103NKLT2w0TIsRBkqglFlY5eVFMsFO5I1TkHCFEEpnoFUNUUcdRH8YUnjvcRXr3ID8MTZzFA&#10;zccTx7PSQMkoZYQyjLYuzhA6e0fQOzSO4fFpTE0/xuPHSiSeZMmSJUvW73r5hcWHIpQTR4kNQShh&#10;KowSEROKuITIuXjizlNpIgyEJoaToSxBDIyri6OgKopCWVEsyooTKavEDJJWsw5G4zsoN38oVhZU&#10;13wFq3UH7PbdhKd9hCdl9om3jnvWFrh4bYEzm54U50lC0ynC0xnU158hPPHMUxZBKxW22v2Ep00w&#10;6j4iPL1JeHoFJcWrBZz4yI6ffGTnGRZnND0Qx3aR4pLg69dnj+3+5/EUKvB0Jov+fHogDmeGC0D9&#10;aUog/mFyGP5r+jp8dPcCDpUakKG3IctIaOIQno7pHUijcGcqR1+PnDI7LhtbkFvXCU1jD0wtA6ho&#10;GkC5swdVjh7UOvgIrx9WOyGKnrXOflhER6ofNsKUr9hF3Iia6UD5WMBJ8QBqfnxhiuMB1NwwoMa9&#10;MMXAcl9K3DlMGUIrAaq9ZxjdA2MYHuXFmtMST7JkyZIl60dRfuEJYQhPDEd4fBjCCFBhfCkwJSp2&#10;Fk95995T5ptK4kX0pfEEJ37GQlsSDVVxJCWC8BRNiSc8rSQ8rYVW/TKMfM+d+X1UVH5MePqC8LSd&#10;8LSL8LSX8MRv3h0iPCUTivjNu2OEpgzC03F6Upw5hCcCVP0puFynCU+nFTzZjxKeDqC6YjOM+vVi&#10;XYFG9SpKi3lofBk9V84c2zGgGE9iyziFu063b4bi2rUQgSeOB0+neObp+/BEcGI85RwPwvHMgBk8&#10;nc0JxTk3oE5nBOLkMX+kEKBWpIWJt/B4iPy/pr2M964dx+EiHXK0Dhw31COTAHVM78RRBhT9fNzU&#10;OHOly2mdFdeq7Chq7ERF5ygqWoZQWd8Hi71HzECJWSiKlUM/1xGqbE7C0iIRePIGlA84ceZ3orwx&#10;5QtPnPndqEYGVPsEZZwyRuGfOSOEplG0dBGgCE+ctu4hdPX2Y2h4mAA1JeEkS5YsWbJ+50vBUwLh&#10;iRJBiYwPRxQlmhKfGEV4OoAHt9+GtjhBdJr0pXGUGEJUDMEpCpqSSGjLoiiMKMITH92VroSq7Flo&#10;1C/CoH8D5eXvoarqY1gsn9P/x7+N4LQLzvq9hKL9BKRDhKZkCuPJ3X1ycvcpCw312WhoOImGxtNo&#10;pDS4CFKEKuXYjjtPW2DQrhdXtKjLXkNZyXMCTx448Zt2nu4TL8pUlmUqb9zdvEFwuhKGy9cjcfFK&#10;hMATryo4dYbftAuagZMShlQYTlBO0ueTBKmT2QQtykmCFB/bncsJw/kTBDEC1MljS5F11B+H00Px&#10;dnqEGCL//aRA/J9HEvHCxf04VmIWXSYeIs80NSDdzPfh1eOoxo4srQvZmgYcV9XgpLYc16vtUDV2&#10;w9yszDYJJFl74ajrhZ3Cn602ip0iulK+0q8gytOJEoBSLiGen8VA5d2Fmp8FoGodJUCNuzMmMCWG&#10;zAlPzQRBbzw1dw6gtaMb3d09GBoawvj4OKanlS6ULFmyZMmS9btYhCeCUyLBKTECUcsiEbMsCrEc&#10;+jkuMRLJKfsFnnQlHjzFuvHE17JEEp4iCE4KoFTchSphPK1AWelqAtRz0Olehcn0DioqPkR19aeo&#10;s26GzbYddgaU06v7JHY/8dZxnn3i47sM1BOg6utz4CJAuQhO3IniVQWMJ1vtQdRUbINR9xm06ncJ&#10;UG/S3/vCzFt2fGzH80/eeMpjPLm7UDdvhuPi1QhcuRFFeIokPIWIVQUCT16rChQ4KXg6ecqNpxMK&#10;oBhPnpkngSeKgid/HCc8ZR4LRFJaCN4lQP3TpAD8AQHq3x1bgzUXduNIqRlZOj6u47mneqTrnUjX&#10;Oem7ehzXEqq0NvrZgmxDHS6X1+NBXQd0PN/UMEyAGoC1rof+M+iBXaQLVkqd+yhPHOcRmpSdURwe&#10;MldicdHPDQQwF19GvDAOApqvOOfMSA2JKHgiLPHSTe+0UAhNSkbd4e+4KzUMcTlxxxBhijOI5vZ+&#10;tHX0o6NrAN29Q+gfHMXI2CSmn3jeyOOnV57w8d4jCv8qd6rkUZ8sWbJkyfqbKz9GU8QyN5xWRCNu&#10;RQziOcujEC/wtA+5d98VM0/KUV0MhZdjEphKwqEpDSM4KYBSlTCg4ghOy1BaspKea6HRvAy94Q2Y&#10;zO8SoD5Cdc13sNRuhtW6jRC1k7IHNut+ygHY6pJgt/LqglTKMdhtaYSsDDgIUU7ncThE1ylDAMth&#10;TUJt1U6YDV9Cr/0Aes27UJfxsswV7u4TA2pxPN26RXC6HkV4isala1E4fylcAdTMsZ1ydHeCwKQk&#10;HKdEwnCKAHWK8HSaQ3ASA+PZfHRHT557SvNHzrEAHKdkHQvC0bQwvHg0FP8tJQh/mhyMPyNArb24&#10;D7sLSpCmqUMWd6EoxynZHAJUOj1TjS6kUY4Tqs6amnCnphMa5yBqm0ZhI0CJDhShyWnphJOetTZC&#10;EwGqln6N56BqCE7V9T1KXD2ocnWjqqGL0g1rvbsbNS/2RYbOHbxHiiKWbzYSnnhXlFi2yWDyujeP&#10;I+7O8zrGmxM+5qMQojxpJlS1ELBa2kfR1jmKju5RdPeNYWTyESYePcYUIWma2MSZwiPC0zRhiUKf&#10;MROJJ1myZMmS9TdTfpGEpiiCUvSKKMSujEHCqjgkUhIYUMuikHx4H/LvvS/esFPwFE2JIDyFQ1sa&#10;SngKITgpgFKVMKBiCU2JhKcVKCtbA7X6Jeh0r8FgfIsA9T4B6itUVyuAqqvbRojaBWvdXso+WGsP&#10;CkDZ6g7DXpdKv3YUVtsxgkI6ISqT8MRdp3TwbJTTloLa6t0oN34No/ZjGLTvQ6NaJ+adPN0nPr7z&#10;bBifj6fbtyNx/VYsrt6MJkQRoK5GCkCdPkdgYjydngsnzunTShhQp0+EEp5CcYbD806MKO5CZQbh&#10;dHoATqYHISc9GMfTgpCRGkiICsNHqaH4BQHqT5KC8P8+Eof48zuxOe8h0jUWZVjcK2n6BhwxNiO9&#10;vA0Z+kZkaHgOyoV7Ve0wcfeJIsBj7Ybd0gF7bSdq6vpgsfbDQoCyOPpm8FRV341KV5dIRUMnpQN1&#10;zkVmpNzHer6iLN5U3tjzrDxwEeQamsfm5fvwtDBNreNoaptAc/skWjr4ipcxtHaNoHtwDP2jExiZ&#10;msYkAWqK8DTpZtQTEYknWbJkyZL1N19+kcsJTwSnmJXRiFsVI+C0bHU8ElfGImF5jPttuw9m8VRG&#10;eCoLJzyFEp5CCE/B0Krosyqc4MSAioGK8FRWtgoqFXeeCE96xtObovtUXvEFqqq+hcWyCXWi+7SL&#10;AEB4su4jNB2E3crdJ8KTNZW+J0DZjhKe0uBwZsDpzISTj/MITw5rMuFpF8oNXxOcPoZe84HAU1nJ&#10;KgLUCpQUEqDc3ae8h3EL8HTnThRu3U3AtZsxuHojhgAVg4tXonDmfBhOngnFydP0JCgpiRA5fSYC&#10;ZyinGVInw3DmRBjOcghQytt2BKeMQIGnU5nBOJEZiuz0EGSmBiE9JYCeofj0SCh+lqxc5/J3Di1F&#10;5Lkt2JKXi0ytdS6eCEqphKZ0UwsyjU1IVzuQVWbFOY0d9ytaYOD1BQ2DqCYgVVo7UVnbgaraXiXW&#10;XtTwfiheqMmAcnZTulBFqazvJEwRntyzUPNj+1Vv7TGgPG/sUTyAmhNxdDdvDup70tg6RnjyAIqv&#10;eBkVb+U1d/ShrWcAvcOjBKgpTDx5JPKY/su9XtN9dOc5vpMlS5YsWbL++ssvclkEGFDRy6MQtzIG&#10;8atilc7THDx5dZ5+HTypEqFWr4ZG/Sy0updhMLwOo4k7T+8peKomPNVuIhhtg92xG3b7XvDWcbvt&#10;EIX3Ph0RR3N2OwHKQU9nOpz1mXC5+A28LDFU7qgjPFXtgln/NcHpY+jUSudJwdNs92kxPN0lPN2+&#10;l0h4ihW5eiMWl65G4+z5cJwiPJ06E0bhz5wISiTOnKUwoAhSZwhQZwlQ5yiMpzP8pp0bT2cYUFkh&#10;OJUVhhMZIcg6Sng6HIBjSQE4khSMbclhWHkkXFwo/PtJQQg8/Q125hfOwVOWoQkZBKcMYzMyCFKZ&#10;2npka504qbHhVKkFF1QW3KtshNrVi/LWYVQ0D6HaNojKuj4KgYkAZbHz23kEKVs3pYtAxemk7whP&#10;9h5K74KIAXMC1GLh7hS/tadsLlei7I3yStPi17/4inJJMQPKnfYRgtMQGtv6KN1o6uxGe18/+kdH&#10;MTo9ienHyryT95yTnHmSJUuWLFl/U+V+2y4MkYkRiF4Widjl0YijxC+jJEaJ61ke3uFVBStgLF0G&#10;EwHKVBoLA18KXBQBbVE4tMWRlChoxLLMeKhLlhOqVkNb9ix0mpdg0L8Kk/ENmM3vwlz5BSqqvkFV&#10;zXeoqd2M2rodqLPuIUgRnnhwXLx1dxT1zjQ4Han03WEC1WHx2UWIYjjxW3kOWxKstXtQWfkdwexT&#10;6A0f0t/1BnRlL9Dfv5b+7lUoK4xHcW4Uih9GKLkfgcK7ESi4HYHc29x9isHtW9G4cSMK165F4MqV&#10;cFy6GIaLF8JwgRB1/lw4zp0lHBGkzp6m78+G4tKZEFw8HYILp5ScywnG2WwKrywQx3bBBKggnMxU&#10;kpMeJGafMo7441jyUqQe9EfSgQBsOxiCtQSof5UciD86EoOfn/gYX9y5PNOBOm5oRKaB4KRvQqa+&#10;EVn6BvcwuQM5Whuy1bU4pavD1epGPHD1QNU6gtrGCVQ5hlBh7UeltY+g1E9o4qO8bljqulFr7aL/&#10;rDmdqLX1UHoXhDtSvjLTnWJAeTpQM4BSulCz3SgClY+rX3yHAcUdKD7q4x1RHMJTO89D9aOhrZee&#10;PYSpXrR296OjbxCDQ2OYGJ/Go2kCE/8fzmMeGnf/T7UsWbJkyZL111jKksy4ELHjKSI+DFEJEYhx&#10;h/c8MZ4e3CY8Fa8gNC2HuSwR5pI4GIujoS+KhK6QUhRNiOLEQlOUAHXRMqiK+Y67NeKSYL32FRgN&#10;r8FsehvllV+iotobT9tRV7eb/j/0vbDxhcGEJyfhyclzTY4johNltyp7oFwEKgEr+t5pJzwRuqqr&#10;N8BU/hn0xo/o73kL+rKXoCE86VWroSI8leRGojQ3HKUPKQ/CUXI3HMWEpwLC0/273IWKxu2bUbh5&#10;PQLXCVDXCFBXLoXj8kWCFAHq4jmC1JlQnKdcPhuMy2cop4Nx6VQwLhKezhOezhGeeFhc7HrKCiU8&#10;BROaApCd7i/CeMpM9Rfdp9RDS5GybymS9gZiy4FgrE0Jxb/nY7zDkfjL7Pfwye3zOFJWgeOMJYJT&#10;loCTJy4KD5c7kKGzUazINjlwuqoR16wdMDeMobplAmbnEIx1vYQoApRjANV1PajmgfLabvrPspf+&#10;syMQEZ4s1llA1fF37n1RvqIc6Q3MnY3y7I3i61+8w4PlnlUHTe7dUT7hpMTTfVI6UHyMx+HO0yBl&#10;QCBKdKHa+9HEb+V1DqK/bwzjo48IUAwnJXNP7vgH78iSJUuWLFm/nfILiQ0R17OE8GZxXpBJiIqM&#10;C0NkbBhi4sKRlLx3pvPkE08c+szRFhOe+H67YsbTSsLTasLT8zAQnkwCT2+hooqP7b5BtcU9NG5l&#10;PO2i7CE88doCghLjyJFK4a7Tr48nnfZN6EpfpH+HWTyV5kVRIlDmAdS9CJTciUDhnSg8uBcrAHX3&#10;djTuEKBu34jErWuRuHY5HFcvReDKxQhcJkBdIkBx1+ny2ZCFeDoRLAB1Poc+i0WZoaL7dMIbT2mE&#10;p6OMJ3+kHlyK5L2Ep93+OLjTH7sOhOCFZAVQf5AcjL/KegcfE6BSBKCaRAScDJwGZBpcyOC1BgaH&#10;SJo72aZ65NZ0wdg8DlPjKAyEJgNBqZwAxcd4VQQnC8VGn+v5jTyCk+hIuQH1fXDieI7sFsTdhZob&#10;Xm8wd3fU9wFKOb7zzEAxpJQogPJGlJLW1gF0dQxjoG8CYyOPMD31ZBZPM07iD3IeSpYsWbJk/fbL&#10;j+EUFBUoIu62c1/PEh4djOiYUBw8tBsP7rxPeFrpG0/FEfRrURQCVAlvHI+HpmQZNKUroS1bA73m&#10;BZj0r8BsfB3l5rdRWfk5qqq+Qk0Nzz1tJDRthbVuh7jzzmbdJ47jGEpOOwPph+FJq3mT/u4XCG+E&#10;p7LVUBcloCw/mhIJFQPKjafSO5ECT7ww88HdaNwjPN29FYW7BKg7N6Jw80oEblwmRBGgrl5QAHWZ&#10;AHXFB54uCDzRMyeUPoe5u0887xSEk1mByMkIJDwFIuPIUhxLXoIjB5bMwdP+7Uuxb18o3k6JwJ8m&#10;BYoh8p8dfxcf3DqL5LIqghN3oDx4akQm/cxrDDxJ4xjq6XsnzqnseEhA0jaNwtQ8Bj0BSks/lxOi&#10;qrkLVUtgImDZLPSs60YNhwHFR3j23pnMdKHmdaM8c0/eYUDNbC+fCYOqzzegfGbuDJQSAhPjaSb8&#10;s5K2tmF0UDrbh9HdOYqRoSlMTTzG40fKvicljCb5Jp4sWbJkyfrtl19AZAD8I/xFAsKXIpASFO6P&#10;YEp4ZBD2H9gpju0MPvBkIDzp5+CJt47HUxIJTyvceHqe8PQy4elVwtNbKC//BBUVnxOieGXBt6i1&#10;bKZsQ51lJ2y1hCfrITj5uha+747CcPpBeCp+ntBEf68HTwUxUDGe8iOgyiVA3Y9E6V0FT3xdy/3b&#10;kbh3K5Lg5A7h6dbVSAJUJAEqAtcuMqDCcZUAtRieLnjhiRdlLsQTzzwRnpJ842nvNn/s3R2CTYdj&#10;8I8P+eP3KP+fo6vx/KVDSNPYcZzwxDNQjCief8rQNSwIo+qU0YWTWgeuVbaixDWEivYpVLVPwmTv&#10;h4ngVMF44q3kdQypbnGUV13XpQCKO1GLzEEJUHl1oWYwNfOG3vyOFM9F0d9D8UbUzFGej/hClehE&#10;iSWcc9PSPILWJnrSn2tp7CdEDWGgbwxjY9OYnvYMkit4UpZpSjzJkiVLlqzfXvktDV+CJWHPKAl9&#10;GktCnsZSin/IMwgND8CevdsEnoxlq2AqW06ASoCpmPBUxHgiOBWHw1AaCUMZAUpsHo+FhgClLllG&#10;WQmtai302hdgJECZjHx09xEqyj9FVcUXqKn6GrU1G1BXswXWmm2wWXbBXrsfTmuSEhtfGsxv3/HF&#10;wUcEnlzOY6h38rEe4aluD6qqCE/mz2DgYzvCk7bkBXFspytdRc9EqAtjoS6IgpoBlRuJsgdRKL0X&#10;hSI+trsdLnL/Vjju3aTcCMfd6xG4cz0SdwhQt7gDdSkc1y+EUUJx9VzIDKAEnk4ynjgMp1CCk/uO&#10;O8LTSUJTDl8enM6LMt0zTyn+OEowEjNPbjzt27YUe7Yuxe5tAdi5KxifHojA0qRg/OvkEPy7tOfw&#10;7MUDOKK2iA4UI0oASkdP72iblKfeieNaOwHKjiumRhQSfMxtE6hoHIWZAFXOb+FZegicXaiq7RRh&#10;PM0H1PzwcLmvN/NmADWvG2V1cpeqxyegfMVJAKoXs1FzEcVHebNRFnJymhpHCE3DAlCtzUNoaxlA&#10;R9sA+nqHMTqiXO8yF0/8WZYsWbJkyfrtlN8zBKanOSFP4emgX+LpwF/gmcBfYgklOGQJdu3eIvBk&#10;Kls9gydjcSzBifBUyHgKIzxFEK4IT2XRhBY3nkrd3SfVGsLT8zDoXoTRsI7w9CEqyz9BTeUXsBCe&#10;6ghP1prNFAbUDtgte1FvPYj6ukMEKHcXyu659+6Y0n1ypsLhSF6AJx4YFzNPJWspKwSeNEW+8BSN&#10;4rtRyL0TgYeUB4Sn+zfDCE+U64QoAtTda5G4TXi6yXg6H0oJwTV6Xj0XKgB16bTSeVIA5YFTiLLv&#10;KdODJ557Yjz5uwfGCU9JATi83x/JewIITwGi88R42rXFHzu3BmL39lB8si8SIYfC8G+Tw/Bnx9bi&#10;hcsp2FlYinSNA8d1BCXC0nF3sjWcZvH5mMGBDGM9/bpNrDS4amxALgHJ2DCMKgJUpWMQFZZuAlQ3&#10;qiyEJ44bUJ4jPF/xHiz/dTpSdc5egScPoBhPIg0L43CHAaWEO1E8cM6AUtYeKBmhjIo00X8vrRz6&#10;rpVg1dY8SIDqQ3tbL7q7+jA4OIiJiXE8fjxF/yPOx3YST7JkyZIl67dXfk8F/xK/DPqFEoLTUwE/&#10;x9MBBChK0Hw8lRKeSrzwJDpPjKdwGFXcfYqGtjSG0BTnxtNyaNWrCTXPEp64+/QKyo0foKp8PSyV&#10;n6Ou6itYq78jNG2iJwGqahvsNbsJTvspB+HguPHktCt4UkJ4sieJIXOBJ15VIAbGGU/K23bq4uXi&#10;2O778JR/NwJ5hKdc7kARnu4Tnu5fZ0BF4N61CNy5Eo5bl0Jxg+DEeGJEzeKJ4OQDT2eyQnA6M1is&#10;KTiRGTiDJz62YzzxrqfUg4E4vC8ISbsDcWBHgDi227WV8RSAbZsCsWt7FD7eG4uoQ1H4j4fD8e+P&#10;rkbi+V3YmJsrAJVNgMpmOFFy3GE8HSU4pfNFwwYnMrV2+t6Bc3oXHhKW1M5hmJwEKNsQYWmIENWL&#10;ippuVFYTpuhZQz9banpgsfSII70qQlOFjWKn32PrQTVhqWZeLLwGwd6HWgdfCaNcC1Pn5PSLDeai&#10;C8XXwNQPwOZaPMqdehz3PXribT0Orz3wgaemMTSLjKK5eVQc47W0DKG5ZQAtrf1oa+9Db98IRkan&#10;MDn1CI8eE6C8J8r5GE+e5MmSJUuWrN+w/H4e8DP8jMLPXwb+HE+JztMvlM5T6FLs3rNVObYrXTWD&#10;JxPhSRzbiXknxlMY4SmC8MQXBEcTmggspfHQlC0jPK0iPK2FQf+8OLqrML6HKvNHqKn4FHWVXxCY&#10;viY4baDnRlgrt8BevQP1tfso++Gg2OsOiZknB+96sqUSoo6Kz7xQs652t8AT73nS6j8QM0/a0hcJ&#10;Tmug4nUJRfGLHNtFo4TwVMA7n+6GI/92GHJvheLhzVA8uB5KgArHvavhuHslDLcvhuDm+WDcOBeM&#10;a+dClKO7MyG4THi69JvgKTkQRw8F4cj+YKTsDcahXUHYvyNQObZz42nrxjACVCK2HliFV44m4N+k&#10;hOBfpUQi5twWbMsvRJbWiRx945xkU9INDTjmlTRKBuHplLYR18ydKKobRrlziiA0BVPNMIxV/Sin&#10;VFMsVQOwlBOeKnsJUz0or+uGwaHE6OghSPHm8r65ITxV2/pRY6c/6xhErXNISf0Q6uqHf80MEbIG&#10;BbDEoHk9rz7w2mJOeJq5CoagxFl4HcwYGlvG0dQ6IZ685byxdRztXdPoG5zG2PgkHk1PEZgURHmG&#10;yhVEuSHliSxZsmTJkvUryu8XAk4/xy/ccHqa0MTHdkuDnkJImD/27tsu8MRv2xlKEmEsiRd4MhXH&#10;wFgcKeBkKAslPIXDQIDSlkURnmIIT3GEp0TC00rodYyn52A0vIRy/TuoNH6AmvL1qK34jAD1FaHp&#10;W8p3sFZshL1qG+otuyl7YbfwfXcHKEmw1SUTpPjaliP0meedDqCWfh8PjOuNn0CtfQ9q1evgt+1U&#10;RatQVpBIiYOqgP5dfOGJ557uR6DoXjgK74Qhn/CUR3jKvUGAukaAuhqGe5dDcediMOEpCDfPBeLq&#10;2WDRdVLmnkIpYQSoUFz8QXgKwNGDQUg9EILD+0IEoA4SoPZsDxR42roxAFs2hGL7lngc2Pssko+8&#10;gk8yVuH/JED9s+RwhJ36CgeLDcjWuRbgKUOvgMkbT5nGRhzX0O8tq8dFTTPyKvtR2fgYeuswtJYB&#10;GClVdUOorh1ChbkbVRU8E8XD5d0w2QhOdn7Sz1bfeBKA4mWc4jJiL0D9gHC3Snlrzx3Gk9gXNbuA&#10;kztQ4iJigpEHUd7xhhT/noaWMYGpto4x9PSOilkofhtvpvE0D0oeUMnhclmyZMmS9atKdJ5+TnD6&#10;BR/Z8cwTZQnByT/oaTEwvm//DjeeVsBQTHgqJjyVEJ5KCE8lkTCWhhKeQmBUE6Jm8BTtxlOCG09r&#10;CE/PEp5eJDy9jSrj+6gxf6zgqeJLgtM3BCcCFOOpkvDER3c1e2Cv2QtrDePpECWZkkJwOix+rqvd&#10;T3jaRf8f/UYYjOuh0rwLVdlr4m07VeFcPKl84ImHxksIT8VuPBXcDlUAdSMMDwlPD66GEp5CCE9B&#10;uHU+UODpiheerpzl47twXOLN4z8ATzzzdORAgDi2Yzgl75nF0w43njZ/F4Jtm+Owd9daHE5+FSlp&#10;b+GztLX4H4ej8C+OxMI/Zz023r+HNHXdXDzpeI3BPEARsrK0DTiuduGUyoUrulYU1Q5DXz8OE8Vo&#10;G4G+uh/6SsJRTT+qqnvFUV6FpQvmui6YrPTkIzwrAapubsT+KE8HygMox+APDh/58awUH/OJIz53&#10;B8qzN0pBFMXdgVKO8HzE6549z88NTYPiKK+7awCDA2MYH1M2k3sANYumx3gsrn3hGSlZsmTJkiVr&#10;8fLjjtMvxMzTLwWengl+CksJTownT+fp/q33oCsmBBUvI0DxmgLuOinHdoaSMOgZUCp6lhGeSglP&#10;JdGUWPqcAJ2a0KVdDaN+LUz6F1Chf4vw9B4s5g8JT+sJT58RmhhQX9HzG8LTRjirt1K2wV69Hdbq&#10;3air2UeI2g+b5QBstQfEG3m22j2os2xHTdV3hLL1UKsJT6XroCl6ltC0ksCUSImHKj+WQpijqHhh&#10;5oNIlNyLJDTxdS3hSufpbjjhiQEVjryb4aLzdO9KCO5eCsbti8GEpyDcOBuAq2eDlFUFfGzHnSeC&#10;E3ee5gyME554SeZJyomMIMJTILKOKtez8IZxftuOB8ZT9gYgaU8ADu0KwP6dAYQnnnnyx9ZN/oSn&#10;IHpGYc+uVYSndUg/9i72p7yC91NWYcnhGPxxShT+S9ab+OTuVaSqambwlOleWzAHUHoXMg286qAJ&#10;2bpGnNA04oKxDbcrOlFQNwC1cxR6irZuEAZLP0yEJzPhqbyGYnGHd0X5CK8+WAAo+8APikWkD7Xu&#10;fVICUJ6VBx5IuQE1/yhvfgSs3PF856I/09hIgGoaQFvrECFqFEODk5gYf4xpQhSvNuCZqMfirbxp&#10;iSdZsmTJkvUry++XwbNweprgtCT4aSzlBD0lBsZ55unerfehK1kNfclySjwlhtAURZiKpM/hhCdO&#10;BHSlkfT7oqAV+56UhZn6suUwalbBrF2Dct3zqNC9gSrD26gxvwtL+QeoLf8Iteb19KSYP0Vd+Rew&#10;VXwFW+XXBKvvCFibKVtRW7kNdRQeKrcSruqqN8FS+S2qzJ/DoPkAqpK3oCp6CZrC1SjLW05gSqRn&#10;PEpzY+nJR3eEqLxolDxQuk1F98IUOFEK7jCeePZJwdO9q6G444YTh4/trp9hPHHnKdj9pt3sqgJl&#10;uzhfz6LgSVlVEExw4nvtApGZGuA+svNHqsATX9Hij+S9/oQnf+zfQf85b1uCXduWYvsWf2zZEIBt&#10;myOwd/cKHE55GRnp7yMl5U3sT1qHD5PX4i+TovB36J/zVzkf4aM7lwhQ1TN4EoAiPHkAlW5sRIY7&#10;/B1fMsyQOq1x4bKxGQ9r+6BpGIehaQJa6yB0Nb0wVvcIQPFA+Ux8IIrxJDpQ7iM9nn/6zQDFeJp9&#10;c2/O7qh5gJq5S88LTZ7MxxN3n1z0uYF+f6NrCE30XWvLMDo7RzAwMIHxiUeYnJzG9KNpwhPBCRyJ&#10;J1myZMmS9f3l93QowYnXFBCcnglR9jwxoPjobgZPtz+Ajhdelq0gJCVQYinRBKcowhKDyRP+2b0s&#10;sziWnvEw8GXCqpUo16xGhfZZmDXrUKl/nQD1FmpM71DeRbWB8x7lfdQYP6R8DItpPT0/Q7XxS8rX&#10;lG9Qbfqa0PU1oesrVBOaKgzrYdZ9AL3qbZQVvgZVwfPQFKxE2UOCU24CQSmOEoPShzw0HkeIIjw9&#10;jEDR/TAU3AslOLkHxglPAk63wpFLeLp7JUTpOLnDA+PXGE/nvPEURHByX81CaJrB03EFTyfSgwlO&#10;QQSnQDecluJoEl8MvBRHDvA1LbyyIBDJe5YSnp7Bnu3PYDdf17I9QHSftm0JJzwtwxHCU/bxjwhQ&#10;HyI5+V3s2/8GvjrwHP79vlD8U/pnPJXzMQHqIpJLy5FFcOLwwkwGFIMp09wkAJWqqxfhblRmeQty&#10;tPU4oXLgoqEZubYBaFumoHONQmcdgMHSCxPjiVJJkKr8Pjx5d588gPLOr4Ep33iaC6iZOah5s1Bz&#10;wohyf2ZAiVkonn9qUNLUyG/ojaC5eRAdnUMYGBrH8Mg4JqYm8Yjw9Jjw9FjiSZYsWbJk/YryWxrx&#10;DJbwosxQenrg5O488dt2vCTz/t2PYFA9C6N6FYyqZZQ4GMtiCUYEqFJvQHnwRHAqjqOnB08rYKY/&#10;a9asoT/7Ej1fRYXudULUm6jSv0Wf30al7h3Ku5T36bsPCFIf0a+vR4X+M8oX9Jli+BxVxs8JUZ+h&#10;yvQJ4ekjlNPvNWregbb0DWiKXoAmn/CUmyjgVHQvWqTkIW8Z98LTgzAUEqAUPEW44RQm8vBGmMDT&#10;nctuQF1Q8HT9bOAPwhN3no4fCyY8BYnjulk8KXA6lhSCY4d4aDwAB3Ytwd4dS7FvdyABKojgFIjt&#10;W8Oxb89ygadTJz/F6VNfIT39U+zf/w62bXsFWzY9i/B9UfiXhwLFMs3XrqQhXeuYWabp2UquXOei&#10;dKGOUlKNFFMDcvgYT+tCjqYe5+jzrdpelDWNQUfA0NsHoa/phbmKAdVH6Zl7jOcVD558xrsj5YaU&#10;5+cZPDkGZmae5mcGT/PiPQ81P+JNPQLWbCdqFK7GccLThBL6uYGvg2nqo3ShtaMPAyOjGJ+extST&#10;R5gWx3ezw+PekSVLlixZsrgITwQnH3jyd79tt2ffdjy8R3hSP0uAWglDWSIljlAUQ+FrWXx1nrjr&#10;5MFTIkFrOWUFZTX92RdhUr8Cs1YBFB/jVejeJBwRoPTvEpzeJzh9IDpQVcaPUWlcT/mEPlMITNXm&#10;9ZSPUWX+ABXGd1FueAdG7RvQlq2DuuhZqPJWUJa58RSDovvRKM2NITjF0pPxFEl4Cqfv+ejOa1XB&#10;zVCCUwjuX2c4BSvdp0shuHkhCDfOBSndJ7Fh/NfD06nMEOSkhyA7bRZQaSnKzBPj6eihYHryugI3&#10;nna68bQjEFs3BxCgwrBnd6LA0+lTn+LcuW+RlfU5kpI+wP5972P/ni+wbf+HWJa0Cn+WEo5/c2wN&#10;1l0+huSySuTwbBNH20g4IkxplY4Ud6O483SUAJWjZzzxIHk9sglQpwhbF00tyHMMQkuAMtiHoa/q&#10;ha6iB6YqBU/mmq45mUHUIh2p+UPlHM/Ps12p/pnO0/x4rn+ZH89R3vzMeVtvpjtFgGoY8wqDivE0&#10;gIbmfriae9HU3oeu/hEMjk1ifGoajx/z8LgSiSdZsmTJkjW//PwXwxPF87Zd7v31Ak+60uXQlyoz&#10;T7piglKxN5wW4kmZjyJslS6jLCc4rYRR9QJMmpdRrluHCv1rBCYPoN5Cpe5twtPsEV4VIaqCY/yA&#10;APUhKk0fEJreR005Aav8XVSY3iI8vQ6Ddh00ZS+grGA1ynKXQ52/AqUPEwhKcQQm7jjxM2YGT8UP&#10;I1DMgHLjKY/w9PAmw4nQdDWY8BSEe1dCRfeJ8XT9XCBuXQj5QXg6maHAafbojrtPyswTH9sd3h+g&#10;zDztXoL9O58ReNqzM0Ac223esBRbNoZg1854pCS/iJMnPsHZs98gI+MzpKR8hPS0b3Dm1BH6Lg3p&#10;V1Lx+YUNCMx4Dv+WAPXylWPYV6DBCULRaXUjpQEnKScIUYwlz0xUjoZgRb/OuMp2/1qO1oULpmbc&#10;JRiV2YdQ7hqHmRBltPTAWN0FU3XnnAhE8Vt5PuJB1Uxnyqpk4TFfn3vhJmfutTDKNTB9CzJ7Dczc&#10;zBz1eQDlPuKbe8zHnz0bzCnNA3C1DKKxbQjNHcNo7x7ByMgIpqam5uCJP8uSJUuWLFlchKelC/DE&#10;A+N8t11YRKC4GDjvwSeEp+egLVlGKGIQ8bwTI8n7yC6Sfj0KWkKVtpjvuFPwNAMnipHxpH4eJu2L&#10;hKeXCU+vCjxV6t9w5y3C09sEJwVQ/FZeJYUXa3IqTe8Snt5FTQX9esU7qDS/gXLjq4Snl6BVPQd1&#10;8Wox86QtXAlV/jKo8hKU5Me7O09RbjyFCzzxsV3+HV6QGYIH7q7T/WvceQrCXT62E50nZWCc8cQD&#10;4+JeOx8D4wqcgnEmi8Jv2qUHCzxlHVXgxPfapTGeDhKc9i0VlwPzvBPj6cCupdi3yx97dyl44pmn&#10;rZtCsWtHPJIOPY+c7PU4fforwtOnOHJkPbKzN+PmjbO4/+AWCorycLPoFnbeOoSfpa/Gf898Dasv&#10;7MOOB7k4U1aPc2UNOEs5QzmlYjQpnaiTqiacUjfhpIY3lDcKPGVp63Fc48BZnQt3Kzugqx+FqWEM&#10;hro+GObBaSY1hCgfeOL4OtrzdKW8AaXgaS6cONx9WnCfHsXqWBxQnLmA4i6Usrl8NoOwu+NsGiJA&#10;jSrh+ajmIXR1dWFoaAgTExN49OjRDKJkyZIlS5YsLj//SB94omcA/RweGYQDB3fN4ElHeFJAxPNO&#10;fGwXDb6SRZl7YjRFQlNEzyKCVTHhie/B4/vwVCtFFDw9R3h6AWbdS4SnV1BpeA1VBgKUgd/Ce1MM&#10;klcb3kGNkYBkeh9VlEoT44k7TYSncg+e3nbjaR0M9M/Sa16AvuxZ6IvXQFe0ihC1AmoGVD7jKY7C&#10;b925O0+emSfRdeLjumDCU7DYMM4zT3xs53nb7tbFEAEnzhWxqiBI4EmE1xQQoLj7dC47WODpdGYQ&#10;TmUE+sRTegpvF5992y5lL99xx90nf+zfHTBzbLd9axAlArt2JuDggWeRlfkhAeozpB1bL/CUdXwT&#10;bt48j/zChyhWqaA2mFFg0GPX9UNYmr0Of572HJad3ooDD4pxtpQAVdogwoDiLhQD6rS6WcSDJwZV&#10;ptaFTL4/T2XDOY0T9yo6UGwbhMbWT4DqgYFAZCAsGQlNxuoOmKoUQJmrCUvuozzGlMn92YOncjeY&#10;Kmp7Z4/13JiqEunxuluPPvMFxeI+PWWFwfz4mo/ieKNKHOWJq184/V736fFn/rVBETt3o5rGCE4T&#10;Irwjqrm5HR0d3ejrG8TIyLi44oXtxHyaH9/fcmTJkiVL1k+1lM5T2BLwBcG840kc2YU8g6CwpYiO&#10;DcXBQ7sJT8qxnb50BYEpgcBEeCpT8CTgNIMnTjThiY/1fOPJpHkOZu3zKNe9SHh6mdC0TgCqkgBV&#10;JQBFeDK+rbyJZ34P1WY+qvuAAKUgqrr8PcITpZIh9Rbh6TUYda8QnghQZc9DX6TgSVvoxlNegji2&#10;486TAqgoBU/8tp2YdwoVnScBp5s8MK68bXf3Siju8obxSzw4ruDp2nnuPnmuZvF0nvjozn1sd1zZ&#10;8XQqIwgn+NguPYTwFISMI7yqgBOItORAMfPEx3aMp6Q9S0Xnaf8uxlMQ4SkIO7YGY8c2wtOOBOzb&#10;sxqpR97CsaPvi7ftDiW9j/SMb3H56gncz7uHgtIylOoroKlwQl1OQMq7gPCTb+L/Sl2OuJPf4Whh&#10;OU6WOXFa1YBTXkd4jKYT4lJh3kDegCwNw6kemWonjlNyVA6cKLHjkqEZ+dZeaJyD0NkHoCPs6AlL&#10;RoZTZQfMBKxy+mwWXagOGGvaKfS9mJHi9IiUWziEJ/dT3K1HmOJUUqoIVAqklFRb+2CxDfiMQJSj&#10;d26cHEIUp54QVU+IIjRxbHPiRpU4uhuGg9/Qcw+W1zcyokbQ0NgHV2MPmlr60NE1jMHhKUw8eoIp&#10;MtE0/S8Nv4+n5An91+xPSrhLpTwlpmTJkiXrp1l+SwWcnsHT3HWip3/oEgSG+yMsKggJy6KQcng/&#10;8h5+IjpGPDBuVPEA+NyBce2cYzvCE68p8IUnillHeNIxnl5AuV7pPlW4AcUdKO4+VRt5jQHvgnqf&#10;8PQR4Yli+lAgqqbiA1gqOTz39A4qTG8QntbBoH2ZEPcctAWrxMwTD43zuoLSh3Hgt+145smzroBX&#10;FeTfCXGvKQgTM0+5t9zhJZnXw3H/Gu97ChOAun2JcjEUNy6EEaA8FwMznoLFsd3Mkkz3vNPpjGAx&#10;88QD456Zp4wjHB4cDyZA8fUsvGE8wH1st0R0nvbvCcaeXQwnBU87t8dh187l2L/vRco67N7NeYP+&#10;3+RznL2QjjsPbiG/pATFunKozE6oCE8lZhty8s9h5Zl38c8PxyEy50scKNAih3B0Uts4EzEs7iNZ&#10;BKgsNR/fuZRrXXQNOGdoxM2qDhQ5BqEnYGgJPrryThjMnTCaO2AqbyNItRGo2mCophCeTNU9C2Km&#10;lNcQoHzF0keQ4vSLVNYNoNo2SBlaEIujHxbC0vwwnmoJTt6pc19MLN7Q8xVxrKe8nedBlKtpAg4X&#10;wYp+rb5xEE1tI+jsG0f/6DRGpx5jkiw0Rf/LM0Uoevx4kjKBx08mCU38rYdXEk+yZMmS9VMtPwYT&#10;w4l3PC0NX4qgyACERgUjKjYMy1fFI/XoIRTkfgaT5nnKapjUvHqAVxXEEJyiCEkR0FAUQHEHiued&#10;FsdTOeGpXE940jOeePbJc3z3KsGJAfUG4elNwhMBiofDzR8ToGbfsqup+Bi1VRy+XJg7Um/DpH8d&#10;Ru2r0Je9IPDER3aqPGXXEw+MK4sylc4Tzz2JPU93QwWcGFBiXcGdCEKUsucp92YkHt6IxINrkbh3&#10;JRx3LocJQF2/EOrGE99rxxvGQ5W77U6GCUCdy2ZAheJMJr9tF4oTGaHuozsGFCeYABWCtBTlTbvD&#10;+wJF5+ng7qU4sDuQ8BSCvbtDCE2cSHFst2f3Khw48DIOHXyNAPU69u17C8kpn+LUuVTczSU8lZWg&#10;SGdGqcmBsvJGqCsbka/XIys3B6+e+xB/cjgGz+R8hC/uXkNGWd2vxFM2YWn2ZwIU5SSF56CumpqQ&#10;y8dxDWOoIMQYK7uhNxOazK0wVrTCUEkRgOogSHUviAAUQWmxKICaxVOVddBnaux9qHH0zA0DirA0&#10;P7XcgXIDylfmvJ3nBpSzYZzgNCK+F0d+rj7UN/eipXMQ3QOjGJ6YwsSTJwJPylbyKcIT/STw5IGT&#10;B0+yZMmSJeunVn7PhD0jOk+MqIAIf4REByEiNhQxCZFYtSYRx9KSUZT/Bcy6F8WWcJOaMRQ/gyft&#10;PDzpS/n7uMXxRHCqMDCc3PE6vluIJ75A+BPKZwSnTwWiLBWfEJw46wlP/AbeuzDr34RJ9wYMqpfc&#10;M0+rxbGdpmAZ1GLmSRkYnzPzdI+7TwqeCu9F0jMS+bcjCE689ykaeTejCVBRuH81QuDpzqUwXCc4&#10;XT3nSRglghAVToBiPIW5u0+hSvcpKwwnM8NE9ynrKAOKkhqi4Ck5WKwqOLI/CMncfdoTgIN7gnBg&#10;bwj2EZ52bedh8Sjs3pUoju0OHVqHlOQ36fkW9u9/G0lJ63Hq/BHcL7iNQnWpwFOJ0YZScwNUFY30&#10;uRoPyx4i+94RrDz5Gv7NkRgsyfkYn96+NAOoxfFEv0ZRfnaJTlS2xolstR0nVTZc1rugcgzBXD8K&#10;s20AxupuGCraYShvhZ4BRXgyVnUQpLoWxAOoxeILUL5Sbe+l9MyNo5cQRahyzo1ylKfMQc2P8nae&#10;uzPlBhR3nGzOEYEn/pnno+yuXnp2E6B6xFqDzv5hDI5PYpwHyQWQ+KlEdptkyZIl66dffmJYnCK6&#10;TlGBCI0JRmRcGGITo7B67TKkpacoeOIhb4GnFQShBPDQuHjjTsw5KUd2vKZAbB8XO54YT4ws7lQt&#10;JzhxVhCYnhWAmo337NOrBKfXCU6EJ/Nb4voWSwUj6VM3oghPlZz1FO5C8ZHe+4Snt2BQvy7wZCxb&#10;A0PJKvr3IjwVJgo4qcTMEx/d8dt2ypqCwvvhyCM85fP1LIwnSt4dwtMtTiQe3ozCg+uRuHs1HLcJ&#10;TrcuhopVBTzzdPUs4emsgqcrhCdP5+m8p/PEeMoMxcn0UOQcYzQFiWTysV1KEMEpEIcPBCBlfwCS&#10;9voTnCi7A3FgTzD27gzCzm1B2LEtDDu3x2DXzmXYu/d5HDz4GvbtfxO797yN/Qc/wYlzh3En/yYK&#10;NKUoNphRbKpDSXk9yqoaUGiowoOyItzOv4Lztw4jKvs1/PnRZQjLWY8v71xHJiFI6Sr9ajxlquuR&#10;SXjK0NjpsxUn1DZcN7egsLYHWvsgDAQog6UHusp26CraoK9sIyj5xhPHF5q84wEUxxecOFU2H3gi&#10;UCkdqbmxUGopvvDkibJ4UwGU3TVEPxOa6j3bzBlV/XA09lJ64GzqRkNbL9p6BtE3PI4Jvt5lmndC&#10;zZLpsVhvIP73S5YsWbJk/QTLzz/SHxzuOgVHByEsJsSNp8gZPOXnfqq8JadaQzhZAWNpIgElHnru&#10;LgkoxRKg+EoWpes0k1IlhjJGVALhKREm7WrKWph1jCg+wlO6T57juyoGlIkAZX6T8PQu4YnnnD5E&#10;NUGKY6n8SAyP8+oCnoHit/H06jegKnoZmuK1hLplBKcEqAtjUZIbCV6GWfwgQsBpZlUB/cx4engn&#10;FA/vhiL3bhglnBJB30Xi9tUQSihuXQnFjUshuH4hGNfOB4kdT1c8FwOf5oTiEuX8CWVNwdmsYIEn&#10;Hhg/lRaMEwSm44cDkCUSiPRkf/G2XcqBpQSlp7Gfsm83ZdcS7NuxFPu3B2DX5mewbeNT2LJxCTZt&#10;DMSGjaGUOGzZthabt72Mzdvfwp4DXyL9VBKuPLiMXG0RiitMKKq0oKjKhrLaehSYa3CnpAxXH9zB&#10;pdtXcf5mJt45+T5+npqIp7LexNYHeTimqkPWIoDyDg+SZ2jqka51Il3nEIg6XmbFeY0Dd8pbUWzt&#10;g4GHyWu7oa3qgLainQC1OJ7mH+V5x4Mn7w6UTzzxigMClHd4X5TYGeVevOmd739Dz9OBYkB5ZqEY&#10;UIMEqwEFVy7GUx+cFAaUo7EbDkJUfUsPunqGMTA0ibGJx3hEYOLeE1mKADW3B+UdWbJkyZL14y6/&#10;gMgABEQFICha6TpFxIUiMj4MMfERWMEzT8eSZmeeFuCJZ5tioCmKhrogisASJT4zosRTvHXHCzOV&#10;bhR3onRlyykroVetgkG9mkLgUfH2ch5If57yAuVFykv0e16BTrWO8qrYIM7RqV6jJ//86sznkoLn&#10;kf9gNYr4Trv8aJTmEZLccOLjOQ+gxFZx93f5hCaGEwPqwe0wd8Jx/1YYbl4Jwo3Lwbh+kdB0IQhX&#10;zwWKiFUFp4OUBZknAwlNQWJNwdnjQTidGShWFPCqgpNpAQSnAGQzmpKXIiOJQnA6dojvtVuCpH28&#10;FPMX2LPzKZHd258iND2FnRsITd/8DBu+/Ct889Uv8M3Xz+Cbb4Lw9TfR+G7jcny78Vls3Pom9iV9&#10;g4wzhwlHVwSeCs1GFJRXo6CiDsXVDhSWW3C3VI1Ld24RnK5QLuP87Wx8fu4z/PfD0fjztOex8eED&#10;pGtsyNE3zsncmSclmToCFCVdX48MSpbOiROEpxxC1EVdPUoIGeWt4yir6ybItUJFgGIIMYj0FZ3Q&#10;lROqzO3iOR9MHG80ecfTgZqfijruSi0SghVH2WA+gBq+CoZwpaw+6CVI9fpElCcKpgYFpmxiVorT&#10;JzK78oCP8TgEKVcPmluH0DcwiYkpCEB53rvzDo+RT9OvMa5kyZIlS9aPu/wCCU6coOgghMaGIJzx&#10;FBeG6PhwLF8ZJwbGC/MYTy/4xBNDSV3oxhNFQ581hCbGkwdSysZxBlQ8NKXLoC1dMQMovWq1uHRY&#10;W0IpXiuiKX6W/uyzUBc9j7KiF1Ba+Pxsil6EuvRlaMpegbrkZZTQd7n3VuLurQTk3okRnSVPfOGJ&#10;f+Zh8QJ+PohE/v1I5N2LEMm9G4mHtyNw60owblwKIjgRmM7xhcCBM52nS4QnBU4BOJcTiHPZQTiT&#10;xWgKIDwFCDydOOaPHMLT8cP+yExeMoOno4eW4PCBZ3Bo79OEp58rcNrxSwVPWygbnyY8/Rwbv/oZ&#10;vv36F/j2myX47rtgbNycgO27nseO3a9h174PkXx0M85czcLNgpt4qC0WeCquqoOqrgEl1fUoIkTd&#10;K9Pgwq2bOH31osiNh1dw4tYRfJD1Nv48OQL/MeMlvHrjOJJKzL8ST1mUDPqeAaWknr4nPFFOU64Y&#10;G1Bk74OucRTa+kFoLN0zWGI8ecfI3af5cQNqfny+lUfxrDhYGA+s+A49fluPQ3iy9oodUmLx5szy&#10;TcKSrzCg3B2n2TCeCE4cFyNqNs6GAbiaBtHSNoru3kkMjT7BOCHKs9bAgybPZ4knWbJkyfrxlx93&#10;nDjBMYynYIQToHhgPIoAxXg64sYTzzwt3nmiMJrccPIc4Qk40e+ZPcKLh061gsC0sPMkFlyWPSd2&#10;NYnOU9mL9HtehraMoMRYKn1JRKt6BQbt6zDqXode8ypUJS+iMHcNAWoFYShedJ14MNwzHO6Bkyce&#10;QBXep8+50Sh8GE1/LsqNKMLTnUjcuRaKm5e56xSIq+cDBJxuXAwhRIWIDePceTp/guDEeMoJEp2n&#10;M5lK14n3PJ1MC8SJo4HIPqJ0njIJThzvztO+Xb/A3l1K52nPjqexZ9sz2LNlCbZv+CU2f/sLbPz2&#10;aWz4zh8bN4Zh6/YV2HtgHfYfehcHUz5HWtZOgtEp3Cm+izxdKYrMZpRUWaGxNhGeXCiusBGedDh/&#10;8wayz58Ruf7gGq7fP43k05vx0sFV+HlSOP4q81W8eC1tDqAWw5Mnni5Uht5JTwd9Z8cJnR2XzI24&#10;U9uBAsKHmsDCIOJjuvl4MswP/R5fx3mMJ15t4CvKvqhFulIEKMaTcrzH6Ue11xJOywyien1GARRf&#10;VDx7WTHjSZmN8nSilDCm+MoXHjLna18amkfQ1jWB7oEpDE88FruheK3BbJ7gkRyGkiVLlqwffRGe&#10;ggScPHgKiyFAibmnUCxbEYsjqQdn8GRUrSY8LSc4JRKc3DNPovtEYTRRPMd04umGk4HQJFKWQFha&#10;KdBk1Kxxzz4pG8dFZ0vDb/S9jArdOlTqX0OF4XWUG96AWf+GWEdgppQb3hR32nHM9GsGAhSjqqz4&#10;eaiKVhLg4kTUBbNv13nifXRXxJ9zowhPs3DimacHtyNw70YYbl0JwfWL3H0KEsd3N92rCvhNO555&#10;unAySODJe7s4zzwpe568Zp5S/JGVosw8pSXx9SxLkbyf9zo9hX2UvbsITjuewd5tS7Bvm7+YedpK&#10;gNr03TNi5mnLlghs37kK+wSe3kPS4S+RkbMH528QnoruIV+vQlF5OYoqrSipqSdEMZ4cuF+mx9nr&#10;N5B28oTI5TuXcTP3Ik5eTsFOQthbe5fhZwdDCVDr8Mr1TBwurcRxQpEvPPESTV6myWFApetdOGao&#10;R6regaN6O/1sp++tOEHPS5XNKCCs8EoBxgzDiDtQnszHlADV9wDKV8w1vuGkZO6belXchartQXVt&#10;lwIoCh/hfS+g3GjyjnIp8YBynDcTno8adYff0BuGiwDV2DqK9p4x9A1PEKIeYVwg6gkmHj/BtMST&#10;LFmyZP3oyy+I4URoCqHwzBOHARUZG4LEFTE4fOTAHDzxHXXecBLdJy8szcGTOK5Tuk4ePOnKuPO0&#10;yo0n5c07XoPAgDJrX0K57hXwnXdiYabxDVSa35qTKvPbBKc3UU6/xjHT7zPqXiVEraN/7rP09yYQ&#10;4uJn8OQZEhd4ejiLJx4Yzxfh4zoeFA8Xc0/3b4YRnsJx52oYbl4OEQPj3HW6eVnZ8cR44iWZfLfd&#10;+RzuQM3dMK7seSJEZYbh1LEQMTB+nOCUnRqM9OSAGTwddA+MK3hSOk+Mpz1blxKenhJ42rwxCFu3&#10;RhKeVmLXnhexe9+bOJD8GdKP78bpy9m4mX8H+TrCk7kCBeY65JltKK5sQEmlk/BkwJmr13Hk+HGR&#10;8zcu4E7hdVy9fxJ7D3+FLzasxeu7YvDLQyH4D2lr8O7N0zhcVkkI4iO5uXhiNOWom3CCclzbSFhq&#10;wFGjC6mmehwxOnBYZ8UxSqbeRgCz4rqpQQCGw7NLDCM+xtOY2nziieMBlHd8wYnDeDLX8D97Yco5&#10;AlDuAXPuRPH28tpOVNe5ASU6UHPv0fOOr/v06uwKnpQMzsY5Blv9OOyucTgaxii84oCvfumBq6UX&#10;HX0jGByfFnCapP+F4/knWbJkyZL14y7ReQohKDGeQhhP0UoiYghPy2OQcvjAzMC4oWwV9Hw5MOFE&#10;V0Qw4nijyR0+rvMMjItt4wQoT9QlidAywASg1hKYeNv4iwJQ/MadwJO781RJOKoyvymuYfFOJX3H&#10;m8UZURX0e0yELaN2nTj+E2/aecHJ+w27mSM7Sv49fstu9k07BU/hAk93rocKPPHbdtxxYjxx90m8&#10;bcfXs5xRrmdRrmYhQGXTk/EkLgdWtoyfywyfwRO/bZdzVMGT59ju4F7C0u5nsGfn09i1jWeeCFIE&#10;p718MTDhaaPoPCl42rFrlcDTrr1vYv+hT3E0cydOXc7B9dzbeKgpQ6GpAoXlNhRWOFFcxXiqF3g6&#10;dfk6Uo9ni5y/fhG5pXfxsJRBtQ2fb3gen3wdize2RyAgOQz/6HAU3r95BikllQvwlEN4OsUXCaua&#10;CVJNhKdGpBobkEJ4SjI5kGS0EaTsSDM7kE6fz6qtyC91iE4Td6AYMQwklb55ThfKk8XwNL8T5Ymp&#10;mvBUTVianxlEDRCgBghQ9HdbCE+WblRZCE8eQIk79BZPrZ3nouZ1pghPdQSnOvugO0MiNucEAYoz&#10;RhkhSFEIT3X13bC6OuFs6UJL9wAGJ6YwRoCSeJIlS5asH3/5BUYxnsIQFheO0Bh6UiLjIhAdH4mE&#10;ZbE4fCQJhXmfi87T/yyexMA4/fkZPKm5+8R33fFFwb7w9DrhiQBVPjd8IXCF6XVUmCmm1whP62DU&#10;vUx4Wkt//yJ4EvudZgHFA+M/FE98KTDPPImI++34aha+GNjdefLC09mMMJx04ykzxR/HjwSJY7vD&#10;i+BptxtPe7b6E56enntst2MlduzmgfHXsffAeqRm7MDpKydxI+8ucjVqFJmqUFRhp7gIT02EJxfh&#10;yUS/5ybB6YTIuWuXkFf2AIXau8g4vQ9fbXoZH30ejQ+/DMHrW4MRlBKGPzu2CuuuZSK5yIQT2saZ&#10;5AhAKR0oxpQy+zR3iJxnobLcydY6cUpjx1mtAzcq2lBg7UOZYxAqeqqquqAytUJnbIHJ2AaTqR1a&#10;AlQZoai0ugel9OTPKoqWkKTjVPVBTzG4Y6ruJSz9GvEeMvfcp+e+U487UlV1HB4u70e194C5gxA1&#10;J7zFnK+A6ZuTWieBirA0m+GZ1DoHxK9beflm0zAa2sfR1DmBvsFpTE2590I9UcJrDZS4V23y84ln&#10;6eb88LEfR5YsWbJk/a8qv4CIQARHhyI0VsFTeGwEouKjEJMQTXiKIzwlCzzxTNJvA08MJ8/RnYHx&#10;pHlWdLV84+k1whMBqnxuKhlN5teUmF4lPL1CeHqJ8LSG/n4feMpdOPf0m+Dp0plA8badAqjvx9Pp&#10;9JCZPU9iYDwlQAyM+8LTbsbTVsLTliXYs2Uptm18Gps3LMGmDYHYtCkMW7etwLadz2H7rlexe//H&#10;OJK2Hacvn8KN3Ht4qNag0FSNwnJeUdCAkqoWwlMj7qvMOHvtNsHppMjpyxdwv+guCjT3kH0+Cd9s&#10;fRUffEZ4+jQI678JxNs7gvH0oWD8ZcYreOlqmgCU5yqXE4SlxTaS+woDigfKeZg8mxB1ydyMh9Ze&#10;qBpGoHcOoay8DRrCk4EQZTC1QW1uQ2kl4amK8dSDskolGoITA0pLYGJAeRBlJBj5Os7zFTFk7oWo&#10;WUzN3WTOHTLl7jx6iqWbs/FcAeP7Pr0hn7EQFi3OQdTWDxGgRmBrHIW9aQzN7SPo6xvF2PgjPCIL&#10;MZrEegMO/cAzUdMEp0cU/i+JJ1myZMn63Su/JaH+CIgMRjDBKSR6Fk+xhKfE5fE4kposju2Mv4Vj&#10;O8aTAqeV0KsVPPHR3Q/HkxtO5lcJT+sITy8Tnng3lG88zSDKC1A88/Q/03m6dDrEfTGwcmQ3H0+n&#10;jgUh50ggjhOaeE1B2qElOHpQWVWwAE/bn8Kercrbdjwwvn3TM8qSzA0B2LghFJu3LsPW7Wuxdcc6&#10;7Nr7IVKObcXJiydw7cFdQpIa+YYqFJgcyDe5CE+tBJEmPFBV4NyNezN4yjl/Fjcf3kBu2V2cvJSK&#10;jTvfwvqv4vHx58H47MsAfPltAN7eGYSAA0F4JuNVvHI1HUeKK8SFwj8UT5laF9J0Dhw31CNDbcMJ&#10;AtQVcxNyCVBqQoWmrhfayg5ozK1Qm1qgKW+HqqIb6oqeOdFW0u8jLHnjiWMkYPmC0mLxAMo7AlBu&#10;PM0FFF//MhdPIp479MQ1MLMRQPo+PNFn7kR5AMXbypuae9DdO4LRsWlMkZp4lQHjieE0RYCaevxY&#10;AIp7TwvR5IksWbJkyfpfVX5PBT2NJWEBCqCiQhEeE45oxlNijMBTamoK8h9+StB5dhZPxfEEI28w&#10;8Vt2s5nFE4W/E4Pjscq6Al5VIODEawoYT8+KuadF8WRyA8orAk8mhpOCJ/OczlOiDzxFihUG/CzJ&#10;jUDxQx4YD0Me4SmP8JRHcMqlPHQPjN+9QXi6ForbjCceGhd44mWZytwT40msK8gJIjAFEpyUN+6U&#10;t+4UPJ04RnAiPPG8U3ryUhw99AxSDz6j7Hna97TYMC7wtENZkrlnKyGK8LRz09PYRtmycSnBKQAb&#10;NoRg05ZEbN62Blu2v4Idez5AUupmwlAWrty7hXulpcjXVaDAYEeB0YUywpOK8JSrrsCFW3eRmp0j&#10;knk6B1fuXMaD4ts4fy0T2/d+gK82rsJnX0fgs68C8MVX/vjq66fxxY4gRBwIxp+nPYu3r5/AEZ6B&#10;4vvtfCBpsWRo65GqtSPLRD8bXMjWOHBCZcM5rRO3zYQlQoXO1kf/nu0oJUBpKzqhLScseUXDzwpG&#10;1sLoq3zPQn1fFoCKAeV+Q28uoCi27oWxd/tElcUxoEBpfrxRVa8ASiDK2Qu7swOuxm50dg1jcHgS&#10;Y5OPMOlGlACU6D4px3cL0eSJLFmyZMn6X1V+f7X053gq+BksJUAFRvCbdoSnhGjELYvFshUJOHr0&#10;MAoefkbQeY7gwwstl0NTmgB1CQ9/M5SiCUZ8r91s+J47Dd9357nzrpR+D4UvDdbSn+fOE+OJVxWI&#10;i4L1jKaXxNt2vKqgnPHElwQznnyE78Dj8FUu/HOFfp1Al1nznHgbUF3Ad9nxvicOgymMwBRCzxBC&#10;VAiKHgag4K4/iu/Q59shKLwVjAJKPiXvVgge3iJAXecrWkJwi3LjMsHpgr9YlnnlbAAunQ4gPPnj&#10;wskAApQ/zuXwwkwKQYqXZvLep+z0QGQQoNJSA3D0iD9SDy/FkRR/JB9cgv17fklo+rkbTr/Erq2U&#10;zTz3tAQ7NjOclIHx7zb4Y8PGMGzckoBNW1djy451Aj37D3+L4+dTcP3+FeSVFqGU8KQx1ENvboOx&#10;ooOeLhSpdQJLqdlJImknknH+6gncz7uBm3fPYMfeD/H1xjX44ttofP51ML74JhCffvk0Pv7sZ/hk&#10;qz9WJIfjH6VE4sMbZwlQVT/s2E7fgDSC0xGNHUe1DmTqnPTnHchW23CqrA5XCVSFVsJRwzC09gEC&#10;VDv0pm4YTD0z0ZnnYcrTkaqkX6tUdkj9kPjC1EwXag6gON0LQ/++VbaFUa6AGVgQBtRMF4og5UFV&#10;HeHJ6uhEnb0d9vpONLT0oq1rCH1DExidfDy7XJOefKQnS5YsWbJ+98rvL57+S/zM/xd4OngJ4Ynv&#10;tpuHp2NHfjR4MtG/I+NJUxgPVT4vylTwVJoXTnAKJUAF0zOY8BSIonsBKCE8FTOeKAWEpnzKr8ZT&#10;IC6fYTwFKHgSm8YZTgqezh4PFBvHvw9PB/fyfXa/pPCaAkKT+207gSfRdXLj6Tt/fLshBN9tisOG&#10;zSuxadtL2Lb7PexN+hrpZ5Jw+e5lPCwpQrG2HGUEFK2xheDUTvAgnKj1uHznKlJzUkTSTqTg3JUc&#10;3Mu9jpv3CE/7PsRXG1bjs2+iKSGEqCB8+tUzhKef4+Mvfo73N/vj2eQY/F9HV+DVa5lIKjaJHVDe&#10;UbDkEvffeSedvkvVuXBUV49jFN5Inql1IlNtx3GVFac0NpzXO3G9ohm5BBO9fYj+vQlJ+g7ojISd&#10;8l5o6Kk2KVGZ6VmuHOtpKnuhq1i4fJPjC02efB+e5nahOD0LU9dDgOpdEHHPnuc6GE98gcqhhC8q&#10;rnP0wOrkdMNa3wWbqxP1TT1oJUT1EqJ4N5SyEwp48ljJ4o2nRX9BlixZsmT9NZXff//lX+B/PPMz&#10;/CLwKfDwuDi2Izwpx3YJSD16GIW5n4uLgX8seOK5J01hLFQF0ZQoCgMqDEUPgghQlFwKfS65EypS&#10;RCm8HYoCSh5lUTyd56M7vqaFB8cDCVCBylUtbjydPR5AcOJrWvxxPC3AJ54OJy1F0v4l4tjuwB5e&#10;lvkM9m5nOFE2K8d2nlUF333rT4BS8LRpyypxbLed8LTn4Fc4cuIQLty+hHvFRSjUlKNE64BK3wSt&#10;qQ0awlO+2kB4uobUE0dEjp44jDOEpzu513DzwTnsPPAxviA8ffpNFD77NhSf09/z6ddL8dHnv8RH&#10;n/0Cn3z5DD7bHIG4Q+H4ecbLeOHqMRwqNvq4yoXBVD8nHjwdo18/Rs90LQGK8JShcdCv25GttiJb&#10;VYdTWhuuljejlMBSbhmEubIfOhMhycD34RGUzPTZE8ITd584jKcF6w4oC7aXe4HKJ56840GUgBRv&#10;MZ+NB1CVdQSmRTIHUISnOZ8ZU2481YrN5b1KnJxuSqdAFF863Ng+iM6+MQyOTWNymjjEeHoEPKbP&#10;j+k5A6mZkniSJUuWrL/p8vtvAk9/peApPEgMjAs8UfhtuyP8th3jSfP8jwJPfH2MoZTnshRAqQlQ&#10;asJTWX74TOepJI/gRJ9L7xKeKMUUBVBhyKcshifeNn7tfDCuEKAun1HwdFHgKRBnCU9nsvxxOtMf&#10;J9OXIOvYYnji7tNSMTB+cO9SAah9O3hYnOKFp03fuvG0IUTcbbdl2xps3/kqdu75QOAp6fhBnL15&#10;CXeLi1GgqUAR4alU1wi1qRUqkwt5hKdLd28QnI65k4rTV07gTv513Mm7gN3Jn+KLTWvwCXeevgvH&#10;5xvC6HMAPv7iaQLUU/j08yX45otQfLU9AuEHQrHEfZVLcmk5ocn1vXjK0LiQpm2kNIgwpngOigGV&#10;yYBS25BRVotMyknC1C1jM7SWfpitw9BV96PM1ElY4o6TgiY1Q8p9dKehn7XlymXDvgC1WEdqPp48&#10;gPKV+XgSgOIsuEtvcUDN6Uh5AYpnpBhQSvooPah1cghRvBuqoQf1rQNo7RnFwPAUpiYe4xFfOExh&#10;QDGkBKBmSuJJlixZsv6my++/P/U/8JdLfo5fBj6NgAg3nrxXFaR6VhX8WPC0UgBKT4DSFNG/o+g+&#10;RVLCUZoXitJ8nnsiQBGeyu6FoZRScjeMABVGgApDAQ+OL4InfuPu2gXGUzAunw0Sawu88XSa8HQq&#10;YylOHHuG8OS/OJ4OzOJp/+4l2Cvw9DT2Ep528cC4G08bvl0qOk+bCU/btj+LnbtfF2/bMZ4OZR0i&#10;PF3G3ZISFOqqUKx3oETfQHBqJnw4kct4uncTR06mi6SePIYzV0/iXuFN3C++gn2pX+KrLc/h029j&#10;CU6R+GJjBH0OwsdfLiVAPYNPvwjAt1+E4ZvPg/HVjnBEEqD+W9rzeON6NlLK+CqX+pmju/nHdlma&#10;BmSqmyiN7jQIUImoHRQ70tVWpKlqkU6AOlVmxR0CVCEBpbSuHyU1PSiq6EAJIanMG0+EKY2Jt5X7&#10;xtNi8QBqfnyBimOmv39+lI6U5woYr3gd7XkAxfEGVZVtFlFzj/MYVH0Uz9oDXofQgzpXD2xNff8P&#10;e38BGEeWp4m+vu/u7t17d9++3b33zszObkNVmYRmizEzpWQQs8XMzMzMkiUzM5Msy2ImMxeDGYtc&#10;Va763v9EpmzZlrure3t6dqbz1Hx1IiIjM8MwpV+fOPE/+PyrZ3j84Ht88+ynl4iaGYF61WbQ9NaQ&#10;lLZpm7Zpm7b9E7V5bNTJyNoUZjwL2IrZunavnrZTz3lqQu/ZVIKOz18MT2N/ATxxcHoLT54cnKbY&#10;5w860vezZVqkGDwr4kaeBs/aE6LsqReo8dRBoJqNJ8psPJ049DaeDhOe1E/dqcsWsNEntkgwhyfN&#10;qNPmteZYT3hqf9dtuxoLVFeYvXbbjuGpivBUnmuOYsJTPsNTJuEpk4e8XAWKitxRwkaeyqJRXpWK&#10;+vUN2HX0EDoGBglOF9E/cQsDEx9jeOoTwtMtbuRp/6njhKb1XFq3tWHnoW043XcMZwYPo64tE5lF&#10;PkjKViIlW0p4Ut++S0izJTzZIDmVj+w0ITKpz0i2QVqhAE719vivTVLEHN3JLeXy+tynWWHr4A1+&#10;zmXj4GfYOPQpNgwxUH1MWLpFcLqJ9aO3sGH8Q+pv0mvXsLHvMrYOXsOBqU/Rde0Bhj98hl4CTh8B&#10;aoCNRE3e5eZBsTlRY3PgiS3/MldmXn9zNOpdoGJ5ezSK1ZV6x5IwV+4TotSZfWvvtVt9mrlR3IjU&#10;jaeUZ5r+CS6yUSkOUJrimx89wtWPH+LaJ2wx4oe4df0BPvv4GR7df47vvvkZP/1ARHonnl4bktI2&#10;bdM2bdO2f6LGPW1nYmsOc4EVeGLB26UKWhu5Ok9zThjvk2G4l6DUK3o9hKZ34okrkulCn+WKCW59&#10;Oy9Mj/kQohigGJz8OTydGwskFLERprfxdGkqmAvD0wycGLoYnri19/od1LfteuUY7pFS2DXSNXER&#10;0TULMdIjwmgXweqUEH0n7LhwI0/H7dF1XIjTrGTBYTscJ0AdPcDD4f223Dp3h/cIXo48sbIF+7YT&#10;oGbqPW3mcXOetrZbcXhicFrL4NRIcGqwRBOlsdaSm/NUX22FuiprDk9VxZRCS1TlWaIsyxSl2QxQ&#10;VijIskFOBuEpR4HSYk9UlIegvJzwVJGC+nX12HPkIE719KJ3ZBJDk1cJGDcICh9SrtOxCRzuOIH1&#10;OzZxadvShh37NqOz5wj6ho+hsS0L2YVrkJxJeMqQIj1bhgyWLAnS0kVISyU4pdghJ90OWWk82rdE&#10;JF2fvFGIf2xRIfDwBtT3TxOe2O2717N55DNsHfiC8jm2DHyGzYN0nAC1kQC1YegjAtRNbv4TewqP&#10;Zd3odWwYvYENw9ewibJv8hP0f/Q1xj76BqPXn3JP2HF4miDwTN3H+J+AJ5Y3z2V5N57Y6BOrJfV6&#10;pihzLwlznwB1Tw2oqwQoNrF8Fp5mADUzAsXQdOH617hAgLrAthmoOEA9xuWPnhCcKJ88pv4Rbnz0&#10;GB/dfEqAeoSPCVe3v/gaTx+xW3mzR5hm4MREpcWTtmmbtmnbX6PNM7YxgynPkitVIJDaQcSWZlEx&#10;PLEimQo0t9Shm6vz9C48qUHyVn4NnjQVxv8cPF1meKJtDk8Ep7fxpKTrkBOSZBSGJw2g+ti1CTFK&#10;22NnZRyeZkae+k4KuZGnsydE6Dwuwqkj9hyejhCcDu2zeTeetqkBtXszq/Nky926m8FTa9MsPNWr&#10;8dTAqoy/hidzVBdYoIZwUpFthpJMUxRmmCM/wwp5GXwU5ChRWuSJ8tIglJdEoawsCY2tVdh/aA/O&#10;dJ/B0OgoJqcvESwu4dz5a5g+f4mOjeDk6ePYtmszl81b27Bn7yZ0dR3CwMBRrF2bg/wCX2SkOyIz&#10;Q4FsQlRulgq5mbSdJkNmshjpSXz1yFOKNVIT2TwoE0QXWsGqjoel7T7cJPL63snXlnLhQnjaMkhw&#10;GmQ9YYqF4LRp+BNsHP4Y6xiehglPI+o5UO1sDtQIhQFq9Ca2EagOTH+B3pvPMHTrGwxfIUBNP8Tw&#10;+D2Mjz/A6NQd2mcFNr/EyLmvMHaB8HT+Nm2/ntGXodfPsVpSr8I9sUdQmiusCOebmbr4kLDEAPVG&#10;uNt6DFBs9OkBAer1OVFcrrHbeBR2O+/6EwrBiVCoDqsrxQpzPsFlVtKAC9t+jGvU37r1FDcIXTdu&#10;PMRHhKvPCVD37n+H757/jJ/ISi8ITy8ITVxF8jcfy/vlF/o/dV5rM6dom7Zpm7Zp25/V5pnxLWFh&#10;Z8PdsrOXCyFRiSFzkEDpJIWTixwtrbXoPpOEyeE55jz9VfCkvjX36/CknjDOFfLsVxGQFGo89Uop&#10;r+OJG3k6ox556uci4tJDcGJ4OkN4YgUzGZ7YqNOhvX8hPNWp8VRHeFLPedLgKd8CtXm0n2uB4nRj&#10;5KVS0ixQkClAUa5KjaeSIFSURqOqPIXwU4WDB3eg68xJDA32Y2JsDKNDoxgdHsXQwAAdP0Wv78TG&#10;jc1c2tfWYOvGJhw9uBWnT2xHc30aCnPWEJSckJvugPxMBxRmOqKAtvNSFMhKknB4ykjhIS3JCimJ&#10;phRjpKaaIKzICqY1tjBe5w+/g+1o77+MrSOfYBvBiWXrCAFqWJ3NXD7hwvC0ifC0YfBDbBiiDKuz&#10;bkh9K2+dpibUhtEPCVm3sH/qKxwnzHRfeoKRy18Tkp5hbPIxoekO+qc+R//k5xggZA2f/wpDhKhh&#10;tuzLW3i6Q9t3Kfdey+j5+/R5rGbU25lrHtQUA9TsdfNmwj2lx+ZEsYnlbF6UOuqSB5oQnNSAUhfi&#10;fAUnDZ5eAuopLmvCtrm6UCw3CVKU67cec6NRH376BF/e+xYPn/2AZ89f4LsXP+MHAtJPP/9MUCJA&#10;vQzB6Wd1XsOSFk/apm3apm3/U22elb0tbMQCCGRCiFQSSB2lUBCcVM4yOLvK0Uo/dHu6CE9zTRj/&#10;K+CJAxQBaXb+MJ5cXht9YpXQ34Wn4U4xh6fBDhEGT0swQOk9KUKXZuSpQzPyxOHpLzTy1FRnxU0Y&#10;r6ti5QosuVpPVUVsvpM5anPpGKU43YQAwwClxlNJngPKi7xQWRpM58fQ+1LR3lqBPTvW4ciBHThx&#10;ZB9OHj2EI/v30rXtxM4tG7GxvZG+qwRlRRlcinKTUFGYjtbaImxsKUFJTigByQWZCUrkJimQn6JE&#10;YSoBKlmFvEQFshMkyEgWICuVj/RkawKUGVIJTymJq7mEFlnDrIaH1esCkHpsP4HoGrYRjrYTnLZR&#10;2ELCc2XT0EdvZcMwe0KPPY3Hyhx8hDZNv27gJrYMfITD47fRd+lrjF9/jomL32Lo/D30TX+O3snP&#10;0McQNfUFBihD574kQL2OpxENntRP7b0Km4DOVTB/I2PnCU8X7r0dBqi35kKxUSfC0ly5wuD0avmX&#10;l0U4KRdZJfO5QphSr6/3jAD1NUWzzAv3lN5jTdjcqIe48tFD3Pr8Cb64/y0efP0jvv7xZ25Zl180&#10;gFKHwYkz1OtNiydt0zZt07b/qTbPRsQHT2oPe4UYEgcZ5E4yKAlOKpdXeOo9m4yp0b8+nlh/nvbf&#10;zCVC01x4YhXG2WRxdbkCBwKUiq5hbjwNdwsx1EFwIjwNd9JrXTIMdUo5PHUetePgdIqtcXfIjps0&#10;fvQgH0f32/3P46neCo2aUgUcnCjVJRbq23Y51FMqsi1QnEFwSrdCIeGpLN8JVcXeqCI8VRRHoaww&#10;DrVlGWiszEF9eQ5qSrJQkZ+O/PQEZMRHIDEiALGh3ogOdkOYnyOXYC8lwn2cEB/ogaRQD0T4iBDt&#10;y0dCEB+pYXbIjLBHbrSES06kBFnRollznmwJUBZISTBCYtxKxMcsp21jhBXaQFwvxoo2XxSf7lID&#10;ioD0l8LTRjp/Q/8tbOu7hUPDX6Dn4lNM3vgRI4STAYISg1PfxGcYnP7y5cgTN/o0/RVGNRmZZmvo&#10;3XtVL2omDFCaulGzM0qZey6UGlBvZqY+1Jt566k8TThAEZTeldcBxcJGojRP5rGwyeXsybyP2STz&#10;e4So+/jwyye4/YhVKP8FZKeXOGJw+vkFO8Zu3XH//65t2qZt2qZtf4E2j09wsiM4iRmcnOVQuMgJ&#10;TnI4vIWnOZ62+yvgSb3/ehia/jieHF/iia2x94fwNHJGitEuOYbPyNB7SkxwEhCcBNyEcW6RYIIU&#10;y7G/EJ4aaq1Rw1UZf4WnWoanbNqn1ORZoyLXBsVZNihieCpwRlWJNyqKAlGUE4ys1EBCUgDSYv2R&#10;EOaNqABCEsHI10UKP1cZ1jiLscZFjAAPKQI9ZVz8XSUIpD/TUHclwtylCHCyQriHFaJ9LBHjY4YE&#10;X0ukBvKQHsxHepAAaaECZCTxkZOmxhOb85QQy+C0jAvbTkoyR3A+D7aNEixv80HmySMaQP1peNpI&#10;eFrP1Yd6hSdWmbydmxP1MTbR61sGP8JO+tyjhB5WVHPs6kMMX7zLjTr1T36BIYLSMAsrEjp5G6OU&#10;Ma6/Q8fuYohVKp+dmarlb4TVkZr9RN7szAWquUajWOYCFcsMoN6VGUCpETWTJ5THmhCabhKePmJ4&#10;uq8B1D3c/PQhvrzzNZ4++QE/fP8zV9KAzR/nAPXW6BMTFptgrhWVtmmbtmnbn9PmMTiJCE5SJwXB&#10;SQmVqxIOrgo4EqBe4ulMoqYMAMFkwAETbJFfgtMYgWT0XXBiaHorhBiGGYLXGAGMlROYHKbPHHbF&#10;JMFsaogwNeSJcyPeOD+6hlCkzvQbOT/uh/MTFOrVJQ58CGE+hCcPijOmh53peh3p85UEKPq+PrpO&#10;uibudl2vHYFPgJEeAUbP2mOky57QZIehTnsMnLZD70kBuo7aUng4c5SPziM8dByyxamDtjh+gJUq&#10;sCU8WROerKnncYjau/1VpfEdG60IT5bYtNYSG1ossb7ZAuuaLNHWYIG19RZoqSNAsSfuCE+15YQm&#10;Sk2pFaqKbFBGYCrJtEZZFg/lGXYoSxWiLEWCmnQX1KZ5oDLBHcURrsgLckSWnxTp3hIkuwmR6GSP&#10;RAcREpQUBUVmj2SFPTKdRMgmNHEhUGU7iZFDyabj6Q4EI3d75HmLkMPiQ1lDr/vS69Rn+UuQEy5H&#10;XpQCudFyZEWKkRYuQHK4LZLCbZAQYY2kaNpOsUdoKeGp3h7WGyOQduIQNhN25oITy1x4YiNPL/FE&#10;mcFT6+iHaB25hbXDt9A2/CH32obRT3B04jP0XriDkWuPMEoZJNgMTN3GIGWIwDQycQejlDFNP0yA&#10;YoU3Z2cGUG+GFef8U57Om2s0iuVdgHpzJOrNvAmoV2HHKBygHuISAeryrQe4zGpDffQA1z56iJsE&#10;qk8/eYbbX32Hx49+xPeEqBdkpJkpT+qwf9g0c6YrLZ60Tdu0Tdv+nDZPqJRAwuDk6gCVmwMc3FRw&#10;ZCE4ObnI0NJajZ7OeEwz2AwQSvpVmCIATfZKMd5DSOp5G08MKm/DSR01ZAhehJqJASUHKC4DTgQz&#10;+vxBV/ouD5wf8eIQxWD0Zs6NEarGKdSz/Sk6Tx13NZ5GnCgaPLHRrn6GOYYnghLBabiXh+EePkbO&#10;EqIoQ2d4GOzkYaCDj/5TbJFgGwoPZwlQXUds0XnQGh37rXBsPw+H99ri4G4bHODwxNa5syU8qde5&#10;27XZmvBkSXiywNY2S2xptcRmAtTGZkJUoyXWNRCiCE8tNZZoqLRAXRnhqdQC1SVWqCywRWk2D8UZ&#10;PJSmCVCWTHCKF6MsRoLyCBmKgyQo9KV4S1HoJUGeuy1yXChOPOQ42iHfUYxCRzkKVDIUyEUoIjyV&#10;Odij0lnEpYqF0FTpKEIFAarUUYgKNykqPBUo9ZKjhFLsLUeRt4y+gz7DV4F8QlpekANyg1XIDlYg&#10;M0SG1FAxRUSIEiIlihDG5kZlyuFTLoFRnRgO27KQ39GhHi0iLL0ZNmH8zbDCmuu5KuSajH2MNs3a&#10;eC2Ep2YWglQz7TeNfYjtQzdxmD7/9PRXGCRYjBAqWD2onomv0DdOx8ZvY5RwNDpxF8PjBCcC1Jt4&#10;4gA1F54ofwqeWN6Fp7nyawE1g6gL155qQnDiUKUG1EUNoC4xQFGusOVebj7GjRtPcevmM3z66Te4&#10;d/85vv7mBZ7/SFwiJ7HxJnUIVfiRezpv9pN4M0/mvfV0nrZpm7Zpm7a91ubZE56kzgqo3B25OBKg&#10;GJ4cCE8OzhI0tlSh+/RfEk9SjBGe2IjQOIcnB+4W218ET+w24DDBiTI1RJ87qKDvlHLX8zaeKF18&#10;Dk5DBKdBVjSTLdlCgHonnvaxWk8MUDwC1NuLBM/GE1vfblu7DbastcamFitsaLLC+gZrtNfZoLXG&#10;Bk0V1qgnNNUWW6Km0BrVuXxUZdihMo2SbI+KOMJThD1KQghG3jxku1pxWCpwFaLIjXDkZosiVz6K&#10;XexQQjAqdZKizElOMFKg3IHApbRDhYo+01HApcZZiFo6r5rwVK1BVJWLBJWuUpS70fkcpGSo9Fag&#10;0keJCj8HFIc4o4DwlBeoRE6gAllBMqQHS5AWIkZ6BKEpRoaMODkyE+XIz3GEe7kUZo0ukG7PRcmZ&#10;Hmwa+Qhb2dN3szLXaBQrrLl+7PWsG/+EAKUegWqhNI8TnCY+QsPkR9g4dAPbeq5gV/8NnCTYDBAW&#10;+ggm3dN30D1xG71jtzE8dR8jEwQiwtPAPzGe5srMJPO5UPXmaNRM3obUY8oTnGe5SpC6+pQApRmF&#10;4mpGPaQ8oNzHJeqv3XyCGze/xjV6/ToB66OPn+GrO9/i0ZMf8O3zF/iBBMUWG2ZjTj/+8hNX3uBN&#10;PP3MTTjX4knbtE3btO0PtXl2chHEjnIoXR0oqpe37djTdkpHMRqaKnD2dNxfDE9j/TNwUmjCbq0x&#10;QP0l8OSGySFHgpMjJrlRp1e37P4SeDq+n4cj+/maZVrYIsFqQM018rR9PVsgmIctbTaEJ2usb7TC&#10;unprrKvlob1GgJYKAZpK+Wgo5qGhgLazRWhMk6A+SYS6OIJNBOEpUIBiHwKTBkqlbkKUuohQ4iRE&#10;pZuAQshyofMc7VGssEOx1I6gJEWVgwjlCh7K5VaoVFpzqXUSoJbOq1QSpijVKkIai4M9NyJV7SJG&#10;vYccjd4qtPg6oSnIFTWRnqgId0NpqDOKgglRwQpkB8uQFSxFVhi7lUeJUSAzVoGMRAcClAtsyyX4&#10;bZMCoi1pqOud4EoO/CE8baKwW3HrGJg0eQmomflPlBlANRKg2OLCWwauYXPvFWzvv47j52+j79oT&#10;DBAsei8+RM/kXQIUgWmSQESIYrfoBiYJUbMySOe8NgdKEzY/aowV1nwzGkD92rwE1JvRAOrNTFPe&#10;fmqPAHX5KZfzVyiEJwYo9W09whNXuZzwdJ3wRP1VwtM1guTV649xhV67RqC6+eEDfPzZY9y+9zUe&#10;f02I+uEXPCdE/cjgpL1tp23apm3a9me1eaxMAZv3JCFASSky+uErd2RFMsWQKe1QW1+Ksx2xfzE8&#10;TRBoXsGJ0v8XxtOgAwGKjTop6ftkHJ7YJPE38TTSy8dot53mtp2Ag1N/Bw99p3jvxBNbruXofoEa&#10;Trt53ORxtlTLPm7O0xu37daxSuM8bF5rgw1NhKZ6S7TVWKO9WoD11SK0V4jRVirG2hLqC6Roz5Bj&#10;bbwMDZEi1IYQaPztUO7NwGSDSnd71HhJUeMhQ5WzBOUOhCfCUJUT4YnwUyq3Q6GYhzx7G5QSoEql&#10;PBSJzFEgNEKJ1IRLpYogpbJFqcwGZZQKwlWp1JpLhdyWMCVAAwGq1UOBdh8HtAW40LV4oSHKC/WU&#10;2igPVES4ojjMCfnBSuQEE5xC5MgMpUQokRXrhLRER6Tnu0BVo+SWcbHflISKswOEpFcjUHPhiYGp&#10;jY00Udg2G4lir7GJ5DNP4jFEsdt4DFBtozexcewWNtM+G4XaRIDaS5994vw9dF99gkFCVM+5B4So&#10;e+glJPUTlvonbr8WbjSKXnszQ3TuCJt0/kbeVan8XZkLVCwcqt4YjeJAxfIGqNiSMFMXnxGsnhGg&#10;nqkBxSGKjUQ9wnlWyfzaAy4Xrt3HReov0zEGpyuEqcvX79H+Herv4Nqte7j16UN8fvtr3H/yI74h&#10;RLFbeazNHnHSjjppm7Zpm7b98TbP0t4WPIkd2NwnoVIMsUIEiVIIicIOEhkf1TXFOHMyhlDjTrhx&#10;+lV44sJGezSZjSc2GjQxa9Rpgk0cf+u2nTvODXuCPT03PQOjWWFP53HRwGmS1XdiGXJT3wYcVHGf&#10;/QpPDE7sml7H01iPPYcnNgI1g6feE7Zv4ek04enUPkucYCULDgi423YMUC/xtIP3Ek872YTx9Wo8&#10;bWm3xaZWG6xrsEJ7HaXGFu1VdlhXIUIboam9hNBULEN7nhztKXK0RklRH2yPal8+Kr14KHezRZmL&#10;LWrcxajzlKPWjfBEsK10EKHMQYBSpQAl9OdUKOEj284ambaWyOJTeGZIt1mJVGtDZAqWcckTrUa+&#10;2BQ5QhPk2BvTvhnyhaYopL5EbIkyiRVqlHw0MkC5y9Dio0J9qBuao73RErsGTTHeBChPVEa6oTzS&#10;FUXhztw8qPQACdKDZMiIdEBqrAMykp2RnO+GNbVuMG1WwXF7NnI7TmLD0M134qmdwNQ68QnWUtjt&#10;OnZs69An3BN2mykvn8bTjEI1E56aR2+gZeQGWll18uGb2Dz0IXbS+w5NfonOSw/Rc/kJui88Qvf0&#10;ffQSlNhcqNmZAdSbYfOjhukzZmc2oH5t3sTUTGYA9WbmAtUkWxrmwrPXAMWNRF15or6ld/UhtzCx&#10;enHi+7hw9R4B6i4uMTTduI8rlFc9O3aPEPWAEPUUX9x9jqdff4/nz5/jp59+0qJJ27RN27TtT2jz&#10;zPlWsBbxwW7f2cnsYS+zg0huB7FMALGUh8rqIsJTNKHGjXDjSHhSqvHUR3h6x9N2w5ShHiGGKTN4&#10;Yk/fMcgwPDE4qSeLq9QjRW9NGHfnRp+mCURc4UvKBHvaj+0zPGlGoFjtqUkC1szrE6z8AX0edyuQ&#10;vmMuPI30CSh8Oi6g6xcSnuwwdObVLTuGp57jLGwESoOnAzN44uMY4Ymb90R4OqRZJHg/4Um9QLAN&#10;h6ftGywJULaEJx42ttoSnqyxrs4a62sFWF8lwvpyKdYRmtYXK9FeoEBrmgzNURI0BYpQt8YOVR58&#10;VLgSnpxY+IQmCeoITtVOElQoRSinFBFwcyUC5IgFyLTnI4Vng1SeLXKkdJz+7DJE5ki2W4E00Uou&#10;GVIjZMpMqDdFusQYGWJjZIlNUCAzJ4RZo0RmiXK5NapVfNQ52qHOVUSIU6ExxA1N4R5opLCRqOZ4&#10;P6xNCUZzciDKIt2R5a9Amq8UacEqpEU5ISPOFTkpnsjO84JfhSN4Ta6QbU1F3LHdWNt/6W08jRKe&#10;CEwMTywMT+z4NsLTtoGPsJXCEMUmoG8gQLEn7hrHbqJx4hZaJwlT4x+ibeQWt+TLxv4bdP5N7B/5&#10;FGcIHr1Xn6H/0hP0Td97G0/jr49EzWSA8iaeZgA1F5LelbngxPIuPLG8C09zA4rNhyI8sSVhuGVh&#10;CE8Ep4vX71Buc/2l62pIqUOAYqNRNx7iCqtY/uFTfPbFPTx48ADffPPNS0BpR5+0Tdu0Tdv+eJtn&#10;xreAldAGfKmAi0BKkKLYS3gQim1RWVWETg5PrhyeJl/iSYYJNp9ojjpPDE2D3fZcz/Zn8DTC4Un2&#10;ClAv8eTE4WmC8DQ54MpBbS48scyFJzWcZvCkHnVS40lOUU8Yf4UnOwrDkx3hia61i+FJgKFOwSw8&#10;8Shs7hP/9ZGnAwxPfMITm/c0gyeeBk887Nlii12brF/haR0fm9bysKHJFusbqK8TYmO1FJsqlNhU&#10;4ohNRc5Ym6VAQ6wItf4EFk971LoTnlwIT44sAlQSZGqcJaghOFWqhCgl3BYRmrKkIkKRPdJFQoKQ&#10;BFkyOQqdXdEaHobWqCBUBbogjz4rx5VAxeJmgxwP6j1ZiQJb5LraIN/ZBiUuBDT6viKlJYqk5oQo&#10;C26uVLnSFqUuQlR5K1C9RonaACc0R3hjU1o4dhckYldRMlpTQlEU7Ip0bzlSfOVIC3NEepQr0qJd&#10;kRLjgpwMD7iWyGFZKwN/QwRCDm9BTfc41g3dfPmk3caRj9E+9jEhSB32pN0mOraFXtsypIET9bNv&#10;4TWP3kLLBL1v6jO0MXSxUgZsiReCU3vvdWzsvYEDk7dx6soTdBOgBi484m7JcWAaIzyxaPDEei4M&#10;T5r5UCMThKWJr9SZVIfVjXqZqVcZPDdHCE/DBKWR829n9MJdjF68i7FZGb94j8sEgYllBk8TFx9i&#10;nPDHMkGZvPwEU4SmaQ5ObEL5Q5zn8oALd+uOoMQQdeGqOhfpmHpE6gFXJ4oruHmDPcX3CNdvfIlP&#10;PvkSd24/wJMn3+D58x/x448/qW/h0X8c2JwodVkDFs1E8tmuUp+kbdqmbdr2N9cIT+awFFrCRmwN&#10;nsQWPLENeELatreCvYjhqfgviCc2CqWZMD7H03YMTxOEp0nCE7tNyGo+cbfj/sp46j3BegEBSsDd&#10;uus8aKOe88SNPP0peBJgcxsfG5sF2NBoh421YmyuUWBrlRO2lrlic4ErmlNlqArlo9zDBtUuAood&#10;qp0JUE52BCd7VDkKUe0oVt+qU9ijSMxDjp0NEu3tkCqRIsfRGWXevgSbaOzIykFvWxt62huxj1Ug&#10;T/RFeZgTl7JwB5RFOqA82hGVlOpIR9SEqVDlL0WpOx/5KkvkSIyRJzZGgdgEhRIzFChsUESAK2bX&#10;4iUnmHljZ1YsjpRl4lh1PrbnJ6M2JgA5vo5I9pIhKUCBpGAVEoKViA6UITpMieREJ4QUKWFZI8Tv&#10;mlXw3l2Pos5eNPVdwtqB62gj8LQNUgg/vzYtQx+imUA1Oy0ErtaRT9BC6GoaZPWhPsGGqa9wgK2N&#10;d/Exxs49wtDkPQyM3yU83eGeyOsZv4Nu6s8Spron6NjUPfRP38MI7Y/Q8VFCFasVxdWLonPZ/giF&#10;9VwIXN0Eoq4Ld3D2An3OeU0IUH10bJCgxOX8XQxpMkhYGrxMr1GGKMOXCFWU0UsEqUuEKMoEZZKB&#10;6jJdy9X7XEYpY5TxKwQryjS7ZcfgdPkhLsyEQMWWf5kzXNkDNtFcXTeKVTC/fuMhbty4h5s37+KT&#10;jx/g/v1v8PTZ9/j+h5/w088vKOyJvOfEJsovPxCqftKsk6dGFNcxPL0r2qZt2qZt/0rbPEt7S1iL&#10;rNR4IjjxRZoIbSCU8FBVU6qZ8/SXwdNMqQI1bNi8J8JOP1tKhVUEZ2vSsbXp2Hexopke/yx46jvJ&#10;Rx/hqXcGT4cITwf+NDxtJTxtJjxtabfD5lZ7bGwUYlOtBFurVdheSXAqdMG6TCfUx4pR4U94cuWh&#10;xkmIOlcxRYIaFwkBitBEcCpXCglOQpTI7Qk1AmSL+EhWuaDILxSNcanYkluCA9WN6Nm0A1c7z+Bi&#10;xzF0bG1GW3E8KlICuJQke6EwyQUFSU4opr48yRXVia6oi3NBbQShyl+MQjcb5DlYIEduooaUxAKF&#10;chsUUEqdhWgMcMW2pAgczE/H8YoC7C/KxvqUWFSE+iFrjSPivaWI9hIhkhKxhvogOSLCFYiKVSIq&#10;RwW3eiX+fYMAy9uCELh7PQqPD6CyYxoVnZQz5351Krsvoarn6mup6buOOkJY/eAt1BHIavtvoHbg&#10;Blr6bmDn4MfoOncPwze+Rv/VJwScB+icvIPTE1+hgwDUOclyh0sXG32iYyz99DrLwDiFzlGXOGAT&#10;zWdlmo7NKnPAMkIIY3WmxikTBDYuEwQiyug5QtRFQhPhikU9GnUH45QJgtYkAWtKE/Z03vglAhNl&#10;YlYmKWwx4pcLErPMPK33WqmDV3lVN+oVoq5ee4jr1+5zUSPqDm59eAdffPkQj59+i+dsFIoUxMLK&#10;Grz45QU3KvXixQvtrT1t0zZt+5tu82wITLYSdTg8aSIQ2UIsFaCmtgxdp/5yeGLLpDBAqQtlMuAo&#10;CVMqClvIlwHKmUII+mfEU/8pAfpP2hGg7Lhbd2cIT+zW3Z+Cpy0v8WSPLWtF2NwkJjxJsaXaAVtK&#10;ndCaJkdDLAEpzA7lvmyOkx3hicFJRpETnmQcnEqV9iiiP4ciglOJUkQRc4Uwc/3C0J5NaKpvx7HW&#10;LTjSuhmdW/fgYlcvJs+cwqHNTSjPjkRqpBuX5ChHJEZLERclRFy4HRJD7ZAeKkRuCH1ekAh5fnbI&#10;87RBjoslMhRsTtRqgpoFfT+PvpOiskOFmxzNwT7YnBCBPdmp2JeXhZ3Z6QSoeNTFhyIj0BlR7kIE&#10;O/MQ5MaHvwcfAX72CAgUIjBChCD6NQfVu8GqSQWdVjeYbExC4J5NyDkxgMLT4yg6PflaCjrG50xe&#10;xyRyO6ZeS86pSS65p6aQf3oaBZ3nkE/QKqW+htJM2xsHr2P/hds4fOke9k9+iZ1DH2L38MfYP/op&#10;Dk98ieNTt3GKMNRNwOk+fw89hJfeC/epv0/7d3H23B2cnaawnhXlpIxM3OWKcY4RjBiSJifvY4pl&#10;nIBDOTemznlNJibpPQxMmozRZ4xTJgh3U5pMU84Rws6do8+4QEiiTM3kojrTlx5iioXANJO5a0W9&#10;yuzim6zg5hXavnbtMa5fZ8U1Wf8A167fw3U2EvXZQzx8/D2+ew78+AJ48TMhisD0ak7Ur4m2aZu2&#10;adu/zjaPJ+WBJ+OpAUVoYoASiG1hL+ZBIrNDbV05hyc2F2mClRToU3BwYk/bTRCcxnoIR4Sk2Rml&#10;sLXjRijsabwxdh4BZoxhixt9mnn6btYIVD8bgVKPPk0MsPXp1HOf2JItkwxRXM9u5bElWFgZA/Yk&#10;HmFqmAFL/dokt66d+mk7dXVxBig2aVyDp17103Zs0vhYv4B+LfZcuYLhs+p6TwOn2aiTDQHK5uWk&#10;8R5u0rgNOg9Z4dR+K5zca43je6xxdLc1juy2xaGdNti/XV0ok5swvtkG2zZaYwfhaUc7HzvWCrC9&#10;2Q7bG4XY2SDHzipHbClwRGsC4SlCgZpgQpKPmPAkQiXhqdpVgmo3CSrdRCh3sUexIx+5chvkKngo&#10;cBCh0EmOfCcVSoPCsL2kAqc3biM07cKBdZtwYscejPf00O99B/Ztb0NxTiyiggg0lPBAGUIC7RAY&#10;YA0/HzMEeJkixMsEEZ7GiPYwQozbaiS4rUISJcFpOZJUK5CrskKBE496G2QrbZDnZI9yb0c0EKDW&#10;xYRjW2oS9uZk4UBhHnYUZaMyIRTJfo4IdbaDn4MNfJ1tEeRDaPKXIDBQgtBIJXKK/BBd7w/nFi8Y&#10;t3pgUVsgjDenwWvvOiQe60Du6VHkd05SJghF43Mm69Q4Mk9NvJaMk+NIPzHG9ZknZ46PE6jGkX9y&#10;DIUnR1BC763vvYR1I7ewfvgmWrouornzPFo6zqGt8wI2dF3G1u6r2NV7DXv7b+AA4erQyMc4MvYZ&#10;jo1/jmMTXxCwvsTJc7fRceEuOi/ew8DYHQxRRsYIUOP3MD7BgHQfkwSnyTHCEMsogYhyjjJB0Boh&#10;oI1qMkbhRqgoU5pMU85xIXide8BlmuW8OlMsFx9ikoUANXHpAReuXpQGUXNlBlAzt/IuXX6MK5ef&#10;4OpVda5cfUh5gCvX7uHajbv48OMH+Pyrp4So5/j2+xeEKA2g6D8c3HworsgmG5di/8yMUamjrmWu&#10;bdqmbdr2r7PNE8gF4Mv5L/HEJzgJ2GRxikxhj7r6Cu623QS7ndZHMOlVUAhOPRKKmH5YC98KBygG&#10;JwrD1TjhiWWil4GJzXuaCduXUtgcKFa2QD3/iS3syxb4ZaNdHKDeyDkC03mC07kRD9p2xzSrLM7W&#10;xqP3vcQTwYlNTJ954m6U8DQ8s67dDJ762egT7XfzCE82hCdr9J+yJjRZ4uxRK3QfY9u2tM3wZInT&#10;e83RsdscJynHd1ni6C5rHN5pTXiyxh7C066tNtjB8ETZvYGHfev42NPKIzTxsKvBDvsaFNhT6YAt&#10;OQ5oi1ehOdwJdYEOqPKWo5zQVO6sRlSFmz3K3AQoceOjyJWHHJU1sggvuY4i5BKechyVKPP3x9a8&#10;fJxatx4dW7di77p1BLpdGO7rxlB/Fw7s3YzyolREBrtxCQ1UIihACH9/W6zxtoCfNwHK0whBnqsQ&#10;6rEC4R7LEe25DHFeyynLkOSxEtnuNshx5yHDyQppDlbIJMgVuMtQ6uOImgBvtEdHYE9WBk5WlONk&#10;Yw02FWeiODYIcd5KBDoJEOwuQmSAClHBjogIcUBkhBPSMwNQWZ2IspZkBLSEYWWjC5Y0K7G0PRi8&#10;bQXw3L8B0UePIuVkNzI7RpB9evytZJ4mLL2ZjgmksxCa0glMaRTWp58iUHWMcp+VcWoY2QxRXdOo&#10;7rmImq7zqO6cRtlROrZ/AKWUyoNDqDs0iPrDw2g6PobWk5No65jGus5z2EjY2tRzBVv7rmHH4E3s&#10;Hv4Ix/o/wsn+T9Ax+BnODH/BzaHq5aqa38XQxD0MazJKmGIZIRCx9fPUt/cIUpOEKMoYYYkBapKi&#10;RtR9QhThaZrgQ5k69yqT5wlMFx5inE0o5yaVq8MgNbtO1LsANYOoiwSnS5eeEqJYnuDylce4fPUR&#10;5QEuXbmLi1du48p1QtQnj/HVna/x6Mm3hKgf8JNmFIq7lffzz9w2W/JlBk5s8RcWbdM2bdO2f61t&#10;nh0BiQGKJ2X1nghPElvYMTxJ+ZArRYSnynfiidV5UmOJjT69nj8dT5rRJ83kcbYI8dQQK1vAnrxj&#10;pQtehcHpwqgXzo960jZ7Kk8NKIYuhjDudmAfqy7+qlTBH8LTKOFpuMsWg50MUGzkyZrgxPCkHoHi&#10;8HSQ4ckCHXsYnixwfPcrPB2YGXkiPO3cYovthKe9mwQ4sN4Oe9cKsLuJ0mCPvXVy7CxVYlOmAmtj&#10;lWgOc0RdgBKVnlKUuxCcnCXcOnTlzmzJFR6KnW0pPOQ78JCr5CHPQYhclZQgJUehjxeakxOxt6Ya&#10;h9vbsLttLV3PTg5Po4PdOHJgGypL0hAT7qlOhCuiIlUIj5AiNMQeEaF2iArhIS7UFklhtkgOtUZy&#10;sDlSAk2RGmiCjAAzFKzhI9+bj2w3a2Q4E56cbJHjYo88NwmKPR3QEOKLHWmJ6KgsQ8+6ZhxursTa&#10;vGTkRvggxluB2ABHxIe6Ij7Cja7BBdFRrkjPCERZRSLKa/NQ0VCMypZc5KyLgV6jCv/QIIJuqwcE&#10;m9PhuKcJAUf2IuZEB5JO9SC1Y4CQNILMTsJQJwGpc/K1pFFSCU8pBKYUAlNqBwGKUJXaOY6kM2NI&#10;ODOCREpK5yh9zhjyu6ZQOXAFdYPXUEGIKjg8hOw9Pcje3Y38PWeRt6sL+bvPqrd3dyF3Zyftd6Fg&#10;TzeK9vWi5EA/yglZa49PYv2JaWzquIjtXVexu/cG9vXdwpGhT3Fi9AucGvsSpyduo2vyHs5O30ff&#10;+fsYPP9AHdpXVzVXh82TGiMwjVMmKJMcmh5xmWQ5r84EZYwANXaB+ouUS+qePZ03u9TBH0PUxSvP&#10;CE3fEKK+ptD2FULUlSe0/YibgH6JIeraA1y8ep8rtnnrozu4fe8Rnn3zA57/yEaifiZIURiiiE2M&#10;TGzrBdhE89dLH8yOtmmbtmnbv/Q2z14phJ1CAL6MBz4BSiDlwY7C8KRwkKC+geEpmlDiPCeexrpf&#10;QWmu/Bo8cfOf+hh42Pwn9eRxBig2+sRQxEaaZucCoenimNdLQKlHoDy489+c8zTKPp++a048cbWe&#10;aJtbJJgBSr1AcN8pW/ScYIhS37pjeDp9kOC03wKnCFAnKSf2WOHYHhsc2WWDgzts1VXGt9li1xYe&#10;dm7mYd8GwlO7HfavtcPBVjEONsuwv06F7UVKrEuRoSVShsZgBWp8pdwtugpHIaoc2FN19ihTEZyU&#10;VihUWFAskS+3Rr7CFoUqIQod5IQpFbI9nFAU7I+WjBRsrijFloZaHN6xFUPdnRjo6cCu7W3IzYxG&#10;aKATl5goN8TFuSAyWoGQUCHCw+wRHWGPuAgBEghPSeG2SAyxQEKQKZKCTZEZYomiQAHy19giy8MS&#10;6S7mSHeyQIajFTIcbJDlKEC5jyM2xofhRFk+uttqcXp9PfbUFqI2NRKJvk4Id5cgzFuGEB8ZArwl&#10;CPCTIzHRFyWliSirzkNpbTGXsrpiVDUVorQ9GQFtawhSQvzv9bb4NxSD9lDIt5fDd/82xBzvQHrH&#10;MDLOTCKja/q1pJ+Z4rD0ZlIIT4ld44g7O4Z4SiJBKoUBjACVc1p9G7CWAFXTewX5R0aQtI2+Y3sH&#10;Cg70IZfglEloytp1Bvn7e7n9nFlh+wUErMJdBKrdPSjZ04uyvX2o2NePqn0DqD84wuFqc9dl7B38&#10;CIfGvsDJia9wdvI2h6iRy48xce0ZJq4+5fAzPP0AIywEJ5ZR2h7XYGniwmMC0RMuE5Txi48xSnga&#10;oQyzEKZG6TPfrBv1ElBz5Pylp7hw6WtNnhGYaJ9ykQGKhY1OXSVksdGo6/dx7eZt3PzoS3z06W3c&#10;uf8E33z3A8GJoQlc2Hp5PxKc2D+MUHPBiUXbtE3btO1feiM8zYw88bhSBTMjTyKZAA5O9AO+uYYb&#10;eRrvmwtPDE72BI+386fiabRPrgHUq7lP6tEnt7fCsDRz225m1En9mgvY2naTQyoubGFgVleKfc9c&#10;eBp/iSc2+kTHNdXGB07z0XeSEEXpPfEKT6f3W6JjnyUByhIn2NynvbaaeU+2OLCdwMQmjW/lE6D4&#10;2L+R0ER4OrhWiCNtChxdq8KBWgdsz1egLUGChhAhav3EqPImOLnYo5xNyFbYo0IpQJnCBsVyCxTJ&#10;zTlElTjwUazio5Cgmy+XIEcuQ6a7Elk+riiODEZ1agIaCnOwe/1a9HQcpT+vg1jfVo3EOD94utlz&#10;8fMVIyBIBN8APjy8zOHhYQwPt5XwcVuBAM+VCPM1RqSfESLXrEK03yokB5ggP8AaWV5mSHMzRqoz&#10;xdEEaQ7mHKAyHW1Q5CFFU6g3dqbH4mBZNo41leNQQyk2FKQiN8wHwU72CPeWI2yNEoEMUL5yxMZ4&#10;Iy8vGiWVOQSnUoJTKcrry1DRQGkqQUFTHlKb0pHYFouQ9kA4tXljeasr/q7FGf+41gP664JhvSUT&#10;jrsa4XtgB0IOH0QUoSrp1CBhaRzppydfS2rnBJLOTCCha4IQpd5OoWPcuey23slRFHVfQGX/NVT0&#10;XkVRxxSyCU6Z+3qQvqcLabvPUH8WWbTPjr2ZjIO96hzoRSYLISuLQYuST59TeGAARQcHUXp4GGWE&#10;s/pjY2g/OYXNnRexs+ca9g3cwuHhT3B8/AucnrrDPRXYc+Eh+i89Rj/hiq3V18dCx7gQkgYow5ee&#10;YIQyykKYGiVMjV9g2Lr3WiHO2SNRb2aavuMcvf9V2P5jnKfvPX/l9TBAXbp2n3Ibl65+iRsf3sPn&#10;t5/i4dPv8PX3P+C7n37G859/ITz9QnRSZy44sWibtmmbtv1Lb/Ps6Qc2X8bmPNlq5jzZcHgSy+3g&#10;6CJHc0vtu/HERp0YlrrsXs9Zuz8DTxT6bDb6NFO6QF33iZUueD0MShyaGJi4pwDVx1mxTW7OEyt/&#10;8HLO07tHnmbjaTagBjsF6D9FgKLMxlPHAYIT5SSr+bTPBsf38XCU8HR4Jw8Hd/AIUHzsJTztITwd&#10;2SzC8Q0SHGuX4kS7I47RD/995Q7YmkV4ipUQnASo8uJz1cQrnXkEJ1uUS2xQIbNBucwCpTIzlMhM&#10;UaqwQJmDLUrZaJRCgEKZEHlyMdJcRUhxkyHdxwlZgV4ojA3HptoKnNq3A51H92Dn5iYU58cjOtxd&#10;nUhXREU5IiJKyd26CwoSwMvDCO7OSwlQyxHqZ4LIQFNEMED5rUZCgDFyAghOXquR7L4Sya6rkOK8&#10;GimOxkh3MiNAWSCXrrvMS0aA8sCGpHDsLc3G4dpi7CrLQQ3tx3oqEOfvjMRQTyRH+yI1IQg5WdEo&#10;K0tDeU0hoamcS0VDBaUSlY3qVDWWo7q5CGWteUhvTkNwUxxcW8LhtjYYHm2BcF8XAsv2YCxoD8Li&#10;9eHQ3xiDpZuTsHxLKsy35kG5sw5Ou5rhtqcdPvu3wf/gXvgf2oeQI8cQdawTMce7EHe8G8knBrm5&#10;Utmnp5DfdR7FPZdR1nsFFV0XkH9shDDUh7S93VzSCUpcCEWzk3KgB8kU1nPZ34M0Cjs3gwMWw1Qf&#10;sik5+/tRcKAfJQf7UX54EFVHhlFzlEB1fAzNp6bQ1nkeG85exhZC1Y5+9ZyqvWOfYf/E5zgyfRsn&#10;CUNs6ZluBivCzhChaeTiU4LTU4xdeKK+lXfu7h+tZD6TyUuv5kfNDndbj1uUmIVApcEUNwp1hdWT&#10;Yrfz7uMqt9TLQ3z65SN8ef8ZHn3zHN/8+OIlouaCE4u2aZu2adu/9DbPTmH36mk7kTV4IsKT2JZb&#10;nuUlnk4Rnua6bcfwxIGJ0PFaGKDmGIFia+ERYtSYmcmrkafRN0ae1BXH1U/evRk1mlgITmw+Fhf2&#10;PoYvzS077nNnnvCbKVVASCI4jTFA9bD17VheAYrBj8NTh+A1PLEJ4x2HrXDqkDVOHrTBif2v4+nQ&#10;dgLUNj4ObBVQ7HByqwydm5U4tU6FU2tdcKzBBXsKHbA5hfAUIUGNty2q3G1Q5WqNSicrVMgtUC42&#10;Q5nYFGVSY5RIV6FIshJF1JcozFAsNyc4WaJAaot8uQApTjZIdOQh0ckOia4ypK1xQ2VSDLbXVeL4&#10;jg04sqsdm9aWoqo4iUtpQTQK8kJRkB+C8rJI2g5AVLgIft6mCFxDcAqyQmyYNWJCLChmSAg2RXqA&#10;EVLXrEKy1woke6xEqvtqQpsxMl1NkelkjhwnaxS6ClDhzdbk88DmtFjsL8nB/vJ8rM9OItR5IoWS&#10;GR2IovRYlBemobQoHTVV+SivKkJRVTGKKotRWFGEQuqLq0pRXF3KHSsoVx9jKakuJlyVoHptMUrX&#10;5iBrbSrcmyNg3LAGZs0+sGjxhmmLG4wIqOat7hASqmzbgrCkLQCG6yKwYkM8Vm5IhOnmTFhuzYf1&#10;tiLYbiuB3Y5qSPc0Q7KrES5718PvwE6EHT2I1FMdSDt+GokHTyB+73Ek7DmF5H1dSCMIvYmnNIJQ&#10;2kFCFoMWCztO52Xs7UUmJUuT7D3qsFGpzIM9yCJoZVNyCFq5lLwDvSikzyohVJUdGUIFoarqxDiq&#10;CXb1Z86hve8qtgx/iN1j6rIKp6fvoXvqAQamH2Hk3BOMUsbOMTz9uqVguFy6S4B6M/cwdfk+AUqN&#10;qGkCFAtbT+/CFXZr7xl3u+88mxd19aF62ZcbdwlSd/ExIer2w6/x+Fv1SNRccGLRNm3TNm37l964&#10;p+1s6QcyK5Jpw+HJGgKxDURSPhycpWhit+04PBFi2GgQAYfhaZzwNHaWYDQHnoYpXO0kCqujNBtS&#10;I30s6npQ6hBsemfVfJo16sRu27HRJfZE3eywJ+7UcHo9bJ4UN2GcrlENJwYzNZ7UI10ijA3YU+zo&#10;GJvnZEPXxHsJp5mRp6EzBKjTdhygGJ66j6knjZ+mvuOoLU4dtsWJA7Y4prltd4TwdJjwdIjwdHib&#10;PY5uF6FzmxJnNzvizDpndNAP9iPVLtiVw+YIKdAazBb65aHWzRrVLpaocjRDhcIY5dLVKBEvJzgt&#10;JTQZokCijzyxPgpky5AvXY4c0UqKMXJlFkhRmSJRboZEhSWSHRimpEh2kqMsIhibSvOwv70GezdU&#10;Y1NTEZf2+mw016RhbUMmdm0pw9Z1eSjMWoM4AlRMCB9xYXwkRgqQFMV6WySGWSA5YBXSAo2R6scQ&#10;ZYR0bxNk+1gix9MCOW6WyHe1QZGbAKUeIlT6qNAaEYAdGYk4UJSDHQWZKIsMRqq/F9LD/FGQHIPS&#10;nDRkp8UjPycV6VkpSEhPRnxaEmKS47nEpSYiLi2R245MiEVEfDT10YhJSUBybiYKqytQXFeFssZa&#10;lDfWobKpFvX062zaUIWa9QSy9ZnIX5+MuPZIeLX4waDBCb9tUOB3jTKKFL9tlOAfGu3xX+p5+Pd1&#10;1vjf6qxe5h+aVFjc4guD1mBYbUiGfGcJlDsqodpWC5dtLfDcsRG+O3YgdOd+RO06gtjdDFUdyDhE&#10;KCLwZB8aJBANEI76kbWvD9l7+5DDwsC0qxuZO84iYwcBbO9ZpBzsRiolnd7L3p95qA9ZlGxCWM6h&#10;fuRQn0vJIlSl7u1Cxv5u5B8a4J4KrDk+jpZT57Cz9yYO9n2ME4Nf4MzIHfSM3UP/5F0MTH2FQQpb&#10;HmaUgDTO5T6XiZmcv49Jlot3CEu31bnIerbPogbUy9EoVoSTw9M3uHDpW0xfeIZzF9n+E1y+/ogD&#10;1Pmrt3Hh+pe49vE9fHL7Ke49+R4//PQCP7345WWNqJm8ySf1ES2qtE3btO1fTuPqPNlIrGEtsoS1&#10;0BK2IivwCVL2BCqFgxCNzVXc8ixs5OktPLFRpbOvcDQ7DE0zcJoZffpz8MSeuJs934mFG336n8YT&#10;QanbltDE19y6s+PC6j6NEgqHu0QY6hRioMMOfScZovjoIDydJDydIDwd22+DI2zCOOHp6C4+ju4U&#10;4OgOexwjOJ3cKUXXVhV6Nzmhu90FHQ0eOFjshG0pSqwLl6HZV4RGLwEaCE81TqaoUK1CuWI5ypQM&#10;TXookuugSLkYRapFKKQ+X6mHHJkuMsR6SBcZIlO6AhnK1UgjbKVJTZAus0SGnE/bdkiU2CPLwxll&#10;0UGoz4pFU0ECl8bCeDQWJ6C9Oh37NpZTSlBXFI7seCekREgoIqRE2iMlyg6plBQCVHIofTYhKiPU&#10;AlkhVsgJsEbuGhtkeVoh192G8GSLQhc+SticLXc5Gv09sSUuEnuz07A7LwvNSXFI9/NGlLszwj1c&#10;EOLtAS8XJ7g5KqFyUkHh4ggl7UtpX6iQwk4mpr9/9rAU8GBqY8XFgs+eAhXB2duTAJWFkrpqDk8v&#10;AdVcj6qWRlQ01b/cr25t4vZZ6tZWEa6K0bAxD9WbMpC0IQyKVmfMb7DH/4cApY4Vl9mYelcWNHnB&#10;sjUe4vY8eG5qQsj27UjacwoZe3u4sNt0mfv7kMFGn7hbd6ynsGPc6FQvUg/0UK9O+uwQlmbmTmUx&#10;PFEYrDI5SBHS6HNyKHn0PYWEsor9rKTCGFqOT2P96UsEqhs4OPIJV5Oqc/oON19qmIDDzY9iT+id&#10;e4hx9tTe9GNMU1gRznPn774KQesc4WqKwercPa5w5yRXmPOhei4Ufc6Fi6yswTNuQvkFNvpEsDp/&#10;heHpHuHpLi7euMfl2scPcfvhd3j49Qt8/fwXPCdE/UhwmplgPlMJ6mdCk7pyOZtgTkfo9VehE94V&#10;bdM2bdO2f8Y2z0ZsBSsRW9/OnPBkTj+8LCCgY/YEKpnSDg1NlYSnKG7O09t4YnOeXsHoNSRpEDWz&#10;z27bsfpPfxKe2Pwm7hYdoWlW5oITy5+CJzbnaayHhzGC0zirNt5Hx3sp3RR2e/GsmAPU4Gl79J+y&#10;4yqOd54kQFFOHecToPg4vp+H43up322HE7vscXKXEKd2SdG5W4He7Y7o3+SCnjZXnKhyxe5sBTbF&#10;ytEWLEOrrxRrfcRo8bBFHeGpnKGJwFSoXIRip0UEEV1U++ijxs8AVWsMUO5tgCJ3ApSjLtIVOkiT&#10;6SFTQogSLkOWcBXyJOyWHh+FUntkigg+YgKQkww5/q4ojlrDpSTWDyXxAShPDkZjbgzaShJQnRGI&#10;vBhnpIdLkREuQWakGJlRLEKkR/KRRHBKDbei1whMoTxkB1J8bJHjzUOBlx0K3exR5GyPEmcRKlzl&#10;aPBxw8aIEOxJS8L+vGxszkpHSWQ44jzc4SuXQWVnB2sTU6xeugzLV67AClMjijGWrF4JveVLobts&#10;CXSWGmCRoT4W6OtQdGnfEIarVxDu7RCWGIuC6nKUNtSgrEGNJwakypYGlDfVcaBi+7PxVNlcR7iq&#10;pdSgsrUapWsrkd9aiszWAqS3ZyJtfTIi2oOhbHXBokbhnGCanX9fz8d/rBfi/9cgwX9tVOD/aXLA&#10;3zU7w2BtKMTrc+G2qQ6B27YiYe8pDkkzc6KSDqrD9tmcqNfCjhGY0glJ70rGTAhgbC5W1sF+bpQq&#10;99AA8g4PIv/wEAopJUeGUXFsDHUnJtF66jw2MFT13MSRoc9xeuwOuifuY3DqEUbPPSUgPaQwKFGm&#10;NT1X1Vw914lNKJ+6SNi68BBTlHOU8xcf4MKlWWvpadbXO0+IYttsweGLLGxE6tZDXP3kMT788ht8&#10;9egHPPn+Z3xPcvqB/sPzA+HoFaY0I1I/v5230DQTbdM2bdO2f8Y2z0poSXAyhYW9KeHJTIMnSw5P&#10;UoWA8FSBzhORBBKnOfHERp/UMHoVDkxvwIk9mceWQ/lT8TQXkt6VPxlPvXxu0jirNM4yzvDUw66b&#10;oVCE4TNCDDA8nRRwa911nhKgg3KKtk8eEeDEAco+2t5jj1O7RejYLUbnHjnO7nPA4E5XDG1xR3er&#10;Kw4Xq7A1WYR1EWKsDSA4+crQTnhqdrNGraMxyhWGKCI4lbguRkPgcrRHmWBjvBk2JpphfYIZ1sVb&#10;oCXaHDXBRijyWoZsR33kSAyQLVyCPOFKFBGeyghPpYSnQokIWVIRMhwJT2ucUBTqxaUw3Bv54V7I&#10;DfWg3hNl8b4oivVAVpgSqYF0fqgY2VFS5ERLqaf9SAGSI6yRGmGDjAg+nSdAVgAfmd62yFtDYCIA&#10;lnhKUOwiRqmLBJWEpzpPF7QH+WF7fDT2EJy25mSiOj4OST7e8JFIILa0gvGy5Viio4fFurpYaKDH&#10;5QOdxfj9ooV4j2XxIryvs4iOLcJ8PR0OUgxQRtaW8A0PQU55MUrqqzk8caNPhKaK5npum6GK7c+M&#10;RL2ZyuYGVLU2cq9XE7hq19aiuq0SJS05yGhKRlhjDDyaguHa4g1+kxL/rV4wJ6Dmyn+ot8c/NDrg&#10;d80emN/iD732SFhvJExtbUXwrj2I3d+JhIPdHKTexlPvH8XTm8kkOM2VLMJUDiX/0CCKDw6jnFJ1&#10;cASNhyew7vgFbD99DQd6PsKJoS/RO34bQ6xQ5/Q9jJ5/gAkGJQITe2pvjJU90OxPUFg1c25ZmIv3&#10;wdbR48CkgdPM/gyoWImDS9ce4+INwtX1B9Q/wLWPH+HT289w/+n3ePacIYrhiZU3+IUgxWpGqdfN&#10;e2t+lBZK2qZt2va/YJtnaW8OczsTWFCs7F/hyU5iBamcj/rGcpw+rsYTNyGb1WLqlRMyCCbdBB8G&#10;DQYmNlqjyQgdG2YjTwxP3DGCFuXVOnisp2heG6XPY5/LnrJj3zHBJotzc6wIRVzcXm5PsJ6tezfg&#10;zoVtz4Q9cTdG7x/tU1GUFIYo9cRx9VN3LPSdhKhRQtxoL8GOrmecgDVB0BpnTwNyvy4pRrqkhCcJ&#10;BjpE6jXujvLRcZygxELbJw/xCE88nNzPxykCVMdee3TuE+Psfjl6DqgwvNsdI1s9cbbFBXtyxNgQ&#10;a4v2MDus9Reh1YfibY8GV3NUOaxCmcoA5a76aA5djb3ZYhwrU+FYpQqHK+Q4WCajKLG3RIEtmSI0&#10;RluidM1KFKqWIU+yDPniFYQnE8KTLcplApQrGWQcUe3ridpQX9SE+3OpCPFBUaA7gcoRGV5yZPup&#10;kOWvQOoaEZK8BcggQOVGyJEXKUdOhBRZEQSoKDtkRdojJ1KEnDARsgNo28cORf5SVAQoUe4tR5kb&#10;bbvJUe2uRLWrAxq93bE+LAjbkhOwNSMNLcnJyA0KQpBCCYm5BUyWLMMywpOujg4W6upgge5ivE9o&#10;YvmA4DSfILWAji8mVOkSmvSWLeFGpFZamMDVzwvphbkorq0kPLHRJ8ISN9qkHnXi8EQ9Q9JLMGnQ&#10;xPqXgCI4Vb08VofyhjKU1RdRX0jH81BKkIqrCoSg2BHLS6RYWSPFwgZ7/B9vzJP6Y/mvjXLotAZi&#10;1bokWG0uhPP2VgTt2oW4Pcf/SfCUfphyZIDSjwzazjpIkDrQr7nV14uifQOoODSC2qMTaDp5Dlu7&#10;LmFv71UcGryFE2Ofcmv29RKOei/cQx9l+PIjjF19og7bJiRxixRffoBJNqGc8MQtRnyJEMVGoygX&#10;Lz0CW/aFVSu/co22r9zHRVat/OodXL15Fx9+9hBf3f8GD599j6+f/4jvXhCkCE0/vAtPWj1pm7Zp&#10;2/+CbZ65wAxmAmOYUyztTTk88RmexFaQyHmoox8sbOSJK1XQ70yIciD4qChKwo8cw4SNYQLQSC+B&#10;g8L2hwhVA2dFGGKQYscJLyO9Mu41higGlJfpZhBTEFxUmOx1pBCcep0x2eeK6X4CUr8HoelVJvrc&#10;MT3oiXND3hQv2mbx5DI54IlxAtUYAWuU8DVK1zxK6BtloBpwoJ6uu5+um0A1QrAaZr8OblFizdN9&#10;3BOF9J5uB4ydpfO7HDDUoSA4CXF6vy2OE5aOsYniB2xo2wonKacOWKNjvw066bWug3boPSxB70H6&#10;fdjjhuGtXuhscsK2NIJTlDnaQ20ITzw0e9mgiVLrZoJyxxUodVqCOv9V2J1NWGsPwtj2cAxtD0L3&#10;Jh90rvPE6TYvdKz1xqFqF2whXDVGWqDCywTFTquQL1+OfOkq7mk8Vh+qylGMtQSnrZHh2B4Xgw0R&#10;YVyaAtegwtsZRe4K5DoThFxEyHIjILnZI91TiDx/OQrDHFEQpkJuiAI5oXLkRslREK1CUZSKXlOg&#10;IFBGcJKhIsgBNYEEtDVKVHnKUeOlRJ2XAyqcFahyUaHJ1wsboyKwJSkJG1NTUR0ZiThnF6jMLWG5&#10;dBlWLdbFEgKSvp4u9PR0oEOA0mG9PosudAlO+ksNYLBiCQxXLoU+9cvNVkHmqkRybjqKakoJOwSo&#10;+ipUNNZQagk+Gkw1qG/dcWiiMCRVtzRyPXebj5toTsebCE+N9dz55Q2lKK0vpBTQZxSiqDqHvicO&#10;kYn+iEn1RlKpL/wbPGHYoML7jVL8A0HqP9TbzAmmP5T3m71gvi4Fys01CNy5AzF7jiJpXydS93f/&#10;T+Mpg5J2uA8pLEdY+pFKSdOEg9Uh9XvZbcJUQlvegW6U0rHq48No7pzCpr4r2D50A/vGPsbRqS9w&#10;6vxtdF28hx6CUh9lgDJ45QGGKKOUccLTJOGJzYmaply4SFi6SHC6+ARXuP4+rhC2rly+h8uX7xCq&#10;vsLla1/h2i2GqAf44t5TPPj6Ozz94Sd899MLbmL5KzgxSLEZUTOAYnk1U0qLKm3TNm3752zzzASm&#10;MOGthinf6DU8sXlPYpkt4akUXaeiMDnohokhN4wNuGJkwEUTJwwTSIYJIiMDhBKCyXC/AkO9cgww&#10;RDGk0PHRQTVahml/il6b6lVoosRUjwoTZ1UYZ+kiyJwhtJxxpONuOD/gjQtDa3Bh2Bfnh1jW4Nyg&#10;Dy6O+OHyWAAujfpz2+x1lnPDfpga9scknTsx5EPxxjjhapxgNT7kgTH6NYzS9Y8OEJDY9fd70PV5&#10;0nEv7typ4TWYZu/r9aBr86RroNdPO+HMASGObLPE/m1WOLjTGkf2WOH4flbzyRwdB81xmvozByzR&#10;fdgW/QSt3kMiDO5xwcBmT5yqV3G339aGG6Et2BRr/czR5G2OBm8L1HiaoMx1Jcrcl6M53ALHK91x&#10;bk8CLhxOwvjBGPTvDkbXVl+c2uCNjvU+ONrghp2FMrQn8tAUxkelrwUKXVYjV7kSeXIjFCrNUKbi&#10;o8XLBTtCQ7EvKhY7QsK5tPv4oM7NEZUuMsKahLvVVuapQJmvI8qDXFAT4YWqKG+UhLoij2CUE6hC&#10;QagKpVEuKI9yRXm4MypCnVAd7IzaEBfUU1/n74A6AlTDGgc0+DjRZytR7qRAnacr1oUEYVtcHAEq&#10;mbAXjTRXd7haWIG/bDmMF+tgmc5iLCEwsRhSDCj6+ouhR9EnROkZ6hKg9GGw3AB6y/Wx1GQpWFmN&#10;xOwkFFYXobSunFJBGKpWA4qDkwZPlGo2wkRIqiE41bY20X4jYYudV8uhib1W0VCHsroaQlMRSury&#10;CU4FBKwiFNfmIbUgEWEJgQiK8UVMWhjyKjIIYXmoWJ+K4HZ/GDaK8X/U2+Lfaiacz4Wld+X/rOfh&#10;d42OkGwoQuCO7YjfexKpBJn0g78eUG/iaQZQLOksDEuUtCMDSGWgIiQls9A2Fw5YhKjDBLdDZ+kz&#10;zyJzfxeyKPmEq/Ijg2g4MY71XRexY+AmDk1+jlMX76KL0NR99SH6rhKiqB+98gjjlx5hkuB07sJj&#10;AtQTAtQTXL5AOU9wunCPIEV4ovdeunQHbL28i1e/woWrX+DijS9x9ZO7+Oj2I9x/+h2++/EFt27e&#10;zDwobi4URf1vFnZkpgQnA5S2aZu2ads/T5tnYc8mi5vBimIjMgdPPIMnSw5PNXXF6O6IIpi4ES5c&#10;MaHJ2LALRoecCEYOhA/KkCMBxZHbViOKMDVAGKJ97rjmtWnC1sv00X4fQanXCWOEp8FTMvQeFaP3&#10;mARjXc4EJS8Cki8ujTEs+ePyuDpXJgJwdSKQ66+MB6iP0zkXqT9P++epP0f758YIQ6OEolEvTI54&#10;UgiA3PU70/Uw/DFMEQgHPQhPhKVhL0yz0PdeGPLCOYLV8GkVTu2xxu725djSYowd6whRW21wdJct&#10;ju+xwQnKyT22OL2Xj7MHxOg/rEL/IQcM7fZE/yZPHKuRoz3WCE3BK9Dsb4QWXzM0+1iiwdMc1R4m&#10;KHdbjSofI2yI56Or0ReXD6bi0rFkTB6OweC+EHRt98WJDR44sc4ThxpcsL1QivWpAmxKlmNttBA1&#10;ATYodjNBjmIlssQrUSS3RK2LFG3ebtjktwbrfby5tLi7ot5VhVpXBWootZ4OqPdzQVOIJ9bG+GND&#10;Uih9bhgaCAulhKk8XzbSpERFhAuqIt1RG+WBhkgPQp4HWiI80RbuhbYQd7QGuKDVzwnNawhV7g4c&#10;oKpcHdHo44WNkZHYGBePxohIZHp4wofHh9TYBJaGhljB0KS7mIsBRV9vMXQpOrqLuCwmROkY6kB3&#10;qR50lurCcJUBrEXWiEmNQX5FAUpqS1BSw6qTV1AquVQ0VGlSTTiq4VLdXEeAqqe+ls5Rv15J4Kok&#10;cLGeHSutKyAw5RCg8ghPBYSpPGQWJyE2PQxRKcFIyolBUU0OKpsLUcVqTbUVI689H5mbkiFtdcHf&#10;N/z6uVEs7Am/f0fw+v82iPGfGxVY3hYNjy0t3CTz127nvStzjFKxyeQ5+/uQv7+fSx7LgX7kUriK&#10;6Zqn/VjY+aw2VdKxXiQc70Ui9UlHewlSPQSuHmQd7kUeQYvVnSo9OICyQ4OoPDKE+uOjWHt6Cpt6&#10;L2PP8C0cm/wCXefvov/iQwyx9fUuPcHE5aeYpH6KQerSA+4JvukLd9QhPJ27chfnr1KuUa7fUefG&#10;HVy++RU++uwet+zLk6+/x3c//MQh6lV+5hZ9US/+8hPRiY1MqUepWGP9zG0/bdM2bdO2f+o2z1Jo&#10;ASuxOawJTbYUHoOTRP20nVTBR219KU4fD8VoL5vMTRhiSBomNFHPcMQhiY4zRLFbY2x7uE+JIcpw&#10;HxtxorBbZgxYg46YpOOTdFwdB82tOmfuFln3URGHkaM7LNF5wB4DHUqM97In7lg1cU+cH/bGhVEf&#10;XBonZEz4cf1FFkISO36e+nO0z6FpTI2mqREPNZpGXLnr5hA3pL6ekUGGPzWkJhgOR+h7KKyW1AXK&#10;+UE3DHfKcXK3OXa2GWJzsym2tlpi9wYbHN7O5yaKd+wVomOPCJ17Jeg5SAA84o6BQx4Y3eeHwS0+&#10;OFatQFuMMTefqSXABK2+FoQnK9R7mKOS0FPmsgqVXquxLtYWp2o9ML4zEkM7Q9G1bQ1ObHTDoTYH&#10;7GmUY2+jEjuqpNiQZ4fWVFusTyEgxYsJJgJU+lqi0NkIuQSoEgf6XEc+6glQLYSZVk2aCU5NBBuW&#10;BlcKHWvwckKTvxvaw9dga0Io9mTHYXt6FNpiA1Ad7IYSfyWqQwldEYSmSC+sjfTGukgfrI9cg02U&#10;jaFeWBfghjZCWLOPE/2aHFBNn13ppEC1ixNaAwPQGhaO2uAQZLp7IEAohIMl4XzFcqzS14WBziIu&#10;+iwcmhZisY46i/SoNyBALdHhordcD0ZWqxEUFYjs4iwUVxcRnopQRohSL/FSSjBi1crLCUXqVDdX&#10;UqoIUZWUipfHZ87jzqWUNeQRnLIIUdmoaMwlQOUitzwZyTmRSMwKQ0ZhHJ2Tg6qWAtQQnmraylC7&#10;rhx1G4qRsTYV4YQf1zZfrGpRzImlP5b/RIj6bbMnDNoiIdtYgohd+9VFOeeCkyZv4YlQlLOPwLO3&#10;/2UK9hGkKHl0PJfCXmdh1c5Z2OhT4nGGKNo+2odU2k+jZBxW153Koc/Mo/PU6UUBfW8Jwa3iyCDq&#10;jo+h5dQUNp+9jL1DH3IlEk5O3Ub3pYcYvPYMozeeYfz6Q4xfo1x9gLEr9zB2+S4mqJ+k/alr9zFN&#10;OXftAQHqAS5ev4fL12/j6o3buPXxfXx55ymeffviVYmDWWNO6nGnV0iaQZQWTtqmbdr212rc03YM&#10;Tmo8WYIvtoIdwUkotYFMKeDmPJ04HIABVveoR0rYIEQNEYioH+pXYJDNHeKQxODkwG0PEbSGNP1g&#10;D21TP0yvjQ6wyeAOmOhjT+3NhM0zcsHoWSd0H5Pg2G4bHNhihiM7rXHmiAj9nfTeHkIPnTNBiJoa&#10;JkSN+eDCOIGJ+vOj3jjHMuJN8GFYYmGjTO4ciMaHXTRoYmHIY7cRFXT9LAxQhLphuo4RZ3qfC30G&#10;w5oTztH503S9I2ck6Nhvjn2blmDXBoLTRlsc2MYn5NnjzCEJug5J0XVAirMH5Og77ITho54YOuyN&#10;8QOBGNrii6NVhKdoE6wNpwSZY62fFZq9GZ4sUOlqghKnlSh1W4HmCHMcKnXA2XZfnFjrhn1NCmyv&#10;E2JTFR/tpdZYV8ZDW6EtmjItUZdkgcZ4PhpjCEkRtqgKtESppymKXIxQ6myOCkcr1BCgGpxFhCWx&#10;Os5SNDvJ0eKsRDObl0RpIFA1EHhafF2xOdwfBzPicTAzHtsTwtEa6k0oc0RDsDtawjyxNswL7WHe&#10;WE/HN1A2BhOkCF5rvQlJXo5o9FChjk0ad5ET3mQEKCXqvTxQ6+eHcl9fZLi6IEgkhIs1wXzlCqwm&#10;POkv1sCJokfR4eC0QA0ovUUv8aS7lLJMB0uNDOBFWEvPS0FxVQFKazSpLUB5XSEq6osIQ8Woaiym&#10;vgg1zaWEpxL1fmMRqptou0m9XdFQyJ3DjlU25aKsPoOSTnjKpGQhvyIBqXlhSM4m+BVFo7yB3bbL&#10;ITzlo6a9gPBUSClC1Vrabs9D6bo0xLRHwG6tJ1a3KPFfGvhzQukP5d/V8/CbJhesXpcEhy31CNu1&#10;hxDV+avxlE0wyt/7evI0yZ2JBlIsqYf7CU39SGF5Y34Uuw2YfZCNWvWrJ50zSB3oQT59dwEBqoj2&#10;S+h7Kw8PoeHEBLe8zMbuy9g5TJCa/AInLtxB9+U76L16DwOEoyFC0jBhaeTqfYwRnsavPMAkZfrq&#10;I1y49hiXrrPlX+7jwpW7uHT1Lq7feoBPv3yCuw+/weNvnuObH37C85/Z03ms1MEveDELTFo4aZu2&#10;adtfu83jimMSnGzYqJNEPepkJ30DT0cYnoTqCeADCg2eGJzkGOxleGJwImhQhnodKGz0yYHgpNLg&#10;ieHKEWNc+QEnCutnlyJwx3ivKwZOq9B5WIRjewgn++xw5pgUfYSnoR72BB0hiPA0SXg6x9BEeOJG&#10;mkZ9CDwMTt5qNA17YHyI0DTkyo0ojXGjS+qRJgankUE2D0uGYS507fTrmAHhxLADJoccME4gVJdk&#10;oHPPiHH2iDVO7F6No7t5OL7PHh2HhDh7TIzeExL0Hqccpes8IsfAMfp9OO6OoSMeGNtPv2ebfXGk&#10;QoG1UQSnMFO0BVmi1dcazV7WaPC0IjwReFQrUOS8FPUhxthTIMPxBjfsrZFjUwUfrSUWaCgwQVX2&#10;atTkmqA6ywQVKcYojzdGZSThK9wCFaGUQHOU+ZihxNMEpS6mKHeyQLWTDeFJQLHj0ugoRJODFC2O&#10;CrQQbJoJUU2UegJVg4sC7WvcsDsmFHsTIrAtKghtgV6o93VGS5AH1gYTnlgf4E74IzCtcUWrtzMa&#10;XZWoc5KizpHiIkONixTVhLQqJxmq2ORxVyeUe7ijiJLm6IBgoR1crCwgXLkMq9gcp8UL1SE46RKY&#10;WNjoE3fbjvCkw+FJF3rLWBZDf9kiOHsqkZIVh5KqXJTX5KO0OgdltbRdl0t4ykNVQz5hKZ9glEt4&#10;KuBS1ciO5xGU8il5hKdc7nV2nL1e3ZxFx9IIVCmUVK4vqIhFam4gEjN9kZ4fgrK6JIJXOqpbM1Hd&#10;lkmAyqKe3teSgYqWLFS15qKuPR+NG7OQsS4CNi2u+H2jCP+53nZOKP2x/LbZHTbrM+G1fR2idx8h&#10;RJ0hNHW/E09qQGmWf9GEbb/KqxGnmbC5UWmauVFse2bOFEsmwYnVksoiOLHk0HYeHc8/RCij71KH&#10;LX7ci4J9vSik7yhl6/UdH0P96Wms7b6IHUNXsG/sBo5Mf4KOC1/iLGGq//I9DF25j9HLDzBxmS3/&#10;8pjApK5WfvEKIYorc/CI8oAwdRvXPryHjz5/hC/vPVM/oUeI+vanFy+fznvzCT1t0zZt07a/RuOK&#10;ZNoQmmwpfKkVBAQnhid7whN72k592y4ErBYTe0qNTf4eJWgMETzYqBMbYRrpJ6AQhljPMtzniOFe&#10;BinqaXvm9bFBtk4doYnrCU1c0Uu23Ir6SbmxXjcMnXFGf4cTBjpdMHTWjb6TTVJ35+YkTY4QlAhM&#10;58f9cH7Cn+LH3aabHmVzm3wIT950ngd9lytBi/BE38PQxkbDuIntbDJ7v5wio2uXor9XggHKYK+U&#10;rpUwxZ4KZGEjbN2UsxIMnxFxdZ56jtoQ5ghNJyXoOy2l66P3nhZzpQz6T1B/gj7jBGHsuDOGjrpg&#10;dK8v+jb44FA5YSXcGE1BRmjxN+du2TUxPHnZEJ7MUMjhaRnhyRS782U4VO2MHeUStBfbEpzMUElw&#10;Kk5boU7KKhQlrkZhrBFKCE5FQaYoDjBFiR/BifBU6G6MIifClZM5al1s0eRKaCJAcXG0JzxJODy1&#10;OtE1sREoSoODDLUqCZ2jwDofN6z380AbQarJyxkNa5zRTFhiafJxIfA5os5NSTAjHBGYyuVClEoE&#10;KJfaocZRghonirOEvluOWlcVKp0dUOLijAJKqkpBeBLAydwUwhVLsXoWnticJz0Ck+5M9Ba/Gnni&#10;5j3pQG/JIsoCKJ3FSEiLRHFFFspqcglRWQSnbFRQyutouzaTtin1mYSjbMIShfrKeoIOd4yg00Db&#10;FNaz16oaCUz1SfT+BEJSPEpr41BYEYXkbF/EpLgRoLxRWBmN8vpElDfQeU1JqGhO5vpS2i9toG2G&#10;ryb63ma6FvrOuvY0JKwNgkWjDP+hzhb/7s+cWP5ekzM3sTx0524k7u1A6v6zc+KJzWFKIcwkHuzh&#10;wgpyJmvCjqceYE/Z0bmUmblPDEXZBwZehpU2eDOZM6Fzucrn9N1sTb5s+sxsglQW9Wz5mIwDLD3I&#10;YPuUrIPdyNvfgZJDZ1F7chDtZ6ewa+gajo9/iq7ztzF0ieHpCc5dfoZz3HIvz3Bek3Pc2nmPuaVf&#10;rtx8gEvX7+DCtS9w+eYX+OzuE9wnRH3z/Q/46aefXoJJCyht0zZt+2u2ebYSa9gSmngMTjKCk8yG&#10;gxO7dSeWqieMd52K4NAzMeSkmWxNUBpgKGG36RzVZQFmZaTPGYM9DFAMU3SMe8LNVb3NSgfQ62O0&#10;PT7gxpUWGO/3oHhSCD8DPvRdvgQqf+7JuamRAEyNBRCaAglKQQSmIG57apSOUyZH/Oma/DBOmRzx&#10;xeTwGrpOLw5co/2udH1OHOKG6Dq5W4ncfCyCH2Gpr1uCfoISezJwsEeGIcowy1l1naeRLglGOsUY&#10;Pi3CECFp4IwYgwxUrDTDTD2rLiH3+vApOn6S3nuCfk+O0e8PhydfHCxVoCFkFWr9VhJGTAkllmj0&#10;tEGjF4/wRAByWI0S11WEJ0tsy5ZhV7EKGwpEaMyzRlWOGUozjVCQvhp5KSuRl0x9kglyY02RH2qB&#10;XH9T5BGcCvzMUeBlhmznVShwNEKFsyUa3PhodrNDkzNfHcJTswZPLQxPlGZKo6Mc9SopIUqKRic5&#10;navgRqTqqC8nJFVQyui1YoJSIUGpQMxHvtAWhSIeCmm7SCxAGb3WSKhqdKPPcpVSZPT97BaeCqXO&#10;jiigpDkoECa2h4uFCaSrlsPEQO/lfKeZp+30CFG6hCaGp0W6C7FQbyEWcYCi4wYLoGf4AYT09zQs&#10;yhdZufEoLE1BSUUqgSkN5TWpKK1KRFFFLJfiyhgUlkfRdjRBK4brC8oiuWNvJr80BLklQcgpDkB2&#10;kR+yCikFfohNcUZItBRhsXKk5njTcX9k0zk5pXRuWTCy6D0ZhYGUIKQXBCE1LxDJOYFIyqY+NwiJ&#10;eUFIKPZHTL03VjUI8Z/q/rTyBmxi+b8leP1f9N7FLd6QbSxG+K5978RT4qFexB7uQeyRHsRRH09J&#10;OESYouPsSTv2xF2qJux8Bqa8/YPI1STngDrZB9XJomQeGkQGy8F+bmQrk4CUxXoCErd0zGHKkX5k&#10;HaXXjw5wc6aSubX7ulB0rBuFh8+i8MAZFO8/g0pCVhN958Zj4zjQdRXdI19i/NxjnDv/DFPnGKK+&#10;xvlL3+LC5W8IU4/ptduEKwanO7h04zYu3/oKl25+jos3PsXHn32Jhw8f4vnz55r/lGmbtmmbtv31&#10;2jwBQUlAP5DYE3Z8sQUEIkvYUexFVpAQnmpri3HmRIS6xtPMCNMAgYTdlutleGKP/atxNBtJQwQn&#10;9toIq7nEHWOQYbAiULHjbJ5Tvxt9pjvG+jyo98LE4BpME5jOjwbh3EgQwSmQYKQJbU/SMRa2PXN8&#10;fDiAMMfij/EhQhR9BitTMNTjiv6zThg464jBbha63m71bcTBHgWBSU54kqGfMkjbQ70KuiZWWFNJ&#10;KJJj5Kwco12UMzJ1OuncThH6CUuDZ4UY6rYnZNlhqNMOg6fsMXiScHVcgoEj9NmHHV7iaX8JgSJo&#10;pRpPPmaEJyvCky3hiY8qN0uUOBqjzM0EjWG22J6tws4iR6wvkBCeeIQnej3LDHnpxshOMUJOsgly&#10;ksyRHUdwCrVCXpAVCoKsURRog0K2YK+LMQqdTVHpYk2AITC5sBEnnjoOBCnCUzPhaXYaHeRoIDzV&#10;KyWoexkxqhRiApOIS5HMHvmEpFxCU46dNbL4VtTbIE/IAKUuzNni5YhWLxWa3GXcZPU6ZzlqXJSE&#10;JxXhSYV0wlOkRAh3K1MojFfCdIm+Gk+akSf2tJ0eB6dXI0+L9CkMTwaLoKM/Hzp6v4elzSp4+igR&#10;Ex+A9KwI5BZGo7AsliAVjTy2Vl9BMCWI8OOP9Jw1SMv24fr0XMpM/0ZSsjyQlOGKxHRnJKQ5cT3b&#10;j4yXIzBcgABKdJISsckOiEt1Qny6K+Lo9ehUZ0QmOSIi0RHhCU4UZ4TFuyAsjhLvivB4d8QkeyM5&#10;2x/BeZ5wrXLEojr7OaH0x/J/1Qvw902OWNoWCcfNtYjbewKphJj0A/1c0igpBwguhBtuxIl6thTM&#10;TNi5M5kpyslGn9QjSpoQkFg4KM1KOtf3cWHr7HFhcGK391jYHClNWHFOVk+KjT7lEqxyCW459P25&#10;BD426bxwfx+KDw6g4vAwGk5OYV33VWwf+ggHRj/D6cmv0HfxPoavPOJKIIxcvIeJS/cxfZmtn/cA&#10;F688xCXavkTHrl+9i09u3cNXnz/Gw3vf4Junz/Hj9z/h559+0ZSBov6XF5QfKT/hF+72Hr30gj2V&#10;92qUSv0Pm34+UxxBHfrXr4+2aZu2/c21eXYMT2Ir8IQWFHMI7C1gJ1TjSUp4qqstwZnjbG07Bh31&#10;o/0swxyGGIrUj/q/lgF3NZq41whH3CgQvYfOVwNK/b5RgtPogAf1nvTZ7JabLzfSdG40GNMjwQSl&#10;YAJSKCWMyzhtv8yQJrOOTQzTe4YCMUWgGun1Jiy5E6LcMdzLQt/fq/5+hjo2IsXwpwYgGz1z4uZk&#10;sQWQR3scMUbYGtdkgvDFMniGYNSlwNBZglY3hYA1QsdGTqswfMoRQyecuaftBg95YnRvEOHJH/uL&#10;FagPNkJ9gBGHp0ZPwpMHD03eAlS7W6OUrW3nYY7mcHvszHbFriJ3wpMSjfkiVOXxUZJNSEm3QFaK&#10;GTKTLJCRaIX0GCtkEJqyCU15QTwUBPCQ722NHHYb0NkCFc42hBc+GpwEaHDgqaOyo55QxsA0K+y2&#10;nRpOYtQqRKiRC1EjE6JCSmCSqJMntkOOkI8sO1tkCKyRamuBNJ4l0glR7Fghnc8mjLd6q9DM8ORM&#10;n8Vu4xGgypyVdE0qZBDSIukzPaxNoTRZCTNWBJPwpLtoAfeknRpPr0aeFhOcWBieFhuwCeQfYLHu&#10;77DaSA9ShTXW+KsQGeOJxFRfpGX5U/yQkuGNpHQGIXeKC+JTHTnwxCarEJfiQPsEnzkSm6xAdKKM&#10;sCThwrbjUpSIiBMTnnjwD7VBWIw9QqMpMSLCkQyhcXIERUsQECmmSBAYKaMQtiKVCIxgcUBQJIEq&#10;1h0JyQFITQ9EaqE/fCo9YF2rgn6DPf7Nn1ixnOU/1gvxfrM3jNenwX1bG2L2HEcqgSRtPwGKcDIz&#10;J+rXJJ0A9eYI1rvyEk8zYPoV4SacvyNZBDduGZmjwyg5OYG6UxNYf2YaO3ovY//wTRwf/wSdU1+g&#10;//xdDF9klc0fYord5rtEufgIFy89wJXLd3GNEHXr5j189ukj3L39FI8fEqSefY8fvv+BIPUTaYmF&#10;QPSCgEQmYrhigHoFJ/bPKzyxggjseT41vui/kCwzdTnfFW3TNm37m2vzBBJr8EQWsGWLAtubg0+I&#10;shdZQkh4ksl4qK8rwdmT8Zga8OFuqU0MrSGkwkyTqgAA//RJREFU+BJcfDA+yPbZXKPXMznsTa97&#10;crfPJobVYYUqRxmiOHxRz0GLFa9k56o/c5K7TUf44UadgjE1Go6psRhKHG3HYnI0hkClCdumY+z4&#10;NL0+PR6Pc3Tu+bFInB+NwPRwCKaG6HM0mFKHFdEkoA2voe+i6x+m72fhrpVC1zNBmGNVzCcpU5Rp&#10;yrl+D5xnwOvxwVivL71On8FC21M99JlnAzHZSdDrIMQdj8To0WiM74tC/8YAHCx1QEs44SjEHI1r&#10;LNDgYa3Bkx1q3G0IF+ao8LBCU6gIW+mH/rY8D6zNVqImW4yybDsUZvKQkWKJ5HgzJMSYITbSDNHB&#10;poj1NEWCpzmSPC2Q4maOVEJYmsoE+Y6WKHO0RTUrV+BAeFKpU68Sop5AU+ckfxVHioMUtYSnGsJT&#10;jQZP1TJ7lBN08ghOuQSnLKEAaXwbJNlYIN7SFDFmRog2W80l1sIEqYSoCicxmj3kaHGXot5JhGr6&#10;PjYvqsxZgSInJTJUhBOxAG6WxlAYLYOZZuRJZ+F86LG5T6/hiY00MTQtVo8+6S8gPL0PHd3fYumy&#10;+bC2XQGlow18/KQIjVAhOt4RMQlOiE5woCgRk8giQ0ySDFEJBCJCUGScSL0dT9tvJCJOiLBYAeGI&#10;z4XtxyZLEZkgQnAUDwHhVgihPjDcmlDEIxQJKYSmCMIVwSk4Sk6oUiE8zgkR8a70PR703d4EMz9C&#10;XSjyi+JRUp6E8qpU1NSloKQhEsF17ljRpMDvGu0JRH96tXJ2S29xSwDEm8rgv2MH4vawGlH/MvCU&#10;c1C9/h7LzLE8up7ifWdRcbAHdUcHsfbUOLacvYh9AzdwdPRjdE5/hYHLD7lRKW7ZmCuEqSv3CVT3&#10;uNpRFwhRV6/fwa0PCVKfPcSDe8/w7TM2GvUzflYPPqkHohicGHheGzF6pSQ1pOiE2Xj6g2H/0jZt&#10;07a/tTaPz+Y8EZxs2Lp2FD5tc3gSWxOe+GioL0Xv6RScYxAZDMA04WZ6VH1LjZuPNEr742w+0kzo&#10;nHFC0KgfoUadqVEGI8IKYYqDCuGKhR1jr7H3nZ8Ipj6YPpvQNBJCfSi9NwbnJpIoKfSZyYSoJDo/&#10;kbbVx85PpuLCVCouTqfh0rl0XJpOwcWJeFwYj8XlqQRcmU6gPo6ORWsSQQmnhOHCZCjOTQZheoJ+&#10;LfT93NypQYIRm3M14M1h8dzgGpwf9MMF+nVfHAzCuQG6nsF4nB9KwAWWgUSc70vEuZ5kTHelYup0&#10;GiZPZGL8aBZG9ySid10IDpW6Yl0MH23hBCZfG8ITxZ22vexQS4gqd7FEqZslqvwEaI5WoZl++FfE&#10;2aMg3hZZCVZIiTVDZOgqBPkvha/3Eni6GcJVpQ93ewN42RvCR2AIX54BAm0MEGa7FJlySxQreahk&#10;T0qq7NHoINJETHgiKL0WNllcysGpmsOTJnIRKuRiFMgkyBbZI4Vng2hzE4SsWg7/5QZYs0QX3oY6&#10;8Kbel/bDzFYhh/6+1LKSCG4yNDhL6POEqKDPZBXH1XiSIlzIg4vpSkhW6MPUUBeGOoSlGTyxquIE&#10;ppmRJx0Dtr6djhpPeoQn3fehq/t7GBq+ByNjHfAFK+HoZIk1fnYIJniGEWIioglHsRJExUsRxQCU&#10;KCFUMTjZIzxGQCEcRdkiJHImNgiJsEEYwSiU9oMjrLn9CIJUXBK9N1HEvYc7TucGhVnRNp8gJUZI&#10;tBxhcQS3ZFckpHshJcsPGfkhyCuNRnFlAirrM9CwNh/rNpdj26567D3QigOH27BzTz2a1+ahuCwa&#10;De2xCGn1xNJGMf7Dn/lU3n+qt4NhazBctjQhdvdx7qk8brmXN6A0V/458MRGnLjyBwSn3MODyDsy&#10;pO7ZLb6D3cim68/eexq5eztRtP8syg/0oP7YMDb2XMLhqc9x+soDnLn2CN1XH6GfMkzbY9cfcfWk&#10;Jq8SpC7fxoUrt3H92h188eljPLr7Pb598gI/fkeI+mkWnGbyzjb7pD+UtySmbdqmbX8DbR6flSqw&#10;M+Via0d4smcjT1YQ0Q9DuZzhqQw9p7MwORiJsf4QjA8EYYKbX7QGo4P+GBoKx8BwHAYpQ8MxGB6O&#10;ooRjeCgEI8N0/ihlJIibkzQ6QFAaCMAlgteFET+cH2H1mggpY96EJ+o5dLHbdeHcaNLkaBLGRlIw&#10;OpKGsVF1Rml/YiINU1PpmKSw/ty5DFy4kIUp6kcIVKP0+th4FiUb42NZdA2ZGBtOx+hwIvUxdD1R&#10;9DkR6KPv6aXrHxyNQ99gDLq6g9HZ5YWzPa7o7nZFT7cPerpCuZG3syfS0H0yCV2UjuMpOHYkBUcO&#10;peHwgVQc2puCw7uTcWRnIo5ujcHB9WE4XB+PA6Xx2J4ZgpZwFzT4ydHoI0W9uz1qnG1R68pDnScf&#10;5c6WyJEbI0VshGSpGWJlqxDpuBRh7oYI9DSAj5sOHJSLIBbNh43VfJiuXohVSxdjKcHDyIAQoq8H&#10;Sz1diGjbZfVKxIvskCeXolxBOFJI0MzKErA4yNBCmGlVCNEsF6KJ0kBAalBKUK+SUeSoVcpRrZCh&#10;gtBUKpUhX+yAZJ4IUeY2CDAygfvK5XBYZgDFUl2KDlTLdek7CXEmyxBmY4JCR3q/hwtq3JxR7eiI&#10;SoUK5Q7OKHZyRqZKhTChPVSmq2FH4DLV1cGKhYuwZOFCLNHXxZIl+tDnqonrYRF9/gLDxfhAdwEW&#10;sGKZDFWEKB29+TBYsgDLli+CubkhpFJTeHnxEeBvh7AQMaIjpYiLliEuRorYWDvExPIRHcNDVLQt&#10;Igk/EYSgmYSHWyE0zBLBIeYID+PTvh2XyEhCF70/kRAbHy9HDIEsKlKMmBgJHVMgKdUFiVneSMoP&#10;QHZZBIrZE3hNKahpy0TT5gK0bS/F+t0V2Ly/BjsON2LXsUbsPFaLPSfrKQ3YuK8UVWtTkF0ehvya&#10;KORUhyGzIQCKJqc5cfTHwk0qr+fhPzdIYdgSgDXbNvzqSuX/PHiaHfq8/ZqyCofY03s9FALUwbPI&#10;oRTQfvEhVk+qF6WUqqNDWNt1HpsHr2H/xKfouHAPvdceY/jmU4zeeIJxQtTUVbZgMSHq4pe4fPEr&#10;3OTmRj3EV188xePHP+L597+A3c1Th9Az20Gz89YBhiSWF2+EPkj9Bm3TNm37G2rzbIUWsBSYwJJv&#10;Amvq+fZs5MkKYqkNFAoBh6fTx3IwdDYOA13RGOqOwFBPKAZ7gtHfHUrAiEF3TwolFT29yejrS0R/&#10;bxz6e6Iw0EuQ6o+k0Ht66T3dQRg9E4Dxs34Y6fLGUJcHRno8MHDWFQPdHvR5Pug944/u0yHUx6Lv&#10;bBJ6u9PoO9K5dHel4kwnAeYMSyJtJ6CjIxanTsXg1MloHDsRiYPHwnHwSAQOHIzE/v2UfbS9N5wS&#10;hv17AnFgzxoc3OuF/Xs9sH2PK7bsdMX2XV7YstUDGzY5YtMWMbZss8HmzdbYtFGADW0ytNW7oLnS&#10;HeX5YhTl2CM3U4jMdDEy0mRIS5YgNUGM9HgRMmLtkRlli4xQc+T6CVC0RoZyPwVq/VWoXSNHnZcE&#10;de5CDlCNnvZoWiNClZstsiSrEWGpjzWrF8F91e/gzXsfPrL58HSYD2flB5BJ5oNn+3sYr/4dlhr8&#10;HgaLP4DegoVYrqOLVYt1YLpoEfi6uoSZ5Qi3tUGWVEx4khGepGggFLE0EqRaFCKs5QAlQiPhqV4m&#10;RB0Bqk7JoCVDJaGrjN5bLBYiz16IVJ6U4MRDoJEZPFeshMNSAouhDsQEG5HhQsgIcaoVenA1MkSQ&#10;pTFyCWEVDE6uLoQnJ8KTA8pUTihycEKGQkl4snuJJzO63pULCYF07Yb6OjAw1ONGmhYYLOLg9Dqe&#10;2G28hYQn+nUbMEDNh7GJHuyFq+DoaA5PD0sE+vMRESZCbDQBivATHcNXoymK0BT5Ckysj6I/o+ho&#10;3ktYxcVJEB8nRwJhiaEpOckBqSmOXK/edkZujhfKSoNQURWB0poYlNQnoKo1FfXrs9GwIQdNm/LQ&#10;sqUALZvzCVF5aNyYyx2vW5eBytY4lLfEorw5FoU1EUgv9kdcpgei09y4xGa6IyzPDe5lznBuccT/&#10;82cU2Pzf62zwH+vt8I/NbjBtT4TX1jZCVAdS93W/MzMTx39NGLRmAPVrwiaVMxz9scygKuMwfc9h&#10;ui621h6FLROTSceyCFCs7EE2JfdgDwqPDqDkxDCqTo6j6fQFbOi5ht1DH+HI5Jc4c+E+Bthk86uP&#10;MXn1Ec7T9sXLj3DpykNcvn4f1z68jw8/fYQvbj/DvQff4emzH/ATu5VH9uHC7tbNGEljplflD9jc&#10;KM1kcg5MP2ryA73+88vzZkfbtE3b/vW2l3iy4BnDSoMnodgKUpktlEo7NDSUYW1jNJqqXNFY5Yzm&#10;Gkc01yrRVCtDQ40CddVOqK3xRF2tFxrqPNFY746melc01zmihbK23gFtDSqKAu0NMmxtlWD/Fgcc&#10;2eWMo3udcWSfCju2CLFlvR3amu1QVyVAeZEdhX6YlzpSXFBR4oryYheUFDqiME+B/BwZ8rIlyM0S&#10;IyvdHukpfKQm2SIpyRrxidaIi7dGbIwNYqKsERNphZgIK8RGWCIm3ASx4SsRH7kccVFLER5hiNCw&#10;JQgLXYawkGWIjlyGzIwVqKgwQk2VMaorzFGab4n0OAuEr1kJd+VCKEXvQWL3PoSCBbDn68COtxhC&#10;WwKFjQ5k1ouhsJwPpfl7cDX5AP4W+oiXmKLMi3Dip0Kdtwz1nhI0EaJaCVZtgQrUe9kjR2aKMHM9&#10;uC/5PRwM/wG+dosQ6roUwd7L4euxFM5OhhDaL4KZyftYZvAe9Be9D/2FC7CM4LFi4UIYU2x1FkO2&#10;xBABZmZIE9qjWCZBpYzdgpNyqZUxMIkIUGI0sxEn6usoDFjVSvq9pr5EKkG+SIhsOwFSbHmIIDj5&#10;rjaD+zKC05KlkBjoQUCY4ektAJ8gY6c/H5Kli+C0ygABFkbIUUpQ7uqEKhdnVDmwkScHlFAKKGky&#10;OULsBRyeBMsMYK5H8Fukg2WLF3N4YvOd5usswPu68zGfoMTwxPX0XdxSLbTNbt3p6L1HgHoPq411&#10;IBCsgEy2Gq7OJvDzteXwFB9LCCIIxcQKEBsnoL8LdohPsEdCopD+foiRkiJFWpocGRlKZGSqk53l&#10;iuxsD+rd6c/fFelpLkhJdkRSIoOUChnpLigsWIPKihDCUziKK8KQXx6KospwFFZGcNt5ZSFcsosC&#10;kVnoj/Q8X6Tm+CApywPx6Y6ITXOgUJ/qiJgUB0TQZwdFSbnbf+Hx9FqKK1IIaGnV/nCpc4cF/f/L&#10;7/7ENfNm8l8apFjYGgDrDbnw27YZCXtOIWXfWUr3a5lrNOqd0QBqrlGpucIAxQpzvpY50MTCbuGl&#10;c4sV9yD5aA9SuPQiVbPeXpomGRpQseTSewoPDqP00Chqj01ibecl7Oi7icPsqb2pO+i/8BATV57g&#10;3NVnOEf9NJsfdfU2Lly/iyu3HuDGxw/x8eePcPve13j85Dm+/fYFfvyR0PMGnlgYhNQFORmeGJxY&#10;GJqe4+dfvqOejr8BJxZt0zZt+9fb5vFElrCyM1WPPFEvIEyxUSeZnA8HlRCNDeWIj3KFq2olXJQr&#10;4OawHO6OS+DmqA8XBwM4KemHu2oVba+Gm9NqeDqvgpfLCng7L4WP8xKscTaAn6s+/N30CQMGBJFl&#10;BDERdm5yw76dXti51QXNDfYoLbZAcuJK+PnoQCn9AHLRYuoNoJIupSyDUrIUMtESiO30ICK0iHgU&#10;6oWEF771AthavA8ri/dgYfF7mBNezE0/gLkxxeh9WFAsjd6j/AbWxv8NtqZ/D1vzv4OF2f9L5/w9&#10;F2vzf6Tvm0/QWkkgFKK9RYb2ZiVqSmVIjbaBu2wxeCa/wWrDv8cSnb+Dgc4/Qm/xb6C38DcwWPhb&#10;LKWsoBgv+g3M6Th/0X+DyvC3CLRagnw3EWr8HVHnoyQ8ydDsLce6AAdsDHVBi58chQ7WiLZeCs/l&#10;H8B52f9AJP1ep4UKkBEnQWKUEMEBNnCkYzZWeli5dAEMF38Ag0ULsXTRAqxYsIDwtAA2Oosg0tfD&#10;GmNjJBF+CghCpRIxKuVsRElGgJKgnqGJgxNts9EmlRxVlHKlnJAjQ65YhDSBAAnW1gg3t4AXwcmR&#10;4CQzXAKhgT54hBxLnfmw0P2A+vdgTbEzmA/VKn36db4aeapypXC37RxQLHdAnlyFFKkMwQIe5EYr&#10;YLtEF6aEPQ5P1DM8scriH9Cvi+GJjT4tonMW6C/iRp44PLGevm+xzu+gq/97GBnrQihcTbC0gLeX&#10;NUKCRYiLVSI12Qnpqc5ISpYgJVWK9AwFsrIckJPjhNw8Z+Tnu6Kg0A2Fhe5c8gtcCUbeKCjwQV6u&#10;J7Iy3ZBKwGG36BLiZUhIkBOkVMjMdFG/nu2OFMJUQgqdQ+fFEa6i4qSIiJUgIkaC8Cg2/0qIkAg7&#10;BIcJEBTGQ3C4Le3zEBLJR1i0vXpeFr0nJEJI57P5WUrEJjghMcUdWfnBKCKcJdX4w7HeBXoNEvzf&#10;9bb4t3Mg6Y/lP9F7V7bFQLm5BoE7diJuz8nX8JQ6F5LelZkRqDeQ9K7MiScNoGbDaSasvEEKqxF1&#10;9FVSNOvtzYTVkEojZLFwtwUPsPpUAyjYP4iSA0OoOTKO1pPnsaXrKvb3f4TTE4So848wdOkxRq48&#10;wNi1u5i6cR/TN+/j3I173KLEl27cxYefPsYXt7/Bg0fP8fU3P+K77xikfsYLrqwBWYoc9IL+9ROr&#10;as6gRHj6BT8SkJ7jhRZP2qZtf5NtHlvLzkZozsGJlSqwp32JjH7IKQRwcBCiqbECbs5SLKH/1W+o&#10;+x6W6FMMfkv9f6f9/06I+B8wpB9oS/Xewwp6bbXh72G89HcwWfobmCz5R8o/wGzpP8ByxX+Dvdn/&#10;QLDvYm5U6sjBKHR2JOH4sWhs2+6H6hoFYmJNIZMtwPKlf0ef/z+wYsn7WLVsAYyWL4LxisUUHRgt&#10;Yz398F2pD/PVhgSjZTBdZUjnECzoteXLFmLZUuoNdbHcQBcrKKsM9bB6iR6MliyCybL5MF/5ASxW&#10;f0Dvex8mKz6AyfL3YGO6CB5OxijOc8KxQ3HoPZOCns5UHNkbj+bKNYj0NYdcsAxmKxdhmf4HWKK3&#10;CPqsqOPChdCbvxAGlGUU40WLYKWrC3v996Fa9j78LJcg20WISj8nVHsrUeshJzwpsTHIFdujvLEh&#10;2BUVrkIkCozgTyDwMp6PJA9rlCS7oLrAD6V5vkhOcMYaLz6EghVYvZywofMBlurSdSxegJWL5sOU&#10;EMWjaxHq6cLb2AhJQiEKlQqUyglHDioutSqCG0GpXilDHWGphrYrVXQOnVeokCNXJkWynR0hzhrB&#10;pqbwXm0ExYrVsCc48fT1YW2gBwsDHZgQbkzo74IpQcZ88e/B0/sAKvpzCOFboNBFhRovd9S6u6Ha&#10;0RkVBKcShSPyCVEMT4E8W0hWLIWlLv2ZEvhWLmS/hsXcnCeGpwV0fKHhYugs18fiZXocnhbSca7a&#10;uD69tliNJ31D+n5zQ6gcrBAaqkJMtCNSklyRleGJvBxv5Od4IZthKdcZefkuBCPCUpE7hya2zQCV&#10;l+fCgSozi8HIGRnpToQmFRIT5dxtvLhYMeFJSniSctuxFNZHRwsRGSlARCQPUVHUR/DpGqy5hBGS&#10;wsJYbLj9kBD18fBIdptQwJ0fFWWHmBgx4glmUVHsc2WIj1PRdznQdzkhI9sfmflhyCqMREFFJLIa&#10;AmFTL8Vv6+3wf/6JRTZZ2Jyo/7teCJP2BHhsbUP07qNI2nvmfzk8sSVh2Fp7qUd+XdiyMpnsib3D&#10;BKhDakSxtfsK9vSjdN8gag+NYd3py9je+yEODH+OE1NfofvKHW6dveGbDzFygzB1/R4mKecJUhco&#10;Vz58gFufPcXnd77FQ4LUs69/wnffv8BzgtQPP/2C5z9R/+Jn/ERYYv+wsgY/c4jS3rbTNm37W2sc&#10;nlipAva0HeuFEmtI5YQnpQAq9rRWQxncXB2w1FCfy/KllGW6BJRFtL8QS/UXYrm+DlYSVoyW6sGU&#10;EGO+UgeWhAyLFQso78OasMIzWgCZzWJEh6/E9s1B6OvJwdhYEYZG8nC2Nws7docjv1AJd4/VMDMj&#10;hBgZwtx0OazMVsLGwggCazPY2VjA3tYKYgEPMqEdFGIhlBIxJHb2dJwHnrUlrKzMYGFBMTWDqZEp&#10;AcmYoGVE6FlF17UCVkZLYWuyBAKLZbCzXgmB5UrYmhpCbLsCwWvs0VIXjIGePEyOFmB0IBedx1Kx&#10;uTUUqVF8uMgJmaZLCXR6WL7EAIYGhtDT0YPBIj0soaxYrA8zPUPwlq6AcMliKJcvgL/1CuQRmGqC&#10;PFC7xgl1nkq0rnHE1jBv7I0PxLZIb9R5y5EutUCY9TIEWhsiw1eImiw/rK2OQTMlLzsQIUFyyCXs&#10;10N/DoSMlfqLsUJnAVYRoMx0FoKvpwMhIcRz9SqkStjtM1dUOzu/TJ2TE5qcHNHs5IB6RxUq2WiT&#10;XIZ8QlMWnZ8mEiHKxgZBDE4rV8Jp6TLYL6Xffz1CKmHQjP6MTQgzq3U/gLG+GlBmhCdbvflwIMCG&#10;29mg1N0Z9Ws8Ue/pgRonhicVypROBDlHpBKeAmytIVxmQO/7AKvmf4AVbN4W4WkpwYwty8LmNukS&#10;nAzpz0h3hQHhSV1lfGbOE8OTDgHecOkCWFoth6uLgODkhsQEN6SluCMz3YMA5YHsDAISIYnBiUNS&#10;rhOysh2423VJyWIkJokISSLudh67tRcTY0+4sedQxMK24+LovEQZoUZC32GPqEhCD/XRhJ8oBicC&#10;UVyMHeJj6TMIRjH09yOajkdG2NA5fG4/VvN6QrwQCXEiep2PKMJWXIwISYkK2hciLlqKxDglhQAV&#10;54iMLF8NnqKQUxyN3JJo5JRFIrcpCCsb5XMC6Y+FLQvzb+pt8XcNCpi2xSNk5x4CVNf/Unhi6+hl&#10;EIbeTPrhV0mbFVaMM+Mw+x51tfNswhdDVB7LAcrefuTvG0DRgSGUHx5B/fFxrO86h70jt3D8/Jc4&#10;e/U+Bm48xPD1+xgnSI1TP3njPs7feogrHz/B9RuPcPPmI3z0yVN88dU3ePDwezz79kd89wNbV4/I&#10;xEaiCEg//kyA0uJJ27Ttb65xc54YnLiRp5eTxW0h1Yw+sSKZXt4uMDJeidVGK7jeyHgZVq42wIqV&#10;eli1Qh8mq5bCmH7YsREgS2ND2BBGeGb6hBJdCMzoh7qlLhe5QId+mKzGjh0B6OvPwPhkHkYmMtE3&#10;nI7DJ6NQVe8C30BjmJm/z92WsSbc2NF1Ce0Jdax4p4D11pBJ7aFUSKCUSyGjH/wyiRT2AjvweNaw&#10;5pnDggHK0pwQZgYTY2OYGBkRpFbDnK7d0nQZbMyXgGdpCIGVIeytl1JvAKVoBWLCRNi0LhQD/akY&#10;G0nC6GAizpyIwua1nshIMIOTchUszHSxklC4YqUuVhEa2KP1eroLsURvMVaykRmKmcEi2Op/AJHh&#10;B3A1MUQi/T4W+RAmvAgy7io0ejpic4gP4SkUu2IC0eTrhBwlD3H2JogSGqMg1BH1OaFoLo9DXUks&#10;cjNCEOSvhJheN1quiyU687GMEGNEoDAzWAwr+k6+gS7ES/ThbWaCdJUSNWvWoHGNL2o9vNRxdUO9&#10;swsaGKYcHZFHWMqTyZAllyORtsNtbOFnbgGn5csh1deHQE+PwKQPY4KTkZ4uVtN3rCLELF/8PlbS&#10;d5vqEYx158OOvt/VdBViJfYo93RFrbcHN2Gcm/NEaCpV0HcRoth3+NCfiYCQbbLwPawkPC0nPC1d&#10;tJArkqlDAOTKEizRefm03cKZOk8EqIX0XYt03oeewQcwXDIfpmYGcFBZE1RckZzkzuEpNdmFu22X&#10;keZCUFIgOUXCzXXi5jsRmtj8Jw5LsYQbNqE8ylbz9B3reVwiGXCiGKjYCBFDlBDx8WIkJLBRJzWc&#10;GJJiozSJpj+3aAIRhe1Hh9M1EaBiX57Dp7/z9BnRQtqmz4ui62FP7sXKEBMhQlykFAnRSiTFOiIl&#10;wRVp6X5IzwlDel4kl4z8SGQXxSC3LBrxlaHwr/OBXbNyTiT9sbClXv5Tgxi/afGE7bp0BGzfyq2X&#10;NyeW3sw/MZ5erbE3yIUtDTOTTAq3RMyspB9i19JN6aF9tlQMC30+IerlgsYHWR0pNaiKCGLldLzm&#10;yBCaT41jQ9d57Oq/iuMTH6P38m2MMETdfIAJgtQk5eKlh7h8+RGuXH2Ia9cf4PrNe7jxIbvFdxef&#10;fXkft+89woPHT/H462f4UbPGnhZP2qZtfzttng2BieHJxs6MwxNbmkWkWdeOlSpgRTJ9fJ1harEc&#10;xmbLYWLO+qVYbWJAeNCDkZE+zEyWwHg19cb6sKQfarYWBuBb6YNvqUM40YGYTai2XQy5/SL6X90r&#10;sW3bGu7JvNGJdAxPJKJ/LB7HOkNQ3+qAwDACitVvYGyyANa2S2AnXA17sTH4QiPY8FfBlm8MocQG&#10;MoWQIoJEKiLkySAU2dM5NtwtSDMbYxiZr8Iqk1V0navos1bBhFW1puu3IDhZWRrAxkqXrnER7G10&#10;YGezECqpIeLpB93WzQEYGIjhShmwnO0MxvaNzsjPMIaz01KYWRBcVv4OS1bSD39jPSwyeA86+u/B&#10;kKC0nH6or17yPowNfg8Lvd+Dp/8+FATMUDsrpLsoUOTmiApXB9S5O2F9gDf2xUVgb1w42gI9Uegs&#10;QprClhBigRQPMdJDnJEe5YGUKC9Eh3rAy00CId+UoGqIlQQM46VsZE8PvNVLICLMSlcvg2zFEm50&#10;J8vFGTX+/qj3C0CN9xoujT5+aKE0e/mgytkVuVI50iUyxIvECOHx4c3gZGRM4FsCWwKTBWUVAYrN&#10;SVqmuxgr9Nkt0MVYzka7CDNmBEZrinSpAdZYmSNFJUOllztqPN3VE8ZVjqhSOqGE4JQtkSOGL4C7&#10;Cf0Z0nuM5v8OK95/H8s+mA8DQpTOovkcntgIE7ttN5/w+QHBcBFts0KZ7PhirtbTB9AnPOnT7/Wq&#10;1Yshpr8XoSEqwokzEuKc6O+WgjDDboOx2HNP0zEcsTIFDEzsyTuWl0/bUdh2FCGHJZoAxBITI+BK&#10;HbDE0efEs5GjBJG6/EE0vcagxM6j97Cw7TjN8WiCWHQk/TmykSf2OmEsJoKuJVxIPQEqUkKQkhOg&#10;FIgJlyEqVEqh358IAmasK1JT/ZGaGYrU7Aik5UQgPZcQlRuFrAICVHEssssiEVMVCEWtG6waFfj7&#10;+j/vyby/a1Ri8dpg2G0sIkRtQ8KeTqTs60XqH0ga4YctA/Nrkk5ImlmA+LUQql4u8fJa+t+RAe72&#10;3JvJYEvAEJjUcKL3vwy957UMEKgGkEOfxZaHyScAFtJ26eFBVB4bQf2pSazrvYQdYx/i8KXb6Pzw&#10;CXo/+xZT15/i3LUnOH/tMeUR5SEuXH+IiwSrS5Qrtx7ixseP8dHnz/DF7a8JU9/i/qMf8PTrn/Ht&#10;81/w/EdwT/K90MyZmgkz1R/K7HNnMlMU4ddmZs777Mx1Hgsxj/v3r84ch9Shf2nC4ZEunGXWCb8i&#10;c135Hwp7j7Zp2z9Pm8ewwUafWHVxtkQLm/OkxpONps5TKbx8lAQmfQohydQQRqb6WGWsi5VGOvRD&#10;TBfGxgZYvUoXJka6MDfVg5WFHmwJJ7aWiyCwXgQhwUlouwhSu4WIizDC1k1+6DmbgrGxdIxMJGBg&#10;LAYnzgSiqU2B0IgVsLb579yTZda2+nRNy8ETryIUrYQFbxnBaDmHPaGUDzEBSiwXQ+GohFQph1Bh&#10;DxupJYxtVmOZ8VIsXb0UK4xXYLXpKhiZrST4LYO5hSHhTB/W1myi+fuwt50PO9v3CU869EPNGlu3&#10;+GJwMBKjo6GEp1B003Xt2uKC4lxTODkvgYnl+zBc9RvoryQwGdEP+yXvYbHhe9AnNC2hrFjye6w2&#10;/B3MCFTW+h9AvFwXa6zNEK8QI9fZAWUuTqh1c0Grtwd2R0dgf3w0NoT4ocxDgSwne8SILeBPQHTj&#10;G8HJzgROIgs4EGQldhawsVgFU/o1maw0hI2xIfgmSyGxXAUHGxM4W5lARUAMEdohx90dlQSnqjX+&#10;qCYwsbSFRGBLZCw2hkai3tsPpW6eSFc6IkokgT9PAE9rGziYmUNqbAIRIcp21WqsIkixQpYsS/V0&#10;uNuzywk5q3UXqedZLV4Eh2XLEWrLQzb92so9XFHp7oIKJzbq5KB+2o7wlCUmJNjYwmXVClgtng+j&#10;D35LeHoPS977ALrvvYdF899X48lAh8MTg9MHrKq4oQ50WAhQrM6Trt58buRJj35vly2fDz5/OQL8&#10;pQQYB0RHKRAVIUFkuIjCbsOp4RQaZoGwcMuX+6xsAStPwEaeYmPZCBPhho1EUdh+XByBiT2hF2/P&#10;9dz+y7CRKAq7VcdGptjtOoYm2o6NYcfY7T02ckWfF81eZyNV9nQ9Ygq7NgnhSk7IUhG2HBAeIof/&#10;GiF8ve0R6EeICmMT3QOQnBGKlCyGJzWckjPDkZEXg4z8WKRTn5nP1vOLQkJ1AMS1TtCtE+Lv/swi&#10;m3/f6IiVbXEQbapC4PbdiNt9Gsl7e5Gyt++1pO5TR70MzK/LXCNSf2rYXKi3QfSnh41GzT3iRag6&#10;MozSjik0Dd3Alou3sffGI/RdeYBRQtP4jaeYvPEMU5Rpyrnr1F97iumrhKurzwhUX+MinXeZ3nP9&#10;o6f45Ivv8OW973H3wfd48Pg5Hj9joPoRX3/7I779Tj2H6vvnL/Bckx9++FkT9f733//0Wr6jPHv+&#10;w9v5fnZ+pGP0HZp888NPL/Mtlxf49scX+O6nn1+FVPc9u/1I4Z4iZOFuP76eV48farY5INEu6zRA&#10;4pCkyctj9LlsPcGX7/1VYZybeZrx14S9R9u07Z+nzWPznHhiSw5OrGDmXHhydZdg5epFMDYhJBnp&#10;07YOVtD/8l++cjF3+2rlKgMsJySsom01oHRhba4LK7PFsLVYDIGVDmUxxLzFiA+1wvb1Yeg7k4OJ&#10;0TyMjadiaDQeHWeCsbZdhcioVeDb/gYWpvNhwzOga1sJvswYPIkxLASrYGa7GpZ8c/DFfIgUEkhU&#10;Sji4ulHcIXVSwpque5XVaoLNchiuXo5lRiux0tQIq81Ww9h8BcwslsLcagmsbHRn4ek9qGS6hCcb&#10;wpMfhoZiCE/hGBkOx9nOEOzc7I6SXEs4OC2DkcV8GKwiLK1eCENjfSxevgg6SxdCb8lCGBguwDLD&#10;97GSTWg2mA8rgwWwW6oLN3MjRIrtke1IeHJ1RQ2l0d0V20JDsC8uBlsiglHr64I8VzGiCIaOq/Rg&#10;rfc+jHQIYnofwHiZDoyW62tiAFPCE99sKewIgzLrVXDimcLV1hzOFsYIl4qQ7emBMl9/lBOaavyC&#10;uGyOTcL+tGzsScrAhohYNIVEIs/DGzGEm0CxFH4UT5EY3jI5fBwc4CyR0vesxhI9PRjo6GCJrvrJ&#10;uGUL5mPVwgUw+eAD2C3SgfsKI8TZiVFAv6YSVyduIeBSByXK5UqUSRVcqYJsiQwRhDPHFctgTXgy&#10;WfB7rPiAEPoeoen372HhBwTQxQxPi7GAwvD0PhtpWqID3SW60DXUJTSx6uNqPLGn7QwJrVZWBvBd&#10;IyKkEJ4i5QQTAkiEGOGhbN4Snxtx4mo7EZgYjGZGm16CiXpun8Ep7o3SBpT4/z97fwFdR5auCdq5&#10;pmG6V8P0/W9P364LlZUmMTMzM6NlybaYmZmZLcvMzIyyZZDMjMmcZk4nVd33f784kimVWXB71p2u&#10;8VnrzYgTJw7qpOM5e+/4ttLNJ6gaw5Vyu4yT4nNm8W+V6aEkM4vJ9kQG11PTXJWkyxgqJjWN21L9&#10;+DpUSZPpZNJDiKoQzCT8IsKdER7qjJgoTyQnhiK/MIF4SiWe0lBUkU48ZSKvJBnFVRnKelFl+tj2&#10;DIIqCzXNicjujIRrtw9+0+OC/9LtgH87AZL+WP5Djyss5uUhYtl8pKzeipy1+19D1F8jnqREgqrC&#10;+YiyrN91Cs37zqNz6BLWH7uJ3Wc+x+HLt3H8+gOcuPGQmHqEMzcfK5C68P5TXGQEU9IydenGPSLq&#10;Hq7cuKvUlLrG3PzgHj78+D4++ewhvvjiMb76+im+ufUMt6WV6q4q9+49x/373zHPcfeebHv2Wm7f&#10;fYIvbvP+E+Tzbx7g81uy/ghfjuUr7v818809Ptf9p7h1n4/x4BnuPOLjPyboHn+P+0+Yp9/jwdMf&#10;iLrv8d3z7/H9dwxR9sMPP+LHH39S8tNYfv/73yv5gwKtl0CSdWUb8wJUCqpewurnQPq1jLeHvYmk&#10;X4rc5+3l7eVf5/KOi5cdITKGJ0a67aTOkwDqBZ7CiScTdZib68LERBtGRsQT4WTIpaGRFtf1oK+v&#10;BWOum5lqKd13dlY6sCWiHIkoZzstpQvPg2DJinfEinlpGN5bg9MjdTh1shSjJ/Kw/0Ay5i8I4YHQ&#10;HK7Ov+N9p8HJmUDwsYBHAF9PgD2cve3g4GEHRw8nuPt6wzc4GL5BoQgKn47giBnwDgmCrZcDDKxN&#10;oG9hBn1zc+ibmcGQMbG0IJ5MYWljRDwZwM5eewxP0+DqMBkB3lrISXfC8qWzMXI8BydPpOPESDoO&#10;7U/FuhUz0FrriuBQM1jYaULPjFAiEnUt9KFprA1NAx7geaDX0lGDnvYUGOkSCISTjfZUOPGgH2Ci&#10;j3hne5T4+6E5VPAUju7QUMyPnYG1GWlYk52G+anETmwQ8v2dEWVjDFeCSQZlG057F7rq70FfcwoM&#10;+Vgm/JwtjHRgZ6oJB0LWhX8TT0sD+FsZI4jvL9XHE5XR0WiOm4W22FmYk5yuZC3htKO6EVvLa7G6&#10;oBQLMvNQHTUDKZ4+iHF2QyzxNMPPHynTY5CbmISEmBmwsbCEgY4O4aQJAy1NGBJQhsSTKfFkM3Ua&#10;fHX5vmwdURYQjNbp09EYGoSGQIJJzvQjwpq8pARCIMr52Ek2tvDX04HNtEkwn0I8TXqPeJoMrUmT&#10;lJYnNbUpmKY5FVO0VHB6DU8SKV8wNuZJ8KSt8y6srDQQGeGENKIkNVngpMJTcqKAR8YsqcY1yTI3&#10;111pPVIANLaUbj3pxpNlZpYqgqXsHBcFTtkCKgVZqmKa6cR1OlGmwEiglE4cMWlyBt7Y9aQUZyUp&#10;BJQkMckVcXHuiJvpgVmzvZCQ4Ifk5CCkpoRg9mx/JMQHISU5HNlZsSguSkJFVRZKKjNfwVMWCsqk&#10;FSpDuS7rElkXPJVWJ3GfOJTXxaGufwbsez3wt3/BXHkSOTPvv/d6wnwwC9OXLUTe2oN/9S1P43Ps&#10;jU8XIxMV1+04gZaNh9G3fQRLDl7E+pEPsPPclzh8/T5Gbj4ipB7h5HVC6sZjXPjgGS5y2yUFUA8I&#10;qPu4clOKct7DdQLq+s07uHHzNm7e+AY3mJs3b+H9928zd/D+B3fwwYcEluSj+0o+IrZezYcfS00q&#10;7vsL+eDTu/jwM96f+egz7j+2rgof4/MH+PiLB1zex8eSLyQP8MmXD/HplwTXVw/wzdf3lNz6+j5u&#10;EWS3bz3A3TuP8JDoevTwOZ4SW8+e/ojn3/6IH74XUL0s4yBYGoeTqjVKFQVWCp7+nLwKqD8lb/H0&#10;9vKvd3nHzccBLt6ECQHl7DExniIj/ZUWJzNzHRjzoG1opAkjaW0imiTGxIGRsS5MTfVgoZwlpwt7&#10;a13YWmnByU4HrjJ2yUEHHo5aSI2zxuI58Ti0uxynjlfj1EgBRkdyceBAChYtDufBywrOzu/B3GIK&#10;7Jx04eptAc9Ae3gHOcPT3wVeAV7wCfSHP/ERHBGJwLBI+IdEEFFhcPfzho2bDYxlvJONBUytLWFk&#10;YQ4DUxMYmZnA0NQQxsSGKWFnaa3F16jG16cBF4epCPDRRg4PksuXJWBkpISoK8SpE0U4eigfW9Yn&#10;orfNF1HRtrC214WBCZFkrAVtI11o6utAU1cHGtraUCcy5KwxHS01GGurwVxzGmx43UtfF5FWlsh2&#10;d0dtYBA6QgVPYeiPjMCS+NlYl5uFjSUFWJ6XhbbY6cj0ckOYFRHJx7ZUJ8bUJsNAfTLxMpUwU4cp&#10;YWVHvDkRqS78u7ib6sDf3BAxTnbICwpELeHTEhePrvgULC8oU7KrqRMHO+diR0MXVpbWoWl2GuI9&#10;/OBrTjQbm8HZ1AJOFlbwcnKBn4c3PAgqUyNjaGsQhRrq0NMimHU0YK6tAWvGRVsTMQRpqZ8fumPj&#10;MBA/Cx0RoWginpr8fNFCiDX7+KOGyXchHggxD35GFlMnw3gK4TRFqqRPhSYhpq4mZQimYqrGNEzh&#10;ZzZ5LNKNp6EjcNJUJgqepjFFqTKurvk7aGn/FlaW6ogMt1eNG0r2JH69kJfphYwUGRSuilQal6UM&#10;GlfOriOMBEgCpYwsR96uKiPws6SPr7sq6zKQPCVFWrJciB1PYs2XS0ZalFKJzjSiKM0Xyem8nhGA&#10;1KxAJWk5ocgsiEFWYQzySmehtCYVtS15aOooQWtPBfrnN2PBsh7MX9qDnrlNvK0YZbVZKKokkCrT&#10;UFyViXxiqbAijcsUJgkF5ZJE3pbEfWejsn4WMxMVDTOQ1xyFtK5QePd6492/oCvv30mlcgLs7/tD&#10;YTiYishl85G1ViqV/7XiSVXqQJbKupQ+YBo2H0bjxkMKorp4fXDPGaw5egN7zn2F4zce4uzH3+L8&#10;x9/hzE3pynuMSwKomypAXSKyLl+/i8vXbuPKtVu4fp1gunEbHxBSH7x/l3C6h5uMLD/44D4B9YCQ&#10;eqAMTL9+485ruSH3+YT7TZD3CasPPuH9PyWaPn3APCSSHhJJjwikx/hE8uUTfPrVU25/REzxdonc&#10;/rnq9i++eIiviKmviKqvvriHLz+/hy8YWX715X18TVzd+voRQfUYd24/xr27j/Hg/hM8fvQMT59+&#10;R1D9oIDqD7SMROnle9VDf9ZlHFB/av7sJ3h7eXv5X3Z5xyvQFR7+znD3dYSbtwM8GOmye7XbLjIy&#10;ECY8QJtZaBEf6sSDNjFioGDEwJhwkkHMprowI5xk/JOVpTbsbHRgY6UBJ3se3J314O6koxS0TIoz&#10;xoI5MRjaU4TTI2UEVC5Gj2fh4MFkLFkWiZx8Wzi6vQcT60mwdtKEo4cRXHws4OojXXV2cPdxh5e/&#10;L3yJEP/gECXe/v7c7s3bHWHrYgZzWyPVgHFLgsnMiNAxgJ6RPnQMtRiBDxFiMg2Wphqw4QHY3nYS&#10;fL01kJkh07LMxrFjZThxogwnR8swPFSATesS0NvhjZjpNrCx1YK+wWTo6ss4HB7UtTR5MNeCmoYW&#10;AaCJqeoaXKpBl2iSUgLmGmpw19NDkLEJEu3sUeHtq+CpNyICvZFhmDsjCmuyMrCnuhZ765uxNDMP&#10;lcFhSHR2QYg5AaWjBUs+jqmc3q89Dab6BAzhZsvX7mzBz9RCF15mfHxzYyS6uaKcoGycMROtcQno&#10;SybKqpuUHOiej8NzlmF76yAWljYiP3I2wl284WZlT4hZwcrEHGZGpjA3sYAZ140MjKGno0fYyJlw&#10;UtNqGgx0+Jnx+e0YLwMtJDnZKOUJFiTOwrzZM5SB8M3+3mj08VLw1Eg4lXn6IMPRBZFm5gQXAa7G&#10;x5lGOBFMavyc1PnYaprqjAbUCLRpWuqYyutTuF1dPlt+xurEmjpvUxNQaU7mZ008af2WSFdDZJgt&#10;0hM9GFfkpLohP90NOSnSguRKKLmpACVdbtKSlMdtuURVtsDJQZVsGUzuzr+9B5HkjrRUV6QqQHJW&#10;1tO5LT1N4sbtrqpxSynByE6NQnZ6NHKziaLcWOTlxSGvUAZ7J6K0KlU5S668LgMVTdmobOfflKnp&#10;KkTLQBV6Fjdj7souLFw3gGWbF2Ll1qVYunEhehd3oqq1EKW16SiqSkEhAVVIQOWWJBNLqcgtTURe&#10;WTy3zUZeeSwKq+MIplkEVzxqmuP5nNNRSUBVtcQgpzUC0e0BcOv1wX/6C+pD/Vve57/2umPSQCxs&#10;FpQgfNkgMtbumBBJv5SJMPTn5v9pPKmwpJqcWFqfZJucqVctVcw3H0L1xiHUbTqMZj5Gz44TWLj/&#10;AtYevYkdpz/H0KW7GLnxWAGUDDA/T0BdUPJQBanr9wioO7h2/TZuXL+DmzfuMvdw48Z9wohYknDf&#10;m+9LaYRHyvqbufn+QyJp4twkum5+NH79ET5gPvzkMRH1BB8peYqPP3uGTz7/Vtn2wau3fcbbPn+K&#10;zz5/Qiw9UkXB1GN8OZYvpObV2PpXRNhXXz7G118/xDe3HuD27Ye4c+cx7t59gvv3pUr7czx+/B2e&#10;PvsBz5//hO+//wN++FHGTb1uqT+Wibf+Ut5e3l7+9S7v+IV4wCfYHd6BbvAOcIG3H0M0efm8PNsu&#10;ImIMT5ZaMLFSJ0h0YGxhxKUx9I2k9UnGQcl4KO5jpgULC03YWmvB2koNjvaacHPWgZuTNjMNCTP1&#10;MH9OJA7uySeeSnCScBo9nokh4mnZiijkFdvDyXMSjAkaK2ceqF11GQPYOBvCyt4YNg7WcHBxgrO7&#10;O1w9PODm6cl1F25zhL2LNWydTWBhIy1MgjsDQk+WRsSesQp8fI0GZqoxWxam2rDma7W3mww/Xw1k&#10;8WAqeDp6rAInRpmRchwWPK2PR1+XF+JirbmvBgwN3oO+3jRo88CuqUlAaWhDQ1OPkNLnQV4P0zS1&#10;oSNdXASAGeOsowNvPX3EmJqjwNUdbaFh6IuKRE9kKHqiQrEiLQUH6ppwonsQ2yvq0RnLA6RvAOKd&#10;nBFkagJHHQ1YyxluuuqwMtKGDd+DrYkaXAlVL0t9BFgaIcrGEhneXqiNjkHzjFnomJmEBdlF2NXW&#10;q2RozhIcGlyFrR0L0FdQi8SAKIS4+8HX3Qcebp5wdHCGpaUNTAknfT1DaGvpQEeL74vA0SJmdPj8&#10;BtpTYKXHv6mhJoItDJDj5YzOmHAsTIjDwIwIdIYGoMnXE/VeHlz6oc7bj+/XE0m2DggxNoUDH89E&#10;6joRTjLGaaqGOj8rQRM/Qx0+FyNgkm1TBVZcF1BJVHhSJ56mEF2/42f/LnGujsgQa2QkETfxjshM&#10;cEBOssRewVN2rruCpgxpZZKuuRxnwskR6Vn2SMu0YwgvLqUApkwGnJHuSTC5E06uSE4SPAmqvJTb&#10;srMkPsjLDkZRbgxK8xNQXpSEqvI01MjYo9ps1NbnorG1GG3d5WjrrUTHnGp0zK1G00AZGvpL0Mi0&#10;Dlahe3ED+pe3YmBlJ3qXtqNnSTs6F7SgobcaJfVZKKpOJpASUVChQlN2sbQ0qfCUWzYLBZVxyK+Y&#10;jqKaGFQ2xhFOs1DVEIfCinCUVEcRUdEoq41GeUMUClvDYNXsDr0OF/ym+y8bVP43PZ5QH5gNx0U1&#10;iFyxAOlrtqFgvcyPd/QXI2fm/QxDm8Yz/CdHzs4TQP2pmQhOkl/vtlPB6SWejqBsO7NtGOVbD3P7&#10;YVTLvHp8Pc2EVefWUczdfQ7LD13HphOfYt/5Wxi+fBfHrj7ASWJKGWRORJ0nji5ev48rRNRVIurq&#10;tbtK6YOr1x9w20MuH+LajUe4TnhdJ8AkN96XPFVy84OxfPj41/PRE7w/no+JpI+fjuUZMSX59sU2&#10;uf7Rp98q+fiz5/iEuPqMkJJ8/vkzfP7FtwST5LmSl9clz/AFAfXl1w+Yhy/y1TcP8fWtx/jm9hPc&#10;lrFa95/j/sPv8ODR93j67Q/49rsf8fx7gurH3+OHn/6An37/z8pZiFyoxpnzQPS2Lent5X+3yzv+&#10;YV5QEsoQUn5ElNR3EkDJxMA9PU0qPPGAbWGtDVNr4smcWFLwZEQ86arwZCKlC3i7mSYszDVgY80D&#10;PvHkIN1ijlpwcSCinNSQEKeLef0RxFMeTh0vxgkFTxk4NJSMFauikV/iAGevyTCyeQ+WTuqwdtaG&#10;lYM2zGy0+Jw6CoBMLMxhbmUFSxsbWNvbMbawsrMmrCxh42gGc2tjVauYiRFfsxVcCC2/wEAEhQUz&#10;/nyfnvANcEWgnzOCAxwQFmKJmTNtUFnph7Vr0zB6ohqnTlXj5IlKHDlchK2bkzDY749kHpS9vPVg&#10;b69FbBA1jraMAxwcXeHk7AUXV184u/nBwcmb79kZLrbWcFTwowNXbR2EGBgh3d4RdYFB6IoiNiJC&#10;0RUZgkVJ8dhZwefrHsDBpg4sTMtGAxGUHxCAWU6O8Cf+XA204WigBQd+zo7munA0Vocn/yZ+FvoI&#10;tzFDkqsTioIClfu1xMxEX1I61pTXYnhgkSqDy3Bg7nKsbx1AQ2oBwl18EOjmjSAizd8vAB6eXnxf&#10;DjC3sIShoRH0dHShpymDxaWiOiGorQYTramw1VOHt7k+ZrnYoiLEDz2xUZgbF4XuiCC0BfmhwccD&#10;dcRTg68vKj29kcnPIdbCCn76BLA60aqmBr1pU6HGTFGbhmkElCBJ4KQpeNLWmgBPmqp14kmDr0Fa&#10;nnR0fkegayAq1ApZcoZdvD1SZ1khI94KmYnWyMx0VMYuSRedqmtOWpi4JJDTMwinDFslgifVxMA+&#10;CpCyMqUopsRT2aaa3y4QxUVByhx3lWXTUVMRj/qqVDTWpqOlKRttrXloa8tHazvTUYD2nmJ09JWg&#10;c0452ueUoK4jE1VtaahoTlFS1ZKO6tZMVDRlopBQyq8kjioJJSa/PIGZzcQzBFR5CrKLVMv8skTk&#10;lc7k9hkorJqBsnoZ60TIEUyF5WHILgxATnEgckuClOslVZEoqghDYak/smq94dzsit+0OeDvup3+&#10;okHl/6nHFVP6o+C2qAEzVixH2podyF33clzUq5EuvpdYepnijVLy4JX6UX8kCqLeRNgvRIEW8+fg&#10;6ZeiTAVDPJWMzaVXvmUYlXwt1RuGUUcYNm4+hpYtI2gnpBbuv4zVRz/EltNf4sCV+xgmiI7deKgM&#10;Mj/DdWmJunDtnpJLhNNlouny9UcEFENsXSWerhJOV2Vduf4E14ioawTUdeLpxgePJ4wKTE9/lnE4&#10;TZQPP/5WwdTHnz4nnr4jnp7j08++nSDP8dnn372Rb4mpp/jiq8c/i0y2PGEEVXee4s79b3HvEUH1&#10;5Ac8+fYnfPv9H/Ddj/+MH34P/EQxyfBvGcU0jqfX6mW9IaoX299e3l7+FS/vBBBOAeHeCGQCQj3h&#10;H0RoEBYCKJkYuL+vRdVtJzCy5MHPcir0TNShb6ILfRkoTjwpXXY8oJpLvScLbVhaahJOBBTxJOOK&#10;HO3U4WSvDndndcTH6mKwLwwHdufipODpWCZGRzIxfDgVq9bEoKDUEfbuPDia/QNM7abA0pEYI1YE&#10;T6ZW+jA2N4KRjGEyNYWxmTnMrCxhaWtFPDH2loSUBdctiStLWNnaIziMB5DSSvTOmYeFS5di0bJF&#10;mLd4Lgbn92LhYCcWzW/FgnmVWDC/AGvWFGP4SB3Onm3E+XP1OHumFiPHy7FnZyaWLgxHUbE74hMd&#10;kJTizfVENDRWob29FV1dfejumY+eviXMMnR2L0F3Zx+aaqqRMXsWPM3N4ayrB18CYoaFBfLcXNEU&#10;GoKW0CC0E1C9MdFYnJSCbSWV2FPTiDX5RRhISUVTbKwCogQ3J0TYmCvjmjxN9ZQxTr4WuggknEIs&#10;DDDTwRrFQQFo5v6NkdFoI54WZhdgd1s3zq5Yq+TowhXY3j0Pc8vqkRocBXsDU9hI5XVzC5jIZ8nP&#10;1MDQADp6utAmYnSlxhMBY6A2BaZa6rDQVoedLuFkqo84N3sUEU7N08PRPT1C6a4TOLXIYHE/H9T7&#10;+qDOzx9Fbh6YbWWLEEMTuGpqw1ymsJk6FbpTpmLa1CmYNG3Ka4ASOAmUfhlPGtDUnkZASVmI95Ra&#10;XTOibJFH6GQkCp4skDbLFGmzTZGSYkkk2RJO0rLkgNxcZxQUuCEv3xW5eS7IY/K5LtuKiwJQUhKC&#10;0tJQlJeFobIiAlVVUcqyQtYrI1FTHY262hg01s1EU308k6CkUdKQiDpuq6zi36s0EgUlkgj+EIhA&#10;XnGogpqMPD+kEGdJ6Z5ITFMlPsUTs5Nlye1p/kjNCua+UcgtjmHikFdCRJUmcls81xNQUEZYlc0k&#10;pAim2pmoaJyJwspwZBX4IS3HC+m53kjN9kRqjifv48f9Q4ioUGTm+yI+zRmJqY7ILHJHcqcf/q8u&#10;B/wbguj/eANIf2r+sTcAzgsqEL9yLfLXH/5ZeQMVnl5vRZJMBKRfi3K/V4D0a/lfiSelgvmrjzG2&#10;XRlYvuU4apjarcdRt3UElasPoW7tEfTsPo9VJz7F1kt3sOfqfRwinEaIoFPE0WmC6QwxJV17UjtK&#10;EHWJy8u8fuV9VWRddZ2AGss1BUoPJ8zNj6TV6fW8z3ygtD69mXFUvdL6RCR9/Av5hPn0c8LqtXDb&#10;F8/w2VdPf5Yvvn42cQioN/P1nW9x+/73uP/4Jzz+9g/49gfge0HUH1QtUS8usi524vYXY6neXt5e&#10;/l9yeUfQFBThoyRQIBXsAf9AFaACCak5c9oQFRVEPGkST2owtJgMXeNpjIwf0oEuI4PHTc31YMYD&#10;uuBJuu1kMK90q9gRT/Y205SaTx4u6pg9QweDvWHYvyuHcCrCqODpuOApDavXxvIfe2el207P8p9g&#10;Zj8Nlg5jeLLlwdfGCCYWxjAxN2PMYUqISAuUla20OkkrlLWCKBtpibJ1gKOLB+KTMtA/sBi79x3G&#10;4aMjGBoexp4De7F3/04cO7wLJ47vJJDW4vDheRge7saZM50Kns6ercWZ09U4fqwMe3ZlYtkiHkSr&#10;PVFQ5Ima+lgsXNyI7TvX8z4HcezYSRw/foHLKzh67BqGj17HsSOnsHPrVrQ3NCLI1RUuxsbwMDBA&#10;iIkJEu3tUUUU1Ql4woLRGhaCnqgoLEtKxYa8fKxlluVkY25qMpoJq2LCJN3DGbOcbBBla0owGSKM&#10;cIqxMcEsW3NkuTujPiIMHbEz0BIRhd5ZCVhVVIYDPf04vWylkv3E4+KqepTGJSCIn425phb0CBSp&#10;7q2lpQZdXU0lOjoahIkWjBlz3mZOPNkQTs687mdCqDnaojDYH41EU3t0BDrCg9EeEoBWwqk5wB8N&#10;fr6oJZ4qfHyQ7uiMKHNL+OgZwE6N8J5MeE9WzQM4dcoUvDdlMiYRUZMJKEHUeDfer+NJjZmsjDtz&#10;cdJBfJwTCgiG7BQHZCZZEVGE0ywDpKaYIjXVHGmpFsjMsEZ+nhNx5IWSYk8lpcVeKCvxQXm5TBwc&#10;woShQlIxnnBCKhRlpSHK3HcS5frYPHglxUFEVyCKCgJQWOBPhPkTZXzPme5KqYK0DFekSmTguZz1&#10;J3Wm0hyRQsCkKNXMpZSCG5cylkrGWnkgQwp85smkw5FMDPKKCKWSeOQWzOJ1Qql0NorLZ6G4cgaq&#10;G2ajujGO/7+EIDPPG5m5XsgvDkAW1yVyPTvfB8UVIURcAFIyXTGb8E9I5HNnemN2kS9mNPpAt9N1&#10;Qhz9sfz7bkf8l15P/LY/QpnyJWzJHGSs2YmCdYdfAOpNCP0l+dfCk0Tu82oqpGtPxkaNR7r5mJot&#10;I6jdNIL6TaNo3XYKffsuYcnwTWw4+Rn2XryN43J2HgF1ijBSAHXjAS5cv6d06V26cZ9geqDkxRl7&#10;cv39h0TUQ1wlkq6/f3/C3PjwAUNIvZKbzPsfPZo4HwusmE+eKGOfPvz0qTIuaqLIWKmPP389n0i+&#10;eIpPv/x5Pvvq2wnzxa1n+HI8t1XLL755is8Zue3rO89x+8EPuPvoRzySuQSfS5kEKY3w8my+cTy9&#10;iGwby9vL28u/1uUdQVNwpC/jp0JUqBcCgz0JJw8Eh3hh7kAHpk8PJo60iKdpxNMkwmkqdIw0oG1A&#10;QDEGY2OepHVKxjyZm2uM4UkNttbTFDw52anB01UD8bE6mEs87dtJPB0txOjRDKXb7shwGtasj+OB&#10;gdDwmQoDq3dh7jANFg4aMLfTHMOTgdLyZGJhBjNLS5gRTubW0upkDVsHWwVQsm5tZ6fgycnFE8mp&#10;OZi/cCUOHhrBkeMnMXTkCCG1Gzt3bcHQ/q04fWIPzp/bhpMnlhNAc3CaeDp/vpnb6omnGqXlad/u&#10;bKxcGo2GJl+UV/uhrTMJa9d34/CRXTh3/iQuXrzGfIgLFz7h9c9x9twXuHDuOg4fHEJ/VzeCPT3h&#10;QDw56+vD18gQM2ysUOjjjSqCoyE0CM0hQWgPDcXcmBlYnJCAlZmZWJOfS0Bloj9xNuqjQlEa5INc&#10;Hx5o3Rwwy8ESsdbGSOIy09UeZX5eaJHK3tFRaI+cjgWpGdhSU49DfQM4Nm+Bkk0tbWhNz0K8ty9c&#10;9A1gRqjoa0yDlpzBpj4J2lrToKejrsSAgDLV1YCNjLNSmwwH4kqql8fYWiLHxwM1kWFonc7nItha&#10;CcDWAF80S3kCmWTYVyYZ5kHb0wuzrW0QaGQMVy0dWE1Vg8GkKdAhnrSYKZMn43eTJ+F3BJREIDV5&#10;2lQFTYKoKVwKolQDyQVPWq/hyYB4cnPRRXKCK4oJhZw0e+SkWjMEU7w+0lJMkJxkhKREQwVSOdm2&#10;xI4rigrdCB53FBd4oLiQkCryQlGRHwoL/YkgP+Tn+ypz2uURIPlc5hMgErku89xlZ0ulcTdIFfIM&#10;RgpipsmcdmNJSXVAUrIdklNkomB7KHWmUqyRmiyxYWwZO74+Byhz3aXw/kwGEZUt07bkBxNK4cgp&#10;jCaeYgmi2cgrnE1AxRFSs1BULtO3xKCqfiYq62MUGGXkeBBLnsRVIPfzQRbX07IIOL7OQt5eXB6s&#10;7COtpjNn2iNxtjuf1wvJfL6wfE+4VXnApt2NILKfEEq/FkHU3/R647dzomA8Lwv+SzqRtGoj8tcN&#10;oUgmH54gEyHpl/KvhafqjceUyITDlWNTx8h0L1KtvIxwKmXG59srI57Kmcoto4TUKOq3nUQLEdWz&#10;8wwWHbiMjSMfYdeZL3BQIHX1Ls5cv4vz128TULdx8cYdXLx5V5Ubkju4xPVLN++9rGYukxb/LHdx&#10;/YM3c4+AuoebH93/xbz/8QPi6eFYHhFQMoh8gnz2GB99JgPLX8nnT/Ax8fTJF4KoV/LlMwLq2wmj&#10;OtvvCT77WsBEON0SUDG3vyWmnjPf4au73yu5pdS+eoIH9x/j8WPV2XzfPpP6Uz/h9z9JTSmpHTWG&#10;pvG8vby9/Ctd3hE4hUb7KwkRRIV5K2gKYkLDfDA4twMxM4JhZiEtT1NhZPke9EwFT+rEkwZ09DVh&#10;ILWeTARQBNbYmCfrsZYnexs1ONpKNW91BU/S8jTQE4K9O7IUPEm33YmRTBwlotZvnI2yag+4+6kp&#10;Y54ET9JtZ+lAkNnpwMxahSfTsTFP5tbWypgmaXmydbRlBE9WsOR1S2s7ODi7E0/ZWLh4FQ4Nn8BR&#10;4unI8ePYN7QPO3dvwYG9m3Dm5F5curATZ8+sxomTgzhztguXLrURQg1Kt92JkQoc3JeHNStj0doe&#10;iPrmEPTPzcTW7QM4ProPFy6exqXLr+Dp3Od8jM+5vI5DxFMf8RTg5QVr4slOXw/uhvoIMTdFkpMD&#10;Cr09UB3kj0bBU0gwesPDMCc6EkuSErCGcFpXkIMV2enonz0DzZEhqA3xQ0WgN4p93ZDjZo9CT2dU&#10;Ek5NvH9XVCS6IiLQPyMOawuKsK+1HUO9/djT0alkUUkpSqKiEUrQ2BIm5urTYEIUGWjxb6kxCXpa&#10;U2CgTRwTTMaMBdcdtafCRUcNfka6CpyyPN1QFRyIJqKpTRIcjJYAP7T4+xBP/mjw9UO1tw9KPTyR&#10;6eKCcBNTZboXO3Xid8o06E/mcxFOmpOmqvA0Bqd3iSiJ0o3H1yVwkuWLAeWa0gIleNKEJl+bptYk&#10;GBpOhoebHtKSXFGS54nsVBvkpluiIMsC2SlGyEg3RnKiPhJm6yIpwYBQMUd+jj3ysh0YJ8YZeVnO&#10;yM10hlItXKkYripLMA4iWSrXM1TbZA68lDEQpaTaIiWNyxRbJCVZIzHRilgjkHg9hUhK4bosFTQl&#10;mTMWjCWvWyKN29J4WzofKy1ZQkilOiMnUyYsDkBOQZjS+pRXFIOC4pnILxJACZ7iUFQ2AyUV01FR&#10;OwMVddHc5k8seSAnjwgsDeC+vsjMcUdKuhNSmQLCsLwqFLn5XohPsMP0aAvMiLLB7FgnzIpzweyZ&#10;rpiV6IrwLCfoFNpAt84Bk9od8V//Akj95x4XvDcnGibz8+G+pBVxK5cha90uFGw4iEKiSfK/C55q&#10;NxxDHSOTCyuAYsoJqFICqoSAKiaeCrcdQ+H24yjePoqSbScIqlGUbR7h/UeUyYkbeJ/2TSPoI6YW&#10;7jqLNYdvYO+ZzzB65Wucu/4NAXUL52/cwoWbhJTkxli4fvEmEUUkXVagdHvCXP9Acuf1fHgHNz66&#10;SygJoibO+x/fJ5wEUcynRNSnjyaMAOrNqAD17Gf5RIHSz/Mx8fQJ8STlEj77+hkBJXgimu58x3z/&#10;SoioW0/xjVJn6j7uytyBdx/h/j1C6tEzPCOkvnv+I378QaqhS7MTj15v8fT28q94eQ1PoVFMBK8T&#10;TSFEVJjgaUCFJ3NL4slqCoytfgcDKRJprKbgSVdansbwZGIqLU/Ek4UMFleHnY2mMk2Ls71Exjyp&#10;YeZ0LfR1BmL3tgziqQinRnJwajQbx49nYdOWRP6i9oZnoCbkbDvBk5WTFqwcdWBhrwtzG0MCzgRm&#10;lsSTwMnGhniyVvBk52gHOyfpurPkdgtut4G9kwuS07KwZPkajJw8i1Nnz+PcxfM4efYE4XMIJ0f2&#10;48rFYVy/uheXL23E+fNLiKA+XLnSwWUTzp+rw6kTVTh8sBAb1s5CV08oOnqm8/GKse/AYpw6c5Bw&#10;Oo3Ll68QUTdx7vyHOHv2E5xmzpy9igMHhtBNPMnkxWbGRrAw0IMD8eRpbIAwcxOkONijyNtT6b7r&#10;CA1CX1gQ+uXU/7horEhJwIbcDGwuyMaKtAQMxEahm4DqigxW0kJItYX4oyssGH2R4RiIiuJ9I7Fo&#10;djy2l1diiGDa1dqKVWVlStqTkpDu441AE2PYq0+FtcZUZQJjc11B1GRmCsyIJUGTNbc76qrDx1AT&#10;4RaGiOfnmi8tToRTS2gInzcY7UFBaAsIQKsf8SR1nfwDUOvtizJ3HsidnDGLn7+Xji7sNAlfNXUY&#10;Ek+6hJP2ZDVovictT6puO8HTbye9Rzy9p3ThSffdOKCkFUrGQ00TPCnlIFR40tCcBCOjyfB0J56S&#10;XVGUQ/gkmxNPZoSUJQqzTYkjU+JEH8kJOozsZ4SsVAvGGllptlzaIYsISk8idpjk5PHYvUgStyfJ&#10;Nu6num5DJFlzmxXhRBilC6BsuN0CCfFmRJo50lKs+bwEUyKRxKQTTGnJZmPh7UosGG4XbPHx0vg8&#10;GSkOyE6XaWF8kZMfTCxFEE4xKCwmmmS+OyKqqETGVE0nnqJQXh2FyrpIFJcFIr/AGwWFRDUhVUg8&#10;yZmGqWmqgp6yrbomjPt4YfZsK4SH8rsXaIDp4eaIjbZBdIQNQoIs4O9njrBQc8QRdL6lTjBodMI/&#10;EFF/02WPfzcBlP5YpFaUyWAGfJd2Im7VCqSv3Ya89fuJp8NKJoLShJGB5q8A6Y9lQjwRQ38WnjaN&#10;4+k48XQc1RuPK61PKjwdJZ4YaXXaJnA6jtIdhNP2EyjechxFG/l83K96ywjqmQZer1szhMbVQ+ji&#10;9eUHL2HnyfdxmD+0jl3+EicJqDOE0lnJjTs4z+WFsVYoaYG6fFNan+6+kjtKrgqqXrQ4vYonXiee&#10;BFCv556Sm1J0k3h6/5PxPMT7BNSbUeFpPON4ktanp/iIWHo1Kjw9/1lkqppPCabPvv72tXz+zXMF&#10;UF/c/k7Jl7eJJ+ar298qZ+zduv0It9/InTtSEuFbPH78A7777g/4UeYO/AkTFup8PfzPn9S/99qd&#10;xvL28vbyy5d3goglAVRIlB/CogMQER2IKCY80g+hod4YGGgnngKJJw2YWU+Bic17MLJUg76phlIo&#10;Us9I+0WpAum2Gx8wLmfbOdhpw4XwkbPtBE+uDlMxI1IdnS2+2LklTcHTmRO5L/C0eWsSahp84RWk&#10;peDJwkH9JZ7GWp7MZJoVK8GRNSxtbVVn3NnZEE52sHexha2TJSztzLndCvbOTkjJyMCK1Wtw9sJF&#10;XLp2BTc+vMZ/RLj84CLev36WOYmb1w/g+rWtuHp1Fa5cnYur1zoJohal9enMqRocPVyCLRsS0TcQ&#10;jf7BBKxdX4PDR1YRT0O4eOkkAXWJeLpOPN3EmXMfMB/h7Lmr2H/wEDq7euBJPBkZGcKIeLI01IOT&#10;ga5SODOKkElzdECFrzc6CKe5USGYFxOGgcggzI8Jx4rEOGzISMKalNlYMjMa86eHYR73mR8divkz&#10;IrAgJoLbmKgIzIuMwGBkJJYQT1tLSrGjthYri4vQlRivpDwsBMmuzgg3N4WXnhbc9AlaA03Y66sT&#10;S6pq6A66anAz1IK3qR5CrIwxy4nY8HZCebAPGsOD0M7H6AgMQieh1Onnjw5fAo5plfgHotrTB/mO&#10;zkiwtEKIkREcNTRgwRhNU4Mu8SRw0p6sQTwRRpOn/gxP701Vdd29Nv5JlnyMaYST1NFStTxNVvDk&#10;5SEockIOEZOWaEQ8maC80BIVRRYoK7JEQa4JQWJImBggPdmQ+/DzTjDl0gLpiVZITyBeZlsjYbYl&#10;ZsdbID7BEgncrgBpDEqJXKoAJS1M3EbwJKUQT+k2SrmDVOIpmXhKJJ6SmfQkPi6TxsdLZzISzZGa&#10;bILUJNOxmDGqlqjkBAskxVtyKa1TdshIc0J2lhdycgki4qmYeCoWPBXMQEnpTCYWxaXRKC2PQEVV&#10;JKrrolBRGcx9fIgm4qnYl4jygkwlIxXRpTBoVXUIqqtDlQrr8XyfkeH82wZoIcRfC6GBXCekgoOM&#10;ERxshqAgc/j7m/PHky1mJbkgsdIdDk2O+O/t9vj3XVL7aWIo/bFMnTMDXoualLnzctcdQP66QxPO&#10;nzdRVGUPJsoEg89lQPovtFTJpMTlG//0TIiq/wWp5uto2noUfXtOYuXIDey8/DUO3biHYzdUU8Ao&#10;U7/ceIwLVx/h8pVHuKrMn/eMeYpLN7jO2ySXb/C29x/h2vsPmQeE1H1VPmQ++nmuf/wANz75ed7/&#10;5BGk/tMv5cNPpMtubAzUBOOgXo1qTNS3+JT5jHD67KvvGBlg/no+J6C+EED9Sr689R0xRVDd+V65&#10;LveRbV/f+QG37v2EOw/+gEeP/4Dvv/0Dfvr+n/HPPzFSpPOV/EHp6pMpZaTe1K9hiAJ7UbVczvuj&#10;zF479+/t5e3l55d3ZKxTyFjLUxgTHhWASEFUJNfDfce67QRP6jAnnsxspYClOgwtNAkobRiYqAaM&#10;m5jpwtRcR8GTlaUWbK01iSctwkkbrk6CKA2l5Unw1NHsje2bUpVuu9PEk3TbHT+WhS2Cp0ZfeAdr&#10;Kd12Fo5qsHHWhrWTLvGkanmysJEz7CyUMU9K152VtDRZKuOdHFxt4OhupQBK6kE5ufEgkp2J1evW&#10;4TyBc/HqRf6jc4G/zi7iw48v4dOPLuGTD8/iow8O4f2bO3DjxlpcvzEfV64QT5eaceE88XS6FseG&#10;S7FlYxL658YQT0lYtbaaMFqKI8d24tTpYaLpHC5cukZIvc/lRzh/UXIdBw8No7OnF+7Ek56hIfT0&#10;CEADHdgTTx76UrpAHzMtLZBP1DQFeKM/3B+DUUHoD/PDnDB/BUnLZkVjdUKskhUE1FKialFUKBZG&#10;hzMEVGQYBomaQZnuJSICy+MTsDEvH+uKi7EgKxPts+OUlAYHIsnZEZHmJvDW1YQrESLdcvaEk8RJ&#10;Tw1eJroIsjRGpJ0FZrtKtXI3lIZ4oYavpSk0EO1BgeggmjqJpU4fPwVP7QInPz80+/qj3NUDGdZ2&#10;mGFkAj9dXThoacKU8NGfKnCaCq1J43hS/6N4Gh/rpBo8zqipoiF40p4MY+Mp8PLUIzockJ5iQRAZ&#10;Ii/ThHCyRHWpJarKrAkoCxTmmiGX2zNTjZCaYICUeGOkEjlphFJ6/BieCJh4wdMLQI0jyopgslZa&#10;pFJSVV10ySnEVCoBlcbtqbw92VJpcXqBJ943Q1qcZpszBBRvS06S8VemY+F+iRJu535JfL5xPGWm&#10;OSMn25voCSSC5OzO6QRRLAoLY1FSMlPBVFFRBIpKQlFWEYaq2ghUVgWjtNSP2725j6+yVKaWYQRV&#10;tbVhKCv1RwYxFc/XFBdjjJgIA4QGaMDfaxoC/bQREWaKmGhbTI+2Q1ioDYJDrBEYZAF3bwMYWE2B&#10;9yyCu8oemh1/2bQv/77HGf+51xN/1x8Eo7nJiFg6F+mrtyuImghMr+avDU9S7qBm4xDqNx5E86ZD&#10;6Nt1EkuGLmHDyPvYc+4LjFx/gDMElFJ089pYCCiZhPjC9ce4qOQRLjFXb0qIp5vE000i6aaMj7qH&#10;qx/+PNc+5u0E1Ju5MVZg85eiAGqs4KYg6tfyMSOAEjwpUVqfZDzUm4PLVYD6tYwDSsZEKcuxKKBi&#10;BFG373yH+3ef49GD7/BUWqS+/Qk/fk9M/ShoIn3ERPTPHy9tILeNA+otnt5e/rSLgqfgKAJKIq1N&#10;EX4IFzhxGfYqnqyIJ5vJMLObBFMbdRgRSFJw0tBUVarAxEwPZuZEjoUOrKy0YWujBXtbTTjZC6C0&#10;4OakBS83TcRGaYzhKQWjgqdRqTCeiZGRbGzbkYr6lgD4hfLx7CfD2oUAc9eHvZshbJwMYGVvqqDI&#10;1sEedo6OsHdyUiJFM108XODm7QhXbyLKzQr2LjZw8XRGZk4GVq1bjdPnz+Dk2RGMnBnG6YtHceXa&#10;SXxwXeB0mnA6iGvXthBNK3H12iAuXW7HhQuqcgUvWp6Ip745MejuT8CS5eV8rYPYs38DDh/ZgxMn&#10;R3DuAnF2+QYuXfkA5y7dxJnzV7D3wCG0dfXAlXjSNTaEriE/K0MdWBtow5148tfhgYuASrY0R7mL&#10;Pdr8XNEX6oP+UF/MYQaJqYXE1IrYCKwmnFbOII4IqqWCp4gQLIoIxYLQYMwLDsK8EF6PjCS2ZmN5&#10;cgoWpaaiLykBbbNmKKkKD0GujyeSXRwQbWmKEDNDQskIgYwU2Qy1NUWsiy0S+Zml+bgjN8ATZeHe&#10;qOV3oikyEG1hhFMA4eTjgy4vXyUCKAVPhFO9pw8K7J2QYGKOMG1duBNNdlpaMFZXhw7xpEksaRBP&#10;WpM1iSdCaCI8cV3GPcnZd4InOcNOWp6m8jGmvIknE8GTDBi3Q2qiCdKSDFGQbYLKYgviyQI15dao&#10;LLVCWaElCnPMkJ1mhLR44mm2LImcMTylzSaGxqCkQhMhlSCIIiAVTFm8QFRS8lhSrJGYYoV4Amj2&#10;bDMkMIlMsoApwQoZTPosC2Qw6fHmvK8JY6oK4ZTE+yUlWhBSfKyxVq7UFHtkjnXb5eUHoaAglGiK&#10;JIZiUFwUhxIiqqgoWtleUBiEkrIQVFaHobomFJUVgQSSHyrKA1Be7o+iQi8l5bxeRzwV5HsozzUr&#10;zgSzYo2RONMUMyJ0Eeg7FcEBmpgeaYq4GTaYGWuPqEgb/r9vTUBZwsvbCNb8EWRjNw2WbuqwijKA&#10;U5E9XFrc8N+6HCaE0q9FqVre445/nBMJvcEUuCysRvSyhchcs/sXW6L+6vC0WVW5vGbzEGo3DaFx&#10;82G0bTmCnu0jWLD3HLac+BhDV+4oU8C8mEPv6mOcJaLOKZAax9NjXJHWJ+539QYhdIM4Yq7KvHof&#10;3MeVN3LtI+4zQW5IhfKJzsyT/AxQ4yGWfiGqiuavAup1OI3nzdaoF5FxUQKo8bFRY4AaR9OrkPrm&#10;9nPcu/Mcd28/U3L/3rfKXHzPnvyA77/7vWqQOU30omvvVy9vAmpMXm8vby+/cHknMNwHgVKmQEoW&#10;hDGhXsp4p5AwH2Xs01yl2y4IFjaasHJQg6XDZFjYq8HMWgPGFpowMtOEsZkG8aQJUwsNpYXK2lod&#10;DvaasLWdBmdHdbg5a8KDEPL10ER8BPFU64FtaxMxeqhAmZ7lxGgOTpzIx45dGWhqC0JgmB4sHKbA&#10;jv9gu/jowc3PEK6+xoSROVyII5nM2M3HEV4BLvALcYNvsAt8gp3gE+gATx87QkoKY1rBy9ce2fkJ&#10;WLV2HuF0AIePbcGegyux79AKDB9fg5On1hM9G4metbh4aTkuXFrAZR/h1Eo4NeDc2TqcOVmF48NF&#10;2LElCT194Whuj0DfQCpWrG7Auk1zsWX7Muwf2oHjp47h7KXzOHflMk5fuoQT509h14GdaO1uIZ5c&#10;YGRuCCMTA5gaGcBSXw8OerpwI568uAwx0scsCyNkO5qjjO+tKdAVncHu6AlyQx+XCwiYZTNCsCQm&#10;hJgK5vUgDAZ7YzBIlXkhvlgQHojFRNXSuOlYPDMG85g5sdHoi41S0s7bGsICUBnojUJvF+R7OSPP&#10;2xk5Xk6MI/K5rZRgqgz2QU2IH+r4mA3BXmgN9UMn79cZ4k88+aDN2xMd3t5ceqHFxxvNxFSdlyfy&#10;iNlYczME6urAVW0qrKe8B9Npk6HHaE+dDE1GYyoBNVUNalOmYQpB9R6X706egncnTcHvlDFQUzGJ&#10;t0+eRjAJlqTFiZHuOum2UyPIZO5ALc0pMDFWg48nIZToiuxUW+RmWKE03wo1pdaoLeOyXGKNKgKq&#10;XFqgcoy5nwEyk4yQQWxlJJgrBTUz4m2V8UlJCYIgUyXSipQQL+smY+G2se2yn7Ivb4+fZYwEJnGW&#10;CUGiSioBlTbbAqkzuZQQYClJZoy0QKlanaSlShUCis+dkmQFORMvPdVeOaMvL9+fCVQhqjAERcXh&#10;KCwmmoqCkF/I2woJ1WJflFYEoKYmEHVMbXUA6muDUFPtj4oyb5SXeinLshJPZKRZEU4GiI3RIZ70&#10;+JwmmB2nj/CQaYgM1yaazPke7RgH7mePmXEOiIt1VFqiggNN4WA3FRbm78LFRQMxcTaIzXaGdYkD&#10;TOudodfugr//C6Z/+Y89TviffYHQnJsIywVlCFjSjVkrV6sg9Uq5g786PBFKlVuHmUOE1JBq+hdG&#10;5tFr4+sc3H0GK4evY8vJT7Dv4i0cvUZEXSGimNNjiBJASSuUdN1dGceTUrmcIaCuvP9zPF39kPtM&#10;EClv8L4CqInya4B6M28CSvAkiJoYT5IJ8SSZCFCvZLxr72vedufWt7j1zVPc+voJbt96gju3n+De&#10;3Sd4+FAGmX9PRP2EH3+Srrs/BiG5/VVAvcXT28uvX97xC/GEXygj1cV5oJYK4wFB7kq5gmCmv78V&#10;MbEhsLLTh62TDqMGawd1WNiqw9RKHSYW6sTTNCUm5lNhZsEDp/U0ODnKFC2T4eqkDg9XTXgy/sRT&#10;SpgGOivdsH1lAkYP5uPUsVycIpxOnizErt2ZaG0PRmi4Lmzs34OD21S4+mnDO9QQfuFm8Auzgnew&#10;NTwDrbm0RWCkIyLiXBE6wx7+kRbEkzl/LVvC3cOEMYSvvxly8yOIp2acOrseh44uxI49ndiysxnb&#10;djdi18E6HDjShJFTnTh9vgdnL3Tj7Pl2oqkZ5wmnc6erceZEOUaP5GPP9gTiyR81DZ4EXjgGF+Zi&#10;8fI6LF/djs07l+Dg8Z04ceEITl0exYlLozh+/gB2DK1Ga2+l0hpmZq0Hc3MDWBgbwJxgsiScbHS1&#10;YKenBUc9fkYGUxFkpoZYWx0U+VqjMdgerYG2aPGzQk+IE+ZFE0rRvuiP8kN/pC/mBDqjL8AJc4Jc&#10;MC/ME4ui/ZUsJbIWx4Ri4fQQLIiWhCqZx/RHy2BzQijCDz1RgeiO8EdnqC/aCbEOoqkrxAfdvN5D&#10;MHUH+6LT1wM9gT7oDeJ1pt3fW5l+pdnPG/U+nqjx9kClpxsKXBwww9IEnobasNXid2DquzCY9I/Q&#10;ee8foTX5t4TT76ChNgnq6pOJosmYLJmmRiypE05TCSeuS6aoEU/qvE0Dk6cy0zS5vwwUl0mXtaCp&#10;pUE4EU8aU2BqzO+TtxVy0gNQmueDsgI3VJc4o77cAXXlNipEVdigrsIaNWWWBJQpCrMNkZ9hjJwU&#10;Y2QmmCjdalkJ9kgTyMwyQgKBIUmebawKt8n2xJmGSOT2JC6TZxspSZxpoGyTfZIFUHG8f6wh9zFB&#10;irRCzTJlzJAab470ZAslaTL+iXhKIb6Sia9E3k/W02QMlNyWZIGcbFd+Z72Ro4SQKiB2S3yRX+xF&#10;MEktJw/kFbkpKSr3RHW1NxrrfNHcEICWxgA01PqgtorbK9xRVkwYZ1oQeDqYET0N06OmEEXqSEoy&#10;QHy8HmJiNAklfaVVKi3VAakpjkScC9KS3RgPZbLl1EQnRPL/P18vft4+OsSWJSIjbTEjhthKc0Z0&#10;kStsKx3xXosT3u10wn/5CyD1b3if3/aFwHxePjyXtCNi+WKkrN6CrLV7UKAMLv8X4olw+n8LniqI&#10;p/Ith1G2ZYiv6SAqNg2hZvNh1G8eRqPMocf31bHlOAZ2nsbyw9ew7fQXGDp3B0cu3scIAXWKeDpD&#10;OJ0VQBFPUmjzijLdC3ONULpxTxlkruT98XD7+7ydufrB67kuExIriFJFmS/vRaQQJxE1DqgXdaLe&#10;HBelGhs1HhWgmM8lT5jHUE1U/ORlpITBBKCSs/KUM/OIKMHTi7zSnTeer7j9G0Lrm2+eKYD65psn&#10;zCPmIW7deoi79x7joUxg/Ow7fPf9j/g9EfWi5MGELhrH03heXt5WNH97efPyjleAG7wDXZV4+cvc&#10;ds5KdXE/f1elwrhMDBwzIxzWtsYEjT6jBStbbVhYyeBwHWJJV4mUKTAx0YC5mUy2qwUHIsCGsHK2&#10;kwmB9eDprA9/ObU8QgM9NW7YtSYRpw4X4PRILk6O5uLEyTzs3pOBjs4gRETpwM7+n+DgMhluPnp8&#10;bebEnQ1xZ08g2XPpyOsSewRHOCAg3ApegYZw89KCi6saQ7w5vwdPbzVk5Xph5ZoKnDm/nIBaiCOj&#10;vdh/uAW79tdg574S7B0qx/CxWoyeasJpounsuUacO1dHPFXi7OlSnB4twPHD6di5NYZ48kV1nSsa&#10;mgMxMD8dS5ZXYMWaBuJpAAePrsXouV04eWkfRi/swfDZTdi0fxD1Xdlw8TGGmY26csaiGT8jEz0e&#10;/HUmwULnd7DU+x0Rxfeq+xu46v0PAuqfkO9vgpZoe3TwINUo635mBI0desOcGFf0hbtjbogL4eTE&#10;pSsWRHhiyXQ/JoAJxOLoQCwkjqTLT1qqJPOZgchA3tcfvcwAb1OuhwmMvBhv9BBRvRIiqieIkPL1&#10;Qm+AH3oD/dHFtPr7KhXEG7is4m3FHq7IdrJHko0lgk0M4EQIWmgS0tMmQW/K76DDqE/+HdSmvIdp&#10;0yZjipqqqvh7StecugKl3ynddyo4vTd5GiZxOYV4mqomrU3amKauTTxpQV1LpmaZBi3iTFt7Mr9n&#10;Wgj2t0FRbghqy4MZX6LJDfUVDqgtI5hKbbjNlngipMqtUFFsjtJ8AZQZ8tJMkZmowlN2oj3SpQuN&#10;WBIkCZZS4k1UKBpD1Digxm+TJM0yRHysvrJNtY/cXyBlooypEjwlcT2FSEpPJqCSiKREGaxuSpAw&#10;xFtyvLFyXblNBpNzPSfLETm5bsjJcyei3JWirMVl3igq9eBS4o6iMlclpZXuqKnxIJ4I2gZv4kkg&#10;5Yl6/v9VXeGEkkIbZKUTdbM0EDt9MmKiJxFLakhO5utO0kf8bD2k8HmzMuwYR8ZZ6TrMTHNnPHhf&#10;TxTm+iIjxRVx060QFW7Ox7BBzHQHhIRYwI/fS28fc/7QslYKdaY0+UG/ww3/uctBmYz4/+y2/4sq&#10;mP8tf6Q4zC9F6NIBJK/ejJx1+5C/fgiFG4YhlctVmQBPAqpfwhNvK+N9/tRMCJ//BSkjkoo3H0Lx&#10;lkMolWlfmAriqZJwquFrr+NrredrbeBraOL77N52EqsPvY9tJ77AgYt3cfT6I4zeeIwT0p1HPJ1n&#10;Lgqiro9VLVcKb95jVAU4L918WYRzPFJ8U8kHMthcCm7eI6K4ZG68gSkFVATUeF5tjXo1r0NK1Uql&#10;tFR99uhlPn80IaTehNM4nsZboGT9BaheAdSXzDfMrVtc3npGTD3Bl18/xle3CKjbj/A1AfX17Qe4&#10;decB7t5/jGdPvsO3T1926b1WM+rFZXyDauP4eKnxQedvEfX2Mn55x83XCe6+jko8fBzhKd1hPk78&#10;R5GIYro7G/iPZSisrAxgZU04EQGW1hpKFXE5gJnLnHdElNR3MjXldnNN2FppwY5QsCWenGy04OFA&#10;ADkbKHhKDJ2EjkoH7Fg9k3jKwxnC6fTJHJw8kYt9e9PR2xuM2Fg9ODv/I5xdp8DD2wDe/uaMJbz8&#10;rOAuLUs+loSSGVw8DLmuT2Bpw8ljKuwc/5Ho+jvC6e9ha/+3cHH7DVLSrbF4WQZOnJ6D85fm4eK1&#10;eTh3uR+nz3fizIVWoqoFp8814QzRdPZ8Pc6dr8WF85W4eK4U588U4czJXIwMp2LXtij09vmgutYJ&#10;dY0+6J+bgIVLCrBsVTnWbW7G9j392Ht4EfYfXYzdh+dj/e4O9C8rRnZ5GGzcpsLQ8h9gZPZbGBu/&#10;C2OD38JM/59gpvcbWOj/BrZGv4GL2W/gZfEbRNi/i5o4WyzMC8Dy3ADMjXdGe4gp2gIFUVzyc+gJ&#10;ccDcUCfMISLnhjhjPjG1KNoHi6J8CCVfYsqX2yR+XPdXMo8ZIJT6QrwZH8yN4GMzc7jeG+j58wR4&#10;ocfXG92EUre/tDr5oolwkurhlT5eKHR3Raq9LWLNTRBmqAd3HU1YaqrBWH0KDNQmQ1e664ilaZPf&#10;w5TJkzBFpmNRm4p3pzHKurQwvcSTQGp8OVVdajrpEEy6ylJqPGnoaEBLVw1a2lOYSfzeaSLI3xr5&#10;WYHEURDjw7gQTHaoLrVCTZmtCk/lqpanqlILZTxUWb4lCjPNkZ1spgzqzkqwVfCkApMKS6kKjl7i&#10;abwFSrlNztZjZH0cTwqoZqvun0ospUnLEq8LqOS2tKRXIuOz5Kw/JjnekGAyJp5U22Q9J8sOuXnO&#10;yC9wRWGRO4qJprIKT5SWu6OMWCqv8mDcUFblisoad9TXuxNO7mjisqHWDbVVToSTAypKbYknS+Rl&#10;GyMjVRepSVpIS9FBZoYhcnP4vjOJtjS+jlRCMsMaudlOjAtDtGW5IyfTHdnpXM/0QG6GJ5JmO2B6&#10;hAUiw8wRG+OA0BBL+PBHgYeHEbx9LfiDh8BK9kV8fiBSa4MQ3xEI2x5C6i+oFyUtUf+hxxX/qdcD&#10;/9gfrFQwVw0y3/FibJTgabzswZvlD5TaUG+G20u5z5+a8k1H/8WZGE/E3JYjKN7KJVPK9TKmgtsr&#10;mSriqWrjEdQwtUzDhqNo2zCKzs0nMLDzHFYd+RB7Lt7BkfefYvT9xxglmE5cvYdTzFmuX7gh1cvv&#10;48I1hsuLvC6tUxd5m0SpYn7z5bQwMkbq2s27qowhSgHURJkAU+OgetEq9WY+eUhEPXwNUQqgmNfw&#10;NA6mCSK3jbdUyfUXrVBj+VJZyhQxT8fm03uCr24TUQTUV7cfKhFI3fr6kdK19+Dec2WA+fNvf1Ig&#10;pQwuf91MSi2pcSy9RdPby0SXd5y97OHsZacaR8R1d8bDywGe3o7w9nZCV0c9pkf6wMpiKmys34Ot&#10;zT/Blktry8mwNJ8CS9lOUNnYqPE6t5lNgpXZ72Bp/I+wNv0t7M1/BzfbafB20oSvyzTMDv6faCox&#10;xYYloTi6Lxknj6bi1GgaRo6nYfeuePT1+iAhXgtenv8T7u7vwt1TAx6eunD30IGruw5cXLW51OZr&#10;1IaPvw4CQ7URHKGJkEgNRMWoY3a8JjIzjfjr3RglPIh29/hjy7YMnDxdj1Nn63D2Qj3BVEMwVRFL&#10;VThzthynTpfg5KkinDyZryDuxCj352s6MSKD2hNwZGgGtm8JIOzcUFFlzYOZnVJtvLk1BC3t4Wjr&#10;jEJnbyz65yVgwfI0LFmVjrkrUtA4Zzoyy90QFKMD33BNBITrIijMAKFhRogIM0Z4sA7CQ7QRG6mP&#10;5FgjZM40RgEPzHOr/LG9ZyYO9Mdje2MEFqc7oS/GDO3Bhmj1N0RnoBl6g6zRFWCJ7kBr9AfbY26Y&#10;MwZCnTEY5obBUHcl80I9CShvJQvCfHjdG3ODvBhuD+V1QmqA6/2B7ugLkLgRTYy/G7r93NFJJLUz&#10;LT6eaPD2RJWXJ9HkhgxHB8Tb2SDM1Bie2ppwIJKs1KfBUH0qdBkdIklTbRrUpWbT1KlE0jQFS++p&#10;a+BdNQ38VuDE9SmyTRnnNI37yFgnqe0kRTGlpUkbGto6SjR1tKCppwFNfT6u7iRo6/E7Zq2N0GA7&#10;5OcEobYyBNVl3gSSM5d2CqBqy+1Rq6xLC5QASmKD6hI7AsoGBRlWyJKSBbMtiSdzBUXjERxJS5MA&#10;SUHVGKIUCEk3GyNYkn2Us/cSpIVJbh9rSWJS4gVbcrsBt6mSniQxRMZY0rktK8UEOelmSo0qWRYX&#10;OKCkxBllZa6oqHBDZZWUG+Cy2gU1ta6oI5TqGoikOhcuXdHS7Ib2Fje0NbkQUU5orHVAfbWdkrpq&#10;W1SXW6G8xBxlxWaMOUoIyCIZRF9giaICaxTys8jPtWXsUZjnyLigIJeIynJCdpojspIdkZfhztft&#10;hNhoc4QFG/DfAyuEBJnA20uPeNKHP0EfSTzNSvRGQpo3krK8kJDnjchCLwRVesGv0QtWHW74zV/Q&#10;pScVzP9brzf+vj8cU+bOgtX8fAQs7sDslauQs2430fTHq5cLnEomANKvpVy6+f6FmQhP5VtUc+aV&#10;bFVlfP482a7sQ3RVMtWSjUdRQzzVrDuKunVH0LTxGLq3n1YmIl45fBM7z36JYaLpJBF1hjlJLJ26&#10;fAfnuE3BE6MC00s8jV9XzaP3GFdkgPmNu6oQUK+2Qr2ZcUAp3XmvRgA1QWuUKqpinH8SoH4lgqeJ&#10;APX5V6oyBp8rrVQE1DcEFIEkExJ/eesR8xBfCqC4/OpLIuorAorAuntHBpg/w8MH3xJRPypVzH/6&#10;8Q9Kl96riHp7eXv5pcs7Du42cPSwgRPj4mELNw87YkUFKC+mo70O6cmhCAkwQmiQLsJCtPgPqD5C&#10;A40QHGCM4CBTREbKOAhLBAUYwE9Q464OL5cp8PfQQJCnJqK4PTbMFLGhPIjE/BPaKs2wcVkw8RSP&#10;U0eTceZkGrGSin17ZmFwwBsZ6XJg/AcEBb6H4GBthIQYcCkx5Loh/6E2IZKskJHliAIeaEoqHFFV&#10;zwNJmwfm9Htj6dJQrFkTjQ0bZ2DHzgQMH8kmkkowKjA6lUtI5eL02XycO1eIs2fycfqUtHxlEHAp&#10;OH40EceOzOJyJkaOxuH4kRkYHooknrzR188DWI0Vqgiopib+2m/2RnOLj7JsbPFCa6cvARWChcsi&#10;MXfldLQtCENFuxfyqpwYVxRVe6GkyhdlxFF1jZwZ5cEDJA+Gtd5obfRDR4MPuuo8saovAgeWJWJ0&#10;VRqOzJ+NjZU+WJxhizmxpujiZ9jur8+YotXXGG2+Juj0t0APMSWQmhPiiIEQZ6VbbzDEFfPD3JUs&#10;DPfEojBvLCKYFgRznZCaH+KFwSAPDAS6oT/AFX3+LoSTC3r8nNHl64I2Lw80e7mjXiqLM8Xurkh3&#10;ckSsBQ+i5ibw0NOG1dTJMH7vXRgRTAqaiCgNdTWoqakRR2oKmiYRRJM0tPCepjZ+p6GNd9W1MVlD&#10;U3W74IrIUua3k/tpahJMgictLrUJJx1o6Qme1KCu+x7x9B50DafAzsEA0dEuKC2JRFN9FGoq/VBF&#10;cNSUO6K+yhF1XNaWEVDl0gIlY5+kC09aohwIKAKFYMhJloHdgh1z4ka61cYieBob+ySYGm9Zeg1P&#10;8arWJ6UbTsGTtEAZISPZRElKguBLn9v0uL8u99MlQPR4mz4ykwVNhshONURBFsGUa4WSPGuUEjJV&#10;5QRgJb9n1YRSLb8bdYRSrTPjiIYGAolYam5xRWOTMxqbndHe5oqudld0trmgo9UZHS2ydEEn09Hi&#10;jJYGBzTW2aChxpqYIh4rbVBWYsVYo5LArCi1R3GhLcFkg6J8O+JNAOWAvCw7ZKVZIzPJFrkyjUyS&#10;A/FkiiA/+f/fCAF+evD0kB85evx/0hqxse5ITPFBcoYPUrN9kZEfiKyiMOSUhCCjLBARpV6wJ26t&#10;Gt1g0emOKd3Of3YV83/D/f+mxxO/mxMF3XlpsFlYBv8l7YhdsRjJq9cTU3t+hikFVMyfi6cy6eb7&#10;F2YiQEmxTsFS6ZZjSsoYmfKlYvNYNqmmg6l6JZWbVUU6BVP1XLZsHkHH1hNYeOAyNp38BAcu3VLq&#10;RI0wJ6UF6up9nL/6ABeYi9cETg8JKVXkutLFp4yXIqBkgPn1O7hyQ5XxFqiJosyn92ZrFKOMj3qj&#10;NeplZEoYVUVzAdR4XkXUOKB+La929Y0DSjV/ntSTUnXtKZMUE1CfE0dffPOYeYQviCaJQOqbrx4r&#10;ufX1YwVQqgHmj/Hg/jM8evStUsX8++9+HBsT9Xpr09sWqLeXNy/v2LtaKaf2O7pbq/DkOYYnxpNp&#10;b6vhP8CJqKmQgaj8x7yG/6hXe6OOAKitCkR9XQhaWsLR3ByGasKgtNgNRbkyWas9DwhOqCx0Q0O5&#10;L1qqA7j0RGOpERb1umD3hkiMDiXg7EgyLpxOw9lTqRjaPxNLFsmZQoZITVJHZroB8nJs+CvZGUVF&#10;LvzV7I6yUg8eRPzQ0xuOhYtnYOWaOKzZEINN22Zi5+7ZOLg/AceOphJDmTh1UpKB06czcO5sFk6c&#10;SFJy6lQyzp5Nw4WzGTjP286cTMHJkQRiaSaODc8gmGKIp+kYOcYcjcaRQ2HYud0Dg4M8GLXYoq3V&#10;AXPm+GLeIKG0MIwJwYIFgVi0OBArV4Vg/aZwrNwyHQs3RGPOyjD0Lw3HwLJoDC6Pw+CSWZi3eBYW&#10;LZ2NeQunY/6iaCxZMh3Ll8Zg+cJILB0MxoZFEdi7MhZHVs/C0KIYbG32xepSJyxOt8KcGUZoD9ZB&#10;C/Ha5KePJl99NPtKi5QJWv1M0B1khb5gW6U1aiBY1b0nmR/qioUh7lgU7IEFQcRUiAfmBblhToAz&#10;0eSkDD7vZbr9HdHl54B2X0c0ermg1pN/Q3dHFLk5INPJDnHWFgg20oOXgS7stNRhPGUS9Ca9C101&#10;mSNvGtQ1CCClvIAaQUQcEUmTNbUYHUzS0iOgdPE7RoUnaXFS4UkpjKngSQPq2qpJgAVRWro60NbX&#10;hgbxpEY46RhNhbm1Lrx8pWBlIIERj4622QRCGAHlxe+pC6HA7ygRUldGQCmtUCo4qSBlr+CpLM8W&#10;eamWxJOcIaeCkUApPUkFqfFuOhWcxlqexq5L11xKvJmqlYr7pibIdqkjZUgcGfPHBtcTDQgoPW7T&#10;Ic60kJGkTTDpIpff6YJMYxRlm6I0zwKVRQQNAVND6Enqq/m6mYZavo86iRPqax3QUO+A5kYntBJM&#10;rS1OaGl2RGurE+FE8Ha4oqeD6GV6O4ngLjclsr2zxRFtjXZobbBFc70tH8uWQLNGVYUN6mv4+VQ7&#10;orLMDqV8HWXFtigvtkdpoT2KiLncDJnqxho5abZ8/TaYFWOs1IcKDtCCn7c6PNymwttLCxERVkhI&#10;8ER6ph+y8/35gyYYpVWRKK+LQVFVNHLKIpCYE4CZ6R7ILvNDZlMQglp9YNHuBs1uF0zpccbfdjvg&#10;308Apl/Lf+T9/qkvCIaDabBdUAa/pZ2YsXKJAqnMtduRv34/Cjeo5tgTQE2EpF/KRBj6c/NLeJI5&#10;8sbR9BqcJsCTwKlk+yhKt4+gfNuIMhGxdO1Jt14Lb5uz+wyWH7qKzSc+xt6LX+PYlbs4feU+zl15&#10;gPPMhasqNJ3nUiLXVYBS4enS9Xu4fP32C0CNt0CN14yaGFA/z8RwElT9fEqYF4j6TIWoPwao8Vaq&#10;n7dUPWOe41Pi6dOx7j2l++/rJ/iMePqMePrsm4f4TADF9VuElSpPVOE+t7j9Nm+/c+ch7t97pEwF&#10;8/xbmU/vR/z440/4/e9//wJNMu7pjxfcfHv5/8rlHTtXSzi4j+HJi3ga67bzIKLciam2tmqsWZmN&#10;rZtisH1rBHZsC8fu7XHYsz0Re3elKuOU9h9Iw979Kdi1OxHbt83Glo2x2LwuhpmO3VsTcHBXGg7s&#10;SMHODTOxbXUo9m2NxNH9sTh1NB7nTjCnEnDmxGwc2h+FdSu90Ndpja4WG8yf64WVy0Oxbu10bFw/&#10;A5s3xmHL5lnYvy8ZR46k4/hoOk6dTcWpM/E4cSaOKJqJsyfjCbHZfEzmtGQW17n9VBwT+yLnTsbi&#10;/Ik4nBuJxWki6cSRSIwMh+P44TCcPBaB0aNhOHE8HKPHwjF8KAC7drhi6WJnzB1wxML57ljL97Fj&#10;y0zs3Tkb+/fMwoG9M3Fw3wwM7Ysk4MKwY38ENu2LwqY90diwMwbrd8zAOgJv7aaZxF4cgTUT6zZO&#10;x7pNfG+bp2Mzl5vWRmE98bVhZSA2L/fHlkW+2DjHA2tbnbGy1h7Lim2wIM0MPbEGaI02RlO4AeqD&#10;dFHrr4NaXx3U++miOcAIbQEm6AgwQ1eABboCVekJsEIvwdHnw/jaEk0O6Ob1Ni8LtDDt/jboCLRF&#10;a4ANWrjeyFR426LE0wYFHtZIdzbHDGtD+BlpwVV3GmxkOhfNqTBidDWmQJNR05yGaZoyoa8apmqq&#10;Y4omgaSlhSna2gzBpK2PyQIoLV2lNWqy2jicpDCmalJgqeukxvvKUvCko68HXWJNx0QbemZasHIw&#10;gXeAC2Jnh6CgKJ6QyEZPdwbaWmYSHUGoJtDrq5hyQp+Aqi13eAEopduulO+ryBqludbIJ0YzCaCE&#10;GfpI4GeqakmSKuGqbjy5Loh6LTNlDJSp6iy6RPOxFinBkiHSkox4X0PiSZ/RQ3qKHjJTdZGTqsXn&#10;0iGYDFBRaM7XZYOmage01BJDdQQ5l3K9odJOua2uksipsmOIviprNNbYED8EEBHUQgS1NtqgvcUO&#10;nW0OBBLh20kAcynrPdzWzSjLVnt0Ntuig+nk/h3Ndgqgaqus+FlZo7nBQenua210QVOdIzHF10BQ&#10;1fO1VPN1lBZaoCjHitizRF66JWFohvhYPUSGqRNQU+Hj9R78fachZropMmVsVL6UUPBDcVkASiuD&#10;UFYdiuqm6ahpiUV5fTTyKkKIp0DkVoYiryoc5Y2hqOkMQk6PL5y6XPBul0wH44D/i5D6T3/BYPP/&#10;0kOI9UfAfn6x0iIVt3IFUtZsUebXy1+3D0XrDyotUC8zTCj9JXkTWxPtQzxNcNaeMrmwkuO8PpZN&#10;0rL0eqrGIvvlbzuOYuKpdMcoygRR0s1HnFXzuevWHUIzn6tn6wgW7r+AbUTU8PlbOHHpPhH1EGev&#10;PcK5qwzXzyl4eoSLjIIn3nbx2j2u31YApSCKeLpCPKlyj5B6PYIqAdRrEUCNjYf6WRQ8EVcyJYzS&#10;hTc2KbECqEdKPlLmzFNFQdIXb0Ru4z6vA0qFJ9VUMDKPnqxLnqrm0iOOPiWOPiWOJJ9zXTkzj3hS&#10;5Qkj2wioW4TVNw/wzTf3uZR59QipB4/x5Akh9fx7/PSTAOqV1qexg+evX2Svt8j6a768Y0s42XtZ&#10;w4Fx8rKBMw+Yrt52cGM8vO3R0VVHNKVh+GAQjhzywdFhHxwfDiU0onFsOIaIicZhAuPI8UgcORbF&#10;61E4djSa8IjlfjE4cTQOZ47HKzlxeCaOHYjDyFAsTgzH4uRRAup4DDOdYOH9hsKxf0cQtq33w44N&#10;QTiwOwJHD8dg5FgsRo7zfsdmYfT4bJwYnYVTJ2biNBF0+nQUTpwMwvERX0InACePhGB0OAijh4Mw&#10;cihQlcOBGD3Cba/k5HAwzh4OxenDwTg5xNsP+OPYfj8cPeCL40MBfC3+fP2BOH4kEMNDfti32w1b&#10;N/sQhv7YuS0MQ3v5/oYS+fiSWVyfwfdGFO4LxOG9Pti33x+79gdhx94gbN0ZjM3bgrFxSwihFMaE&#10;Y/PWcGzaHIxNW/h+t4ZiF6/v3BiGTat9sXaZO1YtcsLyQXss7bXB4jZrLG60xpJqWywpscX8HGv0&#10;ZvBgmGiJpjhj1EbqoSpYS0lDiD7qA3RR462Fak9N1Iyl3kMXDe4GaHAzVNLkZYJ6T2NUexii0tMQ&#10;1b4mqPI3RYWfCSq4LCO+8gPMketvjmx/CyR5miDCXgeuhpNhpfmPMNH4Rxhq/g4G2lOgqzMVWtpT&#10;oa4zDWoSbSJKmxDSIoK0NRktRpvbdaGuq8foc10TUzWIJnU5824SJk19D5OmTeL1qcSXIGya0uJk&#10;YGIAM2sz2LrYwiPIE2EzwjArOQ6ZucmorM5Df3815g+WoacrAw110agq90dNhT/qyjxQW+bKOBJN&#10;dqgpVXXfyUDyymJrlORaIj/DArmpFqqWJcJIBopLl5ygKJ2IklYmAdSrkUHgckadlCNQnVUnrU4y&#10;9YugyZBYMkBWuiFyMg2Rm2WI4nxjvhZzNFZaoaXGDu31DuhocEJHoxM6Gx2V6621RA2B1FBhiepi&#10;U8aMr9ecMUN1iSnvb0ZcWXIfppbYrbNEW4MVOprkR4YteogkSS/B1NfuSEg5Ktc7m4gs7tdWz/2Z&#10;Vqap1pIgMyOQzBWM9XS4YqDHC/3dnujtdOd1N3S1Cajs0VBthUYiTtApn1lZgRUKZbB5Gt9zoj7i&#10;Z+oifhbfe6oV8nKdkJPrTEC5KMnm9cxsB5RXB6CxPRot3bFo7IxBTWskauV6/yy09c1AU3sIqhoJ&#10;rlovlDZ4o6jNGyk93vDqc8N//DO79QRbUohTKpr/n4TUf+x1w6Q5UbCfV4ywJQNIXLURucrUMMeU&#10;FDJFG0YmTOn6n6dk3XGUrD32s5SuP/6zfSVlfJzyDaNvhNtkkuGNAqA/ITL4fLNqQPkvRRlozlRv&#10;OYaWXacxMHwdq899hV03H2H44+8wfOMxRoin00qr02Ncv/YU1688xrUL9wmpezj3/sucv3lfyYWb&#10;D3Dx5kNckoHlNx/j6vtPGC4/eICrH959I0QVgTRRbnz8ZCxPX+aTp7j5qeTZa3n/kyeE1dhZemP1&#10;oiaaBmY8qqlgnv88L6aGkci6jIt6WeJgonyp1JN6jq9uSUHO7/D1rW+ZZ7gtFcwf/4jvf3i9iMGb&#10;+Wflv1IfSqD1E/7wh5/w+z/8yKVse3v5a7y8gicbOBFOE+Fpx5bZGN7vSkDZMbY4csCd8cUwwTF0&#10;0AcHDnlg6LAXhg554eBBbxw+5I8Tx8JwjDA5PhRMXIRi9FA4Rg6G8/p0HD8UTdxEEU9ROH1cEoFT&#10;0tJDlB0/KAPJuTwQwX2YI2EYPUqs8faRIxEETRSXvD/ve+JYBBNCVBE6R4m6Q968nxdGJHwdI3xt&#10;owd9ceKQH+HG16QkQMmpQwE4RySdJZJOH/TDSb6f0f0+GNnvTQQRicwxoukY38vwkC8O7vXE/r0B&#10;GNofys9AoDeDrzUWowLBISLxIMF4IJyPQYjt88VRPu4wH3/oQAD27wnAnp0BRFcgP0uCaksw14OJ&#10;Uj9s2+KDnVv9sZfb96wLwJaVnli3zAUrlzhg6QIbLJxjhXmdlpjbYol59TaYz4PZYIkd+oud0ZVn&#10;j9YMKzQlmaKRB/am2SZoiTNBQ6QBaoJ0UO1HOI1FWqZqvfUJKn1UeBBbPoao8DVEqZ8hSgKMUBps&#10;guIQYxRJQk1QFGmOwlhrFMTaID/WFhlR1ogLMIW/TLVjMQW2plNhbaoOSznj0lQmhtaEvrEmdI01&#10;oGOoQfioQ1NXDepaqmhqc7ueLvczhqmZOYxMjbi/HnQNpVtOi/tqKNEx0Fa2G5oZwsrOEk5uDvD0&#10;80RQZAimJ85EQmYqMvJzUFhWiIamKsyb346li1sx0F+GpoYEVJSGoqIkCLWlnowbAeLEyBl4qpYn&#10;iUzhUpRjhrx0UxRkWCqTCqu631SDxQVPGUpdJgGSdNO9jGrMk9xmxaU58WRISKkGhGekEE0ZhijI&#10;NUVJoRnKSy1QW2lJINkQSvbobiZqmO4mB3TxeleTPdrrbNBWZ43WGiviyQxVBcQswVVdYILqQoK2&#10;wAg1RcZorrTgPkRQrRXvY4XOBms+psSGj2XLxySgWoinNif0tzsTT4I04kkem2BqqbFAk6Cp0gQ1&#10;5YaorTAipMzR3WaPub2umEusyHKw303JHAKkp8MBve1OaOfjN/L11VaYo5KgKy+xUN5ffp4pcnPN&#10;ubRCfr41sjItkJHOzyZVVVU9IZHfq3IiVupPtYWisSMU1c0BqG4NREtfFNp6ItDU5IeaGk9UVXmg&#10;otIdpRVuKKhwRUalG2KqXRHX4oWoLm+49LpjUo8jcTQxnH4p/4GI+m+9Pvi7/hD8AyH17tw4mM8v&#10;gN+iDsQsX4rUNdsJKTl77/hrKSGIFCy9mgngpOTN/caiAtToG5Ftx5ijf1oUQE08IH2iyGDz+u0n&#10;0bX/IhaPfIStF29j6PojjBBQp649wlki6sLlB7hy+SGuX5YWqAc4d1PQNJYbxBOjnLUnA81lXJQy&#10;sPwJrhBPSr2oD+6+FgHURHCSXP/oyc8igLr5CcH0Rt4nqhQ8jQPqs6dKXsyr92bGAPVqxgH12ZeE&#10;06shpFQDyyeIFONUAKUqwqlUMyekvv7mGb4hou7c/Q4PCagnz37C8+9/jx9//8+QceXjcFKNMZ8I&#10;T1zKJHtvL3+Vl3fsPAgnbxs4Ek1OBJOLwMnHHu6Ek4c3/wEmnnZunYWjB10IAlscPWSNYwddCQxv&#10;BVCHh7wJJzccGvbA4cOeODTkSTQQIcNBxEwggRFExBBQB0MIGSJqeDoTxRA+R8IJqDDCKRSnjoXi&#10;NJenj4bjNJF0RmBFHJ06ztuUcN9jAq7pTAxOHuHyiFwPJ6CCmSDii0ji6znJnDrki1OH/XCaYDpN&#10;AJ1SokKT5Axznmg6R1ydYU4TSyeZUea4wInbBE9HmWGuHyKshoeCcIyvW1rdRg5N53viezkwnWgi&#10;5PZH4CRhdWofH3+/vA4/vn9/fm7+OEx0HdxNRO0IxN5tRJJkeyAB5YMdW72wm4Dat9EPe1f7YusK&#10;d2xY4YzVyx2xfIk9Fs+3xbweKwy0EVBNNhis5cGuwgH9la7oIQw6C+zQnmODjmweRLPt0JXKA2Y8&#10;D7SxpmiJJqaijFWJNEVzmDnqg8xQHcCDc7ApKkNMURFuhsooS1TGWKE0xhIlMRYoJZpKZ9uiONkW&#10;hUl2jANy4x2RFmuPuHAbRAZaINjXAgHeVvAjur09beDqZgl7ZzNYO5jA0tYIZpb6MDbThb6BlhIT&#10;E33YWFvA3c0FPt5e8PLx5HfMDa6eLnB2d4Kjq4MSJ3dHbnOGu48bAkL8ED49DNNnxWBmSgKScrKQ&#10;VVyIosoKVDfUob27DYuW9GPtmgECqhmdbdmoLItGWVEIako8GSmc6aScYVddIl121qgqsUZZPg/4&#10;GUbIJnYKMy2RK913KZYvsCStTlm8npFkoay/HgIhyUoZA6QqcSBdfUbITDVBXqYpivnYFaVEWqUt&#10;6mps0VRnS+AIbuwU4Miyq1FiqywFQ+NpquTfIt8AlblGqMozRmWeEdcNCClDNJWbo7WKeCJiOgii&#10;znoJ1wVm9XysBnl8YqfFCX2tzoSa4MlWuV1g1lxlQZyZorbMkHjSZwxQX2WMtiZL9HbaE0uOGGDm&#10;z3HBwkF3LJwriHLGYK8z+jsd0Nlsg+Y6C9RXm6GGj1VRZobSEjOUEFKl/FyL+bnm5BCdaTJ/n5FS&#10;hDM+QY/bnVBZ64XaJl/UtfqjstEblc0+aOoOQUtHEBrqvVBT7Y7qKnfl7MKSEhcUFbqgRMo0MOUV&#10;Piiu8UMKgRVc7QSvVnd4dHnAvscdUwm8icD0xyJn7/22PxJqcxOgNz8bpgtL4Lm4DVHLFiJ+5Tqk&#10;SUmEtYdQvPYoc+y1TIgn5s39JG+2RKkiqJLbjv5JUQFq4jFVE4eIYqo3HUfz9lOYe+AyVh//EHvO&#10;38Lw5XsYufIAZ8bHPxFRF66qShr8PFLygPswysByAko5Q494uvz+3deiApRqDr3XQ0B9+Pi1vAqo&#10;N3Pz4yd4f6zEwXidqPFWqIkyDqjXWqOUyuZvtEQpmJIWqJflD17LWD2p1wAlrVBE1Ve87SspwHlb&#10;WqGe4f7D50TUD/juhz8QUSo4KZBSuvRkPJTgSRWBk2x7e/nrvLxj72lLONkpcHImmFx9HJSpT9wJ&#10;Jw9vR+KpHru2xRMLHgSPM+HgiBEiaXRIureIg8O+ODrshWNHCY4j3EbACBqOD0mXWTBGD4USEmE4&#10;cZDIGWKORDJjcDoSSvyEEE/BhFIIzhwLw1ki6dzxSJw9FokzXD8zEoYzo7IkqEamc9sMJlbJ6WMx&#10;TDROc39pvTrNxzo9TCwpCXiZw4GvwInrfG2n+NrPvgKnU+N4Okj48b2NHJJWJ8GTL/HkzfjgyCGC&#10;kK99VPA0xByMUfA0up8Y3M/3Rjyd3K/C0yhhdpw5esAfRwiqw3sCcWh3MA7uDMa+HUHYtzMIu7f7&#10;YjcBtXerL/Zt8sfeNX7YvsoTm1a7Ye0qF6wiopYtccSCObaY22WNua22GGx0xNxaHiCrXNFdTjyV&#10;8MBWxINyIQ+cRU7oyXVAdyavp/KATfy8SJI9OmfboyXWFg3RlqgnlqqZKkKpejZxkeCAMoJJ0FSW&#10;yPUURxTyMfJ53zzeNzfZCdlJbshI9EDqbE8kzvTG7FhfzJzhhxnT/RAR4YWgUA/4B7vDN9AVPv5E&#10;kp8r3D0d4eHpBF9fd4SGBCAudjoS42chIXE2ZiXOxMz4OMTNnoEZBJIklutx8TMwMyEOSakJSM9O&#10;Q2Ye0VSYj9yyMpTW1KKmsQnN7e3om9OLZcvnY8vmJVi/dg7m9pejrnoW8RRKLHkz7sQSD97FdowN&#10;KkvGpmrJlqla9JCZpI+ibEtetyOgrAkiwZMxUWTK21UtUj/HE5MkRS8lppAz66TEQGGuJcr5HDUV&#10;9mjk36e53hFN9fy8CZtOAU4DgUvwqLCjui5pq7VUWpIkgqeKXH2UZxuhIseEMWYMUZ1vjIZSMzRX&#10;EMXV3J/Q6pAWqFoLBVIdynMQZGOAeq11i9vaaq3RXEk4l5mgttQQtYRTXYUh6pnmWhPCyAJ9HTZE&#10;Er9ffY5YOOCCRXNd+b1zxvx+J8zjtv5OO3S2WBNbVmhplMHmFqiWlqgKS1RVWqOy0gYlxVbIyyEu&#10;00yQkmSAVOK0uNgelVVEbB0x2+iFynoPVDV4or7FFw3Nvqiv9SDGXFFd6Y7KcuKpyBmF+U4oKnBF&#10;QZ4b8vPcGQ8+rjvjjKoKL1TU+iC3wQvBjW7QbHSCXqsLdDtdoNHtgt/2OOG//QW1pf6uNxDaAwkw&#10;m1cA+wXVxFQnwpbOQ+yy5UhYsR5pK7chZ9U+FK45TBgd/aNwkoy3Pv1L8CSZGEkTp5RwkrFcJesO&#10;o5yp23hUOTNv6cGr2DTyMfad+xqj1x7iNEF0ShlYfh8XCaqLcmbe2Bl6L3JNBSg5W08pxKl0493/&#10;GZ4kVz64N2GufvjoZ4C69tEYooilV3OD22+OFeFUFdx8pRVqAjwprVJv4OkXAfXl+Bl5v5xxQClT&#10;wnApcPryq6eMqvjm1988IaKe4I6UOHj8PZ49/wnf/ziGKKUulOBpPKrxUW/HPf31Xt5x8CKcfOzh&#10;zLgInJSCmU785c+DnoKnBuzankBMEBbD3owXRg97E1ACDGKJGTnM2winE0f8cXI4kGAKxDGCQVqc&#10;BEwnD0Xi5BDRdFDgEUg0Bb0E0/GxKHgKJZoIqGMRSk5z/fTxUCWnuH7qWDjvJ6iKwdmRWEYgJaCK&#10;ViKtVqeGg/kagnCCYDrB1yGvRXLisGxjCKDRIUkAX5MfX5NAx1cVQmlU3qe8Nxnbxfd59JAXjgx5&#10;KsujvN9x6X48HEU8xfC9xfG9SWZwPVp5fyeG5D0Tjsyxg4HEUyCO7A9iQnDkQDgO7wvH0J5QHNwd&#10;qgBq345A7NsejP1bw7B3Yyh2rAvA5jXeWL/aA2tWumLFMmkJsMPcHivM4QFuTqsD+gmoriontJfx&#10;wFjCEAdtRXboIKQ6Cu3RlmuL1mwemLNs0J5lq6Qjm9uJqsYUW9QmWKGOKKpKtEE5U5Zkh7JkBxQl&#10;2CE/XtXSVJjqiBzuk5Voi4wEW2QmSs0fd2Sl+BAMUnU6COkpoUhLjkBqciQSEyMQnxSNhJQZSE6b&#10;ibTMeOTkpSErOwWZTHZuKvLyM1FUnIuS0nwUlxaiiCksLkBBcb6SwpICZVtRmSol5SUorypDeXUF&#10;D5g1qG5qQWNrB1o6utHZ3YuBuQNYtWoJdu1YjR3blmLZ0ma0NaejrDhCGftUWe6F8lIXlPLzKZUx&#10;Ozy4F+YJdqRkgDYyU/SUMgFl+XzvBFROisxFZ4T0BGO+VzPiyoRYNFbmwpNtEmllkjPp0givzFRD&#10;5GebKpMPV5cTpTUOaGt0JjJc0NHkiDaiprWOSGLaCZj2GkKHyw5lG/8uNQSQtCRxWxtRVF9ijNJM&#10;PZRkGKMsg4+baYqKbBPUFJihocQCTeUWaJHuuyoL7m/OmPJxLVWPJ61PTLcAqsEePdIKRUQpeOJj&#10;N5Wboq7ECLUlhFOZIRrKjdBAPDVVGaG93gy9rdboayfQu+wwv9cBCwim+X0OxJPEEYPc1s/b+rvs&#10;MdDjgt52OYvPhlC0UsogyPgomQ6nosQGxXmWyuciKRe4EvlVlS6oFiQJpBhpbZKzd2sq3ZTyDBX8&#10;O5UR/4W5hHqmLXKz7Hl/mV7GEdkZ/C5mOquKeGY5IzvdCVlMTobUpCLGKnyIMj/ktPoiosMDZu3O&#10;+B8dDvgfXQ74v7sd8f/rdviLinX+j14faPbHwnJuLtzm1yFk8QBil69E0spNyFi1A9mr9yBv9X7k&#10;rx5CwerDhNURFK8hnMYzBqjXI9skBNifmIkqoP9SBE7FGwRQR5TrleuHUbv2EFrXH0H/tpNYdega&#10;9p7/Gkev38cIUXT2KkF0mblCIL2SCxJpnRoHlNKFJ5Gq5Xd/longJBE8vZlXW6BezQ3CSSYqljP1&#10;JgLUm5E59ZRpYN6MAOqN7jzJRGB6My8AxeWXvC4RREkX3u073+LWbWmFeoJbd57g3oNv8ejp9/hW&#10;uvJ+Up2J9/ZsvP/vXN5x9HIgnhyJJ0e4Ek1uvs7EE+PtTDw5EU9NxFMy0RBENAQTFIE4PiyDqf0U&#10;QI0STieJjJOyJKROHvInHgJwfH8AMSGDsYmeQxHcLrAII2y4zxE/IsifCSB4AnH6SDDRQ1ARPqeG&#10;QxhiaVi688IJKOY4UXSc95VxUdK1d5yAGiGYlBBPY5HxU9KNd/Ion28sJ6Rbb2zbqWORSlS38TEV&#10;kMljhiiDyEeOEHzS9cfXNnqU7+0oIcWcOMYc91Ue/4y0eh2bxSQwyTh7XJLE7YnMbL4Ogk5eC3F3&#10;kvuOHpuBkaPMEUkcMxPHDsdh+MAMDO2NwYHd0di/Mxp7tk7Hzk3R2Lo+FBtX+2HtCg+sWuqCZYsc&#10;Ma/fCn2dpuhqMeUB2QSNlSZoKLRAba4p6gvMuc4Db74ll9bcZoHyNCMUJuqiIF4XxUkGSspSjVGe&#10;aoLSZCOUEASVGdbczxolqTzYpdqjhAejwhQn5CU7Ij/ZGXkpLshKckRuqiuyU9wICTekS6tTghdS&#10;4n2QkhiA1KRQAioK2VlxhFEKSsvzUV1XjrqmatQ316CprR6NLXVoaKlVItuU25ia+hpU1VajsqZK&#10;SVVNNaoFSHWq1NTXoq6hnvs2oKG5iWhqRWtHF9q7etDV3Y/+/rlYuHAB1q9bgX171mP/vjXYsL4P&#10;fb0FqCiPRnVNKCqq/VFSJpW6bVFQSDgVmiMnywAZqdp83dpElCFK861RWeiI8nx7pQsvO5lYSjBA&#10;ejxxlGjIz4CQYmRb2mx9pEnpgRQdPo4+QWaO+ho7NNXZo7nODq319uhqdkJPi5PS6tPZIC1ChGvN&#10;WGpfpr3GRmlJamGayswIJL6WTG0UJGmhkH+johRTlKSZEFDEU74ZmkpV+7ZUmqO12oxoMiOaGMET&#10;AdMpXXlMV70NuiV8bllvqTRDXbF0/emiKl+V6gI91BUZoLHMiBDj96reEv0ttpjTZoO5HbaYT2gs&#10;6HHAwl5+9wgoaXma22OPOcTTXEJkQb8HBntc0ddGnDUR7Y0Mn08GvddX2CrdozKurKzAAjWl9qgi&#10;7CsKGMJeFQded0QlsVRR7ISSAimNYIcior8g2xZ5mTaMLQpz+F3MdEBeBpPpRDi5EVEuxBQBxeRk&#10;unKbKyHljKw0J2TL9Rx35Od7oLzSC1VNvijq9EVij4yZcpsQSL+W/4Ofg9SWkorn/5YI+7c9Tvh3&#10;zN/1+kN/zmw4zytF0MIOxCxZhMTl65G1cjeK1hx9EQVP/9IQT6WE0J8ambqmcONRJTIHYBmvVxJR&#10;tUw907r5GObuOYu1Utrg2j2cuPYYFy89GctjXLj86EXOE1BK954U17wxnvHpX17JTdX8eRPl6gcE&#10;05sRQH2kaoF6Nde5XSYqlsKbMjGxqkL5L0dQ9ae2SH0ikxQr5Q0mzs8A9fVzwkkApcpX3Hbr9nMC&#10;6jvCiZi69RhffSOVyx8piHr+/Cf8/ieoqpVLT91bP/3VX95x8HQknpzg4usCFx8XuPm4wtPPDZ6+&#10;bvD2deeBqhV7dqYTSqEEFENAyXimkSOBGBVoDBNOw56MFyOIEkBxOxF1UrrLiKHThNDpYSJIQCRw&#10;YgRQJ4mwk8MByn4SaRk6eTiEETxxfyJHBaUoYmR8cDkBQ5ycHY0Zy4wXOS1n7R2NIogk0p0Xrayf&#10;ODreVSh4Ug1Ul+ujfD0njhBlBNpJIurkMRWiRomo0SMEFF/jyBE5u9CL4PEaa/WKJZZm49xIMpPO&#10;9TQiKoXvKZGfxWyMHpqOYwcjcORgJA4fiMLQvgjsl1amXdLSFIY928OwY3MwNq/1x/qVPli9zBMr&#10;Frlj6Tx3LBpw54HJib/yrTGn25y/8k2IJmP0tBmiu9UIHU1GPEDpo7pYmwdVfRSl6qA0wwCVOSao&#10;5K/86hwzlGUYI59wypqpgaw4DeQn6Cop5YG4IsMclenmqEjnQS3HHtXZjqjgL/uyDCc+jguK0lwU&#10;OOUm8Vc9kynLVHfiyQOZMlFskjcyUgKQnRbCg1Y0Cgtmo7wsHXW1BWhsqiBuGtHV247eOV3oYbr7&#10;OtDJ6+38DrV0NKkw1VqP5rYGLhuJokbUNzYoaWhqJLSIpJZmJU2tLdyP92tv4+O2o62zCx09fXzM&#10;OejrH8Tg4AIsW7oUmzetxdDBLRg+vBk7ti/AgnkVqK2ZSYyFoaLKH6UyF1yxvYKn/AIz5OQY8iCr&#10;xwOvAQpypNXIVsFTRYEDSqXSNj+frCQjpM7SVcAkmMpNNVWWgqnsVCPezwTlpcRqnSPaW9zR3uyC&#10;tkYZWO2E7hZnAsoRncq4Jjt0C6Jq7ZS8QBSR0V5NPJVboKHEBNX5xG2WNv+e6shL1CSeDAlaY+LJ&#10;iH8XQ1TlEcyl5tyfcCKG2mvMiDILdDWYE0xjeHoFUBLZJnCqKdRDeY4myrI1GE1U5GorkBI8NZUb&#10;87HM0dNkjYE2ewy022Gw0/51PPUST8xcbpvTaYeBLrnuquBpoMsFczqciShnBYxtUotKalJVyeTM&#10;qnFmUqhU8CRV3UtzrVGcY8WlDcqIpTKiqYSoys+2Io4sGf6NsmTKHf4dsuxe4ElJFkGvTB1DQPG7&#10;qoSQEjwJpARQginZJ18AleuCgnx+nwuJrSJnJPJvHJpvh5k1rohv8URcpxciejzh0+uO/0ocTYSn&#10;X8q/I6T+U4+bMnbqb/sC8D/6gvE/+8Pw93Mi8d5AHGzmFcJjQR2CF/Vg+pIFmLlsOVJXbGG2Kslc&#10;tRuFa4aJq+N/NNJKperm+9NSvOEY4aRKEfFUogw8P4KytUPMQVStP4T6TUfQumMU3XtOY93hDzB8&#10;6i5OEU9nrnzL5WOcvvQIZy49ZB7g7OX7OHvlLiGlyoWrzDXJPaLqHi4qkUrmXBJSKlxJ69QDXFam&#10;gZHly4zPqzeOqHFIvdZt96dGWqfGx0gJppTWqFcANT6ofAxPL8ocvFKp/JfyOcH0xZcCKFW+Iqa+&#10;/oZRzsJ7qsyjJ4CSVqjbd5/i3t1nePRA5s77CT98L5XKVYhSZVxS4914b1un/houxJMT8eQCV4LJ&#10;lXByJ5q8/D3g7e8JvwAv9PZ1Ek/ZhFMkjg8xhyIIqbAxeAQx0l3nwXgyXmOYIqAUGKm68U5xv9NH&#10;iCgZk3TUnwngtrHI7dLqxNtftDgpIZyOEEDHpGtOyh388Zw6OoPPLzWbiKgjMVwyygB1bhuLsl22&#10;HY7m9igu5T2F49hQGI4eDMaRAwGEj7+S4QMyUNwLB3a7ET4uOLDThwnEwZ2hTDSGdsTiwLYZ2Ltl&#10;OnZvisTODWHYujYAG1d4Yt1yD8LIAysWu2HpfCcsHnTEorlOWDjgzIOPI/r5C7+r2RLtDWZoqTVF&#10;UzVTxQNktQla6gzR1qCH9iZddLbooafdEP2dJowZulpM0FCph+JsfWQnqfPAzoMuIVCcZYSSbBMU&#10;ymnySbrIjNdBFtFUwIOwpCzLCjW5dqjNtWd4cMt3RW2+O6pzPVCR44HSTHfu54a8ZFfen7/mE12J&#10;J+mm80Jmijd/2fvzQBWGovwZKCuJR011Jpqbi9HZVU3MNGPOYBcG5vVj7oK5GFw4qCz7eb1noAdd&#10;fV0EVDsB1cI0o7WzhSBqVXAkSHoBpQ4VlFo7BUsdaOvqVNLe3UWE9fKx+Jhz5/N5FmLBoqVYuXIV&#10;tm7ZQDxtw9Gj27F37wosX9bE15WKqupwlFcGoqzCi4ByQXGJPQoLLVFAQBXmm/B9mKGU1ytLpEXE&#10;gYByUFqfinkgz0kxJp50kDabCE02Ql66GQoyLJSWKaWlqswOdTWOaJKK31IjqZ7rtdL6ZI+OBhmo&#10;7YD2eoJJutAaHdDF7Z11KjxJi1N7tXTTWaOlwpIoMlVanSpydFCSoUlAaaOEf8OyTCPGEOVZBrzd&#10;CI1lpmiuMFVaijr4feni96a7UYUogdKbaauWbj4TVOXrKHAqzVJ/gScBVX2JoYKrrnor9LfYYW47&#10;gdRBGBFH86V1iXhaIHDqsSeUCCvpsuN3dg5xNbfbmdclgicX9LYSjQRjh5ReaHDmd5efS60T6iuk&#10;bpUUJbVFhRTh5GcnJSJK82TQvi0/S1tVMc5MM2SnmxJE5mOAskFBtuBJ4GTP6w4Eq6qLLi/bjfvz&#10;O0o4qfCkWgqgBFICJ9knJ5Pwz5LWKlVyCLCsDH4H8p1RUuKGwnJ35FS4Ia3SFV5VTvCodYZPkyt8&#10;2/jvX6c7nIgjWyLxdz1OEwLqlyKlEv621we/Iaje7Y/GlDlxUBuIh/Zg2ovoDmbBcH4+jOYXwmVB&#10;LfwWtSN8yVzELV2B5BWbkbVqDwoEV2tGxgD1p6d4/cszBosl6wkoybrDzCEC6xDKN8hExMOo2jyM&#10;zi2nsHTXNWw++gUOXniEY1eeYuTKE4xefoRTlx8QUndx9tIdnL98BxcYAdS5K/dwfnwKGAVOXL6Y&#10;Doa5oZoCRjUNzOt4UqKcsfcSUAqelG47FZ5eL7T563mBKKUl6nVAvejCG8urdaKUFqfxopoT4elL&#10;wdN3+FLy1XfE03f4mpEWqK++Fjw9VRAl+eb2U9y+9Qx3CKt7d57j4f1xRP2z0hr10kkqOL3M28v/&#10;zpd3HL2c4eLrDjdiyc3XQzkt3CfAG35BPggM9kP/nB5s35xFLIQpGdoVhkN7QnF4XyiG9wdieJ83&#10;190Y97F44PBeT2734tKL+8rSG0fk9P39fjh2wEvJ8YPejA9GZGD1AX8lx/YTLnsDMLzHH4d3S4Jx&#10;eE8khvdG8/7TX2Y/r79I1Isc3huBod3hymsU4OzfEaKMJ9q3jdkepKzL2W67twRg92Z/7N0agF2b&#10;fLFtvSe2rvNg3LF9owf2bPPGvh0+jDf2bvfAzs0u2L7BERtW2mH1UlusWGCHJQPyy9wZ87ucMK+T&#10;IOp04a92Z8xpkwOmBTobzXkgMUdrnSkaqwwJHhmga4R6/tqvKzPmr3ED/vrWR0mOLtGji9IcfR68&#10;ZUyKCVpreWBsNcOcLnOly27xPD7nYiesXOKKZQudMKfbGhUlZshM1UBGigYPOrr89a5qEcnNMEJW&#10;qiHRY4RsOQOMB31JcbYND5wOxJIT44LqPMIp3wvVBX6ozPNHcaYX8tM8UZDug4JMfxRmBaEoNxIl&#10;BTEoL45DbVUKmpvy0NlRjp6eagzMbcb8BV1YtLQfS1fMw7JVi7Fk5VIsWbEMi5mFy5ZgzvxBdM/p&#10;I556iJ9utPd0oa2HGJIQRG1dXYRSpypcb+/pRkdPDzp6ZX9Jryp9fYTTAB9vAeYuXIz5i/kcy1Zh&#10;9dp12Lp1Ew4c2E487cLQ0AZs2DCHr68INbUxqKwKJaICUFntjfJyqVBvg9JimZpE5nuzUsbnVBTz&#10;wF443qVkp7SKSAmDdJlSJV4X2cmGKMqy4N/GFlXFUrFcVQG8ngdbSW2VPWoqrJWJh2uYxiqp52SL&#10;VoGStDhJV944nqS7rtoGbVXE01jGAVVbJGfY6aOS3wM5066awKvm90Fg1VBKUFfye1FlgrYaY3TU&#10;GRNPJuhqNHkNT+1SyoBoGo/gSJCk6rLTUbrsagr1uc1IGQMl+/c22mKgzZHfX36PuxxfwmkMTwIn&#10;pcuu01bBU3+HHQa47xwl0urkpJRckJa2Dhmk3uLK7647OptdlVYoqew+Xpy0SgbtF1mjvECVEilx&#10;kGNODAmcJGZKC1QBv6uFhH5hDuGUaYcC4qkoz4Xg9SCgpPVJwORMHAmYpEVKNRYqL1vw5KZE8CQD&#10;zPOJLkne2PgpgVRetuwr91XBStZLClxQWeqGqkp3lNUQYPXuyGx0hx8xqMu/nR7/jvoN9jBqcYJJ&#10;uzNMiUbTTleYdLvCmNHtccFUQuvvexzxbyZA1S/lb3u88Nu+UKjPmQmDuZmwnFcChwV1cF/UgeAl&#10;8zBr2Wqkr9qO3DUHULT2yGtQmijFSoguJbKu6vorWT82kJwp3XhYlU2HUbXmCJrWjKJ36wUsP/Qx&#10;dp65jaFLD3H0yiOcuPJQwdO5S7dxgbnInL+swpMKUAIm1cBy1brq+vj8earIRMTSEvUybwLq5Rio&#10;l2Oe/py81go1BqgXiHqtC+/1QpsTddm9iqfPv/gOX3zxPQH1Pb4ioF7iScZBEU7fSPedClC3vnmO&#10;W189xzd8vG8Isvt3n+PJox/x3fPfE1DjLU0CJildIHmLp//dL++4+LrBPcALXkG+8Ar0gQ+X/iH+&#10;CAwNREhYEOYOzsGa5UlYt8yd8cCGFZ7YtMoDm1cza9wYZ2xa7chtjtj4RjasdMD65fa8jwNvd8KW&#10;tc7YscEGe7bYEzROOLDdFUM73bF/mzv2bXXDns2u2LHeCZtX2WHDMhusW+KINYvdsHaxJ9Yu8cS6&#10;pV5Yv8wTG1d68fG8lWxeLeuq17Rxpbw+vs6lrli92BkrFzpg+Xw7LBu0xZK5Nlg8YI0FfRYY7DbF&#10;YJcJ5veY80BgzAOAPn9BG/I2M6xYaEdEeWLXZh/s2eqrZNdmL+LJDSsXWWJerxEPFDqoK9VAeQ5/&#10;zfMXfXm2Ng94qhaC6nxDVObqoaqAB8FCA1Tk66EslziS5OgpSCrJNkBRpj4K0/WJFS4zDFGazYNl&#10;oSUPuvJr35PP5YsNq/yxdX0Qdm4JVrr79u4Ix66toVi70heNjQ7IIbzS0jSQmaHDA4URY4LsLFNk&#10;yy95/orPSrdARqq5ksxkC+QmW6MozR4l/JVemuWGshxvvr4AwiAY+Rm+RJYfSvPDUVMeh8baVLS3&#10;lKCvpwYL5rVgxfJerF+/EJu2LMfGLSuwcfNKrN+0Ems3MptXY93m9Vi5YR1WrFuH5WvXYvHKleiZ&#10;O5cQ6lXSOacf3QRQZ38/OoghWXb2z1HWO3oZXu+aM6C0LvXMJbpkOTCorPcMDqJv/jzMXbwY85YI&#10;zFYSa2uxdsMmbNuxHfsP7MTR4/tw9NhO7N6zEouXtKC5JRm1ddOZcCYQFZUeKC2xQ3mpLSql6CMP&#10;5uXF1igtsOSBnIgqJKIKbAlaa+KRn1+yATKT9JCXZqzcXkd8NVa5o7HajXiSwc+OqKpwUB6rvNiC&#10;n5sJSvMIoGJTNFRIaQBrtFarACV4UgA1hiel5UnwxKWCKWmFqrRUxj7VE8+ylNIETWWEd5mgSVqb&#10;ZHwTl3UCpvEYE2WE+lg33TieWqsId66/2n0nrVCNRHsz0SQDzmWQek+DLea0OGBuu8DJiXBS4ekl&#10;oKTFibhi+jts0Ntmg752aX1y5P8vUk9KWpzs0VbP91Fvg45Ge8LJGb0d7ko6mp3RUCXzClorBUpV&#10;0+NIdx7xz+96US6xlG3KcJmlSr6c/Zhjo4yBEkBJF54gqjifeCrwQGGeG/cXLI21LBE+0kWXJ0jK&#10;dSWuBE/SfSctVXLG3suMQ0rZzgiaBFSS/GxHok26B+0JuDGw8YeGdB3KdlkvyecPj3I31Fd7oanO&#10;R6lRVdfmh1qmoN0Hszo84N3uin9sc8A/dDjiH4jR3/Az/b8JKqmY/uegSvLfe/1gNJAG9wUNCFky&#10;F7NWrEEaIZWzer9qcPpa1aD010NErRlhZMko2wgnaX3aoAJU8YbDynQ1xRuGUMrbKlYfQw33bVg3&#10;inl7rmLDyOfYe+42jly4i1MX7+L8RcLp4i0lsn72BaBUc+hJFEyNXVfm0JNB5spA8/HuvJeRbr0X&#10;gBrrwlMA9eFDZoIq5X8kqjFSr3TlEVCvIUrpwhNIvT4xsapS+UtEvZrPviCePv9OyRdElLRAfaV0&#10;4Y0PJH/6sgVKShkQVd98+Rxff0FQ8f63ue3u7ad4eP9bPHv2PX788Uel7pPUgPrnt3j6q7i84x3s&#10;C7+wQAREBCOAWAoKD0ZoZCjCo8IRGRWBBQvnYbA3kr9y9RlD9LYYob/NEH2t+lxnWgUf5lyaoaeZ&#10;v4abBBeGXBqip8WY/7gaMbJuRKiYYOmgDrassSSUHIgmVxzc4Ym9W9ywd7Mbdm5wJpqssWSOAfpb&#10;1dDdqM2Djx5aqvTRXKnLg5E+f3nr8nmMMKfdlP+Am2JulykGOnid+JlLEA12m3HdmK9HX0FORwMf&#10;o15LSWuNOpqqpqG+fDLqypjSKagtncxMQgtvk/uvW+aGo/ula28mRg/HMTOUDO+LwLb1XgrGevm+&#10;6oq1UJIpXSHaxJMeY8AQTsqp5Uao5UFUKkvXlZhz3Rw1kiILosocFXlmKM81J74seH9zJRV5lmgo&#10;c8TcTj9sXBGD3VvisH9nHIb2zsLwgZlMHI5wObRnBrZsCEULD1J5BQZIz9BEZhYP8nkmyMoyQq5U&#10;zs615UHFHpnpNkhKMFMSH2eMpDgzZCXygJTGA1GWNwoymCx/HhyCVN1ymaGoKpuNjrY8gqkRa1cv&#10;wuZNq7Br1yYCZQcODu3G/qE92LVvB3bt34lte7Zj447NWLdtEzbu3IHl6zZgwfJVRM4y9M5biKau&#10;HrR096G9jygaXEAALVKW3XPnK8veeQu4nI/uwXncNg898+ajd75qu1yfs3AxH2sp5ixajP5FCzGw&#10;ZBEGly7D/GUrsGTlGqzbuAV79u/HoeGDGDkxjJOnD+EIAbV562L09hagtjYWdfXRaGgMQ3mFJ8rL&#10;nFBWQiAVW6GUf4sS/i1K8vl3KLRGZZG0QEnXkhWK5GCeLnWgCFtiVKqUtzd4Ewk8aNa4oabSGRVl&#10;RGiRnMFHCPDxZIC0TL1SVSQlAayJJ1t+V+35/WVqCIsaWwVPXXWCKdUYqNZKAY+cefeyVaq1ypLb&#10;pNuNkCaCWiqlu47f5yYb9DRaMZZcl/FNZuhukG43S2VgeE+jnYIhGfskgBI49UpdKW6T22Qf2dZV&#10;Z4u+Jn7P2lww2O6CgTYnzOHBfqDdXgGUjHmaSyhJBjsFTHy+dj5vqyW6W2QpgHLg/898DzJNDOHU&#10;yudslXIIBFtTDfHWYI1uedxudzTzOesIw5pyVRr4udRX2qGqhHjidzaX39n8HFN+94wVRBXlE7SF&#10;9kQtwURAFefxc853JJ6cCSBBkrQUSauSKvm5zkSVGwrzXQmrsXC9qMD9JZiIq8J87qPAS+6nApfc&#10;ppzNlyndgo4vsCQpyeMPDIKtRCLrBXxMuZ2QkhTxuYu5vYzbJbKfXC/m6ynj62mo8UZDqx8qevyR&#10;0u8Dsx4n/BcCaiIk/an5n8SU2UA6Qhb1IWvlXgVQRWuOvZaS1cdRumqEkSXxRBgVK9Bi1hFOTNH6&#10;wygknmTev/z1R7g8gfJNpwip46hafQQt60cwf9cFbD36IY6d/QoXiaVrl+/girQ8XbyDM5fuKWOh&#10;zl0mmhiZQ2/8ujLIXDlT75GCqAvX7/4sMj7qBaCYF4D6gHj6QDXdy58T1eTEr7REEVAvu/IIKGVg&#10;uUDq55MSv4qoV/Pp58/w2WfEk+QFoJ7jC6U77xnzlNdVZQyUVihu/4bAuvXV97jzzfdcyraHzH3c&#10;vnUfDx8+xLNvn+CHH58rlcdVRTXfXv53vrzjHxGAoOgQhMSEIyQ6DGHTwxARE4GomEhEM4sWz8fc&#10;ngi01eqgpZoQqdNFZ4MOIyDRRludHm8z4tKI/4BKDBl9Ro8HHAMlHYygaqDLDJtXW2JopxuO7ffF&#10;yEEpJxCC4wfk9P5QHN8fgv1bvbFuiTX/IddBT5OASQ/1pToEiCZxoU1I6RBxBsSbAEqwZIp5PUyv&#10;iWrZY6YgSFqU+tuNCDuBnoGCqZ5mPf6DL+9Bk69Zok1QaSrvY6DTFKsXu2DfNhnUHo9zI3L2XDzO&#10;HJuNsyPxxFSs0g24YYUHFvbJwUjOkNJHVb4+agRLhcRSkZxSLgN7LdAk3TE8aDRy2cCDRn2ZxAq1&#10;PGhU80ArrUxVBVa8Pw+6hJOsN5bzINbhy+eYjr3bZuPQ3ngM748nmPjcu7htexR2bgrHmuX+aG5x&#10;QlGxEXJy9AgmQ2UsT062tDyZE062PEg4IDvDHskJFkoSZpohZZYVclMFTl4ozvFDbro3slJ9kJ0e&#10;wANJGOprUjHQV4lVKzqxdcti7N61Ffv37yKa9uLAwT2Eyi7s2LMDW3dvx7a9OwmnrVixYS0WrV7B&#10;rCZylqJrYD6xNMjMRUvPHPQtWILBJSsJntWYv3w1MbScKFqKAQJrcMlyzF2yTFkfUJC0BP0EU98C&#10;VWTbvKUrMI9Ymrd8ORasWq48z9I167Bq/WZs2r4L+4YETMM4ceooTp09gmOje7F95woMDJSirm42&#10;6mqjUV8fhspKH1RWuCrokSKW5VIsU84I499B8FTBSFdSGf8eMmFvCXErkbE6jdWu6GzyQXujN5pq&#10;5fR6HiBL7FDA2wtzzRSAlcgYqjxTVBQQW/wbN5bb8Ltqq7Q+tVYRNFXSyiTlClSQksh25TrhpBpE&#10;Li1S0no0HlVJAkFUl9SIqhUUWfBHhXTTyTaCpkEFJ4HSOJbGB4+Pg2n8zDuJlDLobXJAf4sj5rQ6&#10;KXiSbjvB02AnUSXdcu02SgaVrjpr9HcSYu3W6GmTcgaqlicBVDcB1c7nf4knC6LBDE18jR28ra9T&#10;BtLbEVA2aOB7qyMW6/k51FVINx4/50LBksRcAVR+Dtf5/0JJgS2xInAax5MD8eREDPEHg4InRy4l&#10;b+KJSJK8iiciSZZF+e5jeFJ15UnLk9yWk+WoRFqexluZXrQ0CYbGIkAqngBPgirJCzzJvoVu/E4R&#10;VcVMqVRN90RWuQey+f1J4//f4T2eMOxx/rPn7vv3ykB1d/wNEfWb/gjYDhYjevECZK3YjRKBkoBp&#10;5XGUrRxhZKkCVOkqQdVRVdYwAqmxFK49hgKiSeBVzNsqmBqmidu7N45i6e5L2DnyKYbP38bo5Xs4&#10;ceUuTl66hVOXb6sGknPbhUv3x0I8XX4ImUfvLPF0VvAkA8vfiIyLUrrzlC49AZSMjXqIK0oe4KpE&#10;QPULuSYhtMajarF6NNbtJ2OmHuPmxxIpuskQT6rWKJlXTzWfnirSOqWaN08VmYR4LJ89wyeffavk&#10;U+azzxkpd6CEsGI+lyiQknyr4OpLWSqtUwKrx4SV1Id6hK++uY9vbj/AvftP8OTpd/j+h5/wB1Vp&#10;8rGM1YUaW1eFwFJO3ftzIw/y9vL/9OWdwMhAwikU4bERkHnDIoioqBkRiJZMjyCe5mHhwHR0Nxkq&#10;cJIWKEFIb6ueApPeVlP+CpVfpRboauYv4WZTHmiM0cH9u1vlTDFj9HUQM93mWDxojb1bXYgmGSge&#10;gtNHwnFGzoQ7JAPEI3HmyHSMHozAnk3eWL3QEgt4n+5G/vKuNCScBFIGvG6MuZ0WWNBnhcVzrLFs&#10;ng2WzedyvhXD9Xm2WDpogyVzefuAJRb2y75mCqwGuwVVgi4DpfWsX15bq7RYmWHlQifs2hSEkaGZ&#10;xFISLpyQs+kSmHicP5GA08dmYf/2cGxY7o2lA648yDgSSWZEk6EyLqWuyAQNpdJKYMaDnRmhKYO/&#10;LZQ0VVkQUswYpOp44KjjAVYOsjXFKkzJsrGCKGtyxoJ+vv8lAdi8NhQ7N0dhx8ZwbFwdyG0+WDzX&#10;jQczR4KAB5gSUxTkE055xowZf8XzF3yWBQ8E9jwAOCMn3Qkp8VZKEuJkDjc75Gd4EQhB/Ac+jPsF&#10;EliBPIhEobYmBfPn1WPdujnYsWMZ9u7diH379xNNB7HvwAFs27kTazZuwPK1a7Bi3VosX78OC1et&#10;xMDSxehdtBD9hE7/IsJo0QoMLl2NhSvXY+m6zVi7bQ/Wb9+LdVyu3rKL99tKAG1k1jPyGGuxYOUa&#10;zF+xmvfj4wmuBFMKrARNq4im1Vi0ZjWWrF+D5Rs3YtXmLVi/jZDbexCHjo7g+MlRnDxzAqfPj+DE&#10;6cPYd3AzlixpQlNjMmqqo/newrgMYDxQVemEynI7VdcdAVVebKWMw1FFtS4DnOUssTpitrHKGS11&#10;7oSTp7JsrHFFdQUPnAU2yEozYgyQn2XMA6oJirKNUZJjjCqZ/LfUioC24XdXdVadUmaAf39pbRrH&#10;lHTXKV13AqcxPMlt0vqkQpTgimjibZ21cjvRxOsCIKkd1SP1nBpVaBrPeAuUlCsY77Ybx5XsO55e&#10;pq/ZgYASOBFSbXbKgHEpVTCHSJrTZsX/z4iobltGBotLi5ONMuZJBozLmKfuFlWXnXzHW2qI/2oz&#10;4siIgOKPqEYLZXqXbilnwOdoJ9ia62yVelB1/Bxq+JlU8QdFRak1Svn9F0AV8juswpN0p9oSTAwB&#10;VSID+fMJmzzCKVfQ5DAWooegkYKahcSLDAZXItAhYKS1SZAkaBJMCaDGMfVaSxTzaredLAVSgqVX&#10;8SSYElRJpIWphFBTWqaU1ilVC5VE8CStT4IqWa8s9kBFsTdqK3xRXe2LwhpvJNR6IqTFEz7dAikX&#10;/Pc/s1VKyij8915fvDdnBkz//+z9B3RcSZamCcaZ3Z3p6Znd2d2e3p3dme2uqqxKEYJBDYDQWgtq&#10;BrWW0MoltCK0JAgSVCCotVYgtBbUIiQjIkMyqIKhMkNk5j//tecPdIDOSDK7prtrK/yc/5g9e8+f&#10;P3d/7vbZvdeubUpG1NZyrGs4BvPuThs82UuDKt0aNUJ7u6hOJSuVTmWI9nQga087CghWG8/dwO7u&#10;D3Hyyl203bqHgdtfYODWFxgiRF29JhYpAtA1gpANngScBm9Tb36JKyomSo+H0nSNbbIszHXufxIb&#10;RYDSpdbTo9RyMLI0zMhtWWfv9rvUeyJx+WluPy126isClGQwF0nWcpsUQD1x6dlLhyjNxSfgZB8n&#10;9STgXPShSsD5RMNAJTFShKaPJF5K6RuljyXR5ueEq8++xseff41PZb28B3/A48ff44/f/Yiffviz&#10;xkfD0CQlG/4i0/Uk2tym4Vip59EvAPWf4/HS9HnTMEugackbmCMlNW/RHMxdyPr8WdiytQ476hdj&#10;Y9lkApRYcMYrF9mmyokqfmjLBg+VSG9TNUeslTJKdUY1YUmm2NcSWOpqCC0bnLClzgW7d3ii5XSI&#10;SkcwZAOnS13zuc2ycwGu9ixl+2K0nZmBo7t9sbPOU/2JS06b4iwJkhUX3RRCkSd2bfFWMU17d4g8&#10;sWeHO0sv7Nvhg73buW+bJxq3eBCm3AhTroQpeZ4LttU6E6h4PTXO2FLtis0CdRvdcbAxGBdOzCI8&#10;LSEoEZh6VymL06We5bjcuxz9vK5zx2Zj/44w7KgNxKYyP4KSs4KnHON4FKigXplGPlkF9RbnTEYR&#10;r7uII/FCdioimU1XkOGMfD4vn52HWKNyrS7saDWpWJmsKYRPN2yq8sHu7WEKoI4f4OvujMJWvm5l&#10;kQc7dGdkEcbSCGumVIJT0gT++U/inz47IIkX4ajYmBCApGh/RC/3UFq91B3Rq9ixJE4lNMwlACyG&#10;2TCfnch8pKWtQmWlFQcObsLps7vR1HwIza2nCU6duNjSiTPnW7Dv0DFsItiIu23jth2o2bodFfVb&#10;UF5fj6pt21FL0Nm27wgB6SwOn2nByaZOnG3rQ1PXEM53DOB0Sw9OsO3I2VYC1Xkedxq7j54kDB0j&#10;ZB3B9n2HCEp7CU6NPHcDarbtRN3O3ajfvZ/n3U9wIrAdPYg9x4/hwKnTOHquCed4bR29A+gbGkL/&#10;pUHCUz8GLnejvescDh2sRUlxHGFpPrIyZxGgplOhrEuWai9kpmmxT+kEKFmyJdMk0KRNrdeAKQDF&#10;hKWSvGCU5AejOI/glOnLTt+bnb0HEuOcsGr5K1i9/GWVbDMpZhySY8fBGD8e6SmTkUMYzuf516e7&#10;Yb1VSzOgQZQAlAZR+qy7YYjS4ckOsMSVV5Ytbj1JdqnVK/N8CFOEoHxfBVBiWdKl4ImSusCTWKFq&#10;CE5iaRJY0uFJs0CxvZgAVeLN0gN1pZKuQODJVYOnMjfUVUmCVsJTuYeCpxrClcy0kwWIxW1XyEGC&#10;LPsi93VexkTkZIxFXtZYFHHQUynHV/hiQ2UAqsv9Uc5rEDdeHgcTubx/c/g+M9PcYeVnZTa48F4W&#10;2eDJ4E5gEnnY4Mmb0ENwUvDkpcFTEmGHbcZUglOqlplcgyd/BU/KIiXgRFAyGYKHrVFSyrYpVQLQ&#10;bW49/mbEomRvedLBSbcmWVIIZQqQ/DWXnh0wadJAKs0QhHRjsCrTjEGEpxBkWiJ4n0WwHs59YSzD&#10;+DlEIr0gEisKQxFSEqQCz/+Ov/v/7gVB6n+o4vNq3oDrJjPmbKtDTMMJGHe1OYCop5W2p0sB02il&#10;EZ4sPIco51AfSs9cR33bOzg68CG6bn6BvtuS3uALXL56Dzd0eKIEnoZufkm4ekTI4raCp6clADUc&#10;FzVK+nIwNwlJIm1pmCfbolvvfmODJw2a7KWCzwlP9hKYcgRO9tKTcdon23QkxxnMRwac20sl3bST&#10;wNQXKh7qG3z79ff44XvNCiWWJ836JAHmtviov/yoBAhAPa9+gaf/HA/C01TC0yzMWTIHsxbOxOwF&#10;MzGHmj1vBma9MQ2bNtdge/1CjkKdUF00XrnCBJwEQBoIJjsJMA1bfLBtsyfqN/IPd8Nk1FZPwMaa&#10;8di8cQI2141H/abx2LZlIvY0TlExTr0tMwhMkvtJMonPJ0QtwJXuxYSnZRhoW4jmE1NxpNEHOwlJ&#10;GzkKrsh3QXmeE2qKXLC5whU7N3ljzzZfBUr7d3pjX4MH9ja4Y99OTxzY6Yv9DRpQ7d7mgV1b3Qla&#10;bkqNNgtVw+YpCqga6jywtYblJg8+LwAnD0bg/PEZ6LxIoCMsifraF0KWY5HZhZKGYNfmIGwuZyeU&#10;74480wQt2aBlIjs2J3ZWknvHCWV541GaN4Ed7yQlDaQogpUGURQ7G7FGCUjlpXHELsHCUqYRwnIm&#10;sYOSmX0ROH1kHs4dX4Jj++fyOiPUzKYcQlOWdbJapNWcOoF/9uORGj8J5iRXWJIlXxE7j/hApERL&#10;ygEfpdiVvkiMCWWnNBvZGYuRn7OSELGC4LQSeXnx/J7zcexEA86e348LzUdwsVXim3rQ1NqD0+fb&#10;sPvAMdRs3oGSmk3KFVe5ZTsqCVAbdjZi64FD2Hn4BI6ca8W59gG09F5FW/91dAzeRNelW2jtu4YL&#10;XZcIUYPc34/jTV04er4Vh882Yf/Js9hFiGo4eFTBU2X9dhRv2IzSjfXY1LiH4HQI2w8cxI5D+7Hr&#10;+CHsO3UCh86eJYi14EJ7Dzr7LxGcLtvgaYDqQ09/C86cbkBFeQoy0uYjPW0GwWkGsgWeMvwVPGUI&#10;PFnclPUpk9AkCwfnytIqWX78zoJQVhCC0oJgZXHSrE6Ban+a0Q1J8U5Ys+p1LF7wj1i68J+wdgUB&#10;as0YJK57HQZJL5DshGyTKwqsHgRsAtQwOLkQjDRwKiEciUVJWaAUKNlgitvFGSJXHi+SOqEpy4v7&#10;CFCZEnjuq5XZvsrlJ8HhunR3nUjNwmNbtZ3lSaCpSqQsTwJVAlBSCjxxsCLWJYLThpIpHKho8CSW&#10;J1m+parYFdXKdcfXJuDLvZxjmYAsk2Qtn6SWfclJfx352eNQvH4yKnjshkofDqICqEAOqAJQyuso&#10;4DXlc5Ag8JRucSU4Oas4NC0WTbbt4cmd97inHTyJxYnwlCSywZPBHp4o1jV4EmuTwFMQzxmigEks&#10;TlJajKGqTeBKARXBRyxNw5YlwpByx6l2PwVCuotOWZSkJCgp6xQl8CTbAlgCThnmEKSLxckGT9nW&#10;KN5joshhiNKVRbDKyY6EuTgSM0sC8btyP/zPld74Ny8IUZLI8x9q5sBvczaWbN+FpJ3nYd7VSQDq&#10;orodyrq7i6AksDRS1t0CT+1Ksp2xrxsFh/tQe/oKjvW8j4tXv0Dntfvou/YAl689xFXqCnVZxUM9&#10;wODN+xi8dR+Xb0kQ+dNSa+qNAipd9gAlkrr99hOAEtkSb9pJQdSdkRKLlB4L9Szp+aIkPkqfqTda&#10;+qLEAlAj9LHjJJwCTx999t0IfSzB5p8+xt3PHuH+vcd4/FiSbP6An378ky1DuSZZG+/PBChZZNix&#10;helZ+gWe/nM8Xpr6RiRmLJhOgJoJsUJNfyMKM6jpsyMwbUYYNtSWY8vGOVpQNsGprnwCtlRL4LcL&#10;dm0jlOxwQ8N2F+zY5qQAaUv9WNRvHoP6+lexbeur2Lr1d0rbtr+M3btex7mjfmg/F6HSEsjyLQNt&#10;bxCi5imXXX/rfLSemYETewOxh6CzrZojYP5hV63nn/Z6/pmXuqK+ivBEUBPr0oGd2qy+I3u9cWSf&#10;Nw7vlW3fETq02wcHGr0UYO0jYO1VFio37Nnugd1bvPg+BKrYxvPtJ3jJOU8eCkHTqaloOTsdzWem&#10;4vzJcBw74IfttexwijRL2HorR9mGscg3j2fnNomdlhOvU4LmJWB+DDuXcSgvnKhUJm7MgonshAlT&#10;+ZPZOTuhONeZkERli3vPiSAlo3eZqTWB+yaqrM6H987ExTMr0NEUi6aTqwmFc1FTEsyOSlwfzuys&#10;XJCWKu6iCTAlOCHT6I00jswt8ew8YtlJxHC0HR2iKS6Cf/gCTksUOBXkrUV21hpkZUejsMiAzVuK&#10;ceDwNhw5thNHT+zGsVNHceJ0G8GpC6fOdeDA0XPYuusQ6hr2Ydfhk9h97DT2njqHwxeacaqjG2c6&#10;+tDafw0dQ7eV2gZuopNl1+U32X4DTd1XlJp7r+Fs+yBOthCgLrRgP8/ReOQEIekwarY1Yn3VRmQU&#10;liG7tBKbd+0nlB3HziPHqEPYe/IoDp49w+c14XRrBy529aNz4Ar6Ll1Fr1ifLmsA1TfUiZaLB1FT&#10;ZSE4LYDFPJ3vdQayMkMJTr4qT5OyOrHjTjNNYWfmqmaCFWQRSvIJTutD+P2F8DsL1uqFAlBByMsg&#10;mKZOQULsRKxe+RqWEJxWLPktole9hvi1Y5EUPY7wNEHBU47JDesJW0UZngSoKcMuOw2WRGJF8lD1&#10;Irar+CeZeZfpwWPF1ScWK4rXWMDrK073RiGvWyT1ArMH93vx3K7UZDWbTiQZyLVlX/iaKuDcma+j&#10;pzKQ0g2VeYQhFffkrQCqptCTACVxTmJ1IjzxN7eheApqCU/itqtVgeOuqCgU1/wUAjyvmQOBHMs4&#10;pKe+hrSU15AtKREsrxOIxqAgdxxKi5wIT/zdlvPclb7YWB2IjVVBqCwV6xPfE68vmzBpNjoRcibB&#10;wu8hjTCrZkASUC0EKFOKiPAk7rsULxs8idXJ0wZP0uZNeBJrk4CTj5KR8GQm7IhlScBJIMpsDGGb&#10;bAeq0mLiQIIApWKhpI3QI+CjueDETSdxSwQmASRuiwVJWZ9s4KTXddiS5+lgJW66THPoMEBlsJ5t&#10;naqUZRFFcb9AlKYMUyQhK5znDSWIBSFnPf+Ty4Pw94Sh/7MDSHoe/apmIabXlyN5ZxNMje0wN3Y6&#10;lIVwZVWuPscSy5RIbROkMqni/T2oP3sLR7s/QevVh+i/+RWGrj/UAsmvS0D5XQzd+Jz6DJdteaFG&#10;yxFQiUYAlIjQNGyRsm0/ASgptaSbIyQpEN7TckjpEteefXqD0Ro9W+/ZS8LYrFKj9MFHTwedq8Bz&#10;G0DZS9x5nxCePvvkET795AE+/+yhgqivv/pOpTX4k7JCafgjMPWnP+lA9Lz6BZz+czxeipwdhqnz&#10;IjF9fhSi5oQjalaoUuSMEEROC0JVTTG21s3E5qqx2Fw5Bls3jCW8TCBsOOFg4xQc2e2Ko7unaNrl&#10;giO7nDU1OnPbGcf3uOD43ilKJ2SW3TF3XDztOazmM95oO+9PBeHiqSAe44NdBLPNEptUPI5/8qLx&#10;HBUT2GpdcbjRH2ePhOIigab5VBhhKwSt50LQJjobwG0fTae90XzSCxdP8HVsunDUDeeOuOL8UVee&#10;ww0nDroqnTyk1Y/td8HRvbzmfTzumB9azoTyXGEEPn8c3uWKTTXs/AhAuRxdZ5nHIMs4BvnWcSjJ&#10;msiRvDM2crReX+mCLVVOSvUVTqgrm8xOyYnw6YyaYmfClTM7Zhd20uzcckXsiNihScyIipHKdEJZ&#10;vjvhKRQHd8/H+VPr0NGSiqaz8di3ZzGqK8OQx043N8OLo3zCkkly4rggOd4ZqUnuSJEOJcWPI/IA&#10;JErem+RgJYtlJjKzliA7dzWy86JZxiMn34D8ogyUVhVj87Z6bNyyFTWbt2JDfQPqGw5gz6ELOHau&#10;G+fbLlFDONXUh+MXenC2ZRDn2y+hufsa2vsJSJfeRvflt9Fz5R10X3oTXQJNLDsIUB2Dt1TZTHA6&#10;1zZA4LmM0y19OHy2GXuOnsT2/YexZfd+FS9VuXk7CqtqkVVUhryyKmxq3EtQO479J8/hwJmLOHiu&#10;FSea+fodQ7jYc5WvfQM9Q28SnN4iML2JfhFft2/gGlpbT2NTXQGBaQVMxhlIY8eVmxXGDtubnZgr&#10;5YxsC79LK0UILSDMlIgbrDgI1aXBqCoJIigEEKD8+H35oTTfh3DljkzlKh2DpMSXkRj/W+plduZj&#10;+NmPZUc8QQVBp8ukAEJOTgafk+FPGPJHSUYAwUiXH0HKlyIQpXsSesQ6RVBimZ/myWvyJpjYywu5&#10;Fh+WPoQUXr/ZC1kmT00GVzWDMyPFSU1CyDW7KXAT5Vl4PishixBXyGspzvTmveqFihyxnPqimu+t&#10;ukDceT7YVBaATeUBhCfZJlyp5VokeNyLv0NPVBe6oyJfAIz3qEC+ZYLKGZWVOla5rXONE9TvIcf6&#10;GgpzxqO8yMUWZM4BUIWnckPXURsrvJT1SmbuFeXxeyBUSs6ydJMzAUXkQpCQIH5b4D5lSXGl3PgZ&#10;u8GQLNYosUR5wpjswXuf2xJYLm2pnpClXswGb5YcRBCilAz+hB2BG4Eq2WaZItYlH0qA2E9ZiEQq&#10;MNzmghOAkrrAkcDTsJVJQMnA4/g8k3IREroEpghoVnMYrEZKrEu85zKt05BhmYYcMwcuVJZZFq2e&#10;RWiiLLP53mfCapoBs2k679NphMAowmAkkkzhiMkNx9SKUIdw9Nf031X54X+png6X2nis3LYPqQ3N&#10;MO8kMI2SRQGUWKYcSPYpdRC0Olh2IX13DzKpnD19qDh6Fbtb3kfT5fvoufkl+m48xMCNexgUcLr+&#10;KUGK4rakNrDXz8GTaDRAKXiy29YtUBIbJekO7KUD1FPWKOptldbAkUYC1HDGckcSgCIsPWWRegY8&#10;iZ6yRlEff/K1AqiPP/6SesT6I3x+9zEeffkdvv7me/zwI6GJDKTj0C+P//oeL4XPCkHEHMLSnDCE&#10;zQhC6LQAhE31R2iUH8Ii/VBRtR476mdje+14bKt9Hbu2TMTBnQSifZ44c9iHQOKDpmPeT+niMR80&#10;H/dF60l/tJ7S5UfI8UVHkx/amwg4572U2i/4oeOCgE8gTh0kPG125p/5WNQWvc7R8VjUlUzAtmpn&#10;HNgu545E54WZ6G2epdx/sgCwWuKFGmiX9fWChtVz0V+ptzkAfc2B6GnyR9cFX3Tz9Tv5mq3neD3n&#10;Rf5oOetHmOP7OekNyUHVejYY3Re1BJ6thCh5r1vrPFBcMAE5aa/yD/BV/iG+zo5pvMq9U8uR+rYq&#10;D4KfJ/Zt8cLeetbr3Ah8U7CjVkp3bK0mFFW6QxZf3VDOTqSMnVipJBb0ZCftjlKCVDFH5LJWWJ3k&#10;etoxBycOr8QFgtPJ4+uws2EeysuDkcNOXMBJQCDNJB2IC5LULDtXNRpPITwl8c8/IdEfSRxZi6zp&#10;s5FbsBLri+OpZMqIkopsVNWWYdO2zdixezdqt+xARe1Wagfqth3A3qMXceJ8L5o6r6Kt95ZSc9d1&#10;tHTfQGsvwaj/TXQPvYOey+8SmghQl94iOLGNANN7RbY1kOoYuMVzXMapiz2ErkGcbe3HvuPnUb/r&#10;AKFpNzbv3I+N2yVYfA+qt+xEed02lg1oPHQcB09dwNHzbYSmbpwkfJ0nhLX03UD74G31en0Etv7L&#10;1KV3MGCTQFRXdyt27KhGbm40O6Y5yEifRXiKJND4E5w8+P258PvTYs/W8/MsyvVG2Xp/dvbB7PRD&#10;VKJHgadytglAlRCeinmMAFRWujPSrRORZqHMk1mywyeQiTUrU/IYyXeT4YdcglJ+ZhAhKYTAFIrS&#10;rFDCi9SlLZDg5IcCqxdBxINyJ+wQiglK2QSmLEKSvTRo0uqZJi/KExlGT2RKmoWUKUpZrOcQprON&#10;btpMTkpr43nNnuq1ighrpZkUIUripiT/VFW+BI77cYAiqQv8WJeZeJK+gMBDbZSYqCJx+3koC5ak&#10;TxB4yjESnAzjkGeaqJRrHktYlBm2kxQ0KVefuADLPdTyLqJNVXwtNYvPnZ+xJwHKW83CkySjGQSo&#10;DIKnWAIzTK5ISyU4CTwpiHLlfe5GYBJLlASRCzzJwMGNgKMFl4t7TySpDsyy3E6qL6FJ4pU0ybbF&#10;QBGsBJqM/K0Yk2RGH39HxkDCU7ACJgVHKWJh0uq65UncdypQXCxMPN5k9IfZyLqJvy+TgFMo74dw&#10;pFsieT9M5f0wnffDDGSlzeT3+gbvtzkE3tn87ghRFsmnJklop/McM2AhRJkIUampUznoCUNyQghS&#10;k0MQaw3B9LwgeFQE4N9XvvgyMv+PqlD8asNSTK+vQfyO0w7gSSDpGVIA1WVnqZK2XqTt7oO1sQdZ&#10;u3pQdmgIOy+8hXODn6H16j30EJYGbt5VAHWZ5WhwGrquwdRoS5SupwDKVtpvK4hSrjyWjpJv2lug&#10;huHpS4c5okQj0hwMA5Tj4HKRboEalg2e3v/4q6f0LHj6iPAkAPXxJ1+x/iX1CB8ToGS9vC/uf42v&#10;CFB/+OFP+PHPf8Hw6i6/PP6rerwUNpPANCsIITMCEBjpA/8wT/iHeFDuCAzhn2x5Dhq2zCbQTMKu&#10;+onKAnP6EIHpRBDazoai83wIus4HjlDnuUB0nPVnGYDuC0EUQUSJQNMajN72EPS0BaGrhcc0+6GL&#10;YNPdEozOplCcPxaAfZKMsnwc/7Rf55/3OGyp5GtvcsOJvXzO+dnob3uDoCRr5c1SiwoPdk5XGuqM&#10;xKXOMFzqCMVQRwgG+Fo6SA3w9fpbAofV18Lr4mv2UFJ2NQcT6oIIckEEOb6nixHoa52GXkqyozed&#10;DOTn4IWywgnITX+FI+xX2fGOJeyI1cmJ1+uGxo3eOLDNF0d2+lG+OLTDC/u3eWDfVi++J29+ft5o&#10;2OSN7XW+2Fbnjy0bOdqv8efI3Bc17KCqOOIXq5PENdWWB/KYqQSoN7B/z2LsIjht3BCF9et9CQLi&#10;8mBHmubNUa47UhNdkBj3BJ6Sk32RmDQSntIyZqOgaA3KKlNRUWNF1YZs1G0pw/Zd9dhzcC8OHjuG&#10;HXsOYGvjAWzbdQS7D53DyQt9ON92Ga09N9E58BY6B99Slqb2PgIRwUnaFDwRWLqGWFfwdFsBVM/l&#10;t5TFqY2g09JzDefaBnH8fBdON/fiQscQDpy8iPrGQwSm/WjYfxI7D5zErkOnlRoPnsLuw2dw9Gwb&#10;TjX34ExbP851DeFC71W0DBCclGXrLfQQ0AauvqvpyrsYJMRpeguDQ304eHAHiotTYbUuQFbmPORk&#10;TiU8BROeBEIIoGbNtVac50dwCiAsBbFDD6bEVSdZsgMJT4EoLQggPPmx9GepLceSR/DIzfKkvJCX&#10;7Uv5UwHIy5IkikFKuZnBhKdQglIEgSmCwCJlmIKpwvQgwowf8ghDuQQhARxRNiFHgyNNWSKBJrs2&#10;AScdnrL4/WvWJ94ThCYdngSm0gkdUgpEZfO4XO4rsLihkKC3npJ4KuU+lPxTeR7KAqWlLtDSF0jy&#10;TJHeJgHnEoguLkFxFUqsnyTxlBmm4h4sypyM0rzJ/PymKDgSaBLrk9S1RYU1eKoTsb6hnIOz4gAU&#10;ZEsWcoEmF4oQaOH7kQzwNuuTKdEZRt7jAksiNQuPGt5+UXhSACWWJx2gvJTFSSxP4qpTbjmRzTUn&#10;ACXtKv6JICVWJ6uJ+2yymoMJ0AJOYWxnKfBkmcrtKGoqwXAGvxcCfOoMWJOn8T1N5flnIN00i9c/&#10;FcbUaQqcjFSKDZ4S4oKRECPr+EnMVjBWZgQgiJ/Vf6x8seVidP1qwxKEbi7C2u1HRgGUHSyNULdN&#10;Ak+6uqlemHf1Ub2w8LmZuzpRLMk1T1/F3pa3cHbgY3Rcu4u+G1+odAaD12RW3kjr0zBAOZIdQA2D&#10;lB1MjYAombk3vKaeLFD8bIB6fngaaYFyBE+iEYsSvyA86QCl54sSkPrIHqI++xJ3732Nh4//iK+/&#10;+xF//OHP+DMJSlx5Ix6/QNV/0QfhKZDg5I/AKG94h7jCM8AZHn6T4eE7CT7+zlhflI6G+pns/J1w&#10;qHEKzhCcWk4TNpoiCSBRBJNw9DcTTOzUe1EAyhddF/zR0xSgtnts6m0LRT8BR9bC62klXLX6sy0I&#10;fe2hBJlwXDwZhIMNbthaPR6byl9HfcV4NNQ64+AOb5w/Es7XnEtgEkk+ppmUrIunrZM32BFhgycR&#10;4aktmMfzNZXlyZ9iqcCJbZRAUzchqovXrHSR7+tiiFo6pqclkuA0leVUtJ8Px4UTAQQZH1SXTUZh&#10;zhiszxxDcBqvUimIu257tQf21PvicIMfju/yw8k9vjgu8ViNXji80xuHG31woMEHe7b5YNdWXzRu&#10;DcTOrUHYvjkAWwlRsthqnSx3wRG/rBW2oSwAGyuDsZEjxw1VYagsC0ZhgS8hwI0wIDOVvNXMLwVP&#10;SVOQGO+M5ERXpCRr8JSQ6Id4SQKYHKRkSZuF/MLVqNxgIjTlon5bMRr3bsKBI3tw9NRxnLpwAUdP&#10;n8exM82sdxGaBtHae4uwpEFS1+DbCp7spYHTu+i1WZ56bW47HZrETXeyqQenLvaq8ti5DgJUp3Lh&#10;yfa+Y03Yc+QCTlzo4XavOu70xT4CVr8qxVV4sesKmglfzX0Uwalt6CY6LhGeLhPQrrxFcHpHE197&#10;UHT5HQwRqq5eu4IzZ49gw4ZcfmYrkZmxEFnp05CTHsaOOgDZFgKQ1RfFhB2Jb6ooCn2iQol5ClYq&#10;oyTeqSQ/UNUlBqq4IJgARfjJDaSCsD6XMJQXxjIMBTlhKkFiXlYY4SkUeRnhhJSpBCZRFOvhBJdQ&#10;5FsIVyZ/ZBt8kMUOP5PKSpVFij1URvN0SuqyqK4Ak4CSZEGX0l728CRWJt3qpFujdHhSAMXjco1T&#10;kGdyQZ7RGfmElcK0KVrMVYYk2yTsyAw8QpLEQwkwabmg/JSkLjFS+ky+0qwpKiBd0iKIVaqiQNxx&#10;bsriJNYlASYFUTo8EZo2VftoUhAVgJpymc3I7yKD70MAyiIARZkk6egUWFMEnpwITwQoGyyN1ovC&#10;k9UoliRx5WltkoTTmiqApMU56S48qUubgJQW/6QFiQs8WUyikfAkLjuJrbKawqlImFLDCT5sS41A&#10;GqHJEBuGxLX8PVLJcWG87qm8borwZDRMh9E4HQYqNSWKAyECVEwQ4tYFIHatH2LX+SAlPRjTioPw&#10;HzjYkoSbL5qx/H+rno3AuhzEbD8JY0M7TA0dMBGAzDsJRc+lHpgIT0YR4cmoYKoD1sZWZDQ0o2h/&#10;J7afu4GTvb9H27V76CYM9V35nL/Pu8MQpUtio54Sj1dQNdoaRSmAekpsl0WKJfGmDlBqUWINouwB&#10;6jYBSZJpOpIOTvZSAGULIncoAShlgdLdeIQnW9LN0bJ34WkSgJIcUX+gvrNJUhsQoj79imD1mOWX&#10;+OTuV7j74DtC1Pf4/vuf8NNPGkTpj18WF/4v+3gpXKxOM/0REOUFz2AXuPpOhIvXOLh4jIW71wTk&#10;5BsJT9PY+bvg1AEvtJwKQndTBKFpKhVJCaD4jVBvs7jGvAlLPtz25TF+SrKvpzVEgVJvezB62gKU&#10;+juCMdDJttYwXDwVQEhzRcPGCQSosSwnYv92N5w+EIi2M4S1ttm2NAcs1ULDAk/aIsQCT5e7wnGl&#10;i2VnOIb4OmJ1EnjqvcjXURYozRrVJ+2Etm5CVBf3i/VLrFByDb2tERThsE3gKVK58M4d88H+Rl9s&#10;3uDCkfV4lW1dck5tLHXG1ipX7KrzxMFtvji60wcndnvjzH5vnN7vhZN7PQhRnjguQe27vbC/wRN7&#10;tnth93ZJReBPBWDXtiA01odge20INrND2VQZiI0VEnsTgNJCH3bQnsghNGWmczQuuXGsrsiX9dUy&#10;/ZBh8eKfrxtSklyRyk4klR1BUpIP4ckX8QmEpySOXimDcSqyc5ejssaEbTuLsHNPFfYf3o7DJ/bj&#10;2OkTOHuxGedaOtDSNYjO/uvoGhB3mwZNAklKl7Sya0hrE3dd35U76L/6Pvqv3cHA9fcUPIml6Wzr&#10;gIKjLbuOKsvSwZPNCpyOnGkjPGluwJaeWwrQuglgHf1vse02oYti2dRxDRfarygXYUvvTcITy8Hr&#10;Cp7aL91CJwGqmwDVR4Dqv2zTJcIUNchruHKNoNXejMbGWqxfnwiLZSHSzDORaY0iPIUjN42wkxmO&#10;styp/D6jUFkShYriSJQXRVDhKC8MR+n6MJQUhLKkpCzgdj5hKC+CoBRBUAqnpB6F9TlTUZAdxe8l&#10;ErkZkSqnTzZfI8fK46zTsD5tGsupyDNHIMcYSpAJJiwFIIOgm5Ykgf5eSCf4WgkD2qxJcVtpy8YI&#10;QEldlw5R0i7AJOCUnixxTxospSU5qW0NquxFwEoleKc6E55cCE9TUCCyOPPaxHqkBZWXq6BysURJ&#10;QLkPQUogSuDJT9U3sE3PKSUwJVYqSd1RW8rj1fp3dvBkK3WrkyyKLZL6Jg4YZHBQVRrIz9mHn53M&#10;epSYJ16/ksQ+icvOCSZJWkowElgSV53uwlNWqBeAJ4mFshKg0gmuGeZApXQBIcKTWJnEdZdpDmG7&#10;PltOmzGnLFI2kFLWKIO/ndtOICpYWZ1UILpJLFAR/F2GITUxGImxAUhaE4R1y7yxapE71iz1QsI6&#10;cQNG8biZhK5ZsFoo62xY0+ao0pg6lQAVitjoAESv8UX0Wl/ExfA1eV1xRWGYVOmrlnz5bxxA0s/p&#10;/1U9DUF12UjccQEGBVACTz3PLRNlaLRpVzfVqQLS03a1IW3HRRTsbsPW09dwZuAzdL/5FQdXn6Hv&#10;8mfoJ0RJKRoNUqOlQ5Q9TI22RmmS9nsKoEZYoHSAGhED9ezs5cryNFoCULZZeI6ku/WGXXgqyeaT&#10;5V90PROeVH6oPxCURJInSoLJv8HHn0sp1qov8SEB6vefCUQ9xpePvsa33/4RP/wgM/Jsvfcvj/+i&#10;j5fCZwcSnnwJT57wDHKCq894OHu+jslur8GFysxJxk7C0/E9rjh/xAftBInei+Hob4kgDBF4BEya&#10;vUeo56IXupo8WHryGG+CCiGK6m3xIaxo8NTXLiUhpiMQg12hCp56uK/ppC8O75qC3fWTCE7jsWeL&#10;E47t8ULT8VB0XZjO88xSCTYH2mcQmMStJhaicD43jGClueuGOkIxyPPr4CSxThL7ZA9Pva2EpTYB&#10;J390cl8n4Upz44Wis0ksUGJ9ikDnhVA0nfDD8f2uOLDLG9s2uRJsJmFDKVU8iZ2GM7bXuGLvZk8c&#10;afDFqT1+OHvADxcO+eDcIU8ClAdO7fekvAlQXgRDT+zb4aEAas8OX+zbGUAoC4UkwNy5KQxbNwRh&#10;S00IO5YQbCBAVRKgStb7IT/HGzlZ7DAz2Jmme7LT9ke+JGxM82FnQWhKZmeS6gUDOweBp/gE0RN4&#10;Sk6NRFrmIpRWpGB7YzF27a3BgcM7cPTkQZw6fwZNbW1oau9BW88ltPdeQ3vfTQ2cBJiUW+5tzXVn&#10;B1S9l98jNL2PwesfEJwEoN5TbjsJCj/Z1I2dB06jZsseBVACTeKuk7gnOUae23v5fcLPB9SHhKg3&#10;0dx1k7BEqKLONA/h5IV+nGu9iqau67jIa2oZ5HVduonOywSuK7fRc0XcgzwXQUrUx/P2UwOsX7pC&#10;AOzpUK67khITUg0L2dHNVO6U7DSCTuY0FGfPQEX+bFQVzyA8TSM8TSU4RSlVEKhK1keguEAgKkKp&#10;OD8MhbnhFGEplzCULcA0leA0XSkvU84t0BRBCAhnJxyGLMJSnnmaTdxvZHsqO+fkIIJOINKS2bHz&#10;+7ImelNeamFic+IUAtQUgpQGUAJKWvZzyYJuB0/iviM8iXvOmihL/mgyx09S2zpMyX7lwiNQZVI5&#10;BKh8s5ty4Qk8SVZ8ASiVUiFdZui5qBl6Wg4pASgCUxHhiFLwVKTDkwAWwaiUQFThh41lhCmVC8pm&#10;bSI4ScoNBU4CTTW+qKekrlmhArGpJhx11WGoLgvm5+tD6OR7Nk4mpEwmtDjzvfK9pfA98foFigSU&#10;dHiSusDSi8CTkYAqkrpAk8BTGkHKHp6yLKHIpIYBihILlAZRmitPlosxyvlsOaXM3Kdm9FGp/G4N&#10;ycEKnOJj/LB6uRuWzXXGghkTMG/6OCxhPW61BKZPVfCUmT4XOdkLkZOzCJmZ85GR/oaKgUpJjkRc&#10;LKFrrR/WEaDixI0XH8zfcigSs8MwmZ/5/8TP1hEkPUuSzuDfVUcRoLIQve04jDsIPzu6n1NdVCeM&#10;DZ0w7OxESmMHkne1I6mxDUkNLTASoqwNbcjf04ONJ25gX/tHaO//SFmeBIqkFHjSLVGONBqkRI6s&#10;UZqk/YthgBqGKBtIjVxD7xFuv/PAod4iQD0lceeNskbZS7n3FERpLjwtY7m2/Iu9dIAaKbFSfYcP&#10;Pvqe+iNh6g/Ud5o16nPC1GffEpwIUJ9+pfT7Tx/j00/v4d69R3j8+Ft8/8cfNQvUL4an/6KPl0Km&#10;E5ymesInzBVu/hPh7DUWk91fxcQpL2MylZ6ViF1bp+HsQQ+0nRILDiGlWVx1YQQjARE/QosAksiL&#10;bV6EJE90XyQ8NXuoumpX+zV4EutTLyGmtz1Qqa+DMNPuj46LhI6TXmrtuwMNTti7VWKsZB08CfSO&#10;4vMlQHy6gibNVScWp0gqQmmgPUyBky4BqAGCUj9BaUDUFoRBm/oJTr1i+WrVRZhSUMXrI0D1tYn1&#10;KQIdF4Jx4bgPThxwxSFC3O7t7the54yt1U7YVuWsZgDuq/fAkR0+OLnbF2f3+eDCQW+cP+hOiHLF&#10;mf1TcGqfK07udSWAuuHobg++Jy8c3KmlRhDtawggTAWjcUsoGjaF8Pyh2Fobhs0bwjgyD0N5STAK&#10;82UVf18ClC+yM33YUbMu2bIt0lHILDvXEW67xCQ/FfOUkBigKSkMJss8rC9JQP32AjTsqsTeA1tx&#10;5MQBwtNpnG1uJjx1K8tTa88VAtSNJ6CkW5xYH7ZEKXcd4enq+xi49gSeJNZJZsEJQIkbbu/R8zh8&#10;ulWBU+egWLNuqmDy3it3bOD0Ac/zATr63yE03VYAdbHzBqHpCs62XGb9Jlr7bqN96Ba6rt1G55Vb&#10;Sh2XJGj8Gs95Db1DNzmyJTQRpvov3SJE3cDQlRvoH+zH2fNHsKm+CGnpq5BmnYd06yxkp8/C+uw5&#10;KM2bj3JR0WxUlMxSKiuaQWiaxnKmKosLpqpSVJQv0CTANAMFWTORlzEdOQQxLYdPJDtcSYSo5e5J&#10;N4ayoyUkGcIITFORZYgiNEUQZmQx5lCKHbME8icHwCJxNEm+sBCgLEna4sSjQUlKTdKmtSvXHqFK&#10;AElgyRw/Eaa4ibAkED4SNWlWKD32aQqyqVyDK/JMbsgXmV01C5TFBQVWkSxIrEGUuPJKCeyVed4E&#10;pwAOFIIISoEKnsStJ0HkMhNvY6kmlSPKHppsbjoBpvoNfppYV5YnJYn5C1OS+1wsUIW5nvw8JXhc&#10;4MmJnyfhz0hwEvcdAcmQaAMnGyypUgLIbeCkS1IbSEyTvcQ9J5Yn3fokrjsBKJEEjGvpCQKV5UkA&#10;SqBJWZtEtn1Sl4Bxk4ImEetsMxmClIxq8WLJLxWK1KQQxEX7YvliZ8yd+jpmhb+CWRGvYv7M8Vi1&#10;xAMp8eGwGGcoWMrKmo/s7AXIZJmRMRcmQlVyUiTi40IRGxuMmJhgJCSEsy2Kv3GK99LqrDC4lPrj&#10;3/0NAPXvq6fCvy4ba7YeJUD1PJcEnsw7Oli2EqBaCU9tSNzVhoTd7UggRKXs7iJAdcG6sxvZjf0o&#10;2nsJu4/08X/lbfQMfaKsTyIdlASi7PVz8ORQN+8peNIB6sptG0Tpa+jZAdTNtx/i1tv3HerNdx4+&#10;LRtAOdKwZUoHKImDIjy9++Gjp/Te75+spfdE4ur7jgD1A/U99UfqD7jz0bcU98nMvU8Enr7Bh59J&#10;qoOv8MnHX+DTT77A3c/v4+GDx/juW3HliRXqF4L6L/V4KXSqDwIj3OEd5AQ37/FwchuDic4vY/yk&#10;32KS0ytIy0jC/oaZaDnujZ7zgRhsDaNCMUBwGmgRIPGnfAgjYl3SIKqXANXT7Kkkdb29r9WX8BSq&#10;4EkCxsXyI9DU2+6Hbu5vv+BFePLAyYNTcGSPMw41TsRJAkjzaUKbuAjVrDoCE6FJwGmgI3KEBjvC&#10;VcyTPTwNtgcPA5O9BhQ8SbyVLr4G2xXUSVxWRwT62sPReTEYF0/54OxRDxw/QOjZ5YG921yxa/MU&#10;7N7kigNbPXF8ly/O7Q9A06FAXDzsi4uHPFh3w4VDrjjH6z9NGDwpKRt2T8Gx3e6UFwHKGwdVHJQ3&#10;9u3wxd7tgdi9LYQAFYIdBKittaHsbMLZsUSgsiwUxesDsT4vEPk5sqp/AHIl23W6D9LNMkXbjeAk&#10;cU9TVA4csTwl2mKexPokiksIQYpxDnILorGxPgcNuyux58AWHDy6F8dOHydAncOFti40dw6gtfsy&#10;2nquj4QnG0Dpklgn3WU3YGd56rv6zoiZdgJRrb3X1Hb/NQLXFdmvWa16L99RZffQu3yttwlPN3Gh&#10;/SrOt11RpUjcd01dV3Gx7wpaL7GtbxDnuvtxsrUTR8+LK7CF1zrEP+WbGLxKgLpMkCJYDVy5isEr&#10;Q2jtPIdde2uRmx8Ha9oCZKS9QQCdi8K8hSgrWEKAWkRAmoOSwtnUHNZncd8MFEmZP0OrS0kV5E5H&#10;XtZ05KbPQI51BjvYaQSbSHaqWo4eUZpBgyZLqsTISKcbTIDiMSk8JpnHJIcQjETsmLnfkqzlFTLz&#10;OzMnsYNP8lTwlDYKnjRJXQMo2SfHZKRo8U2y0LQpboKSboWyJEwaAU9Zqa7IMbghz+iOfJEEkJtF&#10;YoUSgLJBlM2NJyBVmOauZudVEd43lgQSnoJsMVASTO6NujJZSJiwVOpGeKIEnNiZ24PTFkLTllp/&#10;VerwpFQTgLqaEIJTMDZWh2JDZTBB1o9g66FymGWanfkZC0i58DOVzOOeI+BJFg8eDU3DIjypNfHs&#10;wElZoGzxTuK20yxPmvUpw/TENadbmxQopfD7sc2+G84DpYMTz2MyjoQnLbeUZC8PJUSFIDHOH2tW&#10;uGP+jHGYTXASeHpj2lgsmeeMuLV8Xuo05bJLs85GOiFKwCktfS5SDdP5uw0nOIUijpAVnxDJ3/U0&#10;pKQQqqiEhKkcJEVhSVY4pvB7+X++IECJ/tfqWQiuK0TM1lM2y9LPy7y9C5btHbDsaCdEtau4KcPO&#10;DqQ2ijRwMhGcLA3dsG7vRhqPL9reivrDQzjc/B4uDtzlAOgReq49RO/VB/w/uI+ha4Sjq4QpcedR&#10;Q1c/x6Xrd236wqbRAKUl4pS19TTr033Ck0326+i9KQHlD6GWgnlLA6inJe229fTe/tJu7bxH1APc&#10;fk9EmBrWI6W37uj6Em+9LxAl6+Y5kv1aerrE3SeuPgITIUrpI9G3hK2vld7/+BsC1LdKEmAugeQf&#10;ffxQ6ZPPvsQX977G/Yff4ZvvfsIPP/1FpTUYTpMpmcpH5H2iZLkXVRfY+gW4/jkeL4VH+SA41A3e&#10;fpPg6jEWTi6vYvzE3+H1cb/BxMmvwZqeikO75qCDANF3IQBDrYQRgaZmQlOLP0FE4EmsT34Kjvpa&#10;xD1H0GoWgBI3nsQ9CVhxXyshqSXMBk8S8yTw5MvSG10tnoQnD1w87U5QcVUAdeKAE84dd1epBBTQ&#10;SCoCAtIAwcaRXgyeCEt8baU20UiA6msPU+pulhxSAQQ4H5w56o1j+zwIdW5q8eJD2z1wrNGbgBSA&#10;1mPB6DgZgo4Tfmg54obWo56UF5oPe+L8AXec2euGk7vdcGI3n0NwOrLLB4d3+uBggw/22+BJrE+7&#10;tgYTnoIITyEKnupqwlFVFobSwhACVCg78VDkZwereKccSfioW54SXZFEeEpK9CA4efPP1pfAZAMo&#10;pVAkG2YjK3cNauoysXvfBhXzdPDYXhw+cRTHz55RMU8XO/oVPOmWJx2UdAlESSnQ03f1js3q9AEG&#10;b0ipxT2JBKSkFJjS6gQtwpPMyBO46pG8UJSe3qC9/5aKhTrfPqRm5l1ov0Rw0qxXh8+04eCZizjc&#10;1Ix9p89g78nTaDx6Ag0HDmPXoWPK3dh76RpHrzcJTYQoqv/KZY5kB9DZ14RDx7eitMLIgcAiNbpf&#10;n78YJeuXopQqzllEQHqDbXMIp7MJSLMIqDOV8rJnIJeSUpSTOQ1ZabK8zVQCjCiS8BNG+AmhZDaW&#10;BkyWVMrW0Uo9LZXHEJgkAaIpSXIHsVNOZqcreYMkQ7ZuHUnid5lEKEh2JUBRwwClue4cwVM6oSgj&#10;RdxyzsripAGTs9rWwEnqOjy5IZcwls9zFZhskmSbFndKS8i5ngC1nsCiS8Cq0OqhUhvIsjA1hVrs&#10;k8zCk4WEN1d4oZ4d8eYKd2yqsKUksIHT88FTEDZU+KO2Mgi1hKjq8kCUFfoSoNxtACXWJ0lhIIkz&#10;NbedMUkLFBeLk+aiexqeLOK202fW2YLEdSuTBkwaNGVagpBltcU5mTQ3naQlUK45Qq2e20lPhikS&#10;l93PwZOAk8Q7ifXJQGBOjgvC6sXuWDxnMhbOmqjK5QvdFDwZJWDcIAHjlHE6zAQps2U2ktgeTXBa&#10;sy4I0TEEKMJSfOJ0JCYRnJJmITZuBtaum0qgmkGAilAWqP8bP/sXDSL/+5qFiNpUgdRtzYSjzr8q&#10;C2Xd0fX82tqJTIJUxcGr2N38e5wdeoS2q4/Ree0x+ghSQ5Kh/AoB6dKn1Ce4dOVTXL72mU0EqWs2&#10;iLLLFzVEcBq68ZDw5CgO6olGzMwbTm/w85L8USr5JuHp5rv3qXuqvCUQdefhMyUQpc/SGyHdMuVA&#10;eiJOPejc0VIwuj5UQeYSC/WVTY9VTNTnD77DYwLUHwhQP5CJfmCn/qPKTi5ZyX8kJsnyLtoyL08A&#10;SoeoXx7/KY+XQsI94R/oDA8JEnd9DZOcXsa4Cb/FWMLTJKfXOQoy4PCu2eg85YW+874YuEhIukAo&#10;Ou+F/iYfDLQKPEkwtsxkExFCmv3Qc5FQREld2pRkdl1zOOEpdBQ8eaGr1RMdzR5oPS8A5YGmk564&#10;cNIdLee4j6CmzcgjCHWFYaCTACVSIPUEpl4cngh6SjaIEisY28UqJukUBNgE9FQqg4vBKh7r9CEv&#10;nCBAHd/tSRDywpl9Pmg65I/244HoOhWI7lPerLui84QPuk6wXZJtHuYxB7xxdr83Tu3xwXGC09FG&#10;X8KTHw41+GH/dj/s2eqHxi3+2FkfgIbNQdheF4atGyOxeUMkO5RwVJSEo6w4kgAVyQ4+TAWM52b4&#10;ItPKUTU7VIl5SralKtDgSWKe/PhHKy67AP4ZR8BgfgOZOatRVZtOcNqMYyd34/jpwzh+5qSCp5Pn&#10;W3C+tZfwdIXgdEtZnRQoXXlPE4FJgsQVOInV6ZpYnT4kOP0eQzelfJ+SdoEmeZ42A0+gSbM6va1A&#10;SUHTZUk3cJPbN9AhSS17ZVYdgalrkPDUh7OtPbjQOYCDp5pQv/sgqnc0orZxF8sG1O/bj51HjmLf&#10;iVM4dq6J19uP7sEr6LtMgLpyg3+2t3gdlwh2PegaOM/31YC6rVnIKViOouLlKCtdyc9yOYrzF6Eg&#10;ax6haS7yc99AXs4cpfzcOcjJmoXM9OnISJvGUlO6JYqdMIEpNYKAE67AyZQYDGMiO09+xgJE2hR3&#10;ih2rdNiSnNGcEsRONwCGRFlb0BcG1Qn7IDXRk3UPdrCatJljbireSQBKQZQCKLdhcBoNT2kKjDQ4&#10;EmgSq5MOS1qp1bVgcVfk8Hl5Bk8ClJeCqHyThwIoAaRCqzulpTLQ0xnkGSUuSttXnC4z7LT18yQP&#10;lFid6tlhb60WeWALy83VT4LC9RinZ8OTv8o8Xl3uS4CS4HECVCUBqkwAygf5mXzfpsnIsjgTcNwV&#10;KFkNEsska91pcU6OrU9ePNaHn7/EPGlxT2Jt0gPEHcFTtjWUsBZOydIpBF2CkywOrIBJFiCO9xpe&#10;NNiYTIDiOUfDk2QyN/C7NqWGwCIZw02RKkGmpCowxIUhfhUHMasDkLguWM22M6cQmAhJqclRykWX&#10;lBSBpORIpKROIyyFYxXhavkqP6xYHch6KNZGRxKoplMCTjOwavU0ajoSEqZhTVYYJlf6vfC6eKJf&#10;1SzF8vo9MG1rh3kbIennJABFKHpepe/oRtrWDmRu60DJ3n40nH8H5wcfEKAeofvqQ/4n3EPfpc8x&#10;dOUuYUlEYLr6mSbWh5Rs1iflxiM4KWkg5TgWStMIgJJEmz+j0QAlcVI33rlP3cMNgSjCkwDULYKS&#10;6Gl4evasvadm6ulSAKUvB2MDKNvyL6MlQeZasLkEoFOEpw8ktcHnX+Huw+/w5bc/EqD+rADqJxs8&#10;/eUvP7Ck/qwB1MilW36Bp//Ux0t+gS7w9B4/DE7jJ2rgNHbcb+HkPBYZmSYc3zcXfed8Mdjkh0GB&#10;oQsEpwueBCkfDKp4IgnOlll3BBxJAyBB2hc1qTQBbNP2BTmEp952b/S0e6K7zROdzV4qgWYbQa3t&#10;gg+3xSrEc9jiowSeNICyyQ6gXhyeCIFKOkD5afDE96RZnySwXSxeYehrCydAhaL1bBAunghA07Eg&#10;tBwPQSvVcSIYnSeDCE/+6CL0tR+fgvajfB9H/NB62BfNB31xYb8Pzu8jfEkKA4LT0Z3+ONwQgEM7&#10;/AlP/tgrM++2BRCgArCD8LStLpQdjua2qy6PRGVZJCpKp6G0aBoK8yJQkO2vrE+ZVh/+UbMTZseb&#10;kuiG1BRZMFWbbZfIDjuFf+SiVONUGC1zkZa1AqWVRsLTJpw4sw+nzkuagjPUeZxuakdTe58GT/2E&#10;pyHNvSagpEsgStVtsU4aOH3EUeCHLDV40ixP7yqrk4CSDlBP4OktdA5dR1u/ZCkfwLn2bpy82IYj&#10;Z5tw6PR5VZ5qblftR85exM7Dx1C/dz+2HjiI7YcO4/D5CzjX2YWW3gG09Q0Q8i4R8mSZlmvoF12+&#10;ytfu4/mbcL79MA6d3Iy6bZnIXb8chYSmkpJlKFov6/vNYwc9l8A0F9mZs5GVMUuVOVlzkJE+A2mW&#10;qbCan8ispp9HsNMTcAonLMlyGsGUwBM7UkmimKzF1FjYyVuNYv0QyxI7YnbCqYTalER2wISm1CRP&#10;JPP7Sknid0ZIMohSXPl8LVhclw5QmvvuaXiyJmnB4DKbTgcoDZZGzrLT4SmLz8nmvZJD8MhVIEUR&#10;kPKMAkqSxsCWysDkrMocnktbCkZyRIlLzwklWS4EKDcClGZt2lrjpZYu2lrrTUDSgMlez4KnjZU+&#10;qCrzQUWxJypLvNXSLRUlPigvljY/lK6XFAa8ZiuBkNcisJRmEle1WJNsAGULGh8tsTxp4MRjbYHj&#10;KrbJ5K+kue10152sWxjO35RMAphGWOP3yu9MtzQJRCXFeiAxhr+xOE8Fvo7gySQLDqcGI01lF59m&#10;03Rkpc1SOZ7MiVH8zqbz+5tJyJ5OoJup4CnFBk4JCWGIiwtBTDxBKSYYKwlPKwhbq9YGU2FYs24q&#10;1sXMoGaxPhMrCU6rVs9UFqh43o+x+eH4v1e8WCJN0f9YFYgxNSuRtOUcjFvbYSLsOBQByKQgquu5&#10;lbqlXbnwMghSWTs6ULCrG5uOX8eh9g/RdOkeOq89QNflL9B56TP+L2iz8gaujtQgoWrw2j3qvoqL&#10;0vWz8VDUMEDpsoGUI+nWqScgJTP27lP3lASkbr774JkS196z4qOeskbZy27W3lPJN+2kBZnbp0N4&#10;jPc/1mbkiT6++xj3H/8B33z/J/zwJ8lOLuvjSUwU9SetlPXyfgGnf77HS95+k+Gm3HWvYKLT7whP&#10;BKfxv8G4Cb+D85RxyMw24/ThBYSmAAy1BGCwxR/9F301qxNBaoBtEpAtAdhSKuuTWIrspFmeNMtU&#10;TzOhyTbbTYMiP/R38Hw2yXav5H4SCJPztRN0JJUB1c/6YCehaFgEqQ5d4QQmASeZbRespMBJnsNr&#10;Gy2Bp742vt6wCIVtYh3jaxKu+ghP/QSnARHPK4AmwekyA6+riSB1Phzd5yPQQ/WeC6NC0HNGszx1&#10;nnRH21FPtBz2RvNhL1w44Imz+8R154lTe31wfLcvjjT64dBOPxzc4YsDO/ywb0cA9u4IIkAFoaFe&#10;4ClkGJ5qKsX6FEWAmoayYsJTvkyT90eugifppPmHnurBztdDzQCSDOPJKQJOwTCYwpSM5ukwWefC&#10;krEMBcWJ2HugFifO7sPpCycITedwprkZF9rF6nQZHX1aUszuS++hRwGTvd5X4NR/Vdx0utXpIwzd&#10;EJB64rbTXXfillNLt1yWuKm30aFSIGhr3zX1XMbJlm7sOX4OW/ceRt3OvWpJFlkk+Oi5JsJTJ862&#10;deBkcyuONTXjBIHqdGsHmnv70TF0CV2XLvGcg7ymAV7TAF+jl9fdibbeFjR1nMaR07uw+1Attu4s&#10;QHl1CjJzFiMndyFyc+cjJ3sOsglLeQJLmbPYwc1QnV2m6uxmqFl5FiNByUBQMkSounLFJIew8wwm&#10;2Nik3HXsPJP9YSSwimXCQEAyJomLSTp4bisrE8EpwYsiOAk8USmJHhrwqjged3ak4orSLE/mRBel&#10;J9YnzX2noMk28061c386oUtlGme7cuOJpUq2bW0ZAla6BKyoLAVTAlUErxSZmefEbVniZTLLyWyf&#10;pOoSYF5g0eAp3zKFcsL6dAKU5HcSgCr1RH2VD7YRmrZuCMCWmiACkqYtNYEsRQGUP+WHzZRaqqXS&#10;CzVlXgQlL5QWelCehCUvFOdL1nFPlBX6qWzvhTnehBlCJK/NyPebbvZGhsWXACQWJ7E+iUXqafed&#10;ldAqmcSHRYhKU5ZAceGJJP7JlrqA9ey0UDVjsih3hko1IS5XHZ7kO00mNCXFeKhSvk+ZZWeUYHGj&#10;zLTjfWCTLNEiGcYzxb1rnaqslRm8lzKNhCWCUoZhBjIlPYEkxpTA78QIJCeEI5GKjw9DTEwQ1kaH&#10;EI5CsZrAtHpdGLejqGmEppmIiZ2ttC56NtasnYk1awSeotgWjNjEQMwvCsb/VuHjEJKepf8Tv4v/&#10;uSoCYbUFiKs/DeOWDofSIOrF4MnU0AOjuPwIXmnb25G5vQ15O9pQeaAfu86/ibN9n6Lz+kN0Xr2P&#10;7itf8Ld8lwA1UgMSE2UHTfbw9CwpeLIDqL8me4BSS8IQnq69RXh6ywZPBKkb7zgGJ9Ht0bP1bFLL&#10;vziwSOkSgBIrlLb8iwZQjvS+xEEp2cHTRwJOj/HhJ4/wwScPCVBf4u7Db/BYgsnVIsOSWFOTtuDw&#10;L9D0z/l4ydN3Eqa4j8Fk55c1eJr0W+W2Gz/xZbi4jkdWjgWnjy5Ss9YGKZm11i/WJIEiql9girDT&#10;r2KftLqW74lAMizZ1tTL4wWO+mxSz2v3J/wQzHSJhUkkENRJGBJQsiW9FA12hGrJMEdJA6cgKnBY&#10;2rnknCOluxpHSgBQrFJ8nXa+nrJciQVLU39HJGFOUiMQmJrD+f5l1mEEITIcAzIL8UII+s4REM/4&#10;of2kN1qPe6PlmDfOH/LA6f2uOEWAOrnPS+V8Gg4Y3+mD/YSo/TsDsa8hBHu2h2DnlmBs3xyKrXXh&#10;2LwhAhv4x1ZTEYWq8mkoL5mGooJw/tFL0LgGT2kmdhjSeRi91WjYwD91A//ETRZ2+tYoJZNlOgyW&#10;OTBYFyIjZw127C5X8HS2+TTONV/EBUJKa/cldPbfRLeaUScuujsKnnoITCINnD5A37UP0E9wGiA4&#10;DQo4URLz1G8DJl191+4QnN4h5Ng0JPD0Ftqp1oE3caH3Bo4392HnkbOo23UINTv2YCMBasfBIzh6&#10;vgnNPT08nqA0MIj2fl7bwFX0XLqKvivXeC2XWe/nOTu47yKaOk/h+IX92HtsKxr2byAwlaO6Lgcl&#10;FUYUFMUiO3cFrGnzkJ42h5qJNIKSdGxZabL2WBTSTRHsXMOHZTXY4pSS2SmyFBmTgghGgYQkiYd5&#10;IhW/RHgSl1xKHAGJSiUoaW4fH5YCVN6EJLE6SbvN+kQZkiR3kUCWJrNYUpJcYbLB0zAkPUuEqQxC&#10;1bBbT+pipZLZeKyPkMAVYSnd4Mz9kgbAieeYDGvyRKV0wlIGlU5wSkvhNstssUZZ3FEglqc0N4ow&#10;le6C9RkuKJF8UISejeW+Kj9ZfXUwgUnSbURQ4VSYSrtRXx2k9m+u8ic4+RGcvCFr3NWUeaOi2Jfg&#10;5E1w8kZxgbeabVeQ7YniPB9UFIWwDIAsp2MlxElKjnSLt7K2ZrAUgJKBwxN4olIEnsS9NwqedEm7&#10;nQRuJbA83RRIkI4iuM3E+uxpfL4Asea6S7W57MT6JPCUKt8rBydGWb5FJcXUFhk2G3i/cMAipWxb&#10;Jd+TmfeTWKKMvMdSI/kZa/Fy5pRInjMUCYSe+NgQ26y6UERHBxOGCEwEorXrCEzR0xFtg6bYuDcI&#10;WHOVpB4dQ4haN4vPiWI9mKU/EglzgUX++P9WvhhA/beVvvgPVXMwf1MDkuubYajvfErGLZ2EJwLR&#10;1u7n07ZuGHf2IIXwlLqtHSbCk4XwZN3SjMxtLSjd24OGc7dxbuge2m48Rsc1ceU94G/73rD6qP6r&#10;kubgyey8QV0/A1Cjk246AqbRGmmBkmBzSX0gAEVwevuBpnckf9TTuk05mrWnEnGOskbpFqnhWXu2&#10;lAf28VD2EnjSXHtihRL33pOcUir26ZMvFTyJPvz0IT774jG+fPwd/vjHn/CnP2l2pj8riHpid7LX&#10;L4+/7fGSp89EwtNrCki3HcgAAP/0SURBVJ4mEZ4mTBLrk5SvYIrbRI7U0xQ8CVToUm44ApRmVdIS&#10;YAoAafA0GpwcqPVJ4kw1W0/gyQHgaCA0Mm+TvLbUnw1PT8DpCUA9fW6ZbWf/nuylufuelsy+E/W2&#10;SSJNSdVAoFKzD8Mx2MKyOQwDTbzOC8HoOuuPjjO+aDvti6ZjXjhzUBJ9uuPEfk8c3euJQ7tl5p63&#10;yh21v5Hw1BhIgNLgqXFrCHbUh2HbpgjUb4zAxmoBqChUV05DRdlUFK2XbNaBT+DJzM7CxBG0uDPM&#10;/EM38w/cwj/tdP5RZ0xXMlmnI8U4E0nGOTBaF6NuawGOn9lLaDqPpvY2tHT1EpyuaQvtXtJyMAks&#10;jdBVwtMocNLhaeDGhwqW+hQ02XSV4CWz6VQG8ncJOu+ic/AddFCtVFP/mzjdeQX7z7Rj59FzhKjT&#10;2HPsNA6fbcL5zk4+bwgD169g8Po1/lnexNC1N1neQN+ly7zWHjR3NeF0s+SQakTDwQ2o2pKLvPIU&#10;ZBYSlvLjkJ69Bua0pTCaF1DzYCE8mo38LAyESUM4OzlJZhjGTpWdXUqwkliS9MBuLZZJCwQXGRII&#10;pQninqPUUh1Sl6BiP2V1MiT4KHBKFoCKJzBxW7XbgGm0UhO0ddXEraQWrZWp9Mns/JNt8JQkGbb1&#10;tAWONXI23khpqQ3sxecYXSgnqBxKLK0EJDPByZIyQW2L0ghQ0i5ljtmV8OSGfIGndHdCk4gQlSEL&#10;WbuiNM8DVUU+BCiBo1DCUiS21U7F9o2iKAVRm6uCsakygNDkR2jypcTy5I3aSn8V31SuXHS+KlFm&#10;Ya438rM8kZ8pABWA0gJZ4sYXGWZeP+/zdIuXgicNoMSFJ65RT0IUIUjFQvHzIwyJVckxPGntkgdK&#10;ywUl69wJdPG3ZAlFoVifCFCS40msT2J1EledY3iSNe0EkHgPEZZkO4X3RlKCL5ITCF4yMYAgJcek&#10;p8psSx6nJhiE8d4IRWJMIGLW+iFmXSDBKcQGTyFUJDWDEgvTLMQQkgSYEhLnIzGJkpKKTyBExb5B&#10;TSVMyfODCFN+WJMRALcSX/yPlS8e/+SxIQ2rNh0hLHU5lHGLA0j6GSXv6EbSjk4CVAcMlJEAZdra&#10;BvOWFqQTpIr29WHb+XdwpO8uzl9+iLYrj9B15SH1AN1Uz5X7/B+5bwMoHZ4+Vxpi3RE46dLh6UUB&#10;ShPrb8qMvSe5o55kL7dJxUVpuuUAnJTEAvXX4MnOffcsvfeBvRtPByjNAvXBx4QnEeHp/Y8fsP4Q&#10;n37+FR48+iO++e5P+P7Hv+CnPwtAPQkXt9cvAPW3PWzwpFmeJju/ouKeJk4mSE1+De6eTsgryMCZ&#10;Y4sVtIyQbn36Z4Anmamnb9tLgZXEJ9nWqJPXlRgqsQzpcU0jJe3/x8GTCiC3gZMGT2HopwYIUYPN&#10;oRi4SBGeBghPvRcC0X0+AJ2EqJaTsoCyF84e9sLJA144sscDh3Z5Kng6uNsHB3b740BjkA2egh3A&#10;UyRqCU81VRo8Fa+XRI2yhpo/JElmGjsQgac0ix/SrPxDZydgTeMoN3M6MrJmKAk8Jcn05+SZSDTM&#10;ReWGdBw7vZvQdBFtPV3o6BsgON1E3+W3bfFNHyj33Gj1q9l1NniyszwJPEkAuQZQNvF4cfUJQCmI&#10;IpRpAPUu2obeQcvg27jYfwtnOy/hVFs/zrb34WL3ANoHL/O513Dp5nX+8V3lHyHh6dp1DFy+js7e&#10;Plxobcbxs8ex9/BO1G0vR3ldDvLKUmHOWYMk6yIkEJYM1mV8z0tgMC1AquENwtMbCp4MqVNhSAmn&#10;2NnJlHIJ8BW3m4pb0qxKAkip8eKGE+uDBk6yT9qNiZJaQJtJp7vqBJJEqQJPhCZRqsCTsjyJ60fW&#10;UHMk6bSlU7fBkyq92MGK605cdlMISJqr7ikrkk2axckxPD0tPscoeZOc1fR/KQWQLCkCT5OQLgvz&#10;UmkGgSotz5Ks/zcangozWWa6Ua4oynZDeYGnWlJoY3kwthD0t2+choa66dhRN5UgxXu4OkTBk4BT&#10;bZlYnSTmSZJlBqr0BCq+qcAbxfnehBev4aVa8jO9US6zTPOC1ELYGVYvyELYAlECTiLNfSeWJw2G&#10;lKtUgJSQJC650RIXnVicBLBkW+KexPokFkLJ5ZSbHqngKTtN0k/IveCNZBs0jYAn3gNG3jsqozjB&#10;SSxOAk6J8T6Ij/FCXIwnEuJ4L7BNoMqSHAxjPAE8LpAwFoikmADEEZyiV/sqeIqLC6XCEB0TQliK&#10;IgjNVNC0bp1WCiwlJS1AUvICJNskIJVAgIqLn06FELAkH1QAEngNszN98PILuu9E/x/+z0RtrEbK&#10;ZsJOffdTMlKmLT3PJSOVtL2L8NSFZJYp28QCxfNuaVPxU2rmHssMlhVHrmNP6+9xduA+AepLtCs9&#10;RKcA1NUH/D/Q4YngdOUzDIkEoMT6NFqjwEmXLPPy3FJLvzwtDaQIUW8Rmt7+kuAkGcwf4zYB6kXh&#10;aUTsk02OwEnp/W8UQOkQ9b6ance6zQolLjwNoL7Ehx8/pmStvG/w6d0/4OGXP+K77/+MH/5EiCIp&#10;Sdi4vQSgfnm8+OMlL4l58hyrAsanuI1h+To1Fq7uE+Dn746S0jycO7FMgYtk6RZpWcX/+SxPw2kO&#10;npKczwY5tmB0kXLdOYAbiXH654AngTVH0tbCE2mJPvuo3mbJuM5ra+K1EZj6zvO8hKa+piD0XAhS&#10;8NR6yg8Xj/vg/BFvnDroZbM8eSqr0wEFT36EJ7E8BWHPjiDCUzDhKRTbNodjSx3hiaP52mqBp6mo&#10;LI9CSWEY/+CDOEIPQHa6r3JlpJl9CU/+DuCJo2jKnDYDyQJPSfyjTZyJwpJUHDu5C519rege6EXv&#10;4CX0X77FPydZJ+4O9YHK4TRaA7aM4oN6vBN1SSxQ3Bawklgoe6kgc5XPiRBFeNLzRHVcehvtl95i&#10;+SbaZb26oRvovHQN3RLsLTmarl3htVwizPWjZ6Ab7V1tONd0FvsP7cGW7XWoqi1GYWk60nPjYM5a&#10;hdS0JUi2sHOxzEOydR6MrBvMrKfOZoczHSkp0whO05CaHE7JFPJgGASICENa6gBNMmtOAMm+Xdpk&#10;25AgFibN0qQHFCt3nMQ52SR1zWWndchmmZmlOvSnJdAkpVrZnx24dPjpYkEkLFlsweJPW49GyjEk&#10;adIXENalgZYrAWkKJPmklj9JAyVLymTVLtKgyonHuhCe3AlPHoQnDxSkeWB9uifhiaUAVIYb664o&#10;znFHaZ4nqgr9UFceiq0boghO0wlQ0xQ8bamRZYdkySE/1Jb7KAlA1XK7qtQPxYSv9TmEMZ6nQFIU&#10;pMv1ceBGiBLXnaw9KNYnyWlmTnWl3JS7TgcncXdqFiSBVQEoAVJ+RwRTqdvLYpBM41q2cSnTjALC&#10;2vco36dYnCT2KT9rKq9BJgT4KauTinsiPIkVSuDJQHBOJUAZUgKRyvsjOcEXiYSlhFhvxEV7IGat&#10;O6HIXUFUEmHGSBhPjvZBoijGFwnRfohd68NjCVwJoSqbeJJkFI8PRUxsBDWDIDXLBk+zFCQNK3Eu&#10;YWqeqsfHv4HYOLE8BfO5wYSuAKxZ44k4fh7TC/1fOHWBxD851RixcuMRpG7qHqnNBKjNhKL63udW&#10;8jbCEyVl8lYC1FYCVL2AmeYGNG/pgpl165ZurN81gB1n3sHZ/vtov/4NWi5rANUlrjzCk6yT109o&#10;Grz8KfWJgijdGvXEKvVsd54joHqWNEvV05LAc821J7mjtOBymZ0neaJuv/3gab3zYHgZGHupNfV0&#10;65O9Fep9zQr1lO58S4D6lvCk6c6HFAFKckbpLjwBqPcJThITpbv5BLJkEeLPvvgDHn/7E74nLf1I&#10;WpK5d1oyAw2gfnm8+OMlb//JaradBI17eE2gJnF7Mrx9XRAc6ovKqmJcOLVcwVJ3k5/SE4D6Z3Lb&#10;PVOEHMKTxFvp8U66Bh2pfWS8098KT89SV0sAOvm+u8QCprKr22YYNvNcF3mdIkLUIDVwMZjwFIj2&#10;M35oOemL5hO+OGeDp+P7vHF4j+6yE0nckz8VSHgKROO2QOzYEkx4CiM8haNuQwRqCVAbqqeiqoLw&#10;VBzGUXowOxoNnjKsHEFb2LlYAwhOQTCzA7BYw5GWMY0ANUPJZJlGkOCINj4Sa9aGEajW4OCRLeju&#10;a+Ef0SBHcldx6dqb1LvUHY7qCEgsR2tIdP19TTc+4B/Nh9pMu2sf8s/rAwh0PRFhi/DULzP0VIqD&#10;t9EreZ5UEPltdF+5hR7JyXTtJgauU9cITpeHFMy1d7cSlk7g2In92HdgB7bvqEVVzXrk5Rv5fuJh&#10;SVsHk3UlUs2LkCKQZHqD5WykWmbBYJkNs3UuUlKns0OKUjOZkpPCkZwYgpQkyQAdzI5UrEliWRAY&#10;EvebPztPiXGh2BGmUiqeSdwzbBOrkkozIB2nLX5Jud+SRJolSdrt3XLSWWtZraWTHyWVxFGrazPz&#10;xCriw86cICzwZAsUdwRFzyNZTDjL7D1CGkS5EwrcuO3GusCZC+HJWSmD27IvQ6xTBoIUQSvH5EF4&#10;8iQ8eRKevBQ8rU8nSCn3nWaFKsy0QVS2ByrZYW+qCFOuux06PG0IQ31NMDZXB6Ku0h81pd6oLnFH&#10;eZE7ivLdkJsxGVnWiYSmycjJcEZ2mrOCp/wsD5QXBhGgglGYK1ZW+bwkWaarivNLtwgM8bNXSTDl&#10;e5TvR1IL+BFaBX75HRJg7SXHCTClS1JMo+Tk0pZm0QPDBYolYLzQFjgueZ/0nE8KjJVFka/D86fw&#10;dcS6FEtYiiUoCTBFr3HDujWurLspiBIrlECVKSEAKbG+Sqmsy6QDA2WUmZumaRz0zOLvdgbvVwGn&#10;cIKTxDFJvNN0BVKxcTMRHT3dFgM1Q7VpgDWDbTw+OoDbgQQtf6xa5Y6VK50xJ2UKXq/0xf/FAST9&#10;nCT2KXxDKYGpx6EMm3ufWymEoxSBJpapBKRU3YolILapCyZCmXVLH9K3DiCD7SWNBKjTb+NM/wO0&#10;XvsGnde+Ijw94v8E4eky4YngNCDgdPljwhPro+BJl31guQ5TjiDp2XpIgBI9GiHdtafFRT3GderG&#10;W1/ZEm0+nb1cwZMDa5QCqOe0Rim99y3L7/AuIeo9G0QJQGkB5U+yl6tAcgKTSsD54R+5TxJxaqkO&#10;Prn3Le4//h5f//HPWj4om36Bp7/t8ZJPgBNBaSKBaQJ8/CbD19+FcoV/oDvCIwNQU1uGptMrFCzp&#10;0KS7z+zhSbnebO43h8BkJ/14ASQdokT24KS12Vme7GS/zMoIPSM43JH+VngSdcusQZsVTJ9d2M/P&#10;ZoAavBiAIWpAZhUKPJ32Izj5KCl4OiCWJ4l38iQseWJvg8gLe3f4EJz8sGubH3Zu9UfDliBsr+co&#10;flMYNtWGY6PMuquORGV5BEqKQpXbTuApN9MfmWm+yvJkMYkCbQHj/NO3Rj5x21mmcsQahrVrg7By&#10;VRD3LcO+/RvR3dOEy1cHceX6NVwhPF27+R6uEoouX3ufEPWe0tDVdymtrukOLl2/g8s3RO/jyk1C&#10;1LUPCFBSfojL1wlUYqHi8wavvs0/PImjuomewevoHbpBmLqp3HJ9Vy+j/+ol/rldYls/Ovva0NR2&#10;BqfOHsSBw9uxdXs5qqqzUVRkRE5uPDIz18JoXILk5PkEo3l8jwJIM5FimEZNRYoxCqnGSCoKRnZI&#10;ycnhSCIwadAUQuCRfEvihpP4JnGlsFNkByiuNy02ScBIgyORdJj6rCtlWRreJ3DkqaSCvfUkl5Ra&#10;O41ANaxksYxoOYlE9gvbyrbmchKA0mQ1aLFKmqvuRVxyT0sASis9CUsCUyLWLR4sPRRIpROQ0g0U&#10;S9lW7WZ3ghQhi8q1eBOevAlP3gqeRPlphCcCVGGGJ4qyRGKJcmPbFJTkeKKmJBD11REEpyhKYqDC&#10;Vcb8LRuCsanKH1XFHigrcEZhzmTevxORYRlLMJpAcCI8EaCyrFI6q7XuqktDUFMWRtAKQUFuAO9z&#10;dwVPVrGkWcUaxTaDlphULIap8WIhFIuhfM/iYhWQ8uP3LVnCJeeWvwoG19epk33irpN29f3ye5bY&#10;J3Hd2QOU3AvK2sj7RNyyCbGeBCNPRBOSVhNUVi13wuoVTliz0gVrV09RMCX7xRIlrjwTr81MWBdZ&#10;U0P4GlG8dp7bOk2lx8jOegNW60x1z8ZIckyZabcmgmUk4WgqFYVVq8P522X7Wq1d3161Ooi/a3+C&#10;VAAhyh8rV7hhyeKJWLx2Euas98W/rXAMSc/SvyXgTqhJQvTGs0ip67aTDlC9zyfCU2o9oalerE0s&#10;N3cpaDKK9UpEcDLyvGYea9ncD8vGTmRt7kDF7kHsOvceTvXeQ+vlL9F55REHW1o+qL5Ln6L/0scY&#10;uPSRgih9yRd7PQumRluinq37lGQxf/iUNICSmCjC0+3HSgJQN996SN17SgqgntcaZQMox/pWSVmg&#10;BKBsLrx3P/iakqzlsgyMLnHtCTj9wPr3lCz98g3e/+Qxfi95oR79AV99/xO+++nP+P4vf1EWqF8e&#10;L/54yTfAhdBEgCI4+QVOQUCQOwKDPREU6o3IqcHYUFeBi2dWKlDQwUlAQtu2g6dRcgRNuhQgjbJU&#10;STkaniTFwQvBE4HIESg50t8CT92S5NOmHkKTmjkoea8u8n1J+oaLfoQnfwzxcxlsDlJxT+2nxerk&#10;M+y202KePHGg0YPQ5EFgEnlCFgrevd2b4ORNcPJFw1axPoVg6+YQbNoYho0bwlFdFY5yWaqlUKxO&#10;2sLAOjxZTey4U9lZG/yglmcRK4pJLEwaPBnNUcqsv3q1H0emAlgLsHNnOdo7zuDK1QFcv3kdV6+/&#10;iZu37uDGrQ9Yf58ARVAiAF26+o5WKqvUe6pddOU6RYC6SoC6LEBFYLpMgLpie+7QFQnwvoWBK9f5&#10;p3eF8HSJ8HSJ24SmKwPouSSxVi1o6z6P883HcOhYAxoaq7BxUz7KKszIzYthh7IMqSnzkJw0ByYj&#10;gUnccInihpvO9yplBAEqnAqjQiktr5UoiaCUlBhIeApEajI7V3HBURbKKmJHZhGLkw2WRkssF+LS&#10;EQvSk3YdnGSBWoEhCfq2ueJsM+Z0V5xREmCqbNgCSlppSJqClAQXJckML9Pt7WUVd9woCPpPkQZg&#10;AkpeyCYEadJAKpMglWHifgVKAlSeap+2X4BLLE6+NvkogMq3emluPJsLryjTSwGUuPHy0qYoiCov&#10;8MHGMol/ClfwtH0jQYr3sA5PlUVuKMlzQkHWBELTWMLT6wSnCbyXCVMCUBlOWJ/jSmDyR21FGGor&#10;OXAolySxYcjJ9OG9TugTEEwTa1QwYUtbT1BSR6TG8buOE3CSrO+a5VBleTcILAUrULJKnYMLaZNj&#10;tH0C1gJGhNjUABU4Xpw/C/mZUQq2pF3AStx2sWumYPXyycOgtJL15UsnYsXSSQqkxPI0DE9x3spt&#10;ZyJ0qddODeK18n1kaNnqJflqdtZsDgxmw2Sext9tKCEohEAUguUrgoe1YmUwli0PxLIVQVixSmtb&#10;sjRAafkKP6xZ44d16/yxbq0v4ckVSxZNwPJl47EyxRV/X+6Ff+MAkn5Of1+1GHNrtiCVQGOoJfSI&#10;NlKEHQNhxyAWqGEJLI20TulKITClbO60lQSoTTwH242Uic8zEchMG6k6AhTPn76xHbmErfJdA9h+&#10;4i0ca/sYF/vvoevyAw7AvuD/yF30DRGghj4hQLF8Cp4IS7b0BiOlQ9HzyrYEzChdJkBdUQD1pQKo&#10;q8MA9RA33rz/lG6+dR+3RISmEXpHm6GnRHASvfmMmXlvEZ7eevcblt8QoKg73+Cd93V9pdx6AlCy&#10;vp5Yod79UIDqO9YFnGTtvD9Qsm7eV7gjuaE+e4zPHnyDB998j6/+KK48PWz8l9DxF3m85BvoBp8A&#10;V/gEusI/xBOBhKbgMF+ERgQgakYYNmyq/AWebOpu9bfJj/AkaReoZr6niz5Kkv9qkAD1c/CkLE+E&#10;p4OEp3328LTDHp58CE4B2L4lmPDEDocdT92GMNTIIsFlISgqFKsT4SkrgH/Cfux82NEbPAkIHirD&#10;eFy8J+WN5FR2FulTlQzGCMTHh/DPNQBr1wSxPhMba3PQ1HQUVwlPt27dwI2bb+LWbYGn9wlPdxQc&#10;Xb4m4PSOKi8Tnux15fq7PE4sVXe4TdC6wmOV3iY43cbg5RsYvCIz5a5g4MoQ//j60dUvwCRpES7g&#10;bPMRAtMONO6twaathSgpNyErZx07kSVINcwlGM1CYuJUxMeFsxMKhyFZYpamIjEhDEkqTiSMYBVK&#10;sdNMCaLYcYrY+aWwTGbHmEw4kqDdVIEkceWwNNtkSfRT0uDpibtNl+Z2E3h6sj+V0JSa4E49yc+k&#10;AImgZFJWJoEpDZxkGRGxMBll9lwKS8qQ5Mrn2cPTSGnw9J9mcbLXSHjyQQ4hSCR1e5ASyba+P4eg&#10;lG0mLFn8ngKoXEJVrh4HlU6IypBSAspdkZ8+BYVZbqggQG2ulPgnsUARongPb5Mlh6oDUVPqiYpC&#10;Hpc7iffvOGq8klih8rOdUZTnpnI+VZYEYENFKDZWhhOgIlFVHqWsT1npPpQfnxOI7LQQ5GVORa5k&#10;gzdGEVJ4X8RK1ndJXkp4ElgmsMh6g7JYc7rkYZLSFEqACuU+gaiQYXiSgHCxQOWkSyJaAo6V9xjB&#10;KXqVE9atnIy1yydi+aKxWLxgDJYvmahASbc8rVrhpGBKrFEq3ilarFNevHcJ0wQvzZUo8VaByLRG&#10;EADDkSbpRCyRMPL3mchrjon1x9p1AVjJAc7SZf5YsNALs99wxbz5nli02AdL2LZkqR8WLvJWbfO5&#10;f8lSb6xc6U3g8sbqVV6EpikKnhbOH4N5i8dgapEP/t8VLzbz7t9XRsG7ygLjhhaYN7TBsqEdltp2&#10;mAlTprouAk8XjCzFciQWJHHBCRiNVhKBKZGSMlnEtmQ+T2KojJt7Yd7cpyxPIiuVRpBK39CBjJo2&#10;FGzpRd3+6zjW/DHaBh9xsPWIAPWQA7B7BKgv0E+QGrj8mU1St+kKYenKPU1X79v0ALIUzHNLwdPT&#10;7rzLBKgrw8vC2KxQ1LXbD3H99gPHErCSBYqVHhGoRq2vp2brabr9rqyr97TefO/rYb0luqPp7Ttf&#10;4W0ClOidDzS9/f7XeIeApWKkVGyUJlkvTxJtaosVP8JHd7/B3Yff4+vvfsRf/iz2Jw2i9NxQKi+U&#10;zlS/sNVTj5f8grzgG+QJv2AvBIT6IDDMDyEEp7CoIETNDFfw1PQLPCkJNHW3+ij1UL2yjp+s3XfR&#10;W6lfMq4TpoaoZ8LTQVkfz0vNtttn77Zr8CZAeaNxmxfhyRs76v2wvT5QwdPmOsJTbSjhKYTwFIyi&#10;9QEqSabMtpOYJ3FhSKbqxDgXxMe6IibGDbGxXhzFsuOw5XkSeEpMCEZsdCBiooMJUeEoLTbg1Ind&#10;uHK5F2/evkGAegu3b7+HWzffx3XC0zWxLBGarlx9W5VXBZYEmq7ZbVPXbryH6zdZ3mTbjbcIVbcJ&#10;U9cJXZcIT/3ov9yDnsF2tHadxcnzB3DoRCO27SpDWQ1hKX8tzOmLkGyYg4SkqYS+cNvMI7EaBRN+&#10;gnjd/mqBVeV2SwlBSmIgR/N+Kkg3lR1SarKUPnbyJjw92TbYJJ2jLLVhIFga2aGZ4rxh4TmMuiVp&#10;lASaJGZJLEm6my410Z3g44rkeBel1IQpbHO1QZI7IUlL3Ch1DZ4ke7hkxyZApQpAuXLfFLYLPLk9&#10;JQkWT3cwq+5Z+muz7Z6GJ1/kpvmNkq8CJqnnpfO+IphIXY7NtxDSHQCUWKAK0iQOSmKgPIddeHlW&#10;Z0LXJEKUC6qL/bGpUnI/hRKcQrF9I8uNIdhU5YsNZQSoIlcUr3dGSaEL1udNRmGeE8oKPVBd5k9o&#10;ImSVy7p3wdjIQcPGqkhUV0xFUUEw7/sASlJ1BKvklsV5c1CavwDrs+bzfc6CMT6C37G2lqCkn7Aq&#10;cApDJmFFJJYf2RbJQs7iRpN4N31GnViZxI0n6xNK2xoC0+J5r2DR3JdVuWT+a1i6cKyCpdh1HgqY&#10;1q6aomKeJP4pmkAlsU+6Yte5ISWOwM1BTXKsgLdMDgiC2RAMWc4lLpbws8qVEOREQJqMhYunsPQk&#10;HLlj+szJCA0fo8q589wIU56qnDFrMqZNn8j2SYSryTxWNAnz50/EgvkCTuOwcN5rWLzoNRjTvfGP&#10;pS8GT/8N9b9UzkJC5WGkVV9AFiEqc0MrzNUtSKlshpFwYyJQmWo7YNxI1XXAQKVu0pQi2tyBhC3d&#10;iKcS6jUlbu4mQHVzvxaEbhCIEgAT911dH6wb+5FW24eMDT3IqetHYX0/th9+C6fb7qJz6Cv0XfmW&#10;/yUEqcGH6CdEDV36FIOXPlcaUBKAEngiMF158ERXHxKKXkDPhCfHs/b+agbz4czluiTg3Jb6gNAk&#10;uklIuvXuY4e6/d5XDvWmQNT734zQ22wbtkixVAk4VWyUJnHrffDxd/j9p3/ER599j3sPJCfUNwQo&#10;iYAiQEkmcslQLrkN5CFMpRunfnkMP17yD/FW0BQQ6ougcH8EE5xCIwMRNjUIkTPCUF1X8Qs82dTd&#10;5gieNHBS8ESQGqQ0eOLn4wCeTgs87fdWeZ72N3oRoETelI8CqF3bBZ68CE6+2FYfgK31wajfRHhi&#10;x1NNeCorDUJhgb9KkplvS1VgZieaFO+MuJjJiF7njOhoApSCp4BheFIjW8JTtMRGrA3CutVhKMxP&#10;wOGD2zDQ105guorbN9/E7Vvvsn4HN2/cwXVC0TUFTIQiSura9ttam237+g0p3yJE3SZEUbdu4erN&#10;a7h0bRBdfS242H4ax87sxfbdNQSmLBSUmmDNXoVE42xEJ0YhmsAUmxBGeApDUnIoJS43f6RIUC7B&#10;KImdTbLkTJIYJY7aJceOvtyJZHuWgG0VuC2QQ6Ums5OSUqagp/J5BCAJKlYWJpk5FUsIivGAMcYT&#10;FpkJRSh6Njx52+CJbUkew/CUItBEGQScKN019wSeBKY0S5OAkklmiRkEkASiNKntUbIQoPT0BM+j&#10;vxYXNRqesi0CSrp0SPLTwIr7ctP8VVuu7Od2voX3mQAUj9EBaj2BXZMP5U1w8kZxFpVNqEpzQZZp&#10;ogKoklyCULEv6ghCW2qCleVJ4EmyjddV+hCMvFBd7oGqck+Ul7ihosSd2z6orQyktHXuaitDNHiq&#10;lgkT01FRGoHy4kgeO53lDBTnz0Tp+vmoKlmOyqIVKMpejAzDbFiSIwlFBCPCUZpBAyVx7Qk4CSzp&#10;6SeklPQUibwf4te5KnjSZtZ5qu11KyZhxaLXCUyvYumC17ByyTisXTEZMQQkmUknliWxNAkkqYBx&#10;1gWkxBq1eoWzAiyJhUpY64yEdS6IYynLvJhTA/h9B/FeDcCa1a5YsGAcZs1+hUD0O0REvYywiNcQ&#10;EvYqAoJ+Cx+/f0Rw6Ks2UHLBzFlOiIwah9Cw15TCwl9BRCSfF/lbTI36HWbNfAXz5r6m4GkhYW/F&#10;sjFwyXPDv3vBvE//rmoqFtVuRkrtGYLSRQLTRRhqWmCobVOwpIBpYzu32wlQT6TabBJLU5JNutUp&#10;RbSxC6k2KXcgpbnu+mGp7YW5pgtpG7qQWduJ4i292HLwBk60fIK2wceEqMfoGiJADRGQhj4nRInu&#10;aiI89V/6ggO2e9T9J1IA9XwaFF0T1519HJQm++SbI6BKIEpZoxxLB6gnku0HuPbWgxEA5Ug33/kZ&#10;qLpDiBqlNwlVb9kFm7+r3HpPMphrs/AkiPw7fPjJH/Dxp1/h/r37+MN3f8BPP/1JQZMyOtnBkr01&#10;SlmkfnngpcAwgSa/YXASq5PAU2iUBk9VG8tx4Rd4Uupu87XBkzfhyZvwRCl48hoFT1I+A54OeeM4&#10;4UnNthN4UiI8NfooiNLgyZPg5ENw8qeCUL85dBieSksCsL6AHZcOT1YfdtZuSIglOK2dgNWrJmLN&#10;Gmesi3ZHXLwvTOYIJYMhHInxQfxj98GaFb5Ys5Kj9ow12L1zA7o6mnD96hBuXr9FcHqHEuvTHdwQ&#10;i5ICJA2c9LoGT2+rurRp8HSbMHUNlyXFwKV+tHc14/T5I9h9oB6bt5ehtDoDGbmxSLEuQ7J5MeJT&#10;ZyA6IQRrYgMQHRdAeArUFjAmMCURjJKSCDQphJYUzR2pZeOWgGwBIUoBk7SJNLDRXWiiZCkl/khy&#10;/1AqkFvOEeeBlGg3pKwj2PAzssQJVNmf44lUxm8FT9xPaNLa3ZWlKTVRrEcCTfbg9EQaPAk4yXHO&#10;vIYpGhwpSBJwciyLBEOLBYrf6fPoReBJm3Xnw7qPKhVIWQScfFVbNtsEmERSF2nwZAMomwWqIE2D&#10;p4I0gSWxPEnckwCUlwoaF3ASgMpPc1JJNGtKfFWeJ1m6ZWstBwM1Acr6VFdFUKryRnUFIaucICVZ&#10;xyt8KH9s4PEaQAk8hVKyTNFUtcZjTcUM1NXMRV31AlSXLkDZ+oWoLV+DjRUxBKg1yM9YzPczk6AU&#10;SWgKVxKAEglQSf6ulDg/beZbPO+3aG/EE3oElgRsBKBi17goN92aZROwaul4rGYpLruYVU48Tn5v&#10;XoinBKBEAk4KmghK4sJbsWyScustXTwey6jolRP43Ek850TErZvCe8QfFiPBLTWIv1dXzJ03BlOn&#10;/RohoX8HX///AG/fv4On99/Dw+vvlLx9f0WgGoNpMyZi6vQJBKYxCqz8An4NP/9fUX8Hf///iOCg&#10;f8C0ab/FvDdew6L5Y7Bg7stYNI/bGe54hWDqCJKepf+pOgwhm7Nh2NuKrH1DSN81APMOLQg8eVMH&#10;QagNyQSplA1tGlBRJtbFzWeuERGmNnTCICIEjVbqU+qmepC6oZuQ1slzdSp3YSbPu35LF2r3Xca+&#10;8+/jfN99tF4iRCkX3l2bvhiu96nYKAkwt5MCqOeT5uaTtfREo2btPSPwXODpWVLWKRtAPdED6r6W&#10;hNMGUM/Sjbc1gHKkW+8RokbpNiVxUirQXCXh1FIg6Dmj7CFKWaE+/BIff3gPdz/7Eo8efovvvv0B&#10;P/7wJ/zpT7Ksiw2YoK+VJwsO/zI/Tx4vadCkgZMm/2GAipgeiqraMlw4ZZttJ7BEmOkjePS1BtiW&#10;WXkxcOqnBniMgiQp5TnSRgjTtu3b5Xz6sinazDYpNUiyiXWV0oAaFDkAJYeS5xGIHMkROIl6eM1i&#10;ferhtfWKeH298r4ISyrmSVmcdBGezgeg47QPWk94o/m4N+HJC6dVqgIvHN7tiUO7ZNadWKAITw0+&#10;asbdrq2Ep3ovbNtEeKrzw5a6ANTXhaCOo/YadiZlJf4oLPBBQba4LQJUokDpqOPWTeaf93islCDR&#10;5ZOwZhVHxtEEq9RwJSOVSEhZs8Kdx4h8YUyZj401OTh7+iAuDXbh2pUruEGAunnzbYKTuOTewRWl&#10;tylxx71J3SIg3cSla9dw6eoVDF65hL6hfnT1taOl/TSB6SAOHtmB7Q0VqKjKQG5BPKwZq5BiWIDY&#10;+BnUVELSdCQmhSEhIQBxcb5IIOQlJhKYEn2QIiIYpSigkdlqegA2QSqebZQxQUBIk0mO4bG69G0N&#10;dNimK4GS58cRxGIITwQog1gAZOp5POsJhB0CkonPU+42bktdZfwWkNL3JcpxUygXHsdOkIBk5uev&#10;1qSzk7RrkmNc2CZgpMGTEiFJk7Zt1fXClidx3dlLgyWJmxJwSjfoICUz7yiDFzJZZpkIUlS2gBTL&#10;TKNsa8BkrzxlcfJTZR7BKZf3m8zAy5XAcgkwN3kgx+yBXKu47NypKdznzDYnlpOxPtMFFQVeqC3z&#10;U7metm4IwZYNsvZdgFrnrq7aGzXlBKwKT2WJqiFE1ZR7s67lgdooyTVFHDjUVkahuiyC9Zmor52H&#10;+o0LWV+IkoI3UFmyjM9Zi6rSNRxYLEaWZRYyzFORToCySjZ5SYqaHIxUQrrKs7TOR0nqcWu9WPdU&#10;1idRAqFaQCpu7RQFUbEcjMRHu3DfFIKVG5LjxdLL42LdKXGXe3C/K39/k/m7GoeVS8cRmF7HkoWv&#10;EmAIL9TqpWMIYq+zfB0xqycrN7LVHAQzAWodYWz+gtcxbTrhKew/wD/g/6dAKDDgHwhD/4TQ0N9Q&#10;vyYUvYbZs8dT41h/BWFh/4SQkF/xmL9DcOB/QFjwf0Q44WsGIWz+G69iyYIxWEh4Wjj3t4hLmQKn&#10;whezPP2bKn/8euMiRB86h/QTN5BxnDpyHen7r8K8ZwjGhj6k1HciZWMbgYcARZkITZbqNlhtslQR&#10;gKo7YbbJRBkJRiIBpFQCkoBTCpXMetKGLiXZFsAy1kqsVSvSapuRVdeKst0D2Nv8e5wZ/BKtV8QC&#10;dU+pW+kLpR4BKQKTSIMnDaYcgdKzJPAkgeaj4UkBlAN40q1Pz9JIgJLSBk/UsAXK5sZzJN0C9RQ8&#10;iQVqNDxJjJQEn+u5pGxZzJ+1BMwdgtUHdx7i/Tv38dHvH+KLu9/gq8ffq+VdfvzxzxpAKXj6CX/+&#10;y4/UL/Pz5PFSsMATJRClSbNCCUBFTAtR8HT+xHL0XvTXgqQJKH0d/ujtYJ3qb9dAaDjRpQ2SnqVB&#10;nuN5ZQ9aAmUSXySlwI/K39RBaGrXXlva5binIOmZEvByZL1yDE6iXu7rsUnqfWwTC5zKts7P50m6&#10;Ak19533RecoL7Se80HrcCxcOe2hLtOx1x5Fd7ji6xxtHZJkWcd1t98GeLb7YuYnwRHDavlFWo/dl&#10;ByMKZCcTyA4mABUcxRcTnnIzg1TArKwwLy6l2LXOWLtiIv+cJ1FOiCYkJUUHwpIUqSRLQiRxpC0z&#10;hFYuc+HImH/4sVEoyIvFnl0b0NN1HkNDvbh2jQB14yau3XiToyzq+m3qFv80rvPP5DL6rvSj51I3&#10;OgZa0Nx9BmdaD+PwmUbsOVyLuq1ZKCpPQEbOChhNksRvGuLjoxAXG8HReSg7mBB2NGFISYggeEiA&#10;ri2nUrwPOzUf1sWiJFPLAwgqMu1cXGrclgBvlqkxXkrGOEKhWNUoK/fp21oAOI/lOS2J3mz3RKrE&#10;mFCGWMIUOzkpjSyN7PwEpkyyWG+sC/cRcAhGFgVKbnyOC/dp2/aSY0wJBKd4JwKZM69tCtu1hJbP&#10;kiOLkUhfm06DHBv02OrPKz3p5RO5UXJOObfkbBJg8kZ6qhdfz5OlBzIJVNliieI+qWekeqq6DlPK&#10;fUdQUrCU5kURlqgcq1iv5HU1aFMAl+IOK+FRsqKnp07heVwITVOQn+ZKTeE5nFQW8qoisT4FYVtt&#10;mEpbINIsUJJxnOBU5q6JICWqtUn2ySLCMktvc3UUtyO4PY2/iVmo3zCXQDUXedkR1HQUr59HLVBT&#10;/62mqTAbZDFnDhxSwpCaFEzgCUR8jB8HFb68F/0IPv5IjA3Q4ukk95KkOuC9ozLEJxCqeQ/JEjqp&#10;CZolUotho3gPiNs2mfeMxL3p9bh1Ezk4GYNVy17FskW/xeL5/0Rw+ZXSysUvY8Wil1m+gnUc5Mii&#10;0GmWQBiN/ipGcfGScZg153eYOuMfMXXaP2HWjJcxfw4BbMFELFsymdJm88nAaOXyCViyeAwWzPsd&#10;5r3xG8yd9U+YO4OvxefPnSn1f1TxWcsWjhmO1Vq3cgLcM9zwP7yg604U0dCAdQd6kHL0KtJO3kbu&#10;mXeRe/odZB27hbS9l2Ha3gtTfTdMmwhIG9oJSQJNhCcqjfCUVtkJa2WHBlKUAJQOUcoqJQBFKXiq&#10;JTxt1Fx7qSKJpyKcmWpblOvQQoiqOnQde9s/xzkCVPvQA3QMPaQeoNMOpHoITGp2HkGqz2aNGuHG&#10;+2tSweYyS+/uCP0cPP2cFEDZufFU0s3b9zSAEuuTvvzLMzTalafLUZzUbRs82ac/UNYn3YVHPUm+&#10;+Rjv3fma4PQN3uX53nvvIT788BE+++xrPPryD/j2Dz/ixz/9icBEgfAEwtMvyQ3U4yWBJLE4BYX5&#10;qbgnLWhci38KnxqMyg2lv8CTTS8CTwNNvN5zvug67Y02wlPzUQ9cOOSOM38DPG0iPG2sDkB1uT/K&#10;i31RlO+NvCyBpwANnvjHHh89hSNaJ46gPZAUIyAieYwi2ElHKZmSwvhH769mAEWv8VDuu8S4qcjK&#10;WI3Nm9aj5eJRXB7qwrWrg7h+/Spu3LzJ0dIt/rhv8ocv4DSIroEONHedw6mmw9h7dBvqdpSgqNqK&#10;jII4GNKXIjpxGlasCcKylf5YuSYQ66KD1YKnCUoCTsFITpB8S6GQJJUyJVyCcmU6uVofLkmSGuoJ&#10;DrWkhJJXR58ZZ4j1UjIRqgSQRBo8eas2ffac2idWKXZ8Cpji2OFRAk2yrYETIYn7zZINPM4Vhvgp&#10;Cpp0QDLK9rPgSSxPBCdTIuHJtgadLkfgZG8pGiEH8KQv6vvcMgosCTQJRIncKZ7PqL1GusGLksSb&#10;VArrBCWxPomVSaxNUhd4EqhS7WwTV16u1R95af6wT10g6QwEyGTZGHlv+nuWz0PW4rMmOxPGxOrk&#10;oixQeVYBKSfkpzujvIAAVBlMaArTFhBWFqhAApEPNrJD16HpWfCkrYsXjprSUEJWBGorpmJDxQyU&#10;FU0jKBGYDUFIt0QQSCKRmiz3mgZFSSyV4mVbKwWkTKmyHl0kn8vfhykSmXxepqwHaZRZerz34mV9&#10;Qt4vYs1M1hKa6nm6lNuWwCTQJEBlStbAKoX3THz0JESvHqdB1NJXsUJB0++waskrqly5+FXC0wRe&#10;E++xVJno4KvgaTmhaMHCsZg7/zVVLl86GetWi3tQLLG8xyVRp5GAZ+C18XqSeS8m8v6MiZbjJmoz&#10;AVdMUsC0YA7Bbe4rqr50/quEqt9i0Ru/w3R+N+OqfB0C0s/JY1MR5m4/heU727F6ZyfidvUi9eBl&#10;pB+/ifxTb6Po1LsoPPImcvdchbW+RwWTG6skuJzwVN0FSyWBqoIAJGVVx7AFyiSuOcKSaSPBizJQ&#10;kk8qmVJ5pTaKRaodqcol2KoAKrW6CVlbulBxkAB18fdoGSA4XX5MiHqI9oH76By8j+5LDwhPYnmy&#10;gZNNWhzUc0pm7I0Cp78VnoatTw7gSQEU4emvApS9FeptGzg5skI5gCcNoB4NA5QusUiJ3r3zFeHp&#10;W9x572vC05e4c+chPvjwAT757Es8ePQt/vjDT/jpL38mNGkA9ScHbrt/jXFQL4VEavAks+wEnPxD&#10;JHhcCyAPiQxEWXWxWp7lF3h6MXjqv6DBU/cZb2V5UvB02OPF4anaF3UEp41VhKcyP3YWPijM91Iu&#10;O4EnyXUjAGU1yHITvurPP8MYzs5uKrKtM9iRTlMyy+g7MYB/8L5IiPZB7Fo/dibsbMyLUVlhxqkT&#10;DRgabMHVK11UD65c7cXQtR6O2NrQ1i2z5PZjz6FN2LS9ECXVZqTlrkWSeQFiUmchJmUGopMisZZw&#10;tDY2ENHxQUhIYgcmSghEEkf1yXxtWcZCZKDEwqRgyZZ8UKaHK1iSLNCqjR2Lgidt2yLHy5RvmQkl&#10;bQJVCp7YHk944rEWtslxst9CeBKZpfNLEFgiPCkRmnRw4j5LkkCWWJPcuC2w5M6SHaLalmVSRsGT&#10;7E8iOAg0UQIN+iK+z4Ine0uRvRzCk5GQIlLZwP+6NEuTQJOUYmnSziO5otINnjy/WJzE8uQzrAyD&#10;xD358nV8VT1dwIrHSSltWWZ/5Fh5f1ESD5VlluN5Dl6jWJjs36/UBSSNCU78fJx4PlkPz5nQJOAk&#10;y7to7rviHDfUlvmrde42D8OTuO8k9kmzPtWK7MDJHp5kXbwNZSGoLglGNQGqhgBVWSLr0IVD1qhL&#10;lXspVWKIQtT9lhAnliU/wpI/98nMNoKRWUBJ7vkoZKZNR07mLORmzUJ2xgzkZU5HbjrbLaH8rQi4&#10;a/CUEu9GCSxpcW5iaUqKc6KcFTwJUOkJTs0Sn8fjEmMlLmoSYtdM4IBmPMFmLNYsG4PlC1/B8kWv&#10;YvXycYhZKzP1piA22g1r107BylUuWLHKmXLBqtUuWLvGmfumIJH3bHISz0t4s0giXH4XRn6vRn7H&#10;BoMb4uIm8lwTEbvaWQHU8kWvK0vTknmEpwVjVKC7wNRCwtOaFFeElgc4BKSf06S6LMzYfhRLGjux&#10;nFpFgFrZ0IE1DZ2I2dmNhMZeJGzvhmXPEPKO3ELB4VvI3nMF1u39MBOIzBu6lIwEJkNVu5KxukOr&#10;V7ap0lTTASOPSSVMictO9CQWiscSogwbRGKFaod1UydKGgex5/Q7uDj0GK1DX6Jl8CHaBh+gi/Ck&#10;rE+2OKg+W1D5iBiov6J+NWOPwCRJN+1lA6jRUgDlSHbw9ASiRJrLbrSUC8+RRrn1dHgaAVJihRrl&#10;trOX7sIbrXcIT+/d+Y76lmL9fQLUBw/x/u8f4KNPH+Hug6/w+Lvv8cef/qQg6qc/iytP3Hj/ugPH&#10;bZYnfwQSlmTmnX8wJSUl1qiSykKcPb70F3iiXgSexGXXe86H8OSjLE8XD7vZLE8eLwRPmzgyr6vy&#10;h6xAX0V4Ki3yRmGeJ//02cFlSKoCmXEny7QEIzcjFDnpkchJi6LYOaQJPE1VMst6bomylptMv/ZD&#10;3DrCU6wsjjsbBbnR2N1Yhu7OExgcuIDennNoaTmOE2d2Yf+RzdjSUILSSgsy89bBmLYE8YY3sDo2&#10;AivWBWNlDIEpIRTRiaGITQxCnKQWkHQC7MSSkyXdgB///H1hECBK8ad0MPJSElgSpcTLyvUy0mcn&#10;xP2SY0ntT5T8OOw0pI3gJLIoOBLXnA/hyVcBlbjfVDu3zfIcgSeCkUgDKAEndvzsjASmNHDS4Ekg&#10;SckGTvblaHhScCXwpOBBwEnAQaxQGlA4gic9eNtePwtPCoy8nkuapUnAyT7mSV5DLE5efH0RwSfF&#10;l3BkE0E7w+THY/xUXWvjtohtGSZ/npv3FZVjEeuTn7JUyfnUosWECP0z0OBR+wwsSZORkeqEbJNY&#10;n3RNpiZhfYZYnwhD5RpA6Zan+g1+mutOAdLTADUSnoIITkHK+lRdKlnHw1CQI1YkLyTL/URwlqn/&#10;KbwHDbwHJa2FSVIRmCNUMkoBpZzMmRRhKZv3fd4bvPfnqLbcjKkqt1OmLG3Ee9TI+0KlpuB9Ixal&#10;ZMJSYgyBaO14xKwZi7i1ExRI6fBklWV1jLz/JFEt7xGBKA20nDlYkfxQYxU8LV3wMgHntSdxUYvG&#10;YtGicVi0ZAIWL52EZcudsYoQtZZwFRNNCIvjOcRNmML7zszXsXpTUgpAuSIhgeAUrQWyi+VpheSg&#10;IjjpEmiaP/s3yvoUx3NNL/B74fXuflcbg4hte7CY4LS0sQPLdrZjWUM7VuzowCpqLSEqtqELcQ3d&#10;SG7sg2XvJWQduo68o7dRePBNZDVcVnmcUghIyVVtSCYwpVACUJaaLiWTDaJSeYyKg9ogpWNpENUO&#10;SahZsbMPh1s+wfn+h2ghQLUNPULnEAFq8At0U72DhKbBzwhQnylL1POq7/JdPJ2AU9Noa5ToWYHk&#10;9hYoXZdv3ic83XtKCqBsVqjRGg1QOjSpUgcomwvvtp3lyV66C2+0BJ4ka/m74rpT9ccEqEd474MH&#10;uPPhfbz/0T18+sWXePj1H/DdDz/hhz9pcVD2j3+Vliflsgv3V5YmP4LTsIK8FFAVlxfgjA2eVIA0&#10;4amXwKLgieDUR3DR4elZACXQI5LA6gFuOwIlRxJ40qHonx+eKALQaP1swLiIxyh4Yv3n4YnvmfDU&#10;c9YX7Se9cfGIO87b3HbHBZ52E54ITod3eSp42m+Dp8ZN3sPwVF8j4CRTt/1QU+7HkbYvSgq9sJ7w&#10;lJclSQL9CE0idnLpQewAQliGI8siU7IjkG6MgDVVVocPZ+cWpGYWGRL81UwjWZg0keCTFCdxIW+g&#10;rCQBB/dX4eiROuzbW4XNm3NRVJqI7Pw1MFkXIT55Jtbx2HVxYVgTG4LVMYFYGxeImMRgxCWHIJ6w&#10;lMiOKzElEEmpgUiRrMzshJIIMSnsiCRdgFqMlR25OVnASUb1GiyJkuNkxXrpdMRNIkAl68exg1Aw&#10;JVAkcU06PImVSQCJpczAU7FLYknS2zVgsiR7wkoJ9IglyRjvqkoNlnQY0vZrUCTttpJ6Akz2knZ7&#10;eNLgQZPLCHAaDU9PIEnbVvD0FEBp+xyBkiNpsPQkUFzJIK/lxfOyo00WEXz4XaSn+rOdUmu7BfLY&#10;QG6zTmXq27JPF4/NsQQh28z9AlrqfJrr0pLMz0FASgGU9v6V5WkYnsTq5Mz6JD5/InItE1GQ4YRK&#10;3r9ieZK17uprbPCkBgjeGiTpEGUHT9ImiwlXlwYQnAKxoZzwVBaGssIQlfPJlOqJRIKxpLSQhXrN&#10;xlBkpE1FdsZ0ZGdqyskiMOWIpYmgREm9IG8O8llmSqZvaxgyzJITyl/db5KmQpuowPs0YQqS4p2Q&#10;GDcJcdHjFDwJRAkYCSiJxUngKd3kizRCptSlTXfzCXytXU5YWvAqlsyXPFGEmrkv441Zv8aMaf+I&#10;6dNZzvytSlUw543XsHDhGCxf/jrWrOFrxUxEAl87OdmFsORGaOJ9ks7vNs0dBgOvKXE84gXq1rho&#10;8LR4LJbMe1VZnwSYBJzm83XE+rR25QREWN0dAtLP6X+tmYPArVuweGcn1YElhKelBKllYoni9ooG&#10;QhQBasW2Nizf2oo1OzqRsHcAhsNXkXPkTWQfvIWMPdeQtvMSzFv7IdnKBZIk5slCWas7YS4nTFVo&#10;AGXgvtFSUGWTBJqLzNWtyNnYio0HruFw88cKoFovfaninwSeugbvoofg1DvwKQHqU4eQ5Fh3ldRa&#10;eg7gSTQannTrkyM9DVAyO+9peFIA5QCc7CUQJQClQ5Pu1pP6sPWJ4KRlLB8FT5S4756WBlCapE4R&#10;nt794CHeIUC9/f493Pn9A3x892vc+/KP+Oa7H7SUBnbA9K8WnsRlJ+46X5UwU5M9PCnLEwFBZtdp&#10;8OSHnnZfQgTBiLAk4KLDk9RHQ1PPRe9hDTT7KumANGQHS6MloKXObZOcU0oBH0fwJBKAei6I4vvQ&#10;Fh1+Wo7ASdTDfd02Sb2X4KTSNwgsjYKn/gv8DJT1yQ+dp33QcsxDwdPp/W4Kno4Sno7s9nwCTzt8&#10;sHerDZ7qfLCt1oedizYi38COo6rUhyNtb7UCfUGuBzsNX46YfQlOPvzj9+Efvy/SzZJtPIgdQCC0&#10;RW8DCEyakmP9kBLjg9RYHySzTIoh2MQGcgQdwM5Ali+Zzs5kJbUa6WmL+ac8HavX+WPlal+sWOWN&#10;VWt9sS42AHGJQUhIJnQRllJMYUilUoysG6UtAInJvkhK8UVqqh9SCUzJMnInkBjZ6Vo5KremEkA4&#10;ipbZbOISkYzdEvCujfAlnkTiR2S2HEf9so+dl2zLLDoBJN3dZpbSVtfjl/R9UirQ4WsqsYMzJrjC&#10;EMeOnqV0/ppGQ5IGTxogCSRopQ5gAg5WGzRocT+a6+oJRNmsT6JR8CRgpCDJBkrSJvtEOkDpEPUE&#10;oDSIylKQpLVp7Ro4ae0CXXzeMDRRhAlxw1nZ+QtcWvmdpCl4EiAKYgcfrNZrU+L3JqW4q6Qubt90&#10;U4hqk6zb2eYQvk4Qz+3Pc/jyXAKs/BwIBpoEoAQatZinjNTJCp4kaFxm3UnKgkzjeGosQWw8SnKn&#10;EIgCtLgnwtMWwpOaFEGAEguUboUScJLYJwVP1IYyL1QW83dQIgk0xW0XSngKVuk6LPxMBJ4SBcZT&#10;ApCRLhMhZqNo/VwUFbyB/NxZhKdphKhpyOS+LCo7w7adFsnnh8BCgJRs8tpCz7yPCIqy6LBkjNey&#10;wjurZKepBMQkQlQCgUV33UmCVFmjUAEUf4cZFll8mBDF54tVSu71NWJpklxR1KK5hKQZv8b0qL9H&#10;eOh/QGgIFfb3CAv/B4RH/AozZvwjFiz4NVaseAXr1o5FXNwEJCVN5m/KCWbzFAVOVusUpKRO4O90&#10;LBLkeqLdVBZ0yUOlXuON3ylgEnjS3XbLCWXhSc74d5XeKgmmI1BypP9rVSB86quwtKFLwdOixnYs&#10;buxQkvrCnW2Yv6MFCxpalRY2tCktYnt0Yx8MhJuMo4SoI28hc/9NpO+8jLRtg0jb1Edw6oK1oh1p&#10;5e2wUObKdpjEradEwFISd5+9upTkuLTqZgJUO+r4Ggcv/l6lMZD4p06Bp4HP0T1AeOr/hAD1CXqG&#10;CFPPqd5Ln1OfEaCe1rNgarQrT5djoPqCAPW09DgoR7J37ekWKN2tNwxUyoX3ELfe0dbQs9eblADU&#10;U3qPUHXHXgQqEQFK1zvvf4n3PvwKH3zyNT7/4it88813+PHHHxU0icSN96/t8ZLENSl4CvaGb6Cn&#10;JoEnbg+77U4s0ywsAgyEDgVOw/Dko6BGQYsdyCh4aiE4NXuj+6IXups0SRbuEfBEIBPZQ5MuSV+g&#10;Q5G9BH6eBU+iYXjifiV7aLLpn2dtO+qZ8MTPgPDUd56gedZXue7OH3JT8HRinzuO7fHAEYLToUYP&#10;HGjQ4Elz29ngaaMPOxXpSDw5yvZGZYkXOwtPwpOHgqecLJ9heJLlWSzsNOWP3pzqS9jwQYqsqRXj&#10;jcRom9Z5IXEtO5m1HkhiPTlGVngP4IjVB6uWaQHk0euC+GcdiFUr/bB8hTdWrfZQWrPWCzFxfgSj&#10;IKQYQpDKzkaXgR2tkR2sgaP2ZIMfkvn6KQZeg5EdETugFHE5UEbpYAhNFhswSGLJ5HhXDaAITpJ8&#10;8pnifiMl7rbnEqFLOnYLX1Nkluzf7ORS2dmZWJr52vbSYWm0FDwRmDQQ0axY6rw2i4sOSJr1xQ6e&#10;7MBp2Kqkw5EOSAJTsn+0hgFKkwCUgiQ5h006QD2BJ5sIpjKrTg8Q161OackEpxR/7hOLEuHITFAa&#10;oTDeQ2Hs7AWaQgnj4ciyRhDIw5BpCCYQBarnpxHC5HzyOagYKd5zcr0CkWmpU3h+wpNBszxpMU8a&#10;PGUYxlFjCWLjUJA5GdUl3thcFaRinrbW+iuAktgnHaB0eKopdRuGp+pSD5St9yRA+aKmPJi/iRCU&#10;FwejMI9gZxV3He+1JC+YjYHIzZmB0uIF1HwClMDTTGRlRBGcIpEm71Ncc7xvBZqMfG/JibxnxfpJ&#10;eE+KkwSovEflMzTxszPxM+TnLdnf00x8r0ZCOCExOUEDJ10SRC6WJnmOuNGVC4/gJFCVTGhfueh1&#10;LJ33KpYteE3B06xp/4Tpkf+AiLC/Q1jo3yE09B8IUL8iQP0jpk3/FebP/0esWP4y1q0bi/j4iYSk&#10;SUhJmQwjP1sLwcliJcgZJiIpeSwSEyYreIpZ7axyUmmA9rJmfSI06aXEQ63gfRlZHYj/dhQg/TW5&#10;byrDsh1dWLqzUwHTAgEmgtI8UWMbFuztxNxd7Zjd2Io5u9owd28H5u/vxpKGDizd2o4VWzoQs70X&#10;hj2XkXvoTRQdfhvF+99EYcM1wk8/Mso7YClrJUC1qeByTQSpig4lY2UnRWgaVjfhSdIgtMBUfh4Z&#10;1U2o2jWIgxc+QMvAA7QPfIHOgbvo7hd4+lipZ/Dz55dy84m1aqQUQDmAp/5Rlihdz4KnIcLTpZt3&#10;R4nw5MAaNSwFUSMBSocne4DSln2RNfRkTb0n0gDq4dN6l+137tskdRHb33tEfUm4+oow9TUhSltL&#10;79337+LjTz7D48dfKYDSc0H9a3u8FDwtGIGRAfAL84VPsBd89KVagn0QHOqH0vL1OHd8Kfqa/3Z4&#10;Gm15UnmQbID085ankVCkS+Dnv3Z4ktl2GkD5oeuMn0pVoLntPHBqvyeO7/VU8HRgpzv27fDA3q1e&#10;2LVZwMmLAOWDHXVazNNGjhKfhid3gpMnR8/sQNPYgZnZ0fPPXY2QCRni/kqUXDVr3RG3RlP8anck&#10;2JS4xkMDKUKVBI/HrfNWiiEkrVvjiTUCTPK8WE+l+Dgem8DOSQK72QGnsiNNZkcqSpX4EHZYJiqF&#10;I/dkdq6pLI0EKMn2ra3zRviRzkViZSgr/8A1eJKOR0b1Ipn+rWXulnZ7qdE9OzSVa+k5JeAi7jUd&#10;ZOS1DfHiXtKtRU/0s/DEUmapqW11nFinNFgaGTSuue10eJLX1+BJKxX02CBHgEMHJUfSAOn54EnS&#10;C0h8U5pYPgh64lrLMvkh0yiwpClNFr8VpcgCuSHs4GVdNcKRJYrgMdUmWeVfa8vktriypJ5lIEgZ&#10;wqhQKpgwRZBSMVISeK4FkVtTXFm68jpc2Cauu0k8bjKyjJOU2y7LNIHXM47lWORaJ6BivQfqKgII&#10;TkEcJARgCwFKzSrVwUlZmtwJTG7a7Dupl7ijnPd/ZbH8FvypQFSUBKvFgovWh2N9QRSys3itGeEo&#10;yJ+FmqqlKCuZh4K8GWyTWXh83xIMbpR4KG1Jn+REHyTw3pag7bhoSTUwGfGU3IdWiRkz87PlwCTD&#10;KiDF781MaDZo1qcUsUQRyiW2SYLDReKeE+gSeJJSXHdyTEK0E5YvGIPFb7yCJZL1+41XFTzNiPpH&#10;REX8ChHhhCYbOEVE/gYzZv4aCxf+joOYMYiJmUB44vkVQE0ctj5ZLLyfDZOQnDIBifESoO6qLE+r&#10;dMuTDZh0q5NYoiRTekyyO5ZXh+K/5+fsCJKepfF12Zi9/QwWEobstUCv72RdZGtTdYLWvF1dSgsa&#10;xWol8NWNFTu6sWZnLxL2DMF88AYyj76JzMO3kbH7KmR9OwPBKaWsRZWp5a0jJO2phCwDwUqsU2J9&#10;MlV3qBgq68ZulO+7hX3Nd3GhT5Jofou+gUcY6r1LfYbOwXtPqYvqviQz9EZL2r+gCGD2uvwFeq6I&#10;7o1Q39X7DtV/7QH6rz8coYHrksHc0Xp6D3Hp+qOndePR8DIwI3RLckU9vSzMNV1vPsL1N2VZGAks&#10;f6x004FuvfslbhOW7KXg6f2HeOuDRzYRoqi335fZeY9w570H+Oj3X+LevT/gm2/+RIgSgAIEoSQr&#10;1F9sM/MktQFYfyJ9rRd9vZd/udCl4CkgivAUTngKEXjSrE4BIRo8lRGezh5bokHCc8KTAidx2cny&#10;Jbb136SUdoGiEcA0yo1nr3/J8KSsT5KugPDUcUrcdp7abLuDnoQnLwVP4rLT4Mkde56CJ7+/Ak8e&#10;7BTYkVpto+EkjoYlLiNG/kjZEagEf64cjUoKA9ZX8U9+pRsSVxGeVrEUiCJcJUZLYkACEmErRmb/&#10;xLgRljyQEC+uEC0ZYHKCiCPoRE92HN6EIul4vJWkEzLJNGqJcSJcSXC4tBltLhDlbhNXXLwrjByB&#10;mwlCVsKSQUGSliNHZjEJQGmjeMmdI+/liVJ4nBwvqQSeVxo08bXYsevT64fzMtlcbsN6FjxJu3LV&#10;iTtQoIydJ69TBUwTlJR7TgDMBlBPg5MGQ8PwROiR0r7tWXp+eJKUAzJjzovn9ORxvmwLILQEEl6C&#10;CDFBhBmxHgXzuWJZIjhZpvG+mU5IotIIF+kSRC3B1LN4T81UbbI/g8dlGaYi2xiFHFMkyzBkyiK7&#10;/G7TUrQAcu29aJYnBU+pk5GeMpGwNoH1CbwWLeYp2zxBWZ6yzWNRlOOMmhJxSwc4hieb1amqxFUB&#10;lJSyDl55oQdL+R14oXS9N8qKAlBVHom62rmo37wU1VXzUbh+BuFpJqorFxOqZiEzPQxGAmSKWGN5&#10;7yZTSQlevLd5z8fKWnSEjrUuiF3nRHgipERPVveiWHLF4pRm5mdq5edv5Xdn4X1k4ned6sL7W35z&#10;/B3FOmHdqrFYu/J1/uYIN3yuuO4EnPS0BgJPKxaNw5K5rxGexhBsxuCNmb/DnBm/w/So3yAy/J8I&#10;UFTkbzFt2quYN/91LF82loOY8Vi7dgLWrRtPjVMz65KTnVWguMnE3ws/66TkiQRAp5ExTza3ncQ8&#10;LbAFi8v2Su5L5P0cWxmGf/uC8DSuLgMzt598Cp7+mubuEotUJ+ZTCxo7CVmdWNLQpaxYK7d3YV1D&#10;LxL3XoLl8E0VH5W3/xaydlxWmckTK1qQUNaMJCqF4GSgkksvwkCAknxRKlaK0CTwlESgSub+tLpe&#10;VO9/E6d7HqNl8Bt09D1ET/dd9PV+7hCeRF1D9x2I7YSnLgKTvQSoei4TmEap98p99BKWRquPUNR/&#10;jdA0SrLW3uAoyZp6DuGJGj1jT5daU8+RdJCyLQcj6+ndeIYkVmo0PCmAev8R9eUIvUVJTNS77zwk&#10;QD3E7wlQn3/+DR4++g4//VlSaQoWSfkktYGAlGNo+hcOT0FTCU+R/prlifDkG+wAno4Sni7+bfAk&#10;9WGw4b7RbrrRMVD2+pcNT3yNJn+VrkACxiXmSYMnD5zc54ljezTL08GdHti/wxN7t3ljd72PctsJ&#10;PKmA8Q1aDhxH8JSd4c6OwZ1/6PwjNYgbYRL/yCeqP/C4tZMpyYw8haNRF6XYVVOQQGhKWuWBJIJT&#10;0mr+8ROukjjqFktVQswUxMe4IFGsPzJippRbTbnUJGjWXUGUtkyKDySBoKQXMBKYZJ0uWXMuJYnw&#10;pFwgfqpdHcNOykAIM/I1THGED57TmuCm8ipp8MSRvIInTbI9WqmUgftM7IieVzo8CThJwkiBKC02&#10;xw6adD0DnqRdi3MSd6At95Oc22bR0iFJf63R4KTDjqrbbY+oP0MvAk9ZJl+2+RBWCFIGmRkXSHgK&#10;ooIJUCFUKBWGLHMEsqwEonRCEpWZNgsZaYQl1nOy3kBezjxVZmXMVm3ZLPOtc7A+XTSTdQGpUJv7&#10;zpsAJW5M+VydWTrzfYkmKXBKSx5PiCI8GQlOponIsUxUVieBp/yMiShf7466Sl8NnmxuOxU4boMn&#10;gabK4imooiqKXFC23pnA5IbyIg8U57thfa6byndWWRaOzXXzsHOH5CtbhtKSOcjLnYay0rnIzYni&#10;b8OfAwFCEu9vWfcxJpq/BdYlDYBaB3ItJe1rZSbdBP4OJivoSeNnm2b24u+Ln3G6N7IzxQLF75bw&#10;ZDESmHlfCeyrnE7Lx2D1stcUQMk5BJgkaaZYolTup3WTsXLReA2e5r5OkHkd82a9irmzXiM8/RaR&#10;Eb9GRMRvMHXqKyp7+JIlPH7lRKxaOR4rlo/FyhWvE6QIT7GTOEDhIMDI3xKVnOyEhET+3nnNMttO&#10;FjAW65I+y07FPNmCxcUSJfFQKbyvk4pDXxieXt9oxYxtxxwC0s9pbqOI8ESJJWphg8BTp4Kn5ds6&#10;sXJrJ9Zu70Z84wBMe68g68BN5BKgMhuvwLSlDyp5JgEpubxFWZ1SSpthIiRZKmy5o9huqupAMuEp&#10;qbRFWady6/ux59zHONP9CC29D9DRQ/D5GXgSPQVOQwSnoZHg9LMAdYUA5QCeRE/BE0HJETwpgCIo&#10;PS1C1Q3H8KRZoOzzRz3RsBXKDqAcSVx9twhCo3X7ztPw9KakN3jvEd4hPL37zgO899593Hn/Pn7/&#10;0QN89c33+MMPP+HHPws26QClodTTwGSvf5mPlwKjguAX4QffMB/CkzfhSdIU+KhgcR2ezojlyR6e&#10;CCu6etXsOg1YBhSUECS43UsgkqVLFNDIPhtcXWI5RA0KBAl0iQhaUsq2AifZJxBkkz0YiQR+hmxg&#10;9DQ8yWtJu+wXwKLkutoDR+pvgCctYJzvfzQ82QDKHp6Gmvm6Tdyv4MmW5+mIBk9azBPhSZZoaXwS&#10;ML5HAsaV9ckb22q9h2OealSwrKcGT/kCT27s2NyQlcZO2swOPdUJSfETOWoer/68FTytcVaKWSV/&#10;rNxeTTAiMCWv8aDEdeeKxLVTkBQjf/Ss888+USw9BAMDO3cjlRI3hdAi8UqSVVmLPTIkiBvOGyYC&#10;lKQQkBxMWl4mf3YaBKcEX1VKDieDuPpkKRRK4MnMTswi8SRyHtWxSNyIM49/AlACSY4kS6JIvJLE&#10;LmlJGXVQGr0tnfloeBILkGy7qM5+tDR4sgcofVvgSQMoCTQXeBLLk2TUVue1QZHumpNzae64kfCk&#10;pI7TIcp+dpweCM66/fGUDkmi4WBwStx0kndJLasi+ZrMfpSWXkBmzWUSnDIlCNxEaDJLzq8IQksk&#10;sq3Ted/MQXbWfGRlzkNG+htIT5ujlJlB2MheSOCgVLkI6/OXoLxgOaoKV6CycCnK8uajIGM6ryWQ&#10;n4HEPslnJZ+3Ez9bJ25P5vsnPCnL00RlgcowCEBNIDxNQp5VrFDjFUQV50zBBg4KBJzsg8YFnsRV&#10;p1mbXFBJla93Qmk+td4VZYSnojw35GW5ID/bDSWFgdhQORNb65eirnYRSopmKvfd+vxpfH8hKkdS&#10;DOFo7epJWLViPIFkgqqvWzOZpSYFUJKTac04FQhu5nckkzAy0wim6VpsYW4WATWN9wThyWwU6xMH&#10;HnHOWL38NQVOq5dJZvHXVGLM6NXjea4JCprE6hTL11u+cDwWzXmNGoOFlMDTvNljMD1SLE+/RmTk&#10;bzFjBtvn8Vi1AsAELF0yBosXvYJlPOdaubZ4J6TyHhNwkpl3SfzcxZ0XK4k5CU+y/p4EhSt4EnCa&#10;/Ru+zhN4kngomeWanB+Mf1vxYvD0Sm0Korbsx8IdjiHpWZq7U9M81ufzuQuoxdTS7Z1YTq20AdSq&#10;LR1Yu6UTSQ0DsO69piAqg6UEl1sIQzLjTnPZtWgz8whKhpKLMJYRpghRBralKLXCWt2BMj5v7/mP&#10;cKbrCzT3foG2vs/RMXDXgb5wCFMScN45SOAaeloCVZpLz07KnadBlL3EItV39cFTUgsVO9Ag4cqR&#10;tFl6juUIqkQKoHSIsgGUI11/S9IcPHhKCqAISqOlUh4Qnt4hPL39zj28/e4XePe9u/j4s0e4/+gb&#10;fP3d9/he5YQSm5PmxHMMTaJ/uY+XAiTeKdwPPqE+8CU8+akkmb4j4OnsMUmSKdPygwlQMk2fECWS&#10;IHIChACLyps0DCWECUKQSPap9ekEaKihdj/CEyFJidDU6oP+Fm+lgVaRj9onxw0SigYcaJDApMGT&#10;BmT9bOu3zfqTNfdk7b3+9iAMdARTLHldsj1CbRoQvYiG3/fwe7cTYamfECUaoIbYJtanHsJT2wlP&#10;wpM7mg574KyyPHng+F4vlefpsKxvp+DJG3u3+aCx3ku57rZt8EJ9tSfqKjywoZSdSZE7OzJ2Frmu&#10;KMx2RU6GK7IJT+kCTxz1J3FUGk9wiic4xbNjiF09ETErxyGao1eR/IGrld0JTPFrXHic5J8hMMU6&#10;K9eDLCycEDcZSQlOHJ0SaJI4ciZQmZLcKI50KVnXTcUUCWBIHJAt7YAEcxvEKqXkSdgRwKLEYhVL&#10;KCKEDacJIIQIlGgB3OwM2CEYCFAGApS2ZtwzlCBLovC6+Bz72CVpl+VSnkCUtGsQo2BGgYxWNxOm&#10;RrRRFmlXACASK5JAkwSEy3VyW0muXV5LO7dmWaIEyhSY2bblnDyf5saSbQ2YJJWAtlyKK+FJ5Eao&#10;kFl47KQVQPEYmTFne47MSBSlCSipmCaJLRI3mciWk8lIYCIspVsCYLUGIc0ajHRrCBVKhVERVBQl&#10;Ljpxw81UsJSZuQhZ2SuQnrkM1vQlsKQvZrkYaaxn56xEQeE6FJXEoqQsARWVyajfZMS2elEKNtXG&#10;oqJkCXLTpyLdGKS+f4HLNLG48Z4xJ07m5zOJn+FkfgZOfD+aCy8jVaxPk5ArOZ8IUrnmCShMd0Z1&#10;kaeyOAk86akKdJedWJ3KCE0Vhc6qLC0Qy5OHUmGuO3IzXJCT5oL1Ob6QZJm1lXNQWToLBTkRBB/J&#10;vh8KK8EykcAbvWYi1vA3sGrZWKxcOharCVFrV03E2pWTsGbFJLUm3bpV/K2sfh1xHIDIYs4S5yRp&#10;QCSXWk4mSyozzQtWcZmluqhjBJ7WrHhdgdPq5a8TTsaoPE4rFgtMjYMsAhwtr0GoWTxvHGFmjNK8&#10;Wa/hjZlieRqDqREaPE2L+h3mzBqLJQudsWyJE6HpdSyY/1ssnP8bwtTLiIkeS1iaBINB3HYcUFAy&#10;A09m4sVFa5YngSfJKi5Wp/mzCE4zf62WaxGI0uEphb/RxLygF4an3/K7D9/S+MLwNK+hHXN3tGMe&#10;NX97OxZQuuVJAsmX1LdiWX0bVhGiVhGiVm/rwloqems34nf0IX3fdeQduI2cxmuwbOxRliWjBJUr&#10;tRCiBKBYlrfDKMHllZ0qk7mhrAkljZew69z7ONn9OZoISe39nzuUANTTYvvgZ09JBypllbKTDlCj&#10;NezSG6U+ytGyMAMEK0dyGHROOYIp0TBA6RBFgHqWrkmgOUFopB4SoB6qtAf2uk29+e6XBCZCFI95&#10;6537rN/DO+99gbfe/Qx3PryLT+4+wqOv/oA//vQXtZDLv2xEevbjJf+IkfDkL8uzjIKnc8eXEw5C&#10;CDihoyRtGlgMtBFUKKkLTNhDxxOxvY2g1OY1Qn2tnkr9rV4EHcJThy8udRGyOgSUntYQoekJPBGc&#10;CFuivjZJpUDIaSfkdfDahsVtabOX7Vr/j9IQPxeBJ7E8yUw7HZ7OqZgnT5zc741je30UPB3Y6Yl9&#10;O7ywd7s3dm0RePIkPHliC+FpM+GptsQd1evdUJE3BaU5LijmqDs3Y4qCp0yTQIELkmMIQISmRI6y&#10;pYwlOK1bzlEwR8aiWDH7S9bjdRwJr52kgmMFmpLE2iTAlEiQ4UjWQBAzplLJAiqEFBtEqE5SOnTb&#10;bDNtmrrEAbmq4wzxAjC8FmX90UBDgY0NZqTdKLFLPFa2ZZ8hfjKlrRGnBV0/W9rxvE5CogCUtIll&#10;aeRzNaASq5MGLnKdmpQlivt0eNKsUQQltstz7OOV9Da1bXuevq29d5Ec+7TEuqUgSVyFLAWkMmUJ&#10;FUqCqmWfxAelCWBRAlGZAlECUwJPBn6uEm+T6sW6j7IoZRj9WfdjGyWz3mT2mwRvmwhJaeGwZkZQ&#10;UUjLJNRkTadmIjN7NrJy5yErZwEyshYQlhYgLWMRjyE4ZUcjIycGGdkxyMyLQ25hEorKjKjckIH6&#10;7UVo2F2Oxj2V2LWvAkdOVOLo8QocPlqMvXuzsHlTAooL5qrZeFYJRidAqeVd+NmYeB8ZCVAm3juW&#10;FLHyOfPzm4SMlMnINjgh10h4MkxCHstCqwsqC9yVq07gSQ8UrylzV646sTgJOEldVLZeQGkKCrKn&#10;ID/Lla/vxM9kIrIsbqgmPFUVR3FQEczPU/J88btlqYK1xaW1ZryCo7X8TaxaKpBDgFo2HmuWT8Dq&#10;pRMIOZKd+wk8JfG+1KxPvsoCZTV5wsLvxSIWH37HYilV7mTe02JhWkNwWi1gtkRcZi9jMUFl2YIx&#10;WL5IEmNKAPc4As0ELHhjPObPGYe5s8cSnsZg9ozXMC3it5ga/htVX0pwWrFkCua/MQZz5/wGC+b9&#10;GksW/w6rVr1CUJpAYJoEo4mfr5m/TxOvgYCakMBBU4xYmV0UpC1d8JqKcxKLkwDUgtmaBUquSeAp&#10;McYV68w+hCfHkPQs6fC06EXhSQcnSsBpwbZ2LKQWbW3DEsKTANTyrR1YvoUlAWrJljYs3tyqzc5r&#10;6EN0fSfMOy+h6NDbqD72Pop231RLvKQUX0SqgFP5RaSUNCGltJWSQHORBJQ3E6aaULH3Mva3foTz&#10;Q/fRRlBypBeBJ9FoS5SCKXHnOYAn0dPWqHvoI1Q9vSwM4cmBNUrkCJxEjsDJXsMWKAfQpOvaW5Li&#10;QABqpG6+I8AkeaOe6LaA052vVG6o2zKj7617LAWc7uLd9+8pgHrrvU/x+08f4PF3P+JHktP/38KT&#10;gJO47HzDfOHHUuBJzzQeFOKLktJ8wtMyBUoDrWEjJG3KGkVY0uFJt8T0OwAKgac+ApIOS/bSQMp7&#10;GJ6GOu3hSSxbTyTg9JTlieprI6w4hCde539meBq0g6f2E97Dy7OctQWM/83wlP00PEmHPQxPYlFi&#10;GbdqPKJXvIYYm+LWjFMzguIkazFHqmJxSpYOgFBgEAhhZ2c2EBA4orXKOTnCFljQXEi6u0iTgigl&#10;yZOkgZCCGQVaNngilAnsyLZAlpxLWY4IbBoMsQOQztYGPwpgFAA9S9rxAlz2gd+yTz3XJgU8yjLE&#10;DtQGTrrs942Ep5HB3nrbEyDSpG2PPOcTyTHaNeluOWXZ4rbAkb31SUnOxe9NLFGaBcpmfeLnK/Bk&#10;kdlzBADJ9i3JKiXrtaz5J2sBpkkAOMEp2xqJTAGmnOmEoRnULGTmziE0EW5y5yM7byEycxYRnhYR&#10;nkRLCEyrkbc+CYWlRpRWWAhMmajbUoCGXeXYd6gWJ8404MyFXTh1rhHHT2/DsdO1BKgKHDi8Ho27&#10;0lBbGwPJyp1hCec1EuaSeW8QpNPle1ffJzt35cYjQCXL92+DJ6PAkxPhaTLyWRZZp6Ai311Bk1if&#10;JB3B8Cy7ElcNoCiBKZHAU3b6JORQeZkuhMpJ/DzGEZKcUF4YipK8UGTL0iXiDiZMiJU0KZa/g3Xi&#10;juNvQS2TItYngSfROBUDtGIxBxkrnLBmxVgC1hj+Pibwt0FA530lM+6sJi8OJCT2T3MxS4oCWZ5F&#10;TWRIcOVAZCLBSTvn8kUSDC4ZvSVQW5JUyqK8rxFcXic0EZzs4GkOYWnW9FcxPfJ3mDVNkmZOwIql&#10;rli6yBkzp/0Gc2b9ExYtfBkrV4zB2rVjCE783ZidYLaIeL+a+bs1uCjXnbjc49dKIs6JKhWCHuuk&#10;EmTaQEqCyCWgPCnGDat4b/335Y4h6Vn67YZYRNQ/G54WCBw5FPfba3sHFhGeFlNLtnVgKbVMRIAS&#10;V94i2U9JfeWObqze2onYLd0wbB9A1q6rWL//NvIaryJ9cz+MNe1I+t/Z+wv4Oq90TfTMr+903+m5&#10;c2Hm3rn3YFWFzGJGi5nNzMwkiyxZsmVmSMwQtB3HzCCwwJIty5ikKlWppAIVTqpSDKlnnmet/Ulb&#10;W9su53SdOae7J1XP74MN2rK3tf961/reRSAt3HDFzHlaSEAtWMetYiaZX0HFzmvYfvINHG/+BLXX&#10;f4761k/MEJ72zfENe2xCSOl2xeDpBrHkmUfhyXMoz1WN8oqn24KSZ7zDSWm7Syyp7YFH3KHkpN2J&#10;U3lyAPUQRJmr8lzLvrjH9I1yogaczBtvq4P5L6AO5m8SWLaH1Oc8pxBSRNRbP/kEb7/7Od776Bf4&#10;8NNv8Ktf/xF//tNf8JdvCSn3CFYmvM1ES744c6T+/f/3RDyhFJfe3853Yky7glQep8QiJS0ea9dV&#10;m2E7VZpu1mV3yY3aTEJBCOnEU+tfwdP1mrhuEagcODl4snHgRCi5xeJJw4QaChSebP494enGVf6Z&#10;uCaMXzvTOWH8vGlV8K+Hp3nT+MOUmTs1CLOn+HVkLj9A5hFP83g/DTdoYdPF/FAo1ge8qiTF/GAv&#10;iYau3ltaFsv054eRVtNPRFVpAr+O5tnYOTiaf6P5OcKHKjPucLF40hBbGArnhJpzwoW25hw/0Cyc&#10;bDzx8yhAeT5Gz+n+WOdrucfMQfI89x3wZKpXPHZus9Usft/dYh+nCJz6s3Ke35nfZL8mH2+ew95f&#10;93Gf+6ShOg2JFmtYtDABS4p02TtTmGqyRH2XNPm7LI+QKEBlJcG0bJgLTCMIplEGTZXLLZwql41j&#10;JqBq+UQsWzEVq9bNxZbtS7BzTzX2HlyNF17ZiMNHt+PEmT04e/EFXK59FZdqXsHZCwfx+skdePHw&#10;Kux7cSl27S3CNn6Arl07DkvL8wmLdJSoa/wCvg8W8M+Ff37F/PsVnlR90jyokgV2GK98YQgqC1V1&#10;IqIKiZ/FIVhNAGxcHmXmN2muk4brDKBcw3aa8yRAaV/RsN3SskAmCMsqwlBREkw8+fPPJARrl6dg&#10;5VJV5GKwiO+vBXyfF86NwDwtW8JfGjSpe6YqT5MCLHRMlSjAVIZUIZoyLsicdyZ8q1olIKlypQhK&#10;WvBX5xXtO7+AzOS/Mw3XTSKcBBczZDakN0YM0tCZAKUr3/wMmJwMG+xHPNnK0+CCfgZU40eHYQLh&#10;JGQV5D5DPPUwc550xd3Mmf4oJBJVcSopVfh+L4ly4SmceNKk9CiDI30/mu8kMJlo2I5b9XjSFXkL&#10;Z8dgIr+n74qn3n8NT64hOc+MZsZ4icVT1whNmlCuK/LGamL5gQY7L2r3NUzbWY85uxux+OBNlL98&#10;GxUv3caSF9pQuv+6WTx4waY6zN9QhwXr67Fo/TVCqsZm42VU8T77zv8YNc0fdaDJAZOgpOOa6/Y2&#10;e86JsPVR19z4qFslSvEcxnPiAKpLJapdlSfvw3beIljdvPMp80m3eK1GMR2AcosA5S1qdyBAPSpO&#10;uwPT3sAg6iu3fGnyQP2kDKRsnyjTYPPdr/HRz7/BN7/4A/7wu2/xx9//hZAimP7sDigHT3/Gt9/+&#10;Ed96WXj43+N/T8SkxCA6JRqxqTHoryRHo39SFPonRiGJgFq9ZhnOHR/vFU8367KIlwxu04kZ3l5v&#10;9x++xIkqTwlMfJe0au5TfWJHbnZEeBKY7HwqJ4KTxZPQpvlUmldFPAln/07w1HqFr0uLA190dRg/&#10;2b9jbbt/VTxN5Q914mnedP6AV7Vpqr/JvOmBmM8f+gt4P8GpRB/e/LBZoopHKVEkLJX35weTFh2O&#10;w4qlCVi1NAWrq1KxQvM+yuJRWRJnQxh0YMBUY2zFRRE63KtEOnbO64N18ZwQc7tNJ5ycoTHFHUxd&#10;o4pTJ3SUjsdz38GN4tzufk779vhx8WTv65zTvhNvgHKWLNHt5UTQEte5cs1ZUi8mnitTRUlzmsyw&#10;J+GxOM7t9jhTbRKa1Oy0VF29i9MIlTTTsLKiJJvJRWWp1mEbiOqKwaiqHEEkEUsmY4ikcVhWPZ6Z&#10;wEzCytXTsG7DHGzcPB9bty8mmirw4itrcOi1TTj8+mYcObaVSBKeduDUud04eWYnXuO5F15Zi517&#10;l2LdljlYuW4KqleN53OPQHnFQJQQTsWFyWb5EjNUS9CWzeeHu/5+54XYoTsHT/ODeVswKhYGo3Jh&#10;EJYuCEQVtyuKw7CO72VVmZy5Tk71ybnSTsN2ZsI4t6uXBWNpaQDfq/583wfzzyWA72E//pmFYFVl&#10;It+jifxzjzbDuvNnBhFPBM+MIMzgLw7TJhEhmpvkmpekYTtTdSIoxo/0ITh03t/gauYUTfRWyw/N&#10;CdRz2GFuIUnbWdOCTQVL953B+wpiWqtu/Kh+GDtCi/BaNI0YZDNqCM8N8cVQ1zDdkAH9DJyGD/Z3&#10;VaICMW6UhdPoEcGmGpWfQzwN6onxY30xnV9v9uwgLCRAbfWJ/240z5H/7gsLIzCff+7C0zziacak&#10;UEwc7eea82ThpKhNga7EE7Dmz4zGGKLvX4KnXOJprAFO93iDk6Iq0+NGVamRei4BihlDPI0jnjSU&#10;N2FXHaYQUVO4nbm3EfNfuIHiQ+0oP0pEvdqOot2tWLi1kVhqQOEGbtfVmQrUvLWXUbjlKta9dAPn&#10;at7B5Yb3DaI6qk2Mjk26AMoLnBw8uSpQ7tFcKG948jac18xcdw3TPV4+g7cGnMrDO5h7qUi5KlDe&#10;4q0ipVg8fY17bzlX5imEFNHULe4VKq2x95NfElHf4Mc//hI//+AbfPXF7/H1l3/Ab371J4Oob2Uk&#10;15ie8PQtT/z52z9wq5lS//7/eyIyMRIRiRGISopEFPejEyIQHW+TkBSNlauqDJ40TNdWn+ORbCIm&#10;C7castDemG2ifSHKKyhMhar7BHDNW9Lwm6pMXW9TZYlIIoi6hPix0VwrVbkUO1FccPr3gSeCzoWn&#10;xnOJHk0y43Dqr+Iplnjib+UdeIrqwNOapS48lUVBK+rrg97B05wp/PCYHsbfvgkp/Ratq3QUrcXF&#10;38Q1X0gTo8tVPSKAKgmn5eXx/CCOJ5jisbKKaFqWwA+rJKxZnop11elYs0y/2SfxAyoB1br6qCwO&#10;S0uIpyJBQaiwgNMl67biwB/yCn+wOx+kZl9VCcbe14KoAy2MANUdTJ3xBI57dM7BjtIVVA54vOPJ&#10;4s7juXns+Vi7T/C44NM1RBHT0eKA5+yl/ERRET/YzXIdWt9POGIWxfODX+e1lAfD/TKiqawoBUtK&#10;0pkMlJdmYukSNa7MJWoHMoOYwYTTEP79D0X10uHE02gsrXKrLlVPMlm1ZgY2bZmP53YUY//BZXjl&#10;1dU4cnQ9Xj+xCSdOb8WJU1tx5PX1eOnVlTjw4jLepwr7DizF8zuLsWHTXGJpKsorx2FRyWDMX5yP&#10;hYtzUbg4G4sXZ5omk4sXav3BGIKJH+ZzQ1AqNDGL5wZ3Amo+oTwvCCVzA1A2LwDl8wOwZK4fKub7&#10;Y9kiTRoPMUByKk4GUcKTrrTj+fUrQrCOWb0skO9PPwLfn2jyQXmJH/8MfYk3X77/dXsik0zYxxqw&#10;z5sRiIVzVCEKwvTJvpg8vq/JlAm+mDS2H8NzYwkoRpUaRfOFpk/S/KVAzFbldob6JgUTVZonpTlS&#10;qlxpiC7QYml0X/M840cLTX0xdriucOtLrKjq1AfDB3LfpB/3+xkUDczrY4bpBKjRw4MxYWyEmeMk&#10;OI0hnEYM8ceg/D7Iy3oagwqInlE+xBO/H0LQ6TC+uIi/mGjC+OIogirCXIE3bzbx5FqeRX2e9HoE&#10;Jk0S177Oqfu4Kk8zJoVgyOQA/N83xHpF0sPyL8XT2L1dM0ZxsOQR3V9zo5yr8jTMZypde+vMY9Vc&#10;U3OkRu+4grE7r5p19Ga93Ijq8z/BimNvo2z/bSza0oyFaxuwcLWuyCOk1msI7wrKt9fghSOtOH35&#10;bVxt+tDkSuMHZqhO+x2AYmpbBCgCq/XDbnEQ9djDeQRUt6E8ppnRvKfHjTuY3OO+DIyTvwYozzwK&#10;T3fe/Bp3GYMnRn2h7hFP94ile8SSDY8NqHj7279kviGgmB//ioj6FX70wy/xzttf4t2ffIX33vna&#10;QOqbr/+IP/5B1SYLEQdP/1VVnkL7hyE0LhRhTHh/m4jYEETGhiIuIRIrVi41E8aFpVvXctHekIfb&#10;jXlEUq7FU30Wbjfl4E5zroHTLWKqrV7DeV5AYWKrRO6xV+apN5RdE6/jSj1dyVfDx9RoOLAzN2pV&#10;4eqeG0TbjYbMLml1QkCZqhQjPLUqXl8fb7/K1+QlFmke9zXDlGpX4HFfV4dxDds1no0nnvq7rraz&#10;E8bVqkB40hV3utrukK6225+Al/fG4+DO/ti7LRa7N8cQTzHEUzS2rIrEhmXhWLs0DKvKw/gBGoEK&#10;/ha6pNBWcRZpOGFqMOZMDiaeNHShq+74QTDF12TOVD+eC+KHWQSWFtneQVWEUzXhtLqKHz7MGn4I&#10;rVmeiLXViURTMtavTOeHVxr307CWkFpdlYyVlUkGWsuW8DlKNeQURURF8sM/gok0++XclvG3Ys15&#10;KVb1YaGN9ovmB/NDVhGovCPJM4KNcOUgxoLHVXVy3S4AOXOUnPs4w242FkGK4GTjGi5zDUE6z6mt&#10;t+E+RXAyKDKNM7VPHJmo0qQhzUQmofM8QaQKUkcKk1HCaFtekkYYZRAFGWZbXko0qRN2WTZjr5ar&#10;WKL119QlW72ZhjBDmWEM4VQxAsuWjUf1yqlYvWYm1m+Yi42b5pkq07bthdi1pwwHXqjCK4dW4bXX&#10;1+H14+vx2tHVePmVSuw/UMbbFxNYs/hYXWU3EdUrxqFsyVAsKizAgoW5WLAoD3MX5TI5WCA4FWej&#10;hK+tjK/TLgOkZW+IZWKphEgqmhtInAdhkZPZASic7c/bAlE2PxBLiCcBaunCQFQtCsTykgC+t4I7&#10;17QjnDSMJzypPYFuW10VQNT7EYu+WLZUeOrD9OOfpQ8x6mcmjq9ZLuyrZUO0+bpzp/kSE6oUqULk&#10;g8nj+mDi2D4ElFoJEE7jNJnbDrPp6jTNe5o8LshmbKCJmlqaCd/cTnKdGz9SE8J9ME7VqtE+pnKl&#10;4bDRw/qYobpRQwQoYYl4GtAXIwf78pw/MeVLOPU2k8MFKA3bjR0ZYtA0ZUKM2VdlaiDhVJDTE3nZ&#10;z2DIwF7EVYBpXDtH8xMJJQ3TFRXzF4wSorW4P9RSZMH8KOKJmRENNcYVkmZMDsVMRpPI58/SigP9&#10;DZzs0i0+GMA/h//0/ys87anDGLeMZkYpBJGTkU72MXyMEz1ew376mhrCM3Oi9tQaSE082ITJLzZi&#10;8sE6zOT58kP3seK1t1H94ptYsu0m5q2oIaBqsWithu90Rd4FrN5yAi8dvYnztT81cDJVqOsfmX0H&#10;VFebCSlTgfqQiPqgW+paOgHlHm/VKAMqLxWpJsaun+e+GPGj0205GFceBir3KtSjMKW0P/gStx98&#10;7T1vfI07b/yCgLJ4Uu7+kKD60ZfmKj1NNrcRnn5JVH1j86PO/Ii3//itz/H2m58yn+DHP/qEgPoF&#10;vvnlH/CnP35LMHUO2/3lL05TzX///z0RGBWIwOhABDHB0UEIiQpCKBPOxMSFY/mKCpwnnjRM1wEo&#10;B0/XVGnKNnC6e12oyulSffIeVY66RtUjuyCvEwuTG7Xp/LoaLuTzPU4IOU88dQDqu+DJAZFHHnpf&#10;0+vJC560MPD5RDNsZ/B0rD8uHI3D2SO2w/hJF56OvhhvWhUcOpCIV/apUaZaFRBPW2Kwc6M3PIWa&#10;y7SXlggstoqjSbJzp4aY2LlPhJSusNMVRMz86fwgm6UhlAhUFcfygysO1WVxWLU0HmsIp7VVCQRS&#10;Aj+wErCe2bAiCRtWZTDp2LAyjZASolL5QZWEVby/qlTLy/ujqiyGiIoyw4dLS6LsPrcV/CG/ZLGu&#10;ugrtkuIFhNN8Im6+KlSdQ3WPioWRBZBFjKvipNv/BnjS1sGTfZz71/KGJy3XEsevLTAJSlo/Tk0j&#10;1e1bS6NoEV51/U7kn0ESTAd2pmRxKpOG0qJ0lBURSSVEk9aRK88xWcpULMlF+ZJ8ZgAqygdiKdG0&#10;tGIo94fydjWwHInlVWOwYvl4rKqeiLVrZxJAC/D8jmLs2VeO3QTTzl3F2LGriDgqxt79pdh3sIwp&#10;xZ79RTw/H1u2Tie0JhFN47B8+UiU82uUEWilpQVYtCgb8+anmyzk/qKSASjRa1g+FMu1yO7KIVi+&#10;LJevnQhcpApfGEoJYgGpkFhaOCsAC1xZOMuf70s/U3kqXxBENAW5hu4CUDHPD1WLffl+CjIVJ3c8&#10;ab6T2hN04IlwUuWpmvsVpf1QuYRoWuKPqvIgrKyKwtoVxD/Rr/fdojl6z/sQEwEEQwCmEU+TuuDJ&#10;rwNP6omkYa7JwtPYYJNJY4J5LoiwCuwWTfwerV5Nw32JELUlUMdwHWtek4+5bdQQH1NtGjHQByMH&#10;+XHriyH5fZGXpbXsepkKlOY9aYhuDNE0bnQYRgwNMJPGbWWqFwpyexJTfTCeYJuplQL4b3u+hsJ1&#10;EUdJLEO485efxYX9sXBBDOa7lmNSVIFSDJpmxzL9zXCd2hiMM8OKvZA/rt93xpPfc0UYtPuogYyG&#10;09yjCtGofd5j0LTbosmJwZOXjCSKRu7rHl2hp+caLTwxOha2Ru2t5XGtmXA+fU8z5u27gVKtlffC&#10;m1i6+w5Kt7USTnWYt+YyFqw+j7LVJ7B+Vx2OnH0bFxt+TjT9HFcFp8afEU5M8/u40kxUEUhXmRoB&#10;yjM8X0cseabeVKA0ybxrbGuDT7qkA1BE0ePm+u1P0XL7k25pvUNYeeTG3c8IqM/R5pFb977wmvb7&#10;XzJfdc0Dm9tvKC5EvenKW18xX7pFxwIUYfWjX3JLRHXkG7zF8z8irn70I+UrRs01v8T7H/4Sn3/5&#10;W/z6d509of70F9uXXJPG3WPH91xRucrE7fS/wX9P+IX7wS+CCfeFP/cDw/0RHBGA0MhARPcP42+j&#10;xNOJCWbYToASngQnbVV5UqWpA09NOR0xVahuyeyea5lmvlQbcdPWASwNyWlrhwrN13RL57Bh19zk&#10;a/lb4Om75GF4armkRYETzKLADWdtu4LLx/vj4utxOPdaAk4eIqAOueHpoMWTej29sIt4ek5znmKx&#10;02vlKRRVS8INnlTpERwK50QQTBZPc6cEY/YU/tY6WRPFA0wWziJY5oahnPddxh++1aWEUznhVEkw&#10;8bf2dcu4JZ4snBKwcWUSNq3JMNm4Ot1kw6o0rK1ONr/lryK2qiv6E3HEU1k0KvnBtbQk0uBJqeB+&#10;eVE4ygpDXQkz25KFIQRUkP3Q5Wt53Dgoco+g87fA08Og5C2deNIl8aouaakSRgvwcqulUZQKoknr&#10;y1UUpaKoMI14SkcJwVRanEl4ZKO81GbpEq3wn+9a9X8AKpcORIWWSBFYlg5BpTp+a17T0pG8fTSq&#10;iabVq6Zg/boZ2LRhNrZtW4QdO0uwe+8SQkl4KiGQFmP7jgXY9txcZg42EUvrNhJLa8cRP6NQWTUE&#10;5YRZ2ZICgikPxSW5KCrOZnKweHEWFhVmmq0wVb58BKqJrLUbJ2DDpvFYt2EUVq7QWngp0Jw5M0xL&#10;PBXPJZRm+xNNSieenMqT5jxpsriiYbuyOT5YuqifGZLTUJ3w5Mx90pwn21XcBSjeZxXhtGp5IJYt&#10;9cWKKqEpBKv472Hdiv5YvyqJ70s1CiWe+PVmTemLudP9veJpsqvypAneqhxNGuPPaP6T4KRmlpp0&#10;ravWgggkgSOQCcB4bkcP9TM4GjPM17XMSj8zVDeWmLKw8iWYhCYByg/DB/hiKOE0ILsXcjOfNZPD&#10;BaVRw4PMsJ22OtYwnuCkypNNb4OncaMDMH2qOqKHY54uliji+5r/dkv5i09JcbzB04L5RNNsYklg&#10;EpxmRBssmeWZXFUoze9SxckM4zEDJ/h+ZzwFPVeOYbtPYdy+BgKqsUvGMKN53mv21D92Rip7r2HE&#10;QzKSzzeKGUFkDSe2hhNQI1QJ07yo3Q2YtKsRs/a2oujgHVS++ABVL9zHkl1tWLzpGhYQUIWrLqJ0&#10;3WXsOnQfp65+hCtNn+Jqw89Q2/guapp/iivX38Wllp/hQosFlK1AdU+dGdbrGtsvyrMBJ3OTYDIN&#10;N91iupd3H8p7WAygvKynp3hbT+8GY9fOs0u+OLn1sLXzXB3M3dPu6mh+21SlXOmYH+VlmM8ASk03&#10;CShTndIcKQuoN370K7zJvPW2K+Zqva/xw3e+xE8//AU++eq3+Ob3f8Zvv/0Lfk8UaUU8uy6ejWWV&#10;qlFClNtlerz/vyme+oX0RV8luA/6BfeFX4gPAsN8ERLh3wVPziTxTqzoWFWhDFNtEqBUeXLSTix5&#10;T3a3qHpl4hryE57MRPR6gotY0lCheyyguufmtex/N3i6bqpO8Wg6n+DCUzyuHI/DpeMJuPB6Ik4f&#10;FqASiaeEDjwdPkg87U/Ei7vjsf95iyfvw3ahBEqYwZMqPsKBLtEWnuYITpODMGsSP0Qm+2L+jECT&#10;xXNCsWRBBCoXRxs4rSwjnJYKTUlYTwytJ542EE8biKeNLjw5aNq0xkb761akmKE94WmFG54EJ4sn&#10;bpkKUxVTLx6b8iIbXR1Vwg9Seym7q4L0mOmGGZ77W+DJ/Tn/GqS64knVJsHJwZNraZSStM5taSbB&#10;pJX8s7Gk1A7F6Wo1pUJwIpiWVw1C9bLBWM5UETaVlUMJnGHc17DcKGYMbxuL6uoJBk4b1s/Cls3z&#10;sd3AqRg7d5fg+Z2Lse35hdi8lVjaMgvrN07D6nUTsGL1aFM1KuPXKSnLJZSIpKIsO3dpcYbZL+G5&#10;Ur62JWp+aVJArA3EMj5uxbrxWLt5MjZunYwNm8djzbrhfD36XpJQwj/fYs1tIo6K5/oSLn4GTwtn&#10;B3JfQ3iBZiivdH6QnTC+yAJKeFrC+1cQT6sq/Q2WugzdqT0Bzzldxm2TzBCsXRWClQTU2lVE06oI&#10;Rsu1xPM+yXxf8s+eaF/I1zBzUi/MmeaHWdP8u+NJcBqrEE5jBSfX0NzoYMIplGginkYGE0vEEzN2&#10;eCCxpHXpAjB6CPE02A9jiCiBacwwTQbvY6pOAtWowbbqNHKQr4HTkLy+GJjdGwVZvcxcJ00QV6Vp&#10;3KhQAydNFhecBuRpjTu1LLBzo5QhA/sQWH6YPDEE0/nveubMYAIq1AzfLeJ7e9FCYon/5mfPiuD3&#10;GW6G6zTnSXOaNH9LCwRrSFEtCkzrgiE9+Rr7GEQN5s+G7zrnKeT5SuLmLMYTL2P3N3XL6H0ClJfs&#10;IW4eM6MYb2h6aAQpwm2kALe3EeP3NGLS7kbM2N2MRfvaUPHyAyx7+Q1U7G3H4i1N5iq8eSsvYfWu&#10;Frxy+h1cUvdxg6efEk/v4AoBdYmAutDyPrcf4qrBkr06zzPuE87tBHNhyVu/KIGpe/fy74InxVkC&#10;xjOm4eYdj+7ljBprenYpb7srKH3tJd47mJur9DzmRxlQPXKOlJ1gbjuXa3L5L/HgR7/Gg7d/w2ir&#10;8BwB9caPtX7eF/jJh1/hwy9+gy9+8wf86k/f4g9/cfD0RxeePNbH68CT69S/FZ56B/RET3+b3gG9&#10;0C+wD/xD+iE43N8M2wlPF05NJFhUAbIRonT1nbqOX7+iq94yiB/C55qqSRZIgpD36LausYjScwtn&#10;BA/hpBYIN4gzQe3WNYHpr6eNr+1vgSen7YJnvN334XhKQNO5OCbeDNtpfburJwioE4m4eCwZZ44k&#10;4NThpC54OvJCEg4dSMJLexJw4Pk47N3mXG3ngacloYSKQgyZeUeauKvlVkKJJsFJVSd/QoofZjOD&#10;TNSDZ2lhFJYXxxo4rS4nlJYlY2N1MtGUaOC0kXDaRDhtWik88dyqVFNt2ri6M+tXpZjf8lcTWysq&#10;47C8IpaAiiagogyahCdFeLJgCkdFsapkNkuKQlG2OIQQsVezPW7cAeUgSPt/Czw5z21v6xzCc762&#10;e+zcpnjiKcGFpyQXnhJRXphswLSsNAPLStKxvCwT1eW5qKwYSCQ50fIhNssqBxNNBMryYSbVxMqy&#10;ZcOYkYTLKCyvHs2MI5rGY+XKSVi1airWrp2BjRvmEk8LsHXrImx7bhG2bJuHDZtmEkuTUb1qHJav&#10;HIPK6hFYUjkQRWXZWFScjkV8XQuLUrGwMIVoSiOYMlBSnIky3r60Ig/LqgZgxYoh/DpDTVatGobV&#10;a0Zi5QaCbeNErF4/lhAbiqVVuYRWMooK+6NwfjgKiaOiuf4omuODRbN8XZUn4mlOEBbP1fsuCGXE&#10;k4btKjRk5xq2W0pAVRb6mCE5XVnXgafNdtK4M4TnIEr32biOYFodhk3ro7gfjQ1rYrBpbQI2r0vh&#10;+5J/9mWRxJMPAdEDs6f6esWTun/bCeMavtNwHZExmoBStWkk8cSMHxFCLAUzxBPBM0bo4f4YYmf0&#10;kACeE6b8CSj1cNK8Jk0U72smhg8nfMxQHeE0IItwyuyFgTl9zJwmTRCfPD7KAMppWeAM1Q3K72sa&#10;Zw4b5GcyZIDmRvXFmJEE0Bh+nTG9MGFCb0ye1BdTpqiFQQCm8N/4JF3tp4nvo/n8TMeiwArRJDgN&#10;G/iMiQA1nrcPm/LdJ4yHP19N4Fx8KJ7GEEre4g1JD8u/BE+C0yh9LeJpHPE0gXiatKMBk7fXY/bu&#10;FpS+fA9LX30DSw7eQfFzrViwvhalm2uw/ZXbOHH1A1xq+AA1je8x75pcbXoPl5t+hsvNH9j5T24T&#10;yd3jDVNOjyjPdAeVqlFd50H9tXhesefEAZR7TPdyxrNLuVk7j4DqHu9NONXywCuqXIDyFs9FiS2g&#10;fsX82rX9htE5XZn3Be7/+DPmY7z500/x7sdf47Nvfotf/+lP+NNfGAMoDeI5Q3cuKQlLTv4t8dTT&#10;rwee9X0WPZheBFS/IOHJByHhAcRThJkwfun0ZDPPyan6aH5Ry9V0NF1KQdNlTaROM3ASohxA2aE4&#10;L6lXdalrDKKIJ82hEpg0Kfz6VeKkJsNV7epaYRKU2q/ld8vfCk/dru5zxdt9H4anZjc8acK4WRz4&#10;pMXTpePJOPtaYhc8HTF4Su7A00HiaZ/wtLk7nlYSTxXEk5BSpZ5Mxf1RPJ+/iRJPMycEYObEAMye&#10;EmgmjC/kb6xKKT/oVHVaUdqf+IrHmgoCaXkKNq9I4TaRcEo0cNpMNG0mnjZxu26FJo2nEFC8z+pU&#10;/pZPQDE61m/6mqi7skptDXTFXoxBlEl5tLkS0FTGDJrs/KylpQRVsSpRxFPhvwBPRJL2HQBpQvff&#10;Gk/OMJ5zzv01mK/tFU82Fk/pqCaalhNQK5ZkYeXSAheMtPDuUCx3UmXRtLJ6OFauGIEV3Oo+y5eN&#10;wHIXnKqrCZYV4/lvcCJWrpps8LR69XQCahbWrZuD9evnYuXqqcTSBCzn/aqq1UF8GErLB6JkSQGK&#10;luRggcBUnML9DEIqHYuLU1FMTJWX52DJkmxUVOSiqqqAX3Mgn38oVhNNK1cKUQz3q1aNRuWqkVha&#10;PQTllXkoKeVzFMajcEEUFs4NMcNki+f4GTwtmNkP82b4Mnb4ThPGi+YEoHSeJoszuuKOqVwYaK62&#10;W1bkh2riSdUldRpXhCdVnky/JzXMdOFpy7pIbN4QhQ1rw7FlI9G0PoZ4UuUpDlvWC/nCkypPPpg+&#10;sQdmTfV5NJ7G+WPq+EBMGRdo8KRq04SRYR54CiaUBChVoUI69gWq8SMCMGGUrtYLMHAaVtCbIaCI&#10;p+EDfDAopzfyM3oaPA3J8zFYmjgu0jTCdFoSOFfgKc5cKF1xp75PQwf2xWA+55BBvTB40FMoKPgH&#10;DBr0jxg29PsYMeIpjB7dE6NH9cSI4Yy6kRNGioDkRH2ehKYhBU+ZZVoEKl01OJn/Hr5rq4KYHetM&#10;J/AJBMs4YskzY4kXb/GGpIflu+Jp5F4NDdoKl/l6xJMANW4XX+POaxj7fB0mcjtjfysKX76L5a++&#10;heqXH6D0uWuo3FmPHa/dxdm693Hl2s9QW/8e6urf7UhNg+ZBaSK5Z7yDygLKW7yjqmM+1GPGWZTY&#10;MwZQqkq55TrjAMo9DqC6R8N83a/aU7yiygUob3EachpIdQDqG+ZXrq2iIT1dpfcF8xnzsQtQn+Dt&#10;9z/Dz7/4JX7zxz/i93+2c6E62KRqk/OfO6D+rfDUJ6CXqToJTn0JJ79QHwSF+yEsMhCx8RH8AVqJ&#10;sycnEB2ZRAdzjXAigppriacrqWi+RDxcTLe5ROxcIYZqiCGlNge36/Jwpz4fd68V4F7DANxl7jUq&#10;A832TmMBbjfm43YTAdREnDURSE05uMm0NQ3g8RBmmElb4xBmkCsDmQFoayjAzYZ8IimPycWNxmzz&#10;2Jt8npt8TuUGn/8G79NKYLXyddzga7hBgLUSe15DaAlXLQST0rGeXZ0Apri3OtAE92SYRYw7FjdO&#10;wI3LmvOUiGYzbKfKU5ypPF12DdudOZJohu2Ovaw5T2pXEI9DBNQr++KIp/44sCMWe7ZFY+fmKDzP&#10;37S3ro7ApuowrKsMweqKEP7GHonl/LBYVhJtlvYonReJQjXymxyAeVP8sXC6Hwpn+fE3/wATrTG2&#10;jJBZRdisJXjs8BzRZKL9rhGeNq1KYpKxeXUytqxOwZY1xBa3Oqd5UeuWx2FNVSxWL41hYrGyPJZg&#10;iMEKQkqp5utbXsrXSOQtI5yqVCkrJuIIqKVFEahYHImKQpulittx+SJCa2E4UaIlPpgFGuYTuOy6&#10;cerW3YEgde/2iIWSB74Ygck57gBRocAkFLnaDSyMJcgIKEWL35r17pzjOEbdvlNQvCAJ6vitpVLK&#10;izIIrwxUlmQRkrkEZb6B08qqgW4wGmoApf0Vy7Xq/1B7Tse8z6qVI7Fm9TisXT0Ba1ZNwOqV46HF&#10;eVcRRsqK5WP5+LEE13isWTnJbJctHWzaGWj+VFlxhpmUXlzoJAWLFyaiaFEizyfz9lQsYcoJvKUE&#10;XlV5tk1FNpZX5mLV8gKsWUFELR+A5UtzzVWAarNQVqQrBuNQsijWXGFXOE8VJ/XxUvsJbUOwcBah&#10;PiOA78FALJ4dZFI0JxDFxJMmjJfyPVimuU4aslvoz7/bAP6dB/IXgRCzxt2uTfH8RUFrOUbj+Y2R&#10;eG5DBLavD8f2ddwST88RUTuIp21rw7C1I+HYvDaCwIojwBKxvCIai/i1pk/sgxmTfTFzqrqGE1AT&#10;/cxcp0lmori9Uk5DWnauk0WQrqZTs8yJY3RFmqpKGprjdpiiSlNQB6ZUiRqjYTxmJG93oDMovzcG&#10;m/RBQXYP5DM6N9I1QXzsqGBuNc+Jjxlkez9pfpOusNMCwYMKiCiTvhiS389MNB8sWOXxtrxn+LzP&#10;YOiAZ02GFAhFT2PYIHUS11V+/hjDaF6WyRANI/YzbROGDejFbW++bh/+WYRgCn/Z+s+bvCPJW/7n&#10;LalI2rnJ4olgGb+vqVvGES/e4g1JD8t3xdMovhYHaao8KaP3NGDUbj6fjomqUTrm807c14xFB9pQ&#10;8ep9lL/QhvK9TVj9YitevfgOLtR/gJr691FX9x7qa99FQ+1PCaj3cLWBsGr8oEsEqBpTkeoaOx+q&#10;azXKAVVn0023POTqvIfFWzVK8axEKQZP3XpFuTqYe1SjbASr7lfsPQxPimc1yok7oJwK1L23fskQ&#10;TWareVAClfCkZWC0CPHnzGfMJyY/eu9TfPDpl/j8l7/B7/70LQEFqPPTnz2R9G+NJ81z6hPcB30I&#10;J9/QfgggnEIIp/CYEMQlRGHV6mUGT03CEtNMPChm/yoRcZlgupSF1ouZTAZucP/m5Wy0XcnBras5&#10;aK/Jw+1a4qm+gCGWarUlnBoG4X7jYNxrGoy7zYNM7lwfhNstA03aW7ltHYY7LaOY0bh9fRTar49k&#10;huNWMxHFx91sGoibxJdgZPDUKDAx2jbqOM/cfpMIa2siuPiYNn5NIewm8eWtSqXYSpWwaKHkpJmA&#10;VAwkhScDqBTCiXiqSTJwajNJICKJqcvJBJTt82QrTwkGT+ePJhg8qVWBwdNLDp7i8PLeWBeeYoin&#10;KOzcFAnhaZvW+lqhxoLCUzBxEkGYaPJ3FCq1bhoxUKLO4TOCmQAs5m/+JfP8CRG7MOuykjDiJhJr&#10;KmOwnujpANLDsiqRUEoimginNcn8gEvhh5UrBlFJ2LhSE8zjsG5Zf4aQquxPRNmsqYzj1yOilkQb&#10;RFWXEXsE1DICysbCr6ooymRZMfeL9b0IURH8YCWuFoUTUZrkHmYRRTiVCVaLhSC1SIhGRXGM1zjD&#10;b4qDJMWzsqSqleBUrrXkFsWZFgSK6ddEONljbZ3EE0xEk+n4nYalJZlYRixVE0sC0woDpgEm2q+u&#10;5JY40pDc8mVDiB9Gc4kMoGw1yjlWBWrt6jFYt2Yc8TSWYBpNII1iRmN51QhUVgxBxRJiqXyw2S8v&#10;G2iu2istTESx6bsUb6J9s3SKwOQWdSsvJ54qSvi6S9NRtYSAMslw28/kbWnm/kUL4gyQ1DtJ3eLV&#10;gFJZOCvYbO1ttpO8LkhYNJNo0oUJs4OJJoX7LjyVEE+lhJNSRjwtEZ4WBWJVWRi2ryGcNjKbdIEE&#10;f1nYGE488fy6UGwnkJ4jnp5fH4NdG6LN8bY1oUQUsy4MW3S8IY6ISuLfQYwZRpw2oS/x5OdakkU9&#10;muwVdlp7zuJJQ1zcHy04aTK1g6dA3u5vr6BzzWNShBHNY9JwnLmCjhlu8KPqUV8LIOJHANK+tvnZ&#10;z2JgXi8MG8zHE0yjhgcaNA0bpGVZ+hooKfb+vTCA91WPJ2FrEMGkYT9lUA7P5fQioHoRUz0xtIDP&#10;OaAn9wkoYmr4oJ58fT6mGmZjhxXHEHVjhtp5WMMH2o7nGl6cOikYU8sTvhOe/nnrUGTt3I1J+xqI&#10;kEZMIETcYwBFrHjG4kmTxh8v/xI8jeHjnIzmsc7ZSefc8vUO5/6wPfV87npM39mABQduoOTFNiw5&#10;2Irql29i/7kf43T9h7hyjQCqe594es/gqbbuXVORUjsD91xR9YlY8ox7BcoTT+7r6NklYL47njz7&#10;Rzkxc6K64cn2kLLr5XXmoUvA3PHeR+q74ulhFSi1OeiImVCuihTx9EMtA/MF7v/ocyJK+ZT5hPk5&#10;3nrnI7z70Rf48pvf4Td/+Bb8v8GTme5EuJg4xzr4N/jvCf8wX/iG+8KP28AIf4RECU7BiOofhsTk&#10;WKxeuxxnT03oQIPSXKsQFuo6Xksg1eYZKN28kk0wZLmSbY4tonJxi4hS2i7nof1qAUE1EHfqB+NO&#10;w2DcZu4QNLebmOahhBLTMpRoGmHwdPf6aMJqFG8bwRBPvJ+qTwLQzQbi6RrxdE1QUtXK4slUoa4p&#10;PK/qlO6rx/Br3WwgnhqIJw0TPiStqrDVZ7m+Z1txaq7LMrnO7/86v/8WAtJUnmoIqJpk4inJhadE&#10;L3hSl/G/DZ5WEU/V/NBRJckiJAaVGsZaQAzww6yIv/XrQ2uJhkfMfcL5mCisXRaLdcv7G/BsWhnv&#10;AlIigeQtghNj4JTMD6sUflilYPv6VDzHaF/n9fhNqxLMHKn1anWwLN5sldXE1KqKGJOV5dGEVBQT&#10;aSClClV1WQyWE1D6HuyWIaCqiiMJqgh+T0JUOPFHRBFT6iNlekl14EktER6OJxM3QDmY8qxIOXhy&#10;ALXE2ZohOieu29XIspAQWSyEZGB5RS5WLRuANdWDsGb5IKxeNtAcr6jMN7ctF6iWC02D7cRw1+Tw&#10;lTy3eoWG7YaY21fwnLareG7ViuE8ryrVYCwzc6MGEU35KC/NNRPPSzTJe3EmigrTUbQwySDHiVky&#10;hXBaUpRMKKUYCFWUpJp955wT3eZ+e9liTQIXwuJQOK8/Fs21HbsXEUMCkzN/TtFx4Rwt0mxRZfDE&#10;FPH8vwaedhBPu03bjgie023M+nBs4bGpPHXgKQjTtSD2lEBo0V67GLAmiPsQR5og7mfwNH4Ut4ST&#10;Mm6Ev4GU+j2p27jWoxNIFF1dp6vnhhX0w9B8G1WEBB31bhJ6VDlSlUl9nHQ+X8c5PcxQ3EhCRnAa&#10;KjTxOWy/J3t/RVfXWTQJUxZVg03Ficm1cHLHk6pIFkOqJmkNvd5m7pW+h874mdhJ7Xz96ng+WOvd&#10;ac5UIKYuS/pOePLZPhsDd7+CyfsbCagmU8XxzARCyTMClEHNY0ZVokddbecZYasDTh2P19V41zrQ&#10;NGxvPYbuu2au5Ju0ow5Td9VjLr+HwoMtWPpKG7adegsnr3+GS82fEEsfoKaOeNKwXd1Pcfnae7hE&#10;QDnpwFNTdzx5BZRr2M4TTwZQfyM8OUN37lEHc2946qg+dcvfHk8GUM7w3Ru20eZdDeN1REvCKF8w&#10;nxNSDBFlI0B9hDff+Rjv/vxrfPrVb/GL3/wJv1NPKELJDuH9O8BTELEUFB1kejyFxYYggmiKjgs3&#10;y7OYte3Wr8D5U5PQUidU5KK1PtvstxARN+oIo/p83Lk2ALfrC3CLiLpJRLUST+4xmBKsCKmbF/MJ&#10;KN736kCTthqCpnYQ2uoJomtD0dagIbrhaCeU2ptHEksjcaeJcGoaiXadbxyKW6oeNQhCA3DTBacb&#10;utqOaLrVTKAJUao66by5jffh67tRP4AhmuoY7RtceU9rfQ7xlE00KQIT4cQ01XCryfIdiyKnEU+p&#10;xFMK8ZTM78cC6sblJAMntSq4dkZ9nuyw3aVj8X8jPIViWWm4qT4tL40xvZsqBIJ54fywCjbzTFRx&#10;ElaUtVUx2LAiriObVsUTRonYyg+dh2aNtoJTMj+sXHDakMYPtzRuU8053ab72kpUElHGfQ31MRrW&#10;W7uMqepvsqbSGeIjpipiscLgSVWnSBPtm2PXuariCCIqHJWE1FI13zQNORXt21QUq/rkJUW2+aXi&#10;VKGEJVWa7FwoCykLLAuj8sJ4Gy3IyziYcm5bWpTArymYCB9pqCzLJJLyiKUCM+S1siof1QJTRU5H&#10;qpfmEUYDiaYBWF5ps6JqIPFEaGmCNrfVPDa3ae6Rwues4mOXLslCeVkGk4klpoFmOvGURjilmKG4&#10;okXqIZVA8MTb8DWqW3l5SQoqSlMJo1S+RgFJOFLlSa89CaWLE839y9TV3HWspVaKFmgSOAEyPxaL&#10;mSLtd1ScvANK553b1UesSHD6V8FTLHZrIrmG8NZGEPBKpO1GviYWG/iLQDWRru7ms7Se41S7lMr0&#10;yYGYPF5X1mkNO9v4UnBSw0tbdQoww3MTiCcBahzPq9GlXVZFk7/7GTjp6rlhBb4EjVoPEEDZ9go6&#10;pcBEx0JQX4MoHQ8Z4IMRQwLMxHDdL5+PycvqgZzMZ01yM4mnPPsYwWkgtwOFJh3zuXSl3kA+Rnga&#10;QjwNJZ6GD9DSK7YZp114uB+/Bx9+L2r62TXqRWWraH0NspRJROXEVd8NT1E7qoiSk5hyoImAaiag&#10;rnfLxL1ElZe4D6n9tahy9J3xpCE6RvvKSI/qlUGU8MTtxN31GL+zBhN31GAaHzP/4HUsPdyOIze+&#10;xPlbX+Fiyye41Pg+6hrfw9VrP8UlIupi/XsmwlOXZpoPiR3G6wSUczVe16gapUWJ1R+qa7zNd3pU&#10;zPCd5zyoW7axZsutz7pEgOpchNg9nzIfd48LUJ4xCxILUB7xxJMT9Yq6Y+KaUN6RL2zeFKBcmPqh&#10;hvK+xIOfaD7Up3jw9qd4+72v8P7Hv8Lnv/g9fq9hPArKIEqhpLT9t/jviVCCKSwuDJEJEYjRmnbJ&#10;MYhjElNikZaRiA0bV+HSmSmECHEiVAgTxEMLIXGjLhft1wpwt2Eg7jYOMogSoASl65cybC7aNJtt&#10;Jm5cVPXJhSfC6VYNIVQ3BLeuDUN7A8HUqArTaNxpGYt7zH1X7l0fjbvXCanm4YTUUFOlam/i4828&#10;J4KMudWYT3DlMfl8jgLeztfD2+19FCLtGr+eov3GgofGVLTMcKDFWStxdp3f73WCUTGYrOP3U5tB&#10;OKW58JRi8XRVVad/PTzZYTvCqSzcNRymIS8N3REG8zU/KJRwCuX5cIIl2mRDdX8Dps2rVSWyeNq6&#10;NhHb1iUxBJKXCEXO7dvXC08pBk02OhaqXPc1VSg7vLdtbZrJ+up4U5FyonlSOqdo3pXmSFWXRRNM&#10;gpO+DztHqtpsNSSphp42lWqFUBxFFHXCyeJJ1SfPaM2/OA9AWTxpYWFn7pPwZIfxHCCpQ7hF0tIi&#10;XT2nCeEOnBJRVZLM5yVMFLUhIGqWmXlDWagidHSs4bClJelmX3hSBWqFAVE+lhFS2lbzeIWqU4yO&#10;qyqEpVxX+Dzl6SgvTUFZMWHDr1sq4GiJF35905yS+0V8TdoKPwJRmdnna+btFXzs0jLiidG+mbe0&#10;WMvD2K2QtGhulIFS0cL+5lhYsnAiQFx4Wjw/mkgKNq0u5k3XEj+dcVpgLJgZaKtOGsZj/tXwtEF4&#10;irN4Whdp4PTchijbjXx1DNavTMByvp8WzwslngIwc7IqUKo62aE6rT3nNLVUjyZVZjRcpx5Omtck&#10;RI0fpblOGuqyV8+NGEQ0GTz5GDwNzfclZIijLCFI1SNVnQQoO+lb8NG+PVZ1qp/JAN6Wnf4M8zSy&#10;mOyMZwyc9HihykGTnksZSKAZOKnFAb/OwOyenXgaqKvo9D043c4JJTX75PdoGn+64lx9N94NUWMF&#10;rRkhGM5/t//ZC5IelsSdGzF23wVMJZ6mEE+TiSXPTNrT5DX/mngSlBw4mXlTDqTcMNURwmn0zisY&#10;vesqxuyqwbhddRjPTN1dh3IBqu1zXP3hb3D57uc426gmmu/g4rV3caHOAkp4ciaNe86D8oxFlADl&#10;pHMYryNeln/p6FT+HWIQ5VGNsh3MCSiPGEQRUN3zCfPzbnlYB3PFG6q8VaMUb6Byj1OdMkvBdHQw&#10;J7beIqze+pSI+gxv/Phz/OS9L/HJF7/BL3/1R/zhT38xw3iC05//jfRk8BSeEI7o5CjEpcUiIY3/&#10;WJik9DhkZKdg85a1qDk/E3caB+IOsdJOVNwimBTB6TZRcodwutc8GHebNAQ3ADcJqJbLWWgmnhov&#10;pOHaudSOtF7IMXi6TTTdvTYc94mle81jcP/6OCJpAh7cmIQ32qbizVvT8NatKfjRrcnMJPzw1kRm&#10;PH7YNg5v3BjJ+w4jqIbauVJNem0D7KTzRtsB/TYBpHO6/d71Ieb+91tG4EHLSJN710eY4cE7PH+3&#10;dTjutgw3+7evO8fDcIf77c1DiTBBjeDi9+8MFari1UZMmn5XWi6mNh1ttWnEY4pJ29UUM2x3/YKG&#10;7ZIIKPV6SsTl44kuPCV04slMGI8zeHplX3+Dp4M7Y7F3ewx2bbETZbfzt+3NK8OxvirUhSfiiB88&#10;1WURjCo10ahYpHlCqtao2hRthukEJWXzamEpwYBpy5oEE+1vX5/ED6HkbtH5beuEK3sfm+73s/d1&#10;ECVQqSqVzg+3NDPsp8qVCXG1RZUsk2RToVJjTs2PMsN6Zmiv+/Ceqaxp4jmRVaVmnISVacBJUKkN&#10;QnmRtvy+eayu5ib8/rWAsYOnjiE8RlUnQUq3aWsrUjpvESU4VZUkmVQWJ1pIcVtpjpO4n8SvR8Ro&#10;6KvEDn8t0bFrSExDYLbik048ZRFPqj4xZpuN5QrPL6/IxjJBaYmWZ9EEbkbDaEv42CVEWpkgFE9A&#10;xZmU6rXzNZvjojiU6Jj75SW8H1+fndStylMCXwNfd6kQpXlPmgMVSyTFuLaxWKieYLPCMH92GPcj&#10;sGheJCNMMdxqX+cXzAnvqDI5WOpEk87bbccQHtG0mBGgNHS8eFYAt/4GT6Xz3fC0wM8AShPGV/EX&#10;gG18b+7cEGcmjO/axPf7xggLqPWCU4TB0/PrY7FrQzx2rIvlfgz/TcTwfRZDPMVgO9+Dm9akYvkS&#10;opBfe/oEX8Ip0KxTp2hZErUlMFUnAyZXhmtuUAAx4setovlNGqazFSfbJVxznfzMFXODsvsRNERO&#10;Zh/kZfZCTkYPRogSmIgkoqcgpw+GDPA3x7m8T3Z6D+ZZZKY+wxBPac+YxxXwMQPz+pn728epC3lv&#10;hiDjdgC3wtMgImowgTUkT1fz2aqTXqe+DzP0ONof6lk1eZyuKiSYzJyuftDSM+MJJy0lo/tNHG27&#10;pI+YHY6ETUn4jx5AelQydu/BxP21HXiaQix5ZjKh5Jl/dTwxDo7c8aRqVLcQSiN3XsYo4WlPHcby&#10;/uOYCbxt7sEmrDtzHy81/Qxn736Gugefmn5PlxrscJ1TffKc/+QZb4DyFgsqgkndyt0jQHmpRj0q&#10;npUopZFxloBxj7dqlAWVdzwpnsvBOKDyhidvw3tK+wMByj3uePqSsV3MtQzMnTd/gdtEVPubPK9m&#10;nD/8wlSi3vjxF3jrJ5/hhz/5OT74+Ct89c3vzDDen/5NK08xxFN8OGJSYpBAMCUyglNyejyyclKx&#10;Zes61JybSRQRKEz7tQE29YoARbQITwSKcoeIaheg6vLRUpODxovpuHY+FfXnUoinFFw/l4kblwic&#10;moHE0zA8aBqNB4TTA8LpjRuT8WYb0dQ+g5mJH7VPx4/bpzJTmMl4m4B6m4B668Yo3n840cWvJ9QZ&#10;wOl15JmWB+pF1U7Y3G7IN7AS7O4TQfevD8cbhNObraPxBnOvlXDjc92/YffvEleaU2XmWhFXym3X&#10;9g4fayapm3lTAwinAiaPeFLfqywDqDbmFgHVLkRpKM+Fp6bzAlQy6k8nmVYF3SpPxNNhB0/7LZ5e&#10;2NXf1ShTS7REm9+2t6yMwPplYVijq+3KQwiKUAIjHCuEixLCYrHmCqlqE43VlYKThuYslLYITusS&#10;iBthyGabthuS+EGV3C0WRQ6aBKzOeL+/rUo97xrWUzTMp2qVUOVUs5zq1ba1qWZoT1f76cq/dcvj&#10;zRCfnXQuTEURUkq0hVVFrFtHc9vNXP2jFPWTWqpWCKpOcStUCU9q4eAOJy2ErK3W9lNlSltTkTIT&#10;we28JgdPy4gPB1AdcOJt5Vq3zjXcZaNqjo0qQKbqY4bM0lBVLkCpApVBOGUxdr9qiapWQpIdUluq&#10;YbZi4YuPN/Ah2ErjuS8c8XWVxPK5Cb1ibvk92fB74W0VvG95iRYUJqgKiavFcbwt3pzTVlfIGRS5&#10;RSiaNysEc2eGEFChFkmMhRTjgpNum+8FTg6eFrrgpKqThvcsnoIMnJTCmf4GTxpC1tp2Fk9+JgKU&#10;8LR6SYSpPAlPu7cwm/V+jyCgwvleskNzatXxPNG0c32czYb+vL0/30exfE/F4rlNfC+tSeN7o795&#10;PdPGa6FfTRwPNAv5qiWBJoRrWM7Bk4bqNKlaV6mNGuK6Ok3zm3SFmqvRpSaHjxzkj+ED/AgYHwOn&#10;AZkOnnobOAlHnXiyGT44yJwTmNKSnkJ68lNE07Mmur9QJSwNzPM1cNJ9c/l8uRm9zPN24Cm7l5n3&#10;NCSvD4YV9DGoM5PDhwtPGnbUcKPwpMnwtnv6hNF9Caa+vJ1oGqnO57z/CN53ZBAmjwlBDqH895vj&#10;8R+8IMkz/3FzAv6PLTkYtPcQphxowNT9TZi6rxlT917vkinMvxc8CUpjdxFGzHhlJ4HEjN9Zh1G7&#10;iafdV3l/Qsp5HO8/eW89So+0YsP5uzjY8DbO3f0QV24RQASOUHTxmvDUWYEyEaw8YgFl0zGU5zEv&#10;ys6N0tV53tfN86xG/bV4mx/VyDQRUM0e8axEdeSWYPVRlzwKT4p7FcrBlDc4Kbfuu8e9KqVu5sIT&#10;sfSAaGLuvPEN2t/4Jdre+Ip4+op40lV5X+G+mVj+Ce798AMC6kO89+Hn+OLrX+N3f1D38X+b/54I&#10;I54i4iMQSzwlEkzJ6QlIYVLTE5GVTTxtWYerZ2YQBYRSneY1aTsAt0wICAGKQLnbMhT3mLsuQN1u&#10;HgS1Ebhek43GSwSUKlBEVMPpZDSfSycscsyk8fuNI4inMcTMeLx5czLeujUNPySc3mqfRTzNMHj6&#10;CeH047ZJ+NHN8fjhjbF4U9UjYuhuI7+OKmD1+a7k4lZ9FtqImVt12TzOM7ebOVnXBuJ2PZHXOBRv&#10;XBegxuDBTaLNlXs8NpPSm0bw+7HRfKvbzaPMeU1a12TzVj7PDT7fTaaNX9N0Nq9V9YlftyaTaBKc&#10;3PB00eKp6XwK6s8kWzx1tCp4FJ7icGCHXSDY4ikKW1ZFYIPwtFR4CiaelFA7r6ksxky2FqI0GVtz&#10;jGy1SfOalAR+0CTwAyeRsBGABKFEPLdRx90xZG/3iM6Zx3q7fwpDPLng5MQZ3nPwJDjt2GSrU9vX&#10;q0LF7bo0Ai/FXOW3oTq+owWCrgw0W82XIqxWVcURILGuPlJqxikwWUDZnlcOnsIeiiedqyyJd8VW&#10;p5xJ4XbYLsGCyak6mWjfDuOV8T6q5qjSIzgtKdYcI8ZsVTFS1Ul4skNnVUtS+aGeguXlaSbaryTM&#10;lvIxS0u1pEgiX79NuXBG1FXwNVYIRh3ha+9yTPy5tuX8HpxKVLHWmiuMMVWq0sX9zbZoocAU2ZFF&#10;8yyK5hEZcxlt5xE/85kFumpurqpRYWZ/PoE1f4aG6DxDPDGeeNKEcV1tZ6tOgVg0w49bu7ZdZ+XJ&#10;4kkRntaUE0fE/Q6CaI/wtCXGVp42CE+qPkVi+1q+/9c6eBK04nn/ON7Wn+8phu+xTav5Z1sWx9cT&#10;SjT5Y/pEIoqZOiGYsHDgZCeHa5jOgZOaXo5WKwHTPdwur6JeTYLTqMEBGDkwAEPz/TAox8fCKYPY&#10;ySCemBxiJztdlScN1xFXeYovhg4MNLelJxNPiU8hlclO62nOCUl5ql5lq+rkw6hC1dvcrlg8EWPZ&#10;vV1Vpz78+rYBp4DnVMgEKDP8aIbtOvtXaXhSjTI18d2ZDK8u6epTNX1iFDL5fvcGJW/5z1tS0W/b&#10;VIzaexLTDjRhmoMnj0xhJu9p7JZJjGfrAkWg8hYBSlfLeUZIeli64IkxeHIDlIOocbu0BIzgVNOB&#10;p5G7+fzM2D31mPVyE8qOt2HNpQfY2fQjvN72IS7c/ASXWj/BRSLofB0BxVyuJ5JcgBKqLjS8iwtN&#10;3G96H5caP2AILqXpo840d80VB1EEVNcIVQwRZdbQM0N7j0691tAjjNxjq0+fEFBdo6G85rbPukdz&#10;pNqJK894WUvPRmvofdYtN+997jVtBkreAPUF2g2eXOvomcWIf2EwdUvnNE/KXJmnK/Y0N+pT7hNQ&#10;b/0cb7z9CX76/tf47Kvf4ze//xZ//PO3+PNfurTS7EiX//6G0noion8oohOiEJcci6S0eIOmtPQk&#10;k6ws4mnTWlw+OQ03L+fh5pU8tF3JJwwIlloLqDYi4paGzVqG4G7rUEJjCG5fH2yO2wkoXQl3vTYH&#10;TVcy0XAxDXUnY3DttJpHJuEGz91W24Lm4bhPnDy4QUC1TSGgpuPNWzPwQ0Lq7bbJePvGBPyodRze&#10;1H2ImgcE0D1doVfPr60r/WqIplol2wCm7SpTQ0DpSsA6oorRlX43r+TyNmKqfgjuE0X3CTYn91rG&#10;EUhj+frHEE5C1GgikKBSeF7zr25cG4IWTTgnoNqYWw0McXarTl87h1GPqwwmnUnj10ux854uJKPp&#10;QgqunU3B1ZNJps+TbZKp5VmcOU/fFU9BhJPCff72btoCEFArl8RidUWsuaJOFadt6zuzfUMCnt+U&#10;hB2bbbT/6BBW3eLtfgoBtUl46ho7tNdZwRKydmwmrDalE1GZ/LDMZrJ4Pp3Asy0QdPXehhWaG+VM&#10;cCeoViRgzfJ4rCSkViyNwfKKKCIqkhgRmiK4Tzgy2q8ofhiebMVJcKoqJZK41XH5YjvfyZkYbiaL&#10;awisA1V2IrmG9kx4f+FpidBDAFUIQ65UEkdLyzScZ4fThKPKkgTz9czXdH1dxSCJr6mC+LGVMH59&#10;VcdMryp37DGlet1OeMzzuq2M9ykpjCacogyUihZGumL3Fy8IJ5oiuI1AIbNwnobrhKYg4slJoNkK&#10;UkKUMk/3IY7mTff3kk5AOcN2ZtL4zEDb54nPVzgzAAuJp8KZfqb6pLXvSuZ1wql0vq/B09qKTjzt&#10;5gf2rs3RLjSFEtVhZs6T5vttX8Pza4kmvo+fXxdPTBFNBNXWtXGEUyLWryBSy+L5OsIxfUIQZkzS&#10;UiVhhFQIJnX0btLl+6oyORGa1DXcdg7X0itqR6AmlyMH8rbBQRgxIICA8SWciB3BKb0v8pjc9D7E&#10;Ti/kpGueEtGU69cR4SgzpQcykp81SU96xtw3V4/P6meSR4jlEmCKnsN5Lj12AGGlFgWDNQSYpwac&#10;xJxaHrgNL9pWCuomrkpTPzgtGFRtmsDvVR3TJ45W008lAuOHR2LWjHjkViV5hZK3/C/8t5nw/EqM&#10;33sR0wknxQCKkHLPFF2FR8h4y4R9Td1i2hgIVh5Rk0vPapRir8brBNK/LMTT3lpu6zBa85+IptG7&#10;+dy7m3iOX/9AI+Ycu42SSz9EycX72HztJ3iVMDnT/iXO3/wC5659iEt1H+BKvfI+EWWrUWevvYNz&#10;zQRU8wcE1M8fK5dcqOqoTnmkc9I5geRcsfeQ2Iabnh3MvS0J8xka2z5H060vuqf98y5Lvvy1eFsS&#10;xiwLc+9Lr7F48h4tAWPaGjxO3vgSarDp9I+6z/233/01Pvzst/j617/Hb//4Z/yBgLKLDGs4TxPL&#10;bUyDTUVjfH8jQLnhKcYNTzZZWSkGTxePTUHL+Wy0XMg2Q24CVHvNAKLEIqKNeLrdMhjt19VLaQDU&#10;W0nnnP3Wa3loJi4ar6Sj/kwE6k5FoP50FBrPxaOV53TFXrsw1DwCdzU5vHUCITaRoBpPLI3Bg4aR&#10;uFc/HHdqCbKrhJraHPBrt9fkm3YINy9ncauoSWcablxON/ttV7N4Hw0R5vM156H1ov0eWi/mEm66&#10;6m6ESds1YUlAcs25ujnZRPs6d5evQ2lrGA61OWhjbpnWCnzNTYNwt3Eg7jaowpVPmOXiNhHXrmG8&#10;q6loNdWnFDRfTEXDuRTUnErmn2cSzh1NMh3GNXT3+svqLm4njD8unlZWBPHDIpCxk8fVpHL10jis&#10;rSQ6lqkNgcDUWS16TnDamICdW5Kwa2uKyc4tyR2Q8padWxK9xtt9d2zWc6V2i6pS7tWrHZv4tbeo&#10;KqXb0rFzcyaPM7lvh/nsEJ8acuoKPg05JmIzs5GoWr8yEWsIqtXL+hNRxGIlsVgVi+ql0WZfEaiW&#10;lj4ET4wzZGcAoyoPjzvh1NmiwDTLVK8nxhnSM+d1H8Gq2A6Xac6RhtrsfoLBlLalhf2JGj5WX5cY&#10;qjBNPaO5jeHXjzUA0jl7W2fUWqGcj1MqmKWLCSWiqkoAYyqLNXldFTK9bsJJaFoUSTzZWCyFdWTR&#10;vFCzdc4vmEsYETfzZwtLgZhD5Mye4W8yl/s6p60yR+em+nXPtE5AdQzhEV9qkukAahEfu2CaD7e+&#10;PPbB4tk+xJMvyhbY6pP2had1S3X1HN9TxJPmPGnCuCaKb1sbjK1rQrBldSg2rwrDlpWR2LZKV9sl&#10;YOvqWGxaEYVNK6P4HumPDSsTsK5aawkST7MiiKdgzJocgZnM1PFa6FdzmwgO4kNDdEKSjT9GDQrk&#10;Nsjs22E6AYrbgcQUbxuW72/gZNCU2gd5aURPWh9kpfQikHoSPH0IJn8MygswWwEpJf4ppCU+g6xU&#10;gUg4stFtivZ1W0ZyD8LqWXM8IMfPPIe2wpOu6lNbBKe3lBlafAieDJhGaz6XJsGr3YLW5wtnIjFx&#10;ZAwmj4rH2CH9MXlWItJXJnuFkrf8v7YOwODdL2LyvtpH4kmZvK/Ba/7rwJO6pDdi1mu3UHT+TZRc&#10;uIeKM+3YePEBXm75EGfvfo0LbV/gfONHOFf3M1yoew9Xrr1vmmheqP8pLjT8FBcb32c+eqxcYlSd&#10;8gYnJ53zozS5/OGA8uxc7mDqYXjylqZbxFM7YfS4EaDufN4trXeJJS9pu0coafjOMw6gCKPHiekZ&#10;9dbXZqtjA6gffW0mk//0wy/x5Te/x+/+pJXwYPCk+VB/+jMh9edv8e2f/4y/6NK8vzh1qf/y/4in&#10;EOIp0oWnOOIpoRNPmcnYvGkNzhwej7rjKag/kYLG0+m4fi4LrRdy0XIxB02ES2MNjzWBmlhqayZK&#10;CKaW+jzcICgsouy51mtqYxCDpguRuHaWgDrDrZYwuag18rLQUpuP1rrBuHFtGDOCqBpBJA3H3bph&#10;BNNQM8n8dg2hJrgZEPH5XM05bYNOwSmF+6ncF6AyeR+i6pLApNesLR9jXnsBX/sQNF4cjKZLQ3D9&#10;6nBCahRuNYwllCbg3vWJhFNn7hNzd1rs0J6ZA9XM16WhwybXvCtNnuf33K5qF/882ms1hJfO7zcF&#10;LZdScZ2vreFcKmpPpZjlWc6/nozTR5JNl/F/EZ6WEk+lAUwQVhJPth2AFvdN5AdLopmYLbhY1Kgq&#10;xN/uNycQTUnYsz3ZRPs2iV6ShN3bkrvkkfcnxHZtSe0WYckO6+n1EGSbLZ52qCrV5eo9G2eOlK70&#10;E5xM1AphTTI2EFDr+EFpALW8PxEVizXcruLWhKCqrlAlyvucp872BLZFgTlWewcz58kiqRNKcR3n&#10;ta/hPJMixgWnJcSXhsY0VFbM51G0ryxeEGVSrD5SWsfP1Sld+xVF0fygJ6CKCSk1+lTPqsJI3haJ&#10;cj5HBeFVQaRpW06wlS8S+og9fW3hTa9L3c7n8+vx+Uv4+FJ1mWeK+fwGSguIJ2bRvBAsZIQoLacy&#10;f44qTYQPt/NmE08ztICuL2ZN9yWg/IgpfxPtz+a5OcSSt7hXoBxALSCeDKBM/DF/aj9ufbBwel8C&#10;qp9ZPLhsgYbv1PneBwZPlRqSI57WC06xeH4DkbSWaFoTRDgFEU4h2LwyFJuqw7FpWRS2rozFxuWR&#10;WMt/A2srwwgoDU8nGzwJwvOmh2LauCADpxmTwjF5rBb5tRUnp4Hk6KGqMglHARgxwB/DC/xhr6jz&#10;MYgaMzSIYAk05wdraE0VotTeyE3RlohK64e8jH6EkKpIvgSPPwqyfQ2ChKGk/j8gjHoaXCnZab15&#10;W1+Cqbc5n5b4LFITNKT3DG9XRaqfeY7B+UEYUhBMONkJ6iMG6rXYruam8mSG7eyQnYGSM2F8jJ3P&#10;NH6EhueCMGFEGBOJ8cOjMW5oNIbnRyInKQDpUyPgvz7BK5S85f/YOgTj9l4gmBoeA0+NXvNfA57G&#10;7NXafNcw7VArFp25h9JLD1B58S6Wn23HekLqQMO7OH/va9Tc/hqXWj7B+fqf4VwN0cSYXlCaD0VM&#10;XWj48LFykbnc0Dm53FvcAdWBKC95GKg8K1EPA5XS2PYZAfXp40e9pDyqUYq3apRy4+5nXSaWO7Hz&#10;obpWoh4VB0wOpuy5z4mpj/Hg7Y/xzgdf45Mvf4tvfvtnAyen+qSq01+Epr/wzF9Eq78VnuJUeYog&#10;nqJdeIonnBKQzmRlJWPTxtU49epUXD6ShYuH0nD5aBrqT2Wi4UwW8ZOOq6eScOVMEtGj9gCqyAwi&#10;QvJxgxC6WashLVWoFM2X0rykLEIiBXWn++PKiRhcPRmPujOpaLiQScTkoflyATOAmBqMW1cJpitD&#10;cPsy0cTcuTKI2wLcucrnIZxuXEhH85lEtJ5LRhtxclNLxZzna7mQwv00tF3OYAioS4QVgdZ6vjPX&#10;+fUaLuSj8Xw+8TYAzZcGoYVfq/Uq4VYzgq+dkKofg9sN43C3kYBqtlWoey3jCaexpqVCG4HXVj+c&#10;4WNq9Vg9x0BuB+Lm1QG4cSUf14m15gvMxVziKZvfdyauHE/D+SNJOHc4CWdeTcCJl+Jx9EACjuxP&#10;wqG9SXh5dyJe3KnFgROwd6smxhJOa8KxcWUY1i0PxerKYKyuCMXKsmBUlwRj1ZIwoqo/tvFDZNuq&#10;JGxdlYhtRMdz64iVDSkmu4iWPVuTibFk7COclL3KNmKKIPIW3dfcbu6TaLJ7i2tr9hM6sod42kMs&#10;Kbu3pDCpfO1p2LWJeCOadmzgB6TwxOjcTqLKwMoM91lc2QqZJrNrflY8tjKa1K5s4QfspjUJ2LQ6&#10;HhtWxWH9iv6MvZpQ++u4v3a5JspHEpYRWFEei+VlMURKNNERRaAIJoRLYZRpKKphr8rFRMoiLbui&#10;/k822rdg0jItmkyuShDvR7yY5pmFQhcjfPF5SgWmBZEo0tDYvHATux9htiULIvg84dyGmmhfUBKg&#10;OqMrANV7iq9Rt+mKQFcq+PzqHl9RGE1s8L46z2O1pVjCaE0/VZ9MBWq+vn6YjbM/N7TzHF+bllVZ&#10;YOYyBWPeDEJqOgE1LRCzpxJMbpkzLYBI0gLTPiazp1hIqepk8OSqPjkx1Sienz/Nj1hyoqqTLwHV&#10;z1Se7JV2Fk/K0qIAgl9zmxKZeEbzmDQUF2Xe6xtWhHLL9/2KCKwnmDZUxRJR8VjHrZq+rqqI5r+H&#10;RGxclU5UZ2EJ8TSb34uaYs6YHIxpEzR0pTlOPhgzRPHDaOJo9OBAJph4CsKIgiDighmgNeoIqiFB&#10;xFUwMeWPQTnEUSZxk9YDOak9kJX8LLJSnuWxwGOH23IyNNHb7melEkZJTyMl4Umzr6G4rLSepsqU&#10;m+7PY18+vh8B1YfpbeGkeVQa9svzxeACLQjsx6/tZ4YLR/P1jR0SwgQTc/4YMdgPI7UMC5E0YWwo&#10;Jo4nksaFYsIYu6DxWK3HNyIU40cTTqNjMXpEfwweEIXU5GC+rkD4zYzA/7YpziuUPKMhu4DnFmHq&#10;/voOOD0KT1N43lsm/leBp2YzD2rii42Yd6IdpZffQBnxVHGJgLp0D+t4vKv2bbze8hHO3/oCF1yA&#10;Ok88XeH2Sq0A9T7OX/vgsXKBueS6Qu9hcQDlWYnyzMNAZZeB6V6R8paGm58SUJ88XpxeUm5NOW1j&#10;zu4LFDu5cefTbhPM/9okc29xAOWOJwdQ6hV1760v8MOffIWfffQNvvzFH+xcqD+5hu3M//6Mb7/9&#10;A7eqPv2X//dEpPCUGE48RRFP/YmnOKRlxCOdycpOIp5W4vhLM3D2lXycfjGT23Rcej0dl48RAEc1&#10;dycWF07EmyaUd3Vpvzp4qypUU4A2IueWoMPcdtIwgMDIRv3ZFOJJHbcTCShi6kwGGs7nMEJGLpou&#10;EB8Ezc3zA3DzHCF2nvi6yOfk7e2XctB2MQstfI6mU3HcJvCYYGKuE1Kt57VPPF1K78iNC4JVClp4&#10;u9JMQOnrNTJNRNT1S3xdl4mfS4MJniHcJ4iujMStGgKqjmC6NgF3mycQThMIp3GE02i01o5kRpmK&#10;lfZbiC5VsLRtvTIULRcHoYmv28m1M3moP52D2hOZuHAkGReIp3OHEnHqpUQcO5CEo/tScXhPCl7Z&#10;lYwXdyTh4POJBEgcMRGJTavCiIRQrKkOxsrKIKxeEopVZQRUaQhWl4dhc3V/7NqQhh3rUvDcGiJE&#10;lad1yeacsmdLGvZtS8V+gsk9+wQkQckj+5j9gpa5nWASmgySBDq7v3tzvCs6T2ARTXuItN2bk032&#10;bk3FLoGJH47dIkCZqpgd9tN8quc2Jphs5wfptvVxJtoXpraujcdmLQK7Rr2q4viB2Z8frLFmfxP3&#10;N6yMwbpqdVGPxJqqSHO1oVogqGWDmm6qY7mWfdHiyMuKY5n+PEdAEUJlCwWgKBTPJ0TmRxkwCUil&#10;PC9Aab+c0FJLA3vOWRfPtcQLkWTWeJtDqAgrBIr6SRUTMCULmIVhBk7FLjwZJLm6pDuAsniKIJ6Y&#10;hRFYwsdpbT+t+afjh6WMOBPeivkanIaW5uszztaEr6+IoFs8JwILZ4YRP8RTR4IIIgJqSgBmTyae&#10;uJ2jhaV5TnCaMbGv2TpVJ0HKGbozcYFqLs/Pm+KD+VN9sWCa0GTnPGnYrmiOrTo5eNLwXWVxANYs&#10;CyWc7d+9/bvWRQ6CcST/PsMJqEisr44gkqKwQZ3rl8Wb9hZmHcVybpcmYm11OtasyDKT5LWe3eTx&#10;/TBtEhE1LgDj1SRSzSSJp9HEx2giRCgZPSgEIwcQSbnBGJrD5Adg2MAADOdtwwcFYlCuj4FTjq6Q&#10;S32G0fylpwiepwmlnsgjmnLS7YTxLMIqk6jKSH4GqYlPmivsnAni9nbupwUyAYwfH+dLcPm6qla+&#10;ZqL5oAIfDBnog6HMCPMaAzFmUDDGEHmaezVysF6fH4YLfyNDMGFCJCZOjML48REYNzqcaAojnpgR&#10;4RgzKhIjR0Rh0KAI/iIcgLCIPsguCEXvohivUPKWf9w6Ahk7t3WB06PwZK7E85L/GvA0dl8zRu6u&#10;xbgD9Zj9+k2UXXkTRYRTyZV7WMJUXryDlWfbsePymzjU9D7OEhxXbnyGK00f4RLhdLWGeKr7bnhS&#10;peqyuULPMw6ePADlukrPM177SLmWhOmylp5y42EVKQ8g/bV4wZMB1G3vgGp9BJ7+pYDS0J0dvlM0&#10;lPdLaML53Te+wBs/+hzv/OwrfPzZr/HLX/8Bf/jTt+SSxdOfv/29rUL9Df57IjpBeApD/+RI4ikG&#10;Ken9+Q/OJiMzHhs3VOPQ3mn8YM/DkT2ZeI0f8K8f5Af9wTgcORCF11+KwKVTiabidOf6UMJiENrq&#10;hKc84imXeLJpd+WWhvNqc9F8OQvXzqWZCdSXjydxm4ra0+mmMlN3WlUtwuYMEXUyG03ERvOpLLSe&#10;zUHLmUy0nstg0g2ems8kcJuIG+ctmlrUS+q8zQ2FaLpxIc2kRa0SziYzfBy/tipBBlAX8tB8cQAB&#10;ZfHUcmkoWi8PZ0bg5pVR/D5GM2PQVs9cG2tys154Epx4G8/f6jg/xpxrvTIMzRcGovFcAZNvtvWn&#10;8/i95aKW39Olo2kEVArxlITTLyfh+MEU/hmn8c/Y4umlncKTqj/8QNkQhU2riaeVxNPyYKxYGkg0&#10;qeIUauC0vlLzQQiYzemESSp2rFe1SXAhmjZnmOzbmk4spRkwdYkBErHkEZ13cKVjd0B1x5OShN2b&#10;kiyW+GGo7W4C6eF4cuZKOXBy4WmD/RDdui7OxCBqXTy2/BU8aX99tSoRUTauzuZ2wWK7FEx1aSzT&#10;H8tL+htAVRUpGqbTWncWUIowpSG9TiipF5T7fSJRqghOLrgISw6anOj8o/DUsdRMkd0vW0Q0KbxP&#10;2fwwAyj17dJW0TnPlHbBk5ZJUc8lCzhnTTr3LJoVZvA0f3oIcRRkgOSkA08OoKYqfpg5qV9H9Ulx&#10;IOUOqLnTCCuhako/AqofAaXhOgHKVp+K5whMnXjS4sAachaQ9HfuiacNK4mmFRH8eyWaCKgNK6LN&#10;cPQatbEgiJ3lfapKeVyZjBWVqSji388M4mnKRF+oRcHE0Rqq60d89LVDXq6qk6k4DQjCsLwgDMkO&#10;wqDMQAzM1pwjX8Zu87P6EDqED1GkCE+ZKZrHpDlKaimg9gKqOGnu07OuK+ueNlfW2QniBJPBVS9T&#10;eTJoStPQng/h5YMCfj1NLtfVdmpvoKVbtFDwcFWXXK9zDAFlXi8jPAlWus/I4YEYN45gYsaMDSOW&#10;wommSIwZEYFRw8IwdHAICvIDkU6kxcT2gF/AU8ifGAGf6serOv3f+O+5x/bpGLnnmAHTjP3NJo/E&#10;00Ni8eS+Fp7wZAHlmY4r8fZ1zZi9wpO3eEPSw/LoytNI4mns/jrMPHoDpVfeQCHxtOjKHSy+fAdl&#10;l+6g6vxtrDrVhi3n7uFwE5Fz+yvUtX+FS/Uf4DLxdKHuZzjnwtG5+vdNPNHkngvE08PaHTwMT97i&#10;tfr0kGVhHlp9Ip48G20+Ko/Ck7c8DE+KAyj3eEOTe9zxpO7lt+7rCr1f484byi9w58HnRNTP8cOf&#10;fIaPPv0lAfV7A6g//4V4+ov3ypOZUP4d/3siJimMeApFDJOQGoXk1GgmConEVHJKFNasqcCuzZOw&#10;a0MWP5RT8Tw/0LS2lCZ0Pr/BHy/uCcHVs6mmmaS6ft/SJfx1ebhZk0NAZeOWrnpzRXOBbmpJl2v5&#10;5iq11qs5qOdjdfm+AHX5eDKuHE/F1RNE1YkM1B5PR+3rqag7moprx9LRdCqTSUfjyRQmGU2nhSEL&#10;ouYzSWa/9TxRRRgZIJ3ReYFKQ3XprnNKKprOpvNrZxNwqnblmUpX88VBuH5ReBrGDOc+c8Gm+cII&#10;NF8agZaro9BaQxwxLTWqOAlO43GnaRLuNk8221vXJhBPI9B0fhAazg7AtbMFZlt3Oh+1p3JRcyKH&#10;eMognFJw5pUknHqJeHqBKN2fjiN7U/Hq7hS8TEC9sIOAeU5XuMWYBVA3rgrjb9khWFUZSDiFYF0l&#10;P1yWR2PLyv78uyFytmYSSgJTGvZuEZgyiaAskwPbM3HguTQmpVu6gcoVexvTUYGyiPKGp13Ezw5N&#10;SueHn66G0laI8gonxgzlmav0OqsO5kNUeNIH6Lr+/J41hMPtGiXOK542rVbndLuvbFgRw3Df1T9q&#10;vfpHVcVjTaW2+vBN5IdvvAGU8KQKlJ3/pOE6DdsJS6oCCUyqLEUSJ9wSKA5SigUjRscd51yAcvY7&#10;8gg8lbmt16d93VbmglPpvFCzNdUl17G3lMy3X1NfWw0iNfeoo++SsMR9gUoTuhfMCCKaeJ8ZoQZP&#10;sycHYNYkf1NlmjctmCCygJpFPCnaF5BmTxGcLJ48K1GqOs03gNLkcuHJx1V98jETxhfO0GRxX2iR&#10;agsnbbVgdRBWEP4bV0Xz775rxXGzOoYTTgKU3gPbBGnhWV3ES8L496bu+ZGoKhFiQ+3k+9J4LJwb&#10;jul8zVMnqvpEYIy03cJHDurLrS8hEmDmMg0rCMCQXCUIQ3PDMCiL2Mjy63IlnBlyS9WcJVWVenCf&#10;4Tmdd66MUzrux9sziChdXaf7O/fJNvfpjdz0fjy2w3u5Gb0Nvgqy+xJgvZCf3RNa804LBg8b7IOR&#10;ZngxgNGEdjuJfeRQ4onfw+CB/TBoYF8M5v2GDPXDsBEBGD48BCOGRjIRGEQUZmf5IDWtLxKT+iA6&#10;picCgp5G/PxIPMU/X29Y8sz/uiUdkTvKMfPA9S6ZwUw/0NwNSI/KxP3Xu8VBlGe0wPA44swzFlDe&#10;8l0A9XA8jdrF/b3XMO7ANUw/0oLii/dRePkuFl4hoLgtIp7KLtxG5dl2VJ26ic0X7uOVpvdxwcyD&#10;+spg6EztezhLQCmna9410b5uE6rcc17zo4Qnp2eUW5w5T57pQNRD4iDKfe6TZ/5meGojnrzMhfIG&#10;J6XVC5oelZuMloDxFmeorjNfMt8wv2N+y/zKVqIefMZ8jDff/gQ/++grfPmL3+J3f/iTaWfgziQH&#10;Td9+++13BtQT/ZPDEJMUQjyFEE8RSEqNRFJKBP/hhSMpKQKrV5VhddVwVGh+xbxA/rDuyx9YPVBZ&#10;3Js/3Hzx8r5IXLuSg3bTjVvr0w2Alm3p6H1kGkemd8TBkzqVq0J1/XIWEZOGmlMaxksmmjSpOh01&#10;JzNQQzzVEE61R1NQfyyNYMpAw8k01BNZ9cRWgwtQAlETc50QayGKDI54vumUAyxVnTrPm+0ZXfmX&#10;bSpcDefy0KihtQsDiaTBzBBmKPHDnBuGRicXhqGJgGq+PNKk6fIIXL8yCjdqVXWawO9poonwdIOw&#10;un5pKJ93kIkgdY2Aqj2VRyBm4+JrGYRTMk6+lIgTLwpPaTh2IMNUnw6Z6lMKXtxJ3DwvZPADZH0U&#10;Nq+NxMbVEVi/MhybqqNNZ+bn12myrSo8KQRTOnZvSsXezekuMGV35jnhKR0Hn0/tEk9Iucfc5zne&#10;R4AiptwB9TA86VJyJ4/Gk2190FFtIpj0IWriqj5sXhPjiipMOvaCJ269xVkOxgLKZsPyZKyrSu4A&#10;VHVpnInmP3UAimCyeLL7nTgSluzWVJbmhnUAyoGShu9UjbLQegw8qarEfaVskb1f6QJXRcmFI1tx&#10;0n4ISuZ2T/E8vg7zmsIMkjR5u6PvkoGT7QSu/kyC0NypAcRTiAGU8DRzop/Zzuc5Dd85oDIhoAQk&#10;Qamj8sTtTOJJW4MnwsmZNK75TmbIjtGcJ2fYrniOrrBzqk52aZbKomCsJv638O9Wf98WT2rkqtYD&#10;0WaoTnjSsYb11KNsXVU0li4ORMWiQD4+FBWLVekLMm0dygpjMU89nvi6p0xQ48gA0xxSHbmHD+hj&#10;JoNrcriunhuY7YuCDF8MzCJI8sIxKDsU+Zl+yMkgmnQlHLGTmdrLJqUnQURAaehNV8oxqiSlqwWB&#10;WhEYKGnuk72aTkDScZcITKpSEU1mGC/Ndh1Xp/HsjGeRl/UsCnJ7YFB+LwJKi/hqQWJ7RaC6nI8Y&#10;RAQSTyOG+WMIbxtQwOfi/fPye2MAMVVQ4I/8nGDk5wYiI70vf2735C++fZGa7o+UVH9kZQXin8uj&#10;8Z+8QMlbnt0+CXm79/z3gyfua86TKk/TDjVj8YV7KLronrsouWgBVX6uHZVn2rDyzC1svfwArzQT&#10;S+2f4zxx4sBJkHKqTw6o3HOu/me4wDidy50IT07lyTPeQOXEE1APiwMoz1wzvaK6N9t8WEwfKc+h&#10;PIHKSzVKUW8ob402nXgDlLfcFKC6VaK+wM17v8RNwklpu/9rAuoXzBfEk9ogfIx7b36EH/74E3zw&#10;0S/wy1//EX/Wui78z04k/y/AU1xKOGKFp6RgxKeGI1FJDkdCYigBFYpVK0v4gzgHE0f0w8RRvTBl&#10;XA/MmdYTFSUheG5zAk4ezcaNpuG4c2Ms7t4YZQBlFus1CwdnEktpRFIKk2y39dlMDmOH8FSlaiG+&#10;6ome2tMauiOOzmSijqlRBer1FFx9LZmIIqCOp6H2WDKThDqFiLqmKhQfIwwpzadVoSK0lJNEErfX&#10;z2QQVZkdt5nbT2eg7jS/7ulcokbDagMMcJrOD0HD2cGMtsTPWaLp7HCThvPMhZFovMhwe43H2r9+&#10;eQxaro5Da804omk8v+eJBlQtVwisi8OJsmFo5raBz117eiCRmI9Lr+fgzKtpOPlyCgGVipMvpls8&#10;7U/H4b2peGV3Kl5y4Wnnljh+uPBDZkMstjJb1sXg+fUEzOY0Mxyn7a6NBJTaAHCr4/3bMgigLKIn&#10;0+TA9gxCKA0v7OiaRwHq4POdtzvVqM4hPI9hO0JIgOoAEvd3bXrIkB1j57mow7mtOFg8uQDl4Gl1&#10;jPkg3cTtI/Gk6pOJqhYaxuvsD6Wmm+sdQC1LxLplSfwQTsLayiSsqkjAijK1AdCEcM1rEpgEGYHG&#10;4kbDbkXETBEhU0zYaN8MiREnQpTA1AEnoklzoZzhPAOoR+DJVJoKI2yEJz5/iaDkwpKDJwsnZ724&#10;rimaa1+HXpOqTkKMECU4OZUoO6ymCpKG1lQpIp5mhhJIfpgxgSgikgSqedOCeR+Lp5m8TRGanGE7&#10;YWkOYeR+7ODJLNXC/QXT/Ykmf6LJH3Z5Fru2XdmCQIOnEjNkF4Cq4hCsXRZlqkqqNnXDk+Y6rYgw&#10;7wEBS8N2K8pC+FgfPo8vygmoJYuCXHjS0jMxmMPva+oEP0wa74+JYwIxRlUZYmNoQT8M0ZwiwmmQ&#10;+jCl+yA7uR9yUv2IqBDkpAQSSf2QntIbacm9kJrYA6kEiKJjnc9gcjJ9TTJTeb/EZ5GWpEpTT2Sn&#10;Ck6qWPmYrQVUZ0zFKUP40nIuWhiY8MnqQfD0Ql52DxTk9MCAvJ7Ek6pPhJ6r+jRisC+GE0/DXUN1&#10;I4YFYigRNXiwPwoG+iKP31dOfh+kZ/ggOckfycl+iO3f0ySZ31tWTjhyCiIxdk4C/on/JrxByVtC&#10;dpQTLef++8LTbp7n7VNebULR+bsovXAfS87ZlJ6/h+ILd4moOyi6cIu3taP84m1UMqt4bt/ND3CW&#10;gKpp/cxcTecNTO5RuwPTdNMDTw6gvMUbmtxjANUxjOcdUZ6VKCeaD+Vt3TyvcQDlpSLlrRqlqOGm&#10;+5Ivnt3LvUHpYblJQHXN57hx72u0Ek03TH5FRP2SeFLTTeVztN/7BLfvf4w3fvgZfvreL/HVV7/C&#10;73//+w4wuSPqu/z3RHxaBGKTQwgo4iklDIlMAtEUl8BjZuWKYsyYlIbB/Ac+fEBPjB/J3zqnBaK6&#10;MgUv7BuKqxfH43brJNy+MYl4moDbLaNwq0nNMXNwo56Aqk8lohKJiXgmgfsZ3GpB3UyDKFWhbhJQ&#10;169kExqZaDhH1BBBSu1J4olYuvxaIi4dSWDs9srRJKKKoDqWgtoTqbh2KgMNpzMJJuZkBppOcnsi&#10;w0RDfdfPZBNPOcRTljlWGk9lmflHmodUfzof185oaG0gms4NIZSG8Jh4OiM8ET9niSWm7sxwIk9o&#10;GoVr50bxeITZNl4Yg6ZLY5lxaGauX5mAZoLKQZbZMsJWHZ/z6qnBuHx8AM4czsbpQ5k4cygbZw/l&#10;4tRLOTh2MJOAysDhfRl4dU86XtyZin3PqW1Aosku4mWnmdCdZkC0f1s69qotwEY730jRscHS85md&#10;eU7H6V3QZPYJJE802diqk2KG7hw4ueY9OXjq2PeGJ7f5Tp5VqecYAyZXnAnido4TkbQ21ladDJw6&#10;h+dMVckk1sQ51xVPglV/fuAyarRJQBlEmQpUEpNMSCVjTaUqUHFYVtofleriXRRth9E6qkHOlXJC&#10;U4gNQWNCrJgKlCsGUAST+zwoUxEitoQm4clE1SU+p/O8pa6Kk+5TTDQptqoU7IoQ5aoyCUuzbRNK&#10;dfHW7Yu1ppxriM7iiYDh1g7VqRJl5y0pds6SxZOiytLMiaomae5SMDQHyhm201b3dapOTpx5TxZO&#10;fC4DJ349V9wbZRbPYeYGomSelmbR4sB+/HPzMfBRY1cNrzp/5877QHhSpVHDeWbeU3UE1lSFmqaw&#10;lcV+qCgUnvoRqr6MP//sQrC0JA4li/pj1tQQTB4nPAVi7MgAjBqmeUJ+RImP6QCudgK5hEZ2qg8y&#10;k32RkeiL9ASiI5b4iO+DpIReSIzvicS4HmY/ObE3AdUXabpCLo1oSvczyUjtRzgJUOrT1AtZKQKS&#10;WhcQT4SZ9juSpvSBFgHW8JzAVJDbm1hS+rjSG87CwoMK+pq5TQKTMkwhloYPDcLwYSEYOiwUg4eE&#10;YMCgIGTn+SI5vReiYnsiOLQX0xOBIc8gPLoXUtJDUDAoHoNGJyGnOgX/58bHG7L737fkIXX3Nkw/&#10;2PDfFZ5G7qrFqD1XMfnlBiwmnpacv4/KMw8YCyj1flp86Q4KmaLLt1GsXLyFsvNtWFP/Jl5TR/Cb&#10;X+Bqy6cGUKo+OekOqPeIJy330j3e4KTY6tPD4gJUl3lQ3vIwQHkA6a/lIYAy1SdveLrVHU5O/kvx&#10;pDYIrfe+QgvB1HL/GyLqlwTULwior9HG3Lr3JfH0BfM57tz/Ag/e/Arv/PQjfPbZZ/jtb39rAOXk&#10;O1eeEtKj0D9VE8ZDTeUpgXiKTwpB//ggxMUHo7q6GNMmpmIgf0NS+VvdeufOiDALnr60fzzqLs8i&#10;nmahvWUmt1OZCbjVPIJ4KjCAaq1PQ0ttIq7X9Mf1q7FoqUlFy1Weq0k3gLp1LZfJcyEqn+jIRu2Z&#10;VDOMV3sqFVePJ+PSawk4f6g/zr4Si7Ov9seFw0TUa0TV0RTiKo2AykTdyWzUn8hCw3HiiPsNx519&#10;TTLPM2k+lWMnoOt2ntcQmpmHdDIPNSe4f2oAkaShuuGE0zBcOz0MjWdG8ng0z4/C1RPD+ZhRBNQY&#10;k9rTo0y033BubJfUEVm1Z0eg7txI1BNb9edHm32dqzk9HJeODyKe8nDmSB7OHx2Ai0cH8nvLx8kX&#10;s3H8hWwcPZiNw/uz8IoAtTsdB3cROTvTsH9nOpNB9BBO2zW3SVe26fJ/VaKILGbf1hSih4/bkYWX&#10;dtq8uIOP2WHx9CKfQ0ASnNyrT051SVjqQJQz50nDdYLT5s6Kk/bd8dQBJ48YODGaB/UcPxyfW8sP&#10;S1UcPKJqk5njRDh1CT9MhSNVmjQpXPOaHjVkpwhWG8wcKCEqDhtVhTJdyxOJJxv1xVpdEY/lS2JR&#10;VRbDD+FoVBTrKjjhSUNq4aYiVLYojB/SQpMqHcEEjh0qU7VHaHEmijuA0tagShUqUxkifgyeLJJ0&#10;7MTAiWBazOdVinmuo6pk1odT5SbYVKF0zi57oqoOUUJQaT05U2lyDdmZOUgu0NiqkyBkwWMqT1N1&#10;dRyhNC3IIMmBkuY7zRGYdDxZV9sFmEnkQpKtWtmKk7Zdqk2Mhgb19QsZszyLwtdVPEfAY4in4rmE&#10;0xzNf+qLpYuDCVcNxRLN3t4HZr4b/x5Xa3HrMFQvCSCcfLC0qK/Zli8SnvqhbGEAwatlehKIpzjM&#10;nByMiWOIp3HB5pL+oYP8MTDfl2AharJ8kEXIGPQk+RA+fkiJ80VcVF/ERvRBXExvxPVXeiE+rjeS&#10;EvshJckXqSl+SE8NQEZ6ENLTAsx+eqo/0pP5XASWkpGkppdCEuGkpPsiL9MfeRn+Zl+IsmAikPL7&#10;mSvrBLqBudzXki6CnVmqRcizLQuGDtTrJ/6YIYTS4EEhGDw4HAMHRSC/IAxZOSFISvVFRPTT6Of/&#10;JJ7u9RSe6fV99PJ5CkHhhGBGBIaOTMWoWZnoyV9U/h+bH6/yFPDcfAzfewSzDrZgFrHkHgFKeDJL&#10;tTxmJhFLnplIPGkiuWcMoIglz4wjnjyXclH+tniqwcjdVzDppWtYfO4Oys/dQxXhVHn6PsrPEk/n&#10;LZ6KrtxD4eU7WHSpHYXCExFVdrEdz199CycImAutn+ISc/baBzhTQzgx51w5W2uH9MywHvF0vu6n&#10;XUM8Xah/z6RLNYrxfmWe4hraE6CaHj3B/KHDeubqvO5Lvyj13nLjow5AucdzGM9JM/EkQHWLAKXq&#10;E1HULWaor3ts2wP3EE93v0TLvV8QT78gpL42lagbBNXNu1+hjWnn8W1C6q6uxuP2/oN38OMf/xQ/&#10;//hTfPOr3+APf/yTbaSpChRRZNP5v4f990RiZiziM6IRn8akqtN4BOISwxEbH0pA8QdXdSl/o0vD&#10;sPyeGD24H6aODeFvqxp+UF+eITjz+lTcbFpANBUSUHPRfn0abjaOQXPtAEadxdPRVJPExKHJ4CmZ&#10;STGIauVtbfVZBlC3G/MZLSich8YLGURJCpGh5UyIp9cTce5wHM68GotTL8fi9CvxOHsoEecP87aj&#10;6bhyLJv4yUUtt3VHM3GN2/rXs5hsNB4XmPicvL2B53WbuZ3nrzKC09XjNjUndEXcEGJpJOE03KSB&#10;eGo8O5rbUbyd+DlFOJ0ZZ6L9mpOjzdYzV06NZEbg6mk+hviqO8/z3NYQYVdOj8C5o4Nw8lAeTh8u&#10;IJ4GEU+DuuHpCPH06t4MvLQng3gieIQebXepiqQ+SsTJxjiY7syb4s18pD0EjgCkIbcXiayXeF9F&#10;YHKqTu54epGgUvR8zpV2NhZRHRUnt4niJg6i+HX1tXduTPAKJ+W74ElQ8oypPAlEBkMWTg6enP3u&#10;iSGeFD2Gx64qlL0KTwsQ26wjoKrLhadoVJZEYWlxJMqLNJE7nAkzKStUxYioWRDECELd8eQOqE44&#10;WTwt1pCbqkqmuhRiocRzgpitZqm9gD1XrBg82fXhhCcdO5UndzzpPlpPzh1KuuLNAZTiwMepPlk8&#10;BRk8uV9ZZ4fr/EwlyhmyU+XJNsO0c5/maEI4n09f6/HxpMqTqk5aosWXfy6+BFAoUaRhWfXz8vI+&#10;IJ4UDdfqajw1hF1epsf1YfqhYnE/QsoPy0rDsKIijuCN459pjFnPTk0jJ4wOwpCBviggTPIEp2xf&#10;ZGX4IDWpH+JjeyKeUIqP6Yu46L6IJjSiQpmIXoiJ7kU89UWiYJUcQDgFEkzByMgIQWZGmNlPSw1C&#10;WkqAAVhqfG+ml9mmJfQlovohm6DJSSecMgNNcjMCkKvWBJk9iSNVl2xPJ11pZ9oU5AagIFudyVUV&#10;8+N+IIYMCCWabIYMDMXAglAMKAhHbm44MrPCkZbOX3STAhEe1Qc+fj/AUz2+j3986kn809Pfx5NE&#10;lE8wEZgSjmHj0jCRv+T+Px+jt9N/IK7+0+ZEZO9+HtP312Iu8TSHWHLPbGaW68q7x81UZopHJhNJ&#10;k4mfbiGSJu1vxESPTNjXgPGEkmfGMWP2PG4IqIfiqdFUnoSnicRT4VmCiFiqIJoUZ+hOc58WX7xD&#10;RN1FkZlIzuML7Si+eBsV59ux/tJ9HGh8Dyfb1QvqM5yvJaYuv4srlwmgK++axppnCKjThNNpgugM&#10;seSeszx3/trPTA8pXb2nXGIua2smmHePmm1eNk03P8SVRuWjzjR1zdWmnxNQXmIARVh5iXdQEUua&#10;J+WRBkLJW5pufUxAeUn7JwSUXSuvW4gib/FcT6/VdDbX0jBfGTDdIJYUAyeiSfOf2pnbToisew8+&#10;xL3771hEvfMhvjKTydVY8y/QdChdi6fmBn9WXyj+zwDKiMq1df33RGJGHBIy403i0/rzH10M+idF&#10;o39iFP+BRmPFygrMmJxEPD2FsUP7YdrYYEwapQmloags4gfqc4Nw9fwMtDUvxq3rCwin6WipJ57q&#10;BhFO+Uwm4ZTCJBhAWTw5gEojluzwXXtDPu40DeR2gLkKT20Mas9oOZMUcyXehdfiiaZYwiIaJ16M&#10;xcmX4ggpoupQKm/LJKKycflwBq68moqaIxkmdTwvQF07lsP9LNTyuPZIpt0/mkWUZRFNucSXE1Wh&#10;NO/J4qn+lAA1Eg2qLp0cQTwRUCfHoO70OGa82daeGsvHdM/l4yNw8fgwXObjrvLxV8+MZgSnUbh4&#10;YjhOHxmAE6/m4dThAQZSFx6Cp1eIpxd2aeguGbsJmd1Ezx4XnHZsiMX2tVEmOzf2N+cEHQMjIukl&#10;IuklYktxKkx/DU8Ojpzn8gonRnDaxR/K+rrC244NWrD1vxxPGrLRh2a3rOpEkxPhScN0ntH59dVR&#10;hJOGfiye1lfzg3h5LOGkZWxiTNZU8n7LEw2eli3RYsPEU0kkP4wjCKhwEwdPpYtCXFEVSkjqjifn&#10;uGtCsGhOIG8jhlzVpUKhZzZhxHNdwvOFPK+hOUVwEpSEEFWh7JBdgNt8Ii3OqyqQrQSpXYCuitMS&#10;KroCTulEkyuuipIZonPhSVUnAypdbcfjjorUZKHKVbVyDdnpOR5aeSKYFjMGTtrqdc8h/uaqeta5&#10;tp3Qo8WfzdqL3t4HJrYCuWGleneFYdXSQFQv8SGi+vHx/lhRHoo1VTFYuzwJ6sM1b2Y4powPwLiR&#10;fhg9nHjJ6U0w9UJmem9kpPUhePoiIa4noiOeZp5FTGRvxEb2RVRYHwKqH+HUF/0Jp4R4XyQnByIp&#10;KYCI0jyiQKQJTWkhSCZYdC4pwRdJcX2QGPMs84zZJsX2QEpcL6Ql9kVmsg8yU3xd0X4/M0ncWUC4&#10;gGjSEOIAomlADpFFYGWn+iE7jZDKIpgKIgioMAwqCMGAvGDk5oQgi+czCLi0tDAkpYQhJi4QgSG9&#10;0avPD/A9ounvfvAU/v7J7+N7PZ5En8BeiE0itCYlI35DKv7Hx6g6/ectKfDdNo1QOYUFB1tN5h9o&#10;6ZJ5QtR+IuoxM4tx7xHlZBqRNI1Y8sxUntc6eZ7RMi9e180ToDx6RT0sYwmoR1aedmvYrsYM2y0i&#10;njTHqfTCPZQx2v61qBq1+HI7lp6/jXUX7uPItQ9Q2/YLNLV8hdorRM6lnxJDFkinCKWTqkIRRacV&#10;YukUo+1Zgsi0Oah7n/cnkJjLtdzWf+g1l699RDg9Xq40/hxXGz/ulhqDqq7NN2seOcznfeK5t+7l&#10;iqlA3eqeJkaLEnsu/3L9tvflX7ylhWm98wVu3vmyW9rufolbBJVnbt/7BHfv/xz33vgY99/4CG+9&#10;/XO8+/4X+PTLX+NXv/sT/khE/ZFwUv7k4pP5zzU3yskTcemxiCOg4jMIqHRuCaj41FjEJ8cgMSUW&#10;q1ZX8Yd/GiaN6IGpo3wwc1wQpo8JwIyx/IE7JZi/CcZi/86BOH9iGsG0AHdaF+HezdmE1Di0NY0g&#10;poiha9kEVRqu1yWitTaJaErC9atKMlprdAVeFgGVbYbvzFV49UTXpSzUnU3FVeHpBPF0NAFnXu2P&#10;Y8TTsYMxBEZ/Jp6ISiKiUgirNJx5MRnnX0jEZe5ffiUdNcRU3WvZJjWHM3GVx9rWHslCDc9dJKKE&#10;p5oT+dwyxwpQe0J4GkU0jSCYCCjip/7kSNQeH877qdJEHJ0SmoSnCS5EMTp2yyVC6wIfc/EEEcXH&#10;a6vj88eG4ezRoTh5eCDhxBwZhDPMuSPdh+0MnvakY//zKdi9lQDhD8HnCZedmv/EH3g7NmjieLTZ&#10;7tkSj/3bBadkHNyRihcNmlR1ejSeFDuvyWmG2Ykn9zhgctDkwKkjfwM82aEaImlVdPes7DpU5w4o&#10;z+j8uuoIrF+hHkFqXSA4aQgo2nzgrqm0eLLrAfZHdUUslpfHGEBVlkYSUFpcONzEAEp4Kgx2VaI0&#10;udvOZ3LHk7adbQFcQ2muSdsLZxNBBJQTHS+Y5W+2C4mgRdwWOre5YKQITrpqzYGUjSZjO/u6ck5z&#10;nPQ4V+VJuFHlicARchw0qWI0R53DpygWUAZO3J83Te0LNA8q2Bw7qLKQcrUmmNTPBSdbifKOpxBi&#10;yX3YkdjTosC62m6evdrOzHcqV98mNT7VVXTd3wcm6y2g7PynKP5dhhHAQfw7DCSY1DxT74cEgyc1&#10;N50xKcj0dRozXHOF+iEz7Vli52kkJjxNED2L+P49EBP1LCJCn0Jk2LMEVG8Cqh/x1I948iWeCKjY&#10;voiJ6Yvo6D6IiOyF8PAeiIjohSgeR/N8JMGl89FRPREX3RMJ0XzeqGfMNim2J/HUG+mJ/UwFSohS&#10;dJyZ3M9cxaemmJpUnp3W18y7KsgKQpaGBRN8kEa0pScE8DgE+ZlhyM8JQ152CHIyQwjAEKSlhhJy&#10;hFNyJBKSohAVEwq/gH7o0etZ/PPTz+LvnuzBPI1/fOZp9PAj4vKjkFWUhv83/73+Dx5Q8pb/dWsu&#10;BuzahVkH6rDw4I2H4KkFcz2A9NfyXwOezJbnx+yrxZRXGlF47o7Bk+Y5eYOSt6i1QdGVO1h68Q6W&#10;nb6FneffxOuEz9WWz9F4/XNcuPIuTlx6Gyev/sRUns4KSm7zok7XcUtI6Uo8O6H8Z7hQ+zNcZC5p&#10;W/+B11y+JkA9Xq64AOUZW5HywBPTbXjPlYfhqUv7A7d4DuN1xADq025X5zULT16abT4sLcwNLQPj&#10;EQsoO3Tnnhu3PkLb7Q+JqJ/jzv2PcPv+z3D/zQ/w1k8+wgeffInf/IGAIpiULnjifw6cNEfqiZiU&#10;KMSmEVCEUwIBlcgkpTNpcUhm1qxdzg+VAizkD9+5E/mDdhJ/yE4Kw5wJIZg13v6QXlkZj33PEwAn&#10;phBLC/BG+0I8uDUd99omElPDcau5ADcatP6dhuqIpppENF9NxPUrhJQWz63JMLlRqyE8C6gbNbm2&#10;ieapZIOni68n4szhOBx/kXh6IZaAIqQOxuH1AwlMIpOE4/sTcHpfPC68mIKLL6XiyqsZhFK2ydVD&#10;xJNyOIvHOcRTjsGT4FR7cgDRNAA1xweg7uRgNJ8fjWunRnB/OOqIHqXmmPA0lngab1J7agLqT08i&#10;nCYaROnYPZdPjsGFEyNNzh8fgXOvD8Pp14bg9JHBBNNgnDhENBFR5txh7h8a8NDK04EdWsg3Hs8T&#10;LM/zh6HB05Y4gkbhnz2PDxJYL+7UsJy2qRZNuzOIKGKJeRiedE5zmjzh5FlxsmjS8JzQFmviwMlg&#10;auPfAk+26qQPyy5Ro8SVApSG8JwJ4R5NMT2yZpk6skfyfg6eeK5KieEHcCy3TgfyKOIpBssZp/pk&#10;ARVuEcXtksWhKCOeyovDCCr1ZNK8pu54shO0BQrXQrkGURpSI4JcSNJWx/Nn+hk8zZ/hZyBlYCVU&#10;mcv7LZAcPDmQUtzxZG7n1zNQc31tIUlbZ9/Bk8AzV0uuuOHJ2dreT06rAlWVNXznZ7azJvtyv6+p&#10;aAljwpJT6fLEkyavF/PPodgFqMWmUubC03zBKcjMd9KyKptWJv4VPOkiAtvvy7SqWBPF+4fz/RFu&#10;3idb1yXwXBJWVyXwzz8cU8drrTdfjB7miyEFREvy04iPexKxMd8ndn7API3I8KcRFvIkAfUsosJ7&#10;M30REUIUhfogIrwPwsJ7IjjkGQQEPgk//x8w34c/o+Og4KfMVgkJfpKPeRLRoXxepn/EUwZRDqBS&#10;+vc2++aY+6nxWvOuJxHF2+J7EFtEXYyu1PPltjfiibKEqL5IjPZDcmwA0hICkZYUgNQkf6Qk+iEx&#10;3h9xcYGIjQ1BbP9w9I+LQlhEGPr6+OCZHj3xT0/3xP/1VC/8n08+g79/+mk83a8n+g+PQMyqVK9Q&#10;8sz/tCUNvbdPw7T9FzD/4PX/TvFUb1oVTFWrgvN3UXz+znfCU7GrnUEFt0vPtmPN6TvYdv4BXtZQ&#10;XJtaGXyCk0TTiZqf4FTtT3GOIDqvobyr7uF9axjNiWK0tdEQnq1EeUZNOh833qpRiob4OuZKueVh&#10;oPKsQllMeQeVog7mam/QLZpk7laJcmIA5VGNeliuM8JTq0du3CagGPdKlJMb/Bpt7Z/g1p1P0X73&#10;Y9y6K0h9iDsP3sebP/45Pvz0F/j8F7/FN7/7E37/J3Ul73pVnp1g/mc8EZkYjujkKPQnoBIzE5Cc&#10;lYiUTCYjAanMuvUrsGndcFQW87do/sBfwN9SF86IwPxpEZg9ib+9TvI1k1xXVyZg//MDcenkZLQ3&#10;zcebt+biQRsB1Toa7c2DcbMhF6316WipTUFzTZLBkwGUhvBqU01aazNwU0N4jQPQdq0ATZo8fjaN&#10;eErGhWNaCiYeJ17uj+MvxePYi/EEUzxe28/sS8AR5uhe3k48nT6YhDMvpOD8yxm4dEjDeTlme+lQ&#10;Di4fysWVI/m48loBLh4twJUTg4mhoYTRUFw9PgRXTwxDgyaEnx5NVI3qyFUiSFWnq4STk9pTE1FL&#10;PNUQS865mlN2e/HEaFw4LjiNxLljIwilYTh1eAhOHhrckTOvEVRHhuIU90+/OhBnXi3AyZdyiacc&#10;vH4wB68d0KTxTCIoHft1xd1WIobZ61SYnleVKRkvuLCkKtVLu7SvpFlAma3AJEAJT6lmX9gSnPQ8&#10;e4mvPXxeZS8jjJkhO4+eTkKSHaJz4Yn7Dp52buBtrivpDJi4VbNMB08dcGJ0frvWrWO2ElLOVs0w&#10;H1V52iQ8rYpjiCcNxamaVBXpSoTJmkon4dhAXOkxuu86VZ0qdT9CinDSdjU/xFeURaC6PNpkOfG0&#10;jHiqIp4qi7W4cIRJhYbwCsOwtEj79ko8tSBYPI9wMlffCU+2p5KFhasaZABFPAk5s3QsbFg8abuQ&#10;uLB4Eqw0lKcr1ggjzXXS3Cbdh7cvEr4MlGzMsblNW8GF/zYNnlR90nOqGaaG5oQn9XayncDnThOY&#10;1AhTy7GoLQGxxO3caSFMKG8LwsxJAZgx0d8Ve4XerMmqOvm6vi8738kdT/Z7FZYEJ4snDTMKT0Wz&#10;/VE0xw7XlS8K4J9hEFYvjeTfC//O1+jvPobvBWZ9LLeKa1/RsDS3us+2dVHcjzCA2q6r8zYk8b2S&#10;xL+3OEI0DBPHBGDsyECMGBJgeiolJjyL6JhnEB71FMIiiaaIZxEqHBFOwSE9ERLaByGEU1BQH6Yv&#10;/AN6wcfvWfTxedoMhfVkevV90myV3tzXsbZ9+z0JXx9CyvcHCPR7CsEBTyM0uAciwgiyiL4GZZFh&#10;fUy0Hx3Zj+nN9CLenkGg/5PM07w/X0NQL4QE8jxfQ3iwL2Hnx/PchvsgPLwfwsL6IZS4Cwn1R1Bo&#10;IELCQvh9hCEgKISvqx+efLYX/ukp4ulJi6e/e+pp+EX6IGhGFH6w6fEWAf6HbcOQs2srwdRi4PTf&#10;G540bDdmbz3Gq0nm4etueLJDd4+TsnN3mTtYYq7U04TzdlQwq688wO7r7+HY7c9wmog41fQB8fQe&#10;zl75qZkPpVy8xK2i/SvEEhHVOcncVqacYTzPqPrkDUpeowqUB5wUzZW6aiabe+ZRgOoeb3BSzHwo&#10;b3hSHgIob1B6WAQoTzw9ClBtt21ucb/97hfE06cMMXXv57h9/yPc++HHeOudz/DBJ7/CV9/8Hr/9&#10;/R/xRyLKWWRY22//8q1dGDgyMQKxqTFIIp5Ss5ORnsNkJSOD2bBxFXbuHIF1a4NQXNQHc+f4YO7s&#10;EMyZRTxN1w9c/hDnb7hL+Jv4itL+OLBtAEEyFbfq5+BO40zcbRqP9oZhZiK4rrBrrslAU00qGq8m&#10;obEmEU11Cbh+LQEt15LQ2pCGGw3ZaCOe2puGcDsIjVeIndOpOPd6As4eTSA2EnH6cAoRlUxcxOOw&#10;gVMSDu9NMgvrHj2g/URz7vWDaTjxUhZOvZJLnOTh7GEBZSDOEivnXxuO868TOMfG4OJxhtsLPNa5&#10;q6eJIS+5fHJct1wxVaZx5jkuHBuNSyfGmv1zR0fizJHhOHtkBNFHPHH/1CFC6VVhaShOvkpIMR3n&#10;XhlEOAlPBcRTHo4dzDV5/UAOjuzNxKtCELH0wvZEvPBcoplI/vIentutIboUJhUv706zgNK5nbbJ&#10;ps45Eap07oWdghcBxqiDuZaA6R4hyjbF1Np1zjCde8XJPc/xA+65tf0NjBwobVtNZAlUxJOOt+t2&#10;3maO16vykGAqSdo6/ZvM0JuurHNrRSAsbdbq+USQezZVx2DDsiiT9QSUOq6vXRpusm5pFDZqUnI1&#10;n3N5HDYITTy3bmm02a5l1lREYk15JFYuiTCXzq9YEonqskgsE5oIpipCqapI6+JFmzXxzMK8rv5P&#10;5qq5+a6r5bivuUyax2SqSgSPoiqTgLSA0BBuzMRuFzrMcJ5zzlSq7DCfEFY4R/OidKzbNfym57Mo&#10;m0cw6Vjb+bzNPifhNJ1wIo6cqBmmqTKZCeI8x9vnqo/T1BDMnBLWJbOmhmM2fxmaMTkUMybxdm2Z&#10;6ROFKbUo0FV2nR3FbQXKvm6LMlvtKiTiFptosrudo6UeT8VzfVAyry+WLPJBVUkAf9HSor+R/PsO&#10;x7a1oXwvhPM9EcH3RriJjrtlXRi2rQnB1tUhfB8RVHzP6MrJiqL+fJ2hhFMYRo+IxoD8MPSP7YOw&#10;qD4IiOgDf2ImgHgJiPCBf5gPfEP7ol9wX/QJ7Ive/n3Q07cPevj0wlO9++AHPfp2y/ef7YPvPdOr&#10;S/756Z743tO9zO1P9/bB07188GwfP/T0CUBvvyD09u2eXr6B5vZneL+neP8nexI+jPaf7u3L877m&#10;OXr09Td5VuGx7q995/E9fbS1+/raP+DrU+Xp7596Fv/wdA/84zM9kDE2Bn4rEr1CyTP/aUsyfJ9f&#10;iNkH6jvg9LfE04yH4ckLoISnqd8BTxP/pXjS5PHdwpOqTi487SPGXmjAjNdaUUQMFQlPpt+Tdyx5&#10;pvysJpjfwxLuF1/Q1Xi3sejqHRReuY0ll+9gW+NP8PqtT3Gm/XOcIUDOEE/nNQ+KucRcvqi8i0uX&#10;3zOAUhVKV+udJpxO1akS9TNTgfKMA6jHifDkLXayede+USYC1He4as9zORgn9W7tDbzFvd2BgynP&#10;obyHpZm5zrQKUN3SCaguaf8KN2//Am13fon2e78086BuEls373wG08n83sfMz3H3rc/xk599jU+/&#10;+BV+9Zvf4Y9/toCyE8qBJyITwhGTEo34jDikEk0ZeanIyk83yc5Lw6bNa3Ho1ak4eCAFa9fwN+7F&#10;/MHM3yrnzArFvFnh/AEahgX84byIP5wX8QdpVWE4dq1Px7nDI9F8cTIetMzAmzcm417zSLQ3DkRL&#10;XQ6u12aiuTYNTapC1SUbOLVcS0brNeLpWjZuat5TwyDiaTBa6wei4VIOLp1MIZziCKgUYiSN8EjB&#10;awcT8Mru/nh1TwIO7U10oSmRgEo2cDr2QjqTgeMvZuHky3kGTqdfEZ6G4JxgQ9Scf32UQY97rpwa&#10;7zWCkWcEp0vHx5rn0fM5UHLiFU/MiVcGmwhQJwin4y8WdIBJcQB1dH82Du/JMHh6hfix4f7edAMi&#10;wekFF5RMxcnBlPs5ocl1Tku+HNwhOCUaOO3bnuAFTsxW28Op68TwrsN17nl+HQG11laWnGxf0xVT&#10;wpO2Ot6+rhNM7nDScJzizFXSvqpHm4Sl5dFmORr3CE1OhKeOEEdmFf7lfM5lsVhfGYO1FURTRwSn&#10;CKwWmsrCUc2tYpb9KA7H0sVhBFSEAVTl4ijCKQoVi6JQbppodseTrphzJn7bITjGzG8SZuwVak6E&#10;JA312eqNji2cLKYsrhRhSZPAhZcOPPHfmJ13ZIfOhCYNuyl2gV/NcxKc7NwlZ2jOVJ14+6wpIRZJ&#10;bpk1JRxzpkdaSLkwpcyYpDlQ7lfqOb2idNWd5lE5lSkLK4NEfj+FJnZye/FcXWXng7KFPlhWGog1&#10;VVqvzjY+3cKfJ514iuT7QoCK4LHduue5deEGTptXhmKLqpMr47CiIpZojcCkscHEk9Z1i0ZOVjDC&#10;Qp+Bb+Az6BfUE32DepkJ1L38exJKPfFM32cJpWfxg57P4vs9nsH3nn0a//zMU/inp57BPz75bLf8&#10;01M9TGXHPf/4ZA/8ww9ctzv7jPad2z2j80KXYp9H53ib67Hu9/neM70NikwItCd7WqT9oEcfYq63&#10;ifYV3fY9bv+J577Xsw98g4jEBdH4u8fs69Rn+3QM2/MCwdTaBU/eIlDNY3Ql3uPGs1eUoqvwPEFl&#10;UMWYBYUPdI0nppxMIra69YpyrZvnDU9j9mleU71pcTCG99OadmZdOy3PsqceE19swuzX28ycp8Kz&#10;7SjS3KfHTMWZe1h6Vlfl3cfii/cw/8pdzKm5i7k1d7CAgCo914ZtNT/Cq4TEqbbPcLbxI5y68g7O&#10;XrXVpstE0xXi6cql9wygzvOc8CQ4nazv2vLAPf8WeFLcAdUxfOcFTsq/Nzy13v6a+YUr2v/K5MYd&#10;XaX3JaOu5Ta37n+M+299iHff/xS//M0fzGTyP/0F+CPzRHRSpB2yy0pAWl4KMoWmggxka5srPK3B&#10;kcNT8drhbOzhB3P1skgsms8f0vytd/Z0/UbLH/ozVKrnef4GvJg/NKsKw8yq/ideHIpbdTPxw7Z5&#10;eKttBu61jMPNa4MIojxcr8tmMpg0winVzoe6lm4ml99Qz6drAw2elJa6Aag9n4VzrycRN2k4fzQD&#10;Zw6n4/hLyTi0Jw6v7o4noBK5bwF19ECqQZPy+kElCydeysWplwfg9MudeDK48QIogchbvOFJ0WOc&#10;StPpQ8MMkk4fHuYdT64ITsdfJpqYE3xNwpPApEqTwKS8ti+LGMw0eDq0O70zewgnVZ2EIheIVE2y&#10;FShFWHKhyYWoTjgld1ScHoWnPcSTmcvkDqf1j8DTejuXycxnIpIMlFyYcj929rdprTIXmNQ5XPvu&#10;aNJ8po6eTko1Qyy5V5pMCCV3QDlRhUlgEqDWq+pUGU0wuapNroqT4LRKcOqI8EQwFYcRT6FMBOHk&#10;whPRpCWKLJ7CveLJtBtwv6KOeNKQnHN5vyIgaX6U2hk4FRw7sdziyRkSszASfNQ2wMGT/r2pkiRA&#10;6T6qNinCk2vCt5kIbruE20nfgpQqURqyU28n4mkS0eQWgWmuC09OJUqgEp6cK+z0Pei1OFhyGmbq&#10;tWlCuSpTer2L+BoLmUV8vZqfpQWBi+f5orzQHysrQvl3rHUanZYUwhN/VqyL5Psqiu8hAcpGmHLP&#10;8+ujCO4oAioaW9ck8H2RgKoye5XduJFBGDU8EkMGRiIlyQ9+vt+3w20+PdDDh2Dq15Ng6kEw9SA8&#10;CKZnnjGTrP9JecpBkAs/XuIJIQdWQtM//OAZ/P33bf5BcUHIM4KSAycd6/5/972nTP7+e0/bx5vH&#10;Pot/5n1U2XIqXRZLRBJRZZ/DvgbznAIX7yM8PeXTD5nTYvAkYfk/eoGSZ/4/W7KRsnMNZu6v8Yol&#10;zyxg5v9r48kDTo/EE+OJJwsoL3gSmLzi6XpH5Wnyy82Yc9wdT7e9Qslb1Auq4uwDlJx/QDzdJ57u&#10;Ye7Vu5h99TbmXmrjfdqw8vwdPF/7Ng61fIizBNQ5wuOMJopfthWoy5feNbnEnLvyLvH0Lk7VvosT&#10;mmDuBU4Onh43BlBer9jTfChXvyhXOvDkmv/kLV0qUGbojljyEuFJvaE84zTcfNyhPG9xrthrufVZ&#10;twhQN8zwXdcISi1EU4vZKl+atBJPttXBlx25efdjtN97Hw/eeh/v/OwzfPbVb/Dr3/0Zv/8z8RRH&#10;OMVnxiM5JwkZ+WnIHpCBnAGZyM6zeNpo8DQFJ47l4tArudi+NQVVFdEWUDP4w5k/lOdN01U20fyh&#10;GYaF/A13Mc9XLgzC82uTcYmwuN0wC2/emIsHrVNxq2G4C1D5aKnXVXgZLjQp3Oc53dZKMN1sGIRb&#10;jUO4HYymqwW4eiaLWMnEhdczce61TEIlHUcPJls87U4wEaBe2y88pRs4qVv30f2ZPM7FyZcGEFDC&#10;01CcO2yhI9ScP9oVT96AZHLcDsm5R/fX48+9RjzxOQUjPaeTv4anYy8NZAYQT/mm0iQ8CU2H92YY&#10;NBk4EUuqPHWEgLJVJ81hskNwDqC0NVhy4cmc1312JHUZqnPgtM8LnBRNSH9+va7m68yj8KS5UM+5&#10;qk3b+MFosMRj7XccE0/O8RZXx3BTWTLdwdXM0qJpHbOWSFc00dsgSvE2POeqNDmIsvdxhuc6o2E6&#10;B0+rXRUnwWllaRjBpISbLCsJt+umFRJPheFMpEnFogjiKcIu1KtWBQ/DkyvCk4bt5vPfgjueLJZ4&#10;HwKq86o13dfeZuYruSIgac6SoGJBZc+540ktB+ZOdfAUYoA0U8urTNTEb4un2ZM75zqpkeT0iSFd&#10;omG62ao0qRJFTM2cHGb2p7mG7YQnZ3jO4Mm1PIti8DShjzk3j7cv5OtapPD71rp2RbPtfKfK4iCs&#10;4t/XplVCk8Cs94DwpCE5B0+d2bExukue3xCD59YL3apUJvF9kWCW05lJDI4eHoRhgyOQkxWC6Khe&#10;6N3nn/BMj+/jqV7P4MlePUy+38NelSYsWTAJIITMD3rZaN8NOx1xAckzznkHPSbct8eecaHIVJXs&#10;HCXd7//6Z4unvzN4errLfR2cOfv/TEw58DLnzNd0wY3bZ3x6IzYnDP2Wx+N/3vh4DTFDn19MPBzt&#10;MtfpUflvFU/an/ACX9Phm5h38rZpkrmYcPoulacy0w/qDYOnogsPsOjSfSy4fA/zL9/Bggu3+Hxt&#10;KNeaeBfuYnvdj/DS9fdx/NbHOEMsmBYFBNRFDeFd5JY5x+PTV3+KkzU/xXEC6mF48jaU97BcFKDq&#10;PuiWS/XqGdXZzbyzo7lHJcojDqCctgYPi+0P9WG3qOFmt+7ljAOox4mu2mtu+xTXPWNA5b0iJShd&#10;v6N80SUtPGdyl/uuqIP5LQLqzr0PcffBh/jRTz7Hzz76BX7+2a/wREJmHBKzE5GqqlMBwUQ4CU9Z&#10;eWnIyknFxk2rcfjQRJw8no1jrxfglRcLCKhMLOdv9YXz+Zsuf5DPnapOx1FYNDOCPzTDiKggFPEH&#10;57LFITi4PROXiY62ulm43zIbd6+PI4gEqMGdXciv6Uq8TKIpi5jKQUsdYUU83XBVnwygrg1B89WB&#10;uHo6GxePZRFQ2Th3NBsnXk4385s0dPfqbqf6lExApTHphIjwlEVIEU8vCk+DcY5oOnd4hBk+E2pU&#10;NVL1yalACUoOjhw4mWPNj/KIAychyQGSU4USph6GJwdOr/M1vf5CAV9fXrdqkxMzZLczFS/vSLEx&#10;E8QJIyLJAZEBlGsuUwegdLuBk6pNiSZ/reK0d1sc9m6Ng1ohPLcumuGHFrfPc2sA5QVPOvc8P9g0&#10;58ngabUFkobstL91dYw5bypOOl4Vg82a0+SqNJn5TdwXkhw0rXHFAIpZr7jBaU1FGBEUarYPw1PX&#10;YTobB06rl4R3w9Myrdhvqk4hKF8UQkBxvzCiA0/lCyKwhNHSKg6etDUdwl1g0rCd9jVsp3lP86b7&#10;muGszvlNrqE6U2VyhuHskJy5zcBJtymapyT0aM6TPWfmMxk82fvNIZ7mTNH5UOIpjFAKImb8TWZO&#10;VAXK4knnZ/N+woaaSU6bENQRHQtLU7k/dTzP6XZm6vgATJ/QtwNPivYFJafvkwMoHc/n67J40lZX&#10;B6qruNayC8SyUl1UYlsM2L5d0dhMPG1doyE5VZb4HnNFrTd2bIy1W1ee53tMFxZsW5vIxyZj5dJ4&#10;LJ4XjkljAzFiaLCZ66T+S0GBT6NHz3/CU88+aatMzz7L9CBabPXHgkhDbT0ZwakP/vH7jDl2IcgV&#10;3dcCxeKmAzkdYLK36X5ONcjc5i28r60+2TlTwo+ezzwn49zHfN2O57YxjzWvxZ7X7RZXql7x6z/1&#10;DPpF90PSojj8Z/4S4w1K7vmPmxPxD1uHYsieFzD3QINXKHnLf6t4Grf/Oqa+cgNzjt3GwjP3zIRx&#10;4ckbkh6WknOqOr2J4vNvEE/MRVuB0hBe0QVVstpQeu4Wys/fxjIeb7j6AAda38OJe5/jVKsqUD/D&#10;BQGKcLrACFOnrxBPBNTxWh57gZPBk+IFSt5iWh8YQHmEePPE03cG1EPmQSl1WrrGA05OvALKy1De&#10;o9L0SEARSwKTWzr7RGnfiY7dMEU4aaseUm28rf3Op7h152Nojbx7b2oo72N1GI9HkgtPGQUE0wAN&#10;26UjKzcVmdkpZsL4oVfG4MTrKTh1PBdnTgzDa4eGYydRtJwfUIvm8jfemeH8sIjkB0KUqUCVzOFW&#10;wxP84Fi9JIqAyiU0JuDWtbl44+YMAmoC2htHEUVDcatpIG425OFGQ46FVH0eQ1TVa328QWhrGIz2&#10;pqG43Tyc+8NRf6EAl0/m8PlyCKgcAiWb+EgjmAgo4unV3doqKYRUGo7szSBIeJ8DeTjx4kCcfpm4&#10;OTSSeBrViSfix4TocSaQO5ByEOXgqjO2SqXHODgSljRcp3MGSa7n1+06diaJK4LTUaJJeY1wOrIv&#10;pwNLmiCuaF/DdIKTJou/+FxSZxw4uTAkGJkKkyC1wwLKzm1yrzYlYL+qTQZOcdhDJCkGTa79PVv7&#10;Y88WXUEnEDnxXn2yaLLnn1vXCSdhSVtVmgQlxYDKgdOKKGzih6g+SJ3K0nrurzXtBAgbfshq2xGB&#10;iVsByYGTgyfFqUAJTyaVGrbrDidnqM6B06qyMIOnahec1PlacKpQW4KFnXgSnLRAr1KmhXpNh3FV&#10;m4JNxcmpOpm5ToypOs0WNjQ3yNdAyX1YzmLJIkr7qujYKpTO6z78NzUjlJBSdSrEAEkL+Wr9OVWQ&#10;NI9J+7bSpHNqMxBGvAhPhNCEAJOZEwMxi5k9iXBSCCfhadqEYEwZF2AydXygBRPPmaVNGHMbz08Z&#10;54dp4/vw6+tKO2FQcFP1SdUoZ96Trayp6rTAVJxcMYDyNc0x1Z5gOf+sV/HvdV21Wk9EmysoN60i&#10;nlZFENVRfK9YqOv9piqm3l/O+0/vOVUxN6/RRQapfI4UVBTFYBb/XEYN88PQwSFITwtERHhv9Ov7&#10;Azz97PeJJ6LpaVVsBCfNJSJanhKWiKTv9yRYlN6EU1/8w/cYnhNOLFg6h9EsYuyxrRR13ubcVygy&#10;85gMzCx+PKMKk4Ak9DiIs8/PmOfrhJOex4mtNNl93c9gzXUf5zX08OuNgCHBeGpjPGHkHUxO/ofN&#10;8fjft+YhZ+dmzN5fg0UeQHpU/lvF0/gDLZhxuB3zTxE7RJDwpAnj3pD00Jx/gOILbzEEFPFUcuEB&#10;Snmu7MJ902iz6OwtlF26a1Jyvg1LzrZiXe09vNj2AU7ww/9c00fmKrsLF9/BeebspXdw+vI7OHnl&#10;HRyv4bEHmrrg6XEjQBFL3YfzhCUtSuwZt+VfPOO+pp4boLyl9jqhJEB5iwDlZTiv21DeI9LINBtA&#10;dY0A5TmUp1wnhK7f9cxnaL77OZoJJZsvTK63f45WPqaN2/a7X+I2sdt+z7Y36Kg8peQmIz2fYMpL&#10;M8kgnjKyk7F+wyq8dngMTh9PxMlj6Th7chAzEq++mI8tG5KwpDgSC+aEYe5MrdRORM2KxGJCSnOg&#10;FvIHaPFsf6wojcC+rTm4cnKyqT49uDEd91sn427LOIOiW42aHK5hugLGGa4jrBjB6c71EbjTMor3&#10;HUVUab24AQZP54+qClWA04dyiI9kvLqLeNqVjJeJhpeIh5cJjEMEyGuEyev783H8hUHEE3FzaBTO&#10;ElAaOhN2TA7ZraAjHGl7lqBysCQEuc9nUgyYdN79OVzPc+LlwSYdx5oc/grhxBzneVWcXjuY70oe&#10;Xttvr6pz8ORZceq40o4RnjrgRAgp2u8cmrOYcr993/Z4G1d1SUjaTSQJShZOOo7F7s02wpOWfvFE&#10;ko0FlKKqlD78tq0hkogm95jhOX5IOoDqgFN1JDbwQ1Rwch+e66g6EUo6ds7peC1x5FSd3CtPq5aE&#10;dODJibkPsdQxZGfgZIfpHDQ5cFpREmoqT1Xc2opTkCtawZ9ZEIoyQklry5XMZbTVOnNu1SZtnX1V&#10;nJxeTsKTqk+my7gHngSOTjzZydcWIhqWE4xsJUlRZVdbMyQ30Q7JCU0arps7NRRzp/A2TfyeFGwy&#10;2yTEZNbEYMycEIQZxNBM7fOcsORAafJYIYpQ4u0TRvtiIjNZqDJVKAJsUj/z2tzxpGMzad2FJn0P&#10;dlFgO1l8sdmqsac///yCUUWUrljCvy/9/fDvVH271L9r08pIbGG2cn8b3y/b+X4RwjV/Th3rd+jK&#10;TO1rPp2uzlyXgW3rs7G8PAnzCMtxI30wdKAv8nICERnRCz4+T+LZHt/HD578Ab73FFHzpGBjKz52&#10;yMsO0wlOf/fPPZheBInFk853gMgNSDZ2vyueXJBxYcgBUQd+hCnGmedkn6N79Dgzb8ktBk1uX1uv&#10;x+CLxzpvbjOQsreF5AUhenUi/oMXLHnmf9uSifDn5mP+gXosJob+/3i6jgn8nmYdvYNFZ1xVI9cV&#10;c2pX4BVKXrKYjyu8+EMDqNLzb6L87BtYevYBlp6+h/Izd1CuCtQlfo2L7Si8fAslV4ipCzew6tIt&#10;vHz9PZxt/di0IxCcznni6erD8fRd4lmJcqJlYNzX0uuIANVAWHmJAOUsSuzMgfI2sVypvf4Balse&#10;nm7VKAHKbUL5o9LANDLNAlS3WEB1y52Pcf3ez13RvkJw3f0ETYRV053POnJdE8zbv8bNW1+jtU09&#10;oj7Hzduf4Caf44mkrCQkZacgJScV6XkZSM9NR1p2GlIzU5DOrF2/CieOTcSFM6k4dSyViMolnobi&#10;9cMDsXdnFlZXJ6Jwfjhm8YfoHF3xY35jDkOhrsTT8MKUPkRUH/Pb/Ys71Tl8PO5dn24qUPdaJxFH&#10;I4iiIaYX1K0mVZoGmmrTrcZhvG2YwdWd68pIYmu0GfZrvjIcV08V4MIxVbQKcO61fFf1iVjarSoQ&#10;j6sZAAD/9ElEQVRNEl5kXiI6Xt0ljOTg6L58HDswCCdfJH5eHoHTrww3Q2fu1SAHRmYIzlSRXPOW&#10;CCkHRMdfck3ydl0pd/JVVZQ6h+Oc6Hbd33lugcmcY47xOY4eLMCRA3k2+3OJp+xueHIqTk7VyR1P&#10;7jDqwJOBkwtPrts70NQBJ1eViWgSlrTtqDYJTZtjCKcY7DR46m96OXXgyRnC476qAdoaPK3pxJOw&#10;tJkfjto6eHIH1KPw5B5TjWLsMW93G7LzBJS27ufWVGhrq0+2AuVMDieYnJSGoro4BMuLgrGMH+6V&#10;RbbipCGmJQstnsrma0FeJcSVMMLJqTqppQDB4Ko0deIpwDTAnDfDwkmtBjqvpNNQGxFCbJh0QMq5&#10;mk2TsjW52w7DOVFlSUhyH5KbNUkYCnBBibdp4vdEYcmiyZ4LIZyCMZ0wmkYkTSOSpnF/8lit/0Yo&#10;CVDcVwQmZys4adhOrQo0ZKjX6ODJ2Tffi3ntFk/6HtVhfDG/T+FJrQq0KLCuWtSQ6MoKW0XU36Wa&#10;lyobVkRgE2MBxfeLA6i1FlA7NyRg10ZXg9UNydi+MReb12ajrDCWr9EPo4b1xbDBQcjPC0O4qk4+&#10;T6NHr6fx1DPPmKrT955RNM/IhRji6Z+eFJh6EU4ClKpQfUwehidneMwTTzrvwMkOxWlOkjPM5zzW&#10;Ikpf28GSZxwMucfiy5UOSDlf03Ws18nEZYUguCgW/8umvz7P6X/anAy/7dMxde8xlBA2ZcRQycGb&#10;KH6hrXsOMgd4m1uKDtxAIbPIIwsPtGLB/havUXsDz6jdwZx93TNrn9bD844qb9GVeZMJKPdM2teA&#10;iXuvYcIejxBUE/bdxNjd1zF2TzPGabjO4OkaZhy+iUWn1VH8PkqJnJKLt1FKPJUSRaVnHy/F59Te&#10;4AG3NiXn+FzK2fsoOcvnPH+fGNN9CLNzd81zlzOVzLrLb2Jv8/s4yg/mk62f4Gjtezhx5ac4LUSd&#10;/wnOX3gHJ4ifY4RORwge5QRzqvZ9nKl5H2evEl9X3se5qz8z2HK6lzs5y8ed5f09I7R1H8pTPsCl&#10;a55x61bekc5O5V7jBVRKzXXCSuvndesXpbXy1B/q8aImnI1tmv/kGWKIWDJdzN3SfJshkjzjbfiu&#10;xeRLtJpJ5dwXpngfhXhKJp5SkUw8ZeRnIkOAyiGgMokpZt361Th7agpqL2bg3EkBKgNnTgzAyaMD&#10;TPVpO3+TKS+LxVx+aMzhb5tzTD8ZXQGk8Icr8TR7Ug/+FtoX65fF4OTL+bh+eTzuNk8joiajvXG0&#10;AdLtZlWa1ExzEDQf6ua1zsqTENXepPuMMtWqW9fGovGi1o3Lx/mjuQZPp17NNhPED2kitSCxTchI&#10;JkAycHh3Dl7bm09ADSSghuDEC8Nw8iUXhtwgJPQ42HEQ5H4sOGm4TVtTWXpFbQY6UeTc1xy7nttO&#10;COdjuO8cq+p05EA+Du3LZXJwmDmyrxNPiobrVHFy0HRwW4KJAZTw5EKTQKQ4gDJocuDkqjJ1xBma&#10;M3CyWDKVJlfFScc7BSczSVdzTWx1SZUm28dJQys2FlL8sFPVSRN/dRWU4OTCkQBl8LTShSluFd22&#10;cXkENriQ1AVPwlIHmDzyEDw5gOoaneOHNdFkWxJEmoqTKk2m2mTgRDQVBaGqMACVi4P5IS8wCU42&#10;Bk8LXHAillR9Kpsfxn2LJ6evkxMHUgtnEROEk2I7i9v5TqrMCBy2BUFnhA/ByVzVRqjYYTlXRWmq&#10;qk7E02TiaYoqS8JTAGaoIjQxkCgipFRRmiAsqfrEX2Imhhow2YTwdkKIcJo6xh9TGMFJ1SUHTyau&#10;/S5wErz4de3EdBeWXK/ZfD8uDApOio478EQ4qVFm+cIwLCuJworyKKxaqgqi/p6Zav49Lg/nfjjf&#10;BwSU6/3iIFvDu7bNhW26ahqubkjBtg35WFOdgYVzIvh6fTFyqI8ZssvICEZwaG/4+qnRpQ/6+QWg&#10;D9M3wKa3vz96+vjh2T6+eKa3L77/rCpNGrYTdiymdPwvw5Nw5MITYSPU2Pt0zo3qfA4v0X08o8e4&#10;0vGa9HzmuVzVraeeRVR8AALmxeD/XPt4E8R7bp+EYbt3o+RAE5YQTkoZoVT6wq3uIZ5KCCb3uAPK&#10;Mwv3tXiNZ68o0y+KeJpHLHlm9kPw9LAIUJ7VKKcn1ESCqWsaMX6v8NSCMbuIpt1NxFMTJh5oxPxj&#10;7QY/ZReJHQ2rXWhH6fnbpullGWH0OCnh44uJpceKMHX2LvGk/lB3UcGsvfJD7CMkjt/5CidufobX&#10;daWdrsK78h4uXvgpTlwlngQojxwnnE4yp114OsecJZ7U5sATT5pX5S3niKVuQ3maTO7t6ryO9gYe&#10;jTYJKG/r5pmYRYkJJo/YIT2B6eMu8Wyy+ahYQHkfztN8KG9X6HlrtKmY5V4Mnh4vTyRnp3TiqSAT&#10;mflZyMwloLLSDJ7Wb1iDC2enoqk2G1fOZ+Dk66k4fSyHKcCxIwNxYH8B1qxNRXFxGObP5YcBPxzm&#10;8ofpHH4omKEJzfuY0ouQ6omKRX7YtSEGZw8VoPnSONxunIzbTRq6G4lbRJLgpL5OLbWKRZQmi+s2&#10;4am9aSTuNI/lY8bjRt0Y1J8bYvB05nAuzh7JI4hyDDoEp/1b4rlNIkAIkV0Eyu48HNlTQEARMPuH&#10;4PhBhgh6/YUBBjQGP2ZIzQJHx+740bHZf9GFIVOBclWiXJjS4839eB/nsc68Jt1Hx85wneD06t5s&#10;k0PMEU0Ud8OTqk5meI5gOrA13oYYcipPHTgihgQjVZaceU2dV9FZMHWgyVVhcuCkCpNJNzhFEU2a&#10;uOtUl4SkaAMlMz/FBSid27ZGl49H8APPfviZqhI/FLXtwBNBpQ9HbTfyg3PDsnCs14coUdQNT65z&#10;q6siTMxtykPwtNaFJw3frSwLNlsLKN4uQLnmOdlqk1NxsnCqJJyWLvRDRSGxxCxZFICyhQEuPAVj&#10;yQJVn1Rx6hy2K2ZM1Un9nFxDdGaNOkXDdcST7SDuxA5pdeKpM4KIAycnms9k5zFZPGnr4MkOw2no&#10;zmbaOH8Doxnjg3newVOYC00E0DjBKZBwCsCU0QGYPNofk0b7YfzIfhg/yqcDUdqfMMrXDN0JTU7/&#10;p9nTwvg9dVbNnLjP4XK+D10tqCaZhQZPwebPSg1GVy6JJZxiCCddDCAI60IA/t0sC8XaqjCsryKg&#10;lkXwfUFArRC0lRi+b1SpFKLU/kJ9wlKxeV0+KssSMWtqCMaN9MWwwT7IzfFDbGwfBAT2gn+gLwJD&#10;QhAUGongiCiEREeYBEdFICgiAgFh4fANCTUNJtUjyUDkSaFJIOmcQ/TX8KTHOe0DnCaXippeqp2A&#10;fYzrcR3w0XN4jwOljvD5TfXJvD77uvQ8zm0/eKYn/EP7IWVGDP5+pXcoeeafto1Azq4tWLS/tgNO&#10;/23iqZF4auiGpwl7GjCOcBKeRu9sxOhdDWaIb8arfP2n7pr+TAZPWmblPPF0jnjygqSH5TvhSfcl&#10;mMrO287kpWduYymfYwMB9ULLhzhBQB1r/BDHr76L01qy5fJ7OElEKSdcOe7KyZqfMe/jFNF0mjlj&#10;QhR5w9NDooqUJ54soB6y/MvDAKXqk9d0h5MTAcoTT98NUKpS2TwuoEz1yQuemr/DgsTKE6m5aYRT&#10;GlJy05FZkIUsF57SsjorTxfPTkNrQwEaa/Jx7mQ64ZRpAHXq2AAcOTwEu4iSlaviUMTf4OfP4W/e&#10;6oo8g3ginBbNVvoxvVG6oA/WlfvjZX74Xz42BDdrJuBe80TcaRqFWw3EUx3xdLUALVfymQG4QUR1&#10;ThjX8N4oW6kiuNobJ6C1Rj2ZNOcpE2eOZJtO4rpSTZWZfZvjsH+roKHmkll4dZdglUeYFOC1vQPx&#10;2n7BJh+H9+eYOUdCjVoGmPlHjPZff5HwIXQUdwiZK+TM/V1XyzHCkjOfSffR0JxuV4VJWDr2IqFG&#10;VB0l1pyq0yt7sk0EqMP7GOJJbQg010lVJ0FJaNpP+CjC00FX5cmBkwERYwDFc10qTm63m+E5wYk/&#10;SDWfyQzNbdTwnADVeWwvC9fl4nYCr604WTxtW2OxpGE6gykdE01bVXniOeFJH4LC0UZ+SG5dHWvh&#10;ZGIRparTeoOnKLu8ivAkGJkPVvsBqwniuqxdsZPFLZ7WqnqxVBWlcKx2xewvCSWOQrCC0XYVj1ct&#10;0XkCTHOduL+iVBPDCaeSECwnnqoWBxLz/ihfoKvBBCa7cG0pU7YgkIgK5lZVpxBCIBhFGppzLTmi&#10;RXwVB0vOVm0JnGrT/5e9v/6OLFvPBP9a0z3dyw2eXtNj+0JVJYsxpAAxM3MqmZlRkKlkZmZmzpSU&#10;zIzFXHWrru1rX3f3zHfNn/B8n2efOFIoFKqbaV9P227/8Kxz4kQohJnxiXfv/W7BSj2e1AV8Ft9Q&#10;GGSYODpvC098g2FWrXUAKhZTtTJunHosOU1UcRKippl5TbxNTOmoIbhJo+IYp8kURnhSJo6Mx7ih&#10;MQST0OSFE28LSZorpKM20jV4MrcjMWG0A1NU4SLalBmT3JhPBFnd0AknxiDJdEH3bnqs6+b74c9E&#10;cOLPSPvaLZituWTafDmdcErl79VaHLCOv/81S4nbpU6Dp038/StqgLqZeFbsfl5m9STPt/L/lm1r&#10;c7F+VQnmz0o0FbIhA6NQURKGtNQBcMT2Q2RUKKJjoxET50R0vBsODwFFNDmTE+FKSWZS4EpOQVxi&#10;MiIcTvQLiyR0Qiyc9BJ0fPEk8FjXOvEyAL/4wFodpyqTun6Hxbj4XG5ExicgKj7RnAdFOkxl630+&#10;xnws80t9vG9M1YrPbYbmgk2HcFO9IrzU0bxPcCT6EmNKn5AIg7RexJ7u7xMUiih3FHKGJSBkTTr+&#10;0x8YrtME8f9jawnhtAWzDt3uAqd/iXiyANW9I7npRr7vGUbuf4bhhNNIYmrCsReYfVHw+QrN3ond&#10;zTcEqU/QdJWAuvr2gHpXPDUQTxq+a9IwHj9Pc/vHWMKs431Hnv0NLr7677jw6Hc4e+s3hNFfovXW&#10;b02u+EeAukNA+USPbwuAp7Z7xFiACFoB50Ix3YbzFB9A+abrUJ5PvBPLA+Uev1f/1XmBqlE/l4cv&#10;f088BYg9L4qA8o0NqG5R000C6m3zXlFVMQoqi5CvITviqbC8CAUlBcgtzEVufjbWrluFG1en4s3z&#10;wcwQPLtfh1ttxWg9n4PL5/Jx+VIFLlysxd69OViymP+Bzo7A7BkRmDE1jAnGrBlBmDc3GM1NIVi6&#10;OBx7ViXhzM483DpVi5fXRuKLB2Px1cMR+OL+EHx6i1C6XoFPmM9vVeFjIurlPWv13UdP6/Dpc+Lp&#10;6RBmOCE1Ah89GYpHNytw9Xw2Ws+k48rpfFw8UYFTBJQAISwc1FCXdz837fV2Yh+BoooPsXL6UCHO&#10;HC7C2SPFJjrXtXNHSnDuaNecP1pK9JQZ/FgIshFlAUpQ6qw2VTE1jCDVPWcPV+P0gUrCqRwnCbpT&#10;+8tM9ek0v251CO9YNaf5S94hOP/YGPKP0OQLps4J4EKTVjFpMq41HNcxp8k7Adw+76wqWS0HfGMm&#10;g3vnL3WNqkxpHbG3Twm0nYoqSBv5Ymp1/rZbChBIZo6S1dzS93wDX3zXLk7BqpZkayNfbaPi3UpF&#10;0TVtrbJ8QYLp06SVc9puRU0v7QaYmhS+jNHkZc1v0gowU3GaG4um2fFonGWlYSaBpMxwoEG3mXnT&#10;VVWKxlwe504jjviGYPbUKB61uS/B5IWTmf8zUZPFVZFxwmy2qxVyk+Mwc6qTR+JkQrSJzueqUSbB&#10;MW0SwcSPtRKLyeOjMWlcDI/CTBxRE4tJBJSqQpPGujB5rPoweTBlXALjwcTRTowfqZYD6tGkTXLj&#10;MWpoNEYMjsCY4ZrfZG2aO2oIsTQ0lmiKw7gRxNWIOIwdztt8zNgR0Zg4RsPubsyamoAZk92mh9s8&#10;/hzm8g2R+d6Fxhlx/BlZ87tmEYrTJ6iJZpQZupvP+5tn6Wfq6Fhht26ZBWJTQSSsVXUycFruNtWl&#10;3WuysGt1FravysKWFRn8u0gnlNOwbkkqf1/ad5AAW5aJtStysGxRFn8+cRg5NB415Q5kpUciJjIU&#10;IcTGgNBogojg0H5v4WHm2D80hontkr4hMcRIFOEUgff7hBJJwfjz9/sTRoTTh4SOhvJ4zer9pCpS&#10;qLlt36fHv99Pzx+LkFgPIpzJiElIR1xSJmITMxAWl4gPBkTgL3oHm/yyLz+ej/8Fz5Vf9uHz9g/H&#10;h8FR6M2vT/f9io95n+DqFRKNAVFORLpSzHNGuVMRHp9kPk9QNMEX4YA7xY280WkI3ZT5Vo0w/8PW&#10;fBTuXkGw3OwGp3/JePKPupGPOfAUo/Y9xhieTzr+ErMvEEpXv0HLzW+w4PoXRNNnWHjzc7TcIqL+&#10;UStPX6CBmU+wNTCN/JyNRJuGCZfxuRZffIUDj3+Lix//P7hERJ2++xNab/6Ethvd036TAFJlilEl&#10;6iKjIb6e8NSq5/JLuzYl5uO7TTBnBKhu8QLKP5oLFTBmhZ4mmXeNJpxrDz0Bqmt+vm+Ufx68+FsC&#10;KkB6mHhuAPXmv3WLDai3zXultWUoqi5BYVWJqTwVlBUirzgP2flZyMnLwuo1K3CjfSpePa1nBuHF&#10;o3rcu1GB61cK0XaRuVyBK1cG4tjRYmxYl4RFCxxomheDZr6zb2mKx6rlHmxan4IdqoLszsKlQ2W4&#10;cbIaDy7U4/nVoXhzcxje3KjHy6vVeHalFE/4nE8vFuDF5WI8aSvAg6v5eHijEM/uVXgnkQ/BJ0+H&#10;4dNnAtQwPL9Xg1tX8tF+LpOAKsClkxVm65KDBhHphIaW8Ku7tgWoE/sKiZZiAoqIOljQASgLTta1&#10;k/vzeX9Bx/0duDJVKlWf7JVynYASnOyhPgtXmhROLPnFhtOJvWXEXCmO7ynlOTFnvqZC07/J3j6l&#10;c9J3gBCHgfKueNKycHsCuK6ZYbqOqpLVXsA3geGkBMaTqSgwW7yQMlus8MV083Kdp/lAyQdLjAEV&#10;rwlX6g5uNvEVnLxg8oWTjsv5QmvBSVCy4NTZ+FJzb9SKwOmFU5yBk1VtikaTDSfGhpMqS+acsapM&#10;BAShJEgITbOnRhIPijW3SXiyVqART5P98DTJxlMc4RTLxFjd+XlNR2Fp8vgoc7TuZ8brGIepE9Rz&#10;ScNp8UST3R2ceBqrDuAJhJPLwGkcY44jHASRwwxrDa/X8JzApKE6L56GxfJ+wUngUssCfaxaExBt&#10;BNqMyR4LT1OIJ0JF36OBIvGon8Fsc7SGKDUhXq0YNOFdlacG/txUtVs0L45IdWJli+Y18Xep6uKy&#10;BIMnzXUSnDasTDB/M3vWZmPXmmziKdN0g1+nIb7FqVi9KAUt85xYtoC/90XpWLowA/NnJ2PCmFiz&#10;+W9xfgQSXcEIDeqPPn2C8SFRYloRmP3dBpjj+0TJB33DuuR9xoBIq+4Iob8gmv781/3eCU+/0uci&#10;gHoRQH2IqAGR8QgiegSffuEOvM/7fsHHCEqKDadAePowKNJg60MCsE8YscfnEsCEMkV4UnSelZ+J&#10;zInZCF2dgT/Zkv4HV9epJUHm7hbMPHyLGHr+vwyeesq4Q88wev9DjD/8FDPPfoym9q/RcuNbLLr5&#10;NbHkncRNyCy+/aXZ3Pcfbc6TJpbf/AoNt77CPOJp3o3PMY+fb/7Vj7Gg7SMs5fNtuPElDj35K1wQ&#10;oF7+N7Td+i3arxM63ly95s0N4ulWJ54uEE6XiJ5W5h+KJyVgRaoHPAWqRpkQTwFX7Gm1XoAtYN4V&#10;T2bS+cuuK/Z+btWefyXKjqlIBUBST3mvfGAFSuvKUVxTioKKQuR64ZSRk46MrDSsXLkMN65OsypP&#10;z4Yww/DsQT3uXi/H1ctFaL1YivYrNbh0rhJHiI5tfDFev4ovkGvSsWNTDg7tLcbp41W4eLYW7RcH&#10;4sGVobh/iR9/oRZ3z1fh3oVK3L9QjntnS3D3dAHunMrDXeb+6XzcOZeLGxcyceNyFu5dLSCUqvCa&#10;eHvzSO0NBjND8OphHe62F+HahSxcOZOHiydKCZ1CIsnug6RKjRCic3XbzieihBQ9Jo9QEpIKLTSZ&#10;/eKErByDGG2Bcpr3nT2s6lMpz0t4rmG9CnNUrApU54TwDjwdqcG5w91j8HSQeNrng6d9Gr4rMl+L&#10;tlcRnDp6MhkQvUveFU8EE3FrN8E085vWahJ4kh+O/lAC42mjhl4MljRsl2oQZVWk0nlMNxv22kDS&#10;0cKTqlGJnRO+CanVLZ1wEo7sCE92V3DF4EkVKC+a1PTSqjapFYGqTdbEcDNEN8vaOqSRQFI1xWyr&#10;MsPCkr2Kzr5tzWkSnCw8CRUzJmkZv7p/E08aqtbk6YkOC0+Ek92naZoWURBTwtNU3q9MV4NLXte5&#10;MDV5vBXrfqHJgpPm92g4TY0srY7gLgOmiaPdJlYFSQhyYgxhJCSNHhqDkYOjMWxghAHUyMFRJnbl&#10;aewwVZz0MWqEqYaZAlqcmeM0c0qCiSpPWj07fWI4vz/hSUOSWnnH75vfs5kUP0mxVxTGE6H82Xrh&#10;pGrfmiVaNZlqhuvWL08wK+w0WXzDSr6hWp1o5jPtWZ+L3etysI14EpxWL0zGqpYU/l5T0Tyb2G1K&#10;ZdIxf1YSJhCQwwZFo7I0CunJQYiO6I3+ffuhN6HzQW/CqA9hREBpg9xfmSX/od1iVtUJQ3ZsFPlE&#10;9/8cnkyEIUJIlSNhyTeqJP2qHz+W96ny9Oe9gnrEk6pNOheeFIGsd2h0l6jKlZKZiLSJmQhbkYU/&#10;JZwCYck3v9hWjYzdizD1cDtajr3ComNv0HL0dbf0iCeFgPJNE9Nw5DXm+0V4mnvoZcDM1kq8I11j&#10;EHWoe6YTVVMJnMmH/fIOrQ0MklRtOtBZdbLwpPMHzENMP/USjVe+wCLB6cY3zNfE0hfM5zz/Aotv&#10;foEWVaEIKv9ojtI/FE8N175Ew/WvTHuDuepGbvI55l77BPPb1UjzMyxu+xhr+bXsefxbnNFeeI/+&#10;1lSYTAXq+o9oa/8NrglP14knAuoycXXhzm9xlhC6wFzxGZb7Q9GwnTYi7pKfw9N9Dd8RTL75OTw9&#10;6t7B3O4hZYbvCCjf2HOhAuWd8PQyQANOJhCclB6H83rIexX1lRaeqkuRW5rPdzdZSM9OQ0pGMlLT&#10;k7Fs+WLcvDYdn7wahk9ejsCnr0bho2fD8fhuLW60lqBV+8xdKse1y1W4fIYo0JDZzjwc3l2E4/tL&#10;cYGYaD8/CDeuDMHttqF4fG0Y7l0eiBtnK3D1ZDHajxfimkkBrh/Lx41jeSa3jufh+slstJ5KI4pS&#10;DY4eXC82E8lfPqglmqwVecLTg+sluHEpB1dO5+LC8WICqoSAIUgO5Bs8meGsbarMCFFE1c58IopQ&#10;URduIWmfKlJd94oz1w2sirx4KuPzEYJaGXeo3BzPHCojiCq8gLKG7qxhu0per+6CJl88nTlUhVMH&#10;KgyglJP7Sg2ehDV1Ce/SZsALom7Z1kN437vgyVpJZ62es/Ck4TotHVcCIamn9IAnwknRPBaDJy+g&#10;thBOm5enw+w7t5h4UuVJeOrYh45oMhO+NW8pEau8w3TLDZo6K0zCk90VXFWlpQSTruuaDSq78aXd&#10;isCCUwyaZkajYUYkE2e1GmDmelfNdayk80JKeDKTwb3VF+Fp+gR1344gIFR50jJ+xuDJgpMyg3iy&#10;sCREEUOEkY663QElEyHKvi00WZkynsgZpVVwFnQEHmFJ+LFiDcEJT4LRiEGRBk4jBkVhaF04BteE&#10;mmu6reujhsRgzFAHH2tVqPScZpI4YTJjsi+cXAZP08aHGyQJTlalKRJTx6txpgVHXRcytQJxwVwn&#10;FvN3sGKBG2v0+1yuzvHadkd7FKq3E4+riOlVHmxeQzypJcG6bGxfncW/j3TCiUBuTuLvL4X4TSXG&#10;PFjUkI7muakGkYMHRqOqPBy5WaFwOvogZMAH6Nu7H3oRTh/01jBcBPGkYTAChVHlSZUm39h4UgyQ&#10;vEjS7XfB0y8Iog4U+VWXfqF+UoSTkGTw9OGAjvt6wpOqTza89PF/0VvPP4DXghHtikbK6CQEL0vH&#10;//EWLQl+ub0WmXuWEBiXsfj4RybCU6AsDISmHtLEqIWBP55sQAVKwH5RBJV/NUqZcZh48usJ9ffu&#10;C3Wwc/hO5xOIpwmH7mP6iadovPQJFl37CkuIpkXXv8RiQmYxAWOFeCJkFhFSwpR//hh4UiuDBn7+&#10;+de+xjx+7rlE1JybX2KOF1CNxFMz8dTS9hFWEnU7H/6EC09/jzZGK+su3fwRrdd+xDWi6ep1Yeon&#10;XCaqzt/+CWfu8shc9qks+SYwnn5LMAXIz+DJApRfegRUdzjZ6QCUX/wnltvpjieCini67224+VaA&#10;6qH61DF095Z5r8wLp4KKImQVZiONcEpOT0JiagKSUhKwZGkL8TQNn74eTjiNxGevR+GzV6Px8vEQ&#10;3LtegfYLhWg9R/xcLCNwCKhTFThzWPN3NIdIiCnH5ZNVaD1djfZz1bh9qRrXz1Wg7WQJLh0twKXD&#10;+bh8kDmUj1amjbnKa0rr0SxcOJpCuCTyeVNxuzUPz+9VEk/VJlqV9/JBDR7dLON9fPzZPGKtEJf4&#10;3JdPlZkK1JFdmcRDillhtn8rIbJNK9WIOwLvyC5r65JjWtlm0KRqlapTNqpUjSrk91JE8JTwdqGZ&#10;LyU42cczB/l5vNUogya7KnWokqnuHuJJR+HJnvN0ksgUno4TcIKbtWLOB04BkNQBJL/8ffDUdQWd&#10;tXpu62r137HaC/jnXfAkNClWtcn3WqoZphGctCJO0TCd4KSYPejMpG81tSSSzPylTjgJSTagLChZ&#10;eBKWbDgJTRac1Pwy3pu4DkA1zdSO/9GEkypMmsfjxZO9ik4xgLKuqcJitlwxrQiIJ+JhupnvoyE7&#10;VZ2UOC+c3CYzJjoNimw8aShsOkGlYTHNabIxZWDVUW0SmuIweZzmOamhpeYkWdgRkEYNiSWEYggi&#10;TQDX9Xgzj0kwGl4fiWEDlQgMqQ3HwMogc014shLt/VgLUmaulJlLZeFJw3bm8/NrMV/X+Ah+j6o2&#10;aXhOW7KEY8q4UEwdR0BNjDAVKVXtmue60cKftZqNqqeTJohvWmVt+Lx5DcHMbF2rrXiEJzc2rfFg&#10;i1pbqDLF3/dq4nhZowdL5ifwd5ZMhBFPs1OwYF4mP0cSRg9zoLIsGnnZwUh090dk2Ifo3/cD9CFg&#10;PuwVjvd7RxI8kfgVEfXLPgSUFz7dYoPJJ6pI+QJJ5+Y+78f43hcIT2Zozg5vCz6/FOC8lae/sJEV&#10;AE8GTkGReJ940uP12D/7sD/+7IP+fFwQIjwRyBrmQQj/Tf3nt5gc/mfbqpG3dyWmHW7vgNP/ania&#10;eOSZOWrlnfCkflCTjz7DzNNP0HT5DRYTOkuIEh0X87iEgLKicyvCU4sfnP5oeLr6JfM1mq5+Q0R9&#10;Q0B9bQA1l4Cad9PaHqZJz9v+CVqYpe2fYu+DH3D25d/hwrPf47xW2N3+S7Tf/Etc9c596oInNdZk&#10;1GDTPwFBdecnXA0UL6D8c52fP9BcKN8hvK7poQknYwPKP4FApXSvRv2Nt19UgOab3i7mXeZBKT0N&#10;570OPBeqp7xn4FRZjNyyfKTlZSCRcHInu+FMiIc7wYmFLU242jrJDNt99HwoPnkxAp+/HsPjKDy7&#10;X4/bbSVoO5vD5OLa+WK0nSkmeAqshpX7tWlvDo95vF2Ac5qMfSyXGMojIvLMdbNX245cnNrJj9nF&#10;+3cX4vyeAoYfsycDx3d7CIp4nD7kMdWnZ3fL8PpRNVNFOFmQena3Eg+ul+L6pSJcOsWPPS5EFRBP&#10;QpEqT1pVlkxECBRZxEcuYZJnDeXt0v5vgpSGy3IJF03W1qRtRUN8VjTZ/Bi/Lmu+lIbZePSulDt9&#10;QEN6ViVKsWBFRB6q6p6DVdZkcaJJQ3Yme4sNzIQnDTVqTlPHMJygZODXNR2NL/3y98GTWUFn2hBY&#10;q+lsPJn2An55VzzZaLJv26uoNixVtcmCk935W+e+eOpoaMlYk76teU3WUFxn7OE5AyYzp4mZ5yaa&#10;XFg010UwqVu44CRIWbfVw2nBrDg0zdREZ8FJK8i0BN/epNdaQaZzDUkpum11Are2XdGQlTpsa6+5&#10;GRPUYkCVJw3ZCU4ezJpEjEx0GQipkjONkFJ0rurOxDExBJI1KdzCksOAyUKTw8x10vYp9lCcsDOS&#10;YBo+MBrD6qIwpCaStwWpWGIpymRobQTqq0IxqDqM94ejriLIXB9er2E8PSaSH2/hSpgSyqy97PQ1&#10;eszXN2lsLCYywtyUMRGYPCbMJ6GYNCYYk8eGmCE9DWM2qRP7fP68+bNftsBlOolruG4z4bR1bTq2&#10;aU/DDWnYtkH72iUQT05sXK1J4y6zQnLJ/Fi0GNASYeqjNTMRTbNS0Tgrk7+TLH6+RNRXO5CfF4cE&#10;TzAiI/qiX78P0evD3uj1QTDxFEU8RRM8ShThREj1IagIH/8IRcKQYhBEEPnOd/LHk9UHio+17/d+&#10;jHDzX9/vZ6pKAo89QVxAsq8JTgHxRCRprpONJw3V6bYqT6o6qeL0F4wzPRbls9MRuinjD04OF5z+&#10;dGsxBu3bi4ajD7vA6X81PClCk1oU6Dj56AvMPsufgyZk3xSOPjPnSwih5be+wlJiqWu+JJ40dPeP&#10;h6fm9q+xoO1bIunbDkDNu0lQ3f6GeCKg9JyMhgoXEVALW19g7bVPcPjJX+LS6/9h9Xi6ZcGpA0+8&#10;LTydI5Iu3v4NLvslEKaUVqb9doB4AeUfVaW6bf3C+LY56Brd99tu6QSUfwKDStEE8255RlQ9/+tu&#10;UWfzLlvB+GKKgPKPDai3jVltl1deiOziXKRkp8KT4jFwinM54HTHYcGCRpw7PQL3bpTg/s0yPL5b&#10;QziNNID6+PkIPL5djfaz2bhwPJVwyuV5Pi6dyCUUsgiEDBzdlY6jxIB6Ex0jTg7uTseh3dk4RKAc&#10;3F6AfZsLsXd9IfZvKMZ+HvesycaO5XwRX+rG1mWx2Lk2Boe2x+Pc4RSDpyd3SvDyYRlePirDCx5f&#10;GEDVMnV4cKMSreeItONZTA6Th5MHhZFU7NqYaCoruzcKDxmme7EFqRw+fx4Od1SjrKN/LFDl48Te&#10;og40aeWebusoTBlEMRawNLRXaWKqTF4sHdtT0nG0z4Un4Uwb/WrIzkaQ3bzSH04/l44eTt1i48ma&#10;IG5Xmuxqkxmq4wub3XZAbQlMd3BiyYbT5pXqxdPZ8NKG03ZVFYinLSs1HGeByV5ubg/Z2XCyVtrx&#10;uDjRtBEw7QS8LQXs29bWKXxhbXKahpb2/nP2kJzmNAlLdmXJqi4RR975TOoQrq1VFs3V3nQekxYi&#10;yurbpB5EWk4fa6Lz+dNdfJHWsny3Oc7jbfUwUi+j+TM8aJiZgHnTXMST3RxSQ3RWp+25vD5nijqA&#10;q72Ag4BSd3DtM0c8TRSeBBKrZ9LUCYKUNuFV4jB+VLRZSSckWdG58GRtzKu+S2OGaf6SNeSmapHg&#10;NLQ2mjCKwuDqSAwmoKxEmAyqVsLNcTBTXxmKgZVh5j7hSdUqVa5MxWqEVvLZfZ10dJqvY8LoGEwY&#10;o9V30Zg0KhITRoYxoZg4KtQASlWnaRPCMHNyBOZOj0aztrPRZHz+vla0uEwnce1buHUtwbQ+3cBp&#10;B//udm5K5ZF/MxsSsXW9EMXf92LNUePvd2EKFs0nmmYn8eedRjhlMYWYMjaD368bJQWxSEpyIDIq&#10;CP0G9EGffn3RW929exFFvQgPAurXCvGkCtSve4d3VI58Y2PIP4KRgdRb5s8Vosg/FqJ45LnBkg0o&#10;c92KbqvSpIqTNcfJGr4TnnSfKlhpJS545qfhT9enGTj93OTw/7QlB+E7RmPkgWPEzWOi6PX/0ngy&#10;857MnKcnmKx2BOeIEGJlxa3PsezGZ958juU3PyeU7HjhRNwsvUY88fiPhacm4mlB+zdoaf3OCyiC&#10;yTuEN/+GonlRqj6pB5S+dm1S/BKNl55iPb/248RC+8v/gcvq76TVdsTTFeLpAvF0luA5R/gIT5du&#10;/dAlPQFKeGrjx/jGBlS3apQiQBFL/glUjTIxWPopQASoTkT5YirQ6jzhKVA16u5TYulZgAhQgSpS&#10;3uE8/9hDem8b4qnEtCnIKckzeNJS2DhPHBzOWMQTUM3NDTh1bAjaLmTi8tkM3GgtJFoG4ZOXo0ye&#10;8/xGaxEunc7EpTNZuHwmB5dO5eLcsRycOqR+RFr+rgnJmpycjW1Ey/YNufxPtQBb1xTxhbUYm5aW&#10;YPPSMmxaXIi1zWlYznehS2ZFYNncEN4XQdy4cYkg0qq6p3eK+PmLiadiHkvw/EG52URYE8kFuWuX&#10;CnD+RAbOHssknrJx+rCgxv+4N3j4Au8mDoQFAmJ9BjGRRZxk48BWuxKVT0T1nKO78okdTTQvNkAS&#10;mnRbk89P8ppA1VGVOqAKVIWV/RVmdd2x3SV8jmJz7JI9RUy+GUK05zpppaBVMbKGHN82Bkqmd5N/&#10;dN3CUyeY7IqT1atJ1SbT8JKQEp582xIYRNk9m/wrUNqWZZWFJ1Nt0rCcF06qMtlDdzpXc0sLUdaE&#10;cBMN25lhugQLSnoRbow3eFLVaTWva9iuo9LkhZQ9VNe5rYqWyQtQ1rYq2tR3WWOyadaobtf2VisW&#10;nhwm6uE034DJw2MC4yGUPAZEc6Z6UcVrahY5a5KqStqfLo54UrdtActNTKmhZTymjSWe1JV7gptJ&#10;MJnOTCWgpk5Q3MSTAGVhRUNlms80bqT2mLM25NXkcO09N24k4TRc0LHQZMEpBsPqBKdowigKg6qU&#10;SNRXqdrUPQMrw1FbFoq68jA+LgJD+bEjBllwMu0KNGGceDLtD8zXI0zFeFEXZTJxJI8jwpkws0mw&#10;tdedJslHQi0bGmbFYOH8OCwmcpep39ZiN9QIc7P+LrwVpx0bU7GTf3+7+Le5a0sKAcW/tw0JZt7T&#10;Ov5drFmawmMOVi7KJsBy+Hz5RFQBZk8t4teagcrieKQlRyIyNgr9ggegV99++LBvf3ygPkpEzPua&#10;LC4smUR4Y62qexc8BUogOCl/wQTCk/JnHw4w0bmpRhFD/njS0J3BE9Fk46lPaCTiPTFIGZKAqKY0&#10;/BnhGQhLvvmLreVI2TUfYw6cIISeYilBtOTYR92ymNcDpeXoGzNpPGAIJd9o0ngjodTAY9cQUIde&#10;BYz/Vi4d27kEiLZumcZM9cuUQxag/DOJmdgRL6bM3KZHmHj4MaYef445Zwm/1i+x9Ma3WHHzCywj&#10;gJYTJytvfsnbvE6k6NoyXzxdtYb07KG7LuHjFxI1/mk2XcMFo7eJ8PQV4fQ1mplG7anHa/N431w+&#10;z3yDLGKs/TM0tn2Cplbm2sdoufoxVhBq225/h7Mv/huufvT/ou3x3xJAv8Xlm8TSje9wkRGSNGwn&#10;QCkXvLnIa7p+iSi6zFzxptXkpy5p86adz90tqkARS/65dj9wrt//bcBYqBKYNKzXGWs+lCaZd42F&#10;p78JEL9KlDca0jNzovzygFAKlIdmTlRn080/lPeKa8qsYbvSfKTmpMGT6kF8QryFJydfXJrn48SR&#10;QYRRKs6dSELr+Ww8uFVp5jy9eT4CL58Mw/3bNWi/XIALZzKZLD42DxdO5RMvBdi3PZ3vQj18h+nG&#10;Ov4nuWpZBlYuzuK7zWwsbsjGwlnZaJ6ehQXTeJyaika+QM3ju9qGyUFomRFEPEXj+O5UXD9fbOY2&#10;vXhQQjgJcAWEUxFTaobuXj8ciKd3a3CrvQgXT2fgzNE0A6gzR7JxdG8Gdm30YNOKeMZNJGg5vjYd&#10;zcSejVlERTahkmMhahsRtb2AWOqeI8TTsd0FBkum6sRoKM8Clbd/lBdP1jwm9XCyqk4deNrdiSed&#10;C1NHdxeaoUOtstNQneY6+eJJIDJVqLdIdzRZsbqH88WLkLWw5AslVZ068aTzbWu04q6zPYFdbeoA&#10;lLcCZe4z93dWnGw42XjS0RdPOqry1AGnjoqTx+oA7m1kqb3nTOWJ14Unex6TjSjdVlRx6sATzzXH&#10;SUhaNDcRSzR/Zl4SFs72mGsWnuJNI8dGTXTWkB0BJDDNI550nMuYVgMCFGGkCErWlkNxxIM1MVzX&#10;NL9Jm/iq4jRNzSzHEVLjPQZOM8YnYJr6MY0XmjozeZxigUXVJbO/nPaZ8+41Z3ozmWE6a+K3NeQW&#10;bfAzpLYTTvUVURhYQSQFSF25BafqkmAvniJNxWpEvT1PSq0NhDcByhq2UxVMcBpHMI0fZeOJkBoR&#10;gQkjwzFpdASmjbcmiavvU8PMWDTPc2BRM38nhNNK/htfu0wVJf6tqC8Y3zAZOOnvzhdPm/k3tzEB&#10;W/h3uHF1OjasysImvpFav6IYq5aUYklzGVFWhMlj8zCoJhV5GTGIiw1Gv7BQfNifaBKc+llblKgb&#10;uLZWeV/DbL2JEhNNDH83PCmB8KS8E568cHpbPJm5T4RThDMOSaUeeMYlIWZFBv7PTT8Pp3+7JRMD&#10;doxC4Z5VmHLwIpYcfYkVxz7GcmYpsRQ4b7rFBlT3vMZCosg3C5hmRqvufGOqUQHgpKj6FAhQc4kl&#10;/8xiphNLApRvbEAFymRm0kFCSr2bNERHPE09+gSzTj1Hw4WPsLD1M6LoK0Lpa6y4/iWWE0grbnyJ&#10;lTd4jVlGqAhOdiw8fY4lxMtiYsk/i3hdgNK2Kr5ZwI/RPnZvm6Z2pu1L4uhLNPBcmd/+OeYRTA18&#10;LhOdt31q0sz7l1z/ml8bv3Zm570fcfLlf8f5F3+HiwTHpds/oPXGN2i//g1ab35voemO5j91zQVC&#10;6eIt4smbK5p8fktg0nYwAUIs+aeNeDIdzP1DKF0NEAtQgWNtSuwfYUmTz7unO5zUhPNvcVcx28D4&#10;5vcE1N8RTF1j9tB72T2+3crfJu+V1lWgqLoUeWUF3jlPiXAlOhHndsDpikPzggYcF57OCk/JuHw2&#10;k0ApNsN3Lx4PxcunI/D08TDculmJSxdycf5sFi6cy8PFc8WEVBn278rBmmVuLJynZeGxmDPDhZmT&#10;3ZjKd7sThjsxZmAcRlbHMvxPvYb/SQ8KxvTRQWiaGobl86Owa10CLhwpwP02fr77NXj1SEN2hNPD&#10;PDy7X8CUEFTVePVgIJ7fr8X9m6Vou5BNOAlP6URUNk4cIJC28j/q5XFYt4SAWk4grLb2z9q5Lt1U&#10;oXYTUXs2EVGbNYxXEDDCk4buFAOmvRaeDKBUfTJo8lak9pYYMJkJ4TaeNFRnw4loOrKrCEd2FuHw&#10;znwmp6PiZM1bsvCkuVpms963jLZXCRSrc7g1TCcgbV3twZZVgqQqcooNJ+9kcb/VdjactO2KHRtQ&#10;1n1WdckGkx0N0+loVZvUHdxtjusWCUya62QP0VnDc/5bqCxXiKjlptLkMlUmG02+Q3Y2nhbOVfVJ&#10;Ha75N0cw+cbeZsXaasVp4NQwTduNuBir4qTjnCmas2T1aZqlTHISS0q8mdekLuDTJxBPhL51jXBS&#10;V/CxOlp4MnAaSziNUU8mt6nuaGK2mV+klXMCy2gN3Qkx1qa82i5llJpZmi7g1gRvzU8aWif4aI6T&#10;huqIpkqhKZIoYsqEpEAJI5xCUFkUZDA1pEZVqxjiyao8WSv0tHKP594+T2NHaA5UpMm4kZEYTzxp&#10;Hz0BahIxNXWsNTlerRsaZvH/BlX5Gvj7IJyW8/eq7XQ64ZROOClW1Wk3/5Z3E/e7t/KNy5ZE7NhE&#10;uG/k39aGbGxdn8+UYeOacqxaWo6F80swY1IuhtWnorTAhRR3GMJD++GDAURS/wH4oH+QyfsE1K96&#10;9yOKvB27CRMrXki9I54CpWNelF96wpOG6zrOBSXCKdCwnY2nkJgYRCbFIWFgEjJastB788/Pb/r3&#10;W7LxX7eVYcDOMRi6bz9B8xArj33SEeFpGaH0tllCPAUazlukVgZHXnWJBajurQ1MCwNCKVD8h/F+&#10;Lqo+zThCQPnFAOpQ4Ew5SEDtf8I85vljTD/6FHNPv8TCy59gCZEiINlVphVCVIAsN6iyIkzZePKd&#10;QG7HVKQCZCE/14K3jIUn4ejt09z2FZH2DRZd/RqL2gg9Xlt342scfPyXOP/sd2h9SNTc/AY3eO0K&#10;AXXx5g+mdcH5LhGerOG9SzeteVIa7rty87dmAnrA3Okeq4N552q9jlV7xFCgXLv3V9Ak84Axw3pd&#10;50ip9UG3PfW88d8SxmwL09O+ek//DveUZ/+tSyxABU7gLWAC572ygRXeHk9FyMjPQlJGMjzJ1rwn&#10;l4cvQgsbcfLYYFw5l47zJ5Nx8XQ6rl7KwwNi6fmjoXj1YgxeMA8eDkF7eynOE1DniKcLF0px8UIV&#10;Dh8oxdpVqURTJEYP64u6qv6oKumP0rx+KMzoi/wUJrkvilL7oiK7N4ZV9MXMseFY2cz/XFdn4gSR&#10;cu1MNR5dG4Rnd6sJpWIDp+cPcginPDy9V0Q0ad5THV48rDVbyNxqK8DFUxq6S8O5Y9k4c0RVnXRi&#10;wYW1i+MYF1/ME70v/MJB5x5auzdk4cDWfBzcVtAtwpM1JyrXGsIjmAQna2K51b3cghOv7yasiCTN&#10;abIbYvrj6fCOQoMyDRke2J7VASYdffH0Ltm9UfvSdc+uDVpRZ81tEpY2r3QzLm/c/Nl4TMXJmiiu&#10;+4Urq8IkKAmcXbLC2o/MzIPSfKgVdqXJGpITkAySvJUmZZ22UmlxmWvaWsXerFcVpuV8EdYwnTCl&#10;CE/atHfxvBgsme8glrR5r4UlG04aolPfJvu6hSZ1uY7twJKQpH3WtKmv2djX4ElHN/GkjWy175zm&#10;OGkfNwtPmvAtLFkTv4l9AknVJWXauFhMGastVdTXSVhyEBWM+iQRR9PHWXvMGTiNJppGqSeTejUR&#10;KhqKG6bKj3ouESrDNWTX2dzSDNOpqSUfY1edhhJOQzSfqTrSGqKrjDRwqi2LQE1pOBPWY6pLQlFZ&#10;GIQhfGMyoj6eiTPDdmpVMN70h4qzvh6zMbD2uYtgwnkegbEjI0z1aeoYbflizefSz0HzwBpn82eo&#10;OWT8mS9q4u9pIX9/i/h7FagJpx0bM7Bzk6Jeb6mm6rSHcNqzTRGekgyedm3lv7ftRdi5tZSIqsCG&#10;1RV8viJMnZCJYQM9KMqJQYonDI6I/ggO6of3B4QSHEoIz9UMsz8xRTz17UsY8djH2rDX2hPOmvD9&#10;tniywNU9ui8QnHrEkw+SNOfJ9Hzyw5Nu9wqOQN+IaGSUJKBkbiZi+P+OP5R882+2pOPfbc1Gr+0D&#10;UbRnKZqP3CeUPuoCpz8qnhQCyjemGnW0O54UNdAMlEBI6ik94clUowgl/0wVnA7YcHqCGceeY96Z&#10;N2i5/Dkh9DXR9A1W3vrawElDdYHgpPxzwNMCwskM9bV/iRbebrnyCRZeeIWN/Nxnnv8O11/9HS4S&#10;Tm3XvkSrhu5u/gYXiaSLwpJfdN3GkwGUtnkJBKeeQogFWrUXCE6KGdLrIWaiue/8KC+mAq/a66GL&#10;uQD15Pfdon31DJ78cv/Z7wmo7vl74KmSeCozW7OoVUFqdioS0xLhSXIjgWlZ1IxTJ4bi8gVi5FQy&#10;zp9Ow6VzmbjRXoRH92rx4tlQk8ePBuLmDYEpG6dPZxJQRbhwvgInjlVi2+Y8NM5zYMjAX6Mw55fI&#10;y/g1ctPeR27KB8hL6Y2SrCCU54aghu+SR9aFYs7keGxYLpzU4OqZQXjYPhTPbw8z1aVXjwilRwKU&#10;hu1UeSpiyhhi7kElj+V4cKMYVy/m4OLJDJw/noWzR9WzKRs7NyZi7ZI4rGqJwxoCav0y7bMmABBR&#10;q9OwjYDaTkDt2ZyLvfya927Jwz5Caj/hdGB7IdFUwBBPZnK5IKUUEkJeLO0pNjlqnwtJ9jAd4dRR&#10;bWIO7/TCaZuglsfk4MA2TWLX6jptLSM8aZI3X3D4Dl0b9Wq/ud08N3OXNlrzl+zs3Zxuovv1OA3P&#10;2avqFKslgYbhBEZVjbSbvdsMY1pQEpyIJR436z5GONIedTaYtIGric4NoHifHVN1sns0JZkhOXNs&#10;UbXJntNELBFGpgVBC/HkzYpmJ5bxRXi54q04GTDNj7XSIDwRSapyaDWd5jnNjzdVJlWbtIJu8Xyt&#10;oiOSZsejaaaD0cotp2m02MRjI283qNKkihMBZTb41ea2k62+TALUXALKwpPApJYDVvXJGq4ToIgl&#10;s/dcDKbz2iw+bsrYWEwezYxx8DyecWIKwTF5tMvASUix2guoQaWqS9oeRVGbAKepAGkIzerXpHlI&#10;PCeyRvH+YcTT4Lpw1FeHobaCKdfquQgmCjVlkagujUBVcSjDfzvEkipOApNu62gDamitAyMHuTB6&#10;iMLPob3uhmvoTg0zo4kpvrEZEsavL4y3w/l1CE4RRF+UgaAqabMmCZYJZvJ885wENGkOGbG6UL+T&#10;BS6sWEIkE9qaK6c5jtbfZ7o56u9y35ZM/lvK5L+pDOzi3+sOLVrYlItdWyqwbWMl1q4ox8LGAkwa&#10;l4raKgfycsLhdgUhIrwfgoP7oV9QED4YEGbyvvakUydxDd0RUL/u248wEpwsPGkDXbNXXR9ChYjq&#10;SF8dg02Dy1+qnQCjlgO/6KU97Xitl7qO++VDIugDouj9Afhzb/5CtwUoYSlANHRnr7gzq+z0Ofvy&#10;6E1wVASyijyom5uNX61Ix3/ckIZ//zNtCDRZ/M+2FiBjdyMmHjyNxceeYeXxj7vB6Y+OJ7+0MD3h&#10;qemwOpJ3TyAk9RTNhZpJLM048qJLhCc10PTP1INPMeXAIz7mGeaefIWm859g0ZUvsPwa4XTjG8LI&#10;O1RHYCiB4KT808cTP+b6t5hPOM1r01wofj7zeT/FstaPsPPONzj3QpPI/5Y4+haXbn2Pyzd+gyvX&#10;f+zMDQ3RWVgSnC4qwpUg1QOe1HgzYAiwQBPPA8FJuXqv+4o9M+ncm26r9ryA8o96SfW0UbFvJcqO&#10;9tXrvkmxhvL82x1YsQD19nmvnHgqqS2HJo7nFOciPTcdKZkpSE5LQgqzbNlinDk9ClcuZ+PsmRQr&#10;Z1PRdiUP97WB75M6phbPHlXj/u0StF7KwplT6Th3Jh8XzpXh9Mkq7CccVixJxLhRfVFe+CFKcnsx&#10;fVCa2w9luQNQyxeBWr6Lrq8I5X/yEWZYb+2KEpw+NAR3Lg/H85sj8fou82Aw3jyqJaDK8cIAqhjP&#10;HhTj6YMSptTMf3pxvxRP+HXcaStA69ksnD+RaYbuTh7KNu981y6Px4qWWKxsiffOwyIEtEpsTRq2&#10;rs3ANuJp+/pM7NqYgz1b8rGXcNrH7OV/Xge35xM83mgelMGUekkVGRhZ85eso6kyecFk3zZo2kGE&#10;qeLEj9fz2XjSqr8D27Kwny8u+zZrMrswZK2QE37slXE638v7tVpwzyYrezdl8WM0byub92sHek2I&#10;F7D0OCu7NvD6unTs0P50qzVXSUNtgo9VRbKqTNbtzQrPVU2yonMByYqqdh3RbV0nnDYsTcP6RSlY&#10;uzCJQBKcks1xzQK1I0jEquYErGzyWNFwXYsVoWlZU5zJ0kbCiVha3BBrssQcdVvXVWVSBcpqeGn1&#10;bOJxDuHELFRmq8pEIM2KReNsh0nDLAfmz4g1w01qhjmfgFJM+wHhSavoDJ6sCExqPzBzEoGkrVUm&#10;OkwrAmXq+BhM8XYCn8HHmRYDYx2MjvGY5G1m2dHQcng84aTmleqrJDRZzS3HDHPwfhehIkB5EaVq&#10;kPA0itgZHo2hgyNQXxuGOuKpujwU1WVhqCnnvxXiqbo8CpX8d1NZFNKBJw3h6dhxm48dyPjiaezQ&#10;OIzXFi2qcGnvuyERxFQEb4fyGI4JIyP4PUQRg1GEYDRmTUzC7ElJ/Pkk8eeViPnTE/mz9aBptvDk&#10;RAshu5QAXrU0CZuIp52rE7F3bQL2rUvCfoJ9P//2DvBv88CWXP5t5/NvlG9K+MZkj96cbC7H7s31&#10;2LymFksXlvPnmYVBdS7kZocjwTMA4ZF90T+4L/oEDUDvAZrvFOaNzpUQE22sazbYNV3FgwkoL5x4&#10;2zTM1Ca9puN3KH7Fc0Hml3zML7QqjtBShKdf9eL93SJAhXgBZcVUoFSREowCxEaU77VfEntR8ZFI&#10;r3DDNTkZv1iYgl78f+bn0PQnW7LwoekUvgBDD+zH7CPXsPTYc6w+8anJPzaeuq/Y+wgLmeYAeGo+&#10;0j0azpsfAEk9RXiadfg5ZvplxuFnmHGoe2YKTSeeY+GFj7GklWi6SgwJTte/wSpVngijVcoNRZDq&#10;Diflnz6ePse8a19h7rUvMYefa+7Vz9CgRpo3+XnbNYn8E+y8+y1Ov/gbXHr5e1x6+NcGOVeu/Wia&#10;abbZuf4TWr0r8y554aTeUBdv94wnPc4/ZrL5O+BJE8zV9sA/HYAimLpUo4inQDGAIpYCpWtTTisG&#10;UMRSt4qU5kP5bAfTsS2MmVD++7eOqTzZeMotyUemOoznpCMtK7Vje5bz58agvTUP54mmU6eScOpk&#10;Ii5dzMSdmyVEUxVePanGq6c1ePqwAjev5ePiuUycPZWLC2dLcO50FY4fqcQWYmTOjGgMrgnmf+z9&#10;+c45iP+5h5r5GENrY82QhJZTqxuylmovbdHqszrcvDAML26Nxpt7o/Hibj3UFPPFg3JCiZ+bcHrm&#10;BdQzs/KuBC+Jp+f3yvDwRgmuXeTXQDydPpJp8HRgVwY2rXFj5WIHlrfEYbUmuJp5GsJTOrYSTorO&#10;d2wgRIQnomnP1nz+J68qlJCjKpEAVeAFFPG00wdPdogou8LkjydrqI5o8uJJE9X3bxV++O5cMOI7&#10;c7tiZDbr9cGTKkgdeDLztLKIJ2uulrKb14UkRRPi7Whe107NQ9EKKE0EJ6I0bGlQJDz5Dc9Zt7tm&#10;03INzfnhqSPaViUN6xalEkxE0wILUKt5XN1MODURTo1EE7NC0bymhVaWCk3eLGnshFNndI3Rqi6z&#10;Lx2j+TaE08LZitOgaaGZ5+Q2850aZseYlWDz1cdpZgzmzVB43oEnraSzWhJoJZ3QJEBpkrjAJCh1&#10;TBA3PZxiTGw8TTZ7zzlgdwE3cBojNNnDcIoFpVFDiJfBGorTsB2vMaOJGKFp7HA7VqPLMRpKGyk8&#10;xWAo/y3U14VjYE04qisEKOKIGKoujyScIlFeHO7FU7CZ31RLMAlNiqpQGuIbVBmFoTXEW70Towbx&#10;8w6OxfihMRhHPI0cGIbRg8KIqQiMHx6OiSMjDZimqbLG728Gv785k4kmwWlqIuZNsybU62fXpJ/3&#10;fBeWaIiVb4xWL0smnhKxc5UHe1a7sXdNAvauSyaghKdc4qmAf+dF/PdTjIM7ynBoZwUObB/INyqD&#10;sXxhGeZMy8OooYkoKYxCUuIARMf0RlBob/QN7o/eQcHoNSCMgAoPGN3Xy4YVgfQBgfS+wERgdU+I&#10;AdSvCC5TDRKihC0zRNcdT/YkdKsCxfwBOPmnfzghmBWHhEongsd4EL4glWjKCIglO2o90G/HEKTu&#10;mY/6A9uJpnYsO/7Ki6bPOrLq+KfMJ12y4nhPeNL17tFKvEBwUnrC0wJiyT/NPaTh6Nu3NphzWC0L&#10;nmEWUTSb0XHmoae8ZmXGoScmc44+x7wTr9B89iMsvUJEXv0Sa4ijNTe+8YluW9fW3uRtRvOfAsYX&#10;UASKARTzLnhq4eMXaBVdwATAkyaEB0oAOClz+TFz+fnnXP8cs699xuOnmHfjM7MfngC1kte23f0O&#10;J1/9HS6/+h+48uB3BknC0uW279F+9UezF14bc4WIUuVJfaHOEk8C1GUCqkt6gJNi943yT6B5UIpZ&#10;nddD/OFkJxCelEBwUt4FT3eeWt3Ku8ULKP8EgpPynrZmEZ7ULDO/rADZhTnIystCZm4GsnMzsWr1&#10;Cpw7Nxqtl7Nx5lQijh1x4vhRFy6eT8etG0UEUyVeP6nBxy8G4vWzOjy8W472K3nEUzbOnynEuTOV&#10;OH2yBgf2lGL5khQzMXVwbQgGVYdgSG2EdxJrHAHFF4taNe8Lx+hhkZg7M9m0Mrh8vB5Pr4/B63vj&#10;8ORmPZ7frcEz4khznZRn9wuJpiI8J57UuuClWX1Xjqd3K3CrtRCXTmXh9OEM4ikLR/ZlY+fmFKxd&#10;7iSeHFi12IU1Sz2m8rTZW3lS1Nxv27pM7CD4hCY7e4mT/XwHfYCIEoBsOPUUu7qkc995Tla1iWgi&#10;xPYLTvzPUm0TVG0SnHz7MFnbpvjiScNxPjDyIkqA0qpBXzwZMHnPFcFJk+Q1Adw+qsIkPNkTwgUn&#10;Icqca5WcTzSnSXvVbSA4u0XNLRdrQ19VnpINmlYJTT5wEpqWN7itNLmwfIGirtTEsipOjCpMHVjy&#10;zXzFgpNpR6BeTqbRpaL+Td55TZrPxPOG2TaatDJMk5ytic5qhKkXf7unk/o0qd2A5jyZIbpJ8WY1&#10;neBgrayLM0N1AoWJ0DROTSStXkhWc0t7tZo1AdzanNfaP04RlDRcpuOYoUSSN2OHuxjCaZiTcFJ4&#10;nR83ih8/gsAZUh+Fev4bGcg3FbWVEajhGw1tT1JZGo6K4jCUFYWh0gzRWXiqKQ01aFLFSXAaXG2t&#10;zNObk+ED4/jvzEFARWPCMAJKc50GhZvK04QRUWZC+JQxRJO+b/4MNESp1YRzpljzwLQiUf2wBE9r&#10;srgTi5sJp8UJWLMiGWuZTSsTsJ142kU87Vzlxo7VCdhDPKniJDQd2FZKMAlOVTi8uxZ7tgzkv8Eq&#10;/ozTMWKwG1Vl0cjODIHL1Q9R0b0REt4PQeEh6Bcajr4hETxG9ZyQKEIrEn2CLEx9qCG+oDC8H6Se&#10;Sp1wUnTbSiekzBypjtV6ndF+eWquKTx1rMD7GTyp0hUcGYEITzQGpMYgjGjKmJOO9FVZ+C8/s4Lu&#10;P/D/gV9uq0KfHcOQsGsGBu/fTnhcw5oTb7Dm5OcBY1egfCM8aS6UP56W6zpx5Z+lvO6PJDuBQNXC&#10;51pIdPnHH012Gvl4//SIp0PPMZtImn3kKeYefYY5QpRud4Rw4rXmMx9hycUvsKr9K6y76ZuvvfnG&#10;m287IkCt5H2B4l+JUpYRUmpd8PZ4+hILr30VID3hqWvvJxNeCwQnZR7vV9VJcFJmEU+zFeJJzTQX&#10;tWsI7xNsv/8TTr/677j8lIi6+1cGOxdav0Xb1d8YQLUxqkhduPEjzt38EWdu/YizjD+Qeo4e272H&#10;lHLFZ/6TbzRsFwhIdroh6d5f9fi4QHBSesJTYEBplV73flGBNik2oPIO6XXDU0lNmZnzVFRdgoLy&#10;QuQV5yG3MBc5+dnIZdasXYnTp4YRQ4k4fCAG+/dG4PiROFy+kI67N1XxqcLLx9X46PlAfPSiHs94&#10;fut6Mc6fFbZycepEMY9VOHGsGju2FmLerGS+wwzHkLpgs/eWOiVb/WtizVLswTVq6BcM9b5Z3JBC&#10;dFTifutYvLo3BU9vDceLe5o4XkEcEU93CwmpAjwnoF4oRNTLB8VMGV4+rMbDm2VoP0/IHc3EqcNZ&#10;OHGI/4nvysYmvisWnla0xBtArdPQk5bar04ziBKczLYSvL2V54LT/u1F2Md30KruCDym+qTKk3cY&#10;LlDsOU16nP88JwFMz6MWCRpy27tZQ3BWlclqJ2B1+9ZRgLLx1AEqwkhDcTai7CqUzg2UvCsJdVRM&#10;ywFv3yZByW5BYFec7Os2nLR6buNSYalrNizpnAzuG22tIjita+nEkzVEl2BVmrxwWjbfZSI8LdMS&#10;dw3ZeY+dePKL0OQDJ9ME0wsnu3eTmQhOEFkhnmZpW5VozJ6qTW0JqGkxjJpaaqNfdRO3ejgJTvYK&#10;O2tVXTwBEQetqpuuzuBaXUcsTSWWlGnaUoXX1YV7HMExflQM/1YV3jYr14Qiq4+SwRBRNHqoKksu&#10;cz5qCDHFjBmq+VAefowb44a7CSg373fxjUM84eTA0EExGMR/GwOriafqSAMnVZ4qS8NQXhyK8qJQ&#10;4ikUVUJTWQhqTRU33FRw1QdKb0b0b8r33Ky0GxyDifw6J48i+EZoJZ3mbDkIJ1XXNEzpO/9Lqw2t&#10;Luuq2DWqwegc/rz1e9Ak/0Ueg6YN/FvawL+tTVqxudpDQLmxVXPplhNS6zOJphKCqRIHdlZj37ZK&#10;7NpcwTcm5Vi1pATTJ2UThlEoLghDblYIUlOC4fYEI84ZimhHBKIcsQiPcSAkyoHQ6Liew/uDI2Iw&#10;IFyYIqIIrl7Mh8FCFCFEKP16QLA5/zAkDL1COu8zwFLFqm/3CE6/EpY+0Fyn/jwyHw6w5kp5waRh&#10;wQ+D+bxhYegTG4GsKg+qZmcihWD61ebAVab/bUs6/v2WLPzHrfn4023FCN05GnX71mPGobNYdeIF&#10;1p/8xGTdyU8Dwkn5l4anuYeJp0NPTOYQSwLUvKPPMZdgUhqOv8RCwmnFla+w9tr3RNF3zJd+8SLq&#10;BvF0g3DyZi0TCE7KPws8XdW+d58TUJ14MoC6qgaaapfwORa38vff/gV23PkBpx7/DS4yZ9WagFC6&#10;1PYdrrR9j9b23+AyIXXh+m9w7sZvcJoQOstcJKQC5V3xFCg/W3m6q3lOFpg60x1OdvznQZmhvJ5W&#10;5/kAqmt+x1h9o3wjQAWsSDH+86MUgye1KlDlqaiyBEXlRSgsK0QBEVVQlIf1G9bi+NF6nDjiwMG9&#10;4SZnTrhxvS0HD++W4fmjKgKqEi+IppdPawye7t0pR9uVIpw/k0s05eH0yTLiqwaH9pdj5dJcTB4f&#10;jZFDQzB8UKjZJkLbTAhO6kMzqEoTYwdgWH24+U9857oitJ8ehWe3puP53XF4eX+Y2dPu+d1Sppgh&#10;nu7mM3mEVb5B1PN7RBRR9/RuJW62FuHiSULuaDZOHc3H4X252LohCSsWxfJFm4BaGI81SzwEFGHA&#10;FwK7CrVpdSqThi1rM7BzY44ZvtN8DVWeTMxQmxdRGsLzi6pNApQ1T8q6raOqTZ0VJwtjZr4S8bRv&#10;izVk51t5Uk8mAyZzzbouUGkIzgaUQZS3AmXjScNyqjQZMJkmlp2tBlRdsruH63zDMk0c1yRwjznf&#10;uMyDTcsSTTXJP2YD38VWnybfrG3RHCdVnlLNUXgSljqG6RpVcbLgtGweX3jVq4mA0gRwa3sVTfqO&#10;N0iy5zX5xprjFG/mOFlDddaEcHs1XRPRZMVjjo2ztcFvNGZNiWKiCYBYqDO4MKBGl2qAaapNBk1a&#10;Saejda6Gl1pBp/YDAoVWmgkXJmZ+k9UNXHDSKrWxRIiG6qwJ4E4LTqouEUtjCaIxQ92EUgJvuw2e&#10;Rg4WngQmj7lmQkyNHuLEiEHxGFrvIJxiUFcdZdBUUxHpA6cQoinEAKqiJAzVZUIT33AQWKri6o2I&#10;CaGkqKmm/m0N4zVt7TJmSCwmDCeYiCe1C5mqSe5jtGLQi6fJPnjShHqhc7qGP2P4M41F09xYLGxw&#10;YMkCJ1bq343+hvh3tmUD32ys5d+Y5tJp81/+XWk+4Y71/HvfUY3DewZj/87B2Lm5FquWFmFRUxam&#10;TEhBVYUDGWn9kJ4WTDiFIDEhBE5nCOLiwxAdG4mY+DjEON2IjncjKmBciGQiHE6ExcQRWTEIiojC&#10;gMgo9Gf6RRBS4REGUr1Cw9BbCQvviK71CglF7+Bw9AlS5aprNByoeVS/MvOiBhBS1tFMNvfiKc4d&#10;jdLBSahoyEL88gz8R/48/mSjJoFrlVx3OCmqNDl2jEL1vnWYceQisfLIoGnNidcE08d/bzytJIgM&#10;oLqlO5yU/xl46mkob/7Rl5h35Cnh9BhzDj3m+RM0HHuGxec+xkqCaU37N0QTwcSsaSeIiJP1Nz/1&#10;5nPmC+ZLrL/B6ze+Zr5hvmW++2ePJzXMnH/1MyLqM8xh7ArUnOu65p1E3sZc/hSLLr7B9jvf4ezr&#10;/4bWj/8fnCdSLlz7AZfbCRzmEnOet89e/wGnb/yAMzeJKULKP++Kp0BDeYr2zgs458nEO++pS7qj&#10;yU63KhWjCebdNilWeqhIWU03u25QrNiACpRAoHqvrK7CDNuZVJehmIAqrihGYWkBCovzsXHjOhw7&#10;XIfjh2Jw9EAUTh2LR9vFNNy9UYgn98rxnEgRoF48qjaAes48eViNu7ercOVSIU6eEJ5KcPZMNY4f&#10;q8bWTWWYO9OFsSMJp0FBGKIhPIJJ//mrj019pSa66noYJo2MwsoF6Tixpw63L4/Hw+tj8OTWEEKp&#10;hlAqZ4QnguluLpPD27l4fj8fz+4V4vVjfk0P+HVcK8WVs3k4cywLp47k4sj+XOzYnII1y1TxcGD5&#10;gjisWmRtKbGegFqvd9IE1KZVqVbliXjavj7LzIHSsJ0qRb6AUgVJgPKPXX2y5zUZOHmrTR0f78WT&#10;Jnzv3dQ518kfT6b61BOeNDSnc28VysBJc5q8MUgyk8OtITlFODKIIpg2LHVj3RKnQZM5X+zE+iUu&#10;71Cc5jEpnXBaZ1bRqdklz4Umb78ms8WK5jd5o+G6LpUme7jOe3sZz62WAxqy6+zbJCQFirWpr/Ck&#10;+U0aprPgZDW7JJ6mE07TPTxX3HyxjzMv/GroOHtKDM+tCoq6gwtP6gouOM0UliZqdZ0XTzzOGO/s&#10;xNM4q/nlFK2oGx2DiQTTBG+1aewItRWw9oebMMqJiaNdZhK4huJGm6E54UkwUnUp0RxHDXaaWCvf&#10;XDxXnISN1UpgaJ0D9TWxqKvUpPAIA6aKEkEp1AunYIMnC06RpuJUz38/6gOlypJaEaip5vB6q6eT&#10;2QePEaiEp9GDozF2SLSpPtl40mpBwVBI1DYzdid1zQfTnDFV8TQMqnlkjXNi0NIYZ6pOa9T4lG80&#10;tvDvbivxvmm1/t1oKJh/M7xvDf9mtqzJx77tdTi4azh2bxuGTWtr0Twv23Rdr6+NQVZmCNzuXkhI&#10;GMAEw+kKQWxcCGIcYYiMjkBUrAPRcS4CyoMYl0JIOV2Mjm5zO8rcJqDi4hEaE0tARSM8Lg5hTHBs&#10;LIKiCaqYGAyIjkb/KKLKm37CVaRwFY5+YZEYEC54xSI4kh9jjg5zrU9whJlHZSaiE1EhEaFIyYxD&#10;0eBkpE5KRq/5yfjFslT8kv8W/8vm9B63UvnltlIk7JqOyv0bMerQEcw52opFx+9j9cmXHVjyzzvj&#10;6QTxFCCB4KT8z8JToMw7/AJzDz8hop6gmT8ToWn5JX6fbYTQ9e+xkS/ym2//aI66vZ7I2XDrE2y4&#10;qXzGfM58gQ03vmS+Zr5hvmUILiYQnJR/DnhqavusK6D4Oc3kcX5Npis54bSg7UssavsKS/j45W0f&#10;Y+vtr3D6zX/DtY/+f7h0+7dE0/dm/pOO565+Tzx9j1M3vjeAUiWqS/6YeOLvrMueeXZsQBFMXatR&#10;TAA4Kf4r80wEKGKpe0Wqp9V5wpL/fnr2ljD+1Si7ItU9ZrWdej0JUaU1ZSip6oqnDRvX4vjhWpw9&#10;Ho+LpxNw/UomHtwqwrMHFQRTFV4STa8e1+LVk1q8eEJAPa3B86d1ePSwDteuluLs6XwCqgCnTpXy&#10;WIUD+2qxfEkGpvNFbdSwYAypCyKctJGpNeRQX6kOyaGmt82oQeGYP9WFbWuKcfH4SNxrH4tHN4bg&#10;6R1+jruE2x3i6TbhdCcbr5gXd7OJJwGKeHpShVf82h7cLEfb+XzTbfzEoWwCMBd71PV8dQJWEk3d&#10;AEU82YCyh/IEKA3lqZGm3Y3chlNPEZY6Kk283bXSZCFM0VwlrYbbvYFw2tAJJ3vbFDudcLJvp1ux&#10;5zJ55zPZWNIwnD0s51txsvGkCEyC09rF8eZcaNK5AGXhKdVEc5m0ia9aD6xp0Z503jYEjNk6pUlN&#10;Lq1VdPYQnc6FpaXznCYC0wreVlSBWsqj2guoG7jie25DyTem4kQ4aVXdAvUZ8vZwaphGPE3rhFPD&#10;NEZVk+nE0rRYAkCx4GQqKUSTFXUR9xAL2pdO26lYmTHBZbqEq+Gl+hvZmUQsaW7QeIJJW6mMGe7N&#10;MN3WXCcnAeXGhJHWUJzgpGqSqktjhzLDEnjb48WSFav3EjMwHsPr4vg3H8t/Bw4MrHKgpjyacIog&#10;mMJQUhDsTRBKC4M68FSl+U1m37owAol4Io4EJB21us+cE1JWdJ9W2EWZyeKTRur7cpreVFOJQ2FR&#10;FTcNW9p40rBdw6xYNM2JYxyEk1V5atHWOQL16gxs3ZCL7ZvysHl9Nt+Q8G9keRo2rMjkv6UMLG3W&#10;titFfMxAbFk/FKuW1aFpXjHGjPCgpiIMOVlBcHuCEOvoizhnMOJdYXDEhxNO4Yh2RCIyJoqJRWRs&#10;vAFUtEtxEktMfDwivdG5ruk8wuFAOBPtdiHS7URonAOhGvpzxiM8Po63Y61rdnhfcGw0QqJjERbD&#10;54uzKloRDpc5RvLzRsTGITo+Fmm58Ugt5+fm77f/rCRELcvAAMLxP/awYu5P+e++D+EYt2sqsvYt&#10;weCD2zHzyHksOf6A+HmNDac+7ZI/Bp5WMSsVfpxvAsFJ+Z+Bp57zCgtOvsKScx9h5eUvsO4q8XP9&#10;O+JHcPoBm/iivZnZxHNdM0i69bGVm/wZ2oDyxxOf4587nhYQT80+gNIQnjKbcJqj7uRtfM7WL9FC&#10;aGpfvoWtr7G0/Q12PPgOF17+HVof/o1pV3CJeLrInCOgzlzrxNP5610jQJnhvnfAU0/R9i8CVKD4&#10;V6MMqH4GT4HiW4Wy0wEoYql7NHeq63561p56RBUB5RtfQPnnvYr6KpQrRJTwpMqThu4KCKeCwjxs&#10;2LAWp47VEyDJuNOejSd3S4ilKrwhkjRR/NVjHevwmmB6ydsvn9XgxbM6PHlchzu3K3HxQiFOHM/B&#10;MfVaOl6KE3yubVuKsbApAZPGhWNYfRDfbavyZOPJApQZyuOLgjocL2/OwtE9g3GndSLxNAJPb9fh&#10;2e1yPBPibuXg5e1MvL6TiZd3swgnIupBAb+mCsKuCg/5uGuXCnHuRBaOH8rEsYM5OLA7C9s3phos&#10;CU6LG2MMorT6bp2Gq7yAWr8iiYjSu+d0U33axf8o7e1cBCFfFPnHIMp3eM7MbbKwZFbHeW9bQ20a&#10;eiOcbCCttZpZ2rGw1FmJ0lyoDjhpPpM6OitrUs0EcAMmtR5Q80q1HPBOCvfFk6pM65e6DJ5M5Um3&#10;iSfBydxeQjwtFpxSCSUNxyWbobk1C9WvScN0VhuCVc1CkjqCW5Ulu9JkkMTj0nlqdunFk2DlxdMS&#10;7cI/T72ZhCWiaa7wZN8ODCe1ItAedVpZJzypyWUDX+AbCaam6Qk8JvC2B/OmuAkngclCkxVrGxbN&#10;b1K/Iq0emzNFW6hYeJox3o3pjDqEmxAVU0ar4mRl4ogYjBtGeJhtVLxbqKhHknomqcWAWTlnzWMa&#10;PzLBGpIbKkTpSDgNScDoIcKTm28K3BhZ74JaCAyrjePfuQNDqmP5dx+NgZWxqK2IQ1VpDMqLIoml&#10;MBTnBaEwtz+K8vobPKkKVVUmPIWZNx3DBkZieL3wRDCZVX2x/DwWlnTNjj+epowWEFVZs7qka8hS&#10;Pa7MtjR806I9/7RiUZ3ETebFmb5Oi5vcWLU0FZvW5mDbxgJs21BASGVhOf8+Vi5Kx+olOTzP4sek&#10;YsWiEqxYXI0FDRWYNikfwwYnojAvFCmJH8Lp7E0oBRNIQcRSKGLiIhAbF8VjNBOLqFjCKcbBxBlA&#10;RRI/diIIn3ChyBHD2w7ejjXXopyEjiseMR4LT2FET5juc/PjeTvCxY/neZSHCGJ0Hu7UxwthbsS6&#10;E+HwJCLGlYAUrTguSUNCVQrChiQibU460pZlohf/vQbC0r/dkoH/zH/v72+vQdDOkUjdMxeD9m/C&#10;rMPniJon2HzqE2w5/TmPn2Fjt/DFn8jZQDD5Zj2vrT35WcCsIZL8s/rEJ/xcDD/WNxrKC5RlzJKA&#10;IaCIpa4RqD4ioD7uEuFpgSIwmQ7kb3ibyOLzLODzNPFj7TQrvNZ83DouOPExFvF7X3zmcyw/TxAS&#10;Tevbv8ZmgmcLX3hNbn6PzTe/68gmQmgTUbTxxlfYeOtThj8/osnKF7z+JfO1levfMN9iPbOatwPF&#10;tDPwi7WVy5cGUb7RKrylRItpZeCTxby+iFDqlqsEDVHkG7U1MIDix3QJr2n4zT9qayA42dUnYWo+&#10;0aS98ObwfC7x1ND+JRpa+bwEVKOg1f4JWto/xvKrn2LH7e9w5snf4BLhoKaZ54mm81e/Y77FOQL1&#10;3LVvzRCecsabswTVOQ3nEUvazuWSqlDMZXMUnt4+nfvn+ecnk7Y7v+0S7Z939e5fBs69vwoQIioA&#10;oHwR5Zvu28FYMcN5xJJvrPlRwpLvljBW3qsknCoGVUOIsvCkqlMh8orykF+Qg3XrV+PimeG4ezUb&#10;j28X4uXDMrx5IjxV4/Xjarx6JDwNNHjSsJ2qT88Jq8e8/vBBLVqvlODEiWwcPpyJo0cFqToc2FeF&#10;NauyMGtaLEYMCeJ//mFm5Z3dRVkdlM0qoZoIjB0ShcYZydizqQa3Lk/C45tj8Pz2IKYSz28V48XN&#10;bLy6lYk3Bk+ZeHYvi3jKx4uH6vtUjkfE0822Ylw8nU08ZRBP/Fr25WD3tkyDJOGpZX4UFjdEd8x/&#10;UtVJQ3j2UJ7dumCnd5jMF1A2grqF18393tt6vKkybbImdtvXNFdplxmCsyeKW5v0dm6TYu0/Z1ec&#10;BCftOyc4deDJO0SnuU12lclGkzn3Vp00p8mEeBKchCUbTOYoSAlPur2Yj1lkwcmCkjUJXP2aTO+m&#10;jknhBCgxpLlNZkjOQEkdwy1I2XDSbWvSuIWrJYSSwNRiqkkWntTk0urXJCh1ZoGG6XzaEWhlneY5&#10;GTyZqlMCk0g8JWI+QTRvMpE0zYumKXHEgDVUZzfB7MRTItGkfenUFZxwGis0aShLXbXV6DLORMjQ&#10;5OrxhNN4HscxajCpRpfCk1lVZ9oPaKjORWB1VppGD9FQXQJDOA3yEE1ujBjoMhlcFYNBlVYGVkSh&#10;tiwSNWXRqCqJRWlBFNEUzoSiKDcI+dl9UZjTH2WFIWY4r66Kj+cbjaEDowgmL454tBpxOniMNbeF&#10;qRFmfzwN60ViFKN/U1ptp7lPk0ZqyE6T4714Ejz5c1JLgoaZHsw3lScHFqgiyN/h4iYPljQnEE/p&#10;WLcyGxtW5WA9j6uXZfC+JCxqTGMysWB+BubPzkBLYwn/nedj1PBUVJbFISs9GK64DxEV/gtERvZC&#10;pCMMEdGhiIgJI5I0TBdFSMUST4SQF09RBk8CU4xBko2l8NhohDE6D42JMvcbOBFJUTwKSqHxMQgh&#10;xsJdRBihFOGOM2iKTnCZRHqIJ94XER9POLnhTkmEOzMJsZmJKBiRiarmPCStywmIJTt/sjUHf7qt&#10;CL/eXg3XzvEYsn8j5h4+j7UnnmLH6S+6ZDvxtJURovwjVG0ilvzjX6GyE6hStZYYWXPiIyKqa1YR&#10;KysDRIAKVJHSPCn/SedLGdPagPcFimmgefiV2QOvhbcX82tffOINcfWSsHrB+1/w+itzbfHJN1hy&#10;ioA79xnWXf4Gm6/9iG03foPthNL2m992ybYb32ArkeOfLczmm92ziajaRAD5ZiOz7vrXb501177C&#10;amaVX9QWYSXR4p/lxI9aHHQL71tK4PhGw2rqEu5fkfq5+Feifi7zr3i3c2n/Bi2tX5l5UNvu/2ja&#10;GFx4+Xucua+q0te4wudta/0Ul9q+xMkb35uc8Mmpm4QU8XOeWLrI383l68w1HQWon7qlW7sDb7pX&#10;r6zYTTcD9ZhqvfNXAdN276+7pZ2AClSRUnoClSaZdwtx2X1+1N/g9iM13Px9t7xXOagKlYNrDJ7K&#10;aso78aQVd3lZWL1mJdovjTGr29SA8vWjcnz0pBJvHlfyXMN2NXhFPL16Uofnj6vwjNefMo8eVeMp&#10;r1+/XoEzZ3Jx5EgGk0tAleHwoSps3pSHBv6HPGqoNe9pSG04Bps5T3z3XR5lXlC0H9fI+mjMmJCA&#10;dctKcfnUGOJpPF7cHYaXd2oYfj23c/HR3Sx8QjS9vmfh6fkD7XunVgYleHy3HHdvlOPK+XycOJyB&#10;oweycHg/QbMz2wzJabhOcFJUfVrZQjgQVapA2XjS4zRsZ23hYrUJMIDyVpF07h9znw0m3tbH2BO7&#10;zeRuIcq+bobgfPFkb5GibVPchJEPngSr1bxtV5y8aLKH60yVyQdKHdUm720zPGdXnLxQUtYusobr&#10;bExpD7q1C1O8SLKyqlk9mwQo3uZxVVMiVjQITV4YGSyp0hTvhZN1NHOdvHgycJobj8U2lLww8m10&#10;aWPJN5ocbrcjMEN204knwsmqOiWhaVoSGtSLSJ2wJwlPmrNjwUnznEzDS7OJrxuz+ZjZkxIwa2KC&#10;F0oEkzdTRhNNo+JNZcZMqva5rmuTeG2CWVGn1XQOAslh4GSvpNPcJc1lMnAimFRhGl7nwrA6p8nQ&#10;2nj+XcfxzYEDdWUEUGmkSbV6NhWGoayAYMqJRF5GKHLTiaasIBRkByMvq5+pPmmieF1VNIYMjMNQ&#10;DfkNtrqXd0TNL72bCtuYGjk4yizAGFYXhuG1oRhRF+rt8RROSFmtCqaMVm8n/pw0bKf5TlOcpvKk&#10;3lhqTbBgnoc4SsayBalYtjAN2tx7RYuG5lKxuDGFoErlY9L4+FTMnJLCpGH2tDxTbaqvSURedjSS&#10;E8IQH9sfURH9ERHWFxFRoYhUVSg2BqFRkQiJjERYdDSiHHHEk9OqOEVbeNK1KCcBFK8KU4ypOHUJ&#10;ERVFVMUQTQJUuCpOzlgDJ0XngpNAZaJzRlWnUD6fhu/ScjwYPDYTQxblI35NJv7rhnT8u83p+N8D&#10;gMk3zp0TCaZNaDh6GZtOvcGWU59g2+lPDZT+JeJpsWDkE8FJmwkvPKq974Qn37wgqJ7z+LwDT0tP&#10;8eu58AU2tH6LLUTT9pu/JZB+wtbrP/D43b/iKUACIamnNKojeftXBlCNrbx9ib+/9s/MJPITz39n&#10;Gmme4td2kT+ry3z8BeJJQ3jKaTvXedtbfTqvCeSE0yVvBCnfFXl2bAz5xx9Nduz7A+HJdy8937Td&#10;JZj80n73Z/BEWPnnxv3u1SgDKuEpwIo9A6gAq/beKx9YYYbtNO+pRCvuKopQUJJvWhVkZadjxcql&#10;uN46Dq8fluEVIzy98eb1o8qOytPLx7Vm1d0TXheenj7l7Wf1uHu3BleulODUKcEph4AqwtEjFdi9&#10;sxhLF6dgwhirbcGQOg3VRRs01RFP9RXEE19gtAJvHF+kmmZpw9xq3GkdiWe3huDF7Wq8vFWCV7ey&#10;8dHtTHxyJwOv7mYQTBlm3tPjO/mMAFVpNjG+3lqCk0cyceRABvGkhpk5Zi6TPXQnONnzn7TBqfAk&#10;OKk6pblPWn3nu5mw0GNDyIaRb2xEWTiyKlZ2DJ50H496rDV/qRNP1t5zLmxe4cIWAmqbt/qkmKqU&#10;bvtUm+w2A9Yec1rpZA3LKb6I6hius4fn7BBSa1riDKDs+9YsdBFIQpINJQtLBlDE08oOOFmxYOQ0&#10;MFJUcdKxa9XJmgOl64sMnKxu4IpVVep6zTcd7QjUx8lUnSw8Nc9IZJIJqGQ0TLHwNGei8KShp044&#10;aSK05vRMH+80MRWncW7v8JWG6IQmAYlwGqFhOiu6bV23bzsx0WdbFbt3k7WqzmXwZPVUsqpLQ2vi&#10;+TftYGJN9Hc9sFxvEKJRVRRmUlkYioqCEJTmBaMoO4RoCkVmchCyUgYQT6EoyY9AaUEoyvS4YqvL&#10;+ED1cBoYSxSp8hTZgSadDyeURgyKIKCiTHVMmwyrujuUb1KGGTyFeQEVSuCFY/ywSKJQzTGteU+a&#10;82SG7WZ4MG96HObPjMfCeYmEEv8/aMnC8oWZxFMOj1l805GOhXNTsGBuMh+bjOkTkzFxTBJGD/cQ&#10;d26UFcUgLVnVpgGIiwlBXGwEE41YIknzmcKJJK2UC42KNTHzizS/iYnUHKRoool4iomLR1yi5jxp&#10;uC7KRJCybkfzGIdYj+Bk3Q4jmELjBacohDgiCaRoYknVJwfxpMQiLjme/98loWpCBrJnZyB8YTp+&#10;sYrZmIE//Rk0/XpbJdJ3z8LgA1sw9ehJguAGgfLYwMkfS/75l4GnrtFcqIWEkon2vxOaDr9E86EX&#10;PD5Hy7EXWHLyNVac+QSrz3+O9ZcJnPbviaUfsYMvnjtu/SWBpMrTv+KppwRCUk9p5NfYSDw1EEUN&#10;xFNT66dYeIW/w0uv+fP8CmdeqI3Bb3GSX985PveFa99Ac6DOahK5HQLqHAF1jqBVtDpPK/Yu8NxE&#10;oPJLoGqUSQA4KT+Hp0AVLF3vVoli2u8GhlP3VXxW/CtRdgyg/NNDNUp5T2AyTTJrylBIOOULToU5&#10;yMhJR1pGCpYuW4RrV8bi9eNSQqmIiFKK8foB4UJMvdRec09qrOE6nqvL+FMenz2pxQvi6eH9Gty8&#10;XobLF/Jw8lg6jhzLxtFjxdi/vxjr12Zh1vR4DK4NwuAaTRLXrvH2UEY0hlbHYVgV//Ovi8W00dpt&#10;PxPtp63tWl7ersfzG+XEUz5e38zEqxupeHErDc/uZuLFvRw8u5eLp3e18q6EgCrD3evFuHgqC8cO&#10;puPo/iwc2ZtLvGQYWKxcQDQ1KXFMPNZoNdmSJKxXbyMCapO6a68kavgf6zZm+xo1n8yyolYG67ww&#10;IoQ0f0mxO4AbHPnMTeqAlxdVvpO9ra1TUjrnKnmH3AQj3wnggpD6MCna2FhRB3Dd1lHLxDfYk8K9&#10;iFq/RCvpvFlkZa0myXuzemG8OVo9mzy8zZ9LcwpWLWAIqBXE03JGx5Xe28saE7CsoTNL5xNHqiyp&#10;6uQ916o6O0sbXFhMPC0mnhZqb7TZbjQRRY1aNaejT5pmEUq6Xw0vNTFcYFILAr6gN/A4f5oL8/gC&#10;32AmiSdgvpnr5MHcKYQTj7O0km4ygTTRiWnqAj5O26cwY6yjtQ8doTRa1SQHY1WV7EwkmoQk7U83&#10;aaQLE4YTTSN0noCJoxIxYWQixjNjhidg9DArI4cmYOggF4bUO3l08+hGfbUTNSVxjAM1xQ5Um8Si&#10;pigWVYUxKM+LRAmBVJgRjAJVmtKCkJcShJyk/shN6Y9i3ldVGIWK/FA+Nhjl+cEEV4jZimVQVZSp&#10;2ApGIwcTS94Nh0cNIaZMoggqzYXiGxPCaXBNEAEVRDCFYcwQNcgMw7ih4WZbFm3PohV3GrpTz6u5&#10;mj82M8m0KFBvp0UN/H0vzMDKxblMIVYuKcaKxaW8VoqWxmI0zMnH9Mm5GD0yC/V1KSgvcyE/N9a0&#10;HoiLHUAsBcMRE4H4uBjEOxy85kA0oyE4Uynyzl/qqB45iaY43s9rEeZ6LGI8qj7FEFyRfGwkIgij&#10;SAJJxyhiKJrRbd1nHqPzeELLhFhzxSApIx55FYnIG56ChEkpCGpMQ8TKTPTlv0etlAuEpf+wNQf9&#10;tw9EEsFUuH85Rh3ag+Zjl7Du5CPsOPMxUdS9wtRT/vnj6Q2W8ON8o/lQLQRTy5GXaDn6ymwivPjY&#10;a3PfslP8/Of4tV7+EpvbvsVWvihvJ5R23PjJmx/N7e188d1OPG2/+a94CpRASOop89u/wDylTeG1&#10;q5+hqf0TLGr9CCu1Cu/mlzjz7K9x5tFvcfYecUSwXmj73goR1REiSjnPnOPvTaCyUBVggjl/f5pg&#10;Hij+aLLTE54EpYCP9wLKN613tP1LADh58WRW8GkSuk8CPpbpsjmxHS+gAuW9wsoiFFaVmI2B80rz&#10;TYfxjNwMpBJOKalJWLK0Be1XRuPl42LiKZ9gyiOcCvHqfiFe3i/G84elePa4As+fEEyqOBFPTx7o&#10;qPlPA3leg/uatH0lH2dOpODoceLlWD4OHSrE1q15WNCYxHfP6jgeTDip+hRjAKWJ48OqHRjGd+sj&#10;CKjxgxxo4H/sFw4OxrPrY/Dq9lA8v16FVzeLmCy8uJbC66l4dpt4usvb97PxnIiyWhcU4dHtIly9&#10;mItTh9Nx4kAWju/XhO5MMyy2ckEsljfGYHkD8dTghLYTMSvKFmvbEVVzBCeG/8luWZFhjjvWZhNR&#10;mdi+WjDqBJTBE1HmOyxn40lVIh31OF3rRBWj5pyr0gigVH4+YagzurbVe5824NVKOHuPuS0rdX+K&#10;91x40ga9uk+VJjWwtOC0psVlqklrWzxdYjboXejG6gUugkqPt1oQaBXdCuJp5cJU/nxSsJxgWmbA&#10;RETxXJBa1piIpSaEk/DU4AmYJYTTYu8EcXtFXTPx1DhL82oIIcLINK4kkux95xo0NDebL+Cz1Amc&#10;9xNLqoQ0zCCUCCZrOxXtT6c5Ota5uc3zudM8mDE5AdMmujF1gst0AJ9EME0Y7TBRN3BF13TfhFGx&#10;JhMFqNEClTU0N3GUm3giljQJfLibgNJ5EiaMSMH4EakYx+PoYclEUxKGD0nEkEEJGFjnQl2tE3UD&#10;XajleVVlPMETR/xYKc9zoIyoUHRekhWN/NQwYikYuckEVGoIitNDUEREFRNT5dmhqC2KRGVeCMpz&#10;B6CCqSoIQl1JGAaXR2JwVSiG1oVgRH24AdOYoZrErnlPqkQRUqYSFWYeIzgNHxhELIXxe4jk96Qh&#10;O+s4enCIhafJahiqbViSCNcUNM6OIZwI3wWpWL4oG6uWFmDN8gqsXl5lVs8tWzwQzY3VmD61EKNG&#10;5qGyKh3ZOS4kpUTB7QlHTGwwYmJC4FDFiQiKJ4LiiaI4Aio2TuCJQayHSHISN4xux7h5nRGUDI6I&#10;HyWK90Xpcd7bQlMEkaTHmI8317xw0nVei/XEIIFgSi9xI6HGDcfoRCTNS0fSiiwEbcoMiCU1sPwv&#10;W/Px4fZahO8ai7S98zHy4BY0H72E9aceY+eZT7Dn7Bcd2XkmMJQCZTvzTngKgCY7PePp438UPFmA&#10;EoqsLPVmCa8tIpyUJcdeYflJfv6zn2Ht+S+w6crX2Hb1O+zki+tuvgDuvq381pzvvElE8YV3O7PD&#10;4EnznQLg6eY/HTytuiY8dQfUO+Pp6j8enuYxcxlNJp+ttgZXP0XD9U/RfPUTLLhC2F56hR13v8VR&#10;AuoUc/beb3GRWNIqPK3Gu9T6ncnlth/M7fOqShFN9pCehvfeCVD8PQfCkBIQT7wW6LGK/2NbmTYC&#10;SpPJ/THU0f7gLfFkqk8B8NQToN5TtamwqtjgKbckD1kFWUjPTkNKejKSUxKxZAnxdLknPBVB+8k9&#10;fViGpxqu4/Hx/TI8usfjPYLqcR2v1eLR3SrcbC/C+dNpOHYyg4DKx+EjRdi1sxDLlmRiLP8DV1dx&#10;q99TlHlHrT3vhlTFYmhFDIZX8AWhLhqz+J/78R1VeNA6Ai9vDcOLGzUMv5ab2XhxPQ1Pr6Xi8Y10&#10;A6jnWnln8FRgJo8/49d1q60Q545n4cRB4SkXR3blYMf6JKxucWCZ5jzNj2XizdydlU3a/Z8AWSo4&#10;pRjcbFmZgc3LMwygtq3OJHZ0FIAEIbv6lG7hyR6209CcF0sGSt7hNsWqNnnxxOcRkIQlAUnxR5S5&#10;j5jbsNSCUweeeF3XBCftP2faDHhjV5uEp9XEk7DkG1WYVmuT3mbBinjy9nJaveBn8OQ9Lm3g3wfR&#10;ZEVIChwLTl1X15mKEuEkQCkdgPJGt21cCU9CkdA0f7q1v5qNJ8HJ7EdnejdpuEmIcmP6RA/h5MaU&#10;8cKTk1AiiHrEk/o08boXTxO9eJow0oWJIz1MApGRQGQkEB6JGDssCaOHJGEEsTSs3o2h9R4MYeqJ&#10;pUpiv6wsGmXlMShlSopjUJzNY04sSngszIxCflo4clNCzTE/PQJ5POYRUPlpESjNjkJ1QQyxFIny&#10;nDCCKZRYCkdlfggTjMqCYFQXhWCgKk8VURhSHWaG4kYKT4TSmCH8tyJAKZoDpSG9wcJRJL9m4SoS&#10;44YTTCO0cjCS32M0vzdia0gE8RSH6WrZwJ+dNgJunJWKBXMJp+ZUrFica5pbrlpaSjRVYeXSGixt&#10;qUHjvApMnphPOCaipCQeqWlRcMQHISKqN9MHUdEDEBsbBoeD1x3RiFPlKS4Ozvh4OJyqOllYMigK&#10;hCeDomgDpxgiy9wnRNnRx3gfK1AJTVHOKLhSHXBl8vMUO5E5IhnlTTlI25CD/9xDdUkr5f7j1lz8&#10;122l+PWOOqTsmoKh+9ej6egFbD79HHuJpJ6y68yXhNHbZTuzlYDqCU+BsvF04ATEE+GyRnjxyyoC&#10;KhCeVhJaPfWF6r4XnoWnpcdeMq/MfnuKzhcfeY4lR19i5amPsJ5o2nKF8Gn/Abv5wrmHL3p7iSZl&#10;960fsesmIeWTXTd/IK4IqJvfY8ct4ukWP9Y33uqTf7YyPeLJLxsJrXXXv3nrrCGgVhNc/hGeOgHV&#10;mRW8pn3x/CNAaaNh3yxh3hVPjXz82+6FZ/DE+9TGYBbxNINomnPtU8xufY15V15hYdvHWHjhBb/P&#10;L3DgKfH05G8Ncs61fWv1gRKcmFbi6XKrVYU6c/V7nLr+PU4yApQqUf7p0ifKJzagAkXDenYFyjeB&#10;4KT440nRCr0OKL1FAsFJ8R/GszD1M3gqqSlFqRpk1pSZ7VlyiqwhO+Ep6W3wpA15H5URSuV4JkAR&#10;KY8Nnsrx0rQwGMTjIAOo9st5OHk6G8dO5OPo0SIcOFCKzRuLMXOKy3Qbr68KRn2lNjSNQG1ZGOr5&#10;4jC4nC8QfIc9vCocEwaHYsvybLQer8WTa0Px4uZAPL1aSEDlEE8ZeHI1DQ/a0yxA3cnCMx88vXhY&#10;gXvXS3HxVC6OH8jEsX3ZOLm/EPu3ZZgJ1Ko8LZnHzI0zK8ZWNBAbCzzEhFBiAWrTsjQry4WcdKIl&#10;zYBnm1oZEFA7VE1ar8qSejZ1nddkALU+3VSfNPRmD8UZSBFP29TN3FtZUrXLBpR92z/CkobYDLIY&#10;3da5jhp2W69Vg95zRXhatcD6nvyzqtlNLFp4Epx0XBUIT14wmYqT4DSfaJovHDGaUNxDLDi5zWo6&#10;s4JutobhBCQ3mmYn8gWaL9Ra2aUKk4lQpD3ovFUp7T/nXQFmwcnNF3ctq3eaaJKz9qCz9mQTpFyY&#10;Ot5NGBFOY50mwtPE0db+cxPH8JzRRr66T5v5TtBEcG+jywneZpfq16TWAxqimzAiifDwYORgN4YL&#10;TISS+jHVVsSitioedTUuVPFYXByN/HyCiMnJY7IJpdQI5KZFIofHjIQQJMf3Q6KjD1Jc/ZGTEoHC&#10;LAdK85yoLEogipIwpDIRA0vjCaVIlBFPZbkhTBDK84JQURBkhu1qSrT5bxjfYGj+EuFUH4Exg6Mw&#10;djDRpCPhNG5IDEYPUmsCraqLx5TRbuJQ35smu1srBs0mxsMd/J4ieFQFTj8vD2ZMSkbDrCwsasjG&#10;soUFWLVE26lUYcnCcjTNK8Gs6QUYNzqT37cb+fw+U1P6w+XuB0fcAMTEamNfHh3BiIuPgNMVjXji&#10;RnByME5XHDweN+LNHCWtkAuUrkgSkIQnAyVd4/OZ8DwuUc+jieRWNcqTxu9vWg6GL85D8LpM/Bt1&#10;+v6Zbt/K/7U1Hwk7x2HMgW1Yc+Iedp75GLvPfoY9Zz8PCCbfCE87z3z1VtnBx25jtp75olsCgUrZ&#10;dCZwAlWj1p0ioJg1frGrT/4Rnvx7QikrTgTqDaUq1Wsi6mWXLCegVpx4jdWnP8amS18RTd9j13Wi&#10;6eZvsZdY8s8egybBqmt23SKebn/XLTag/LP1ZmA8Bcomxuo2/nZZS5h1bi7cGQtQ3bOS1wP1izLt&#10;DvyqUUsYtSwIhKSe0q0nlDeBANW5lYuVWdc/M/vgzWp7gzlMY9tHaLrwEosuvcFG/myPP/4d2u7/&#10;DsfOf4bzl79B69Xf4ArhdPHS17hCRF1s/w5nr35HOH2HE8ypa9+ZJpv+8a9E2fGdF+UbuzLVZX6U&#10;nQBwUgLhqfW22hsE6BdFVJlu5f4JACelRzwxgVbnvVdeV94xYbxI1afiXLMpcGpGMlJSE7H4D+Dp&#10;pTbjfVxGIJXjBfH0/IE27S3DE+altwfUm6f1ePmoDndvlOHMuTwcO5mHI0cLcOhQKXbvLMfCxlRM&#10;GBPJd/GhGFxNRBFQ2ui0ujgEdaVhGFwRgWHV4RhZ0x8LZsTjwKZcXD9TQywNwuP2Yjy/nodn1zJ5&#10;OwOPr2fh6W2i6W4unt/j9XsFeKbhxQdW24JWrbo7mIHDe9JxfG8ODu/MImjU/DEOS+cLTw4sb7Am&#10;QK9qVvfsBKxdZAFk3WLhJJV4SeWRsFkmCFnwMdUjU0nSvCZra5QuMffpsSnWfCamsx+T5i9ZlSUb&#10;RoGgpGhj3k3LknkuGBFP2s3ee3sjvyYNvWmlnO7TPnQ6KmsWqrqk6PvqGlXZVjQKVvxYNcHk96zv&#10;vSc8aYiuA05eGC2aqxBKAUM4qT+TvZJuloUn7S3XODPBAKpxZiIaeC4wabK3Vslp0157814tn59j&#10;WgwkEE4eMzdn5kQvnMxedKqaWKvFZvD6pLEuAonHMS5vBCNCSZUlgyfrvsl8nBpcjh9FNKnJ5WgP&#10;xjPjRmrrFA9GDXFjJDNikItgiseQ2ngMqnESTvGoUT+mcgcqy52oKHehrNSJgoJY5OXFIDs3GmkZ&#10;EUhJCUVGEnGREIZkVzASiAt3bD8TnaclhiM7LQb52U6UFSaitjyZf/9JhBExVsznLormv4UYJsq0&#10;MairiEF9tdVMU8dhNVEYVReFMfUxGDsoFmMUnus4drAD45gJQwkiInDKqERovtaY4R6MHubG6OFu&#10;jBrmwogh8Riux/K+SeNSMWV8OqZPysKcGfmYNzMXswkRrZybMSWP/04zMaguARWlDuTlRCItNRRJ&#10;icHEkNUdPN4dDqc7CvEuVaAimEieE0xuh0GT0x0Ht8cJd0InnuzqUUdViSgygNJtL5o6Yj/GJ8JT&#10;bEKcuS8ly4nCUan4Bd/Q/NnGDPxJD5Um5U8JpsSdEzH0wGbMP3oeq07cwZaTz7D79CdE0R9Gk51/&#10;Nng6QTD55V3xtIIfs+L4S6w49gIreVx96g3Wn/sUW1u/xva2b7H72g/YyxfEvXwB3HvzR+y79Rvm&#10;hy7ZSyjtvfl9t+y+9R12+sHpj4cne6uWt8v/N3hSA03/dIeTEghOSiA8zbcBxQhPs4knAWrW1U8w&#10;u/0TzGMar3yM5ssfY3HrZ/w5fofTD/8Kp+/+hBOtX+Esf4/aTPgC8XTpinV+pv1bnLhGaF3/9p3x&#10;1FM6qlJ+eXc8/RS4ASev+w/ZmWG7nwGUf6zVeYHzXpkfnrQxcFZ+FtKz0pBuJowvxtUrY3rAk7UZ&#10;7wsB6lGpNf/pfolppPn4TgnBUslU4dXjOpMHtytw7kIBjhs85eHw4RLs31thdRyfHINRQ7UiKIwv&#10;HmF80eC77MIBfIcdgsGVERheE4GhlX0xY0w4NhEJFw+X4WHbIDxq4+e8XoAn7cQTAfXsVh5e3Mk3&#10;+9w9Z2w8vXhYTtRV49rlYpw+moUje1JxZHcGju5WdSjVqj41+OGpyarMaPsRAUpNIk3X7aUpBIlQ&#10;Q/is1CRvVZ9UQdJQnIWn7d5VcCY8t4fq7EnfpqWAGleaWENugfBkw8muIAlPqjTZc5M2Ek6KOefX&#10;ZeYx8esVojZ4H6PomoUlC0ad8cPTQquX08oe8aQhukBw6hlPLXMUq7ml1W7AmgA+T8NwMzQxOcHg&#10;qXFWkpnTpKE4rZLT0TS21Lwm9R+aIjglYPbkTjypP5G9/5y1F5029hWMrCpSJ56IKVNV4nXdZ665&#10;iSe3gdM4wmn8qATen0g8JRJPiQSGB8OFpoEEk+n8HcvEGTjVVQpP8cRTPCoIndISJ4oK4wknB3Jz&#10;45CZHYvElHBCIQSpiVFIdIXC5RgAZ0x/uGIJqLhgkwQn8eEO42MikZXuQHGeEBWP0vxYnkejtMDq&#10;+1RdFsvPx6+hml9LrZOAcaK+xkE8xWJ0HcE00IGx9XGEkwOjeW5uD4rD+CH8vgmlycMTMGlEEsaP&#10;SCaYkjBquFbEJRNNHgzm9ze03okxI1MwYWwGxo9J588gHRPHakg9BUNUZePnrSYWi/MjkZLUHx53&#10;Hzjj+yA+vr+FJn4fcc4w4ikKTk8MHMRTtCMccao6ETVOD9GU4IQn0QU340pwIc7gSZO8owyMNPep&#10;A1M82nASjBwEkgnPY/lcNqSUzvvi4UlzIqU2Ee9vysC/DwAm3/yXrQXI3jUNy45fI5g+xn4Cxk4g&#10;JPWUfxZ4OvlRwKw6+W54WqkK04lX/BxvsOHcJ9h6+Uvsuvod9glKzH6+wOm4ly+Me/gCue/W97zW&#10;Gd3eZ7D0HZHVNbt5bScB9S8dT2q0qQaa/t3I/1h4sqJmmp+ZbuQGUKpCXf/Cqka1fYr5Vz5FI+HU&#10;fPkzLGv7DFtufYkTz36HC49/h7O3fjSAOn/lG1y8/I05nm77BieufoNjBNQp/r61Iu9d8BRomM+s&#10;4PMZ3rNjAOWHJjvd8fRbXOH1Vn7NrYS6b9p4LdC2MGbVXQAoKd2G+AitgFvCMO+V1pYRTpWmw7g2&#10;By4oK0BuUS6y8rKQlZOBlauW4Vrr2MB4ukc88fjcAKoIz9Vb6W4RntxRivHsbhlTjpcC1MMaPL5b&#10;iQuXi3D0RDYOHs7CwUP52LevxDTMnDOT/9mPtCa2DqwM4bvuIAKKeCoNwaDKcAytjsDgiv58Fx1s&#10;5iQd21GE2xfqCaZqpgiPr+bg6Y08vOTnfqmNgb2401Ytzx8UE3fah68Gt6+W4fzJHBzZl4pDu1Jx&#10;dE8W9vI/0k0rCIimWIOnZQSB6V1ERAlQqsSs825J0rlViVAjyGi1m9XGQBGadqwVmqyNd21A6dzu&#10;xaRzu/pk9WHS0RqqE44EJjs2nKxqkjUUZypNZm85fj3ac45Isucr6WiqZT7zlxRdE45Mo8tmtRzw&#10;pinB2ry3QUN3wpWua8uVRIMne3K4PUG8s+JEGPHnZBpbmp5NNp4SsGhOggGTGlrqdgtv69xqNWAB&#10;qkE9hDQMN13VJlWdVH1KMucaltMGtdbmtKo4uQkmxYKT+jR17kEXZ5o82rG2GtGQnLsjQpOBk6ku&#10;WecTR1vXzWa+qjIpI5QEnhNOxMbwwW7CgVCpEZYcxAsBU+5AtYmqToITsVPqQUmJBwWFLuTkuqAJ&#10;02mZ8QRCpNmnze0MR7wjBLGa/8M4YoIRHxsCR3QQbyu8FhsMV3wo1AspLSnELO9PTwlBdkYYCnIi&#10;UUS0lBXHmkaTlfzcFWUxqCbkhhA1I/j1jay1MoqwGsWv2YqLmHJj3GBikBkzJAkjh6Rg2JBUjBiW&#10;jqGDUsywWxVRVFvtwqCBmvSejMH1SRhY60FtlQvl/Jx5WaHITAvm1xSERHc/xMb0QnT0h4iO6QsH&#10;v794VwQczkgmiolBrCpHcQSQ5jkRRw4CJ84dBydx40p0mmM8AeRwW8Nwil05MmDypgNPfKxi4OTF&#10;k6BlANUNV3zuPBcy12bj//iZqpPyJ1uzEbJjMJYcv4o9pz/5F42nNae6z4NS1H38bfGkyeWrTxJN&#10;Zz/C1kufYydfUPfxhfEAX7yUg3ynf4DZr+E5Xt/DF8j9hJIvngygiKR9fnD6Xw1Pi4mnFt7vGwtQ&#10;/3A8qcO4upHbHcnnEUwaxpvLr2UuP2ZOG8+JJnUkb7qifIxF7a+w7f63uPD6v+Pik781/Z3OEU0a&#10;xtOxA0/MqavfvhOeAsHJTiBAvTueusPJwlPgffV6mvfkDyc7pr0B7w+Ip/L6SqtJpuY+VZWgqKwQ&#10;+UV5yCvIxpq1K3G9fRxePS7qhqdXxJNVffJGULlbSDAV4Zn2nbtbghf3yvjYCn5cFSFThSvtpThy&#10;PBP7DqZi34FM7N2Xh02bstHcGMd3vSEYMnAA6iqCUF0SjNqyULPxqfa6q68MxeDKYL4gBKFpmgO7&#10;1uag9Xgdnt0cgkdXi/H4WgGea+Xd3VJ+XSX8nMQe0fTKWxUTnrR58f2bFbh8Ng/H9qcQT0nEUwb2&#10;bUuDmlKuWuDA0nkWnuwYQGn1HdGhLUqs2CixhsZUNbLaBlg4Epy2EEaqMPlWmxQ9xt46xVSgTPfv&#10;rmDyjfBkGlZ6YwCl4Tjv19GxZYqBkeYsJcPsP8dr63if7jePMd3B9dgUnlsNL+3eTSuJIrvZpenZ&#10;1GDjKdlUmVRtsuc5WfOYrEpTl27gxFHLbEEpkcdEAinB9GPStYU8tzuCN81Qh3C1GiCM1F5gGuE0&#10;g2iansgkmdtmaI5YMvvP8WhVmayJzB170I23tlCZPMrRPeoMPjaBcEogkDxmOM6aw+QdmhtlXdOW&#10;KtrKZDTBNGKYB0MHq8WAC8MGe4gIN+prnKirdmIgYVFb6SKYiKVSB8pLHChjSkviGRdKihNQVJSI&#10;vPxEZGZ5kJbhRmKK00AiIioMkRHB3RLBhIb2txLWH2FMeHh/Xu9rOm9HR/UiqPrA6VSVZwCSkoKR&#10;mRFJmEXzc4QjPT2EWItFVWk8akvVDoHHkjgMJOYGVXhM6stdGMgMrkxAPW/XlgtKHlRVJaO2Jg2l&#10;pW4zxJiTE4X8/Fjk5kXzdizymRx+nvT0MKQkhiLBHQSXcwC/liAmBHFEnlAYGx9OHEUTRg7EETRx&#10;7nhEa/sUdQZXl3BtleLk0UXgmBBJHYnhdWtyuIbd4ogqVZvsSlKMYKXH8Xntc39c2be7IIuQSiRe&#10;Ry3Mx59vCLyNim/+9y2ZGHtwFzadfPL3xtNuYmgXYfQ2EZ62e7HUNYHhpASC0yZe15YuvhGe1hNK&#10;gfEUOKv90LTKGwMob7XJGq7jY/n4Dec+xfYrXxJH3xFMP+IQsXSQL2r7+WJ7gC9WB/nipOu6vf/G&#10;D93g1Imnb7tlD0EUCE87esCTVuEFglKgbGICIamnrCOe1vaAp4AtDJiAePJOGu+aL7GEkFnE5+sS&#10;Pl5bt/hHeNL2LYHwFHA7F23P4k2TqT59TkARTTzO5v3azmUe4TT/MvGltH6M+W3PsfDycxx49BPO&#10;v/g7XHjw1zjT/h3OEE7nWr/BGeZk29c40U5IefHkn24r8Agj5Zyi+/1jAOX3MYzmQwWCk9Ijnvj3&#10;1nrzh64Rovj36D+cZ0BE/ATEk/8wnwFU98cq75UTT5WDKlDFVA4sR0VtKcori1Bcmsf/nLOxbt0K&#10;3LgqPHWvPAlPr+4X4OWDfCLKGip7cTffAOoFAfXSIKaMj6/AG+Lp1cNq3LhVi1PEy6Gj6ThwOAMH&#10;DuVi585cLF/uwfSp4Rg+qD//k+9nwYloqq0IMakjngaWh2B4dQhmjo3B+kXpOLO/imgaigdtpbjf&#10;ls9zft5bpXhxR2hT9anYzMl69bjc2uvuSQ0e36vG1UuFOHVYlacEHNmdgv3bNLSm6k48ljXEYylh&#10;sGSOh0cPAWVhQtDQtiSaE2QiPGleEYGjVW8CkOnLJDStsipKpkeTt9Kk4Tl7npOpOhk0JZg+U+rJ&#10;tGGpJnlb85r8Y1eeVi9U80onPz8h1ZKMtQsJJYGoo5qkYTfrmqBkzs1WKrqfUCKGVi9I4XkKv59k&#10;oinJZAVhtFxA4ve6fH6CFV7T6jrTgsDAyao4WcNz3m7gs63J3wtmx5tqkpDUMjuJ14gnzWWarq1T&#10;3FZDS0bnuq7750+zhuDmTRWckokmwYnh7TmT1f1baNJGvU5MHxePaeM0RGdtoaKtU6aMUfdvaxsV&#10;/0xhLCB5MFGtBryxrynjR7oxdrjTNLkcPoTYqFeLgTjUqPN3DY9VDkKDKY9DdYWTRzfh5CScVGly&#10;obzMjfLyBBQXe4gmNzIynUhKJiI05KQGjto6JCoKIeHhCA4LDpigUCYkCAOCB5j0D+6P/kF9ERTc&#10;B8EhVkJC+yA0vDeiYwcgRpOxHf35/H157AdHfH8kJYQgPZmY8iYjJRKZqVHIyYhBbiYRxGNWGiGU&#10;HIHkxDAkEEOepDAk8TFOTwifs595Pj1XNLEW4z13xA8wR5crDB5PBBISovmxsfxYB5wJBA7RFK1V&#10;cARijFuVHxfx4oI25w2PjUNYjMNs0qsO4mpcqccIQRZ69DHeED1xSU4TG0RCkD0p3FSavNUma8hO&#10;z2HFwImPs6tQNqQ8afEYOT4Lf7765ytPyr/ZkoHknROx8OjlLnja9w7ZSxDtecvs4uN3MNsIoO75&#10;DFtPd8+WU0RUgGw++Vm3aH88rbpb95ax9sOzNxXmbX78WiJs7WleO0k0HXtlhurWajL4hc+xs/Ur&#10;oug7ouk3OMIXl8N8MTrEF6kDfLE6eOsHc105qJg5Tt6hOt/cVDTU1zV7mF2a9+QfQilQBChVn/yj&#10;Fgb+2cxsJIgCZcP1r7tlPWMBqmu0Ck9tDPxjAypQtBLPNxaoLEB1CYGziLgJFO2FFzC6zy9NbVb1&#10;ycTGE6Phujm8pj3x1AtqbivPL2sI72MC6iWaLj7HistvsPvuDzj55Hc4c/+vTKVJ853Otn6NM5e+&#10;NDlHVJ0mfvxz1iCJAPLmQvsPuMicu/ob3hcoPwTMeVWfbv4YMIFW5l0Wqgiot43ZP48gepdo/zz/&#10;vFdeU4zK+hJU15cxpaiuK0FVTRHKKvJQXJKNjRtW4NY14ulJT3jitQe5POYSS7lEUx6e38nHs9tK&#10;ASHDj7tbiteaQH6/ArfvDsS5iwU4fDwd+wmYA4dUfcrBhg3JmD83BqOGBRk8DawIs+BUyVRpSwqt&#10;viOuaiMwbXQsVjal4/juKjy8Ohz32ytwr62A54V4dqMUz26V8GsoIqAsPL32wdOzh7W42V6MM8fS&#10;iCcPk0g8adNdQmiZCyuaXESTy+BpyWyGx2XzBIpEq/+Td0hs7SKhxoKNtbLNakppdfMWiKzu3gZK&#10;jN3l2455rNBktktxY51pYmlPTO+MP56sqGeTtXWKBSfBSENwRB2vWUNzQpPOrZhKk/DUnMrHpRBN&#10;Fp5WNCiEEr9HC4sWnpZ5J4bb7Ql0roqTPUxnr5qz4BRvDccJRrOSeDuJt7VRrxsNU10mOm+a7jHX&#10;F8xMJJI0BKcJ4EJTsjkqcyYnEk4eMyQ3Y4I26RWSNDQXT0R5eO6Ctk2xtk5xElMCVddMHePGhJEC&#10;EqGkNgOK8MSjVs+NHe7GmGEuwikeo4bEYQjhVFsbjyqCqbIiFlWVDlSUOwgkDY8RThUeVFcmMkk8&#10;T+JjElFRkYDSsgTk5jqRkqoVZBGIjA7BgJAB6BsUxISiz4Aw9B4Qir7BwQHTj+nDx/YZMAC9+yv9&#10;0XeAQBVGNHkTFsqEIComwlSxwiKCER4ZZD5XeNQAREYFITra6qUUExuKWEcoHB0JQ7xWuzmtxMWH&#10;IzZOG/CGEE4aZgtDbHwo4t0RRBG/h4QouBKJpORY4irOJD3DwyQgJc2NxFQX79dwG5FDtKiNQIT6&#10;MLmIloR4wsXF2y7iyYWw2HgCKg4RcdrIVxv2Wu0ENJ8pyqWeTVF8vIWj+GQXnIwZhiOK/PGkoTjF&#10;hpTOVamKJ7gUVaosVFn4ciQ4kJAej9BFafgvW/4woP7T1jwMOrAJm04+7gKod0kgVAXKHmYXobTj&#10;bNds57XtxNP2M592yTbiaRuhFChbT3bPZiJoIxG04S2zjo9fc5xY4vkaE6vJ5poTb3j9Fdadeo0t&#10;Fz7FzravoaE2gejw7R8Ip87o9qHb3weM/2Txn8sewkqTxt82NqD8q1FbiZy37QmlBOoJZQDF5+lW&#10;kTKtDLr2hFIC94QKnJUdgOpakdJwnnpABUoLsbPwLSNAqQIlNPlGgFI6rukxTANR1dj6ERovvzar&#10;8Ja1fYzt977HiRd/i7PP/w4n+Hs/R0BdUSsDDeFd+gqn2r7Dyfbvu+QUkXSm/Td8rJXzbb/BhVYh&#10;6UecuR4gBNTpADnrN4zXEa3Q88OUvTovEKoCVa6UK8STmmt2y92/QvftX7Sf3l8yv+2W90oJpYq6&#10;IlQNFKBKUMNjTS1BVVWAsrIcbNm0Erevjyc+SgLgqYDHPCbHpBNPeXh6M5fh+e1CL6BUDSrH3fuD&#10;cLmtBCdOZ+HQ0TQcOExEHcjB9u2ZWEQUjB8dhrrK/qgrD0ON8FQVgrrqUHNeUxKM+vIQjBkYisap&#10;Tuxal48b5+tw50oZ7rYW4EF7IZ5cK8bTG8WEWxGeq/qlTuiPtPJPw3ZVeP6oDrevleLsceHJjYM7&#10;PQZPuzZqCC0BK5vdFp40X2eWFasKpaEsewK5BSjhyVqJpy1NvBvtLnUZhK1f4jQwsieFm07fApUX&#10;TJ2dv62PXat4h+Z8IzhZPZpsOKn6REh5UWRvnaJhtpWNCWZIzsKUqk82mnS/qky83QGnZAOn5fOV&#10;Tjzp+zTnjFoQmLlOjOY6daDJG8GpeVYcQRSHphlONM8QjIgn4kjnDVPdmD/FB08ztA+dx+xHN8fM&#10;XSKepghNFp5mE04zJhBAAtNYTQIXjuIJJ2sLlRnjEwyMtFWK775z/pmi+U0GShaW7IwTmoY6MWpw&#10;HEYMcmBEfSyGM/V1TlRXxxk4VVY4UF3l5FFxMR5iKpERmpJQVuJGUUEc8nJjkJkZZSo5sY4goqYf&#10;+gf1xod9euODPn3xYd9gvN87BL/uHYQP+w34mfTHB30706sfUdU/DP0Jr/5BVgYEhyKYkAoKCebt&#10;AUx/ng8g1PohKLQ/cTUAoeHBCIsMYYIRSmAZZEWFIiqWqIsJN4mKVcIQRVjFuTU/KRJxRIwrUZPb&#10;nfAkxxFIxGC6GylEUzLBlJ6ZaOCUkBxvKk6xLlWb1NlbXbsjEcajtkEJI3TC44mleDfB5EG4w20A&#10;FRlvbdIb5SaICJsoginKzefwEE+aWE74OFPcJp0VJkHMaknQWXHi0TunqSNCE+/TkJ5QZhpp8mgQ&#10;RUwVzs1E3/WBG2H6x7FzLGYcPhoQRn/M7CWShKedBJNvLEB1x5O55m2u6Z9txJJ/tpwM3KVcoAqU&#10;dccJJmYtEbWOt9ccf4PVx15h1bGXvPYKWy9+hn3XrUrT4bs/EkuqOHXFkxIITkogJPWUve+KJ8Yf&#10;TwZQ/0A8Ke+KJ7v69Daxq1H+eArUUNOO8PS2EZ40F8oXTj8XTSxvJJiamPkXX6KZWdn+KXbfJ2Te&#10;/N+4+JSIuvYdzl/+EpeIp7PMyTbiyjcGTz/gdPsPBNQPONv2A855c/aqoNQ9/miyo6qU/1CeGc4j&#10;oHxX5ZnYiAqApJ4SqFO50qotX4ilrhGqiK27P3XLe6XVhSirLUTlwGJUC05ePFXxenl5LrZsXoU7&#10;1yfgzWMi5CGx9DAfrx8W4rXwdN/C00tVnZgXxJNpEXCHcLql5HmrT0TM3WI+phwPH9bjxs0KXLyU&#10;jxMnM3D4MBFzKBt792Rj1YokzJgSjSG1A4inYFSX9SOa+qOWmKop53lpPzNpfGz9ADRMicG2VZlo&#10;PVGBmxdKcOdyIe5fKcQjAep6IT93IZ7dKcRzDd89JNy0GvCRGnfW8vspxbkT6ThIPB0gng5sT8ae&#10;zZqLlGB6IS2eE080xaNlphMts3ibkFpMQC1vcBlcqbHkGlWf1AKAwFmzyMUQNYo21SWc1po944Ql&#10;VZkSTHVpvYbmzNG32mTDqTue9Nyr1Z+JYFq1IJ7xVp1a3LxGFC1QvCvjmqzo2kpiydpGRcdEEw3D&#10;rVClqYlo4nG5qk1CE1EkKC3RXCbiSUfrtrBESKrqxCzm47Slit1uoFnhz6hJcGIaZ7iIowSeJ/KY&#10;iEYiSfOatIXKfFWfVIXiNd2eM9lphuRmauK3mQSeyKPg5LEme4/WdimxmCo8Mao6TSGKZoxP5P0e&#10;wsnah059iyaPUiXKZbZQUazbqjwlEkyJGEdAjR2utgNujBqqfmJxGFoXi8G1MSZDeF5bQzhVOVBR&#10;6TC9mmpq3MRUAs+TiKZkoikZZaWJKMh3IiM9GokEU7xTQ2j9iJTehExv9B3QC7369iKYeuP9PoRQ&#10;n2D8ulcwfvnhAPyatwOmdz8rfZT+3o8jtvqEoFefUPTuy/QLRZ/+OgYzA/g5CKy+/XjeD30G9Gd4&#10;JKb6adgvJAj9VPniudKf2AqOIL7CQhAURoBFhCI0UglGBDEVFh2G8GiCKs6a2K25SJrI7RRoVOHR&#10;bVWC4gkebXmij2FCmRAmOCaCiUSQNyExMQhzuAyeIjrw5DIVqRiPEm8Szc8RbYbaBCMn4pM9cDKx&#10;HicjGGkIj4/TfnU8120lLpHA4mN0XZUsbRAc5ohCCL+HYEJRCSMWzfwoPn/liDQELfnD856U/3Nr&#10;AYr2tmD9iQcB0fPHivC0OwCeDKAC4GnH6c+Y7p3KlZ7wtPkd8LT++MdYq/B83Qmdv8GaY695/hqb&#10;z32CvVe/JY5+wlG+0z7CF4x/xdM/DzwFqjz1GA3ttX2CxqufYP6V12i49AoLL7/GmqufYc/Dn3Du&#10;xe9x5s6PONX6FU4TUGfavsXJ1u9wopVo8ompPhFO/jl9VSgSlvzTHU7KGTN0Fzjd8PT3AJSqUoHw&#10;pI2HA+OpO5wU4qnI4EnVp0pVoGqLUF3D86qCDjzdNXgq9e5rV2DhSXlQiJcPiKP7dlsAYol4enZX&#10;R+aO4p0DZeYfleHZ4zo8ul+NG9eKcP5sBo4dScbRQxk4uC8TmzekoXl+PMYMD0Z9VV/Uln2Iuope&#10;GFTVB0Nr+2EU0TRlZCjmT47EaiLm4OZcXD1JPJ0txZ0LpXhwuRiP21R9Ym7m4wnx9lRDiITeS379&#10;z802MjW4c6sU509n4MCuBCaRgErBni3E0xoPVrXEEQ3RWDArhnGghUhYpJVkBNSShngsb3Ji5QKh&#10;xoPVixRChsBZ2cLrCwkcHlcLU4sJoCUerDObDDM8rvcezfUlOlrneqyFsK7peG6iyYRwWkU46fOu&#10;VPg1rGCWE3PLFzDNOhJKBNSy5kQsJZqWNBJCjOYtLeNtRdup2F3B7e7fLd4s4u3FvL6IWFqg1XPz&#10;k0xa5iViAQGpbVWaCUp1CNcedA0z49Ewg5lJHM1MwHzFbCiruDF7qtNkjunV5MLMyerD5DB7zqkL&#10;uB1tpTKFUBKcrK1SHJiqSeETXESUC1PGaggvwcLTaBtJno7tUyaY7VM8PNdtq+o0jngaOzyRcEog&#10;nDwYNsiF+loH6qpiUFPJVMWiTsN11XGoUOWp2okqwakmgedJxJT2aEtBcVEycrTlSGKU2W4kOKwv&#10;+gb1Rq/+vfABwfRB395MH+KnH/FEBPUN4m1VnYinXkH4Fa/1lF96j7/uI2QxvYOILn4so8rVh0RU&#10;r35hPA/qEiGrVz8+xqCrHz4grN4nrN4nrHS0gNYPH/ZX5YuP7U98BXlDdPUeoGuEGNOH1waECVlh&#10;CAoniCIieAxH/9BQDGD6hYSiLyFmhhpDQ9Cfj+tLjPXlsR8fr/Q3iUJQpIOYiUeoSRzCHU4DqCgn&#10;EeV0EzZunjuZeJNol+ZKeeDwJFj3m8fx8UIXj/Z9joREHhPN9fCYWIRERWMAv86+/Hp6E429g4lI&#10;wjEoMszAykGYZeV4ED4r9Q+uurMzYMdQjD6407Qt2EfgBMLPPzQ2nnYRS10iUBFPO04LTL55dzzZ&#10;gPLNJj802dHQnQC17vhHBk7rT36Ejfz+t134HHvbvzHzmY7d/RFH7aqT35Ddv+Lpnx6eFvDxTYz/&#10;KryeIjzNUf+nq5+aHlDz2j5CQ+sbLCSkllx5g113iaNHf4WT+jto/xrHtfLuync46RNz21uBOs4c&#10;u/o9jnpz8ioRRUD1lEB48l+VZ6fbUJ4SYDjPTk94ChhVpAiortE1DfX92C1mzlM50VRRV4wKIaq6&#10;ABVV+SivyDPDdps3rcTdaxPw8eMyvHlYjDePipgCk9fMCyLqORH17H6B1VNJiNI584SAUp7ymh7z&#10;8pFWvlWbVW/3bhbh8rk0HD/swbFD6ThyIBO7t2di5ZJETJ8UgRGD+mF4XV+MGRLEF8sIzJnswCK+&#10;mK9fnIqdazJwdHsBWo9W4f7FgUw1Hl6uxZPWCjxpL8KTqwV4dC0HD69l4cH1LDy6ncPPWYwXT8rx&#10;/Gk17t4pxYWzWTiwO4lJxn7iaffWJGxeR5wsjsHCueHEQSQWzI4hpOINLlRxWTTfQZDEYQURs5KI&#10;6Yxuu8x1+77Vqkrxe1HWLk0ioJKxfnmyOV8jNC21rpvH8LGrFxNifllFPNnP6/v5VhFOK5bwOtG1&#10;nFBbpvBxSxcSeITd0gWEERG1qCkBiwglZbEgRVAtbta5By2NxFKDCwvnu7BgntNkIW/r+iLdx49Z&#10;MC/JdP9eMFddwBMJp0Sz31zjLEFJe8117kU3fyaxNCsBc4mnOcTTHDW75LUZU4gln0ybRBRNjMHU&#10;CfFm+xTtPactVKaMd5qtUiaO6dxCRaCaRliZbuHE0+QxBNYY4cmNiSOtTBqVxGMS4ZSI8cM6M3qI&#10;G6MJJm3YO2poAoZr9RyhVF0Zi4ryGL4x4LEyjlhyoarOheqBRFOdh28eElBW6UZxqRsFhR7k5HqQ&#10;nu6EJyEaUVGa3K2hNcFEKBpgonOB6X0edf4Pya8Io1+Z4T4r7xNPH/QNM+e/6hVsYq7zmq6/3yfY&#10;fN4PCCnr4wUoXuPXY1DGr8/c772mdEDNG4M9fnygfNifeBsQxoQSYbzN9PbeVnoHhaFPcDhxFcGj&#10;FZ33C40ksqIwIDwaQRExJsGElUlErHWbx9AoTS53mhhw8bYJz8Ni4hEZR2zFE1bxiYh0JCAkMo7I&#10;izbP3yckHB8OCMYHBOAH/fuil4YziSdVpuITnaY9QsnYNCSuzQmIpUDpt3MYVp+4gz2ESyD8/EMj&#10;lO3xAso/uwilnfy8XcNrZwK3PQiEJ817CjS5vKfqk7l+kng69hprj77C1rOfYvflr3CAL1RHbxNM&#10;RM0RIugogXSM0fFd8LTfD0g/F+HpXeY9vQuelEBwUt4dT90BtYYfEwhKgdIjnphAcFICIamnLOTj&#10;zcTxt4zmPc0moGa2fWIaac5q/xhz2wkopqntDRZffoXdDwidF7/H6Se/w5Hr3+HYlW9x/PK3OMGc&#10;tNP6HWH1HcH0HQ4zB699hwN87HECKlBFSsN8ZqgvEJ74MYFW5wWqRglQPVWkAuGppwQeztO1HvBU&#10;ObAUFQOLUVZTiNJKgqki14KT97hty2rcvToBHz36OTxZfZ5e8P6XRIpibvO60KTjS973Si0DHlt4&#10;un+rGFfOp+P4IQ+OHkwloDJxYE8uNhBGjXOcfMGMwtRxkZg3LR5LGlOwYUUu9mwuxfG9lThzoByX&#10;jlbg2plq3D5fbVWezpfh7vkS3D6bjxtnsnhfCq6eTcbV80m4cTkV9zUH62E5nj2uxb07Fbh0PhcH&#10;96Rg/64k7NuZjD3bkrBtgwdrlsWhZV4Emmd78TSHeJqr5fVOXnfwa4nDsmYnli9weePECh5XqoN3&#10;i6pBbnNb56sXJ5qsUR8mdf9m1vJ8Da/pqGsdeFrUPUKSeb4ueBKqPAZNgeC0qNFlcLTYCyehqRNO&#10;NqiIpwaCkHDqxJN1bkX3ebBwXrLBk9Bk7zNnR9umCE0d+9EJSzMSMHu6B7OmuRkXz92YPjm+S6ZO&#10;dGDKhBhiSfvKWXCyEMWYLVXUHTzeHKdPSjDRddPo0mwvomqTJoK7MX44jyOsrVPGD08itAmlejfR&#10;7cSwgfEYXs9jvQtDBrowiHDSCrqKilgDp/KKOOJJlSYP4ZTMpKCyNhkl5QRTvgMp6ZFISIqA063N&#10;bUMRGtYP/fr3Qi8zp6mfFypd8eR7zTe6/rb5WTx5Y19XVN16FzwJS7/q1b9LzGPM/d2j5xSY9PEG&#10;Wt7PZSWYuLKBRVzxaF834cfY53qcBS7Cy/s4XbPwZYFLCOsdFG5hzAdh/UKJMIIpKDzWPFYfa30v&#10;qtz1wa/79uXtPl3w5EqyOpiXVqcgseHt5j0p/3VbMUp2N2LzyafYd/rzt0ogJPWUjsnjZ7tGFSmh&#10;ag+fzze7mUBVp56yjY8PtPFwT3jafEpVqY+w/uhLfs9vsL/tGxzli85xvmAcv/0b5gfme5NjzFHm&#10;XfB0gM/hn55AtZfZo/Bz+mZ3D6DSyjz/tgamJ1SA1gbv0tZAMavw/OD0c+mpL1SgqN1BoL5QgXpC&#10;GVAxi65+FTCB8aTq09un8aqaZ1oNNGddt7ZzEaLmEFHzBKjWN1hx9TNsv8+/h5d/h3Mv/jv2Xv4S&#10;R1q/MfOdVHk6zZzSUJ4XT4cIp/2EkxYZvCueeprzZNoeBAIVr/8x8BQol/nv4DLfRATGUx3xVFfE&#10;/2QKUEIwlZTnoNQbDdsJT3faxxNOpQHwVEgU2WjSxOxSvHpcxvBoqkw62ufefkuPa0we3y3Htcs5&#10;OHU0CUcOJBFQGTi0LwfbN2UTBaloUrPFRsJiaQa2byjE/h3lOLavCqcOVuDMoRKcO1yEC0cLceFI&#10;LpOFS8eycelwNs7vz8S5fSk4eyAB5wizc0fduHQqETevZOPxHeLpYR0e3qlB+6Viwo1g252MvduT&#10;TOVp+8YErFseTyRFEk9RxFMsFhJPWpbfPDOe57FYND+2A1AmTfHmuIJwWbnQQ+i4zW0LOUSQAZQq&#10;TMTSEmHJxpOqUCkdt1cv6p5VLQkdz2nDaaWu8XkFJgtNLixRNFermehpcBocLSacWhqsn6GyuCmJ&#10;cEo011oaCCMCSWDqjN9tgXGODacENGifuekCk2KdC03aSsVEQ3ReOM2Y4jKZNdWFaZNUberMlAkO&#10;TB4fQxxZeJo8TmjSJr6qMHkwhdcmqX8Tj9MmJmAar6sLuGlqSTSZlgP2qrlhHrPf3JihqjQlYMRA&#10;N4bWODG4Og6Da+IxuJbntS7U16hDtpN4cqG6WvOZPKis8hBPHpQxBcVu5Ba4kJnjQFKKthQZYOYy&#10;hYSpXUBf9B/QF3354tyXL9K9+/bHh30tEPniSKgQQn5JjPjGGpLrxNEfSk94MlAyWOq8z4r1uQUK&#10;6+N7xpMBFM8Dxf/rsKPvz0aUnk+3u+BI8b3No/n8+ng+1voY62eg69b9em6r6qXbFsA60WVDy74u&#10;vAldfYMjeb++Z/t5++EXH/bmkenTi4/tiwERYYgRnjSPKsGJ5HQX0kamIHpDdkAs+effbcnEr7dV&#10;YsLBPcTF44BY8k8gJPUU35V3/tnL5/r/Gk+bTn6MzcST4LTr/Oc4zBej47eEJ4aQseF0nDA5xvyj&#10;48kPTu+Kpw5A/VPGE7PqHfCkBIKT0tL+ZUA8vUuaiKe5V7/EHGYWP9csIerqp6YCNefqx5hPPC24&#10;/BqreH3ngx9x7PnvcezeX+JQ+7c4osnjRNOZ1u8NoE7w/CgBpcrTAS+ghCf/lXkd86OEJw3d+eTn&#10;hu264YkJ1GjT5GeG8wIlMJ5+7BlP5bUlKKshnKryUFSWjaLSLBQzJYzB09Y1uE08vX5QEhBPpgkl&#10;YWU1oizrEq1yU5sAs9qNj3nO53j5qAavntTh2YNq3NG8p9NpxFMi8ZSGw/uzsXt7LjaszsbKJZlY&#10;tzITOzbl4sDOYhzdV4bjB5j9RThxIA8n9ufg+L5MHNubyiTzPBnHdqXh2LYsHNuehuM7k3B8dwJO&#10;7HXj7JFEXLuQi0e3KvHs/kA8uVvP76kKZ08UmOrTnm2JXfC0qIFwmhPNCE9xZkl+04w4Mw+qZW4s&#10;FjfEYWljvDcCFCFDuCwnoJRlzRpqE54IoEVJFp4WC06MjuoEviTFiyfr9mo9zi+rWhKJpwTzXDoa&#10;OOkan3cZMWXgRDQt4ecTnBRVlBYJTQ2JBFICo6PQREQxLeaah0BSBCaCy3veTDA1z3WhaQ6/39ku&#10;oklwUvdvbdrrNnOYfGPtOadNfK2952ZN1TCdqk1OEwFq2kRVm7x44lF4mjQu1lSWpowjlgQnkwRz&#10;W8Nz9vYpuk+4sjbq1fYpiUxSx1wmA6ZBbgyv92AY4TSEUBqsTtlV6gruIZwSMag2CfVMXXUiaquT&#10;UFOTjKrqZJRVJKKwxIXsPIIpNQauhCizbD88sj8GBPdCn34fEEo8Ek19+vZjBqAfX9j7MFoRZ8PC&#10;F096Qf9lr35dYio7gsRbpic8GUDZiPLeZw3hWZ/7bfEUKDZ0eoqNIet71QrBTtTYGLLC5+PtjudU&#10;lcv7MbrfwpFdNeq8bp6vy3NZj7NiPZ+qWr2DIvi8weY5ffH0i169+LP+kI/tQzyFGjy5vXhSA8+M&#10;0gTkNWYFxFKg/NstGYjcOQYzDh/H9pMvA4LJN4GQ9HMJBCflfwaeNhNP209/gj0XvsDhdr7Q8UXk&#10;+K3f8Eg4ES1C0/Hb3zLfmONR3v5XPHXPPyU8vSugmvkc89u/MoCarfDzzbr6GWYST2YIr+0jzPdO&#10;Il959XNsu/sDjj75Gxy5/ZNB0tHWb3Hy0rc4raE7Auo4AXWEgDroBdQx/l1pPlSgCFDd8ERQvS2c&#10;FLsZ5z8GoH4WTyVVhSiuzEVheTbySzKQX5SOgqIMFBZnmDlP27et7RFPOjdDcQZHZXjxQCn1xrr2&#10;6lE5j9ow2Nr37uWjWuJpIF6ave7KceVCNo4dSsLRQ6k4fDAL+3bnYdumPGxYk4vN67Kxa0sO9u/M&#10;w6HdBTi0Jw+H9+TiiDb03ZOJg8TSASJp/45E7Nvuwf4tqTiwMReHNmfh4JZkHNjixqHtLpw+mITr&#10;Fwvw6GY1nhFOz+8NwoMbA3HpXCmO7E/Hnu2J2LU10eBpLfG0mHhaqEnjwtNsoSmeeHKgaWaMVX2a&#10;F4fF8/k4Zmkj4dREMDFL1SOK0cTtFQuJnBYBKJkQEpAIJUbnytolqSbWtc7rerz5GHNMIpoSsWKB&#10;KlCClJ7Tiobp7KG6JYITP7+G61R1MtWmhiSiSHOVNPG7E1FWNJ/JQyjZiPLenuMmnIgmwqlhlipM&#10;mvzNmMnfPpnm8W6bQjQRSLNVZSKaZho4uQklVZycJlMnMBOt82k8Th4vPDkII1WcEgmmBALJm7Ee&#10;gybtP6fd/SeZipML40Y6MXaEm0likjFG+7INS8KIwYkYUufG4Bo3BglN1Tp6mATiKRmD69IweGA6&#10;BtWlo64mDTXVqWYSeElZEvIL3UjPjoU7MRTRceEIjw5FcFgQ+gX1RZ/+BFM/Hvv1ZwagL6HQV5WP&#10;/mHorRd6vphbUOnEkw2FX35INNmx8eQFhA0kO/bHm+cw0TWlE04deOoXTlR04skM4Zk5UF48dXxN&#10;wpP9/J14MvFBi+63r3Xc30MMbLwg0uM17GbNgwoziOoGKG+sz2dF575Isj7GQpKpNPE5OwFlXdfR&#10;fIz3/l4Dwvlc+p4tPP2a+WWvPviLDz8koj7A+8RT/3D+Pv3wlJLuRM7QVLy/MRP/7i0njytZexqw&#10;4Ogl7D71cUA02QkEpL9P9Fx7T3XNHiYQknpKT3jafCpwCwOt6Nt36Usc5YvT6du/xSm+IJ4gnk7c&#10;/J7H75hvcYJwOnH7awMoVZ/+FU/d808KT23vlgVtX6Kx7Ws0tFmAMhUoImlm+yeY2fYx5jDzrrxB&#10;w6XXWHD5DZa1f4pt9/h7f/w7HLv7lzgidF/4CqcvfINTRJTmP2lO1GGi6lAbz3lURSpQDKIIKN+c&#10;blfHcu2f1z2B8KTYgOoS73CfAPU2eWc8FZbnooBwyiOccgpTkVvA5Kciv0DbN2Rjx/a1ZsL4m4eB&#10;Kk9ePBFHyosHShme3yeU7pWYo3Xbuqbjq0fWJsEvCajH96rQfjkPJ44m49hhC0/79+Zh57Z8bFqX&#10;gw2r0rB1fTp2b8nCnm3Z2L01g0jKJqaysW9HBm+nYOfmRJPtGz3YvjYZO1ZlMinYttKJLSuisWt9&#10;DE7uS8KtyyV4ersOz+8OxAsC6tGtgWi/VIVjBzOxd0cSdm9Lwo6NiVi7jDBqiCScNGwXwzhMH6OG&#10;6bFonBGNZl5bOMdBXDkMopY0CE8ek6WNFqJWqH3AQsHHCyGDo5ROGHXBVNdYH2dF7Qh01PP5Rivq&#10;li7k51vgIZysGDg1JWCxhugak4inZCLJApRBlB1BilhStJrOAIrXdGya7UajVtEx1rymREIpwWBJ&#10;R2sLFTW2tDbqnT2ZaCKKZk6Kx0yeT59kw8nKFDMpXHOXNJTnMcfJZq5TnKk0TR2XRDBpGxWPyUQ1&#10;t1SViXCy96HT3nPqBK7d/0cNS8BIomnk0EQMJ5yG1hNJtW4MrHIxbtQbOCXymIi6qmTeRzgNzMTA&#10;2gzUVKWhvDyZaPIgKyceaZmxSEiJJJz6GziFRIQiKCwY/UPU6TuIxxAeQzEgOJzHcKIqnJAiFoQC&#10;Lwg64wUJodI5ZEc4efFi5hbx3BdLiv04K7yf0RwmDc/ZcOrAk1/lSXD6pcGT9Vz6Oqzn5XN4vy7r&#10;c1pfg74++7YV6+vV9Q7YqJokxHhBZCLAmGv6OiwQ6bH2pHE91kKS9Xz62XTBk+/n4X26Zj23PocX&#10;RpoL5YMnG1D6GH1ea56UQkD6VJ405+lXvfsSTh8SUB/g1317E08hxJMD7pSEjnlPmjiekuvGyMX5&#10;+PONGfjfAkApUP6vrfko3bsIa4/fI2w+6wIm3wSC0B/KgQDZr+cjlnwjQAVCUk/5OTwFyt5LX+PE&#10;jR9x5s5f4uzdvyKgfjQ5ReScJE5O3voGJwmnk7e/MoD6VzwFzj81PC16h7S0foUFV75BU+vXHRWo&#10;OVe/wKz2zzCr7RPMJaIamGaeN7d+hKYrr7FQk8gf/oSTz36P0/f+GqeufIczxJMiRJ249A2OXv4G&#10;h/m8ZnJ5oBBPSpd+UapGtfG52r8NmEBw6jF8Q9BlztQfyDvjKb80B/llWcgtTkc24ZSdn2LwlOfF&#10;087t63Dv+kTCSa0Kir3tCtSqgHji+StVlx5Wmrz05sWDCuKpjCGYeHxxX6iqIJyqCCer6qTq05P7&#10;VbjamofjR5MIp0Qc2p9KPGVj145crFudhtVLE7CJx12bcrBnSx62b8gikrJNtm7IJLDSsWFtGh9L&#10;mCxLICrUFdyFBdPDsWBGPyxrGIAda2Nx/kgm7rfza7tXjxd3ak2eEk/XW2tw/BAhZiaMJ2PnpiSs&#10;X+EkPjRsF4XmWcTSrNgOPDVMj0aTWhgQVIomky9pEJjUiVvtAHQUcJJNDJ4WEkUtqUSTYOS9xnPf&#10;rDbRY1LNxy1Xf6YFdvRcSeba8ma73YBW0zHNVuzJ4WaCuBdOixpSsGh+Clq8MZO/vavnrIngiWia&#10;k4DG2R5iSWjqGg3VzZ2aiLlmrzlveD5vuppaJmLmRGKJEFJmTiSgJlvtBjTx21olp8nfGqrzYOaU&#10;RMyYnOi9pmqU2hJYe89Ze8x5h+VMtAedBaYxw+IweogDIwfHYfgg7TvnweB6D+prXWbPOW1cW18j&#10;KBFM3krTEFWaatNQWZaCyvJUb6uBROTmuJCe7oAnMQLx7jA4PRFwJhBP8XyxjXcQUfGIdMQhIjbW&#10;LIUPi1IcCI2MJaxiMCA0Cn0JKL3I2ziwcSEQ2NUSE+81AwoDBvsx9jnD6wLTLz7sh198IABYgFJl&#10;5f2+RJONJR802fHFk/pIWQgjJAy+rM+pz90VS77xfl3edHwvXrTYX7seK9jZj+281vlcvgCzcWRX&#10;igQf+7l8vx59PoM1L5ZstFk/P+s+neu5bTz1HqBJ5JFmQrlu6/73zdyzfni/n9K52k5bwcQnuogn&#10;FzzJbv6etRFxLP+PS0DUsvS36jqu/Bs+rt/2OgzZtxa7Tr3B3h4AFQhHfyg94Wk/seSbPxaeesoh&#10;vtM/d+93OH//d1bl6dZvCKmfcObuj/+KpwBI6in/EvDU3PoNkfQV5hFPc80k8s8x++pnmEs0NTBN&#10;rcLTx2hu/wgLWl9jLXF19PHv0P76/8XlW3+Ncxe/wdnzXxNP/Hu5yL8VwvzIZR753IHxZEWTzH3z&#10;zwZP2cWZyC7JRFZROjLz05DF5BSkI78oC2Xl+dixYyPxNMnC0wPi6YENJ6tZpvBkoUl71zEEks5f&#10;PiCi7ldYcOJRt3X9+QPi5WEtATUQTx9U41pbHo4d9uDgPhcO7EtiMrF7Zw7WrUnB8kVOaEn/ltWZ&#10;2LY2GxtXpGHN0mSiihBZkowlCz1Y0OhCc4MTjfMInBkOzJ0QgRmj+2De5F5Y3hiC/Vs8aD+jvk+1&#10;eHVvIF7crsbLO9V4dqcO19tqcfJILvGkeU/E0+ZkbFjlxtJmVZdiCCeFeJqlJpAOC08zYy08qQfU&#10;HKfZ701osqMNdG0AWQgikBamEk2CkQClWLft6H472oy382MthC33XjNw4vObPk3+cDITwTU53Asn&#10;pmV+KqEkOPkm2RyFJ62gsyaAW1G1SdeazHWPaWQ5e4qFKO1DN5tA0lGZOYF4MnvOxZn952ZM0rwl&#10;a/WctYJO85lcBk0zJydh+kTNadIEcS+exmrTXuHJ2mfON+OGa+uUOKIpBiPqozGsPhZD6p0YPDAB&#10;9XVuwsmF6kq1HXBiYE0SaisTCSnNa0ohpFJQXZ6EksJEFOS6kZ0Vh7TUGCQlRcKTEIE4V5jZliTO&#10;EwlnYgwc6nStnkPxTuIpnnCKYxwIiyaeeK6EEFADwqLQJzjAMJUBgwUPvdCrImOvGrMAYVVprEqN&#10;Va2xKjahBhQa3jOAEp4+FEb0nJ1Q8k9XOBFg/BhriJAw+XvgyYaT7/dlsONFkf1Y+3G6X89hA8o8&#10;B6/re7JAY/08LBBZ6fK8jI0nPc7c9n5+G1Q2nszz8Kifm+AUFEHIelsbqIdUUIRaFoSjn/pNhYWa&#10;yeLhjmjTSDNOFSdPHFyJzo7hO09SPCpnZaPv2rdfffcftuYgaMdgDN2/zqzA23v604CAepcEwlRH&#10;CCDf7GMCtTXoKbtOfYGdp77EDhOCyuQz7Dn3pekntf3Ux9h+8iNsPfEa+y5++f9n77//5Diy7V6U&#10;H+lJOlfu6p57pZmhgUd7X950talq7y28JwiABAlDAIQjQAD0ILz33nvvDb23QzczHH9G0pXe/7De&#10;WhGZ3YVCgYec4cw5euIP6xOZkZFZ1VnVFd/ce8feOHDpGxy78Tujo4Smo5wojqnl5HDoyi+tCC+H&#10;CCoH2R6g7Aq8O7WP4JNOu3hs5136ZVrt4LV38BzB1R26Iv3yLqlG3uYrBKl0unynNhFw1hNw0utL&#10;rEvR2kvKDUXgShX7V6XRykuErXvolYtf3qHllPJCqaRLql4guKTTMkLR0nQ691ka/RxLzn2OJQSr&#10;ZD3DvmfO/vwuLaIWnv3caAHPnW/0mVMjj+3ZTwlNrj5hP+Hp3PtYfPYDvHzlc2x5/bc48NafsIef&#10;0z4C2H59r45/TpD6AscFU6eUF6oXmvYQmKTd59j2uPW+5jjC0cmvcVSxUwSoVB1STT3j1kvRhV+Z&#10;IPNUmfp5l/h9ThWP3RFL5UgxUgKoVJ2iVD8vVfdVEJQq6stRXhszEkBV1VeitrEKLW31WE94unHx&#10;URPz9N6tBrx3u45SPbsaSkkym3vA6L3XOqkuvP96rwwwEZ7evNGC164149blZrZteJsA9ebtLly5&#10;UGdyPe3Y6iU4hbBzewW2bk5gxXICg0k8GcbLi8vw8jMVeHZ+FAsUjzPDjyef8OCxSfl4eFwWJj9S&#10;gCeUR2hKMZ4Yn4UnJgzAgumDsfyZQuzdFMPlE0146xrh6UYX4akV711v434XLp8bgkP7agw8KWB8&#10;4+oIVr0UwrNPK12BoKmIIGHhSVm0ZX2aP0PgpDgojpnlN5m3lxBalHTS1IITPBF2LOSEzXsWNN0p&#10;gVSvnk+SQMnUk+N5Fpoobtsac7ym81pLCE0uOJkVdHwfi0xgeNRYmqy1KUZIcsV9yYAT7+MsGwg+&#10;R6vmntDKObuKbh77tLpOcU6qLWcASlnACUczpgSMZiozOFsdnzZJWcAJUYKmic5KObYK9lYg+HSB&#10;06NhE+OkY+5KOuOmM8V6QwQmB6DGWk0kPI0fWYIxw4owZmghRg0txoghBKUhIaMhXUF0dQQJTGEM&#10;6y5DV3sUHa1htDWH0FzvJzR5UFlegtJIIcLBPFPc1ktg8vrzCE55KPblmzIjxYEiglOhqb/mFrPN&#10;JjRl5hfeocF5+RiQJegRKMjKYiFA0gQvcDBL7s0y+zwMyi4wGpDF87hvl9vrGnY5vsYJpnSuARED&#10;TlaKYRIg3UsGnAhNP3X0Q8CTARRj+emFwh6guUMWBnXMvkbvWHtucr/6rEvOPce9tnvMjhc82eu7&#10;sJkMUPYaDjzlCmiVPDOMIn/Y5IDSZ5YjS2FxoQGnAl8JSkJ+eAhMJf4SA02Cp0DEb9r6tijC8ypx&#10;/6rvDlD/hwBq/XA8sWvX90ph8G1KC05ppEByk8LgO2ozYWnTQYIS4cmK+3LPHROEfYINBz8gXH2I&#10;TYc/xD49zV/lZEJYSpUg6vDVb+7QIYLMQerA99BuQlE6i1Q67SQ87VSB4e8oAdRWgtF30RZqIwEq&#10;nTYQflK1jkqXK2rNpS+whpCTqtWEpFWXvr5LKy8SoC58eYdeoZZf+AIvfQ89d/6ztHqWcJOqZYSf&#10;pYSlpee/uEMCqnvD02ffSQKo+XLdnX8f886+y/338OylT7DuNj/r13+PA/zu7CfkHDj5BY4S2E+d&#10;IAw5cVDKCeXCk8BJ8VBqFXAuC5Tg6bjGE6Bcq1SyemKkkqVVe07Kg2T1BJ9fvLssjIoXp7NUJcdJ&#10;uTJAlZz+IEn3ldXEECM0xWpKDTzFCVPVDXHUNVl4Wkd4un5hCsGpkXJKshhwUlkWZRdvpghPt11w&#10;6sYHbwzBR28Nw8dvDccHrw8hOLXixoVaXDxZibPHKnHlbC1eI8AInq5fbsKh/RFCk+ApyLbcuO7W&#10;rCJYLA6YMiGLZ4axUIkXH/Vgyth8jB+RjRHdGehs6Y+m+ocwbGguHpmo4GM/wSkHs6ZkE2CKsO6l&#10;AA5sqyA8NeDNK+0EpxaKf8f1Rrx1tQ1Xzg/Bkf11Bp42rQljw6oI1r4cwQuLfSYlgYGnGbI+CZ68&#10;hCcFjdsAcukOeFJLCW6enV9qtp+ZE+zZf25BKUHIKhWeXIB6bkHMQJMtiSJgcsCJ+7Y4r17HvlYq&#10;OLkr6xY9ZS1LAqWFswhNjhY8WUpFCU1W85+MEJ5ChKbe1XMmBYGRDQqfMdmBpSmCJbs/XdYktgIo&#10;HRM8mdpzAqOHfZg8wYspE7SSLoAnJocxbUrEWKEEVCZXE8dMGu8xrjnVmnuEsGRqzo3290gFewVO&#10;o4YUYPQQwtOQEgzv9qG7O4gh3WF0d4XQSXBSod6ujlK0EpoaCU01iWJUluUhGs6GXwVvS7LgoUyR&#10;XE8uPD7VcytEkbeQE28BgSmfsJSLrEJCUkERMhxQGphrrRkDsrPR38lg3SdjEB4c1N+4hwRPmvgl&#10;wZISPmYVKAFksUkKOTi3yOQlGmRkE0Wq7QEoB54ECgINQU8yPN2vuKdUaEoCpx54ekiWqx8Inozl&#10;yP5NgiQDgXz/SmSp1r53Kx0TLFpLmmKRHOgxret+swCkcXZsMpxZeOoZw2u4cs+317PQpesLngbl&#10;FPHz8hGeIigJRgm/yjjuZCX3K1u5F0UBlXIhKPXEO1l4CsdCCEaDxhJVP64coWcT+Pff0X0n/eu1&#10;cQQ3PYoZu/djzcG30gLR91E6UEqnHwqeNinh5sGPDDxtPvIRdp76HIcuf5MWnKT08KQ4qPSQdC/9&#10;CE8/DDw9f/7nhKW79U8BT3MJT3PPf4CnCE9zzryDeaffxbLzH2PLa7/FYRMD9XsDUAdPfYkjJ7/C&#10;EUKRG0gugBIsuQDlWp/Mij0eE0BpbI9rL0V3wZMLUOcJTSm6F0Ad/R7w9G0AdV+suhSlBCfBUyXB&#10;qaqhErUEp4aWGrS2NxjL0/WLkwlNDQaW3r1VS9l6du9w/+2bDjy9Snh6lfD0Wjc+fGMoPnl7BD57&#10;dzQ+enM4Xr/SjPPHynF4lxcHdvhw8nCM12w0brvbhKjjR8uxZ1eA4ER42lGGHdursHF9BV54Jox5&#10;T/gwbUIRJo/Kxeiuweio74P6xP2oKv8p4jGq7H50tuXjkQkxTHtUVfkLzIq41c+HsH1tDEd2VeLi&#10;8RrcvsDXu9JAeKrHu9fq8ObVJly9MATHD9Zh+6ZSbFwTIjyFse6VKF5aEjTpCJSawIUn1XGbJ3ia&#10;rkK4Ph7zEZ4CBCRBEkV4sWAj11opFhOc3OMWgghObiuAIij1qhesDDjNtfXkBFA9Yp8gTa8juTFO&#10;PfDE11FAuHHLzY4SmARLvZo3U7AUxlylH3jSkdIQmBV1dhWdcjX1rqILWGsTJQuTBSkLUYInaZrc&#10;c4QmU3tOKQYITZPGeTB5vNesnHtiMsFpUpjbSnJppZV0E0YXYdxwalgJxg/3Go0ZWmw0mho1pAjD&#10;OvIwvCMfI7sLMWKIB0O7A+giNHV0BNHaGkBzkx8N9V7UVpegsqIQsdJchAKZBKYBKMrvi7y8gSYj&#10;eFFRFoqKc1BUkocijwLECU7FBcguyOVknEUoyLSwlKtSH5zAswRLhIlMAtPgQXho8ECjBwf3Z9vf&#10;9PVViZNMwhVBSFmwNYl7QqXGGqJ6bhmEKBeW1NoM2wQoAUgPeMhaRdggHLig87N+FoJ+JoAyUkB4&#10;r37WRxI0Wf3kwcFs08ATJUC6G5pc9cJTqttNwKK/SyCY7wnCG44RSCyk5Hv8yCvxIZd/c1aBXGhW&#10;me42z8nMJzjmFvDvlrVNAMaWGpAlq5z+blmYrHQf9FqDOG6goNI5/tAg15pngUvbSpSp7ORy2RX6&#10;QuaeF/ltSZeSUNAAU7EUtHXwFCxuYclvgEmxT5GyEBVGXUMZqh+rRPbK7259chUwALUPGw99kBaK&#10;vqvSgVI6/VDwtPHgxwSnD43VaeuxT3CAk8XRa78lKElp4Ik6QoBKlgkkJ0Clg6R76Ud4+oHg6cLn&#10;aZUOoP7a8PQU4WnOBcKTdP59PHXuffa/z/fyCfa8TXh6+79jH79Xewk1O098joMEKANFhCN3JZ5g&#10;yV2NlwxQxsqUAkzJSl2t51qj0sGT5AJUsu4FT9Idq/VcCaBSVuZJ95URnqzVqQwJgVMzwamtFs3t&#10;9WjvasLGzWtw46JSFdThA8U63a6HXHcWourw3muN+PCtNnz0FgHqtVazou6tG22Eqk589MYIjhmG&#10;62ebcHxvGfZu9mHPFj+O7o3hytkGvHGzG2/cGoKzKhK8txS7dijmqZxSoHolnlsWxZMz/HhkIifU&#10;kflobMpAIjEI8crBiFcMQlXFALTUDMLYrgLMmhTD09MDWDo7C6uWFWHH2gAO74jhzKFKXD6ZwI3z&#10;NXj1cj1eI0C9ca2JasWtyy04T7DauzWMbeuC2LxaliflXtKKNR/mzy7B3CeL8NQs6slCzJP16QkP&#10;AUpWJ0FTmBDlx9MqHMxtQdPSubIUyT3mx4I5XgJOAMueJggtjDjWIptSQBm/lzr9NnZJq+XSq+eY&#10;kxnc5nKSe05SALirqIlZSs4E7uop3sc5hL7ZhD4j7qt8ikqpKJnldNWcIzDNfDyEGWZlHIHpcS/l&#10;4z63nVQEWjU3/TEdD5k4picmKwN4iPAUxGMqnaKVcyahpbKBs39CFI9NKMWj46KYpNxMI4IYP8yP&#10;sd3F/NwKMa6L0ESN7irCqK4SjOgswVDVnWstxJB2D4Z1+TBMFqchEXR2R9DcEkR1rQfllYWIRPPh&#10;U/xSSS6KCnNQkJeNvNxs5OZkc9LO5KSei1yCUl5JkSkiq1b7WQWqw6Z6baqJNpiTs0BJgc4KUO6V&#10;yn48ONBK+/0JVaql1j8r0ygjn0BmLB0B0+Z7PcZ9pKBlrfrSa2TytdSXXZTPyZ/AZl7Xnj84Txau&#10;bG5nmGDnhwYJgvrhJw/1pwYQigRSsi5lEpKkLPzsoWzc3yeXbS5+8kCOBSnCU6rcmKQ7NZDQpOBq&#10;vhZ1f/8B3JclTfv2b+47mDCZk8v3XEIgDMFLCPHLalMeQYgKED58pUF4In4jbatf8peGTIFf9flK&#10;A/AQWooCJSikVARYgdwF/mLkEGRVxDeDyuLnluUU9c3I1z3T62eYbR3T9uC8LGQX5/EzlFuuiIDk&#10;MSoMEPBkSQyWEJxUZNiLkrCXr+tFoNSPUEwA5SU8eRAq9aEsHkFldQwVVaVoG1aBloXVaQHp2/Sv&#10;18Th2TgZM3btSQtF31XpQCmdfkh4kuXJ1O07/ikOXxEk/Y5KD0+SrE/JEkD9CE//RPB0kbCURv8U&#10;8DT33EeYLXC6+CHmXvoI8y7aIPJ5x97Gi2c+wfZbv8OB1/6EHYSnfZf4nTn9ix7LUw88Ucb6lAag&#10;dEwr9VK1j0oHVOlW7En3gqqjaaDpnnLioVKtUZJx25XXl6OyoQI1LdVoaK9DS1cj2rqa0TmkBZu3&#10;rDWFgd1iwCbmqccCRWmfAPX+G81459VmvHa1Hjcv1uH2pSYe78ab17pw6USdybW0a4OHoOLHsX0W&#10;nl534Onc6Voc3GfhSW47WZ42b0rg5RfLMevJICZMKMLQodl8YhyMRFUGqquzUZ3IRk18MOFpMMZ1&#10;F2EunyRfmFeGVUs82LoyhP1bSnFibwXOHYnj8qkErp+r5nuqMwD1+tUmvO7A08WTNdi37bvBk1x3&#10;86a58ESYUQ6lmQHCEwGH8CJwUrvEAE0AC5/yG+CxgBQxliKT/ZsQpb5liwhaT0cNSFmwsoB0L6nu&#10;3NMOPD0zzwaDu+VT1CrOSbXnLDDZIHC3fMrsaV7M4nufNV3i9nQfZUuoCI4en+LB1MkeA01KKaB2&#10;+lQluqQeE1wRnKhpjwqctLKO0ERwmmqSW9p8TcrJZPIzEZ6mTgwbeJoyLoTJKtQ7JoSJowhOwwMY&#10;R3gaQ1Aa01lk224v4cmDkV1eDO/0GmjqavNgSGcAQxXf1BlEa1sANfUliJbnIBDOgD+YCa8vC/kF&#10;g5CXn4FcTro5OVkEpxxuy6okuMkltMg9V2ikbfUN5DhBU5/BA0xNtIcGqrCuBYpkycKkWKeB2YSh&#10;nDzj0htkXHqEM0JQVmF+j7so31tiIEl9ClyWBE56TYGT+gVzAislctT52tb7kTR+QLbcWoIfrb6z&#10;K/BkWbJWJlmbMh14ykmCp8E9wJQsN1VCOnh6yIChrE8Wnty/18JTRg88ecNhBGJBglMYoQoLSEHC&#10;k7bDlVGjSJwPX9XlKK0qM/suSGmMzvMTpPy8hvqi8RhVasBK4FNA8CnwFxkgEgTle/lZefKRS7jS&#10;sWJCUZ72KR0vJHjpPMGSkQGzYgNORg5EeSM+hMqC/K4EES4LGHAKxfyIcL+0MozSihAqqsOoHVGG&#10;2pdq8B++R+4n6T+srUPJpsmYvms31h98556r8H4opYOke2mzAswJTb3iPq+x6dAn1MfYfORjbD/x&#10;GY5dEzi58JROd8OUgSfq4LVvvpMOUIKnVKUDJ+nPgqdUpUCTK8HTpitfp9UGgk+qfkh4StUKJ2j8&#10;ZZ6XqnTgJKWrkSdZ992dcVA2uDw9PKWTVtw9TehKVjpwkhZQ885/gjkXPsIcQtOcSx8ToqjzH5k8&#10;UItOfoAXOWYDIXsfAWrfrT9iP4FFdfD2OwC0+9QXtgaegSfuOwCljOVqBVUal07p4elrwpIA6k79&#10;WfCUFED+j+k+WZwETommOOraatHU2YC27mZ0EJy6hrRi89a1uHnZwlOvxYm6WYN3JG6/rX4C1Nu3&#10;G3HrUhUunarAldPVeONaG1673IYLx6oJT2Hs2eQlqBCe9rvw1EV46jbwdGBflNAUwratpdi+NW7g&#10;acXyuIGnMaNz0d4+ELV1A1FVk4ma2jzUVucYeGpIDOAknI95U+NYsbgKW5aXYs+GchzZUYGT++M4&#10;qzp3J+K4eiZBqKu1AHWlgZCn4PUWXDpdx/cUwda1AWxaFSI8yW13b3gSOM0neAiaBFACJ9cKJanP&#10;tKoNJwsRgUng5MKTSqOo1pyBp6dLKcFT77H0stBk69BJsjyVmcDv+cb9FjKtAMrCk11FJ2ia9Thh&#10;iXqSmvl4CWY8IXkoL+UzVicLT16Tg+mJKQKlIPsEScrR5MrJ40RoktXpiSlhE9P0+CS55qx7btI4&#10;Lx4ZW4Ip43k9ApWsT5MVDD5WJVT8GCf33BAPRg8pwciOYoxsL8aoTo8pqTKS0DSi04dhHT50t3nR&#10;0Sr50drsRUNDMRLVBYjEslDs64f84j4oKOpPDTIZwXNzM5CdQ2VnEaBykJMr2JFlx1p+BC7ZghcD&#10;TpmOlUc10fqash4CFtfClCwDTwQnQVNmAcHIxEUJjiwECYryPMVGuSVFBA6CkoEkWVac13XAyUp9&#10;vRJM6Rx7ruKu5LoSQFmXmyDoJw9KgxwXneApy4GnHMJT9veEp0GEJQtJ0gP6u6lvg6dkEAqUhSwI&#10;cV/QFBE8VZYaKNK2xhi4Emxp2xXP03Xs2FJzHQ8BR1YiYy1y4EdAJBiSdEyQpf5CApbp41h3XK+1&#10;ieJY00+YUuuLBhAuDxl4ihCejLTtwJTbV1EbRtfkOEpejOM/ra5IC0r3kgCqeOMjGLdjDV4+cPMH&#10;WYV3L21V7bs0SgdPWwhPWw5/4ehzZ//nJubJhacdJ3+O49d/j+M3pN+lVTqAkivvsFbhfUcdvP7N&#10;XSkNvhWgCE+7rv6K+uYOpUKTqx3UXekO7gFQgqe06Q4IT3dZoi7bVXg/BDylk1bmvUI4Sy0u/OfA&#10;0/MXfn6XniU8LUsDT/fSMxybmu7gXgAleJp//lM8deFjzCY0zb5IkGI7h/tzz36Ehac/xOKTH+El&#10;QtnWW3/A3jf/Ow5d/Z2BpT1O6gKVdBFA7WW7V1YnQZQDTzsp7aeFpHvpe8LTEUJSavJNSUCU6rIz&#10;oJQKWI7uq6grQ7yxElXNCdS316G5qxGqd2fhyVqebl6eYuDJBScDTTeq2FbjbQNPFqDeuF6Lq2fL&#10;cfZoGBeOV+D1qy149XIr4akKR3aFsX+LH3u3+nCUoHT5bL2Fp1e7ceFsHQ4dKCU8BbFlc5gqJzwR&#10;hl6JY8Y0L4YOGcQJ9EFC0wDCU5aBpxoHnuoq+2FkWw7mPlaBVUtrsXNNJQ5sTuDorriBpzOHK3H+&#10;WAUun47j+vlq3LxQQ4CqJ0A1mZV/V87UY9/2CLas8WHDiiDWvBQ19ejSwtNMr4l3cmWtThaiBFAW&#10;pqwL75m5tqacqSs3T3CklXAuIMlNFyY0ueCkY+wncCXLFOelbBkVPxbM5uvOklS8VyvoLDwJllR7&#10;bu50uewETgoA90M152Y97jWaOZXARHiabuShvJQtoSIJjpTQUrmYlJdp5uMK9LZJLq10XHmcXHBy&#10;oOmRKKZSyhAucHp4dBFbD1SL7uExgikbDD52uAcju4sISIVGwwlOw9sJTB1+o2Htfgxp86OzxYvW&#10;xhI01BXxMy5AZWUuSmOZCIQGodg7ALmFfZCd9yCyctX2N1annNxMglMmsghP2dkq4pttrEuSLDyy&#10;6ljrTraxOMna9OAAWw9NkhWmj+u6S5ILT4NyBTqyKhWxVeyNhSOBkVWBgR8rWZoKOLYXmtwxrnrH&#10;Cb5keSkxlitBVIZZ2afAabsSTzmgfvKQBShZoCw8ZRsL1E8ezPqL4EnuOkGisUTdA54ERYIlA05J&#10;ViRjeZIFyojgRGgKxEKOgkYaq/N6+yx8uRLkyMXmQpQLRnLJCa6M64+t9tUvN6AZ77jnJPd891xt&#10;67WilYQ1B54EUbF4BNGKkIUn7mu7LB5GdX0ULTPjyHqpEv/2ewSQS/+KvzWD1w0hQK3Fi/uvYzPh&#10;JB38/KVKB05SengSMLnw5ADUEVmfPu2Bp53fAZ6O30gPT8oBdfjG3UoHT9LeFHhyASo9PN0NTt8X&#10;nu4FUFuUviANPEmp8CQJnkzKgr8KPH1tUhjcDU9fpgUnKR04STb2KRWelNogPSilUzp4+jaAmn/u&#10;U8w9/wkBShYowZNtnzr/MY9/gqdPfYwlpz7BKxe/xpZX/4iDt/8BB678uidAXIkz5ToWQO0j5Owh&#10;ACWvwNN2Wki6lwRPKXFQkgkmTwNQR87fDU4GnghEd8FTCjAly6QqSIWnNsKTAKqzuwWbNq8hZPTC&#10;k8Dp7RuEputVbKlb3L5dgze4ff1CGc4dD+LUoQAunqzAm9fb8NqVVpw/GsehHQHs3ezFrk0lOLwn&#10;hMtnavHGrU68/fpQXLnUhBMEnN0ELMHT5k0xtpXG8vTYowVoaX4AicR/RnVNf2N5qhY4VeWgNpGB&#10;esLT8NZsPPVoBVYvq8WutQkc3FqFY7sTOCV4OlSBc8fKzfu5di5BgKoiQNXi9uVGA0/XzjVi//Yo&#10;Nq/2Yt1yP+Gp9J7wpKBxAZPASe67BTP8Zv9O+Y3bbul8gVHUghNByoKTWxZFViTt234DSexPJ1tz&#10;ztabm/ek1dyZBKgnnaDwWVECU4iA5MPMRz0EJkFTr2ZNJUBRT+q4iWFy5aMETQIjgpSJY7KxTDOm&#10;RglbBKJJKqdiUwuoxtxjqkVHSFKOpscmhvHYw3LNRTBlfASTxhOSCE/jFQw+qghjRxZj9LACjBup&#10;BJclGNFdgKHteRjaUYDhnUWUD8M7QoSmMKEpRGgKEpp8qK8pRrwiD5FIJvyBQSjx9kNBcR/kEZpy&#10;CvohO78fMglOGdlSfwJUBqEpE5lSltos7ivmSfFJGY4yDURJ/bMESnJdEaAG9qP687jGK7g5jQhO&#10;0uDcfAKYwEkWrF7LkixQFqRkQbLL5SUBkgUla1my0jF3W3FYxQaaBE8FbLWtvmxC2iACTJ9BhCVC&#10;0E/7DCJACZ4GE5oIVX2y8DPqJw8qDmrwXeD0bfAkq5YASVKckwHHb4WnUut+E+wQZgQmgiXJWpgs&#10;PKl1AUrj5DpzAUjQZfqifiMBlaBLY13wMYCk2CgTH+VYlQRHyRYqtrquoEvStQRPJgaK47Wtfr3f&#10;0niUgBQ2sGRAKRFFrJJ/jwNS5VWlKGdfeSKC5tYYyuZUoP+KCvzrNJD0jymDADVi+yt4gQC15a8A&#10;UOnASfoRnn6Ep38KeFpg8j19inkGoqgLskTZ7YU654wLUJ/ixfMEpZu/xd7bv8fem7/j5/8bbDvz&#10;Bbae/Ay7ZH063RvTtIcSWMkylRaSvqcMRDkAlazDStGRRkcJVekg6V5KD0/dzUbtXc3YsGk1bl1R&#10;hvEGvHuzF57eIjy9RWB66yZFgHr1agUunAzgxMFiwpOPUFKFd253Ep5acPpQGXZvKsL2tfnYsaEA&#10;h3YHcOlMjUlV8O6bw3DzejvOEaYO7NdKu1Js21qB7duqsOKVSkx6JBf19f8FFZV/T3Dqh0R1Jmpq&#10;clFHNdRko7lqIEa15WLeY5VYs6zOwNMhwtOJvVU4c7DaxDzJ8nTxZDmunVXsk4WnW5caLDydbzLw&#10;tGnVd4MnWZYETQoct/DkNzAlV561SPmxdG4pli0ow9IFMV4nCpN/SSIsCZzmCX5myZpkQcqVrTN3&#10;p9SvenO2UC/hiRI8zZsRMfD09OwY5s+M4MnHlG+pyLS2UK/gya6eMyvoqCcJU09Oc6X9oHHXTX64&#10;yFiWrDtOABU2UkJLA04TJa2WC2LKhN6cTI+MCWLiaKuHR3sdeCrGmBEEpO5cDOvKxfCufAzrzEM3&#10;P6PutjxClKDKjxFdIUJTBF2tYbQrP1ODH7VVxSiP5SLgH4TCIgHTQ8gt6GOUnd8XmXl9MTj7IQzK&#10;6oPBWX3ZEnwG98MAgtCAwYNMWZXMnGxkKeYpV4HdNiBcraxQsjzJbddfQeIZcssNNK1ccbIqpSqX&#10;ACFlFSj9gGAql20OMvJye+BJVi254AwoUdp2wcjCkQUkC0YuQBWa4HXFSlmrk8bacwp8XuR7PMbC&#10;1S9DqQwEPYMtFJmVdXYV3l8CT/20WpByY58Ead9meZLbze9AkICnJ56JICWYcl10BqCcfgM2BB0X&#10;cLSt8wVYup6BLGN5UsB9r+WoB5ycfQNgDnSpT9vuNQRkAirr0rPHBGZ6f+XVZSYwXPFNsjwp1sl1&#10;3wma4jVlRmZMZYgPi5WonVuF/t/TfScpE/l/XluP6s1zsOLAqz94DFQ6cJJ+hKcf4elvDU9PU4vO&#10;fIbFp7nNdgHHmGSa5z/DU2c/MfvKcK5A9CWnf45l1HNnPsam27/Gwff/Xxx877/jwKt/NEWDd50m&#10;PJ38AvtPfIkD1L6TX2LvKepesU33ULrYKMkcJ0Cl6tC5r3H43Fd3yQWodEoLT4p5uic8dTZhw8ZV&#10;ZrXde7I6EZqMu87RWzfieP16BW5fjRFCQjh/woOzx3y4dLoUr16p5/EWXD1ThSO7/dixPg/b1uZi&#10;9+ZCAlYEV8/V4rUbrXj9VjvhqRVnTldh754wtm6R6y6GzZvLCU8VmPpYIdrb+qC25qeoqbNuO2N5&#10;ouqqMg08DW3MwOzJZVhNeNq7oRqHt9fg+B7C0yHBUwLnjpbj4olyXD5diasEKMU+Kebp1SutBp4O&#10;7CzFxlUerH7RS0VNFvNn5stNVkJoKsKcmYWYPaPArLYTHLmyICVw6o2DUgyUAskXzXFqys2WVEfO&#10;asEsW0NO2/NNIV6Bk1IN2KK9SjegfcmeEzbjFQBu68758BRfTzXmBFCqPzf78aCpM/fkY6o5pyzg&#10;ygxu68/pmBFBadY0jiNEyeKkOCcFgE+d5MWUhz3GJTfjsQj7ojY3k0kxoPxMQTxq6s+FqQjhKYLJ&#10;48IEpzChiRoVMe24kX6MHl6CkcOKMHxIIYZ05qO7I59tEbraCtDelIu2JkFUCYZ0eNEhS1NTBG3N&#10;pWihqqt8CIfz4PFkoLB4IPILByKXyikcRA1GVv4gDMzuj4GZ/QhQAzE4h7CUxT6C0AACUP/BhKQk&#10;9WOfrEpyzwmQBE+yEik1gQtV/TIHGRl4IiBlGsuSLEaKYfIQYryEHI/Z1zFZnrTCTjFPritQcUsC&#10;KQNTDlAJngp8HiNBkaxQroXJwJSBJFlZfA5A8bUcwJJsALrHvJag5md93eBxyVqgfuIEkculp2NK&#10;U2DTE3xbigLBU6/bTtd2JfedXJWCKoFiHv92X1RxTAoAD9tgcEKJcd1RghljVSIoWYjSijwLUT2u&#10;OrWunH3XQmWtU72A5VqSBEOCJhP75Lcr66y1yY4xrydLFrfdffd9CORsfFUYsUQpwShmVtgJnGRt&#10;kvVJqqiO9cCTVt+pr7apEl0P16B6yfdfgSf9qzUV+L/WNaBg02TM33MC6w++lxaE/hylAyfpR3j6&#10;EZ7+KeBJ4LTk1M/ZcswZrdSzWcnn8ZhiotS3mFp65nMs5bhFZz7AS1d+jvW3foVNr/K79N7/NKkM&#10;5LJTDbyDx77AIergcYEURYBKBaRvk0Ap2YLlqgegUnToLGEpjY4QqtJZo+4JTxX6EWmoRLVyO7XX&#10;o7nTwlNrVxNaOxqwdsMKXLsw0QaIJ4GT9Dbh6Y3r5bh1JYobl8IEkTCunIvgytkYIUVB4xU4vi+A&#10;vVvyCU852L2pAIcJUudPVHB8PeGpBa/dasUttmfPJLBvbxhbtgSweVMEmzbGsGplHDMJJ0O6B6G+&#10;/gHU1g9EdW22gafqqmzUJgajsWoAutg/c2LUxDzt3VCDw9tqTMyTLE8KGD93tMzCkwLZz8R74EmZ&#10;zq8Tng7timGTgScPVr0QwcuEpyXzBTUeY3kSPM2ZSXgyOZ4sOFlQ6oUntS48SQtnCZQIQnfJApGC&#10;u+dxvIUiWZhsn1qNUeC3pHPm83q9aQeUEdyHOY+HMXdalNthU0JF4GTqz00NWT1u5ZZT0ZiZJt2A&#10;jXGyq+eclXNOHNP0RwVOUe4rjimCRyeECUsK/A4bYJo0LkJoEiyFMH5EEGOHBjBmiNXIIX4M7SpB&#10;V3sROloJS62FbIvQ2eZBe3MJQanYxDI1NxSjoaYQVZXFKC9T6RQPYlQgkE9gykB27kBkUZl5hJq8&#10;wVSmkQLABUT9MgZioCxJgqBMTvbKu0T1GURp1ZwCoE0AuALCrVvOhScBz2ATA2XjoCwA5TiuOOVj&#10;Ejwp6NtanQRPKtsikFAGcgNRBXbFniRYUoB4T2yTVFRgLEiq7J8MRcVBP4oFSw5UCZCUk0gAVcRt&#10;7bsyfZQgbFCukkxaC5R14TkApZp2JueTti08KV+UzfGUHpx0jWR4ukMEJ1mgZHmShU1/eyAWM/Bk&#10;rEqOtckAC2FFwOICkQs02jYAZSxDDkS5fZSBJ11H8MTrCJxkeeqBJ8EU4ckNIDexT8YV5++BNvN6&#10;gjelSeA5BpZ4Tff9aV+KVFhgkqvOBSdBk2Rcdq7YL7gyANVchqYJcUSWVuHfrvp+8U+u/m5tFYo2&#10;TcHEnZudgsLpgej7aCuh6J7S8TtEsCIw9Ur7Chr/1MRkbTksePocR68SkK7/AScIUSeu/+4uHefk&#10;lqpkgErWYaNfp9W+69+k6FfYe40QRVjac/VO7TYiXKVoFyFpF4EoVYIn1cO7Szx2tyxApUqlXFS6&#10;JVVu0Pi6FKlsy1pCS6rWEHxWX/zqO2kVtYLXeYUAdYd4jZcJSun04j30AuEpVc8RhixApdG5u6XS&#10;LYvvEqGH8CRYSpXg6RnKtT4tlAWK/fOpBdpn/yJznBB1Sud8hCXnPuL7+oQg+HPsUCqDV/8BB67+&#10;ljDzC+w//iX2EvAPHPuSAPUlDpwU+AiKUmTgh+OpA6ddsc8pQrz3tKxWvboXPB088xUOpZOxSKWI&#10;4GRipM7/8i7dV1mjxJgJPnlVo6GV8ERgaiFAqW1qq8PKtS/hyvkJaeHpnZsJvHWzEq9dL8Wr0rVy&#10;3LgYw4WTQZw86MXx/R4c2F6IPVvysHcrwWmXD2ePlRHGaji2Ca/fasHrt1tw+2YLzp+rwoH9EWzd&#10;6semTSHCUxSrV8UxZ3YII4ZnGniqrh1AWctTdSLLWW3XHx21/TGdk/zKZ6qxZ12ViXk6srMSpw8k&#10;TJ6ns0f4no6X4dJJa31StnPB0+vX2rndgiN7yrF5tc+BpxCWLyvF0gVym3kx78niHutTsuWpF578&#10;PS477Rtw4rEFDvjcLRXnVWFexSrZ8igK8LagpNVygqWQASpbKqVXPcHgTxCgHo8Qnkq5HSU42bpz&#10;tgadLFER0z/niUgPPM3kcQNMBKhpbG06gqCxNs2cGjPgpABwm3YggscmWgvTpB4rUwgPjwphwogQ&#10;xg0PYjSBaUSHD8PbvEbDOgIEJR8hiYDUSFBq8qK9JcA2gJZGqiGAproAquPFKIvkIBjIhceTh8Ki&#10;bBRQufmEpGxZkgZiQOYgE5vUn4Bk8iplZ9vElRlKmCiIUoJFZcVWtmq7Ykwrx7QM311+b1bROeDk&#10;uu2spchahwzsEHQkwZMCtQVOWlGnch/J8JTvEcgoh5PKt9h0BAIluenc+CY3HYLkwpMLUAIhb0SJ&#10;HAMGlHrhSUkd75YSPkpFAVmgVJKkyPytSjXwsz4KIJclSkCkHE/fD57cfE7J0rVlcTLuO+4rSD6f&#10;f3ewrMyATlorkrH02H0LT9b6o/EuQLlj3T7t3wVPlODJgpMNCJelye3TONeilA6eZGUyq/3ipc61&#10;7XsLxnoDwwVQAqVKPiiqlTXKgJUDVxrnpjKobizDsInVKFqawH9c8ecBlJSzYSxGbF+Bpfsu/MUJ&#10;NdNCk6Rjd8nC0p36DFtU3+7gJ2w/wY5jP8fB89/g+FXBk3Q3PFn99g4lA9Td+vVdOkJpxd2BFPXW&#10;wvvlHdpLWYhKBSj2EYBSpVp4aeFJ/TyeqnTwZERYStUmgpIAKlXrCTnrCT7rCUzJWmvg6btrFaVV&#10;d8laQah6hUCUquWUrE/p4Mnq8ztkk2feLbMK79zdMrXwePyOOngS+xcLllIkt53kgpMsUoInI9P3&#10;qenX8adPf0p4+pjjPyRIfYAlpz/Eco7bduO32Hfzj9h/+bfYe+pr7Dn2BfYLno59hQMnvib89GqP&#10;o72EJRecDp5S7igrWa9Swenb4El19g4QllJ18KwymN8pFSm2NfUUK3Wn7ovXqhxLFeqaatDQUofG&#10;VorQ1NBai/qWary86nlcOje+d4Vdkt69xfZ2HG/eLsfrN8sIUeW4fiGKM0c9OLQ7D4d3F+DoHg+O&#10;7fMTpkIGYq4pWeW1Ro4nvNxqxmvUq4Soi+ercehgFNu3BwhPAWzcGMGa1XHMmxvFqJHZqK39GRJV&#10;fVFVnYGqqmxUEZ6qKweZgPG26r54YlwQryxKYPfahFltd1ipCvbFcfpgBU4fLsV5QtvFk2W4fIrw&#10;xPfw2hW+/vUO3LrUyvdXiS1r/AaeVj5PeHo2hmULFchNeJpVgrmzLEDdC56s1cm68Xr6HBhKr6hp&#10;tTrOwNM0WZRsugGlHbCr5whK7FfZlJ5jbE3fE9TjhK9pMdM++VjYAJSgyQWnp3rASsfChCeb/HIG&#10;QUoWJ62qk6tOWdmffLyMbdRxz4WcQHALTdKEkQKmAMYOo4YGMWZIECM7/QaahrZ4KB+GtKm2XBBN&#10;DX5K0GRdcs0NETTUhlBfzYmp0o/ScCF8JZkoKckhNOXalXK5WciSRUiglKFVblSmMn3noF92rpUy&#10;VGfloV9mLvooG/agLMIRgYLA5MoAVI/6mcBwBYy7K+4ETgrgTl4RZ1xujuVJcU4CpDwVCCYsFfj8&#10;Bp7Up9V2sjzlFPfWUZNLzsY03RnXZGOXLDy5liQXnrTvwpP2JU+4VxqnxJSCA7XqKw74Ta4pgY9c&#10;eG4STQGRsUR9T3gSLN0hJwZK8CSY0msJnmR5EqgYtxhbAZBARQHiAhQDM2wt0DhjCEZu7JPAKRmo&#10;UuHJBSBd38CUgSfronMhybjjuP2t8JRQ/ii+L7kWzetynEmSaYFIkKTYJgNPiWgvOFGKidKYYKnP&#10;BJfLAhWvjWH0I9UoXBLHv1v55wPUg+vaUL9lPhbsPYl1B9/Flr9iOoN/TFtV3+4gpZbaxSf8oxd/&#10;j5PX/oCTBKXvIgGVC1DfVelceSYHFCEnVfsJPS5AfRcpL1R6eEojAVSKK+/btNkA1N3uPJsHKk1S&#10;TWN9+u4yAJXqzpNFKiWhpqtUN9636QUDUHe68qRvr4V3tztPOaBSE2ouphYRflLded+mBWc+Ikh9&#10;hMXS6Y/wzPH38RIBaxu/Swdu/gP2EuT3nuFnf5wQI3g6rrQGvdrtSNv7Tv8S+0/9ksD0Sxw8+Usc&#10;Okl4Oimw+u7w9G0yQeapUtoDwlKq7ksYeLKWp/rmGtQ1V1s1VaG2MWHh6azg6c54J0luuzdvluON&#10;WzG8QXh69VoZbl5SDqcwAcqH88dDuHSq3MQZXSew3DhfZyw+b9xsMXrtZhNevdmI2wSpSxeqcYRw&#10;tWOHwMlPhbF2TQJPLyzH2DF5qKn9KSrjD5kkmQae4pmoqhiI2vI+aE08hKljfHh5YaVJVbBvUxyH&#10;tpXj+N5KnDpQjlMHS3HuaMzAk3JQXT9HgHPh6XIbju9PmDxPgqcVz90JTwoan6fA8Vkq1XIveHL3&#10;rdXJWKLuAU8WkGRdivSAkIrwCpAkWyrF9s82gd+KcVKclIUnHZv9LfBkoamU21HMmkowelRFfa3l&#10;aYZEeJLFSQHiU1VeZZIto2KTXCovk7KDB9nK0hQkOAUNOI0Z6sOoLi+hSTmZrMVJ4DSk2Uv50dWq&#10;oO8AQYnwVB8iPAmcotwPoyYeQEWpB9FgAfwl2SjOH4SiIk7QCrQmOGUTbLIJMRm5KtehBJayNuVi&#10;QG4BBqpyvpSrZfwlhKECglM24UjgJChwwUlxO4OtZFEZPMDENbmxTi44WUtRLzyZnEsF2lfQtsBG&#10;hWf9Bh4K/bZumgkaF1g5FqncEhvgrbgl17rkygCUiXmyxyRZkARFBoSCWnqvIGlZlwQMAgFl8lYA&#10;tcBAYGFjevylsqJE4AkFzWv3rsCzSTQFRN8bnuSakwUvRb1uO7lIrdvOX1pqQMd1ywmaymoqDKgY&#10;Cw8lGFLuJhdctIrOdaHpPBvgbV13qfBkXH86xn0Bj8bK6iQQM68reBIwGUtXenjSdU3OKec9uKsA&#10;ZXlKhifXTZcMTsYC5VieFFRurFTqN4AVxoiHEwgtTaQFo++q/7CmCoXrR2HW7gMEqHfSgs3fQgIm&#10;d3vT/o+MFerQ+d/gxFUCVAok3Uv/3OBJeaHSxTyl1Y/w9E8GT/MJTS5APX36Qyw69h6eOfoeXjn1&#10;KQH4tzjx2v/A7rO/wp4TX2HvMYIPIWoPgUjanaK9hKd9BKf9BCfpAOFp/6kfDp5S5QJU8mo9V/dV&#10;1sRQVVdhigELllTXTqrhtrR89Qu4eGYsQSmBt286qQkkrbK7Ged2Jd65Xcm2wsQ/vXaVulbJ7Wq8&#10;fq0Kr19VW4s3rtUZvXW9AW/eaCC41BG2anD7ei0BqglXLtXg2NFy7NwZJjgFsX59FOvWVmHpkkpM&#10;fqQIzY0POpYnglNVHuEpF9WVGagp74tmwtOU0R48P68c21ZUYM/6ShzYUo5ju5XrqQKnD5bhLK99&#10;/rjinrTiThnQFfPUgduXO3DiQBXhKYhVL3ix4tkwXnm2DM8uikDJKefPlvXJYwBq3gwf5hGM5k33&#10;Yz4haSFhacEMjiE8zWe7gH0LZhJ01BKOFsxSxu8ot5UJ3KYVmDcjTACS+40g9IQtwCt4UgC4ASa5&#10;5ARHlMDpyalea31SDTqOs1DF49PCvAZBaVqE48KYaeKaCFAGnEoJUxHMeDSM6ZNDRtMmC5JUrFcW&#10;J0ETW6UeUEC4VtE5CS17klqOFjQFMWZYAKOGaHWcElgSlNo86G4pQVeTB51NXrY+KoC2piBqq32o&#10;SnhRUx1AfW2E20EkKoOoKPMjGiqBryQfRfnZKMzLRp5ihvLykMmJOlN5lHqydxOaqIG5KtBbgEH5&#10;RRTBIb8EGQUeAlURHsrIxQMDs3D/wEwqAw+oHlqGlO1I9dmyCAGKa5KrTi46WYuKTZtVKFjSvqxF&#10;NjDcddGZIrM+H7e17zX7RQaifIQigZGsS7IsFROKBEaCJrtf6FdQuKxQvfCk4yVBLydzAoBgQFBE&#10;OAo5AGH3e2XHyPpCiJAFRiAVJlQQsgr5fjJ5z/rKvUZYfEjJNAlNKsUiaFKdOrtvV9up7w4Rrh7i&#10;/VIOKdWQM65P4/60su7QbKg2nerY+UtjiCbKTLoCWZMEJyabuPoIK4Im7ZfXViJWZfs0VgDjwpJr&#10;RboTngSL/BsJSbqmySXF67tuQI3VvrE6GXBSKwm2BFAWtHSPdK2wcjqlSEkyTZqCJHhSa+KbnH0T&#10;70RgcmOeJBNcLnFMZU0YjWPLEXumKi0YfRdpJd6/5e/YT9d3omXrM3hm7xkTd5QMNn8LJcPT5v0f&#10;G4Dayyf5o5d/kxaU0umfIzxt53nfRT/C0z8dPCl55ryzH2LBOUIUtw1AnfwQS49/gJVnfo5dN/+A&#10;Q6//d+y98jtsP/01th//EnsEUKkiXBmokpvP0W7j0vt+brtvk85JluknPKXTfeVVYVRWR5GoK0ON&#10;KQqc6LE6yRq1Ys1yXDw71qyse/s24enVarxFvcntN2/FTczTOwSot9m+daOCYFTB7TjevV2NdwRb&#10;N5yUBtL1BN6+xvMJVW9cjRO04gSoarx2sxHXLtfhxPE4du0qNS67detiWM+ntueXVeLxR4vR3vIQ&#10;Eok+VDYS8QJOzAWoSeSguqIfmqv64JFRJVj2VBk2v1yJXWvi2LepAsd2Jazr7kA5zhwqx7kjFYSn&#10;GsJTA25eUIbxNty61I7j+6uxZQ3h6XnBUwTLl5Xj2aeVYoAgNEtxT4QntqbkiYlR8hOCBEha8SbL&#10;ke1XQLfilObPDPFY1EDTvJlKZEl4mhUz+3O1Os6BJnclnAtRJi8TgcmFJ2N5muq7A6jUJ8vTbMHX&#10;jAjmTCc8PREiPFnL0kwluJxKcNLKOcKTCQanBEtTH/ETlnx4THrYb8qoWGhS2gE/FcAkpR8YFSA4&#10;+TBScU2EpqGCpnYvuls96CA0tTUUo62+hOJ2vY/yo77Gi/KyQkRL8xGLFaGiwouymBcxTnClnOjC&#10;IS+8JYUoIMwU5ecjR3FGBCTlT3I1MEfFeQlPjuS2G5DNvpx89M8pQL/cQvTJyics5eB+WZ8GUxk5&#10;7CNQZOejH9WXx7Wv3Ew2jqnQBIDnFCntgMfENGnVnElFUCI4kivNT9hRbTqbJkDK81hQUuqAkmAQ&#10;xYGA6cuXhYmQZEqFUKrVptIhKjOiGm5uv8l2HRQ4eeAlOIY5+Ztaa07NtdIKAoKsI7KysC9oQIkw&#10;UCp5ue2IkBEgVJVWxtgfRiHfQwahcIAsRQNkcRpwFzzJEqViwdpOlhkzQPAkWLKFd9W62/14X1Ws&#10;dzDvc75HIGdBSW4xQZEgR8BkAEnQw22VZRFAudBkx1nYcqFHMNQDT+wX8Bj3HP92F8Jci5Ra9en6&#10;BqTYZ843UKVrydoki5QAk1DK7bCsR/E7FWWfLEmCIUGS3HYCIjfnk1vjTsfNGAemXHAyY3ntqvoo&#10;GsfHEV1Shb/7M4PIXf1sXRsim5/AxJ2bTEqDZLj5W2j74Z+bVu47WZ52HP3cJA1MB0rp9M8RnhQ0&#10;/l30fergST/C0xc/HDydd8q3nP8Qc899iPkEqAUCqFMfYtmpj7Ccr7OJ35Xdr/0J2679FluVMJMA&#10;5WrPMUcGoL7GLkLTTmqHQItws/MM+38AeNL473ON+2LxAH84QoSnUlQ3lKOmkQAlcGqsQmNrPVav&#10;X4VL58YZSHr71QTefo3wQ735KgGI8PTmTcGShadkvUOAkt6+wX3qresVhCaOvcrtKxV4g3r9SiVe&#10;I0gJnq5fqcepE1XYvasMGzZEsXYt4YlPbC88W4lpjxWjo/UhxCsf5KScyTaf8FREeMpDFeGpqboP&#10;J/xiLJlD8HqxAjtWxU2JlqM7LTyd3FeOk/tjxgJ16WQNrp1pIEA14fqFFlw/34aje6uwebXgyYeV&#10;z6k8SxmWLYxCCSrnzvTgqZnK98SW0KSAbWXztsHccrPJWiTAUQ05ApSOqVzKzAjH2FQCcwk482cS&#10;nAQ7BJ2e9AGueuBJ1iaVVbHWKMGSgScBU4pU0Hf2DIIYr/8kr6mivSYI3ORpkmsuYlMOCJwok6dp&#10;go+w5CUsWU0a6yMsEZpG+zFhhJfyUX6MG+bFqG4Phnb60N3uQWdrCTpaStDeVILWhhI01xWjqbYY&#10;jTVUdQnqq5TYshDBUA68vkz4/Fnczkc4UoxgkOAQ5iQXJIQUc1LOy0ORYIZQM4jAZKvu52EgYal/&#10;piZx1xqSaVxwcjP14X6fzBw8lJlrgOl+6kEHmqR+BKv+uUUYkFfEtpAqwGACkolTKlTAtQUns2KO&#10;+5kEKEn9gicLTjxeongmrbQTWNmSKwXsLw7K3SZXnoeAZJMyFjlL6W1ttkKztN7NVWTzFNmkjp6w&#10;B75wia2v5igc8xuLh1smRBYSuZjcY+EyKuaO93NMiJN9Jcri5fCHgyjg+8vM5b0a6MCTQEluOcKR&#10;QMp15bkWKFcGoAhYDw3U/bWgZOCJICqgcqFqEO+n4ClIeBIIyU2XHJQtqDGxTIQaQY7gyrU2WUsS&#10;xzmWI/Wrz4UnwZCsSQoU13ELTzELTzqf4w2ssV/76rfStWW5EizJQuUnfHnN/l3gRPAppWRhEigJ&#10;kpSWwFiWeN8FSYr1lNQnYFJrjjsw1ePO4/jqhhi6JiRQsrQKD674/pnIk/Xv1iSQtWEUOre/hIV7&#10;FAv116+N921SXp0jl36FE5y0DCCZ1m6nqhee0un7wVM6uYHkAqhkpQMnScHkqekLXKUDqNQA8h59&#10;D3jqBag7pVp4Jo1BqtKAk/R94Sm1Bp6rdPCkIHILUHcqXRHhfwyeUvUMla4WXrq0Bq7mmkzkH2EO&#10;AcpC1EeY12OF+shA1LPnPsXam7/Gxld/j+38nu05y8/x5FfYdeIr7Hbgybj0BE8nCU6Ep62Ep62E&#10;mB3fAk9GPJ6sdCAkmePuOUlKN1a6L1rpQXm1H1UNpVSMT1qKgZIFqgqtXS1Yt2kdrlyYQCAiDN1O&#10;4J3XqgxAWXiqNJYmWZxS5YKTgSbqzWvlRr3wVInXZX0SPN1owI0rDThzqhp7dpdh/bow1qwpxbo1&#10;hKdllXjiUcJTiwtPGaisyEMiXojqRC4S5f3QWPUQHh5ZhGdmR7Hh+TJsW1GOXetKcWRH3MQ9Hdsb&#10;w9E9EZzYF8X5YwlcOVWHqwSoq2cbqWYc2R3H5lUBrJTlifD0wjOlWDI/bLJ6z5leTEDRarsSbvt6&#10;wckEdVtwckugGICiBFTWLSdQksVIbrqws+8AUyo8Gbed9mXJEpTZ/VlTZX26W0pw+eQ0ghPHzuA1&#10;BE4mjknWpUe4PcnWnbOr55SjSRYmHx4Z68UjY7yYqKSWoyQ/750fY4aUYHS31aiuEgzrKEFnm1bM&#10;edBm0gwUo4Xg1FTvQWOtBaYafgZV5fmojOUhGsmFh+BUUGRzNBUWZ8LrzydMFcBPsPDKrVWUj9zc&#10;HBTJdeaUIREwuTE3JuO18g4NUuyS3E/9ocr/BqLkjiNAPcAJXm46QZMLSgPYDiQ4DTTuPUlwZMup&#10;uHFKytckWFLwt1pZo2SFKvD6jRvOzQgu2YDw3sBvpRgQPGmlnI1Xskkde5fUl5htWVNMNmwDTQoS&#10;t+43a0HyGKtST3kQV5ycXanfuJEIBFFBgRmj/Qgn/zghoJL7MfhDQRTyvWVk854MsMAkeFIrSLoX&#10;PEkCrFR46sN9QZWsUg8NzCTI5iO/xFqeBDAGoBygEQCZlXBym5UqYDvSc0zbrkVKwCM4kmXKBSFZ&#10;j3S+4MnEK3FbVqc74MmBMbdP50rRhKxcAjGekxBUyX1H4NS9ShCWeCxZMQeG3EBxN1jctTIJnKrq&#10;Ky1AOZCl1v0seuCWn4GsUAoiHzOpFtVPV2HA8gr83V8AUNK/X1uLso1PYPruvXhp/01sOPR+Wrj5&#10;a2v70U+w59RnBqAETYKnfxSgenJB9SodOEnp4Ole6gGoFN0boLQS75s7deUbKLXBzsspYl/aWCjq&#10;+8JTOimtQWpOKCNBFSHnL4Wn1JxQrtIBlIEn9qfqnvDE/nTwlE5LqHvlhUoHTpLgSbXwpLmO5p2n&#10;zn2MBdTCsx9j/ukPTEzU8pvfYNsbf8KBG0qk+Y2BJAGUrE57jxKIjn+N3QSonQSobYSnLYSYe8HT&#10;vfRtAPV9dF9pvITw5CM4RYyJuqo+ZuCprrkG7d3t2LBlE65dnIh3b8kVl8C7hCYB1FvcfvOmYpss&#10;FCVLsOSCk/bfuFZmdbUMb10mTBGg3lRc1DULT7ev1+Pm1UZTIHjP7nKCUxCrVkWwdnUCzy+twONT&#10;itDR1oew1BdVVbmorMy31qd4DuKxvmhIPIgJIwqx+Mkw1j0bxaaXS7F9dRiHtlXg+B4HnnaHCVIR&#10;nD1cgYvHq3HpZC0un66nmnBwZwU2rvBhxbMeLF8WxvOLVFZFK9wIRNOKCCqFBqBkedJKOFmWBE9y&#10;1c0mND051dOjWZIBKbnYAjAZvwk7AiclrbwjcWWSXLDScW27+zb55d1S4PfMx8NOALisS0GTDXyK&#10;rEsT/GbVnBJbKiO4ZF1zAUwc4zcSNE0YGbDpB0aGMKrbi2HtxRTBqa3EuOjaWwNoafahqdGLRkJT&#10;Q70XDXU+1NV4+FkUo7K8ADFCUySUg0AgG8UlWcgrGISsnH7IyOqL3LzBBKYceLwF8HgKUVCQi6ys&#10;TPbnYGBmpgElpRm4v39/Tuz98LN+/TiJ91b51/aDAweij1l9x0me8PQgwUnql51nAskHuQHl2iY0&#10;ZRQUI9NYl+SaExDZnE0WntyAb0GULYNi+93g8Xz2K0+TG7PUm3tJ8KS4IwV6FztWJWMZITAoeNkF&#10;pt6kjxYuFKejCdhYlihNzJqoTQyOLBzuxN0juYzU71pAZEHR8voyo1hlOSf2MoRLoyjx+TE4J9/A&#10;kMCnF6DcAHEb55QsC0j3hidZn/5ReOLf6/6tAiEDN4Qd18pkrU+2VSyU2h4Q0rYBKWtl6nH78Zix&#10;OvE6sSrrLtR57vHy2gpU1lf0gJIsTAInqawmdpdKOU4wJHgyuZ14b3W/dU91nwVTivUUQLmfR4/b&#10;zvlcXLjVdUw2cl6na0gcNU8lMGBVJf5lGij6vvrZ2gY0b3kai/eeNavx/tZWqK2HPiJAfYj9Z7/A&#10;8au/ximCkIWo9LFQ/9zgaQ9hKVW7CUup2kWlAyfpfxd4cl13qVIKg3SglE5/DjzNP/eJhaU0mk+w&#10;WkDNPfsh5px632yvvPVr7H/7f+DQO/8Tmwg7OwgqSlOw96jSGRCiCFICqu0nvyJAfYUdHKOiwyY7&#10;+XeQsSg5VqhkpQOkb9N9sYQXFTU+JOpDiNdFkKiz8FTfUovOoZ3YtHUzblx8BO/fSuA9AtN7hCcB&#10;1NvclivvzTTwJBlw4jEXmqTXr8Tw5iUeIzy9TXB683rCwtO1Oty8Rng6U2fgafXqAFauDGP92mq8&#10;/HzC1GTr7uyP2ur+vfBUkY9EZTbhqQ8a4oSn4YVYNDOM1UsjWP9CGFtXBnFwawVO7E2YoPET+2Ns&#10;S3H2SKWxPl08UYMrZxp64Gn9cg9eWlKIl54J4EXH8rRgtg9PzSghOBUby9O8J22+JWNZMrFP1vIk&#10;aJr5WInVo8VGpjyKgSc/txXgba1Q94InZQaf+SihaAqv95jGaT/Afb9pU6XyKdNNRvCISXCp1XIK&#10;/J6sGKbxIaNJY0OYOJrARE1QHNMIP8Y6GjPMj9FKcjkshDFDQxgqK1NjIdobiqhi455raPSjrs6L&#10;GsFStYf33oM4Ybuiohix0kKTETzgz4HXm4Wi4kwUFmcjv0ir5wYjI3sgW4JSPo958lHiLUJ+YS4G&#10;ZqiUSn/0HdQfqi9na8xZaVt5mQYQsJQEUzmeFPBtA7yLkK2YJYJRRn4hJVBSEsl8DHBipQaqBh2P&#10;ZRKKBpvkl04iyyRrktocBYuz1ao4a21SQLlW4+Ujl5CnwG8BkqSAb+2XhLQKTBYTu9JLMpYSTvhu&#10;oLMAwYCDIMEBilJChyZnTbxuLI2sHYor1GRtjsk6wuOa0OPK+F+rbUp9BId4bSX/LxNI1CQQr65i&#10;W83+KsQqKlDoDWBQTiH6Z+beBVCpUvbxtG47ym7bPl0v3xMkPAlWrBVIcgFH8COrkl0V58CTM84F&#10;KEFTZV3cwJJASRYm7Vfy73DHCZAqauOoYH9ZdYWBJoGSVvTpfJ1TZsCpkuAUR1VTwoBTWU2vFUrw&#10;VM77pQLnrrRfxuO6r1pNLGlb99u1PiVDlNsa65TGOTJgS2lbx7RfUR1B09AKtM2uQWRlNf7NX2iB&#10;Umby/7i2HrkbxmLY1hfw4j4VGP4oLej8dfQRge19bDvyASeQz5MAKr3+V4CnPQKmS3fqR3iy2chl&#10;fUqVEmqmA6V0+nPhaf45glKKZHmaT4BaePFTA1FPnfkAT537EIs5Xnmv9r37P7Dn5h+xmcCz5cin&#10;Bp4OHCEAHbWxUDtOfIltJ9me/AJ7vofSAZX0bS66dLqvnOBUWedDvD6IyloBVJTwVGHgqWNIJzZu&#10;2YQbFybi/ZtxvEe9ezOBdwhSbzvB4q5bLlXpgOrNqwQnx/L0VpLl6dbVOty42oBzZ+uwd29Fj+VJ&#10;AePLX6jC7BkBDB8yCLU1/Tl5Z6OiPBcVZYSoskxUlD5k4Gn88AI8PSOEVUvCWPdcCJuX+7FvUwxH&#10;d5Xj+L4ynDxQhlMHYzhzuMLAkyxPgqcrZyw8rSM8vby0CMuXhvDC4igWz7XB4oKnOQKoGcXctsHi&#10;cs25cU4WnAhMBCdrfSrBDAHUY15CkEBIYwRSgiTHhWdcdI51ybjqZGEKEpSCmD7Jh2nU9MkCKYGS&#10;06/yKZT2Zz4WxuOTHZkyKkozIHBia7KBRwhOlMkGbsuojB8ZJjyFMXZkxGhYp3Iz+dDV6kNni+RH&#10;S30JGquL0FBViPqaElTzO5Go8XPC8XCiLka0rAiR0iIEI4Xw+vNQVJJlsoLnFWSyFTjlIVfpBwpy&#10;kJWfze1cFBGaPAHCB5VfkoeBWQSkgX3QZ5DyMA0wuZjc+nOmgK+TCVwJLQU6KmWi5f9a+VbsD6Ik&#10;GDIr4GRFUkC4ltUPzFHZlVxu2yDxjLw8c70MJ7eTmxjTdc25KQtMTiYCVL6Xr6O4JVMOpLeeWkm4&#10;N4ZJ1iRjaaqwsTuSC0m237qvBAGa/GUxkTT5a+IVPLmgJGuH4EkQpX5BkiZ49VfXV5jFG5XVFqji&#10;tRWI11Qat12itgpVtTVGcQJUvKYGgWiM98JH4Mw38CS3XG+ZFqtkgBI89RkkYMoxrdnuiXmy/YNz&#10;eU8ceBLguK43A4aUhR/rZjPpCUyfvRcuPAqCKpxVeDpWzntS1cj33lhtIEn3yo6JGzjqgScXoIwq&#10;eB6P8VwLUXofBJ8qQmi1rFKyZhGCkixOBqQ4rpIS9LjWJ93bRF1Fz+dgJyZQkQAA//RJREFUwEif&#10;h7NvrHzOWNPHbe27oCUZ+NK1+IBZ38nfyMkJxF6sxt+v+v718FKlFXkPrutA8abH8MjOTXhp/42/&#10;yaq87Uf4GgSnLYfeMxaoA+e+xDECiBsD9c8dnvbyvSbLhac9BKZk/QhPhKeLd8dBSc9S6UApnf4c&#10;eFp49hPKuuekBZIBqI8MPAmc5l/8xLjzFBMlsFpy/lO8yPe78/Yfsff6H7DnHL8LhKYDh7/A/iOE&#10;IILUzmNfYPvxLwhRn2MXtfs7Kh1QSd8bnipq/QQnwVOAPzoB/lgnw1MHNmzeiBvnCU83CE/Uu9Q7&#10;kolpIkBdTw9QaeGJevsKx8ttR5kVd67lifB0/mw99u2txNq1IWN5ktvuZcLTnJlBjBg6GDXVDjxV&#10;5DkAlWHhKfEQxg8rwMLphK5nQlj7XBCbXvZh74YoDu+IGbfdKcLT6UNlhKdyXDhWhSun603Mk4Wn&#10;cmN5Wr6sGK8Yt10Ei56yweICpzkEJ8HT7Gk2rkluOddNJ1Ca8WiRgScb+2StUDMeZfuol9suPFmL&#10;k4DpKaUZcADKhSeTBfzREOEpgCce8ROgBE+yPrF/iu03fYIo7j82kdBkklnKyhTEI2OpMUozoMSW&#10;hKZRETxMSJpAYJLGDg9j9LAwRg2LYOTQKKHJj7YmL1obPGhp8KKtMYCmWi/qFIhfWYjqeAkn/QAn&#10;EMXpFHOSLoQvlA9vqIAgVICCkhzkEJqy8jKQnZdloClP1pxiTbzFKPIpUFqB0ISNqFarKc5IkDMA&#10;/TL6cpJW9u+BJpO4BaZsAzmyAuVIBBw3R5JijYq06i0QgCcY5LaPr1NMQNOKvdy7pOK9gidjeVIe&#10;JwGd4q0ISsnJLQtNfTknfomg5Ikot5GW1isYOghfqVxw7IsJnBRro3gcCwiCJReQXIuTJv3K+oS1&#10;pDgTfgXhR5O2u7pL7h+lBRE8VXNCF1ipT5N7Dfu14rWqTsAla4fSiCguR/DEyV/wVOfAU7W2azmp&#10;V/HeRswKuYcGZJoVd5LrpuuFJ8U8DTLH+mUoOF8pDyw8CZxkjdK2Vty5q+380XL+XY5LTn+zC0oE&#10;HxccJcGRLGxqNVYAJOgRFAmg1MYbqlDTXIfqphqzr+Ou1cnuW+h04dOemwxWct/JwiVIJfjw/rgW&#10;KBecdFx9gqwEIVQQJAAS9LjwZECWn4NrXXLHmPiyipA5ps/Kdd8p9snEQHFbkCWoKq2k4lF+1jE0&#10;TKhEcFECP1lRmRaKvq/+xZpyZG8Yg9ZtSzFj976/PkQRngRN249+xO0POQl9YgDqKGHjnzs87SX4&#10;pMKTAagf4SktPEkGoFL0HMenA6V0+nPg6WnC0yICkzKNSz0Q5VqgCFCS4GnO+Q8NQC3gvlIarL3C&#10;78Crf8LRG/8VR878GgcOfWG0jxC1mxAlgNp53MLTd9XuNOD0Z8FTZU2QPypSiD8sIf5I84eGP951&#10;TdVo62zB+o3rcOPcw3j/OuGJ6oEn6oeCp1ev1+P29SZcPNeA/fvixvK0YkUIa1bF8dJzCcyaHsCw&#10;7oGEp35IJHIIUAUm5ilenoXK0j4m5mnc0DzMn+bHikUBrHk2YOBpj+BpZxmO7yU4HSw38U7njlba&#10;FXcEp+vnmw08HdhR1gNPinl6jvD09BzFNylI3ILTrOlFBoySXXQCp+lTihxLk+DJxjsZsHItT06A&#10;t4Wn3ngmK2uNMsV8TYmVsAGj6ZNlaQoSlAROYQNP0x4hVE30G7B6nDKuuXFyzQUxcYxilwImhknx&#10;SyqhMn54iPdE2cCd2nPdQQzrDKK7I4iutgA6FM/U6ENzg4/w5EdjjQ91VR7UEpqqy4sIpkUIV3gQ&#10;KC2GJ1xAgMlFoZfy5RvlFecaC1N2PiGKcJJrXGHF0PJ+5UTyhkOIVHCSrSg1+YvyPQUYlKvSHwMw&#10;MEeZv1VvLgMZ+dmEKp5fQiBzciWZFAA+WxTWrGwjRBV62a/VbkoXoNdRLJOSWxKgrAhJUp5aQZMs&#10;VwImxTAVmmsbEDPXJIiFFNCt2KSggaNAmVxQiqFx8gZxkpRbSNK2JuYK/l+U11qriaDBTPqUCxAC&#10;hSrCgawr1kUVR6LB5ktTfI0mb03iWoxR31xtIErWJ/VrjNKESFrxqoUbNv9agqoiOOkaPKfetTxZ&#10;eKqsqUewtJKfhQeKXXqQACWIku6Gp4EGngYQnOSaUytLkyDKTVPQn2A1mMfySnhvIqptZ61qAic3&#10;INy46ChjWUuCHkGTtgU9cUKkgElK8H5UN9UaeNK9idf39kvuOHNO0nm6f4IrC1mEKd5/C0iyMMlF&#10;p9eTy85apVyIkvUpzj7dW9fq5ypdn+DJBSTjomOfsTwJnhwZ6xTHmNWRyiHF+xHgg4GSmraNjiM0&#10;P47//HK5WYn3L9JA0ffV/7mmGkUbxmPY9uV4eu9prDrwxl/JnSd4+piTymfYcexTs73z+Kc4cPYr&#10;HFcCw2tKovkHnKJOunXwbrDfkQoIHyckHSf8pJNKtCSrp+7dtbt16No3OJBG+wk4qaVcjDSxptFe&#10;glKqFPe0ncfS6vIv79C2JIBKlYBqE0EnVSrdkloHz4iAc886eDwvWasuEqAufJVGX5q6d+mk0i2p&#10;Ui08F6K+i56n5LpL1r1q4S1l3xKCkmrfpcrWvlM5lju1yMDTJ9zulbFGnfuEAPWJcd8pF9Tccx9h&#10;zrkPMefsh+z7CIsvfIpnT32MjQTig7f/K45f+xMOHP8a+whNewlPe9juOvoFv7efG+tTqnZKJ5Og&#10;yZGFpS/v0t5TXxGglLKgVxaUfpFW9yX4g1ddY5WoiqGST1RxPl1rv6m5BmvWLseNs+PwAcEpGaBc&#10;iHr7B4Cn12404tWbLbh0gSCzP4G1a4N45ZUgVq+sxIvPxTFzmg9DuvqjuqpvT56nRCUBivAky1Nd&#10;5f0Y3Z2DpwgtLy3wYOUzXmx40YM96yM4Qng6sU95nipw/mgcF49X4eqZety62IJbl9oMPO3bFjNu&#10;O8HTy0tDePZpFel14p2mFZlg8SenFeLJx524pjTgJAmaegLGnZgnxTu54OTKQhOBiduCK8U4mSzh&#10;j0Yx89EIAYoQNdmVrE5BglMAjz/sw2PjPYQmD4FJiSwVy+THeKUXGO7H2GHaJjQpjmlICKO6ghjZ&#10;4Tca1h5ApwGmgAGm9pawyQjeWKes4ITn8hLECUyJshLeU4JTKB9FoULk+/OR48lBVlEWlY2ckjzk&#10;eW2WbjcWyQRgF5UgQ0HbOUp2mW9yKWnZv1arydqTkZ+FAYSmgbmDkFmYieziHF6nwLjJBEgCGdcd&#10;JheZVq8pCFvHC/h6eQrkLiogOBUhn6CWJ1jj6+cWEOTYql9gVUTAKpaVSudqJZxWwUW0LF4JFu31&#10;bawSAUkgQOjpWeLuWDXMai1JE7WJp5FFieBDsIkTeARQsjK5k78LEImGatS1NaCutd5YWKTaZpU5&#10;qrG50yg3g7/gSZYmWZ8ETm5fXTPBqkXjNN7mWqsndNQQmmoaCCANBBBCk9x2ahN1jQiXJQigXidw&#10;XGVW3CDwu+FJUDUwS/mvig0kCZYEUAOy8noky5OBp7CFJxegBInG2uaAk8DRhSDX4qZ9AWQN/27J&#10;QFML3z//Bt0fwZHGa0y1M0bH3DGmpXRMYwVQ9poEMN4TfQ6SiplLgia16nMByrjuZNHj5yRYlWVP&#10;1idBk3vPXYhSq2Mmtomta41y+xQ0blJIaOWdwMmIfWWCySiCsSgBPIz6thiaZ8SR9UoF/m71DwNQ&#10;0r9ToeH1I/HIjo14cf91bDr0Ibb+Dcq8qHzLwXO/xrHLAqf/itM3/hv1J27/DqdufmN08savCFO/&#10;NNJ2OinwPFWKqzp25W4dpY7wWKoOc/I8TMhJ1UFq/5Vffifto1KDyL9NOy/9Ejsu/QLbU7SNgJNO&#10;mwk/6SxSGwlQqTmhVBtvHeFpDc/7rlp1/svvrBXnv8Ar30MvE4heJPyk6oVzn+F5AlGynqO0Qm/p&#10;+bv1DEEonQRQ6SxS99L8M59g7ukP2BKijr+HRSc/ICh+hR23/oC9hHmT44nAtPsIQYgAtf3Iz7H1&#10;+BfYQijanKStp77EdgKRVuaZ7OQnCEKEL7VuBvNUKXFsslQOxpSEOcPvWoruq+YPYC2f6mr5I+UC&#10;VJw/jmrr6uNYsfIFXD89Fh8SmnoA6q8ET5cJTwcPJLBuXRgrV0WSLE+c/IcMNPBUXp6BWCwbsVIq&#10;OhClwZ+hKvZfMKIjE09OKsSzcwrw8sIirHmuCDvXhnBoe8zA07kjCVwgOF0+WYMb55rw2pUOvH6t&#10;k/DU3ANPrwielgTx7MKQgSdZnWYRmqQnnygwlqVky5MJDk8CJ8U7CZ5MygI3a7hxz1lY6gUoC04m&#10;5cBjNiBcLjrB0swphCe20yeFHGDyG2hSO3WCD48SnCaNLsbE0YQnUz5FCS1Vd47wNDSA8cPDbMOE&#10;yRBGdgYwrM1n1N3qR3uzA09US2OI4BREndJUKF1FtADRYC4iASu/Pxd5BKdcby6yirORUZhFZROg&#10;8gg+BQSgfAwmuGQUKECbEzHBSe4gTeBa7t5ncCb6Z2cRlrIxKI/nFgi+sghfOeaahcEiQpJWawUN&#10;LJngYz7Ry2Um91lRsNhIOZRyS/KRXZBLWMpHYQn7CUkFgihCUwHhTfseP68VDplVaFrOL+uRrqcY&#10;pQgfCDThJ7uYYtWaaGWxEPho37p8kmUm4fpyTs4Eo8ZKTt4JB6A0qScMGEgCB03wmvQb2htRT7kQ&#10;UNdq60TaWpF3lj9ys/ir34wxkKV9AZQFKVmAG1rqUdtYy+161DUSzARNgqfaXstTVoHHgJMNCM+0&#10;8U/3sjwRnhTXpFV1+sxkcZIVSv3qE1gVKOYpWkbAtMHdLjgJGhUHJTeaXG0uLLkgKWC0fzffM9+3&#10;IMhtNVZAJOuT4p9072o5tpZjDXQ64Gngiddxx7vwVMN7kmgUTFlwkgS29jOx2wIoI36egiPFkrmg&#10;5Fr9ZPGTtU9KBinjziM0ua47bcud54/YXF2udSqi75WBp1IESsOw9Qe98Jd5EeeDS90LVfh/foA4&#10;KEluvL9bE8f/ua4BBRvGYtT2VwxEpQOeH1KakARQB85+g+OX/+gAFOHpxu8JRd8QmAROAiRB1L31&#10;Izz9CE/fG57OEp6UTFOuvJPvEaDexTMnPsCKc19gt7KR3/wT9l/8DXaeIBwd5vf02JeEKRv/tC1J&#10;ylS+4wThiTL5opxM5WrTSQk408GUysGk0301hCZBklTDiaSKk4rgybU+vbz8OVw7NQYfXUuCJ0fv&#10;Uj8EPBm33Q3VtxM8VWH9+ghWr47amKfnFfNEEBiWQXjqh2h0AILBgQj42foeQtDzf6Mi/PcY0joQ&#10;0ybkYvGMHDw/Nw8rl+Rh2yo/Dm6LGng6f1Qr7Kpx5XQdbl1owRvXuvHmjSEGnvZuLSU8lRh4esmB&#10;pwWzvIQnm6ZAmvl4PqGIYGTimlzXnAtNrqzrzhT7VTmV6UmxTXfAUy84mbQDUxQk7se0RyxATXsk&#10;RFgK4LHxPkwZ68GjlLbd/UmjS/DI6BAmjgrh4ZEhjB8RxLhhQadobwiju4IY0R4wBXu7mzxG7Q0e&#10;NNf7TNHepgZCU40PNQkfEhUlKIsWEpzy4C/JhKdwMLxFbD05hKdC5Hg5mZbkYnBRDgYXsi3Iw6B8&#10;Trg5OeiblW2ktAH9OfH2GawVX1m4XzE3ys00OIPQlEdoIvwYixXhh9BUzIlIsURubJHijYpDxfAS&#10;miw4EYx8BUa5njzkqIAw4SmP1xIwFRKcij3FKPF64CU0+YMBhCIhRGNRlFVwAo1XGDgq5XdYgCSX&#10;jyCplJNiKR8KynhM1iP1axWX4CjewAlUIiy5cqGpqokPFs1xTvJVlCwmhIUGCwCStgUCda0NBpzq&#10;2xx4aiZEsDVwRPVYoBotNKnVfiPBqam93gCU+gRPDYInAQPBQfBU18TrNKtt4IRf1wNPidpGhMur&#10;kFvsNxYnJcK0OZ5sqoJ08CRrk+uyc4PE3TgoC09yvRIOYraOnXHXEaBc8DQgRYAyMV1J1ibXmuQC&#10;kYEg7uu+aN8cd4DJBU9znyhz7whPGqdzdE8FY73WJ96zFHjSZyRQEjyp392XKvn5uoAkOHLjypLB&#10;Sfv6HNQnF6kLTMZ1J5jivmCpJzeX3HZs5bYTPPljYdjkqUqNwfuWp5qAeSip9qBsehn6vvTDAJQr&#10;WaEeXN+F4OZpmLhjPZ7fdxUbD32QFn5+CAmglIVcT9nGAkV4OnPrjzh98zcOGP0KxykLUb9Oqx/h&#10;6Ud4+r7wNI/wJPfdPOWDkgvv1AdYePIDLDv5EVac/Rx7bv8D9t/+E3Ze/DU2n/iC4PSlcd8la6da&#10;ApXASg8BPSJw3bGfpN0ELANQyXIAKp0MPFnLE39YjOWJPzz8cZT7TiD10svLcPX0GHx4I2GCxntd&#10;dpV3gZNNW6C0BLF7qAxvXUkQnhKEpzj3E6b+3WvX66gmXLnQiCMH4ti4Loi1q0JUJV56rgqzCCHD&#10;ujIQL+uLsK8/AiWEp2KqpA/C3p+gtuJBjOjKwfRJeVg6OxsrlhRj3Ysl2LEuhIM7tNIujnPHqnHp&#10;dA2uX2jAa1db8ObNTrx+fSiunG3Drs2lWM3xLy/z4MUlYTwzP4T5s/yYPZ1A9EQxZk4rxpPUnBnq&#10;82OWVtmp7pwRAYgwZDTVtiqXMnuaathZy9Ns7Tua9bitQZe8iu4J1ZmbqDpzhKaJCgTXqrkgJo0L&#10;YOJYPx5RzbkJYUyiHh5LUBoVwPhR5Rg3shxjhpdh1NBS3p8ohnREMKQzio5WFeYNoaUp7MBSADU1&#10;fCpWqoFqHyqrfHblXKwYoWgR4UOr5wQlOcgv0Aq6bBQU5yPPV4QcTyEyi/IITTkYmJeN/jlZBKYM&#10;PDiYk/PAgdQgA0l9VGBWGcKNsghTWVCtOrnu8n0lKFDcUkAuNL9xo3mjAficAq/Kzq0YJzfWyVia&#10;CEy5HsJTSQHhiQBFcMsnhBV5iuDhtQJ82g/zqV8KRUMoLY+iIsFJspqTaFUFyvndlesmwYmxpplw&#10;01hlJlQprsmTE2eVJs1GTsqcfKVqQlJCwMSJuVZuMwGMRGBS29xZT2mS54RPEKglREnarmupRSMn&#10;/8b2BjS01Zv+OkJAQ5LlybU+Wfec4EgWphqeV2fgSa05ztfSGLfGZL2AhCCh69UJOuqVrkATfhXB&#10;oJ6TecLAkyBIqQp++pBKtijruOCpN4GmWhMw7sBSb5oCyda2U9JSuVxVzy9cble9CZwEUHJzGpcd&#10;JTelLE+CJ2Nx4nszMCTAa22kmrjdYPbr25rR0N6CurYmsy3peC3h0twn3jsDmbxX2q4mNFYp1ouf&#10;mdo4f5v0eekzqRI4CXTkSjWfJ3+vuK3jChLXsTjban2eBKqEINgc12o/fd72M46rn9JnrWtW6Vy5&#10;/BJacedkINd3iH9rOSG8XNa2ilL+z2gBhMrLBPid9iO7WDUXC0w9RmXG7zOYYhtM8Ls+PoxBT8dw&#10;/6qKH8yNJ/3btdXIXD8SFVvm4eGdm7Bk73msO/huWgD6S6UyLgrKlQXq6GUbNH765m9xijp5QzD0&#10;jQGodOB08vrd4PQjPP0IT/+YBE+zz32Apy58ZHNBnfsIC898hMWnPsSSY+9j9YUvse3Gb7Hzxu+x&#10;/eI32Mrvp4LH5cJL1W4DUYQjWacISNLOJGBKlQAqVfcCKOO2k8VJ4CRYEjhV8EeyojLSC09nxuD9&#10;m1U2TYFW2SlFwQ3CkkRgeku6QXC6XobXr5bitctRvH4lnUoJTtVGb0rXqvGGdL2e12rCjYuNOE7Q&#10;2bzGh/UrfFi3shwvPJvAjCeC6GodhLLgAwgX90e4cDAixRko8w1CddlADOvII1z4MW+mB8uXFGLL&#10;qih2ro9h79ZyHNmbwKnDNTh7rAaXztTixuVGvH6jGW/c6sCr14bh8tkObNsQxSvPl+DFpT68sCSK&#10;p+eGMG82YYewNHOa12jWTD/mPBnE7JlBzJoWwMwnpCBFGHpCJVIimPl4FDOnRjGDevLxMCGKYwVM&#10;PD6Lx2c9oX4eV+mUyRFCU5jAZGHpUYLRlAkRTOYP7iPUxHFhTBgbwXhpfAwTJpRjPDVqDEFpeAQj&#10;hlVhxNAqDO2Oo7O9HC3NpWhojKChOYaaBgX9K+lpjE/QKnCq1UF+EwAeqvTAXyaXWB4KgwSmQJEp&#10;MaLl+opjMnmPTHJJu6xfS/yVOkBpBJRSQKkFHhrYHw8M6If7+/fFg2z7DLIpB7TCTavmlGZAK9yU&#10;oVsr75ShuyQUMFKArUk0qYzd7FcySo1TygDFRmlVXGZBrkkzoNVxSlNg0gkQoooJVv6wSpeEEKvU&#10;hFZu2jAnNCWQtEHVhKRqu9JKE6AAxAUX18pgVrVx21h/dJzAYl1m1qUj648BGlcEG0FNx5AWtFPa&#10;F/y45wl01KrfQBBfyz2u83WtdNI1zTU43u3Ttuvac+HJvGfn/crNZFxRjiWlsqbGBowXeg0IGWuT&#10;QMmBpTul+neE3EEKDM8zENU/U/FOhKlMfr4ZgwkAg81nqJWOctnJ8iMXnZso0waE8z3IpUapNdYl&#10;gmN1k2CokRDUQrUSnAhILQKnNjR2tBtpu6G9lQDVSlBqMPfcQCT/Xt0P/d3u3+z+/fo7ZSnq+fsF&#10;SLoHjhTMrT4dMyIgCXhrWuTOs1ZEWQ9rWvhe2afteKNip2Sp4oNive4lQYrbFar1SXiqkhVe0irH&#10;at7neCVihMlwJIISQlNuiYcPFMUYkFvABwrVVMw1WfAf1GcwKNOoyF+Isu4g/HNj6PNyBf7N6r8s&#10;J1Q6DVw/FLVbFmDyrh1Ysu/CDxpYrmLCgidta2LZe+prHDz3C4LONwSo3+HMrd/jlALHr1kLk2Ap&#10;VangJP2vDE/3AqjvB09f/S8LT9L3h6f0kHQvzeM5s89/aDSXADX/wsdYSIhaRIBadOJ9LD32gXnf&#10;mwjvO2/+HjvP/dLWviMsKZDcBJMf+hx7DtuYKAGULFHbj31u3Hly8ZlVeilKBSkpGaBS1QNP1l0n&#10;cOKTFyXLk3XbPYsrZ8YSnhLfCk9vc1utkmIKkgRQqXr9cgxvX6sxeot6U7pey+s04q1brbh1uQUn&#10;D1Vh67oANqwMYD2f2BQwPv1x5SHqi/LQT1Dm74uYtz8qg4PQmMjGqCFFmD41hKfnVWD5c2UGnPZt&#10;rcLBHdU4sqcGJw7U4vRh6kgNzp+sxdXzDbh9tQWvXe9kOwwXT7dh6/peeHr+mSgWzQ1j7iyCEuHp&#10;yWk+E7D+pKxOBCe5EGfPIDBNC5qyKDMet5m+Zz5u4UngNOMxQRSBSlYmI21HLDjxmAWnCB5/JOKk&#10;GwgbaJpEYHpkLMGJwDRhbNRoPDVubBnGUqPHxDBsRBid/EHu7Cgz0NTWGkMToam2NsAfeT8SWj1Z&#10;wwmAKksEESn3GoXLfQhXEjwob5Sw4s01bjRBk00eqVpwBcbqkEkpX9IAwlB/ApMSV9pklhaaHiA0&#10;PTCA4DTQglM/HpcG5mTyfOVWyjVpBwz0KG2BA08mS3ckZPYFReZ1HUBTMkvJzcskcFNmb41VPIkn&#10;6EWolH9PGUGwwoKTIEkWAe1XVPE7THCqrq/mJFjJbbv0X5OyARNCiSbjHpeZJm0HUlq7mtDc0WBB&#10;iHJBRiCkfhee2rub0cax5lq8hpnwdQ3nWj0QxFbXcq/hXi9VLjAYiHLO0XVdgNN19V7lQtL7FUSY&#10;YGbHrWSTP1YjEK2w8DRI8GSLAwuWlPPpTimNwd3wNDBbcJzN7QwDyIJlBfoLnuSWVHyXSR3guuh6&#10;LE2um66eQNRk4MlanmRhamG/bQVLsjw1cNtanXotT+azcP5WFxjNZ+TcA90L181mwIj7rlyI0r1I&#10;PiaLoqyGilGT61WQ1BuzJhcsr+sci1XzQbGO99LAk3JuKZ1EjNcjbCk+Syv9BOnlMYSiERNbl6cc&#10;Y/mFPdAkt3WfTMFTjgEoF560PTgvD8GyEgyfGceDz5fj71YpMWZ6EPpL9J/W1iGyYTIm7tiE5/df&#10;xfpD72HLoT8/xYHASZLrTrJ9n3D7Yycb+W+MC+8spaSatqyL4Eitq9R9K50rgErVMeoo9c8Cni4T&#10;ntLoXgB1b3i6uxaegScqHSTdS6svfJVW6eBpJcHi+wDUy9SLBqDu1AvnLEAl63nqXvC05NynabWI&#10;41Pr4LlKB09KqqlaeIInWwvPpjRYeJbwdPZjLNV1T3+MF/geNxDej7z+341lVJAkYNoncNr/KfYc&#10;+DkhylqldvA7vOXIZ9giNx8B6geBJ7ntqglPCVmdCE+CJrXxqhihqhLLX3me8CTL07fBk1Mc2AWo&#10;q2V47Uosjcrw5hUC05VqqorjqvE6AeqN6w1466bgqZmwE8fm1T6sfdmL9SvL8dJzlcbyM6SjD6rL&#10;f4aGRAaaqnLQ1ViICSMJMzMq8eySGqx4uQFb1tXhwLYaHNvbiOP7GnB8fz1VS1Xh2P44wSyBC6fq&#10;cP1iM8GpEzcvD8XZEy3YvDZM8PIQnvwGnp4mPD31ZBBPTpflieDEdgbbWTMChKewkakpNzWA6Upu&#10;SVASPM2YajN+qyjvdKUdINRNf8yWTzGaErbWpkeU2FLgFCE4RTBlfITgFCE4RQhOUTxswKmU0BTD&#10;2DGlGDUqihEjohg6TOAUQGubD63NUbRQjQ0EJwJTPO5FeWUJSstLEIv7ESUkBUpLUBLMN/JGiuEv&#10;9ZpiqoUBWXhykOcpMPEaghiVMlGSSWOF4I9+n8EZFpQcycqkVgAlYFKOJk20bmLLQbk2uWWmrE4O&#10;ALlJKY0FyrEgyaJhsnwbudm9bV4nY/Wi9H4ETQItf2kEwViE0KTVT2VGAqaKKk12cl1xEqzhd5jQ&#10;JJeWVqbVyY3WZMHGBRMDNEkSvLhWJVmUWjsbe6BGMGWO81gL+wVQupbASeNcyHGtJtrWpN/zWjxX&#10;ra7f/C3wZODNgQZXxroiACAMuHAgK5NeU4AgcHItLVJZVRV84TITp6R8TTbOyVqZBFKpUlD53fBk&#10;E40qs7tJLkoAdi1Pij3qWUlXL3CyqRgETW6ck1bMKdA70aCYJgWKW2gSJFkrk92uY39tS6PjzmtA&#10;Na+lv9UFJQNOzv1MvQ+uzHj3uHNMrbEmUu45sj65geSVhCTFRAmgBEwCKEnuvqiTZLNS6Q0cJWoJ&#10;U4TvKv7NAqcwv38+wb/XY1Z2ZuTmoT/vmWBJpYJUNqgXnlR/sReedKwv/6cG5uch0RVC5fwKDFz1&#10;w+SESta/XFOOf7MmgX9PiMrfMBojtr2M5/ZdvguK/jIJppTW4FMCVG9B4VM3/oDTNwVRvycEEYyu&#10;CI4ESnfniZIsRN1pjZK+Lzwdog5cvVv3gqe7MpE7SgdPygulenipSgaoZG1JA0330gZqHWFrLc9L&#10;VTpw+jalA6iVVLpcUenASVpO3ZUrqgeiUqxRlEq6pIOne0lpDNLlhboXQM0nHPXUwiM4GdcdZXI/&#10;EaIWn/0Ei05/hGfOfIyXLxJwbv4BZ17/nzhy8XcWoA7+HEeP83MnRO1zMpLvPPo5Nh/5FJtOfG7g&#10;KR0opdO3wlNVjWN1MqvsSs0qO+3L6lTHH02tthM8mRV2qfDkBIYr15P63+Hx3txP6cRjV2upGiNZ&#10;nt64VsfrNBKe2nDzUgtBJ4GNK31Y/ZIH61aU4ZUXKjF/TpBQkYkRnYMxcbQfjxE4ZjxahoVzEnjx&#10;2RqsWVmNjRtqsHNLDQ5ur8Hh3XU4Qh3aVY0D2yuxb1sZ9m2Pcb8cpw7X4spZgVo3blwaglNHm7Bx&#10;dYjw5CU8BfDsIlmeopg9I0hw8hOcAkbTFSg+I0RYC2P2dLnpVJBXACXx/ahUitxxj0bxxJQoQSmC&#10;J7j/ONupygKu8ikTw5hi6s1JUaqU4FSKSdQjBKWHx8QwYXQpxo6MYjRhacTwKIYNi6B7SAgdXUG0&#10;dgTQ3OpHQ7MPDfVh1NdFCLghfm5+PhmXIFJajFCsGMFSD7xhJYHMR75HQay5nAwLTUoA5ToSzFjr&#10;juCmiBOvTTHQlz/2vSu1BuFn/fr0WpgGWwuTklrKwjQo17rnXBlw4jXdGnGyPgmE5H5z+6w7T6kM&#10;sswE7SawVJ/gSSDnQlOwTKVAFPRdiQqVJam1ViXBkgtNNZzYtQrNrkSzAdUKrraykORaM9S60OJC&#10;jaBIalHLfcGSpD6NEzi1dTebVvAkcNIxXdfAEvskc33tE3DuACYHpO4l9725MOACgCQAcN1SAgTT&#10;x1YrwQRPskDJ4hKLx+EJxXifi21uJ0KTC04CpWQ90F9tVlrLk2LUZHkyyUX5Ocq1Wloll5cFJ7Um&#10;SF7AROgxaQgcgDIpGVqUisDCk7U8NVuIIjS5MU5GhKdaB55qFCPFv7sHRHk/jJx7YkCIf7PuhSsX&#10;lFzAcu9bMlRJipVSPJtSS1QqToptBa+lYPKYAsGrlK9KMVwU72ksoTIsUZTzWBl/ByNKzVAegT/i&#10;R4GnCDmEpkxC02Anm73gSWDkApLdvhueLGBZd152cT48CT7g8GEpvDT+g8ZBJUuB5T9br2zlk9G5&#10;bRlm7T6AVQdeN7Xz0kPRdxSf3LcftbmgVFB414mf84n/axy7/FvC0z8Qnv5ICPo9TlwlJDn5ob4P&#10;PMn69NeDp1+lBSfpnwKe1v8zh6degPrbw9MCwpPJPC45iTSVUNMWEf4ISrS54PSHmH/qAwNRy/k+&#10;d/J7tZ/fv73nf41dR2wSzb2EJ+PGI0ApiHzz0c+w4Ri/w8c4Po3lKZ0MQGk1ngNRybovUc0faFma&#10;KEGTXHhKW6DVdw18el+1+iVcPTP2W+BJ1iYLTu/crHKUvJ2sarx7o9FRA/cbeK0mvH2rFe/c7sTt&#10;y204caAam1b5seYln4GnlS/HseRpWXUKMXViMebNjGPx3Bo8+3QtXn62DqtfITitr8S2rXHs2pbA&#10;3i0J7NtKcXvP5nLs3BDF9nUhthEeKyWc1eDy6XbC0zBcvzgEJw41Yv1KwtOzXry0NGjgafG8UgKS&#10;4pkETkE8SWiaNtWL2TMjhKqIAaeZcteZOCe9tyimP0YRnKYRnJ6YLIAqJTiV4jFuC5omE5oU8D3J&#10;uOeiFKFpXIwqIxjGMH5UKcYMj2C0yQAewXBq6JAIuvi02tYeNNDU2CJwCqC+KWCsTdXVQX5uAZTJ&#10;LRctQiBcgFBpCcFJ+ZWUIFJB11Zyz8kNptImeR4vJ9sCDM7NJwjlmwlU8TJ3TracgAlOim8y9eay&#10;M6x1idBks4Fb15wkEJIES7IoGXhyQMkttaJxLnC51g0Bk8YL5mw2cZ8JxFXenEBMNeNUDkRBy3FC&#10;hKDJWpnkrquslmVAVgqBU7LqDDw1OoHaghN3wtW+5EKNa3kSAKnf7FNmm/2yNCnGSZYogZGBLIEV&#10;j/e42pxtSdc0MEbI0rYZ4/SnSue54KSJX++xBxAEAuqjtG/cc4IlSvBkyoZU2ALD0coKlASjJvWA&#10;4MkGiVt4EggnS5/rQ2ngaYBWTar4coYtk5PNz80bCaKc97oXnKosKBGYzCrC1vqeFXVmtVxbA4/b&#10;gPH6NsFTE/sbCFAKsOd+uyBKANVoAUrHZLFyoMm9V5ILpOZvd+Ap+Z6Yz5P3zYUtA0vq4zFdr5Z9&#10;1eqjtErPrNjj75lWXmq1pRKhmqzxZUHEuK9UFhElw1RiTP4OKgGmV4WeQ14+eBQSmLIwIDPTaCDv&#10;1cDsPAzg/41118myRJBSzJMBqDvddsnwJA3MyUVRqAiRjiCyp0eR+0IF/n7VDx8LJSnFwQPrWlG8&#10;cRJati3Fo7u2Y9m+i3/hCr1PsfXwx0bbjiiY/DM+hSsn1C9x+KLcbwIkpTb4o2l/hKe79SM8fTs8&#10;LTyr5Jq9GcmTs5Ir95O04CxbagG3BVByJ669zM/iym+w78Kvsf/E19hNeNp14DPsPPgZdhz6zLjt&#10;NhCgth393Kwi/S4yAOUEnKfqvniVjXWSqmsqLDQ1VlHVaObT+5p1r+DauXEOPDmr7Ci57N4gPL1B&#10;eHrzGoHqhoWjd9j2bDt695ZUQ9Xi/ZsteP9WC9671Wz0Lrffud1OdeH2lQ6cPFiDzauDhCc/1hOe&#10;Vi+P4/mlMSwwGb+DWLawGi88I3CqxYoXq7F6RQU2rCslPJVh55YK7CRI7VhXTpVh65oINq0MYOMK&#10;HzavChiAOra3BpdOdeDmpWG4er4bR/fXYe0rQby8zIsXlyhBZimefqrUwNOTT1CKbaKmTfURnGSR&#10;IjA9IZdcsquO0JQETlMVyzSpFI9OimHKI6WYMpGgNCGKieOsW27i2FJK0FSOiWPKCU4xjB4exfDu&#10;MIYSlro7Q+jqDKOjI4TW1iAh1o96FeklNNU1BTlJBJEgNFVU+BEr8xqLU4DA5AsWIhBRRm65xJSf&#10;KRc5JflGuarj5vEgr8SHnCIPBpkcP/yx56QqV48rTcBKsNiXP/7WNadCvRkGmkwgN+FH4HMnPGnb&#10;1qKTNPmqP9na5G4biOJkpDFu3TqBU3HQ1yNZPTzhoJFAKlimfDtRExxeqpxDZUpeqCKv/O6amm+E&#10;K9PKleNYowj+BpwEIJyA1fZYNhxpkhYIGcuHth2wcUFIliYBlIBIfcYypTEONKlVn3uea3USZLnX&#10;cV/DBS0XtpLByYUEybU0GVhwjpuM1wQlV8p8reSNdhl9mSnPkpFHeOLn5sY3aVXdnTB8Jzz1G5x7&#10;FzwpYFyuOxeeKhSA77rpXHByQKmhQ0BEEOK2pG1Zn2zKAa22a+B4pSqoY7+AyqZwqGW/4EvgZVbY&#10;6XPQfaJ64Mm5P+696YEn3g93X6CkMfrcdMy9Z+Zz5fk1PJbg75ib6kBB7spTpQzpvtKASaLqiwZM&#10;+gUlAFXKDKsQ/3Yf/1cKkFus76yC6QmWgwfz/hCg5IJz4cmJeeqbZSFKsCRAekDuU0rbyX1231qn&#10;BuTm8vPzoGJsGPnzYvjZS+X493+FgHJX/2lNNXI3jEL91kV4ZNcOLNp7FisOvGaSbqaHpHRSHJSs&#10;V64+Ne3WQx9j+5FP+TT+BSFKaQ0ISdcITtKP8HSXfoQnq3vB06IznxqXnLTY0SLqaUqwNE8JNAlO&#10;Cx1r1FxuP3XmfTNuNe/Jnqu/xeELhKiTv8CuQz/H9v38jh74GFv4Hd5I2N921Kbg+K5SsHmqRUq6&#10;L65MyXz6khTjVMcntcZmThT8oWzlD9y6DStx48LDJubJpiewFqc3THB4OV6/wu2rCbx1rYqqNtIq&#10;ujfNPkHqeg3PqyV4SfV473oL3jVqZn8TQauZINaGt2524talDhOjtHFlEKtfIDy9UoY1yytNIPiz&#10;iyJYMj+CpfNjeO7pMoJOOV55vgwrXwpjzQoC0rogthCYtqyIY8PLMaxT/wsBrHzOg5XPFvF6xYSp&#10;II7sqcbFk+0EwiG4eLoD+3cksJqg9uISL6FM8BTDvCcjmDXNrqKb/ngQjz/qZRtgn/plbWL/Y9Sj&#10;YRvHZALAo3icUiyTqTU3nqA0PoZJD5dR5dwvw4SxMYwbTY0qIzBVsK3EmOHlGDWsDCOGlGNYVxk6&#10;WsNobQ6hiZDU0EhYqvejqsaLqlo/wSDEiUPB4EGUVQQQjpRAaQZ8QYJTqAReZesOFBv3gFILZBQS&#10;brR6jRpcIEtTIaGpkBMAf/QHydKUgZ/1U/6f/ri/3wA8MGAQ+gzSJKpJIsu43GQtEuy4teeSYcl1&#10;ubmxSrIgyZrk9musjWly45m0TfGYVtb1FP1VKgOfBwXOtlyLXoKT3Hcm0FwWqaCXYOiHP+zj32q3&#10;tcouqiX0ZYSIWMiAlaxSCU6WZnm5AqsJHj1Fd50J2EjblCZaTbiSASJCj1ozCTsy25rUk7edfeP+&#10;cwAqGZBcCEi9hlq9F3c1oJn42coFp331u0kata+xboC4C06yPCkfkfIOBaJRwnLExDzZ1XZubNOd&#10;sU6uBE99Brq5nTiJZ+YaIOifmUUoyDIxbPrcFNwvy5OFImVMt246bTcSnBo7mw1ASdq2IEUgUpqG&#10;VkGT4qEEXXL1ERSVjoDH1GdzNnHfuc93SVBEuYBpLE68Dy5gupZEHUsFZANUvM9KH6EYLdXQM4WI&#10;4zFCeAT+0hA8kQDBXIsXtPpTGe0J6lE/iglUBfz/URb9wfnZBCQles1EP/4v9OX/hFx1AwhO/QRM&#10;vG8WmpzYJwNJAiQLSam6X9Y/jjPn8PwHOO5n/Izu50NKWZ0PNdPLkPF8Of7jynL8y9XpAeiHkooQ&#10;RzZOwfgd67B433msPviWsUZtNTCUDEvppLgnue6UB6q3zwWpHexXmYvDfPo/fuX3hCJbYFhB5dJ3&#10;gadUHSEQfR94OkBYStV+jk0HTkYEpWS58LSL59wFUIQnAZRW4iVry+Vf2NIt30EbCU6Cp3U8L1Vr&#10;OfmnUzpwkgRPqwlLybonQKVA07fCk/oITy8RcpIlgBI8LfseeobnCKBS1RNITmBK1mLC09LTHxsp&#10;MFx6hjIQJevTKcLTaVmfrEtPOaFmXbDlXTR21enPsefib3Dk2j/gwFnrxtt6UBbTz7CF4OQugjB5&#10;zBwl9xlpnBEB6h5uvvuUQ8XNl6IfpCb+8LS1N6C9oxHtbDesW4Eb58cTntzcTsnwVGkg6e3rAqM6&#10;A0fvUG/fqMNb7FO/tt/pkeCpFe/daMW70k2pjed04e1b3YSnTgeeQljzYhBrl8ew6sUyLF9WiucX&#10;hbF0XgiL5wSxjBD1/KJSvLQkipefDeOV5wIcJ1CK4JXFHL84ihcW+rBsbiGWPJWNZ+dn4ZWlBdi6&#10;NoRj+wRPqmnXgXPH27F7ayVWEtReWOLD84tDWLKgFHMVEG5W0YUwfSrhaYqf8KR9gtNUC01PTAnh&#10;8ckK/g4SmEJm1Zw0ZbzqzQUwYYxWyhGSxpZTBKUx5QSncowlNI0dWYnRw+MYMbQcQ7ti6G4vJTSV&#10;orUpgoZ6QhNVVxckzAZRVR1AZSLAyZKTWVUAMW4rGDxS6ofHX4iC4jyjQuVJ8ll4USLLgXn8oaf6&#10;Ki8T9VAGpaffAXLtKKBYKQcGc38g7u9vA8FlZRqYFI9krEiEnuTYpFTpuMYpyLuQAKSiu+rXBCyX&#10;neuqc+FKxzXeWpy8RgacCE2KeRJAqc9aoOwKPbnzSrTiLuBBib/YSAAVjAaooAEpX8hn0hioT6vy&#10;vEHFfvlgkhsqsaHq10W18pDgSfAwq9bYSgrINoDFCdi1bPTsOxO26dc2+zVeYOPCjwtkmriNtK0+&#10;HjPuOJ4nKFCfASW+tmBI78Hdd0HPAJLcR5S2NU792hcs6W8xViclbCwL/FXhqayawElgsvmbrNVJ&#10;FiPX6uRak3qtUIInWaYIWa01lICpjsd0TgOaujRGcVK8RwJJ5c9KAScXmMx9pcy9dO6p+tz+nntO&#10;uZ+Ne1y/Z7FEGSIVZQiURowVTXItmT5CueBc3y+5ifV9y/UWIdvD7y3/lwbxwWNAXhb68f+mH++J&#10;8pfp/8dAUxIwqe2NdXKsTE6bLAtP/EwITO5YWaIET2plvcr2FCBa78PIeVX4+xV/PQuUpFirf7Wm&#10;En9HiBq4vhtNW+Zj3u6j2HDove8IUP+4zMTEyecQJ3ilLDj36h9x7rV/MOkNtK8UB1ZKaaBUBzZf&#10;lE26aUu+uDp+7Rc4dvXru3T06i/SQlU6CbTSWaTupb0EpFRr1Ldpx6X0Fql02kZtITxphV6yNvFe&#10;bSLkpGojte4CYes7as15C1SpFql7SaCVDqrSSaCVLrWBLFKpKQ1caXVeOi07+6mjT+7QEvYtPiOI&#10;+se1iFpI2Fpw5hOTH+qpc1YLCG3Lb/8Wm1/9E7Ze+R22nvwF9h76Ckf3f439h780FqkdBCqVeNl9&#10;7Eu7ulTfW0KR0hlsPfGFWZmnsi/KXJ4WnpREUAnkJD3tNfOpUeDUwR/EDv4gbly/EjfOjTduu7vg&#10;SUHg1+SqIxTdauzRO4pncoDp7euEqetqpQZCWAc+uNWJD2534sNXu/Dha9344LVheO+1EXj18hCc&#10;OFCPzauiWL88io0rKglR5XjpGYGTD4tm+7BkTgjL5pXiuQUxPL8whhcWsX06jOcWBngsiMUzwlg0&#10;I4B5U/Mwe0om5j+Rgefm52L9y37s26aAceV7asTlMy3cbsG2DTHClw8vPuPHcwS0RXMjmK2VdI8F&#10;7Uo5to9PCWDG42Fuu9AUdKApiCkTAiahpaBpyvgwJivdwJgQHh5XjgnjEoQmghKBadRIakQFRgyr&#10;wLDucnS1x9DeEjFlUpoETASlmio/EnEvahTPVBNCRZyQFCshFBTCGyrkj34xJwMvAjEfAoSFIk8h&#10;8gg1uUX5yCuRm6GQE18++ufk8Mk2Az8lHN3PVnqQT84P8in3wQHKPD2AICV3XKaBpYG5GXzSzkB2&#10;SQ7yfXkoChaYLN+CGrNKrseiZKEoGZ7cPtc9p23JhSrbb3M+CYIkC0eqXyc4sn2yNrkwpX0DTxpD&#10;eUJ+/v0CJK+RYMmCU8AAkxSIWJCSBcpaorTvNaU1/GHdwxKeq4B6f4/lxpTaIIDImmMKwUqOZceF&#10;F1cu8AhyJBODJLARSFGCIGMZUUupzx2va5s+Svvu60m6jgEmp0/vyVTyFySxNcfYL+hzQTBZwWjp&#10;XxWebPZ0GyDuZg43rrpWxTMpOLzBpCnohScBk8CJIMS2vr2O4FSPxs4Go/p2QRhhiMdNAtLvAE89&#10;lihup0pjDewKcCnd41g8SnAWMAXM90rfY7X6mzwCJkrfMRfa9b01SWBlbVIiWAec9NDRJ5sARHiy&#10;q+oETvmEn1wHkiw4uQHj/6gc+EoFMO33z1YiWj4IRYrg6Sbgz61E1opEWvj5IaW4qP97XRP6bhiO&#10;zE0TMHL7Cjy95xTWHHgrLRR9Lx35DHtOfYqDF1Rk+BsDS8oPdYpSe/K60hYoTkrZyglQ123W8hPX&#10;CE1J+qeCJ9cK9V2kvFDpQCmdBE9b08DT5otfpYUnKR0k3Uv/FPAkpQMn6bk04PRDwtPTpwlPpwlP&#10;BCiB02ylOqAW8j2t5vds52v/Dfuu/Ql7jv4C+/d+jl37bRzUzsM/N9p+yMK+rEwmFxS19Xiv1JfO&#10;nXefgiqVjVc/WorNaOVTYrvAyYGnDYSn62fH4T2CUnrLk4Wnd28KnJpM+05SULiFJ+oa4ekaIetG&#10;BwGK8ESA+vDVbnz4+lB88PpwvPfqSNy61I1j++qwaWUU616Oso1j7YsVePmZCOHJj8WEp6VzuD2n&#10;FEtmx4yWPlWGZ2ZFsWCaH7MnezHzYS9mPVKC6eOzMOPhDCycnoNXlnpNDNTRvVU4c7QaF0/X4tLp&#10;Bhw/0ITNayIm3ukFwZMpCBzGrMcJTo8GKMETYcnAU8SA09RJAUJTAI8+7Cc4+TF5vCR40go6pR2I&#10;YpJyNY2PY/y4aoJTHMOGlmFIVym6qa6OUrS3RkyJlPoaH2qrCEsJH6qpygovystKUF0dRlU1J/AK&#10;ggGhqUClUoqzkF/irJoLFKPYW4w8QlOOQMUBlkF5nAwJTg9xIhQ4/ef+g/BTApOkH/u+7O9LkFJs&#10;y0BODJmcMOSiEDAVBPJREimAL1aEQDkhrczbE3ekGCQ3xUAyIAmM5NqThUnXs+48C06CLk1QxjVH&#10;CYo0ackV51oBBE93iJObC1WuZCHwcbyfE6F11QmOImzDPQAlS1OoNGT6JMGTQEOgJGuT5IKUSm24&#10;cKQx6ndBxRZ9tQVgtW9AxpFgywUdYyVy4MiFIHPcASttG+hiv0BI11Sr19S1zOvwvZmgb2eM3oOO&#10;uVDkgpKO6e/QeHffjKd0vVBp7K8MT1XG+mQCw00Mk2OF4rYbu6R6framn4UngZEAyUBSG6GIwNTQ&#10;UWvAqQesVOomDTy5kORaldxW/a7704xxxhlLkwupvOe6hyGCs5eQLXdvgVeAZBcj6G8qDui7rBWn&#10;KmZtLasDcwhMfIgw0MS2r+SAU58sa026X+44wpP0AOHpAd5r17Jk4agXjNJJweV39ylmiuCUo0Sb&#10;BWZfuaOUdT/RVYn4tDoEl9ajaFUN/o81f11rlKt+64fCu2kq6rc+g0k7N2PZ3otYf/BdPpX/eSv1&#10;th/9EDtPfIy9pz/DgXNKb/ALA0wCpzsl150sUIKnO3WckHQsjY5e/WVaUEqnH+Hp3vpfGZ4kwdNC&#10;wtN8wRPPFzxJc3W9C19g1ZVfY9u1P2D/pT9g7/FfYtfhL+4Ap21J+czkqlNMVLKM+849nqT7qvUj&#10;xB8kxWkodqO1w7rs2vhj2MYnyfXrXjHwpDp27xCg3tbqOhMkLsWpGvY3GGh692YTwUnSdjPe0Uo6&#10;br+lVATXbPv2tTbCVDvHtONdAtT7rw7Be68Nxzu3R+D6+S4c3lWD9cvltouwrcTqFyvx0pIYli0I&#10;45k5YSyeVYqnZ8Yw/4ko5k4NE5rYKtfSxGI8NiofU4blY+qoXG4PxMxHMghXRdiwPGJW4Clh5pmj&#10;NbhwshbnTzQQppqwYWWY1yc8LQ6YmnbzZ9oyK9MITNOmBB1Lk9x3UYJTiNAUMNamyeOpcSqhEjTW&#10;JkHToxNiVBkmjy3Fw+PiGDM6gWHDytDZGUFrSxAtzZJKpoRQU6W6ch6rSoGTD7EYJ/JSD+JVEZPl&#10;OFpGkPAXIKeQoJOfQWURXrSqTeVK8pAlWMklvPDHXxNf30xOjrIyDc7E/YNcy1OWUd/sXMKVhR7V&#10;msvzEMr8RSiRRabUFjUN8X1ElCMq4WdL+CgvNVKeJVOOgkBkgsEFTfmCpmwM5kSjVXiScfUZ91wR&#10;JyqfgR6PYMgBIoGQCqkGeD0LUIIpG9tkWh53pWMCLL9W3ukcxz2nGCcFjguQBE6upUlA5UKV+mR5&#10;EnC4MCQJQgQlBlIIHzruwpMLW3L1GVBxAEVjBSmanN00AS5Iqa9nHKVxqdYj87q8Zo8Lkf16T+Z1&#10;nXPUGmAz4+17sWI/W0Gf3pt5nUp7/WgF3xffRygmeArzcxU88bM2K+3sajujfo7MviyP6eFJQeN3&#10;w1MFqhoJT47lyaQnUPA4pZiimmaCkIK+FUDeLquSth14Moko46a1lqZe1ROg6gRVsj65QJQs/iap&#10;FRz1ABQf8EyxZANcvA731S+LuQUm+9kFo/zehT38zsmKKeuSLJ2C8iCKgvwOcz+3pIR/YyG/v1oB&#10;mguTXZ2w1C8326gvZcBJVqceeGJLcHpIAOXAk9xxLjy5geNm5d1dIMX9HguUHmLseAGVXIEDc+Vq&#10;L0JGIYGuxMeHmCgiVQk0djVi5KPt6JzfguIX69F3VQL/cc0PWy/vXvoPpgTMcNRueRojd67HrD1H&#10;8ML+a1h38J20kHRPHfmQ4PUB2w+w49hH2HPqMxw0ECUw+g1O3/w9ztxS3TzFQln33d3w9Msf4SkN&#10;JN1L/7vB0yLC09OnPjHWJwGTwGkWJSvUfBMv9Snf91fYfuV3OHDtT4T432Dvia+x88jnBCcCvr6n&#10;BCh9X9NB0r10n34c9UOlgFezUog/gq2Ephb+KLa01GLtmuW4dnY84SmBd64Snq4SnnqUIAzVEp4s&#10;OAmYFAD+9o0WvHu7zayie/uWgsHb8ObNdqPXr7Ti1cstePVKM16/1moCxd95dTjeujUCV8924sD2&#10;ahPvtPq5CMGpAi8/H8ezz5Rj0TzFIsUwa2opZmpFG+FlyphiTH/Eh2kPF2PyqCw8PGQwHu7MxKRh&#10;g/HoqL6Y81gGXl6sGndlJufTiQN1OHOkEeePN+PskRYc3tlEQIvgpWd8eP7pAJbOC+CpaR7MfNRr&#10;CvU+PimIxx8JYaoK9fI1lZ9JoCTL0qSxESqKSWNK2cYITOWYMq6C+xWYOLIMY6ihw0rR0Rni/Qyi&#10;vt6DunofGghOys8Ur/SjvMyHeEUQFZpoOdkHIj74Q7KOaDINmRwzhV6tXlPySQVtC1Iy+aScQWDK&#10;xCBOdAOUFTpjkC2bMmggHhgwAH1UZoMTQh9NCtmcJKmMQhXaLUFxqLeuXJCvEdZEnyhFjCAQq1bh&#10;XOW/4eQcZ3+8jBNTjDAR4YSk91JsasxlEpoy+F4y87ORXUCYY59WJhUQyAq9BCc/gUzxR6UKaKbY&#10;+tn6IgSJMk34vB5hSArIguQE8rp9klwuCuQN8FiIkhvGhSdlFBckyVUncFKfVt+58CRLlIEgB0iS&#10;QcbAVA+c2Fgoucx03Ey+DuQIglwXnuuiM9YNB5BcSHKvY16H++p3X0sTugE2bfO66jevxfejfgNb&#10;BCADT841BExaKp+sYIzvk7AUIThFpTjPcRQqixEMQsji5NtX0NxPNe3cunbKNs62L9t+OpaFB/tn&#10;2RV3Bp4ETpy8CdYmSabgyaSRyDXwq0BrufWVM0mr1/SQpdbuE2gEMYKdlho0EJoaFN+kOCcCjlsr&#10;UGMEOUpaKanfjG2v5VgbVH8XOFGmX6/Jc3W+eb1Wnt9SSSCjmir53spRXh01yV9LQsWEbaXp8MDD&#10;/yHBX4E/wO98kG0QhYGQ2c9Vmg7eq4Em0SXvAeFItej6ZFpLU1/eh34Eqr481odQadMP2IBwud36&#10;EIYeIhzZQHDeT1mfeuCpNwbKuuiS+gYNtuLDjepAKgi9P197AB98VBsvh0AnyPMThivqZOlr4j1q&#10;QWNnG1qGtGHKk0PQubQFRctr8Per4vh3a8r/anmi0ilnw2h0bn0W03fvJ0TdwOqDb5og838sd9SO&#10;ozzuAJS0/chH2HX8E+w9/TkOXZAVSvFPvzfw1Gt9EkD16vjVXxGWBFB36ij704FSOv0IT/fW/z/A&#10;0yLCk6xPtqgw4ek8ZQLKbUzUohMf44UTn2Hf6/8vjt38bzh44TfYdYJA5YDQlgMfY+vBTwxI7UiR&#10;gas0us+UMuAPnCxPZqm1LFCEpsYmAhXBatXKFwk1gqcqvH0lnqIqvHOtDu/eaLLpB262GnB6h5D0&#10;wRtD8eFbw6mR+OCtUXjvzZF45/XhJru3asxdOFWFy2drcfsK4erWcILVSFw524WDO2qx/uUo1r1Y&#10;hpUvJbB0SRyzZ0cwZbIH40YVY1hHPrpb8tBRn4nOhkGYOKIAk0fn4eGRgzFh6GA8MjQLj4/JxJOT&#10;BmDx7CyCmM/UuFOg+LF9tYSnNpw/NgSnDnRhz6YGrH4+gucXerFsnhdPzyohOBUQnIoJTT48JisT&#10;IW3S2CAeGRvCxDFRTBxdSsXwyOgythV83XJMGF6OcUPLMLo7hhEdUQxrDaOtzY+GlmL++BeZpJY1&#10;9SWUH3XKCF5XaoApxkmxgiAQLQ2jmGAjq43cCK6bQa4yrUqzLjK5xvijm6kfYVtLrqdsyoB+bBXw&#10;PdhIQdqZhQrmtoHZUgmhKSCLjIq7Vin5ZAwq+iq3jCwKWo6ulUkqAuuN+jkJqRwKoSfsMzXl8opy&#10;kU2Ay8zl5Ep4yyY4FfuK+aQvULBWH0GLG4/UCzWCkJiRVsOprIpJN8B+FZpVvTRTqZ/bem+Slo7r&#10;vQYEd0pW6Ix3X8uCkiBJFh/FCymFgaxRgieCCd+HoMhYc5LAycCMA0fGmuSAi8md5ACUAEjxTYpZ&#10;cq1MbjyN4EnnaazGCcpceEoGKAGYXIWyGKnVaxiQ02eu8wVY3Nb13W2da1rlHIoTDp17oe0YPyfV&#10;lFOrz05QI6uQVpApkag3HOZnLXgSJKkosDTIQNPP+gymCE59ZZW6G54MOFFKkqk8T/pO6ftjM4yX&#10;Il6r4PgyVDdUGstPg8CIEFRLMKprljvNwo2sQQ0GhiwEGbeaA0GKXTKFeZ3Abtf9puNqzRheQ8H1&#10;JtbJXM+mIOgRYammlddojqGqie+pgd/fGn7nKvj9DBWaGD0v77VPCyn0nQ2FkEdoyvUGkOPxI7vE&#10;h8witx6dLa3Sj3+3wMYFIVmRBDv2mLUYCYySLUwmVkkiIFm3ne2zkOTGMdlVdXLDWdccj/O+2v/P&#10;DEJqhvlftq7zPPP/rkz6sYTAsBHN3e1oG9qJjuFd6BpJaBrZjbZh7Wgf0Ynxjw/FI891Ibb6b+fK&#10;k/4FX+v/s6YC/35tNQav68Cwrc9j4Z6TWHvw7bQTiysl01RW8rt09GPsOPYJdp/8HAfPK7bJSWVg&#10;Vt4JoHqlmCjV00vVUSodKKXTj/B0b/2vDk+LT32KZ05+YgBKgeMm7onwNPPMh5jDdu55FRv+FAtO&#10;fYznLnyF3df/iMPX/wF7L/zaxDRtPPQJHwIcyxOlnFAmJsrJD2Vce0nfaVcGnvQ0qadA47ZrbzCr&#10;7WR1aiJArVz5Aq6eGY/3CE/vXJX1KVnVFp6uE55uKndTK8GJutWO918fgvcFUG+PxIfvjMb7hKg3&#10;bw8hNNXgxKEYjuwL4+ThMlw734g3bgyjZHnqwqGd9dj0Shk2vFyBVS9WYeGCGCZPLsbQ7kFoqu+H&#10;ROwBxCP3IxG9H02JPhg/NJ8AlYOJIzMxcVgmHh2Ri9mTC7FwRh5eeLoEm1aETZZxJcc8tq8GZw63&#10;Gng6sa8D29ZU45WlITw734tnnvJg/sxiTJ+cj6kPFxKcvHjUBIOHHGtTxIDTw9SEUdTIGMaPKMPY&#10;YaUY2RXB0LYgupr8aK/3GjU0FHMyKOBkUUCA8nAC8Rp4StT4UV7pIzD5UMpJPiboiARRJHgqtnmS&#10;euHJZgMXUMkaoB9bF55MmRQClCsXmhSTpPPl8lKSyZBqclFRlTaptvXJlPfGTMCckCVNyCbfTXkY&#10;vqhcHMoVVWzgqEB5ogp43bws0+ZrZZ+nwKx8Exgpt1KNMkvXVxM4eH1eV1ISS7VlnOBN+gCTi0mT&#10;Z4JAUoZy9in3joBNddP0npSMUdK+WV5uwEqwIJCxNewkwZIrXd/KHtd7ChOsBCvGEuQAiuDJWJXY&#10;yjrkBnkLhHpilCiBkyZ4N7hbYKV9AZQLWa6LTvuCJteaZa7l9Ol1jNtQEOfsC44MdDlKBSfTl+Df&#10;VM2/maBk/m5+PvrMEoRbU2NO90t9vJ8GpjjhBmKlxhWlXE0/Ezy5lqcUeHqgHyGhPyf8HredtTzJ&#10;becmydT3SKCuAGtTnqXOBsALngRIkrZdeLLuM8GUBSjrUrMWI0nWI5NmgNcw99Fcy6ZncLcFSq5l&#10;T63GmTHOfTeq5/gmHm/gZ9TAz6VeUEmAriAQVxCMdR957wScJlA8GDDglFXsNe6wgXmFPUV8bWyR&#10;jTMS5AiCLCA5FiO50xzwEQjZHE2Shaje8c45Djy5AKVr6toW0vg6vI7cofr/tWWMlGjWJo+195nf&#10;xfpaqIxN29AudI4Ygq5RQzF07HAMHz8SQ8cMQ+vQdvYNwYjxwzBsYjeaJ7Vi2OJ2VL7SgAfXxNMC&#10;z19DKgOjIPP/Z10zHtwwFP5Nj2HktpexYPcJpyhxaj09WabuoSMCq08JUSo8/Dn2nv4Sh87/Ascu&#10;C5psigM3tYEt+/JrHL0scBJQ/QbHqPQ5oe6GKsFT2rQG1A8BT98nL9Q94eke0iq8DRd/kVbp4Gkt&#10;tUZy0hkkpzW4FzylpjVIB06ShaeUtAZG6YFKuhc83UtLCVzPnP35d9OZn2PJ6c+w5BTPYfs0YUrW&#10;pqfOf2pjnwhPRtyeQzCbd+5TvMSxG859jR38/uy59ntsOf0V1vN7uIHfSa2423nk59hpAOpT0wqg&#10;7vxOW5mAcRPz1FZrkvu1dTaamKeW1nrCUw1WrSA8nR6Hd68l7lIvPDXgvZtKetmCdwVQt9rw7qty&#10;x3Xi/TeH4QMC1LtvDMer1ztw6nAFDuwKYM+2EhzaE8KlM/UOPI3ElTPdOLijDhuWl2H9S0ohUI2n&#10;ZkcxelQuGuoeRLzsfkR9P0Wk5CeoCD6AlupBeHi4BxOG5bLNwiPU1FF5WPC4B0vnFOOVJT5sWR3F&#10;gR1xA06yPJ062IrTBwlpO1r5OnG89IxW7/mweI4P82Z4MG1SIYGpyASDP2rSD5RyuwyTladpVAzj&#10;RpRiDIFp1JAoRnZHMawjgq7WINob/Wit86K5xouWWp9x01XXF3MiIESxv6YhwAmb0FRWhEAwnypG&#10;NMoJVS6mcICgYgOylQdJ1iZJ0KQnUyWo1NOqUgkocaV10Q0wP8jJqQBkYVJQdpDQFI1XcJKt4iRb&#10;bVRZV21WTsnCpMnYtfTIuuOJKC2AgI2w5CvidZSDqcCAkyxOUqGnEEoHIOuOrD0CFoGQWxZFUobv&#10;2saaHgms3EzgKqVSXa9JtcZClPY53iRhVPxMi02+aJMr2n4DU3wNKUHZOnaVBsZc2Tp3NuO49rUt&#10;65ZASO42QZBagYqgx1iS2GeWu1PGFeeAk7ZN+gFnshccuTDl7gu8XODSMdf6JABSv65jYMkBph6A&#10;cgDrDlDitXrO5bZ5H1UxVBg4Inw6UGmCtnmPTN4iBzh1T+yYKoQryvl5eXrgqcdtlw6eBmSjzyDC&#10;khPzpCSZ/RUwbtxImeY7pdi14qAXUcKTm2pBrXGf8Z5V1VdY65ADSYIpd2WcGePKuce6d7qvgiC3&#10;1b2W3M9C91P3wP0M9JpqBVNSRQ1hqYbQSpXX8d7Xx9jKzUyI1fVqpUpE+L2UlTXf5zPgNLigxECT&#10;iS9yrEmuVcgGaQueHFebsSwlxSP1wFPmnwlPFtAEbFrV6pYw0v+5/lf1cCRwqmpU7qw2tA7pQsfw&#10;oegeNQxDRg8z8DRs7Aiz3TGiC0MIUQKpzhHdaB/egTGTu9E1vQP1C1tR+nIDBq9J4F/9Da1RkixR&#10;fdd3oWjTZES2zMbw7Svx1J4jWL7/FkHqI04yAiU3D9S3a8fRT40lav/Zr3D44q9MjTyVeVHWclMv&#10;78pvCU6EJrdNA0+9APU3hide/68FT1I6cJLWJ0HTHfCUAk7fF57uBVD3hicl1fyB4IlKC0r3EoFJ&#10;ACV4MqkLCF8CKIGSu/quRwSpZ/W+OG75uc+x6fpvsOvWH7Hl0q+wgd+9DYSorYQnE0RO7SQk7TjM&#10;/RRwMvCkJHaKU2jqqDcZlds7m8xqO8U9NfMHe/XKF3Hl1Nj08KQcT1cVMF5HeNJqOydjOAFKhX5f&#10;u9aEN2624a1Xu/Dm7U5cv9SEI3tLsXuLB9s3FmL/zgAunq7HmzdHUKNw6VQX9m2pwZrno1j7fAVe&#10;ea4WM6dF0d2ZjcqynyEWuh8RzwMIF92PeKg/uhsL8eiYCMYPySNA5WDyiFzMGF+AxTP9eH6+Fyuf&#10;9WPrGsLTdsLTXhUMrsOJ/S04uqsVu9bXY8Wz5XhuYQiLnwpg4Sw/5kzz4olHSjB5nMfENz36cBlV&#10;jknjKvDwmHKMGVGGEUNjGNrF99QeRmdLCO3NIbQ2BtFcH0BTXQANNX40VPtRTVBK1Ho52VPVPk4+&#10;IZRVeuEL5qGoJBseXwHCET8CIS+3Swgqyo+k3EjZ5ulUk5gx88vcb2KabDFelc/QcT3Fui4+BWQr&#10;sFoWpvJqTqoONMX5NJtoUM2xOk62qo6v/kpjZTKuOaqY0JTnLUCuR/XllCVcWcnzOBnno8hb5ORU&#10;stAkQJGVyYUkAVMjYUfqrSmn/UbTp7GSrTlHMCJo6ZgpqcKxCjQWMGmZuxItNne1oqmrxSRh1PJ3&#10;uxy+jnBPQOP4JuUUUlkPnm9hjEBo6tzJulHd01dFyKhpdCwglJ3wKw0AaIKX28gtA+JO0AIsSZO2&#10;AQKONfmcZAnhtoEnZ4ygyd02VisHqO6CpyTpmLE4EZwMfAkeONaFLnNdvlZ5Nd+LgSLJWuMEvFrZ&#10;Jvi1lkP28X9TQKWJtzQRR4HXx+9HpnHZCZ4UNJ4Onh4awMk+CZ76OfA0MDub3yl992S9zDNuu5Cx&#10;LApi5LbUZy8gUtkUudZ0b/m+2OqYiuhWs1/3TVajXtCq7AEgY0HifXThSfdNQKp77MKU7kMPaDnn&#10;2ftSimgVQbOK8FTLcxr4udXLesrPgO9PFsowYU9xcso5ll1cjAzHRSeYEQRZeEonCzwCH42Tq05j&#10;BT465rr0XMCysHUveLL7ruXKQBqvJXDSg5H+X7VAQmWHYlW8T3LTdXWgfdgQQtEwdI0cTliSBFBD&#10;Tds9SkDlbg8hYHUSnjo5lvA0cgjGTBqCcXO6ULuoEcUv1aH/qqq/WWB5qh5a14HQpsfRvO05jN61&#10;EfP3nMCLJtD8bT7VyyqVHpysrDVqxzFB1Bc4cPYXOHLx1zh6iaB0WdYnWaF+T3D6Hfd/g6OX7wan&#10;H+Hpf294WpwEUAvOfmpzP1GKg5IET4suyN33MRaf+ggvXfwCW179A3a+9g/YeuXX2MjvnSxQWwRP&#10;TjzUPWOelKyuUYHiTimKDokApZV2zc2Ep1Uv9cCTXHfJetfAE6UVdzeUJLMR795uxtuEqNeuNeDq&#10;uQSunq/GzcsNuHm1EZfO1RCYwtixsRjbNhTiwM6gybn09u0xePPGaJw/3oGd6+NYsTSEVctieGlp&#10;LaZOjqC5IQOloZ8i4nsQkZK+iBT1QU00C6Pag3h8fDnGdecb69NjYwowZ0oJls0J4aVFfqx5IYjt&#10;a0uN5emo4GlfPY7ubsa+zQ3YsDxhEm0umRfGglkBPDXdj5mPefHYwx7CklbUxTB5QgVUQmXM8BhG&#10;DIliSFcMnR2laGuNoEVZwBtCaCQUNdaHbaHe2jBq+ANfEStBNFaESEUxn6a9nCT8nBBkZfARRvgD&#10;WpKDIk8BvFoRVFKAHJU9ITTJuiRAsm65frYo74B+nOjklhvUA0ya2PQjrIR/innRj7DgqLpJpTFa&#10;TCtwklzLU2miAqGKKPyxoClNke8rRKEsTf4iA07ZKudSpHpzyslUYNIhKMZI8UWy5ghKBC4tHYQc&#10;go0gqKmt6Y59AZMAp7m92fRrvLZbO1u532LGt3W12W0eb6QES83dPD5ET942OLbF2W/msaZOO7aF&#10;befQDnQMaTfX1uvoNXthzW5bK5hKq/C98TstV7QpqULJsmr6lLCR/UrNkTzJG8Dithu0bCxOlIEn&#10;TebOpK59bWuy174LVsZyRCAQEAmSXOuS+l3gMoBAmX22GuNeR9etqCEUKHGtgaQ4P0MLSm6Wb7nv&#10;tO9Cp4rtllVXo8gfIAwpKDwJnvoRngRQfQVP2Q48WZedatv1z9BKM1mftNIuB4O0apPfMU30snx6&#10;CM1yg8q6J0gVnNbxtdXWCOioasGUYxUUQLl/h+6jpPtkwJByLViS9nVf3PvjQpULs2bbASfT1nJ8&#10;LcdXy9LE/Xq5M+Xatd9pLYRQzib9fwgCB+bm91icXLixViCnz4COlbUyWZCycKTYJ8GT4MeFKnsN&#10;O86BrBR4cvtklXL73OsI6LTiVA84+n/U/2lLdyc6CE3dowRLI42GjhlFjXCAaYhjbbIwJbdd5whZ&#10;pwROPEa4khWqa6SsUt1UJx6b042Opc0oerkW/3lVHP+BEPW3DCxP1r9eE0do46Po3vYipu7ejUX7&#10;zmPFgVfNij1rlboTnpSg09TNM8c+hurmWUvUL3D4wjc9AGXh6beEpx8tTz/CE0VYEji5cgHqaTd5&#10;JqVVeIIoWaLmnP6A+x8QsD7C06c/wosXPsfGW7/Djtt/xDYC+cbjPzeZyE2qAkKSEmimgpN0X4PA&#10;qctWj+8YwgmKbWdXsxP3VIc1Djy9fTWOd4y1KVkKGK/CG5fjePViBd4USCnD+K0mvH69HpfPluPi&#10;6XJcvVCFG1e5f6EGe7cFsW19EbauK8T+HSFcPtOMd18dj1evjMSpg83YtqYSK5dFTJbwZQviGDey&#10;BFUV/RD2/RRhz0MIF/dFmXcgmioLMKYzjEkjQ4SnPEwckYcnJhRi3lQPnp0bxCtLAlj/chg7N5Th&#10;8K4qHN9fh+P7GnFwewN2rK3B2hcTeO7pSsJTDPNnRTDriSCemOwnOPkwYXQQj4wrx8NjlQm8DN3t&#10;EXS2hgmTEdTWB1BHaGppLUdzSznqG0pRWxdFDX/Yq6ujKC8PwOOVqysD+Z5s+KMe89RsnpwrFEys&#10;HDSEH05OBpoUOJolC5PccSqR0tcW5B1kY5pkfbJPrY5bLhw0pn65a6obOaFSVY11Bpga2ls5mTab&#10;+Am57FRQV0+4klIB5HuLDCBlFGQZSMr36ppKLaD6d4Qmbguo5MbTKi9NmLLyCEYEJ4KW9m7BjwUm&#10;QZDAqFWAQzBy+9q6Ws04wY5aHXfHtne3m7aFYwRNd0gg1SOOcSBKauN1BE729VoNhOlaeq10UjHf&#10;rmFtRu38TpuHA7aSjmlfiyRM0LJjoTJWqkYLU5r4ZYFy+0yAM1sXpAwkULJeqV/7ggRZkeSWExAY&#10;aODE74KVWneMgtdd952AQa8hy42FJ0KHoERw0qyl/zYxpaxwJl0AJTenIEqWJ8GTJxSGVm89OHAw&#10;ftq3P4FJAKW6hVmUwCnHsT5lGngamE3IkFXEgacB2VSWzfWk75vK7yglhty1kTIBNP/upNqBCX7/&#10;EjXcrxNQyWVbb6DKBSDdJ90XbbtApFb3U/dN0r7ui+6Be58FSuqTdFxgaWBK971R9ek4XuewP1wZ&#10;cVzOPvO/oXg/AaBSDzw0WK42CzGCFwtSFoZci5BimyxEWYtSelkASpb6LCRplZ518+k6bnC5SrHo&#10;mPoVa5Vd7EWglIDI/0vBrsCpsYP/CwSnEePHYOSEsWytzPa40QSh4egmHA0bN4J9ow04CZgEVSYW&#10;ahxBi63GdI3qZtvFfR5n2zWqE49MG4LJL3ShdE0t/s3f2JV3L/10HX8TtjyDJ3fuwyv7b2PzQUKS&#10;4klcmUnJWqBUL28Lj28+8OEdtfMOnP0ljl76rambd+L673+EpxRw+t8RnhQ0vsiBJslA1Clun7Kr&#10;8Nw0BsoDJZB66tKnePLCh3jy7PsEqg8IWR9hwbF38RKvtf3G73Hg1p+w9dSX1gJ1RIsePu8BpmTd&#10;19TRiFZOKO0Ep46hregUQBGeFPfU2kp4Wv3yt8PTddWwS+Dt69V471Y93n+tCW/fbsKty9U4cyyI&#10;08fCuHQujhtXCE/na7BnSwBb1hZi85p87Nse7IGnW5dHGLjZsqoCq54txYolZXh2YRXhSbmQLDyF&#10;Siw8xUOZaK8tITRF8MjIAMZ25+DhETmEpwLMn1pCeAoQnvyEp5CBp0MOPJ3Y34RDO5qwcx3/rheq&#10;sGxhJZ6ZV0F4KjXlWB6b6MPDY7wYPcyPMSNLMWpYDEM6ImhrIiw1qtZcGDX1IdQ1RtHcWoHGpgrU&#10;1AmeYoQqThg1MSgQvNijxJWqTp+F4kARQmVBSsv1/SYQW0v7M5RyIHswJy655QhOzqq5B/pba5O7&#10;ek5uFAWNK1GlL6rVZwInxQvJ7dVsfowFUPE6xcTUGlCSRUqQJWnJuaSnchUIzixUsGomJ8bcHutT&#10;cbDEWKMU/6QgbQUkJ+oFFSp2ay1MLhilwpMBFQee7DhraXLhpmOIBahksNH5LQSkFl3rDt0JUwae&#10;2N9KtROcLIy191xXSr7uHdJDAMFJ32lZVAVLgiZXsj71wBMByKwA47b2jRp7wUlyt1PhSecIttyJ&#10;3rjxKFlUBErGasJW/S486bhx5blWKY5x3V0VtYp3qrDuOlmYCE6y0NmiugQUAZQjUzaF0FxeU4OS&#10;YMjEPCmDvI17Uib5O+HJjXnqn5mPwTlFBI1CA1BabTcoR0Bl3cXW+qRahjnILcyDl9+faDkhpopQ&#10;SViqaajl305QIqCr1X4Nv3sCK9d1p3ule6pt3aseeGK/Wt073ReBpI5pxZ3uscbqPppAekrB+LpP&#10;8Tq56SoITPw/InhqYYPi9PK8hfz/UDoP1W5UvqosY4Gz6QcENr2w5FqDXID6S+DJyh5P3Zc1SuME&#10;Toq7KgxoIUAl6lr4P9LZzu80v7dDuwhCIwhBo42GjWUraX/sKANPsjYp5klB44Ik7csKJWhKboeM&#10;ttCUDE/Dx3dj5OSh6J7ahVELutC2vAWD1lSlhZq/lVQS5v9a24CfrG83weZlm2dhyo7NWLLnPDYc&#10;fB9bTNFhp3aeqZv3qQGobZzEtG/7LUTtPf2VWaX3Izz9CE8GnigXnOTCW0p4WnLyUyx2VuEJoJTK&#10;QJaoGec+wPQLH+DJi1qNZwsNLzr9IZ499RFWnvkcO6/+Fqfe/P/iEAFdpVo2HtB3MB08EZRahnDC&#10;0xO5nsw5sShovKW9HkpZsFrwdHpcGnCyevta3OidG1V491Yt3rxeg5sXK3DuRAhH9hfhzPEwrhOk&#10;bl9vwIUzcezc6MOmVQXYtLqA8BQmPLXindvjce3cUIJNrVlpt/pZalkcyxZUYczwYsTL+iBEeAqW&#10;PIiotz8aKvIxvCWA8UPDeHh4CcZ0ZxCeMglPuZj/eDGem+fHiqWEp+Vhvl65yfF0fH+9CRY/sqsN&#10;O9bWY+WzCSxZkMDieXHMmqYcTh6+Fq/bWYChnR4M6Qyhs03QFEBDbQCNdSFOEFH+6Gvpuuqh8em3&#10;IogwYamcP+6KDamsKkPAWdqfy6d2Pbnne4qsm81bbMun5Oc68UyDjDuuR85S5oFOwK4STWoljmtp&#10;khWpktCU4ERVyx9hqYFPsPpBFjgJmrS6zuS38fWWVZG7wEpPwHkGnjLys4y7zq8l/ZUKLrfAZNxD&#10;nKBNDBLhSCAkEHFhSdK+tST1QpL2Nda662RhslClY13Dugg9nXcAlAEvXWdoe3oRlFyLkwCqjfsd&#10;BCfrtuvgNTud694bnmRt0gNBsqXJSK47Su48F57UGjlxUIIpA1KNvVYoF6J6wIlQYNxTLhwIkBwr&#10;iWs9kVtO7igXoHRMEkBprCBC/Wpd4FDeNbnq5J6TlUlxYW7hXSNZoByIsuVRmlFZV2fgqc9g1SoU&#10;NElKlHk3PMltJ3hSgWgLTnkEJyWLVCoMWaBs0LiW0isBalZeDvL5vfWHgiir5N9dy+9IA1+bqq4T&#10;RNWYNlGj+DNrPdPfofuq+6h7l3zPdE/1N5t9SvfGPe7CpY67KxoFVyY2ig8mgietqlOcnhY2yL2c&#10;pQcRk7DVyVWVpb8vxySf7LUyudYiwg373dV0fy48JasXnBwwM1Yu/p8XqchwBL5YJaJVvEd8wGly&#10;gsLbh3Wb+Ca56IYRlIaOsS67IaNHmL6hY61VSWAkeJL1SYHiw9kKpNz9YY4FathYXovgNHy8beXC&#10;s/tDMWLCUIyfMhSjpnehZV47qp5tQWRVw988sDydBFKDNoxE0aYpCG2ZhTHb12L+nmN45cAtbHHi&#10;o6zLxHWb2G2BlOrm7T7xJfaf+yUOXfgGRy79Bkcu/7ZHR1N05PJvcJBQdPDKL3Dw8p06kEb7CT37&#10;CEV7L3+TIvZd+hX2pCoJpO7QpV9iFyEnWTupHdT2u/Q1tt1DW+6hTQSiTefv1EZqA/tTtZ5AtI7g&#10;k6o1DkB9F7nFhQVRd+tzgtXdEkA9n06EJOk5pTNI0rOUAOouqf/sp3dIaQ2eoRbz2OIzhClHS9QS&#10;ohaf5jHlgZKU74mae+Yjo3nKA3XmYyw4LfedYqA+xrJTn+IV3qvNt/6Ira8qDuo32Hr6a2N92nLQ&#10;xkJpRZ6Bp4aORjR08SncqT2lwPFmqqm9Dk2cUFavWW5SFdwLnN66Wok3r5bjrWuVeIPbNy/EcP5E&#10;AMcPFuPIvkJcOB3DrWu1uHm1FqePl2LrOg82Ep62rC3CwZ2luHq2HW/dHIdLJzuxd3MC618qJTyV&#10;Y9XSOBbPqcCI7nyUlz6AkPe/IFTyAMqDg9BeS9DpDBOeAhg3JA+juwYSngZh2sM5WPBEMZ6fT3ha&#10;5sPGV8LY5cDTif0NOH2oA0d2tmPrylq8/Ewlli6swaK5VZg2JYSxI/LR3ZaJ9uZsdLQUo63ZR2Dy&#10;orbaY7KB19WE+GOvyVFWhSACUQ8KvUoMmQd/xIdSk2soxqd0P4oIL3klSjFQxCdiW29OP+5KQqg8&#10;L30G2/xMUg80cbLSqjkBjyxMFpj4lG5M/c3mh1fSqhyZ/N1AcIFTabzCZOVWYV1BlwtMdvWezR0l&#10;eNITuiYcraYLlvOJv46TneMW0sTsxh/JZSYJfqyrTJYla4Fy3WbJ7jm1GuPClKR+WYi6h3cb0NF1&#10;bF+bgSxjTXICX+8S4UgQdQc8sU/XEDB1D+dTO/Xt8MT3IyuTLE6OTPyTq7Y6A0suPCn+ycCTK078&#10;mugFNZr0BQTJIKBt9RswcoDIwBKPCQrcuCYTyyOxT5Akuee71zAQxm0DHK3WqiQXnaxO+lxM4V1B&#10;FFtJ2xpj+/RdaIDcdsrz9I/Bk1IV9BvM7yIBqj8nfDdJpixP+n5qQYISZSr+bhC/k8pgn52fxwcC&#10;LyJlCu7me2xsQH2TAv/5Pur5fqkEwT4uNx7Bz/wdlHvP3L/RhSqBo+5Jzz3ktmut071Un+6fOY/3&#10;yliiCFGRuHKQ+ZDL73BmoYDJLv3X+xY4Dcyxf8sAQtEAwpEbs2TcasmA8wPAUzKUaZy2zaq6/CJk&#10;FfMBKhJDOFGDyoYW1LR2mM/JWpy6nRV1giMXnBTjZCWIEjwNExQRkgRP1k0n990ojHx4dA9AqVXf&#10;iPHaHsZjauXWG8LjAqfhPdLxcZOG4ZEZwzB6YTdKljaiZHkDBprg8n8ebr2B64chsnk6GrYtxcid&#10;6zBnz2E8t+8yVh94K00KBCvVGNt94ivsPUXoOfsNDp0nRF1UTNQf7tQVufh+hcNXCVuEqEMEJANP&#10;l76+C6akA4Sn/YSlVO0jKAmevrMu/hJ7LvziDu2mdlGCqFTtuPB1WqUDKmkrJ/othJpkbabS5Yra&#10;SMDZkEYCqHQWqXRKBqjvqpccgErVCwQi6a68UFQ6i5S07OydOaGWUhagei1RyRapdHIzkqeTji0m&#10;YC3l+36R35e1136D7QTvPee+wc5TBFZC++ZDn2AzQeq+2pZa/nPzKbdVQaicQARNhCdZnpTzae36&#10;Fbh29mGTJDMdPL15pQKvX44ZvXopRtAK4+wxL04d8eD0UT8unyvH1UtxnD8Tw8F9HmxeU4xNq4uw&#10;Y4MPR/dV4tr5Lrx+bQzOHmnFzvUVWPtCFKuWlWH5onLMnR5BF4EmFv4pgp7/THi6H1XRTHQ3+TB2&#10;SJjg5MWojkzCU19MHDkA0ydmY+G0YrywwG9W2inHUy88NeLM4U4c2tGGDS8lTGHhZ+bXYMHsOCZP&#10;8GIor9PWOAitTdlobihEQ20JquJFqCwvRLzCQ4gK8Ue+FLEqJXBUsVHVeOOTOVXoKzYZtFVGpNjv&#10;Q15xMZ+IiwhDfLrnU71NQChXgjIMC5wU3zTIWTlnVzcJdv5/7P1XtF1HdqYL5rhVVypJVaVSSUo6&#10;uOO999577/2BOfDeexCGIAESJDxA0HsmyaS3oPcmU8pMqSSlpCqZMl2P/dCjx+0e/fT3/89Ysfc6&#10;GxtMUiVdkVl6+EfEihXLbBvfmnPGDE1dVrI8QZPccoImwZL/w5WpX2Z/WZ3kvivnYCZrk2bvaOkU&#10;TYNW3IfOJQiTZIGS5LpTZnEF1yoJpSwbGpQFKGFrj+DJIIog5N1jgpGo5cnBkQclD0WuLuvQcCBn&#10;JRI8aVv9vARag9qv4NfraGBiiPc03/LkoExA5uBJ54qFJi9ZnczCJEtTYHXygeNeHp4ESxGrUzDw&#10;qz0SSM4B3NcNjlj6bQ3sGui91UQgoHYDJVlVBEsCheBYD066lmAiYuXSdVnvGhAwuWBwAye+57bw&#10;ruDVZiT2cbvb4EntPcMDaOnuRklVNSHcxTy5PE/Xd9sJnpTjyacqMOCQxSY9jUpxABXAU2omv58E&#10;qJyCfJTI+tTUyPtVcH4vX0OP1aU2grxLSeFeh7c6GUAF75deo4BUoKT3JwxP3uKkfjpW77l/b+Ty&#10;LKniw0oZv9N8YEnNVWB7qt2rzUi1xJOCp2yzpCUSbhIMcDw4ORBy0OPB538Vnty5vTUrIUtLrPB3&#10;T3DKq6hGdUs7WnoH0Dk0yt/TuIFT/9hwCJ4CUAqsTlF4EjBNE5YERbIqsW3pBOsOnExzQUnN2Pa0&#10;AdLMKlcKlPz27OoZLF0za6XgalrtKyexbsMUth6YxNBt/cg/2YZbTrfgD881fScsUtJvnW9B8aWV&#10;6Lv/KFY+fD/2PP6CLQ+jXFKXfvRHltlcVilZA64oOzTrAqnHXvwrg6hn3vh7PPfmf8Nzb/03g6fn&#10;3yFAvf93eO69v8Wz7/4tIUquPEFUPP0XwtN/+Rd4iqNfd3iSDr74C5PqJ179C1zW5/juf8OT7/0P&#10;PPTaf8a9P/5PuEiYt+VZmnr4J6bkdgQo5XuS5Ulr3A0MdePipdN477XrwJOsTm/X45OrNQ6gWP/w&#10;zVoCUQ3efaMO77xRjzdeqcELz5bgyUezcf/lNFw+nYf7zhfisfsr8dIzcvGN4eO3Z/DC0z24/3wd&#10;zt5eibuP1uKOfVXYtq4Y/d2JqCr/Q8LT76Oy+Ca0N2Rgoo/wNFqGmeFcTPQnsFxAeFqCravTcWir&#10;g6czt5fMh6enuvHyj4bx5P19OHO8Hge1ht3mGmxeV46pUQJTx2J0tSWgrysLHa1ZaG7MQW11Fqoq&#10;MlFTlc/tMtS1KDdSJWGl2P7E0/MFPUoXoEVw3aKjyreTzCfgRSkcuJJScXMiBzNZAjioaWkGQZRg&#10;KpWgk12s4OxylNfzybqpwaBJ1iQFlAqSJMGTWZ04SAqaNKtOLrq8EmUfdxam7MDKJPeFFupVm3P5&#10;lRGuBHtVqGlWILLOz0GbA68gSXAiK4/ljWGp+CIfaySYEvQ4SHHgIiiJwlIUrnzpoGY00IhZnORi&#10;c8e4Pm6boDXJ604TrOJI8CQL1MC4gye7T57DW7t0Dmd1cvcRT5r84KxMwSw7KuKei1iaorDkASbs&#10;qtPArkHcgMfXOdB7eFK7XEoa3DXwewuUByyVBlMsfX9J1/Az/br7FYyvoHwHHJ3cNovTgCYA9KBb&#10;LlG+HtV9EL2sT0pdoFio7qFBg6fSmhqzvCzg9+3GRQlU0rXwlJCJhUkCJsIFZUkyCQE6boklyZQV&#10;1EG9d9slp/G7SjBJz8oiQGkGZjXau7rR3UeIC9Tdz7K3l6+rna9B7617TQamfE167QZFSm3QRXgy&#10;N7fyO0Xde1raRftVV94591418n2ts+D6XIOmdGdxyhE8yb0ogErFomRNuEg3EExQvJECxYNgccGN&#10;i0Fys+18okyB0/+a284FiC/kdVVPzslHRmEp8sqrUNnU6sBpeAxdEgFqaHLM3HUqXToCghPl3HZR&#10;1522HTjNGjAZPM1OOGAyzWB21VIC0XIrPTwJjARIHp60LWhatnYpVqxfjuXrlmGZIIpANaO+KwhR&#10;1PTyCazeOIHtxyYweqYPN5x1APWvvyMQ5fXD8/zvu7wZKx+8gFsffwVnnv7cufae/VNcefoXuPdJ&#10;BZc7iHr4x3/hLFGvEKJe/3v8+K0Ant4jUL33dwE8SYqNiq+nCUpPxYDTv8DT/37wdITlHS/+CU6/&#10;+ud44P3/isc//p948Orf4sorf4kfNPEPrKmbA4OWWiA8dcvqNKyn9a6I5emdVxXz1EBYarDS6gSl&#10;z6/W4TOVbP/8nSaqmdstVCthqg3vv9qAV39UjuceyceT92XhsXuz8Pj9RXj28Qq8/JzgqgOffTSC&#10;998ewrNPN+PyhSqc0nIpRxpxaHc9Vi8rRWdLOqpLF1ML0VC1BINdOZgdK8HS0QKM96VjrDcB04OJ&#10;WD2dhR1rsnFkezZO3VqM8yeKceVMOR65tw5PP6qs5v348VPDuP9iN+44XIfdW8uxaUMVVs2VoK8n&#10;Be0tSehsy0JXe7Et1FtZkY/CwiwU5GeitDTfsoFXcIAqr61DGcviyioCSjn/1EuRmV+ItJw8Djaa&#10;7ZNtT/8LExOwOHkJlijwm0pITbT16BSAW1ReDC1X0qTp391t5g4bIFw4WCFAsBQsCA66B7o50DSz&#10;PwcRrf+m1eJLC5BDaMvOz7G15qScglwUlhaatCZedYOe7psJCoIGfZ59ds4hnnuEYDOmqc4hGSQJ&#10;SAhG5pZjf8ULyYIzNNZvwdcjkwSkqWGMUaNTqhOG2DYyOchz6JxqD/axXcf1a/LBqDuHgMafc5hg&#10;ZMHc3GfbPP+oHc/jLMi71847pNly3K9zOFecmzHnFLQNuwBwueVMZm3qIDhxIB/gwNwv11wzOvui&#10;ctmxZQ0RFDnA8ZaSCEAJmAJ5EFLpIUoWJ7mafKyTJJAK928iAOg3Jnec8jL5hJdd5npzLlPBUlRs&#10;V8JRgnL3YL9BswfpnhGV3nWrVA5D3B4yt11xVRXBh6CUmIwbFi6hFDSeajFOyu0kq9NNWqKFQLVI&#10;1hIDC021F2Q4UFCc0OJ0V19MJWRk8TurJK1SFr/jOdBiuwp+Fsj3DAnkFMzO7xilfFz6rjkXbzfB&#10;yc3UDCdOtRl5/N4r2WmrcobZ62UfvubmTrdEkLLLa13F8rpKPpAU2eQGJZlM4L0kKgVB4I6zGW/J&#10;ej16HS4LuL0evo4lAhyzDjmFZ9xFoMpet3Plqc8iAqW2FxEqF6fL7edyRC1MUT+dRzmbCGCCMLkI&#10;MxU/qOVVZDGuRjXflwY+3LT3CnSH0T8+hv6xUQKvsobrwcDNllMwuNxuU4QkueRkWfLB4HLPza4k&#10;HFGzhKVZQpTqMwSpmeUEH5ZL55Zi+aplpmXWl30IRUtXTvMYQhO1jPXlhKnlq2exgtA0t4YQJZBi&#10;uWzVjO2XdMxyHju3jsdumMTc/gksPzmCyjNdcSHmn0tuaZg2/N6FHvzhxQHkXZ5D730Hsd4Czl/D&#10;5af+2MVHhbJBC6JkiXrylf+Cp1//G/yI8COrkkoHSQow/7sApObrae7/F3i6Vv87wJP2ex3h9tHn&#10;f4ZjP/4jnGT9XoL3Yx/+Dzz10f/EDxr5Ry94au3lUyIHmx6B04gLrO3nQHTB4GlZAE/1IXiqIzzV&#10;BvCkuCcHT5+/02rw9MmbLXj/lQa88VwlXn6qDC89UYKXnizH68834+1XCVZvdeKTD/rxxSejePvN&#10;Pjz1eB0unC3HncercPzWZuzbXo9lk0VobUhFVckS1FUkor0xDZNDxVg6XoLp4VyM9qZgvDcRs8Op&#10;WLc0H7vW5ePojhzcfbgYF04qu3gFHrlST3hqx/NP9+PJRwZw5q5WHN5Xgx1bKrF2dQUmx3PR1pKA&#10;poYktDRmo6m+EA21ZSjnn3YhgSQ/PxdFRYWoqChDCYGpuLIaheWVDpoKipxrjoOMnnwXpXCwEjhR&#10;iwVMKQlIyUixZU20pInAR3mT5N5QwLV3dQmYJmYmMMk/0DH+yco9poFGuXOUY0mL3SonVL4yfysP&#10;U342z5lppV8uxZ1biSxlJWnlk3+XWWCcNchZhHRuVxKYKNWddcjJudecu83ikwROmoEpsDFAGsb4&#10;zAjvU/c7YvVxtql9gm0OnhxUeQhS3JE/j0rLJSZY4rbBlCYoEIS0fyx0nNp1TV3bjgugy8+W88f5&#10;YHAfy+ThSeDUMyiLhtxygiUtLyKXUFQCp7ZuWTica81blAycKA9OHpYMhiiry8pEaJILysOTb/Pw&#10;FLGe8HNUcLetIUhwkuXPB4FbCoIAnAQhmkHZ3qfAcOeyFSCFZRBllsjBoG3Yue2qq5EgeEpIDixP&#10;Dp4U47QgwcGT1ra7RUuzEAgcRLi8RAIGH+isdoGFn4avBwL/UJBKeMotLjKXsVJjdA9pyr1eh9yM&#10;gidZ9QRPmnkpeJI1KSptO5hyM/Pa2Nbe10X4U06yNpsUoTxIpTWy7laY9VSJJRXXpIV0dY+CILMc&#10;CWp4n7cYMPn16YK8SwEMudcZBSeX9FKA5KxRYXBaLDce4cgD1BJBkr0fuUE/t28JyySeS4v5Ws61&#10;EiUT5YOQj03k5+KWWFEm8Alz0cni5NIM8Hc361MNEJ5WTJsUuyRNzRGQCELLVgdQRHiSVJ81eJpx&#10;MGXwtBwrVi93ALUqACJKMGTgxLqkNquvFkQ5eFLd94+Ixwi8Vq+fxuqt0xjfNY7Wg4Pov2sQJWc7&#10;8PvnGuNCzT+Xfud8C2640IfEi5PIvrwaJVe2YvSBu7Dzkadw++Nv4/yTX5lFShClRIcP/fjP8cjL&#10;f4FHX/4lHn+NQPWG3HMEpbf/jgD196ZnJG7/iHqa++aD09/iKcKWB6hYxQUnSfAUo0cJST5w/B8D&#10;nmJ1JQ44fT08/dJm4oUVD5ykfzg8XasTr0UBKiwFkccDJym6Hp6TCxqPPzsvHjhJYTgKaz5AOYg6&#10;9NIvcOjFn1F/jMPUHa/8Kc7wvbz41l/jB0o0Z/DUJ3ji07pZnTTbzlmeLlz6pvAkCZ5keWoxePrw&#10;9Ua8+3I93n6xDm+/UI93X2rCh2/14uN3+vHp+8o8Pmzw9Por3Xj0oWqcvbsMJ2+rxu23tmD3ljpM&#10;DuehqTbZ4KmhOgV9HXmYHaugijHen4mR7mRM9CVj+VgGNs0VYe/GQhzblYt7jpbgwl1luP9cFR69&#10;rxE/eqwTzz3Vj4eudOPE0Toc2FWFHZuqsGJZGfp6UlFfuwh1NUmEpixUV+ahVqv/l5WguIgAVViI&#10;QpYlJaUoKC2LWJpSsvknnp5h0CTJHadV0xWwq7XCkjNSbRFdwU1xOQecWi0NUm+DiKDJQ4zKKNiM&#10;WDxQU1uTZfTWArullaW2jpzy7eQU5Nj5/LIpgqmiskLrp7XdHDQpOJrAQxDSOT0oeXAKX8vFJTl3&#10;mqRjBFHqI+uUszYNGtAYIAmclo5hatk4plgKogykAnl4EgRJOt5DjwcgQY/ASfti4cmgS9Ym1jVb&#10;TjmawvDkYSksB0rRQHBndeLAHlicHDg5UGonQEkCKQ9OEXgi6Ah6ZG0Kxyd5cPLA5C1Mko9zsnid&#10;oM3inMLH8lyCJ1lXLD8TJWCyTOoEKA9PAicX0zRg4KScXYKjvgCaFCujmVpKrOhBSnVZNdr7elFW&#10;W2dxP4IntzBwEoHJw5PcdhTLhcmZAYAE67oF1hcHGHHgKVspAKLwpDg6wY3cx4I8xV9Jgqc2pVbg&#10;6/QZ5721yYGTyzLvE5mqra1bkx7aDZqUxFUxfJpdqtg/zRiV+1lxfEqdkKDJFgE4WbxScO8LzOrk&#10;wMnqej2yPBGafD8HUAEM8XjvqnPgRPm+1CKBFOX7+/fJ3heDqGyk5OYjp6TYkl5qKSS9F5r5asur&#10;TMgtp0zgLoZJLjpBlEs1QHCKzJJz8BSJYVIwOMsZueSkwOrkYEmlwElWJ8GUrE4enijClkGRIEla&#10;PesUgiODp0Bx4Yky8GKp/XNrZrF6www27SbYHRpF0/F+lJ7qRvrZ9rgw813QLReGUHx5HZru24/e&#10;B05g7UMPYO8jP8aJx9/Fhad+gvue+xPc/+M/xYMv/Bkefkkg9Zd47FWB1N/g6Tf/Fk+/RXC6KoD6&#10;rwSov8dT8wCKdQ9P3xKgYuFJ+lbwFAeawoqFp/uoeAB1XXjivlh4+jqAEjx9G4C6k4oHT1I8gPo2&#10;8HQbwenbwpMUC05eYXhSeZDwtP/ln2P/Kz/DgZf/2CDqtpd+jjvY/oN6rZoegie57WzGHQciwZNi&#10;nqJuu3jwxNLcdlIUoD692opP3mrBx2+04CNTKz5+sx2fvDOIT98bxGcfDOHLj0fx2UejeOn5djx4&#10;pQL33FmKE8dqcfxQG7atr8ZwTyYaqhJRVZpAiErDcG+xwdPUcAFGe7jdlYSpgVSsnMzGllWl2Le5&#10;BLftzsfp28pw8VQFHrhQi8cfaCE8deNHj/fi8rk2HD1Qhb3bK7FlfRUmxorQ1LAYleULCU3JqKnK&#10;QnlpHirLSlFWWori4hIUFBYjP5/wUlCIrPwCpOXwT5WD1CJNC09SfiblatKMHyUZVNBtBp9IC5Bb&#10;lB+CJg2qHMD5xK24nbC1RyClJ3UNNlr2RO6MsqpSWxpFwOTL3EI+5bKUW05WJkkWKa0xJzeIBiw3&#10;my3q/jMImhAQeYUtUC6WSf11DyrVR/vGp/knzydlWZVkXfJwJFASOClOYtoDVCCDpwB+DJ54rCWo&#10;DMDJAEigRPnkldfAk0AtsDZp26xTAikdH8CTD/72EjCFg8DNfcfvrwenMCSZehrYproSUypoWeAU&#10;wJMHnsDC5K1MEXASKLXUuCBx1n0fD1La749X6dx+bokVuepsZiM/Z1mcBE7Knu4Dw7WtwP0BfgZy&#10;zfUOKx/QMPoFSAQlWTCcFUOuIEI2JaAaGB8jbA2gqrHRYpfktnNr2wUB47I2CZws5knwROAPYEIg&#10;ELW+OIDybYIQub5kWXXWp2xz2ym2zhazVb4xBYhb4LosZp1o6dIMOwdL+i5rLUO3nqHcd1F40n5B&#10;VVOHMt9rYeMqszQV8IFFcCaLjiY+KFGnJlQo/1QCf18OnBzc6B6dHOgJoDwISvMAkTCoMik734DI&#10;ufP863Zg5OVjoXRsdDFh1fMNrlTmlGrSRYMlolWMombS6bMQJI1IATwphslJqQVcXiaBk82UkwRP&#10;hCHFNinlgLc+TcvKFMCSA6ho3bvsVqxeEdWa5Zhb6wBKkotO8pBk4BTsM8gKACpW6iu4Mhdf0E9A&#10;pXNv2roUWw7wHo+PYOHJdiScbsctZ//5loH5Vfo/ztUj5cIYai5vxvD9J7HukUew94kXcPzJd3Dq&#10;qU9w/kc/wb3P/AJXtBzMC3+BRwyk/jOeIkQ9+/Z/M4B66u2/c9AUQJRBk4HUtfo6eIqVUhs8SoCK&#10;B0/XUzxoup7+IfD0T5UXSrorTk4olxfKQ9R8d57SGMQDp3i6jbreQsLxoOnrFIYnrwMv/wL7lNrg&#10;1Z8ZQB18+Wc4/NLPcOTFnwmeOAB0N5nbTjFPCtzUIKQ0BZpx5912Aqdr4OltD0+yPvnYJwFUC9VG&#10;tZs+e9vp06ud+PTdIXzy7iA+/3AYX34yjk8/GMNzT7fg8vlS3Hm8BMdvrcORvW1Ys7QUXS3JqKtM&#10;QG1FElrqMzDaX4LxgUKM9WVjpDuVSsLscDpWT+di25oyHNhaiuN7C3Hm9kpcuqcKD15qwOMPtuOp&#10;R3vw6INdhLMmHNpbjR2bK7FqeRm6O7NQVnIzSooWobwkBRWl2ShTELcBUzFycvn0yz/LDP7hpukP&#10;lGCklec1W25Bkks1oEBb/bmnZmfxT5+QY0+kSoCogFjN4lIsjpupJnDygKO6oEl9ZDWqqCk3K5PW&#10;ksvKyzRXX1ZeVgBNuSgo8WvMVZorT8c5K5PiiQQsowQa/kkrhol1B0gOkqJybWFrlMVX8X4EUtqn&#10;4+VCnOITsgFSjMJtYXCSVUqWI2+pEniNhkDIsnwTbARLard4phh4UpuJx3jLVAS82McsTYF1ySxM&#10;gWwWnQWA8/1WSYXdcgKkls46Kx1EeXDStPhgRpygJ5C53wJrkuphcFKws49zMuCSZUn9uW2zxbqb&#10;HTyx3VyA3JarTvDk0g8INNwsOp8SwoLiCU4Kkh/iZxCemSUJomTBkBRwPCB4ElixHJwYJ2wNo7al&#10;1ayh0VQFqVQ6bralWQRQDp5uTnSZtx2ARK0vqseCSQJhIS0n3+AplefWg4PSbsgaJOtQmb6LHU1m&#10;deogPDUTEt0SLs41J/e0ZIHkEaBSSoMmvl/1qFZqj6pK5BS71B6Z/P0ohkjr7CXazD8thp2KxSla&#10;EDvVgMjfq+7Pg84tyc5159112ucAMQqDKj08GSRxW31UFxwl8DUmEBCXZDolZvP3ztebnMt74sNQ&#10;VkkZMvS/UMHPv62dsMsHD342+kwU5D21fCkBaNYCv53VSUHhfkad4CgAJkFSSIIly9tEqJJVynI7&#10;Ufote2hS3bnwlprVSRanuTVzJsHTyrUrsGo9y3UOolSuolaybiDl20J9wjDlpfa40n6ClGBKFqn1&#10;m5dhz7GlWHn3CErOdOC3zjbgtwhRCjT/51oK5lfp35xrRMIFPqxc2YcVD17EnkdfwMknPsLpJ77A&#10;uad+gkvP/Bz3P/9nhKi/wpOv/y2eeuvvzPJkrrqw4oCT9C/w9GsMT6/+HHte+xnLn+EAAUoJNQVQ&#10;gdsuOtuuUwAVDEC9HJTOX7gbV19eGoEnry8i8ES9U0OprKPq2daAT642EZYUQK4YqDbTp1c78PHV&#10;AXzwVh8+eW+IADWK968O4omH63H2VCFuP1yMI/tqsWdLEyYHctFcswS15QkEqBSDp8HuQgx152Ko&#10;K51KwWhPCmZHMrBmJg9bV5dhv+DpQDHOnqzF5bN1eOjeFjz2UBceebAbl8614PiRWuzfXYtNaysw&#10;PpyH2upkFBbcgvy8RSjIS0JhfgYK+AeelZWPNC1foSndielYzAFnif6gCUwLkhIMmhanJttsH81u&#10;c0/jJfYELReEMoC3cJBQfIdl06YEUbIO6QlcA4hceDUNNeZyk+vNxTPlID07HRk56YFbTtPD3aK8&#10;sl4pBkoWKg9MHoQmZggympFj8DRu7W6ftyLFl45R6SxSDq7mnW85ISoESSZZoFh6q5PFPk3LYuWs&#10;TmE3n7dAaVvwZNbM4W5rN3iSZSmAI8GSh6cwcJkCeBIwGdh78XxmeQrAKZxqoK3bg5PcaLUmA6Wg&#10;bIm0K1klAUkPESEZLFGCJC9thyV4UmyUSgGUoEnXjgSe6154X3LNxUppIjTDUbK0DEoXIcsTYdZb&#10;lWRlknwMjSxP2heOe5LlqZfwVEd4EuAo3k4z7hYkCp601p3krE8qbxJU8bssoHDxTgQoQYRZajxs&#10;RGeopRIiks3yJIDSAreyBqVbeo18fm+rmmr44CWrWlsAT/ocZGVyrjkvtWvig8BfsXlaN7GoXLNT&#10;i3kuQVOuwZ+sZ5Z2IMg95RNfag0+Bz0heOK96t69u862TS4gPApGLlA8vF+l2vS6XT/CVhav7cXX&#10;KqXm5yO3vByVTU2oam5GY3c3esf4+yIUCZIES1pWZWZuOWZWLoctr8JtZQyfsFl0mjEXdc/JyhSR&#10;rExst7gnApSLgSJoEaRmWHfANGuxTop7ctC0wqBp5VoHT9oWPK0mGAmOBE1WBjJYIvyo3ffRtsBK&#10;+zxgqVy9gedlm3fvqb5GbdznLVJ23FqebwNhayP77JjBmiNTWH52BMXn2/AfvrOWKGU4b8Bv8x7/&#10;/flO/IcLPUi4NIGOK7ux/P6z2PvI87j7yc9wr7KaK0bqpV/i0dcU4P2f8fibcssRkgye4gPUv8DT&#10;ryc8HSQ87beEmj/D/gCeZH2SfqCsvX62XVtfK5+OgynTVC8HpXPnTxGeZg2WrgEogyUPTyGAUu6n&#10;txsJSw6gPr3q3HifXm3Hx28P4sOr/fjs/RF89sEYrr7Wh4euVOHuE/k4fmspDhFutq6txVBHJhor&#10;FqOmLAH1VakGTz1t2ejvyKJSMdiZZAHjgqe1S/OxfW05Dmwrxx2HynDhVCOunG/CI/d34LGHe/Dg&#10;fZ04faoBtx6owp4ddVi9ohS9nRkoK11CeFqIvNwlyMlORHZWKsEpC+kEp5R0/qkmZWDBEg5EfJIX&#10;POkJWLllXG6mHEsRIFdDWU0Vqpvqbb05rTXW1tvNgdMNIAImc1HwabuxtdHcbLIyKY5JmcidSy7H&#10;YpkUBC5w0rb2q5+sUjpelitZiDzgRF1wcq85a9HkLJ9eCUO+TXWBUFQuKF2l9qv/lJ50ua397jwO&#10;nGR58uDk3XZeYZDy8GTxSiF5cPJB5YIkg6eRHufSEzyxzQAqUNhNp35yywm2ZJ3StsDJcjIFcO8t&#10;TWozYFKgt7nKGgyOZGny8KQcXSqV5NQDlNqsndDjrU5hCZAUEO5lwMS+5poLJEgSLOm6un4k5YC/&#10;T96zQEkuOktwGcQIKV+T0jXMBydCply5ATg5V52b4m6WJwKU9kVjnhQLNcbzDqGGA7ssQwuTBE3e&#10;8jQ/VYHgSbPtHDRlGXRIggmBkywxandg4qw3AifFO7kZd1KmwZMeGpR0VXnDtJCxzdrtUJB92NIU&#10;tjY12gxTPQiUWhb+AmTzoUP3rPMnEpa0xp6PIXSLFQvU3PW1PxZ+vCIgFdMWdr25YyizNjlw8mCl&#10;UqCUpES2gZJy+Npzc5BZXIyyBn7mSsUwOIBevt+jS5UiYI4w5GBpdtUclq5eaaUDqOWEIEGUrFFL&#10;rZxdrX5axy6IcRJMBfKB4woWt9QDAifCkptRt9wsTs7CNEcIWsnSaz48zROhR6XBkKCHpYcpbXuY&#10;0raASPvCoOSPWbtxZQS4fJu3SKm+ev0yrN00izW7ZjG+exKjt/E7es8Iys53x4WY75J+41wj/oAQ&#10;tfDCKFIuLUPpvZvQe98RrHnoCg4+9jLuevojXHjuj3D/i3+Gh18lTL3x1xYAbiD1L/D0vw08KQO5&#10;xTzFyOCpsYsDQY9z3bVxEPL5WSzD+Pm78NZLM9eFp8/fJTC9S3Ayqe6sT58aQCmBpgcoqQ2fvjNs&#10;APX5B6P49L1RvPZCFy6dLcWdt+Xj9lsrcGBHPWGoEj2N6WioSERteRIaqtLQUpeOjqZ09LSmoa8t&#10;OQJPSpK5bmkBdq6vxKGdlThxpAIX7mnClQvNeOTBLjzyUC/uvdSBk3fUYt/eSuzcVo/ls6XoIpzV&#10;1GagujoDlZXZKCvLRQlhRsHhuflFyMorQir/WJPS9RScYU/1loBScUgEm2I+OZfXEpqaHTQ188m6&#10;hYOGTTPv7+bgKWhyMUw1DdURt5xmzQmaHCxlGDDJPaeZc3LPuTgpxTLJkuEsTX7WnLMWTZq8ZcmB&#10;kgOj+YoHTg6WHGQ5eJrmU/HU0imruz4CJ9fPB4UbAAWKQFQARWZ1ChQLUBEFoGQgNNprYDU8MT8e&#10;ysvcc+wn0LIAcEquOVmdBCMeTLyVyXIzUTY7TkAjEDIYilqYwqDU0FoVAammdqVzEExF4Unn8HAU&#10;hifL5dSmczlI8rPx7PqyMlG6HwM6StYwi8Ma7LJ4JrnnPEBJctVZLqsAnhw4yRIlV5wHJx/nFIUn&#10;H/Nk8VCBa68riHnylicX83RthvGbZX1KdPFBAglZZ3w9Ak8BZKiutmQvAycXg+SlpVFkfdICvXVa&#10;0Lhd4Opcd7I0ubI1Ym0qqyqzWD1ZWWVZTbW16ARNmQQmAp3SDlCLUwRQct1p6Rh3fWUMjwWkXyUP&#10;T3odDp48NDlwkgtP+6XkXLnoBE78vefwAYoPRjl8MCrVTDo+CPXxMxjkZzC6jLCzcgWWrl1lwCQt&#10;W+PqAieBkl/kVzLAYvv8vEwOmhQc7qxRzn1ngEXZjLtQXJMAyoHTKsLKKis9QJkVal0MOAUg5OHo&#10;evCkPmrzIGX9BU/qz1L7121ebSAWBiY7lxQ+n45nv43b57BpP8Hy8CzKjg6h8mQPcu5pxR+ebYgL&#10;MN8l/da5JtxwvgcZF5ei/PIWNNx3AMMP3oUNjz6Mw0+9jruf/QT3vvALPPzKX+Kx1/4LnnhD7r2/&#10;x4/e/u946urfxUDSfzZpiZcn31asFPtTalPAuOBJs+5iFV7GJSwFjWv5lm+iB95wQeSCqLAMqAgz&#10;sbpEGLrA/fP1S5xnezydDRQPrM7wfLHS0i0CqGvEds3Ei9XJ68zCO0FIik1rIGk5FwWO30ZgiopQ&#10;RSA6pmzhMTrK9iNxZEu5vDRfFjhOgDpIgIrVDxo4SFwPnro5CJw9d314+pLw9AWh6fP3wiI8EaA+&#10;ZX8lzXQQ1UgRopTCQPBEff7BOD56ewQv/KgNZ+4qxMljBYSnauzdUofZ4WK0EZgaK1IMnJoIOS11&#10;mWitT0NXcyoGOlIx2pOK8b5Ug6f1ywqxe2M1Du+uwcmj1ThPeLr3QgsevL8L913pwpnTLTjG9t27&#10;qrBlcz2WTpejv7cQvf1V6BuocYv89jahs5uDcHsb/+xbOWC2oKqhAcrgXVJTgbJ6JcisQU1LHeo5&#10;SGjVe8WxWAyLgn4H3KwpN3OqmwN9FwdhnoNP2gImDRqCJi/Bk2KbNIjIXadYJwWXC5j0xK6p3nLP&#10;+eVIopYkB0dR65Jr9woDkgeiKDhNGSxJAioHSlMm7ffnd321z7nlPBxJBk1qC6DIxHoEnrht7rcg&#10;bslm1smiFMCRLEsWLM7SxzFZMHhgXbJA8FAcU8Q9J6uTgClQBJjM0hSdJefV1F5rgGQAFcBTfUsl&#10;gUgL0WoZEMGQSsGUi2uKxDcFEjx5l53ceIIy75LzEjDpvrylKeJWDMCvd6jbZtZZ9vYAoGR1ssSf&#10;ATx5cBpWdnVCcTx4Gp4aN7ltufJcPJTyCHX296OyvsEsQwuS/Gy7IGB8XpJMlkkOnryFydx2Bk+B&#10;a4vQ5CFD+YxS+ABhs+14budGIzhlajkUtzRKRkGWLdBrANUqCJ0PT/o++9+Am/yg/GRZSNPC2LaI&#10;L0FNLsIUStZdBbRzW+CUqLQAvA/pHwJPUVByrrkwOHkJoJTgMiUvDyl8gJEy5C6vq0ZNG1+LliTi&#10;ZzK+YhYTc8swSZCZWUNoMmCaIzitxHLWZ1etgGKeXJJLB1DOMiV3HmHruvDkXHjaVp9la9lX4GQW&#10;Je+eE+CsJNwQZEwCqKgFatU6gpJgKSSBj8GRYCeAHgOlAHgMmEL9BU7WN5Da1m1ahQ1b11rdQ5Y/&#10;x5qNK012Pp5ffbS9kmC3au0arFm/FmvX87xbRtC/rQ15u+tw05FaLDrViD8804DfiAMv30X9x/Md&#10;yCZMtVzZj5EH7sbcww9h9xMv4eQzH+HCC3+Mh179Szz9luDp7+cBktNf2/ZThKcnI/v+mvDkFO0X&#10;SO0En3iKZ42SrpmZRz1IxbNIGVARcGJ1LxXPIhVPF6kLr/0Fzr9GkPqG0sy8+Wvg/Qq99ue4iwAU&#10;T3cScsI6SZ2g4kHV7QSl21/5k2t0jJCkxYO/iY4IoKhYi5T0g2YOAM1y2fVzQOonDOipXgOB4KmX&#10;YHOW8PTi9S1PBk/vVxOavJz16dO3lXF8PkB98nYLPnprgAA1gs/eH8f7bw3hmcebcc8JwVMJjh+q&#10;w7a11Rhoy0J9cRLqy1LRVJOB1oZstDdmo60hHb1t6RYwPj2Ug9mRbCwfz8LGuRLs3lSDI3trcedt&#10;tYSnFtx7sc0sTmdON+P48WocPFiBHTuqsXZNDaYmKjA2Wo2lK7qwbGUvn+xGsGLVOEsFZipnygo+&#10;Ac5hkn+YI7McrKYGMTgziKEpN8BFNO2k9oEJLW/Sj95RDo7SUK8NHrI6Kb5DpeDIpR8oMQuTpJl1&#10;sjQpBkqWKgWUC5ai7jjnhpOlycUlOWmf2p1cjJPkLUeKf/Kg5KUkewpAVRyF+niwkgROUTegICqw&#10;OoWgSMDkLU0+NklSPQJO2g7gSLDkAUrwZCDFbW9lEiwJMAycAmuTDwS3WCYBVAAjAhNvZRKwOECq&#10;N8iRlUhQY9Bv399WA6YGA6Oou05rEsryJIByIKW6CwD3UkB42E3nQUrX0jVldbJ7CIDJHjICyLP7&#10;96+Br0evyYCQoOQtTMriLhkwEZ4G2W6B4vw+jSjDOt//ePAk953q8/MHCaLGDJ6qGhoDeEq5Ljwp&#10;39MCwokCxgVOYVjy0/INMgLASGJbarZm2znXmsUfaR05WzhYM0zlwk5BJgFKa85V8+FCiV/lZla8&#10;n7c66fuuiQ+ysDrXdAZSM1MMnhLTCEaBlPXcAROBJjOfJeGG2z4jeiwcfZ3stYXqftachym3L3BN&#10;Ep7SCvKQKbirKEVFE3+LymbP38EYgWiK/wcCphmCyqyk+irntpO1aZZwJFjymcKj8OQA6uvgSRYn&#10;wdOM3HQEpxUEoeUGToIlZ2kSQK3ZsJoilJg8QDmIWr3Bgcw1EtAIjDz8UAZKlAck39dbntQmV53A&#10;af2WNRF48n19XfvWb9Y9cZvH2THa3sj+69Zi+co5jIyP24LRWu+zspoPq8OVmNrdgvqjjbjpZB1+&#10;5546/PaZevxmHGj5Livx4jg67tuPFQ9fxt4nX8Q9P/4SV179Ezz05p/j0bd+iccETYQhLwOlaxQD&#10;ThLb4oGTFA+cpH+Bp39GeGrnH3+npnYPc7BSfpxg0DL3Q08rTp85iTevC0+1+PydKsJSBVVJqV5t&#10;8U+fvi3FAlQLAWqYsDWOzz+YwDuvD+CJh+px6nbC09FSHN5ThTUzRWitSkBZ1kJU5iegrjwFzbUZ&#10;BKcsg6eBzixLVbBisggrp4uwdrYQW1aVYfdGwVMdTp1oxOXznbj/SjcuX2zHyZM1OHCgBHv2lGLz&#10;5nJMjOejtzsXfX2lBIEmqoWQ0E2wGCRUjPOpj39k/HOzPzbWx1dMYHQ5YWaOYLJiktIU41ipfZJ/&#10;hK6uVc4nlk4QIoY5mPZa3JOCxlX36Qgsw3KnrBYadDWFXwHSAg3CSQiKHMwInpTaQNP/CTMGUA6m&#10;FPukY1yuJsGLAy9BVxSiHEgp8NTniVGbBycXB+UsVyqlSUKjtzp5MDI48oDEUiDk45RU9/CkNsGR&#10;oMjDl/p4gJLFSRJg6LtmgEHgmAdLAZh4N5hgxQdhS7I2yUrk45V8agCb4Ua1dtejrqXCJHCSe07w&#10;pLrASXWVUnVDOarqy1myfwiaBExRN6BmOAbgROme/H2q1P0Llgya+HpsFqGkDOiEpuh6fXLRcZuf&#10;nYMnzbDTbDp+1nzPR/gZeFAKw5MDKO2fjOQPcvvG0TU4iOqmJnPbLUp2MU/x3HYLEjMtz5OHpwgs&#10;ESDcTLQoXKgud5bNtrOg8Sg8ueVbBE8qk5GWl46CigJUarFpfq99bifF+WnCg2L45KKWtUlKzUxF&#10;cnoykpTiI12AJPd4SIQntSWkEqYIVcncTgqyfX9TOXhy1jUPSC7+yUmvXeCoMjWvEDmlxSjmw00N&#10;779TEzL4mxhXUPcq/lZWL4+UMwQbE4FKcCRQ8hamea66IHDcQ9TXwhOl+nKC09yGVZiTi45wFAal&#10;tRvXUGuD0re7fWt4jGAnLMGMYGet6pQHJ7VLHp78ftXtWAKQgVEg77bzQGXnpDZuW4eNBCvfpn4b&#10;1H/TBsLeGv7up9Da0YHyqmrkFRYhOy8POfm5yC7IQUZhNhp7SzG8qQEDt7Wg6LSWhIkPKt9FKdv5&#10;vznfAgWf/7sLnUi6OIqm+7Zh+SNnsP+pH+PiSz8xYHr6nb/DU+/8LZ64+jeEo8CdJ2gSJAVlrGKz&#10;kXvFAyfpX+DpnxGelKOle6QbPaMKYmWpQYwA1dXLwau7xeDpjRenbWadWZoMmhpMnys4nKD0yTuV&#10;VBU+lt6uJiARmrj/EwLTJ1cbnd5uouS2G8IXH07gM8LTm6/04cErNbjjWDHuOFqJfTuqMT2Sj8rC&#10;RchLXYj8zEUoK0xGdXk6aisy0Fidie7WPIz2FWF2tBRzU2VYv7wM29ZWYvfmWhzd14DTJ9tx/8VB&#10;PHBlEOfPduG2Y/XYvacCO3dVY83aKnR2ZqKmOg1VNdl8Us5HdX0BahpKOGhqkK1Dc1czWvjnr/w1&#10;bVrhXhaPQQIm4dK5X9zAp2UWxpcG+VukSP4WNwV5loAyyz/NCa2YPsW+su7McOCT60VxLQKecUEQ&#10;4Yjtk8oFo7gWbo8pT4zcNBo02W+Y/YfGhjkoD5osoaUsFuMDGBgjjATq50A9oFgaDs4jUwrWVryS&#10;zi8pTmkM04S6GYLTpO7fZuPJWuVceKqPcZCfZL+pWd4HQWhsklIZaHSiH6MEIGlknDA01kv1sa42&#10;Xpf3NMx7GOJ7NTjciwmeb1xLtfDeBgkTw7zPYdVlnRvugRbC7RnqttJmpgWS+7iVn0VryEXmXGZy&#10;1bl4JMUhyeXm4pQ0S67O3GuNbXLX1aOmsZwqM0BqCqBJligHUM7qpM+9qr7MwMmnIPDg5F2C3rJl&#10;LsNg/bWuPq3hxt8JvyM9A4rJ4u8nUD9f94BeP1/rUABOfv1AAZQBE9vM4mSS1UkZqAVHAicHS1Ep&#10;Dsq59IYJVyP8LkmyUgmgfMC4FqN2AeMCJyXIDODJ8jxRhKgFmgQRwJOHJVmaBE+CC4GGhw9tpyjP&#10;k4K6g5lwlqwyPQ1JinvKzqTSkUIwylWy1rpqW5+xqaMNDW0tNpEiQ/ma2E+B5gIuE8+RmJYK5UdL&#10;kMXJrEtOS2Rh0vIocuexrlxTiZr5Snjy1iTnbrxWPq5JMiuTXoviqbidzNeizOCS6il8vSmyOOUV&#10;Ibe0AmUN/D51NqNjqAcj/I1MriQUCZgCaXtKIuRMax81M0cRjpaa9UkWJsUrBdv87c9Q0ysEV0ux&#10;dDXbeewsocm0KhDral++djnm1hNqqDlClOBptQCJWkWt3bQWazYRmja6ttW+pNS2jvvWbxZYCZy8&#10;dJz2qZ+zUKndgIdAFAtXsiTFgpOkY3Tu9VsISyqpjVvXYQOlbV3HjrH6Oj6kLeeDTy+Ky8sJS/nI&#10;yM1Bek420jV7kd+DtOwsFJbk8/tSiNLWYhTyQbZxI39vR5pReHcTfvgdW1fvV+k3zzXi9/jAfvPF&#10;ISRenkbmfavQ/tA+LH/8HPY+8yzufuljPPzGLwNgEkApcaYr50vwFF/xwEn6vsBTvEDy6+nU9wWe&#10;uvmk3DPWg17JwxOfpC2Og/B0z5kTeP3FKXz2dg0+f1cB4oQmyfI5NRCS6vARAeoj7pc+vFqLj67W&#10;E6KaWCqjuFczt9sIWEpRMImP3h3DC8924vzpchy9tQSHD1Zh0/py9HVloyBnETJTEpCRshi5WUko&#10;yk9DWVEmqsqy0VCdg47GXPR35GN8oAgrZ8qwmVC0c1MNDu9pwuk7unHfhTFcPDuEk7d34OCBRuzY&#10;UYfNW+oxOc0ny9p05OcnIzs3lYNNKp+sU6hU/slnIKsgGzlFeTaLKKc4Hzn8geeVFvCpuhhFVaW2&#10;iG9JdSUqbCHfetS2NFmivIa2VjR2tNoSE02dWsOs09YlU6LDroF+W7ahe3DAkh32j44QdEZNQ+Nj&#10;GJ4kKPEpbWxm2lkTJgLXDNttGjqPUV4fSefT9HTl+OkReAhyZSnUZ0Z1yIooawjbemQBIdT0EVJM&#10;BBcN6kMEGwMcDuy2XhwHedemxXsJXzyv7zM41IlhfidGRjmgSASl0UAjoxJhyPap3sd2wpWsX6MD&#10;FCFppB/jBIWx8SGMsD7EJ3rtUx9ZZLoJGkqu2MF7btd0d4KJlyBWs7hsJpcAhmolNEnNHYpHckuj&#10;CJQaWZdcAksBkdx1tYQhft4EqNomWZjkkqsIoEnWJQdQNQ2yOGlWo9qjiS8FZBErVmBxcm46STP9&#10;+L73832nejR7TnmbFAg+FIATX6fAaZivX+AkQIoEh7MUNEUtTw6ubGFkQZb1VTA4P3uW6qM2gzD2&#10;GSHcjgSgNUx46iE8Kc+TkrMuSBI4JVuqggVmdXLwdPPiYHmWRK0Bl2EgInjy7iwPTwIPl6ZA1igF&#10;UxOacgRS6i940rEZ3M4mNOUgWbPScrKQVVyEsro6VDU1o7y+gb+ZSmQUFLF/plsHLktAQ2lWHduW&#10;KGeaUg7YtQhKvJ6WPllMYLK19yi1eSBSzqmIxYjbYWjy8n312syCpvPyGlr8OMWASekQ8pCZT2Aq&#10;KUdheRVKa+r5G+b3r9+5V/XeTgtyVhOAFLxNcLLYJEKONCXJUjRH8LG8S8ryvcKsuZoh5wO9FeS9&#10;TDPlgvblqyUFgju5xJSawaZAbMUZya3m3GsrWa4kPK3cIBGeZG3asg6rCUgCKWk120xsE1it3yyt&#10;M5CRVUqlgMppLfs4yHHtDoqicOTccWFwCkvn2MDrb9iyntsUrxXZZl2WMF1DFrCp5bP2n1dZX+vA&#10;md8PyeBJys229sz83KDMQ35pMX/T1WgeqkbpZDly1lSg6FADiu9sxuIzDfid7xlMSYqVknuv4Mpa&#10;1D20B12P34E1T92P/c++gDtf+ACXXv2ZrW/noOlvInrsDYLVNfp+w9Np9r/nW+ju7xs8yfLULdfd&#10;oOJLZHZvQQcHjbvvuYPwNGkWps/fracITe82Uc1sa8InhKiP3qknOBGi3q4nPEkNBk4fEJo+eFNq&#10;Zr2FbR34+N1hg6d33hjC44804MTxfBzcX4JdO0sxO5OHxvoU5GQuJjglIy05AZlpSSgg2FQSYqrK&#10;ClBRTIgqSUV9ZSo6mzMxOVKAdSvLLWP4gV2NOHVbLy6fHsddt/fh0P4WnrcRW7Y0Ym5VDTq681BY&#10;nIS0jEQkpiZhIc+vvE0LkpZYfVGKkl6qXQkwlc8paAtWmk+wxH1yV2hVd03ZzoRy3yjzclpuLv8Y&#10;tN5VPrILC5FfVmrJMgv59FVYwSfbmhpUNjSgpqmJA52AS6DViZZuLYzag46+PmiZjXY+sWn2VPfg&#10;EMFigPt6Laali/DV0d9nUr2ZYKt4NYFGGwf0FpaNBIwGwoZNApDVhH1a+DlKzZ3KR0QA6SAIaKFa&#10;7pPaNDuK6iIQdPIc2qeyp68dPb3N6O1rRf9AOwb4vRBMDRHSBFQqh/h9GRoOtgldw4SjUULDGOFo&#10;dJTgMEwIU+ZyaYQDUyDt6yPICZzkNm7V/ev1dOk1uVKvo769wdRANXYIaOQ+kxtNcUiaOeegqaax&#10;ArWNlQZNkoConmV9i1x1zi3nVGb76iIw5fapjwWEy4Kl9y2wNNksOr535qqTtYn3KovTPHAacOAk&#10;aFKAv1uvUNZBvn7Cj+BJcKTYJoGTd9tZrJMUWJ68dcosUgE4WX/ryz5s9/IApbXSFEQueKprbUVm&#10;QSGhySXJXJCYhoUCpTA82cLAYXhy0/idiy4WnpxlKlFT+AVPlOoJ/N4vUeA4t22GWrAvg9/5kto6&#10;FNfUIZtgovMJdAQ1HtQs35IsXYF1y+WTkhWM5zQXmvZpDTnCEK+vbd2H259j7rWkHHdeHe9gKQ44&#10;mXi+9ExoJl8S68pXpcW7BZgFZXwAqmvge8bvXRdhd0wL87o8S7OEn+VrFQi+AksDgFKbudw8RBk4&#10;yf3tUgg4WNJ6dA6cfCxSOOBbU/39dH8T4cnPUjMpGNsHZBNkBE5y4a0k7KwS+Gxdb6DkYUpaTWBZ&#10;LXghNK3fvJ4ws4EAw/b1AiIHNJKgSlq3SXDlIErQJDebrE3m5qPigZMpOL+TO4fO5eBpPbd5H7ym&#10;QgI6+rptmZ2c4kLLEO+zxQuaDJy4nVVIgFWMGZVVUIDc4jICVAXbi9g3F8VV+RyPqtC7ug4lW2qQ&#10;fmsDUu5qRdK5NvzHIBlnPGD5Lkt5phIvjqLyvk3ofuQ2TD95CeueeRJHnn8L97z0GS6/+nM8SIh5&#10;7PUAmFRa/W/wKLcfefObA9TXwVM8aRae0hjEKh48SQZPr//ltYoDTtIZSgD1TXX3q98cnqRvC0+3&#10;sf8xglGs4sIT5WbdXasfyEIht53injo5SOrp2sWX8KmbA9hdp47jtRcET3X44r1GqolqwRfvthhA&#10;fUqQ+vjdBnxsACVoaiQ8yerUbNamD6gP32rldjtBq8tyO33+4RTeeLkX912qwOGDmdi/twgb1uVg&#10;oC8RFWULDJ4yU1OQQWjJzkxBaXEemuqr0FBbjvKiTBTlLkFp/kICVAIGujOwfLoQ61eVYc+2epw4&#10;3IWzd47gtls7sXtnPbZuqcfatbUYGStAedUSZGYvQFLKIiwiMN20ZJHpZuqWhMUGUYKpRSkOoBxY&#10;EaKCNmU5XpySakuyLEziAJWUxOO0AGsCz6PzLeHgpGOSbb8pOZlAlmYzlQyyKK0RZpCltAjFJcjT&#10;unllAWiVV6C8tpag1WiwVa6nedZr+ESvuBa5ZzRQVjXW2OrzDe1KytnEtgbur0VFQzXKaglrVKWC&#10;1NlPqqirRHlNGSqqS1HF97G6nuBAVdVVoJr76ptr0aCZhC2ubG5rQDshoqOzAV2EiB5+J3r53ZD6&#10;BzoMqBxUdRKquljvRH+/oKrPAGl4eAADmqlEDQz2Ea4IUmwfVCDuIAGR4NFGENGMxZZuWe1aqGZT&#10;IwFP0KTp7/W8j3qWDW0CJueSs1lxBlDOAlVZV0oocvFKAqGKmhKDImedqrL95dVFqKhVwlH2JWx5&#10;0JLkqrOAcAKTdw96YJL8bDpLxtmvWYCCJz50xICT8nAp/syJ4EQNmfVIM+ocNJnlSQqsTx6GDIhk&#10;SfpnhCeVDmxcnJBZb4KEkRF44rbgKQxVUhoHwbzySmQVlxqECWg85Og88eHJpUvw8KR7khwYueMM&#10;pCjda1p+EVJyC63u+uoY19cfb/fM6yYqwD2DxxGglCNKVqeMPN5jaZnNTGzqUEoRWYPHMD4rOCIA&#10;EXRWrF9p0KLAbc18M4has9zcbmGQ0ow4WZccGDmAkhTo7WOVvAQWsiz5mWw+a7cki49ZmzQjTrPW&#10;WF+9cSXhiMcInARJBKR12zZYGQanNQSZNVsIRVQsPKkMw5NAx8GOs055WFJAuBSux0rnFizpXB6U&#10;HDxtiFxTE220aoLStwiOBEyCI0FUZoEDKC3yLIuTQVNhfqBCPmyW8GGzgn21ELQ71h2fi7yyQvSN&#10;NWHD/mGsuWcSNad7sOAMIepsM373XBN+63sIUl7/iiBYcmUNhh++AxuefhS3EqTuevELXHj5Z7jy&#10;yp/hwVf/Co8QoB59/W8Mnh5561rFgylLV/AtdN+bf3lNTqivywt1kZB3gYAWq3jgJJ1jf5/eYJ4I&#10;SmekV+frnq+Bp1jdSZ2MA05fB0/HCU+38f2NVTyAEjwZQPGYWP1A69l1DLajrb8NrX2EJg4aGjz0&#10;FN7cWoeTd95GeJrCZ+/WR8HpvVaqDZ+z/PS9ZnxiACULFEV4+vhttr3TxlISNHUSsrrx+fv9+PKj&#10;KfadxAs/6sSFe0pxcG8m9u4qwdzyDHS0LkRp0U2Ep0XITE9GVkaKJa4sITw1cIBv5GBfViS3XgIK&#10;cxegsnQx2puTMTaUg2UEqM1rK3HrnjacPDqIw/u6sXNrM9avrcfUdDmaW1KRnXcTktJuxpLkhVhI&#10;WBI43ZLogMlZmhwwydokYNK+m9nvlkSBlbYFS0kcmLw0UCWxDwGK0HQTIermJTyHb2ddcscIptzC&#10;wTpWgb2LUzjABW0qJbXrT19PypbdmYOAZXfOcU/O6bn5/AMq4BNbIZ/WSg22Cqj8Mj29lRqI6U8o&#10;h1CWz4GigO1SXkkx8vhHlq/lZ/iHVFxRYsG8kuplyltVQ+CqFVBVobaBQEGgalQGacJLe0czQYpA&#10;QbjpJvBIPT3thCmBVBe329Hdze3eLvTx6bNXi8Zq3a/uDvZTGyFqoJf7CR09Lvu01nrT0iXNgqcu&#10;D1AthKdmSwdR39bo4JBlPYHOz4irb5aLTpCn5VKqCUoVbru1lhBVidJKgVIpahurbF9FTSnKqlyb&#10;9oeDwptl2QrcdfHgKQpNTt2K0eLrFThpeR1NAtCgocWYvbXJB+9Lg97S5C1MVjqXXSw4GQyxrn3/&#10;t8NTTn4ANlEZlMSAkupq81DlJStUSp6sQm7hXQVjC3Q8BMWDJw89vu5BybW7e/Dbuledz1u0/H6d&#10;ez44uWspVksPKcmWmyqLg3GePaBUN/Iz7iXsjum9k7t8FtMr5ghIcxaw7eFJ4CLNrV/lLFFKIWAQ&#10;tRzLKM2I85m+nXXJlbI4CSachUdybi0/U81AyQNUAEu+TfCkuocnJx5L4BE8CZRkhZIFao0sTtxe&#10;SyC6Hjy5azv40b6NWwU7AiGBlYMnC/z+FVovQAvAyb8mnVNSXZnP9V3X0lH5pUX8b5JrNNfAScv4&#10;eHhS6SXA0jqGWYUF/E8j1JaU2X9WdhFhqigfuSWFKKosswdCLf0zvXIKm3ZvwqZ9W7Hn+Ebsvmcl&#10;lp0fQ9mFjrhg8n2Rgs9/43wTfvN8C37rQiv+/YUuND+wBxuefBjHn38P9xICHn/zv+Kh151VyQOS&#10;wOmxq4SqOAD1nYOn6+gsQSmeTv+jwtO1Ok7w+UeBp1YOEMou3txDdbnYEoGTPd1zQDpx5zHC07S5&#10;6r58v5Vqo9rx5XvtBKh2fBYBqGZ8/A6ldARvy9IkteGjtwhPb3cRvnoJTwPsO4k3XhzAo/fV467j&#10;hdi/Oxe7tpVh6XQG2lsWo6x4AfKylxCckpCVmWzwlJubiaKiPFQryV5hDgrzUqglBK3FqK1ajI6W&#10;JPR1p2J6LA+bVldh77YO7NvVi62bOrBstg6dXfkoLl2E1IybkJi6EIuTCUQJzlKkNeoW2dpZBBeW&#10;C5MEOgIeghClUtu2np0te+GWvlBgrkDHAnTZdrPNcEpyq9kHdUl1B0ZB32DfwiSXEFDbOkbTywVa&#10;KnUN9VWp/U7+2tF7WJLCQSyVT/hSGgerTA4sLCVN807lQJOcqWnfHCQ5oGl2U0pmBtKzs5CZxz8w&#10;PuXlKBkg/8AU2KlS8QdF5UqnUI6KqnKUEqwqCVW19TWobySgNNWhrYOQ3dmKji7NyCQcaekZwRIh&#10;qbPbqaOLgNTZYW3dAibCU29fL+s9tt1BtRG0FB8mtfA8SjKqVfYbO9sIUOE4MpaEKAdQAibFNgmW&#10;6glNlEpK++sIVjWN1YQkgVMV65LbliLHsm9jm+KnBGZy/ynIvNHASaWfWSdgCi8B08M/8l4f4xSA&#10;k4cnzZiU285LcU9q00QD5XUyCxRlUMTBRjE21s5ttXs33j+L5SmAJwcfLrbIckBlZBgoCZzkohMo&#10;eeuThyjFP1k7QX8Jwd9gxqDGwY+7VnzLk65hgGQAFIYg19fvs2O5z4GWAyqzMOm8QX+/bW1mbcqy&#10;wbmosoKDMD9rwfzgAN+zCZsF5xJcEpLWr8NKwoagSbBkAMUysk0gElhJgijB1BzbBErz5VILuBlw&#10;znUmuHAWIGftEUTNgyWWPkWAh6tVCu4mOAmSZGESIK3fttFKWZ8ETmZx2koQksyidH14cuC0EZu2&#10;ET4IYRu2qE1B32sdIAUWpk3b18eVs1Z5EFvHc+hcG+0aSn0iq6uWj1Ly0zxCj7M2OTgSPGklBgGV&#10;d9fJdecBSesaZhYUIaeoxB4IZY1Se0l1Jf8POuyBQ2kcVvP927RzEzbv3oote/g69vCe9q7GikP8&#10;fE6uxMyZKbSc78cSQkg8SPm+SAsa/x4B6uZLI0i4dwY5961By4N7sOKJC9jz7HM49fLHuP+NP/t+&#10;WZ6uJw9Mr8zXPxY8XU/H44DTPwiemjlINBKaTJ0yZ2tAofhE3tJWjztPHcebLy8zcPqK0PTV+534&#10;yftd+MkHXfiK+uL9DgJRG+FJ0OTA6UOC04dvteHDN6V2AlQXPn2nl6A1yPYxPP9kJy6fqcTxQwXY&#10;t6MQOzZXYelkLuEpGeWlS1CQl4jc7BRkZiYhPSMZ6ZmpyM4RQGnRXj5Bamp0XjKKChIIUAtRX7ME&#10;Xe3pGB/Kx8rZCmxc3Yztm/uxdlUnBvoqUFGRhszshYSHhQSNJVhsliVZi5xkUYpYklhae2A1cpYj&#10;10eQtECzmDQwJaUTfjKs1LZmN2l6uJsiLkhycqDl+kuunwY4t09QpG13HOvKzxOcR/WbFiXhRkql&#10;cvf49hsXKZ8Pz0VZuSSN58vg/VEsFyZxUErOslLSPTooSzbok9VL7sSEdC2DwUGQpdYQ04wqrTFm&#10;K+hreYrcbOQQrAqKi1FcVkqYknWqBtX1BJnGBjQ0NxG0W9Ha0Y5WwlILS0n1zh5CkkBKYr2LANUt&#10;gOrvQ2e/4ru6CU580uKgpj9KwZSWtvFtXq3aR6hS0lHlDVJOLEGTlrtREkalfdC2a2+wdm3X8Q9d&#10;bfW2T4v36hjeM/tIOk7nbOL3XOkIbNaeYp4CiBI8hdMluFxOWug5Ck+yQDkXXo9JdUn7Naj0B/Bk&#10;QOTBKYAllco0rqSZvSwtH1QASx60HFQJqObHR5kEWuOjNttOAeOyTnoAN9gWOJncbDtlGL8lid+N&#10;VH7eBhoKCI9KECJA8XLuu2stT2Z1onz8k9fi9CD42wDIwY4BmLURegJ5SHKlr3twc/el0o4JnU8g&#10;pTXsbC07i8sSQLn79MfqdaTmcvAuLEIBHwIqG+rsO6TJFoImpXlQFnAlt1y5QW6w9YSVdSydS8yA&#10;ibJg7cD6pDgjgylClQcrmw0XUdhF5+EpCi9meSIYCZxMAShJqvv0AZLtJ2RFwWkd1m/fiA3bN5n1&#10;SbFPXtqW1m/1ViVuW1yTYM1Zo3zp4Un9NGtOs+U2C44IT+aaC7ntvMVJ4KQ+AiZvedK5tuzYbNuK&#10;cdJDg1ZDUJLfHJtww4ewYj6M8b9ayiVI5bBUm6DKWZsUsuC3CwlThWZ5EjwpXrSID25atUGzmfVe&#10;6z3YsH0DNu0iNO3agg07NhlMSpt3bcbuQ1ux/TA/w2NzGL5jFu13TaDj3KgtEfP755viQsr3RVqP&#10;7/fOtyPp8iTy7l+Dqod3ofux41j51L3Y+9yPcfsL7+LcKz8hUP35dxaerifBk4nAFNbpV/5x4emE&#10;ZSyP6h8Nniwwl4NGA8FJQcYKLLZ8Ot0cOKh7Tp/A1VfnCEsCpw6qCz/9oAc//bCX6sFXH3bj8w86&#10;CUbtBCitXUdYutqODwhNH77VQXDqxMdXe/DZu/34/P1hvPvaCJ54sAVnTpTi6L4C7N1Wgq3rq7F0&#10;ohBdbZmoqUxFaXEqwSgNWVlJSE1PQkp6CjIy05HNJ8k8Dug52WmEq2Tk5yaiIHcBaqsS0dOVh8mR&#10;MqyYrsaaFS3YuGYA0xOtaKznjzU7ASlpi5GQInBKwCIFhae4J/SbgsHGJFgKudtiZTOY9DRP6al+&#10;oaZ9s3T5dObLwYrrG5b2eciKiudlu7MU8Hhuq+3mxQSkRQIlWadcP+27haB046LUuLIZVRosYyS4&#10;uonXuknWsZBu1iArK1eMZPlanJTC9yyV0JmBFEJVOqEqI5dPkHn88+MfXR6fFgv4p1dUXoGyqmqU&#10;10RVRbiqb2kmtDQRYppQrynsWjBZYCVYCsCoqbPdZis2sb2NgNVOwBJAaY1A7be1AglTHVQ7IaqZ&#10;5xAwNWsdwQ5CW2ebAdC8Nkr15ja2BWpSaaDVTIDSOoOCvmbr28LvvIcmA6cAnrz1ySfCVALMHsKT&#10;pSawWKc+QlWXyQeQK2+XXJIKKrc+BChlFRf8CIwESD5ppqBI8NQzTKCkfCZys0SNq39UslS5YPMo&#10;TNk+Wyh4GPVtbeam0vfUw5P7Lnp4mp9hXGASBihnbYqCk7fiuGVLnDw4eWuTSlmmFilT+Dx4clAj&#10;CXgi1iXui8JQFJR0LVOw7e4nuh6dO5eLnxI83ZLC30mKT/TpAEv7dZxce1nFZTbzr66thd+nbr5P&#10;I5b52y/cq6SWy9cSgDZqBtt6rFwvcKIILA6WooHaFmek9hBQyZ1maQIi4ORBKRrr5KxNgg7BjKxB&#10;zrokODJQIiBJcp/Fau1mgZO7tixLG3duxkYCiyDKA1NYGwJLkIER4cZboSQPUPPgiecVHEXgKU68&#10;k6xR2qc+G3kPDqAEYs7ypOB4uaeVy0vZ490yU1SBd9cVBXAkmBIcFVlbLsswRClgPKugCIXllWZ9&#10;0iQbzWLW8kP6TAySBI87eP+EJ4GTpPdjE98XwdRmARX7qL5j31bsPbwZ++9YjzV3LkPjXSPIv6cP&#10;+Wd7kHa+A7/5PY6R8vrt8y1IvDSC8vs3ov2RWzH6xBms/tHD2PfjF3HyxQ9xhjB1+bU/tWBwD0gR&#10;oCLkmPw2dT/hSUHjYXl4ipUDqF8SoP7qGl147S8pglUcxYOn8wQnKRaezhCeThGKvqnuFCB9nb4F&#10;PMXKA1RceFJQbp3iPmRt6mrmQKUnbZe7po9P1efO3413XltFeBI4dbLspgROTj/5qBdffUyI+rgX&#10;XxKmPnuvmwDV6cDpahc+fbcPX7w/yH4j+PKDMbz5wgAeuFCLO48W4fCeQuzZWo4NKysxO1aMvs48&#10;NNXloKoiCyXFGcjJTUFaZjJSMlKRmpGGNP5Jp0tpychIT0R2ZgLhaRHqa9PR11OCqbFqzM3UY/Xy&#10;dqyY5dN/ZzXPk4nklMVITCY4JckFl4Bbkjm4WLC34EkWHQ9QAqeoyy1WBkxm3fGQk852ldeRDV7z&#10;ZavcBxajqAhaPGcUntTP7btpUQqhiOAkeFJfAyvBk2uP1fXuR8fdSHiKla2yn8Q+sZJVjK95Ad+P&#10;hYnJWKR4LAKVyoWJqqdgcXIa4cot4pqcwfeZA2gyB9MUlmkcXLPy85FXXIz8UkKWZh+Wl6O4sgIl&#10;lZUoqa5CWW0NyutqLUBeS+HUtbQQslpR19rCP9BmUz3rjQSD5g5BkqColaWW/iBsmTVKdQGL4qhk&#10;5epEO7fbCGXzFPT1xwu6Wm2frFot9sAwTyF4UuoOAyelgbDYJ9UdPHlrk4uBknWtkwDlZO0EqO4h&#10;ghHhSBYmZ2nqN1hSpnG1ReBJfbQ/nniMpOPl6jPrlUBqfJRto4TRbj61F5kr2Lt13XcuCk+2tp3a&#10;ktMD8HAQ40DJwZODGgFMvs1uyyopQXphocGTgRM/W1mdPEgJniSDJ34HHBxFrUkOnqLgJAAKXzfq&#10;yoveRzx48pCl453lycOTO1fkfglOxbX1aOoi1A4KWgVOUy5Waa0W8FUQ+BxWaEacgImaIwBZIPZ1&#10;4EkWINcetEkGRA6UBEcOlhxAqZwPMIKOqNvOW5ssVUAMOHl4MtecgEXwRFAwa8v/Ajxp/+bthA6W&#10;SjPgrUsGTpSsTFt28jyCpWCfWZ52bOBxOobX4usSMCq+SzFOemipqKmwxc2VBFWLmsvylF/G33t5&#10;qYGStzAJnPLLiqNQRXByrr1C/jfwP6Gqhqq2BynBrpa+2bBdr9tB4wbex8adzuKk98KgafdWAyeD&#10;KMq2KQ9U2/Zsw96DW3D4tk04dIqv8+wMkk934YYzbbjhXCv+YxBwrplw8SDl+6R/f74NeZdn0f/w&#10;bZh78n7sfO5FHHvxfdzzypcElJ/hyut/hvsJPQ8QckwEqAff+GuT6vcRlmJ15Y1r18GTLvM8l1/7&#10;q2v16l/G1cVXCVDXFQGKwBSWj3v6JvLB5QIoWaC+iW4n+ByPqz/FbS/P1zHqKOUtUGH9oLa1DrWa&#10;0aRFPbsVIKvlJTR7qB8DHBzOXzhDeFpjVqcv3pW68OV7hKX3CEvv9xCIWCdA/dGnA/jpJ/0EpV6L&#10;cfrwTVmd5NYbxE8/HscffTKBz94dxnOPteHMHcW4bX8+4akU+7fXYe2ySkyPlqK3owANNdkoK0lD&#10;YUEKsnKSOBAnI8myEacgKTWVIJSKlFRCVWoSMglQsj41NuSiv68Ks1PNWL2sE0un2tHTwUG5JJf9&#10;krF4SQKWyMJCGJB16UYFd1tck1xfzjXm4o4Ct5gBVBwRXgRMkrnHEvgUbPEkhCgC0D9c7nwOzDTQ&#10;/arzycrk3HmxinvflKxONxKgbiBIhXUjB9ebeN1rxEHWn/OGhYkRadves0C+j4PPBNy4WLFkiheT&#10;pU6xXS7mSzMUNVPRuwutzlKuQhMHXmXITstVVmundNYVHC8oyC8p5hNuGcqqKlFZU41qQldNfR2q&#10;VDbwAaCpEY0tsjI5F6LchHIXtnd1EoI6CUoCKkEWgaafEKO8W1TvQD+/827B4fDMOj/rVKUFigcx&#10;T+qrhwvvqnOZ4+XCi8q58AJ3nuKiCDxdg0oF4gCpg/ClIHkFzGstRO3zcBWGqbBklYrUKQGVAdTY&#10;KPoJT209vXy6LzWQdZMQroUnfVejeZ68dcgBi2DF15NzC2xmW2ZRKYqqq5FJAJbLzrvnBE2+HmlT&#10;meHgyGk+MDlo8uCk6zgJnMydZ/u5z9qvhSfBkbKEq642BaX7c2lfekEJ8sqrUNnUivaBYYzMTGNi&#10;+bSlF1CcUjh26dqg8JUGRdeFJ8r2C5gEEJSWIXEWJw9L3srkICoMMArS3sLBX5DiXXOWKmAr+7Et&#10;Vuu28jwEHAdPPM7cVNdCk9f14EnWJn99gdNmwoizPkXddboPXVPgtH3PFmyVaywAKAMq3rfcdDqn&#10;ZhVOzIzbA4IWetbyUm6twmyTACrfAr3LTQXlJQQl57pz8MTPqFSTWULwRDCX1am0ptZmP07PrSA8&#10;8rXs2Ipte3cSirawLljajC28P7krtb2FYLRt7w5s2b3NLHPajohtgqite7Zi+96t2OG1byt2HyJM&#10;ndiIg2f4fbgwjtzzLb8W1ihJ8VL/ytSAf32+ATddHEDrAzuw8vGLOPLjN3DhlZ/hAUKO9KD0OuFJ&#10;MkuUrFTzdb9B1F/MF+HpymsEq1f/6hvrUgBQ31TnqXAA+dfp62bnxUtrIMkaFc+95wLKY2bmRQBq&#10;vjtPMnhylictDMyBgX/6cjUMXANPnQSnToJTt4HTV+/3GTx9we3P3+/GF4SoL7j9GcHq03d6CFCC&#10;KLUN46sPxwhOQ7j6YgcevFCJO4/k4+jeAhzcWYpt6yowOZiH/o4cNNWmo7QoEdlZC5CZsQCp6YsI&#10;TolIFDila0mHdKSkZSKNg216ehoyM1PMvdfWWobhoUYsne7Asqk2dLdVoLI0DzmZ7C/rCAeMJRpA&#10;OJjclMABn+B0k2KYEhQv5FxjHga8uyyeblwoab9gJxOLkvgUzFLbNy3iuUNSgK4NVjGKBO7GyMFT&#10;pp3P9fP7/HGqu3M7Fx1BJY4EMPF0o0DHgCnjG+lGAtyNes0R8fhI3cVZzd/nwHS+eG2VBKmIuO3d&#10;oIoj00DvZyaq9LDlZiUG4EUtSU5GYkoKvwNpSM3Q2mhOaRy0U6n0rExk5eYgt6AA+cX8o6YKS0tR&#10;Ul6OcgOuGlTV1hK6+LDQ0ID6piY0NMuFJ8tWkBizs9GsTpE4J7MyOZn1aUhr1skV53M69cMvmaMn&#10;cR80rpQF2lbAuGbbKcBbsUpyt8lqJADS4tGS6gIh786TzLIUI5uBNzFkIOZBy7nylDB1GM2dXQaZ&#10;S1LlTnZu42vgSWUQ82TwJFDJnu+2kwygCCqy5GQTyLRorhJjLkoj9AaWJm9tMmtUoCWZhB0ClLM2&#10;XZuCYD6sOUBSu+vvIMtd34FVGJ6sP+8zbKUSNKXlFxs0ldU3o76jB51DYxhdugIzq1daaoFla5cT&#10;luYMkLR2nF8/bm6DYp5kfVpNOHKQFA+eFJgteYiSBDVKTBkFJefOcgAVH54MSOQSCwBJ4KI27yab&#10;J4KLLE42k07wdB2Lk9fXwZOTA6CtBBGzPglAAutSxPIkWKLkppO1SffmIUqAqPgmfc/lktZanQUl&#10;BWZx0pqFWthcEKWYp1zCUtjy5OKdCq3uXXZeskrllZSgtLqW399uTK8gVG4RLBGIqK17CE9mYSLU&#10;7eU2ZVYnvg4B0ta9200uiNxB09Y927Ft3w7TdvbfQe3cF9Wu/duw54AgajO23boBaw7z8zrJz/rs&#10;MoxeHEXR93z2Xli/cb4Rv3uhEz+8NIAFl8ex5MoMyh7YiqWPncXOp5/FnS98gsuECbNEXQ+eXr9W&#10;V177y7iQdD392sJTHeGpvkPB4s32FNzLP2b9+UtheHLuuh789IM+/NGHg6affjiALz9QIHg31WXg&#10;9DnB6ov31T7E+qCBk/Tx1X688kwTLt1djBO35uPIngLs2VyIVdO56GxMRFN1IqpLE1GUtxiZ6Tcj&#10;LfVGpKQvRFJGEqXp++kcODPZRnji03Ua/8gz2V5SnIXurlpMTnQSnjoxNliP+qo8FORkIEOWqqR0&#10;JCbyjz2RoGNWFQ78SRzoOUhfC0+EpMBdFk8CpxsXCmBkfYqCjrbVHpbbn3WNzH0SAaOoHDypj4cn&#10;J2cx0DHuOgZPgrjFS6jF30JJuIHwdQPP9Y3Ee7phUUoggVIg1tVmAMftmwR0fM9uknVLEETgkVS/&#10;kUA0T4S4G7wWLeGxLq2DXKI3LNTrcakepBu539rUj7qFWkgYW0zwlRZpFiRf182LFmHBkiW2vYSf&#10;qyArQaDFzz6J35FkzTAkbAu40jnAZ1ggPJ+WCQR5eupVuoeyfBSV56OsutjWuLNs48EMPJ/CQElj&#10;HVTJCqW4J2d18vCk34vgSaVbXzBYe5ASPGkJn7FZLaniQEptkazilOBIliTJ538KS8dq/TvFQ3kL&#10;lYHV+AjrI5a3SLPtliieSbmTkvndiYEnc9sFlidBiUDEWXoc0AhSoqDj2pJzBSyZWMj3UlJ8k5fa&#10;5b7zLrwEwpNgSSAkQItAmq4TuZYDJ4GPAySXLDMaWH59eIq4+Cjnpisi3FWgqrkNLb2E0pEJDE0v&#10;w+Tcaixds8pZnDbMEYQISpQturuOAEUJqFZqVptmwW11gHQ9eHJWIEETFWyvM1ByEjQJkCRf9zFG&#10;HmoERWbNkQQoAaQYxGhfWNt4HsETJYiS28rVvzk8qR69/sYAnraa9UnLqui64ZgnAZ3cirq+ueqC&#10;e5O7UQlAtZamLKmKcSosVcqTfJtdF4YnrWGYXehyO8XGPPm6d+N5mNJMyPrWdgxNTGFuHe9921YD&#10;p007t5vlafMugZGTIMq75gyYQgAleJKrbivLHQd2YefB3dixb7sDphjt3r+dALUjov23bsPeoxux&#10;7fhazJ1cgb5T0xg4P472i0NIuNAeF0y+r/q3F9qwhCCVdWUVSh/cjvZHjmD2ifPY+ewzuOPFD3D+&#10;tT82C5ODJ2Ukv1b/Ak8BPFkCQmWf7uLgMNCFfj4tu1w1YXhaa/FNf/zxAH728RB+8eko/uSzcdaH&#10;zQr1ydV2fPxWq5Wfy6VHsPrJh4pxGsVPP57BVx/M4P3XhvDMI004fXshbj9YhEM7i7BldS7G+5Ut&#10;fCHBaQnKipJtFl1mZgLS0hdzwEuyeCdZG2wg5FN1Kst0tmVmpCA3JxW11QUYHmzC7Ew3Jsbb0dZW&#10;ifz8NKSmcgDVYJqYwsE2HYttxpkGjzSKMGRuDZZy0xk0BeD0NfLxRzcpMJvQYLFEZg3SvvkSADlg&#10;8pDlpYHMyYGTO4d3Bbp9Hqrm93VWLQGM4EnWpGsVz+okCZ4EOwZFId3Ia9zI818j7vuhgZODpxsC&#10;eLL6vDbCnInvi97DBCfBlLn07LqyTDnr1A2BvPvPfwZR9x9hSiCrbXMTJrJOoKJu4XGKwVIslrZv&#10;IlzdcIsAKoH73H6V2paL1kvtNwvUWF/Ie1vEz35xkovXSubgnZyRhpRMfmeyM5CZx6dnDgD5GgD4&#10;FF3AQaC0qhyVtVVOdcorpaVfNLNPS7coAL4dLYqhYtnR24WugV70DBJwFBNFCXQiQBSUSjMwvnTC&#10;NDqrNeocPA1MOEvV6Ow4xmzfuG0LnrRwsIDLBZArsFxB4yPoHhpEfZtSFRSYS1TWp0XJ/D7xdUYm&#10;K/C7pTQF+v77AG6zChnYBAHbApMYS5HimBbJFUgIVamg8EUmWZ/krhMcZVvdu+10fsUkOXgKwEkK&#10;oMgDlOra761O/rruGLfPWaOC44JlXpKzc5GuGVpl5ahoaOT/lt63SYwuFTitxMwqB09y0QmQVhGQ&#10;Vm10s+UcPAWWJ7Zp3zrCilmeNjrXXCRBZQBPAhiVHp5UrqWiy5RQ7GMWHZPARdYbxRkJbBw8zQOn&#10;QB6Ywvs2bRe4EIQEUZRmmgmm5M6TVN+gdgMn9lV/XkfH6D7c/qAtaN+8YxM2KzaI2+t5vQ3beM2d&#10;vNYO9dXrWUV4Wsl9a6xt43ZCItvm1i2zhcaVikQTL2r43S8uK0ZhSSEK+BvJJxDlKkg8P8fkk2Aa&#10;KBX6mXVKQVBg7doWPMk6VVxVgZrmRn5/B7CMn9eazXrNgWWJECQQEjA5eNoCBYxrWy48ySxS3LeN&#10;QGRwZa69rdixfwcBaie2s13uup0hGTwJmg7uNKmuNvWTVWrfrdtx67GtOHxyE3bftRr9d06h6NQg&#10;Ss8OoOB8D5LOt+Hfn2+MCybfR/278y1YcmkYpfdvIEgdxfCTZ7DmmUew57kXcdsL7+H0ywo+/zNc&#10;MavTv8DTPHiy9cO6mi1ZoWIvBvinbOtxzYOndfijj/rws0+G8PNPRvCnBKc/+3IaP/94BJ+/1YEP&#10;Xm7Aey/W4MNXG/DZ2x34Uskw3yc8vT+Bn3w0h0/fXoFXnxnBA+eacPxAMY7sKcXuTUVYOZ2F3vYk&#10;1FcnoboiDWWl2SiQDz0v1ywEmt2Vwj/kpBQOdEkpSEpORnp6MnKyCVn5Kagoz0R3ZyUmx1owNd6C&#10;rp46FFYWY1GqYm44qJqUq8m5hyLB2AQDC6xWsPS3kAZyN6BzkKc0yMeLL5LcU78HoShgaXthEqEq&#10;USA1f5/q14h9YvtJHjZi5e7Jw2BUsqq5oHIdG9X1riuL0g8JR99Y5tKMgqXKGxYIoOZfz0vnv95r&#10;03as1H7NOajYfl5+n52fsusFUpv/bJzFT6U+Y5cuYiEBY3FyBhYlOQhJ4OCenKGEpcqZxe9kdrYt&#10;x+OWllAMRzGfopUluYxP0gqGr0ZpTQ1cpvg61CoHVbvW6Gt2sU78rbX1dnDQ6DGwUkB5J397Pi6q&#10;V+4+Wa20fh1lkMTfpC0MrMWACVD9Y24GXu/IADSjTHmM9FSfkKZYMhdfpuBx3f/ilEy+Hj088HXz&#10;NQlGHKxErUJ+21ujTKy7wGzBkrMCqY/6hiX48bPf1CcWnpyCc0cUhSitaWeWJb6/i1lflKZ70fXl&#10;LnSlFvNN1Rp6HHw1c0sDb20LB97BfozNTGFy2azNplPupuVrVxOQXIzTvNgm1n3Mk4cjlQIi66MZ&#10;dJuca84fZ/BE+LD0AAE4KWBcC+6au0sARPDxViWDn2Db2gyGXFs8eYuULD2KO9pGQFAZdp15WTxU&#10;ECtl8BVYiDbtJCgF2kDwWU/wkTbskAhH86TXw/vfxvOwvmkX++8QFBKcthMIt/Ma3L968xxmV08T&#10;SIdtEkZ9YwOqNJO2qhJlFeUoKi1BUQkhqrgIeZoxx//rnHzCEaUs4VqzLqtAGcQVs6gZdS7GSZ+f&#10;wKm0usomg/QM9WNyxURwv3wv+Rq27NmMrXtlZRIsbWQ9uu1f56ZdfI+47fuq9Nvb9gmoFDO1xeK4&#10;dlDbd2+2+q7926MiNM0T2wRTskzJYiWg2r1vCw4e2YJjd23C3jOrMHNmEiVn+rDwbAcWnGvDD883&#10;4zd+TWKmvG662IviK6vR8/AxzD31ELY/9xKOEKTueukLnH3l54ShPycUfXOA+rbwpEDyeKAUTx6e&#10;NOvunwSe2HZdeNIMOx+8qj/vPv6Z++R+fQM9OHPuHrz96tpght2Auet+9tEIwWkUX73bhw9facbb&#10;z9fgHerdF2vx4eut+OydPnzx3hi+eH8an7y9FG/8eAyP3tuGU0fLcXh3CfZuLcX6FbmYGExBZ0sS&#10;2ppy0NSQh7raQlRVl6Csij/MsiLk8kenlbgT+SS9JEkxL8nIzEpDTk4KSkoy0dJcjqmJTowONaK9&#10;VXmIsvh0KpfRAgMnyx6e6AOXBU+Cl2AQ/QfAk8+5JLn4KIHJfGjy+lp4stim0L5gv+rXSAN9zDmk&#10;MDB9Mwlkvjvw5F+XvZbQcdeT9YvR1x3j99l7p+uwHr6O2vUZLBLI8rM1a5cpiftcri59vg6oZMFx&#10;3wF9thbLtXgJ6y6J6s1alkd1fdeSlD3eB8drPcR0wpbWQVQOrTSW2s4ifGXbACPXhQaTwooySwxY&#10;VlNl0sLTjZpJ2KNkoi51g9I4dBEWOgf6IjmxOgcUgN6D+rZmAkU5tDaYUhak5bgM9YmEm7TsAiSl&#10;52IhgXCBYJDwEoGaoH49ePJWqjAsqb/2efeattXHw5MpgCxBlztH1C2nGCu53Zzrzs2i8/AkWPLX&#10;8PelfbI0KYGr1k1rbG+1PGEuBcGsJbyUpueW2zIr0Zl0a+YFiguIZH3y4OStTYotuh48qW7gFIEn&#10;WWTWYh1BxiBG8EL48aDkAqwd+IQBR33jyR+nPoImBWx7eLLjQ/LuNV1P/TwYbA1BhQAkCk68r50C&#10;kvlS+9qtsrjxNQT9BE4buE9tKzeuwNTcBCG+G01dDSivrkCJJmtUVqCC0COVEqCU962A8CRoyszJ&#10;Rn5RocvrFOR00ndbAeKRIPEiLbRehAp+hi4B5hi0/M26bWsj8BMGIJWS4GgbIUYQ5fuE+3ppW322&#10;799KKaD8W8KTFOyzGKkYi5XaBVeHj23HHae24Oj5NVhzaQILzrcGgdqSW8cuHpR8n5V2eQr9Dx3F&#10;1qeexokXPiXk/Bnufe2XVGCJei0+OEkOnuLp+vAUyQEVo+vC02vX6noA9fXwNF82A4+Kl8bgB1pc&#10;tkmLsWqB2b4O/il1oXtAM5Io/kHfc/ouXH11DcFJsU4D+Mn7/fjpB4P444+G8SXh6YNXWnH1uVoC&#10;VD2uPl+H919T5vER/OSjZfjpx6vw4ZvL8cITI7hyugV3HKrCoV0N2La+Gssm8tHfkYrW+hTCUwFa&#10;m4rR0lKOlrZqtLTXoq6ZT/AVRcjI5Z9tWrrFsKSkp/EJJwPZOakoLslGa2s1xse70NlRifLSNGRk&#10;J/IpNsWWWllki/sm2WAWgadENxg66JkPRt9EfnDVQOsHWJfQ8pvDk+oatD08+f3XVaiPP4cUH5C+&#10;Tt8tePKv3fe73n14aX/sOb7uGL/P3jtdh3Xdn45Tu7M4ySLDAT7JBVn7RKaurhmBGZbFXVIMkZP2&#10;CabcMjuyajop4N0Fvbukqwp2p5JlAZLrjNe1TPFqT7V2S3/B6zjrUAa0iK0ywScSPFIJGFla/b+4&#10;DHmU1v/KK+ETf0UVQauKIFGOkqpagkSbWZ40GCk/jqV+oLQeYnVjC0GsAZX1LSiurOPTfxmSZOnh&#10;+c0tFoEoD0Xz4Ulg5CDqWnlwsj48xkDJw1NwHp1PbcrNFIEntgueFJDu4558aoKooukKdO6U3ALk&#10;8vVWNdZbXrDekSGMTE9icvlsAEtrzO0zs3JFAFAKEJerTvC0MpIV3LvlBETe/SaI+pXwxL6mEETJ&#10;9SWgMdBhOc/SpLrAiPIWJr8dK+0zOArg6ZtI1imBwDYCwVZubw7AKRaeBEqy0IS1kf017X8drxu2&#10;9qi+WvFN65ZhYrnAiUDeXofSWj7IluthtpT/x+UEqSqT6morKCEYyarE/2mBlKyCBk6U6gJePRyo&#10;TVAli6EeCgbGR/m5rYbSMOg+BT7emuRgKbAemQROHqDCElhFAcv32XFgu8lm2n1LeIoElnuF+wXw&#10;tPfQDuy7dQf2HCagHdmMtbfxfb+b8HlhBSYujSP7Qit++9fMGvVvzjfjdy904Q8vDeKWy+MovLLK&#10;0iJsfOpxHHv+PZx75ee4l0AUD56UxuBSHF0PogRP8fJCKSt5PHiyxYRfv1YeoGJ1PXiKJ6U10ELC&#10;8fJC/aCxs8linsx116217drQ0dOOjm6qsw13nTqJt15ZTWDqJTj14bOrXVQP64P46t1+fPhqO17/&#10;UQ3eeLYWr7J85+V2fPXBFH7x5Xr8/PONePvlZXjs3h6cOlqDQztKsXVdDcGpEH0dKWiqWYzaiiQ0&#10;1OaiqbEYrW2V6OyuR2dvA+pbylBYnk940rIjmVQG0rIykZ2XiczsFOQXZKCWP+zOzjpUVeYiO3MR&#10;ElMW2gK+bh06ue7cQr1+FpcGNA1eDnAC+PkWcvDk4chPB//28OTBwfaH+sRV0Fd1fw4pPiA5d6K/&#10;z3n6rlqegr5eOjaetC/2HL+qv0p772Kuo3YPT3Khus/KWZcinynfMwOowH0nV56HKg9P+l75WYJR&#10;kHLfMQ9Rykqv81vMnJ+QIHAPtu3asoYGbXItyxImiBO0JaZlm7StZXeSMwgWgQsxr6TScmG193WZ&#10;9UmWqOauTrR0daG1uxftvf38PQ+go0+z8foJUa0cwCoi8CR5687XwlMAMZL1seP9dhScIvA0Tzp3&#10;ULdj3fkFSA6UtOwL67KSUUlaz5HbSYFS8wqQQ3Aqr1ceunazugmcBEoCJoHT3Pq1NhAra7hgSvuW&#10;r3WZwGVxEjzJ+uTBSOAkCFIZgSeC0/XgSdYmf4xkuZe2OXCSBSgWngRFNostBEgGVXFkACZwCmQQ&#10;JencseK1JMGTgZOuzb6bqGvhyUFRLDyZeC4lnRRIKY5oI49fQ3CaWTWD4ekRdA11W96/stpS5JXl&#10;oUAAREgqKC2xdCEenAoJRWqXhyA7P+hX6pJhqlReJ6UrkGRZLautsszh/WMjlqx03Va+nj3beA98&#10;3TGWJIGQrEc7DhBQAoiSRcnXowDlXHa+TaXAaefBHdiu+reAp7ClyQAqti/LcLzULkrX2XPrThy4&#10;jTrBc5zchKUnVmH01DIMn51G54UR5P4azeCTZFn7HcKUUiGk3LsUefdvQMVDuzH52BlsfupJHH7u&#10;HZx+6Y//0eFJ+ueAp+PXgydbvV6LsHY0WUxGS1crWqUO1tuacOedd+Ctl1fhK6UhuNqJ915uwvuv&#10;tOLzt3vx5TsDhKdOvPxkDV58ogrPPlKO15/jvvdm8PMvNuGrjzbh+ScncP7OFhzZXY4d64uxdKIE&#10;3W3pqKtcjPLiRSgrTkJleRbqa4vQ1laNrp4GtHfVoKImB9kFLojX3Bw52QZSGbnczkhCemYyCgqz&#10;UFaWi5zsJKQk34wliQs4yGjAEjglQGvXOXdKGJ404FE2wDko+qZyFisHSx6ezOUTC04GZsHAHRrM&#10;wwO66Z8AniJWsUCR+1JA97eCpziAdD3xvGF4cvf3K2KeKLtW6LWFj/eyPn5/jML7wwofa+8d5eHJ&#10;t/n3XxAVnTCgz433wPdQsW16/6KA7OqCKNem9zWRfZOs7tccVF8nfUfUR+85r604u7DYpokA16am&#10;0H3yenxf9R1SnJLASXC1KEkwRcDIyOfvoRil1Vo4mQ85WldwsM/U0S/1o7N/gBpC18CIg6eOPlQ1&#10;tCG3tDKAn6+BJ+2LQJP6BC44AyTvfnMgFN2n9mg/xTupdP0CaApd05Qpl5wsSwIlvi4qmdICw2la&#10;56yEA3R1DWra+BoHFCA/Ar8uneKaHDStMXAyKdaJQOXinjS7zrnrfIxTGIIsFQDlLEvrI1Ypi2mi&#10;1N+lMXDwJGuTYp8sSSNLBXV7kBHAeHAymFE9gClJgGTgQ1gJW5Bsm/3jwVMYlrzsuNA+bdu1CUqC&#10;Ja8oPBHQ4sETj1VuJCWWVOJJvbbZVUvRN9aPlp5W1LTUorS2DAUVcr3lQguKa91LKa+4CAWCJrnj&#10;5Jaj/BIsBYSl/DIti1OMokoFhJeiiCqtKUdNcz3a+jotlk8JS7WWoJJguqBwB00ehPy2tyB5MBJM&#10;hQHKy0PTPHjSsaoH1idz37HuISgMTV6CJgsw17YHpUAeoiwmSlKwuQDqEMtbd5n2HN5t2ntkDw4R&#10;pg6f3Ibdd2/A7N3LUXZqDFVnRlB+fgDZF7pwE+EjHph8X6UFjhdfGkb+lTWof3A/Bh+7B6ufehh7&#10;nnkZx57/CPe8/HMDo18reLIM40GSTK1m39zZghapvQktrYSnuwRPq/Hlu1346PVWvPFsNa7+uB4f&#10;v9FJgOrHB6924fnHavD0A2V49HIRnn+iCR+8OYUvP9yEd19bjfvP9+L4wVrs3VKGDSuK0NeVj9qq&#10;FJQWLUFRfgKKClgvzkJ1VRFa22rN8tTYUor84kQOEAlIzkpFcnYmUgVOefyjzdIsqSVIpDQbLy09&#10;EUnJC5CYdAuWJCnGSYMWBz5vCZALhUC1MFkDnHOteGuUGwS9PGxo4Au3x8oPtMluIGWb6hpwXTsH&#10;UfXzsVWB/ICuQdtcdt8EnELyx5u0zUE7nnQvur6BXTDw+3t2QePxISRWao8LSpQl2FSdg/wfBvLw&#10;FD7vDXFgyMuDkgcZbQu2DLiCc83rT+l8/hrhfdeT3jd7fyn3noXe06Ddvf/u83Sfvau79zK8re+P&#10;YGb+Z+4/d/Xz73n4eyUIumEBr71IgKSUE5m4aWEGpWsr3irbSpeOgvuCGZW6R3tvEuTyk7tQQesF&#10;yMwr49N+DcqqtdxNP9p7e93svqEBm7XUOdBvANXe24fW7j40dfSgprENpVUNyCutQnp+scGMA5n5&#10;1qQw6EQBJ2pZckAUTT/g+kSPi1qiovAU7RfkajK3YY7FQml2XhIfilLzlRJBS8DksJ5vSTnzKytR&#10;0dSE5p4eDExNYmpuzpZVkVVJcGQWJ0rLrEiCJ22b1ksuQNxbkBwAOWuTSpv2HwCU6mrz7jkBk4LC&#10;fVyU2ycwkZVGS6UImKJwY8AUWJLCgOPb1eYHcFmMvGQNiQWoMDyF+0ra5y1VHp50/g2EJe+qC4OT&#10;U9Qq5RTAE1+H1svT61q6ZoXlEGvgf355faVNuskv12xGLeybb2CkhX39LDoDJrnntLAvZWkHSgVN&#10;JQSuYkJTCcrqKuxcFVRda73F004sm+RnsYoA6lIsWLJLy+E034rkrVCy6kh+n8UxBcAkOZhybb4u&#10;eegSPO2UPBR5eLqOwi47c88RjvYd2oW9VFx4CoFTWHuPOIjyILXv6B4cOLYLx+7ajkNn+NrPLkcH&#10;QSrhbDcSz3Vi4fk2/O73fA2+WP2bc01YeKEPlfdtQv8jJzH39GPY8dxrOPLCh7jzpZ/gzCt/Skj6&#10;i18DeAqSZBo4dbWiTepsRWdXO86cvdsCxj9/pxPvv9KEV54qx5vP1RGkOvDpW71456VOglMFHrqQ&#10;j/vP5eHph+vx9iuT+PTdjXjhqWncdbQR+7eVY9vaEqyYzENTQxbKS5NRXJhkWcTz81JRVMi28gLC&#10;muCJ99JUgrzCJcjIT+KTaCr/cNORlJVhs22SM9OwJCUBS5KXICmN4ESISkhcSIBaZMuvyKrk8wd5&#10;eYBSYO9NixebZDWQC8YlE5wPGQYfcSSrjtUD64PkBl0BmwbPaHssPHlpQPTxThGrSyDfJ1a230OB&#10;2szN464bT34gF9yFX9f14CmelIrgeuBkyTa17eFpYbKDp5hzSJH7jlEYkPQaVTd4Ctr9vnBfv8+3&#10;672Id03Jn3cePIXavdx+D0/Xvo/uvXPbHp4MiuyYsNSm75H2R2XXJizdvFiAlG3lTYscQGl7vrRP&#10;UCVAy+C1nAROKVl6uq9EeY2SevahrXsY3QPjhKYh9I5ogWGtk8e2wQGzPLV0d6O2uc1ingrKqpFd&#10;UIbU7EIkhqBpvrwVysUoCX4kn5jSW5UkudvCMUmS23bB3w6WPFAFlivbdtfxMU2yMiXLLZ8nq5Mr&#10;szgQF9VUo6atFe18LYPTU5heTTjasN6sTUtXzZl1SVYnLewrUNIadba4L7Uy0OpNDoIMgDY5ABI4&#10;qR6xJAmcZE3S9P1ANrNOfQVQAif2kbVJbQZNStqoqfQ7o9YgDzUqfZtgx8ONSg3KEXhiH5XajoUn&#10;L7ULrsxyQllfHqd2O4bycGZJNbdpplzUXeflt8NWJ1mc1m3daO+RlqvR7M1m/ueX1VagkPAj65G3&#10;IOWXEY4IRjn8XLI9LHHbtUW38+SiqygjeJWgtKbUoKm6qYZA1oie4R5MLp/k+7mGcLTVrE2yeCnd&#10;gFIQCJjiycGT8ji5Ph6UwrDkQclvh7UjBEPfRpYHKgCn/Yf3mLyrLqzrw9OeX6kDx/bg9lO7cMf5&#10;LdhxaQVqL/QTOBpNv3muwWbwKfg8Hph8X/UHF3pQfd9mzD5+EXuefQ0nX/wKZwlR5wkiF179838Q&#10;PElfB0/xZuH9o8GTTaMWOHW3upinbi1L0YHuvi4MDPbh8r0XzPL0wWtNePPHNXjx8RK8/UKDWZ4+&#10;fK0Lr/yoCQ+cL8LFU9l48GIZgakb77y2HFdfXov7z/fhwI4qbF1TijWzhRjqSkdJWTJy8xOQl59s&#10;cUv5Bdko4tNMaWkxmprrCGxNaGrh009xGjIIVonZqVhMYErQLKXcLD455xCg0l3W8bRUJCQrl1MC&#10;ASoBi2RN4sCmGJUFBhBeGvzkxltkcjPxBE8uONhgh8eZOBB6AIqV9qVYrAn/ZMpr+DRWavEoHqw0&#10;iEbP4wbmeNKgrUHcBvoQEIQH9bC+DTx5S0gE+GxgFzjFj3m6nq4HT5KBk+ThiVI97nkEPYFFKVbh&#10;1+3fBx3jX6+2/fE/1DFBn/B7EXs9L39ee7+pfzR4UtJJvf+hc/wqCYh8wtNoslOdJ5z/y8m56xTz&#10;pEByBZFnEXoKUFhWhap6WZt60NkvSBpF77CDp57hAQMnBVK39nRbzqeKunoLKk/PLSR45VusVGI6&#10;4cUAJr4EObIIKc3AghTeHxUPnhwAOXByQORm3kW33X7Jb+scbuYdH4By3HIqafkFhKZMU3JeFjI5&#10;EJfUVaNOswwHetE3MYoxBYWvJSwRkARFzrKkWXLrOfhvMHBS6aVcQdLaLSq1z7niBEE+xslccaw7&#10;K5SDKFlDDKAISgIoZ5lybbI4CZ7URxYbgycO/B5mItAjsGGboMbDk+oqPTSpn2/7Ouk83tVklhPV&#10;KZ1H1/SwZgAVgiUPSuFtWXEUSO0CrpUPaSvfj01mrRtbOm3xchX1NRaX5OOUVHfbJSioLENeeSly&#10;uE/KtZLwVEp4EkhxO7+y1PrJalVYyc+xphh1bbUGTgpAV5JS3ceOA8r+rUzhglUHdrHQ5KV4J4GR&#10;hydBkwclD1HeKuW3w3KWp/iAdF0F1iXBkcHTrbuxj5L1aZ4ESYFlKVbe6hSrfUf3ztOBY9RxHnN8&#10;F7bfvh1b7tqM3ef5uV6eQ9/FISSeb40LId9XybX323xNv3uxG79/aQBZV1ag+6Fbsf6pR3Hwx28R&#10;hH7hFh0mJIUtUWEJrGLlZ+HJCjVPr/w5ThNyTr88X3ez7VRc/Sfc9fK1upM6yX2xMnhqUKxTT5up&#10;vacdWt9Oa3MNDvXj3isX8cpzS/H6s+V4+clSvPp0Jd5/pQUfvNqG15+pxxP3leHyPfm493Qhnnyw&#10;CS8/O8z+M3jyoQncdawFuzdXYf2KUkwN5qCldgnyihKQkbMYWblJyDV4ykVxSQnKyspRV1eH5uZG&#10;1PGpJb8gk3/6KfzTpXIykJyfjTT2zSjMs2neyZkZBJdUS2EgJVBKfKi4kCUpHABsoHPgJKuTTSm3&#10;vE+LCE6LODgl2uCkmU7eAuUhyQUFXyuBU01TGwbHZzC5bBXLabT3DqKSg1pOYZnlAlqSymuzr1s8&#10;2MXUhDUPnjwcBEDgB9tYfTt4cq67MDSZrhMwfj1dD548KFkZalf/uOcJwVKsPAjpNRo4Sdz2rzcM&#10;Xt8teNJnGCud/3riNQOYVunvQ9suA7iX+1zlYk7KyODDQx4BqNTyRTW2t6O1u9vcdB19fegcIDCN&#10;jBCaHDwpkLqps8Nm2hWUlyGrsMhSFSjbuALNE9MIMdeBJ4MmQo0L7A7ccGqn4sNT9Djf322H4clZ&#10;prRPdT+7TkrOKeCDEKFO6xjyN53NAbiguhzVbU1oH+rDwNQ4hpdOYXxuKZauIzhtWo91e4/i0OWX&#10;8PaXP8WXP/sS77/8EO49uQfrduzHwQdew+tvP4OHLtyOPVs2EXokZy0ycDJAcrmatG0SOMnyFAIn&#10;QZJcWVoOxeqUEjZqiRCzSvEc2q9kk1s9PAUApdIsSpSHJ7WZFUl9VA+gR9YiDz4elGKl4yPxN5R3&#10;PXkLlIc1U+DmCstbmlR3cOEAZCOhRe+L4sPGl87Yd6e+rQWlNVUGTUoroDK6Pp3izsqRX1WG3IoS&#10;5HKflFPuAEpt2ldYU2GfYVFVMUpri1HbWoOBiT4sXTNDcFI6gjW8F0KkARzvY5eziilYPAxMYfmU&#10;A2FA8lYl1dXm+/o+YWm23beBJ1mcPDhJYbfdt4GneNYoKRaepP3H9pkOUIeO78XhE7tx8M4d2Hpy&#10;E5bftQYTp1dg4uIMei+N4KbzLXGh5Puq3+br+eHFPiTeO42M+1ah/qE9mFa282dewPHnP8G5iGsv&#10;PkhJgqfz7BNrjTKYIjydISzF6h6CkgAqVqcISbGKABRhKVY/0KLASlXQ2tdhifs6CE5d/V3oHeiJ&#10;wNPLz84SlMoJTuWWjuDdl5rwxjOKcyrG/WfzcP/5Mjx2Xx1eeKqXGsLjDwzg7J0dOLy3Fjs2VGPV&#10;TAlGurPQXJPEwSCZT8NLkEF4yspLR05eDgqL+AMtLEVZaSUqKqpYliI7W8GxBKLMVCTmZSK1MBdp&#10;RXnIKOJTa14ukrM4KKQKnlKQqCdk5YJK1tRz/uGncT+ftFP5xJ2mp1z+SadmZ9sSL4vTCE0piwlN&#10;iTaTymZThQDKgZIL0o1VNgFJT/vrtmjdpIPYsG0XVm3YipGpZRZbUlxRa9YoDVaCuHjwJLnBNzqI&#10;hgf7ePo28GQZuSMA5WBKslQFAZx8E30dPEWsTdyWFcor3nkiUBSj68JT0Cb5bQ+Y3214kjVJ14iV&#10;7lPHO6tkGGgjVsqQFvAhQPmgsvldL+FgVNvcgJZu5WDrRTfBQnmd2vu7WfYQnOSuG7S2xg65XaqR&#10;U1TE30ceUrL5OxAMpeghI8dm6CUq4eR14MnHMzk4CuBHrrjrwJMgyW076PLgFAUof2659PINlrTY&#10;sNaiS8krNIBK0zqElaWoauF/kKzdY0MYWTaNyVXLTdNrVmDFxrVYuXkbdpy4F498/Ev81S8+xscf&#10;vYnnn7iI0/fcjh3nnsYLn/wN/uf/+ApvP3UOtxKe1m/dTCASQMkC5SDJLEos/bYP/rYAcAFTAEs+&#10;kNqtzO+XAXHWGgMsSvvD8CTQ8bO5BE+Cowg8EW7U5utmKQrgSQDkgStWOldsjI6HJ3/uiAgPHiYk&#10;wYSHKA8Wqsu1N7d+DtNzsxiaHOd/fa/N1lTuLMGTWZo0Yy7IO1ZcKTce2wRO/JwMngLlSASoPLYL&#10;nIrqCF8sy+orUN9eg56RTixfN8v3dJ0l4VTpQImwt0f3xfuL1K8FJ/9anBUpXI++TinaP3qM13ZK&#10;MU/h9/Dr5N11YXiKKAae9kgEongWpnjgJAmsvg6gYnXo9n04wgeEI3fzvu7ZiK67lqLmnnHUnx9F&#10;1cUB5FzoxL/7Nct2nnh5AiX3b0bjw4fR/dgpbHj6aRz68Tu468WfmHvvOwVPineyHE/9HWgnOMnq&#10;pDxPYXh6/YU5vPdyPd55sd7A6fVnavHsQ8V4+HwO7j9XiKcfacErzw3gtefH8dTDAqdmglMN9myt&#10;wuY11Vg2Xoyhrhx0NuegtDqbA0Mqn6pTkJGj3ExZBKhCZBF0pBz+qeYQdtLT0wlHyfzzJTzlZiKl&#10;IAepVGZxgWWwTdZCpFqdP1lrmGXauncJKWxLyUFKJv+USxQf0oDqhmbUNDahsq4ORRXlfCIXeKVg&#10;CcFM64AtlghfHqCkaE6foD0oNTV8eHKWf4L7sGv/YWzZtQ8bt+/B7Mp16B0aR11LB0oq6whsBTyn&#10;yyIeTy5YnAOuDdwcYDWwhwZ0p+gg7/aHBn6DJ2dZipWfdWcDNuW3b1goy4221edXKx48/SHbDJx4&#10;njA8uRgoivvjQcw86bWw9GDkX7dd06xLAeSFISnob/Dk23QeO27+9bzUx71XAhvX15/L2gN9M3hy&#10;kmXIwZNimLzmg5PWP5wHT3x/osHnHp5cXJ4/v9IZyL28iN/lxIw0ZBXloqSmzDKTt8iNrtxrQ73o&#10;Ge5DF0ttS1bn79SDk7I5K/u5lJyVbfAkt5/SGiRn5n8tPAmcnJz1ye1j/8D1FoYn9ZcETd5iNR+Y&#10;tF9tvAeeQ/FNytUkeEovKEZGYYkpr6IC1W2N6NRiyjPjGOegPkNgWrpuJWbWzmGWWrlJ8LQPt154&#10;Bu/9/f8Df/nu43jykYs4ddcRHDx5ArsffgNXP/4r/M///iXeeuos4UnuNgIUgcjilwyUCE+EHheo&#10;rLqsHhsthslgiSBkM89C2wpktmVBAnjaulfrrbGP4In9Im47lgZPhBoPNjYTz8MTpTaT+gcAZRYp&#10;1g264onXltVk935lvNYSItsj8KR90jbdo8GTC6Z2VhreK7fDEKK4IuV1WrZ2mS0FJAjXLE1npZR1&#10;qYzft2pbZy6/rBR5pUovoGz5hCfKYEmWpkBhiMon4BcTnErqq1FcX4X6jgZ0D3diYvkY32clv+R7&#10;SmjauIvAuFuWMAdMW/fx3qQgT1OsPAA5d2MUmlyMlJPv4+TOFW5TkkzFPTk4ClIOhKW2kCxIXHAU&#10;wNOv0vVinpy0b74cXO3BXimwUjl42o8Dt8WX9u07us/6qb8sU7ed3o4D5zZg1dmlKD0zhNSzvUg+&#10;34VFF9rwHwhT/+evUY6p7HtXov2ho5h64go2PfM8jj7/Ae5UrNTLf2JWqX9eeIpYntqd5Ynq4h+z&#10;Fj718KSFgT/X+nVvtBOe2vDCYzV44t4SPHKphLBUjzdfGcPH763EW6+uwEP3DuDogXps30hwWleF&#10;1cuqMTVSisGeAvR0KLuslrHQzI1MQkYGUhUIThDSgr9Jqem2kKsWcU2jEgQ4gqcstitLs5ZnKC5E&#10;ZmE+0nIV+ySXRBrBSekLOEhQKfzDziKMVdY2oK1bq9+PYmBklEA4gJaODlTW1xKCOMjwukt4rSVp&#10;KrWYKgEpJZWglEKgIkClSNqWNUCJN1OQU1yGgbEpPtnu5J/obsyt24ip5avMGtXY3sXX1ojiihpk&#10;5hXxHNm42dbSc7pF0JQUldpu4kBs4gB+kwGRBnYNthpgnQyignYvF3Mzv83rRgMkuemCbXPXCUoE&#10;UIEF6hvoBuoPBSy81g8JGT/k+ZzFKWp98lBlfdiuoPEfEh5uEETwGCv52vz6dwYw2ma7gRa3HUBq&#10;EWJ3vFmYBFKULTzMcwvO/Lp6/hw3EUDtXHqNcXSzzh2SB6e48GT99V7Pl/IuOVca91tdrjVZDrNw&#10;y+Is9tHsOBfD5BaE5j0uCABP5+QxKgWG5raz49Umy5OykfN7lZTM71mKfY9TlMesKB/FfNKvaqxF&#10;g9KFdLejlb/Jtl4+2PChpoNq6Wk3NXW1oqqpgQNcJX8TCgYnsPB3pDIxkwAjqCHcJMmSRGkZlCgY&#10;hWHHtQue/HIs3oWnQG8fq+TlrU0euBw8BYHkinUSPLE9gfeSzO3kLMJTDn+zeQVIJ0AVlFfxNdai&#10;urkJHYPdGFs2hZnVy7FsnRbxXYPVW9Zh1WZpLdYJerYfwfErr+HL/+f/D/+f/+v/jf/r//v/wv/8&#10;kzfxyr0HsHrbLqw+/T7++Jcf440IPOkYxS4JnDQDTTPl5HJzkuvKZp1JAiUOxFoXbbOCmLlPMigx&#10;OOF+Siv0qxQ4ab/6GkAJrnapHwds1rftUT/VFVi+yaS6oCccs+TdefOByfdxgLRzn2Z2cSA+uIsQ&#10;IGs3ASmQFr3dJrjT/em63N7OPtu4T7K13nT/PJ9eoyxOIzMj9l2qatIyVpXIKSm2701OSQkKq6qs&#10;LY/QlFdWhnxCVT7hNp8PnLnlRaacskJkl/LhlmUetwsqS1FUU45SQlN5o1JKNKJrmJ/n0lGC2nJ7&#10;jzfzdfn3ejNfrwLW1RaBIKvPh57Y7fnwxNdMGSTydTqpze1z7U56H7bzfdFadzv378SuA9dK7/FO&#10;wSnf5z18nw2MNJuOcBV24UlhC9TXwVPY+qRUBl67b5VLz2mPRIjad0RgJEg6EFcCp71HCE4GXAIo&#10;9Vebaz98+14cv3snjpznd/riLGrPd+PGc634t+ea8DsWfP7rA1K/d6EbrQ/sxdwTD2Dfc2/h5Etf&#10;EZD+BGcJMv8s8BQJGFfMkyXJbEcn/6iVYdzD03uvr8FX73bgs6vdBKhevPnjLrz2oy68+cIAPnh7&#10;Bl98vh6ffLQezz49hTvvaMO2TVVYv6oWq5bXYWa8BoN9ZehozUd9bTbBiT+8Ui0UqbWq+EefTjhK&#10;Vz4nBcbqjz7dnr61pIVKbfs8T4p10iKTufzR5/PpSE9JNmWWQKW2vGKKfwb5RcUor6pGfRMHHwJT&#10;W1cnWlk2trSgup5/HGUlSOf5Euz8GfzDJ7gphorbi9M4oKUkYVEqB7XUlEDJbEu2GJLmzh5MreCT&#10;8crV6B4ctizOCsyVezBJAwgHjMUEsZuTOJhy4JVukBJZp25O4uCbwoE3mQCVzIGX2zclBvDEgdbN&#10;iItCjGKVPBjNl7N4xMpZbQQJDg5Ut0HdwETndJaosLxrLyxdW/CkRYJvIGA4eBIsxU+e+fsLkvH7&#10;tyRZ+Ye8nvQHcs0RNnS8LFMCKUGPWalsOypLfxDajlVkvwGn3jOK9Xh9JQdF7j2Qvh6eotthaV8k&#10;pYSXBXZnE55y2CcbNy3M5PubQfG69r4H0DvPWqUYPKUlIEgbUOn9VcqMRPveOWBSBu1a1LY0oL5N&#10;OddaDZyaqcbOFm63WZJIredWWlNJVaCAT/5Z/K7LJSY3m7MGXWsZMnAiIEXhx/XzUl9BlNt2IORd&#10;dwZW3DaACs4XtVA5+eMTqSSTYhJlActFeq7c7AXIkHW5gIMwH0DqWhS/1Yfu4UEO6GNYumY55jZo&#10;kd5gdhvBZ6253AKL0fYDOHbpaVz9L3+FLx47iXMvfIIPPnsPX7x8Bht27sZag6eP8PpTp3EokpPJ&#10;Tdv3ip2FFpa5kwRLGuAJNTZDLoAbi2eiBDVmSbI+AgEHLVv3bOfxLi7KXHyEJ1vln3XFS2l2ng3i&#10;PD4csxSxOqk9kNx0sjaZVYnn2KEB/+Aek8AorG2Uv45mr6m/6nI96h4kN6tuvS2B0jc2YJbMQvvO&#10;KIdWMbIJTdmlCgQvIxyVI4f1XKsH26xrf1ZRHgErD7lKW1Ccy+0c/ocX8PtHgKKKq0st1c3g5DBm&#10;Vy+zoHxZ9nR/uk+Bne5R9+fvzUEP97MMW5eiitdGaCTobN+3k8cJFBVM7s6tz8GdL3iP+N6pn8od&#10;BKOdBwk0h/heUr7cxbadoX17Du2OgFM4cNxDk4LHNfMuEkCuMrAgheWtRPNdeA6e9ty6N9C+qA5f&#10;KwHVvqOEpyP7rf9uHcP2vdwOy/WTm4/XPcbvi5J13rMN+y7wweHSLFou9f3aWKL+1bkG/Nb5Vvy7&#10;C5343Ys9KLp/I1Y8fgX7n7tKIPrT//vhqbqZf9htLlVBoyXJbHEz7no60EuAunDxrOVr+sn7nfjq&#10;/V58+f4QPr06gk+ujuPz95fii09W4cMPVuH5H4/i7OlW7N1VhXWrK7ByWR2WTtVhqK8SbU2FqKnI&#10;RHFhCgFI63pl8WlUFh+CCUFlMeWBSXLApOSYmZaeQNCULuXlWEI2rf1V09RogY4N7a2ob2129VaK&#10;T7N1jRyAmpqoRtQ01KOqtgaVNdWmCh5bqkBIwpcWUpWrIyM/165h19asPt6bttN4PV1f96N7lUWq&#10;oKwcje2dhMw+VNY38n5KCVV8gteK8ynsR3CSleqWJA7SSRyYqZsMnAgx1E2EqlsITbckB/u4rf03&#10;m4VDg7Yb4Oe5rjiQx+rm6+jr4Un7CDQh+YSMsXJJMnl9DvgGPLw3QZKbaSer03z9Ac9tKQt4vx6o&#10;DL4IOAY+uheWAp5wnJSCz831x9fvLXGxIBSWByhTzL6w/inhSekGbl6UTamU9Yn3zffbrE2SueZk&#10;XXLuOgdNPCfBSXFTikMSaGcWFKCkugp1rZrtKgsTIZ9q741mDBc0VTc32GyokupKe1jw31X9hsza&#10;xHN58LFS29bmYMdmuwXw5PMvhaV+3gLloMm52nyAdwSieO7wMWHw0jEJSnopCzDvSb+JtJw8UzYB&#10;T8vKVNTxd9nahoGxcYzOuDXplhGclIzSxyH5+CNnOZJ7TQHcHMzuuIgr7/wn/PVf/zl++d//K/7y&#10;q9fx2v1HsH7nHqw5/Z6DpydP42Bkdp2bun89ePIB1aorHmdzAEmSAMnqAeTI3SawEexYmyDKrDoC&#10;AiV5dLFRXmq3eClKdYMdHhsbs2TQxDYpEt/EQVuuJh2zYz8H9gMa4HcTHAIgoCLgZNDgIMRve4jT&#10;LEPlVeob7bc0BBUNVQY6iqVL18SbItYDcDKxLjdqgSxQVIGsULI8scwu1mK+hbCZdAKmctatLEJR&#10;VYlB2dDUCLQUjj4v/x5EYWanu79QewRwBENBALiXd0HGk2BH74t/HwRQpuB82idY8lJ/QZLgaPeh&#10;vQ5GA3gSkHiQMqBRSVAygAoUtjaF4ckCya8DT7HysVARODJo0rUDkIoHRQZGsjwdwF5/nPrF6Wti&#10;u+7tgKxRCjy/fRf23cHv4YmNmL5zDZadXYGpi9NoujSARb8mCTr/7YUOLLw8jtQrc6h5cCcmHjuH&#10;nc++gpMv/TQKUQSoWF0PnuLJZuDFQNM8eKrhl1/uO+XkaCJEKUmm8jx184/83PnTePtVZRjvxE8+&#10;7MVPPhrGVx+OU1P4yScr8NnHK/HKKxO4fKkRhw6WYOP6QqxYWoqZyWqMDVWho6UYtZU5KC1MQ15O&#10;Cv/w05GQnmowotLEuixQghbBikGUAUyWAZOUkZ9jSdqKKsoMlto5sGiRVCUG1MrqmjXSy3rvQD+6&#10;entMsjg1sm8tAUpyUEXoImDVtzShtrnR1suKBEuWFfOJqgiF5aXBbBMXQKkEcYI3xVll5CuTLvdx&#10;MMguLObgkGuDRUKa1ifTwKi4qWQsSE5z070NkjhoGzwlW921C6I4oHL7Fg6otyQqmDzTBlo3oIek&#10;QXyJ2p18HE88haFLA7nfljvJXEoBTHlp0A+f20sZsQU1NwcuRgHJDRz8DXjiwJOk/c4yJLiRKy8M&#10;T9zHUlY21b2+DTzZeSQdFxwfr5/0TwVPN/O9ccDkwOlmS34p6TwOnJwETi5w39x/lOLpkgghWQXF&#10;/A5VoLyuDlrnyy3424fOwV7W3ULArT1dBk41/I5qWQsF8er7r9+GfjOLU5NZEuj5vXOuMw9QXg5w&#10;BDrXwJPaYyQIUh+BkgMnFywueLK4JwKSzhuBp6C/Byfrb1Yn/X754EFoysgrQCZ/L8WyAhOaOvuV&#10;JXwcs6tWYdlql9DSz4YLB2srHYCPUVIc0galB9h/CAfPPoofvf46XnnzBTz90D248/A2rNuxDWtv&#10;PY/7HruIe04ewDbL4/T18CRo8rE1isHRvs1s96AUjk+SBE2yCDmXmuKXWBICBAKCJ2/10LaBA2Ug&#10;FYInD0seniRvafIzwpzFw7mRZHUyADDAcKDggcBZmbwFJ7C+SLwPtem9m1g+ZYu9K9eSQZMsRoXZ&#10;yCjgQygfFtMLZX0qMWiSDKQowZMkcJL1SfCUUxLAU4XgSakIis3apLxQGjd6CWhKRKrPT/fh4c5b&#10;hARQKvWeeCuZXpcsPjsPyvIj61QUnHzupngySxFhUu+DwZegKXhvDDR5znmAJAlQAljxljwDlwBG&#10;okBD2CEUGUAFEiR5S9M/BJ58ULgpAB1dT/fkoU1tHpSuKx13HdAyHeb5g/sTQKl09T04fGwvjp3Y&#10;hcOn+J25ez3G7l6OtrMzaLk4jrKLfbawcTw4+b5Iy8Uo2Dzh8gSKH9iK9kfvwLInH8De597CHS9+&#10;dY1V6h4CVDxQiqdfAU91Bk+1bfXQUi2NBKjmjma0EqC6ejpw9txpXH1lFb58vwNfftCDLz8cxJcf&#10;jVOT+OKjpXj36gwefrgTR48WYOvmbMwtz8HkWCGGB8rR3VGCuqo8glMmCnMzCE+yLGUQNtL5Q863&#10;J+nKBgUtljrrD8HJLEwCFfYRSKXn6Qk911wbApuqxjoDJ03R1nINUj+lFbqHJ8YwNDqMgeFBDIwM&#10;oY8w1cWBqb27Ax3dnejs6WbZhU4e3z3QR+jqs6UtmjmA1fPpXzObapsIWKw7uGpAVX0tynifxcp1&#10;UqqpvFqglX86fHLLKlDmXbkkNKhpNp9eW6aVGkQSs+Qa1CCmp/0MDlxpWJSqGX+KK0nnNiXYsoB1&#10;9kvmAJeUHbh4otJ2WIIsN8A7QArLxTzJ8qFtwZKzMDnLk/YTTkJSzI7LcD1fggTBkKxkcjWa+1Hw&#10;RMUHJ4ES74lwJN2YIDcfrx05zu2XlU111xaFnXD9eoqCE6/J12hwFtPH658SnizOSVnCA3ASbDqr&#10;od53D02UZbgP1shLyeADgSynGnTq+N2SK67T8jIJnmRp0ve6pauDDzFt3N+Eivo6lFRV2u8jsyCf&#10;8O5c2ZIstglphChBu8GPsxoJgjwQxYMnA58Y0LL+AYAJhGymXQBMziLFfv68djyvF+xzlioPXDkO&#10;nHL5oJOfb670wopy1Le1oXd4GOOzWshXa8xtxMoNytMUnQVnLi4Dji0GUGZ94j63cKyTrCquPcjD&#10;xNLV3Sw6l4bgV7vt/PR9DdRyD9mU/sDSJKjxkOStTwIeswjJcsR2C9j2sMJ79q4iAYO2femtQOai&#10;EoQF8OTddQImD07mJgpcRYq/cRaWKBwISAw22C74MDAjQHmri66pa+n9WbFuDt3Dvfz+8LtDcMo0&#10;aMrid4gPfwV8GOX/abos7vwPUzZ3gZOUyW0PTQIr7VM9j+CUX1ZgAKWs44InWbKaulr43ztoawca&#10;yBkYyRrk4SkEdYI9vRfso9djFqEAbhQP5OHJACnILH4tOPG9MeBy70MELvc5EPNQZBalQIIis9Z4&#10;YLF+cqeFoIWlQQnhyYPSnsDiZKAUtH1beBIwhWfPuWsdiMJT7H1cR/uPHXTH6fV8DTzZPQqYAnDy&#10;965t6SCh6tZj+3HsjoM4efcB3H6O7935teg5O4XMs1o2pg/pF7stJcJvn2uICyrfB/0W7z/p0hia&#10;HjqI0ScuYcMzP8atz3+Iky/9Ec68KsvTPxY8tQTw5K1PCiDX0iwEqC5Cx9lz9+AtwtNn73bg03e7&#10;8Nn7/fj8w3FqEh+8M4lnfzSA48crsGFDMlYsT8X4aCZ6u3PR1lyE+uo8FOdnIZd/+rkcOPJylTog&#10;2yCogwOGkt5t3rXD1quqbKgzl5wtA0CQ8q67jPxs5BTnm5m4or6Kg007wWmAsDRqpuKBcULUxDCG&#10;p8cwMkV4GhtCv2bvjAxiUIA1MoC+4T70D/ebujlIKRhebX3c7h3qRacWVu3tNGm2odROcGzrbkdL&#10;Z6vBZHNHi1mpqglXNYQq3a/ATzAnN6IGOL0ulyNFCebcLJY8i8viH5ReG/+w0vMVPJuD5Owsk4u3&#10;YpnO15yej8S0PCxJyeVgSxGmouIAFmiRLWarAOawnMXDxTApTkruODeYuxgbgRTBwuJz3MDvSsXw&#10;CJjmZ7u+eUmmQY4SJcp6Jhhy0CMlE2CulQMkpxsID3+4KCGou2NUlwVO+1zftIi16ZtYkwRPAiYX&#10;sK4ZfzxnTB9J8WPfCp6uA1DXhafFgk4d4+TOoXPrfU7gfrcMkNZZXJKWxoeAHPvsC8rKUFlfj8YO&#10;Tc5wllOVzQSmxsD9LHd0RV0dYb2SkM5BrbCIKiSQ6DcheBKYZwYTGwhPBHOBjIceg6cIJHl4CgCI&#10;2wIkgVRYaltggeIewqL9fVD4/Dgn56oTOEXhKZ/fa8U4ybKWZ5ay8rpqvtZW9I8NY3L5Ulu4VxnB&#10;123dTMhxiSy9e07wZC4wQoHBUmB9MktUAFO+VH8DJ1mnzEKlGCmXBDOShsCCxOfLuejWGzxpoFb2&#10;ag3KNuOLAGWWpzA8yfoUC08GQAE8BcBiLiPvmhJAcFuvxcc8WZBzYMGS/DUi4OThiXDgXEaEAYKB&#10;t6x4QFLbtfDk4EpgotcvkBmeHrUYJAGPLE6Cp+yiHGd9Kub/q3Ll8aFPMgtUAFAGT4QlxT2F4UlZ&#10;wwVhWrJFpdaqkytQMU4CNb1GQYyHJgMovScB2Bjc8X1xoKkklw52vNtK8OTdcvo8fIC1h6iovLUq&#10;DE9OBk8GYw6YBBkGGoejgOGsT7I87ba62vYfPUg5oAnDk9x13urk2zw8qfymlidBU2TmnGCIEGQg&#10;x/vw9xy5z5A8JOn+Dhw7ZBBlMBi0XyNZnkL3aPcd3H8sPB05fhCH7ziEWwMdOXEQx0/tx10Xd+DW&#10;ezdg+OI4Ms914ffOteA/nG/Gv/2ez+BLuDyFroePYf3TT+PYi5/hjpd+ijtf/gXh6D9dA0ux+lp4&#10;qgnBUy3rdVRDSz2a25oiy7O8/tJqfPJ2Nz55tx8fvTOMT9+fxntvjePZp3pw1501WLcuE0uXJmN0&#10;JAVd7amoqUxFQW4y8nPlqiP88I89i3+ymVRGXi6fRJv5I9qFBx5/BE889wy/SPv5Bzti7jNZpBRM&#10;7lx2WRagWFwtv3qdrY/UPz5gK3+PzIxihOXw1DDLUZuCOzZDEaiG+DQ0NDaAEULVGPeNaz9/6Gof&#10;IFgNjAimetE32BNsE6wIUf1DPVb2sezlPqVrUB+1DRC2OgleSkbo3IX9ztXCbblaWgiacrPIDdPS&#10;3WnbLV1taOLgUd/aiNpmgldjLQfPGpTVVqKogpBFFZa74Pe8YoJWSRVyipQVWgkOC5GeU2RKyXQZ&#10;oi1XDyHLMkVrUNRgl5ppVo1FQToFn24hVlqtX5DgBn25CLOsdEAlUMjEAguGluswy1IqCHJuSeG+&#10;ZPZJECAlEn6c6/GmRMEPgSlBIJSIH1IGRdqmbjQJmKJt6qNz/HBxgsGWj40SMM2DJt7rPLHNWbyu&#10;lZ/1Z5YrgVgiAYeKhZ6v07wUEgFIWVxZHHiS1W8h4VUAK1kyVLldDWCV4kDrJiqXWAohR8HgBYT+&#10;6kgQeFsQz9Ta02nQ1NTZbt+b2pYm+/7nKoi3SBfQHzIAADIfSURBVC46AlMOQZsPHcmCI82iMxG0&#10;M/TZ63NPsxl1cqt565LAJgxIUavSfPDxfVU3l5tZm6LLqwiUXKZxN/tOMOVgyYGVSn+MwEn5m9J5&#10;zznFGlwrDZp6hgcxNjuN6bnltrSKsoKvDZJYrt0ii1OQYykks0QJfmR1krWJAKJ2D0sGTlu137n0&#10;JFmbfLZwZ3USKG00SJLC8U1mZQosTwIoldZnx4bounGBlUiA411tPjbJbcuC4lxysTJri68H0GMz&#10;5YJzeCAzQGNp7kC2y4VncTaEKM2mM2CizHJjdQJScE6DjyAWyqCN11T+qZmVWtx3wMBJbjUFeVug&#10;dxDsbQHfJfmEpHyDJrM8yYIewJOgycc/Rdx5/D7K8qQA8aLKYj441vJ/T5NmpqGlbgRxBkkBPOl+&#10;IgrabZ/eA0qwIBk4mKWIshlqbmaatzg5kNpm22p3wde7eZ7gPeU5zXITwJLO5d8Tr4hrLg5sqN0U&#10;WKbMyqOZbIKOWAmUCFMRq07QLnjSvbn793FN3HdUVi/X5uHJQOqou66HPwGcWZZC8tYmf59+v70O&#10;QpXBnixRbBNM+de/j/sPHuW1Aped7s/uVzFQtx3AYQFTSLfefhCHAh08foAi4B3fh0MneL0T+3Ho&#10;7t04fIHfyXtXYfLyKJZc+P669pTZ/DfPt+DfX+hCwb18uHj0FHY/+3oAUPGhyetr4Unuutq2OoMT&#10;raZd21yDepZNbQ2EpzbC0ynC0zp8dHUAH749io/fWYoPrs7hpWdGcflcG/btqcKK5YWYnMjBQF82&#10;mhoyUFqUSmBKodKRk014ys5FNpUlEY4ETxu2b8WF+6/goScf4w9wuwGIrDcuxknB4dl8Qsrhk04h&#10;76sGnYOdGJoc4p9DH+GJULR0DKMCqJkRgtOobY+zHCdQjU4NEaLYhyA1wT6T3De5dBzjrI+zv0rt&#10;Hx7tx/jEEMW+BKtRgtnYxCDGeR3VhwlZg8MELMLUwFA3uvmn0TWkWUIUS/2JKP+O8u1oGrnyZCng&#10;V6uHd/Yr2aisWEr/0Ia2nla0dmnR5WY08r2tbaox1TRWo6qhGhV1NWZxKKupIVCVm5VCliuVucUl&#10;VLENTJptmMU/vsx8/vnl8emRA6zL6aO0DUrvoDK+Fqdo4Ffmc5fLamGS06JkDo6pHGRZav8itRPE&#10;BEoLUgkQKYSlJMJQYiJuTk627VuSU6x+U5KkfYKlxIhuCKR91of7PWjdQMAweBL4GPy40gDKAGi+&#10;InFTceTiq7wcaEmx0OPlE5WGtTCAJ9XN2hQAlMrYvtE+sk451+gtlhOKsjUUE/leppiFVdaXyoYa&#10;NHQ08DvB70BfO78nXSblb6pvb0ZDe4v9HmTB1Pc/TVm3c/MJz8rNRLAhqChOSqAscEok8CQJemQF&#10;ItgsMQCKQs3Xw5OPa3L91aZj3HZUsmRFzxU9Tsd42TGU4EnZwzOKOPhysC2rqyYUtmFwYgTTHMxX&#10;rNOivaugVfTX2BInAiQHSSZvPQokOIoEjxscKeGlm3mndssaHrYw8RzadvDk+rhjHTB5eZC6ruTO&#10;IzhFUggEsCOoUemtRgZP3HbpAK5VLDwJGDRDzM5FULKYKsGTzqFz6jqBVDfx3BG3YHAub8lRaZJ1&#10;x6DKgZNm1MkSL8u8LPSyEgmcVCqoW1K8kkBIS6p4V53NuKNkaYq0UYIoHzCutASlteU2oah/bNBm&#10;1AlSBbf+dcoCp7oPcreg7sDq5O5X74Wm97tYHw9Puw4RJAhIbjaam5UmIPGuul2HtC8KJx7KZHUy&#10;S5OsMQE8eZec19fBkxQLT/sJT2a5iaN5MCUJkih3z4SrwNIUC0+qC54s5onwZNc265K7LwsM99I9&#10;EIxkaRIk+W2DJwES+xy47RBB51b2ORg9nvsPHDuAQ8f2G0DJwiRokg5xOxacTHccwuETTrfe4UHq&#10;QMQadfjEQRy5kxB1J9/LO7dh7amNmDu7GssuLUXv5RF8H5Nz/h/n6vFvz7fih5cGseTeWVQ8uBsr&#10;n3oEx1/4HHe//KcWSH7Py/9pnu6mPEDF6gd17YSndsETB/LmatQ0VaGOZQMBqp0/ljNn78Sbr2zC&#10;Z+9P4bMPluOTd9daDNQjV/px7GAt1q8uwdREMYYGctHemo2q8nTk5SQjKyMVWXzyzsnOQQ4H+Jwc&#10;wVMOB4ZsC/ruHx3mj55PX3t3Q+ty6WlVcU+aQaSgWAXHaoXuKt5Pe18r/xgINcvGMDg5QGASPI0S&#10;nmSBGrZS24KnCdYnWQqYBE6CJWvTttqpqWXjLAlbBKUpwtbUNNsJUxOEJpVqU30sAKih4V6qB32s&#10;y2Uo9bAucOomWHVRnYOEJ8KS8qgoULOzvwPdA5SV7SzbCVNa+oaDqNbvI7Q28b1vVKwZwbW2uQ6K&#10;P6tqdJap0upyyzBdXK1kdQpgd39+ek8U2J5TxKfFQj455hcg3TKo55iVQmUq3+tYCbKUakFTyAVa&#10;KpPZ36VXyLJtWTTMuqHSYrXSOZASrlguSCUwpaRYGRW31UZ5mLqZoHSzAZOTjrF9AUDdmJhAiEog&#10;4KREQMcsS4H1SIrCUEjXaw9koKUy0NeBk2AprPlQFNX1+xKuzE3H17SIr5FQqGWAFgXWJj0gKPWA&#10;3LuKC2npaeR3oxUtvVoGqQXN3S3mIq9qcm5fuX+Lqyotfk7vu2BJkOSti0lmaXTbibbUiqvL6ih4&#10;cqDkQUewxJLb18AT2wRHsjSp9P3DUOTORdm24MjJAVUUnCyYnNCUmifLBb+jNfV8PW7WoKwfk8un&#10;zaWzauMagpPgabUBjsUoCYYEOUHc0jwZIDkQ8m3qa9alzWvN2uHXp7M+Pot4CJwEVMrr5C1NYWtT&#10;xNLEtnAM1BYCjZ9lF4GaAHgEUGEXnoHPt4QnHxyuc0uq61zehae6XYPX97PtdC6Dkt3ajoKIhxXB&#10;pV6zLE4K2tbyWjX8DympLjVokttO0FRWV2HB3bJG5fP/w61Nx4eyQH7GncU3yW0XSIHjJXygK+Wx&#10;+h4LzuQWlCXQrEyyKum+dD+79F+ueCUHReZ2DO7ZvSfXgSeW3lUn65OAQ+DhXXXesuPkoMyCw3V8&#10;BJ7cOWP1tW4uKi48ybIURwIRs0AFrjBrJxB5qBM4CZB83berzcU7OXiKAFFgPdK1vVXJICgCRwQo&#10;AynXN7xf8scLrNTnICV4MhGYvOSmiwdPsjwJmrxi4UkKW6UO37Efx+7aiyP3EG5Pb0bnqRXoODuD&#10;tovjKL/Yh5vPN+FfxwGW77KU8iDjykpUP3QAU09cxq5nX8OJF3+C0wQmryhAyQo1Xw6e2moNnqqb&#10;q1DdWIkaqq6pGq3tDbjn9Am89do2fPXxSnzx0XpLmPn0I9O461gztqwtwtRoHgb7iw2c6qozUFxA&#10;aMpIQWZGOuEpE9l8As/OyTFlBjPpDKAqy8xVoafuvJIia9eyFIInWZ/01C6XYjuBY3Cyn+BEMFox&#10;jjGWJsHT7LCDp1kHTxPUFCFpZvk4pqlJARX3T1CCpgn2U5v2qd8E4WmaYDVNyJoiNE3GgafRsX7T&#10;2Hg/hth/kO1Dk8MYYF2DhEEUwaprSDEsSmIoy5MSjXagh/DUM+jUG6i7n/DUzUGGwNrSUW9qYr1e&#10;n0EbAbal2oCxoqGcf3qlKKktsUU2S6o1w0VTgzVluAh5fDrMLeETokzuMr0XKF7MywWyz5NiGwo1&#10;+0kzB11Ar4KQ0/Jy+d7LRZobkTK4axp9Ovdrpftk9k/M5sCrrO6Eg7ASlKjUK0vxNxkcpNM5aKdh&#10;YVoaB1z2oxZrm7B1S0oSIYvAkUxASc4iVGWam81ZkARI8eSASP3CUpuHLcGT5dDi+RbwvNeDp1gY&#10;kuZBk/oGZby+C3ld5wLVjEa+jgRCk2UG1/eWwF9eavFwsijJddtGkG7pbUBrXxMaOutQ115rltTy&#10;+gp+poqN44DG77rimlKyCEAp6UhIFRgRbFKcRVDw5IDJQVNCqqsbYHHffHDiPRosXQ+enJtOYORj&#10;mDwkaZ+zNvFYgyS55JxlSX0cPPH7Eiy1ImgqqKxFRWMrmrqV/Zy/jSn+zpZPYnaVrE5zBk6awq5y&#10;zeY1HOydlUgr7K/ZsjYKTWFQ4n4L/lZpdfUXOK0xGDMpJYGgyWBLEBUCp+0KNBcczbc8+eSLfpad&#10;32ftAdQYOEmCJMqgR7DEtv9VeFJskz+3YpzC8CRFAC1kefLyEKLzCpwEjUrzMDo7btnmNWta1iGz&#10;MgUpBSSbFSd4ooq5L1/JLgPLUxiYZGWKWJqCelFNDSqbXaJWhUasWLfSrIO6D4GPjyES0Og1q3RA&#10;FMBTYCnzr+FXwVMUkmRVisKT37eL4GLHeDjiuTw8ucDz+frW8ES48fFB80RwkjXHW508TAmKwpDk&#10;4Un3qtJbozxYuQSXUQBS3e4hHjypD4FIEOVjnjx0eXDSa7BjuP/gbQ6ebr2NABQonrvO65Cg6Lb9&#10;BkeCpl8FT27/fB2/ex+OnduBLefWouv0BIrODiH3fB+SL3Tg9wlT8YDlu6qES+Oof3AfZp64H3ue&#10;fQMnXvgK97z0JwFAxXfp/UDgVNNaHQzalajioC1VN/Bpo6UWd546jrde3YGvPlqDD99aiycfnMDJ&#10;w+3YtqYYMyNZ6O/MRWcrQacyC6WFGcjPTkc2B5IsDgTZEuEpKzeL4MTBJSfNwEigJEiyhJjpqXxi&#10;V4yIy/Uk65MsUzVNDeYWG5km/Cwfw+SKMYwvJ/ismsTUygnbVrtBle0nMM2NY3ZuwiSAEihNLh3B&#10;FPs4oBozcJqdm8TMsnEC0iBmCE/SNK8jgJrS9eS6IziNE5ikiQk+SU8NYZjgFIm3ohRv1c/9PSO9&#10;JrkUJa0k3jfchb6hjnnqp7r7W9HW1UB4qkUrB1OphWrqrEVDRzXq27XEAT+P1goOSiUorSukCvjH&#10;WECIKkBxTT7/EBV/oLipSv5BVnDADtx8lGYCysV3rZRMlBBVJNdpLsErn9Cl4FGCFKVYCC+Z9pWA&#10;saCqgn+yxcjksVJGEQfNAgWbSoqb0IwdQlmwP7NYcRTqk49UBcYLxhQkT2k7mdCcwM/doEvWjfQ8&#10;LE7jIJ6a44BHIEUAiqdbkgk5MVK7hytBmGBsQUo2FlJhaPKSa87HKoUlWJKbbp6rTqAUp6/cnH4B&#10;X0lL/CgRZD7f+8oGgnBnO5RmoL2vi+DU4SxNPbWEi1pUt1SgsrGM4FRqEKw4ErmnlVk8ib8ZpbtQ&#10;njDBkYMnQhSVmCZ4IrioPdSmODjB0zxwUpySgr+5fQ08WZtz02mf3xYgafkUwZKLdXLwJVCSdcnt&#10;c8doTbrsEn7nKmv4/WxBY1cvuobHMDi1lL/BFViq9ejWz2Fug4BJAeJztr1yYwBPBCaBk7YFQwY/&#10;YRGEnIXJAZKXtj1A+bqLb5K1ysVAaWB34LQJm5TdW+64wMoUC1B+dpePe9I6aIIZD03zRPAJ75Pb&#10;TjPowtDk5UAhqEfgiQBAcFI8kz+nD0APy6xclDKHKxWCO9ZBiM7pzy3LjyW+HO3nQ5eSpmpiCj8X&#10;/rblqlMeJgGUJHiSBFVqz+V3LruEv1n+TyimSZYnD08CKg9PsjqVNzbyu9vD/9gpe781e9AHfZtL&#10;jOAhCVQERg6aAuuQ7juwPJmCeKhr4MlAJwpOqoetTvOlPg6Yvom+DpykWHg6QHgSJF1PHqKsThjS&#10;Yr4ejgRSkuq6Vw9PHq5sn2bE8bq6ltxt/h6c287FOgmMolYnQdGtJru/kMXJvwZtC7YOHSfwBLCk&#10;gPAjtx+KKBacbqUETj6Q3QGUA6Kvg6fwvmt1EHcIps5vwfqLy1B/fhA/PNuOH55vxe8RpL4vmc7/&#10;4EIvau/fhpVPPYZDP34fJ178KU69/CfXgJPBU7WgqbkSlU0crBvKUFFXiopaPj1T9Y2VuOPkUbzx&#10;8nZ8dHU5XnhqAqeONWPzygLMDqdiqCsVXS05aK4vRklBGvKyUghOacjOzIq46rJl5cjJRHp2KlKz&#10;kiPQlMR+knfTCZyUokA5lmSR0iykAcUjLRvDFKFogrA0Ojtk0DSzegqza6Yxy3KGMKVS20tXUyu5&#10;TXgSKAmanKWJxxCutD3F8wmgplUnEC1dOoZlSwlUswSsAKQmCVUCJoHTGGFIUn1wjCJYKeZKsVYC&#10;qd5RPXFrnbEuAlQPt3vRPdyNnsF29PS3oLuvBV29TegM1NXbbGonQHX2uLb2Hrl3alDXXoHatnKW&#10;lYQnfhaNRSirL+BnU0wVcbsQ5Q2FbCtCCf/ctPaUzeizhJ/OsmSZ1n1KhbCUw8qmGudH/lzzywts&#10;W6WsWX5bKpS5v6GOf6Yy4fNPNlBOGeGMZZ7yYun6VQS4aif1VXtOWSn/nB105VWoTdmKXZtASnCV&#10;UVhKaKtAekEZ0vJKOUCXcIAu5KCtAVxWkagWEq4kgdE1EnR5C5a3YlFfC0+asRhSeLad4MksTHH6&#10;SQt5DYsLSybkEEpyikr4m6lHc5fWnxuwIGmlHlDcj1wdDZ0N/CxLCU4cxAi+hZW5fJ/5uyjmQ0UR&#10;oShTaQySqRQDJxcQnks4yiUsETBlZWIZF54y8yEINXCiBD0CJxfkHR+evEXKwZMDJGdJKrbAb/Xx&#10;iTRjwUp9ZXEqqq7jf0YbB1a+3tFJDM8s44PNKv4WCUsbVhNklHpA+Zk2ctBdTfiRy24NQWcdB35Z&#10;l2RR8jmeHDCFpYFawOTcfassiabBEuHKu+9kdXLQpNipKDgJLBSLE10CRPWom051N9PODc4qtS1X&#10;mbcyGcwIkgKpbvvYR/u+TcB4BJ6C2XQelARSZo0KSmnPQZdbSMu5hC05AhIFZnsg0Xs0Mj1GUG9B&#10;cRV/iwQnSd8nAZTqmhUnN7/c/UpmqTYfMJ6jVRkITeGgcIGTrFDFNTV8WNPn24zWvj4Mzczws1hn&#10;r8esSHpNfD0egjwIqc2sSCz1mk2sG0iZCy8+PEUDxqPuOlmiVDqgisLTbrnNDkehxykApch2SP8Q&#10;eFLMUIwETbJAmQuMgOJjiwRQ+446q1IYnnTvHqo8PFnQOOFJ9xuWwMkHgXsw8pLl6ZCBURSeBEoR&#10;yxR16PbDOHziKI7cccTuTeB0lMB09I5bcezEYStj4UmS5ckD0+ETt+LIycOmMBB9G3iyc6nv7fu5&#10;fQBH7zyI4/fswfGLm7Hy0iSyLrRD+ZjiAct3SYqL+tfnGvEb55tRfGUdlj9xP448/1F8eJKLSOBU&#10;3lBuT8TltSUor+GAUFOKOsHTiSN44Ue78eKTq3DprnHsWt+E1ZM1mB4oRU9LPmoqclAkS0ZOBrII&#10;RZmmDCoTmQSj7Jws5PLpWspinzQClkFUZhKfnJOsnpHLY/IzUFpVjObOJvQrUFtxE4pPmh0m6Ixg&#10;Vlajpa5cShBaRkBatnIiUl+5dgYr18wSnqYJSpOULFCEKhOBytqo5QSrZc5tJ6k+rTKkKbn4CEjj&#10;CjwnSJlY14y9YQLdiDTF+uQQBghU/bI6EZz6zOLkNDjSjaGRTgzI6tSvhKNK/dCIbgJTD4HKwInb&#10;UnsXB9+OOjS21ZoLT2V9azVqCbXVjVpZnyXBtoqfT6XBrT6jMpTxMyol5BTzj7JIQORVUWhtJRKh&#10;KKzSKqq6mMeX8nidR585z8O2Eu6T1F7ZwGu21BOoq6kalNVVoqRW5v9KU6nisqiyOj6h1lcFMRW8&#10;J+6rbJRbqor7XVux1r8K+lobt4sJf4UV1fxjZxsHY611lldaQQAkZFHZRWVWZuQVQQstmzTIcyBP&#10;4SCfzIFca6iZG4sQIBeWti1eiKUgwtIsaLagSXFbcid60MjAzUpkqoD4RKV5cJakBYmpBka+VFC2&#10;n7GoupbeUfoBQb/i8rQivZZN6RzQpIFeuFl07Whob0Zdq5Kw8rVp0dXqKnvC18ymtDxl7iYMZQlk&#10;CCm8H2mx3GgCHSuvI8GPAZArtR2WgyWnMEzp9S7UpABC2ZL0Ah4v5RPedC8FZlFycU+yTAX3xt9w&#10;staf1MzX/GwCn1t3T3FNSuipFASjM5OYnlMagjnMrQ/imggxktxyDpCiAd7z3XMOkiK5mbwFKYAh&#10;D0a+r4BLKQjWE8LWbpXbzgHZuq0Cq7XW7uKcHCx5y1NYgqmwxcmsTvudxcckuBE0Eb7MpRaAjixH&#10;DpzkapN4DqUKiNWuQKxvJ0jt2CtgctqpUm2Ur+8SdBAstMbaLsKFte8ldOzTjCxNad+P3Qf3E6Z2&#10;8XUqh9Nqe881i1dxoso/V1RVzocXPaTwwYYPSbllRVbmsJSVScor5wNUsD+ntJClLJ+yRDnZWnXc&#10;X17P/x1+b9v6uswFO7Nqmb2f22UpE/xRShmwixIkOPlZcqxbmgUFgTsJnARdHp4kSzEg8bWr/15B&#10;kmYaUnsEHkFc0T4Ci6UD4PaeQ8ESKQQQaZ8SWto+6qD6E2LYPyzt15Ir1kd9g21bw04gxu19Op+s&#10;SQSnSMyQhyNBEyU3ne5HMUTR9j2s7yFA7cbBY6wfkzWK1zhMyDuwjdfcwfPucvvZT3328Zj9PD68&#10;2O9BgsxBQs8Btjkr0EErYy1Cavf1+SK8yLokYIojs0JJqquNMDVPBKejhCyBlunkESuPCLrYXzrC&#10;64QtWV6CsKibkNDE1yA59+F+9tmPoyf5Ok/sxOY7N2Ptaf7eLy5H+6UB/MH3wK33786344ZLwyi4&#10;fyMmHjuPYy9+gbte/tMoPFUQkCo4QJdzcC6rK+Eg6OCpsrYM9Y1VOHHyKB68vAnnTgxhz4YWzA6V&#10;Yay7DIOtxWipyUNZkQOjHEJSFgeUDFmQ0lOpNKSlpxCg0pHDP9/cXMKT8jblpBKgBE1JhKZUFJTk&#10;2PUUZ9XR24oRgso0AUfgNCMrkYCJWi5IWjGGuZWTWEFYWj43buUyti9nuWr1NFaunsGyVTMRaBJI&#10;SbZNcFqqtmCftlUKqHQ9AyoFkhOeFGAujROgDJoiGiY4DWJ4fNDKofEBs0YNjPYZQPUOdaN3sNtS&#10;HQwZPHWF4MnBUkdXg6mz26mjsx6t7ZrdKHBSDFQDGlsJTy01Friv96VWgFtXZtZAlbIMVhj4UISe&#10;MgFRSNouM0ASBAcKjq0KZOdTvb7criE3reTi3apQx+tbGguqob2JIFBv05S1jI+eeOUuqCVc2dqI&#10;rGt6tPXVOoldLWhkqaBoBbCqva61wfrUs821NxEsNMusmaDYzuu1oaqhGVrCo7y2nhBXQwgkYJVX&#10;huS2tZagkk3K6pNdqISlEp+c2aa10xQLlqqp/oFUTxaw5OZaPb2wyMqkHAIYIUZB2loc2sCIkKEF&#10;bbUwtOpuhpsCt5UAld9hHqts9IJBgZGm5AuYlIJA0KSlVqqbCJ31BMi6asJjFZ/qK5DJ+5J1x0GK&#10;XGAEHYKSYEexSAY+BjwuNUCsvIvNAQ6PD8UnxZM/13zNh6cEKjFTVqVgCRaBE9+PlLw8pObLXafM&#10;/llmtVA8TVVTjX2uyu8zvkzQNIOlq5dZTJMtsbLFJb0U+Ah4ZC0SEIWhKSz10THqY1ajIPWAyyru&#10;Uxewr85h8LWW7bzGdg9PWtZFACWwWm2lDxL3VqZ48OShSXUPUxGXnGKSpGBbQCXrkODJA5ZZj/Zo&#10;Bp5imKISNG3dSSijtmkKv7U7WNqxR7B0rQRLTgInL4HFHgKKZpHtZ30vAXMjxpfOQGlStBRVcSWB&#10;id/DkqoKlNRUoZjfxwJCVC4BKIeAlK24JsGTQMrASdZiiXWCkuVsCmTB5ZTce/ptagLM+NJJ+0yV&#10;Z2v7fr7eYPabIMlb7MJtflsZw71lyQOSk6v7QHOzRgmeKIGJ8ltJll+J2xZXRHlwMaCiwm2+3R8T&#10;K7/PjlWb31Z/1jWLzp/PXHIEmmvgKdgv+Xbrf1hQRKAiFHkdOKrrCAAFT9t5/E7r48TrEbC8hSoW&#10;jvy2s+LI2uM0H5SuLwWA/yp48sB0jLqNkBRPt991DMfvPGp1QdRt1HHVdez1zh0jwZQDqCDmiuWR&#10;4/t5vr04cmontp7agOFTc+g9O4uuIMv5dznY/HfOt1muqPKH9mL5U4/g1uc/tjQHPyjngFkewFN5&#10;vXPb2YDK9kYOoCfvug23H57CllUVmOrPR3d9Fjpqc9FanYu6smyUFGYhPz8HeVROTqbBk6DJl5mZ&#10;achmezafYDMyUwlPsjwlIZPgVFyeb6CgWWgDIz0YI6wIZgRAzkI0hhnB07IRLFs+ZrC0as0M5lZN&#10;Wd1BlJNB1appO3ZZAE0enHROgyduL+d+yfpRgikDqMAapRl5Aibdi5eBE6FOGh7vJzT1Y3hiwEoP&#10;Tn3DBKehLsJTp5UDw4HVaaANPX3N6OppRCehqb2jDm0dmslYZ2rjdksbB6VWqq2OEEXQCKApDDUe&#10;hMLwFAGokKyPByV+jtWB9HkKwgRGtTq3zhuAk0CtgZ+D4K2Z8CaAa6L0RyrgaeluNSCSG0rBqfpz&#10;VVB8s9q1mHRvu7VrtqFmHWoWorY161BTp02sq5/igCyIuluwoYza3Wjv7UNrd69tN3V2cYDuJFy1&#10;oLKhkUAVVWUDgYtlRb0AS2kd6qx0qp8nxWwU19babCGV+ZVV5qqw9ppaPqnXmJvCpmgXFru0D5Ym&#10;II/A4FJASEoJoZmNCsQXtNU0NfHeHSzJtax6U0cbAbPV3M2V9Zo5J3dqqUnT99MK3OK9tsxJ4C5z&#10;gBOFIinqMosHT+rjwMm70Nwx8eUtT2GpTTFmEXgKgZO3Oski9v9v7tyeo7qyM+6qVKXylrdUajJJ&#10;nDEgdEM3JHS/drda9/sNEAIZSYAH2xBjDI7jMR47xvaUHVxJ5SEPecj/ueb7rb1X9+lWw2QeMuOH&#10;r87e+9xaarXOr7+19tqXBE+EV8lh4+FKMjLvHzNLmSRx8+4tOxYwsSSH5yPlMFrkGzk8qe9jud8K&#10;nlA9wTuF21wZnvwYoEkCogAi4AlIuvchLleCp4CpgKs/BE8JoNI2tQVT2keyNmUEgKcI1YXbxNZB&#10;CoD6RAD1tBGcQuE80X4TNNWVjgGanjwTeEgfPRN4IAEUs5EfPPrA62VRff7a5LhPMLgySOidGbmj&#10;gqdRG5CK8ISuDF+tQRP7elklwd0nwdM1llvRFwGSy8mPGksTdPjsXr9zwx1DHCNCW82g9CZ4ovQA&#10;8ORwpPPdXfIQXYKpcJ4CrnCeAmxqUj8BSiNAodfCU/H8LN8X/Xx87AtwKsIRsNQKnlxqAwM+7sfr&#10;/N8Inr58av/6W4HXC/o4Yx/Z088e6V6N8OT7BE8RzgOWgJ4ESHVYIoQW4//f8AQkNasIT36M9JX6&#10;HgJsujbiWs0KgAKcikBV1Bf6mb/67hP74ofH9usfz2z4h10bfLVpnT8t29/8jNfe6/ivu7byPy/t&#10;6H//2966pgco8IT7RMJ4vVTBhJX1MP3u+6/sg/vLtlG9KGC6aJODl2xyqMOmhrpsdKDTBvqApy7r&#10;7euy7iuE6toEThets+uyYIqwXbu3OzoFTh0Cp45fWVvXBXecACcABGDx8FkW4ATs3DzadXg6PNp2&#10;gMJ9uovDJHgKB+o4nCh3oK7bndNbCY6ApwxGcT3GivDkcMV9tB9wwu2itAFg5LWiCvCEI7ZzHWBa&#10;czlE7a059K0LnEgQXxUs+cy6rUVb26w6OK2ulT1kl1yn6QRM1UkrVcatLOE6lecnBarj/nsHZIAe&#10;BySJNhoa7Xc3qQhOrnxcKEAJKApYQtO8p/p98zvnvaXPOG2gqbw4a9Xlkrt/ixJboGlusST4mXfg&#10;AY5Wd9YlalylulZA1MLGkq1skzRPwvyGa2U718HSOAK4OIexVNqBAqMbtrSxacubWxrf9LXPFtbW&#10;XfOrwNSSwGTRZquEwaraLqi/4H2W/JiqUICUpXVQxftTZSCmbGOlOZucV786bxPajszN2tD0lI1q&#10;fKJStvFyya7NTBshtcHxcT1IRjzpm+R7+oNj456QP6T2qGANcZ+ljXWjtAa5TQvrq3otul9eI3FU&#10;1x/Sw6xPD7dugQcFMjsEIRd7+n1qf4BTMefIgSjPdEtuFO7QeXhy8InjBU7FmXGvU7pWURp3eOrV&#10;dZhBl8DJSw90Eq4TPHV32aVeFo7t84cu4AQQM9uKh+qN40OHpvpMt/qMuBo8CXRi/x+CJ1QM04UD&#10;xTaF63QdiVwpoChAKWApll5JbZwn4KleguB1agaoWqkCAKrgPNGO8YAqXKfXwVNymhph6GNclxos&#10;tVYcz7FPnn9sj54+sYcfPXbH6cbxbX0GlxyU0mLmTFBgBu6og/qA1D/OTDlmz5GTOGg9o0MZlshT&#10;FCBpv8OVgIoq4z1DvZ4XxQy8a5P6gqX3mc817y/gRI4TEESuzR8DT2mtOsCvUI8pJ4Yz7m4TMJX7&#10;zMoDapprKgEzkaRdAxyNRztgqAZPnNOkgCbvF86LfoBR7ON+LeEpj3uukLb0A54Ap8+/IpzHNT+y&#10;5wKmTwROzz//Z+1/Ugcn7Xum4yMxnlypT79MLhQ5RSiACv2p4AlYKgqnif1+Pse+wXkKWOKcorhX&#10;zPTjOO+r/Tp9odf+b99+ai//XX8vP53Ywqsd++WPi/Z3r6qebP6XP7Nk879+VbG//WkJeCIxWQ/o&#10;0qgePhN6GExZiSn01RmbX5j1UgUnRxWbHfl7G+37B7t25Vc23NsmtdvVHmo6tQmO2mpwFGJsYEAf&#10;0p4Oa7v8jl24+LZdbr9gnT1t1nu1y90PHBpCZQATIAPoeC4SfYEPSd1H5DjdAaK2PUQHNAU8ueOE&#10;C0Xukx8rgBIUHWeActdJYBTw5G6Uxhh3YNJ9vIAmOU6FUN3m7qrtCKAAJ/rhOG0fkDS+6gKgNvcE&#10;TjtLAifcJsBJ3843qg5QK+sVz22KXKcGcCqP2ax+33MSAFXS7326NFYDHiDIw2+CpXCaBoZ7bVAA&#10;RbvmMmVgwmmKcBy/VyAsQAw4QkCTO1sCJdytEE5TZWnOVV0pex0q6lOtbKZijkCTF3bUAxSl+lYU&#10;B00wxBjw5EDEVn3aOE+I+jPMCgKuUlHRlXwNqrRv2ur2lq97RntpE5iStF3ROGOLgpXq2qpVBVML&#10;6wDXuot2rb+e+nHc/Jpey9aGVTfWrKL27NKiIEqQM497tmjllWXfTguspgRWrCU3JZhiaRScJfpz&#10;CwBa2odLltag08+g+yHauE6EH0emJu2aQ9iYHkajerCRs9XvJR9YmiXBTqPrFKrDU9rfGpxwjiKc&#10;lyAquVQpMbz5mnWxryjGgCdADrcpqooDbh0Cp24HJxwnHryjpWl/LwnRUd/n3fdO3HECagilRdjN&#10;Swk8JESXXKKAqshXagVMIT+2dk66bkBUJI4DUA8ET4ARbtPp+yc6N7lMRTequIZdOFDN0BRj4Tix&#10;ZQx4ilIBzapBlZTCeoT3zoftUMpnqoNQkmBCgNRKKUyXlHKe9AD55In9+vEHdnz/zPaPburzsObl&#10;L3pYpFzghOuUFi/PpS6yu1QEJ0ApwRIFMNP7yTFdQ/0+45aZnr5G3fSo/sZn/fNJCJb3jeR0z1MC&#10;dJg9lyEpQOlN8PT4eQ7L+bkJpAClgCXGUwHL1H9CvpIgx0HFoSQDDjAjgHGAAmCkAJ44BgU8MR4z&#10;4UJFkKpdg/OAqgArxuMc3a8VPLEvuSWfeU5PXAeA+vy3zwQHHA8gJWAidAdEEcYLePJwnqApEsgR&#10;DlSE8ch/QgBUUoKqVqDUSn8sPHlILrtLRXFcuEMJbD5rBKpWytcNcT/Ord1T2+JYs2rX8P6/6LV9&#10;at/87qm9/M8P7OA/duztn8otIebPLQ/bkTDOrLtpcm8I2yzOuoCn73/3td3cq9hQzy+tr/0fra/j&#10;HesTGPV3X7Zebbu7LllHF8B0QQB1wXoEVcMj/TY7NyloqFh5ftrGJwUA+qBOzQgWdF0e0DhOQBMO&#10;ECDjYJPhhi3wc4ST5JAkmBJAvXsicDoVOGkLMKHTs0OHKJypWwV44rruKukeQJIDVAGacLtQqjie&#10;oClynDb31pL7RKhOfdqMbe2v2sbusrTk2xo4bVcFG0BHxZbIb9rUdq3oNk17eI5w3ZzAaVqwCkCV&#10;Kgmi6E/NjtSgB2AKOMJ1oj040udbnKVwpiK0F9AFJEUbcIowoIuQXJa3MzQtZGACnKKd6lMJfjI0&#10;AUDuNgFMkgMQTlOWjxW23sZhkpJTBTyloqKMcU6Cp40kh6U0Uy0ptVd3tnzZnvW9XdvY383tuhhj&#10;XcTt6we2dX3fNg/2/Fjfn49fdZcIEEv3invQZmmdBYk+bb7dA0rMliMkR2iOyvf0EbAETOGClRYF&#10;VMsr7kZRFZ66W1G0lNBfqvrebm+3XT4HOPQbQmkCG7YBSY2glMRYSvyOMBz989duVgrHJQFnb1Nw&#10;U6BGuI6ZdO90heukLzks5qsH7NCMYH5Rf8N63w4Ap7Njr60U9ZYaAKgAUbF1J0piX0oGz/uk2Id4&#10;UMc41wKa4ro4UX6c7ufXekSuE2UOTs7BE9DUCp7YIuAoFBAV8IToE7bDZXIBTQImoMmBKTtQHrqL&#10;fCdmwwmUcJrOQ5SgwiGqDkfAVDM4cSzHAE0BWZx79vC+HQialj2/qeShOsAJsXYmojYe7uYVbT0J&#10;fLie5wQo1Z2mQd+H+wREdVxNM+4I2Q1PjXjVcL7cHJ4c6XfG7+VRTvBOZQYAIZLFY92518FTbAOe&#10;gK6owwQo+eyyz0mAT7PtfJ/0NK8nB6gEtAA0qDFBO4FMQE8zPAX4RMIyqp2XFaAU13cw4rx8rp+f&#10;wSH6UWjSH/J6wPtsO39NXKsOT57zVHCaPnvxcQrlAVUCKRdJ5RmOirlPRXiK8dgX7lM4UXF+7Iv9&#10;lB9wt0cqAkm4QzVQiTGAqIX8OCAnpD7wFACEirCTgKe14l4cU3OZ6LdSPicBFsfp5/hafyNf6+/p&#10;O33BeXXPrvusvbL91c/EiXprlNpOepBPVCb0LXzSZggh6WE7WyEXZ9pefvul7QkQ+rsuWHe71CFg&#10;6kzq6rxkXQKn7p5LgqbLNnC1S4A0bOt6+N462rPbApXDI0EK1cEFINRVwumJvKbjsyMXsEQf8CHs&#10;Bvy8q/F3T5lBJ53edKcJaDo5u+nJ4RG2o00iOXB1dMwMvBya0zU8NIf7pPsBUmwjNOeVx6MNNGVw&#10;ApY8p6kg+rhRW/vLgqhFgdOCrUu+3ana6hbAVBI4zdmitLRBSQISxEkOT/CUcp2mHJhm5oYdmhDt&#10;qQxPEUpzQBJARU5SuE3kPgVg0SYMhyK5HCiK8ByQFBBcFMA0v1xKsLSq171edVgi72yp5jotOjwR&#10;pkNFOAKmApBqACWwcqkNZCFAyY/VFnAKeAK80jHAE6E9gIpr4FBtuhJwbQh+BLIsAC2x3MfG/ra3&#10;t2/s2fbNfdvJ2j08cLE4tC8YfbBruxrfpr2/Y5ucp/MZ33alsXXutb3u1+W+aa1CXiNb4C+9Nmo2&#10;lZYJE876wtDjs3M2MVdxXZuY1oNs2Np7+nMF91S1/Z8EPJ5oXgOjRgFAv3inzdsBNrQBogZHKec1&#10;1cGq2Y16PTxxzSh+6eAk0Y7Clxd7WJOu10tIXJ0c0/8B/Y2sC5b3t2xH0HR4dtudpgAnh6DsDiWH&#10;KANP7gcIBSy5CxWQVFPen4+J4zxU5yE/rpdgKvZxn7TcSiMo4UQFPBXBqQhLCZjq0ESoDmB69Ayl&#10;WXfeFkwVE8UDoiJUR7+eMA44JfBJENQMUUV4SgAVsJT2NcITx5Jg/lA/+52TO/p/ImiqCJomxjw8&#10;R302wnU4Tiw+3iuIIu8JiCJpvB+XaTxymoYcnMiBilAebbaAVO+o/pfMsGDznH8W9470JVTvMblm&#10;JHUXZ8pFO+DJZyUKkIolBYpK41zjiQOSlwrwcgAJnLyWkRQARZkA1mQLByiApQY6SG0Ax8V4PrYI&#10;RJzPvgb4ycc3nNviemwbzsuvoSiHp/zwd3hi3M/DkeK+QFjKbSIHij7hPNoBU77Pi1Em4AkVYaiV&#10;Ao44r9W+2I/z5OAEfDiAZMCRHJ7y62e8CE8NAMNx+bwicOFI1Y6N67LN++PcEGMOSto6POWxNyq/&#10;vgbp50EvBFIvXgouv3tsd749s63v79ryj4fW/mrV/qIF1Pyp9NYYVcWZFj+vBzAAFbk3pQkvkvnN&#10;yxe2q4deb1e7dXnVcApgait46hQ8dXZfFDi1CZw6bWSsz2eSkaf08P27dv+9O3bvwW27/0Db+7ft&#10;9ExQdO+2nTzQN1np7v073vc8JQloCnC6q/G7947s5N4tO713WAMmEsY9aTw7UoTwACfalCwAltx9&#10;Asy4LgCVHS3cpwjNFeEpwCngCacpcpoQrlMNnvYFTXtVPXjn03ZnXv/syoIOAdP6rOBpRvCk7aqU&#10;Z9cV4ak8r39cJYHPXBKukztPgtgiPAU4oUj+dncpAxNtYAkFQOEmEZ7DaaoIlFgGBlBCEZqjDTQ5&#10;LGVwIsmdbR2cFgWDKZ8pcpoAp4AnD7sBUOo7RAFOGZr4FhtOE8cmpynBUgKoRjcqHCrO93yp3Y3a&#10;/g09xJkujWizrta22tS42T0UOB0CUSzTA0AJltTeui5Ikg5uCah07PYB5SW2bUdju4KuPYlx+puC&#10;szXB06b2c+0AvHhd0SfJnVmELJ0zMs3izrMSD7cZPchYVmXQSynEGnShVD4hQVGzgCAWTqad8o56&#10;BDwJngAjd5wETjGrLoCpWcmZag1PgFIdnoApHCYBXje1myhkmoqcUgx1arFiVYHi1q19u3F6ZLff&#10;EzR9iNNDuYEMPRlm0jaBUyjgycGnSUBTzWnSddJ4HbjoM6uLB3gkmxfBiTyqh09SbhIwlBwlQKkO&#10;T0VwClCqgxNVxJPbBCgxe+ycBEgOSjkxvNYvwFTAU0oYB44CigKeAqDOwxNjaRYe56bxgCe27z9+&#10;aKcPTvX3uav/wbNGoWCAiaLB7b3Ub0oA1S3hOjEZgXwnyhUMCnwHJhMs4TYBSwFP9IemJ2ogxay8&#10;qWoCp32BE6FYil+SmxRuUF2pDhNg9Dp4CkcKEYpKa9WR25OAqQGevkhFIAOeqNn0/DfP3U0CigJW&#10;ABwHKilgx2FFKgKQA1Iec3hSG9ApwpOfpzGHJyAr992h4pjo65w3wRMPcT+GMT9H9/qSLa+HsKMA&#10;6UXKgWIMRwqwqjtRGsvLoNSBqD7LrllFQAp4iryo5n3M0POSAgKOIjwhwAWACRhhX8BTEXhq0jlF&#10;sOIaAU8N5+Trxz2KOncvxgvHN6sBmP4PevGNfvYfPrTyq70/IzxN2e8B4L9l8G7U0VMAAAAASUVO&#10;RK5CYIJQSwECLQAUAAYACAAAACEAsYJntgoBAAATAgAAEwAAAAAAAAAAAAAAAAAAAAAAW0NvbnRl&#10;bnRfVHlwZXNdLnhtbFBLAQItABQABgAIAAAAIQA4/SH/1gAAAJQBAAALAAAAAAAAAAAAAAAAADsB&#10;AABfcmVscy8ucmVsc1BLAQItABQABgAIAAAAIQDlThfPQQIAAJUEAAAOAAAAAAAAAAAAAAAAADoC&#10;AABkcnMvZTJvRG9jLnhtbFBLAQItABQABgAIAAAAIQCqJg6+vAAAACEBAAAZAAAAAAAAAAAAAAAA&#10;AKcEAABkcnMvX3JlbHMvZTJvRG9jLnhtbC5yZWxzUEsBAi0AFAAGAAgAAAAhAIlKyZfeAAAADQEA&#10;AA8AAAAAAAAAAAAAAAAAmgUAAGRycy9kb3ducmV2LnhtbFBLAQItAAoAAAAAAAAAIQDfh/e5OzIF&#10;ADsyBQAUAAAAAAAAAAAAAAAAAKUGAABkcnMvbWVkaWEvaW1hZ2UxLnBuZ1BLBQYAAAAABgAGAHwB&#10;AAASOQUAAAA=&#10;" strokecolor="#b9cde5" strokeweight="2pt">
                <v:fill r:id="rId17" o:title="" recolor="t" type="frame"/>
                <v:stroke opacity="46003f"/>
                <v:path arrowok="t"/>
                <w10:wrap type="square"/>
              </v:rect>
            </w:pict>
          </mc:Fallback>
        </mc:AlternateContent>
      </w:r>
      <w:r w:rsidR="00AF0DC3" w:rsidRPr="007F698D">
        <w:rPr>
          <w:rFonts w:ascii="Arial Narrow" w:hAnsi="Arial Narrow"/>
          <w:noProof/>
        </w:rPr>
        <w:br w:type="page"/>
      </w:r>
    </w:p>
    <w:sdt>
      <w:sdtPr>
        <w:rPr>
          <w:rFonts w:asciiTheme="minorHAnsi" w:eastAsiaTheme="minorEastAsia" w:hAnsiTheme="minorHAnsi" w:cstheme="minorBidi"/>
          <w:b w:val="0"/>
          <w:bCs w:val="0"/>
          <w:i w:val="0"/>
          <w:iCs w:val="0"/>
          <w:sz w:val="22"/>
          <w:szCs w:val="22"/>
          <w:lang w:bidi="ar-SA"/>
        </w:rPr>
        <w:id w:val="-47836999"/>
        <w:docPartObj>
          <w:docPartGallery w:val="Table of Contents"/>
          <w:docPartUnique/>
        </w:docPartObj>
      </w:sdtPr>
      <w:sdtEndPr>
        <w:rPr>
          <w:noProof/>
        </w:rPr>
      </w:sdtEndPr>
      <w:sdtContent>
        <w:p w:rsidR="005D6EA9" w:rsidRDefault="005D6EA9">
          <w:pPr>
            <w:pStyle w:val="TOCHeading"/>
          </w:pPr>
          <w:r>
            <w:t>Contents</w:t>
          </w:r>
        </w:p>
        <w:p w:rsidR="00E21168" w:rsidRDefault="005D6EA9">
          <w:pPr>
            <w:pStyle w:val="TOC1"/>
            <w:rPr>
              <w:rFonts w:asciiTheme="minorHAnsi" w:hAnsiTheme="minorHAnsi"/>
              <w:lang w:eastAsia="en-US"/>
            </w:rPr>
          </w:pPr>
          <w:r>
            <w:fldChar w:fldCharType="begin"/>
          </w:r>
          <w:r>
            <w:instrText xml:space="preserve"> TOC \o "1-3" \h \z \u </w:instrText>
          </w:r>
          <w:r>
            <w:fldChar w:fldCharType="separate"/>
          </w:r>
          <w:hyperlink w:anchor="_Toc521504290" w:history="1">
            <w:r w:rsidR="00E21168" w:rsidRPr="00012259">
              <w:rPr>
                <w:rStyle w:val="Hyperlink"/>
                <w:rFonts w:ascii="Arial Narrow" w:eastAsiaTheme="majorEastAsia" w:hAnsi="Arial Narrow" w:cstheme="majorBidi"/>
                <w:b/>
                <w:bCs/>
                <w:iCs/>
                <w:lang w:val="en-GB"/>
              </w:rPr>
              <w:t>THE ADMINISTRATORS’ MESSAGE TO SHAREHOLDERS, INVESTORS</w:t>
            </w:r>
            <w:r w:rsidR="00E21168">
              <w:rPr>
                <w:webHidden/>
              </w:rPr>
              <w:tab/>
            </w:r>
            <w:r w:rsidR="00E21168">
              <w:rPr>
                <w:webHidden/>
              </w:rPr>
              <w:fldChar w:fldCharType="begin"/>
            </w:r>
            <w:r w:rsidR="00E21168">
              <w:rPr>
                <w:webHidden/>
              </w:rPr>
              <w:instrText xml:space="preserve"> PAGEREF _Toc521504290 \h </w:instrText>
            </w:r>
            <w:r w:rsidR="00E21168">
              <w:rPr>
                <w:webHidden/>
              </w:rPr>
            </w:r>
            <w:r w:rsidR="00E21168">
              <w:rPr>
                <w:webHidden/>
              </w:rPr>
              <w:fldChar w:fldCharType="separate"/>
            </w:r>
            <w:r w:rsidR="00E21168">
              <w:rPr>
                <w:webHidden/>
              </w:rPr>
              <w:t>2</w:t>
            </w:r>
            <w:r w:rsidR="00E21168">
              <w:rPr>
                <w:webHidden/>
              </w:rPr>
              <w:fldChar w:fldCharType="end"/>
            </w:r>
          </w:hyperlink>
        </w:p>
        <w:p w:rsidR="00E21168" w:rsidRDefault="003F42FB">
          <w:pPr>
            <w:pStyle w:val="TOC1"/>
            <w:rPr>
              <w:rFonts w:asciiTheme="minorHAnsi" w:hAnsiTheme="minorHAnsi"/>
              <w:lang w:eastAsia="en-US"/>
            </w:rPr>
          </w:pPr>
          <w:hyperlink w:anchor="_Toc521504291" w:history="1">
            <w:r w:rsidR="00E21168" w:rsidRPr="00012259">
              <w:rPr>
                <w:rStyle w:val="Hyperlink"/>
                <w:rFonts w:eastAsia="Times New Roman" w:cs="DokChampa"/>
                <w:b/>
                <w:bCs/>
                <w:iCs/>
              </w:rPr>
              <w:t>1.</w:t>
            </w:r>
            <w:r w:rsidR="00E21168">
              <w:rPr>
                <w:rFonts w:asciiTheme="minorHAnsi" w:hAnsiTheme="minorHAnsi"/>
                <w:lang w:eastAsia="en-US"/>
              </w:rPr>
              <w:tab/>
            </w:r>
            <w:r w:rsidR="00E21168" w:rsidRPr="00012259">
              <w:rPr>
                <w:rStyle w:val="Hyperlink"/>
                <w:rFonts w:ascii="Arial Narrow" w:hAnsi="Arial Narrow"/>
                <w:b/>
                <w:lang w:val="en-GB"/>
              </w:rPr>
              <w:t>ISSUER IDENTIFICATION DATA</w:t>
            </w:r>
            <w:r w:rsidR="00E21168">
              <w:rPr>
                <w:webHidden/>
              </w:rPr>
              <w:tab/>
            </w:r>
            <w:r w:rsidR="00E21168">
              <w:rPr>
                <w:webHidden/>
              </w:rPr>
              <w:fldChar w:fldCharType="begin"/>
            </w:r>
            <w:r w:rsidR="00E21168">
              <w:rPr>
                <w:webHidden/>
              </w:rPr>
              <w:instrText xml:space="preserve"> PAGEREF _Toc521504291 \h </w:instrText>
            </w:r>
            <w:r w:rsidR="00E21168">
              <w:rPr>
                <w:webHidden/>
              </w:rPr>
            </w:r>
            <w:r w:rsidR="00E21168">
              <w:rPr>
                <w:webHidden/>
              </w:rPr>
              <w:fldChar w:fldCharType="separate"/>
            </w:r>
            <w:r w:rsidR="00E21168">
              <w:rPr>
                <w:webHidden/>
              </w:rPr>
              <w:t>3</w:t>
            </w:r>
            <w:r w:rsidR="00E21168">
              <w:rPr>
                <w:webHidden/>
              </w:rPr>
              <w:fldChar w:fldCharType="end"/>
            </w:r>
          </w:hyperlink>
        </w:p>
        <w:p w:rsidR="00E21168" w:rsidRDefault="003F42FB">
          <w:pPr>
            <w:pStyle w:val="TOC2"/>
            <w:rPr>
              <w:noProof/>
              <w:lang w:eastAsia="en-US"/>
            </w:rPr>
          </w:pPr>
          <w:hyperlink w:anchor="_Toc521504292" w:history="1">
            <w:r w:rsidR="00E21168" w:rsidRPr="00012259">
              <w:rPr>
                <w:rStyle w:val="Hyperlink"/>
                <w:rFonts w:ascii="Arial Narrow" w:eastAsia="Times New Roman" w:hAnsi="Arial Narrow" w:cs="DokChampa"/>
                <w:b/>
                <w:bCs/>
                <w:iCs/>
                <w:noProof/>
              </w:rPr>
              <w:t xml:space="preserve">1.1 </w:t>
            </w:r>
            <w:r w:rsidR="00E21168" w:rsidRPr="00012259">
              <w:rPr>
                <w:rStyle w:val="Hyperlink"/>
                <w:rFonts w:ascii="Arial Narrow" w:hAnsi="Arial Narrow"/>
                <w:noProof/>
                <w:lang w:val="en-GB"/>
              </w:rPr>
              <w:t xml:space="preserve"> </w:t>
            </w:r>
            <w:r w:rsidR="00E21168" w:rsidRPr="00012259">
              <w:rPr>
                <w:rStyle w:val="Hyperlink"/>
                <w:rFonts w:ascii="Arial Narrow" w:eastAsia="Times New Roman" w:hAnsi="Arial Narrow" w:cs="Times New Roman"/>
                <w:b/>
                <w:noProof/>
                <w:lang w:val="en-GB"/>
              </w:rPr>
              <w:t>Report and issuer identification data</w:t>
            </w:r>
            <w:r w:rsidR="00E21168">
              <w:rPr>
                <w:noProof/>
                <w:webHidden/>
              </w:rPr>
              <w:tab/>
            </w:r>
            <w:r w:rsidR="00E21168">
              <w:rPr>
                <w:noProof/>
                <w:webHidden/>
              </w:rPr>
              <w:fldChar w:fldCharType="begin"/>
            </w:r>
            <w:r w:rsidR="00E21168">
              <w:rPr>
                <w:noProof/>
                <w:webHidden/>
              </w:rPr>
              <w:instrText xml:space="preserve"> PAGEREF _Toc521504292 \h </w:instrText>
            </w:r>
            <w:r w:rsidR="00E21168">
              <w:rPr>
                <w:noProof/>
                <w:webHidden/>
              </w:rPr>
            </w:r>
            <w:r w:rsidR="00E21168">
              <w:rPr>
                <w:noProof/>
                <w:webHidden/>
              </w:rPr>
              <w:fldChar w:fldCharType="separate"/>
            </w:r>
            <w:r w:rsidR="00E21168">
              <w:rPr>
                <w:noProof/>
                <w:webHidden/>
              </w:rPr>
              <w:t>4</w:t>
            </w:r>
            <w:r w:rsidR="00E21168">
              <w:rPr>
                <w:noProof/>
                <w:webHidden/>
              </w:rPr>
              <w:fldChar w:fldCharType="end"/>
            </w:r>
          </w:hyperlink>
        </w:p>
        <w:p w:rsidR="00E21168" w:rsidRDefault="003F42FB">
          <w:pPr>
            <w:pStyle w:val="TOC2"/>
            <w:rPr>
              <w:noProof/>
              <w:lang w:eastAsia="en-US"/>
            </w:rPr>
          </w:pPr>
          <w:hyperlink w:anchor="_Toc521504293" w:history="1">
            <w:r w:rsidR="00E21168" w:rsidRPr="00012259">
              <w:rPr>
                <w:rStyle w:val="Hyperlink"/>
                <w:rFonts w:ascii="Arial Narrow" w:eastAsia="Times New Roman" w:hAnsi="Arial Narrow" w:cs="DokChampa"/>
                <w:b/>
                <w:bCs/>
                <w:iCs/>
                <w:noProof/>
              </w:rPr>
              <w:t xml:space="preserve">1.2 </w:t>
            </w:r>
            <w:r w:rsidR="00E21168" w:rsidRPr="00012259">
              <w:rPr>
                <w:rStyle w:val="Hyperlink"/>
                <w:rFonts w:ascii="Arial Narrow" w:eastAsia="Times New Roman" w:hAnsi="Arial Narrow" w:cs="DokChampa"/>
                <w:b/>
                <w:bCs/>
                <w:iCs/>
                <w:noProof/>
                <w:lang w:val="ro-RO"/>
              </w:rPr>
              <w:t>Mission, Vision, Organizational Values</w:t>
            </w:r>
            <w:r w:rsidR="00E21168">
              <w:rPr>
                <w:noProof/>
                <w:webHidden/>
              </w:rPr>
              <w:tab/>
            </w:r>
            <w:r w:rsidR="00E21168">
              <w:rPr>
                <w:noProof/>
                <w:webHidden/>
              </w:rPr>
              <w:fldChar w:fldCharType="begin"/>
            </w:r>
            <w:r w:rsidR="00E21168">
              <w:rPr>
                <w:noProof/>
                <w:webHidden/>
              </w:rPr>
              <w:instrText xml:space="preserve"> PAGEREF _Toc521504293 \h </w:instrText>
            </w:r>
            <w:r w:rsidR="00E21168">
              <w:rPr>
                <w:noProof/>
                <w:webHidden/>
              </w:rPr>
            </w:r>
            <w:r w:rsidR="00E21168">
              <w:rPr>
                <w:noProof/>
                <w:webHidden/>
              </w:rPr>
              <w:fldChar w:fldCharType="separate"/>
            </w:r>
            <w:r w:rsidR="00E21168">
              <w:rPr>
                <w:noProof/>
                <w:webHidden/>
              </w:rPr>
              <w:t>4</w:t>
            </w:r>
            <w:r w:rsidR="00E21168">
              <w:rPr>
                <w:noProof/>
                <w:webHidden/>
              </w:rPr>
              <w:fldChar w:fldCharType="end"/>
            </w:r>
          </w:hyperlink>
        </w:p>
        <w:p w:rsidR="00E21168" w:rsidRDefault="003F42FB">
          <w:pPr>
            <w:pStyle w:val="TOC2"/>
            <w:rPr>
              <w:noProof/>
              <w:lang w:eastAsia="en-US"/>
            </w:rPr>
          </w:pPr>
          <w:hyperlink w:anchor="_Toc521504294" w:history="1">
            <w:r w:rsidR="00E21168" w:rsidRPr="00012259">
              <w:rPr>
                <w:rStyle w:val="Hyperlink"/>
                <w:rFonts w:ascii="Arial Narrow" w:eastAsia="Times New Roman" w:hAnsi="Arial Narrow" w:cs="DokChampa"/>
                <w:b/>
                <w:bCs/>
                <w:iCs/>
                <w:noProof/>
              </w:rPr>
              <w:t>1.3 Shareholding</w:t>
            </w:r>
            <w:r w:rsidR="00E21168">
              <w:rPr>
                <w:noProof/>
                <w:webHidden/>
              </w:rPr>
              <w:tab/>
            </w:r>
            <w:r w:rsidR="00E21168">
              <w:rPr>
                <w:noProof/>
                <w:webHidden/>
              </w:rPr>
              <w:fldChar w:fldCharType="begin"/>
            </w:r>
            <w:r w:rsidR="00E21168">
              <w:rPr>
                <w:noProof/>
                <w:webHidden/>
              </w:rPr>
              <w:instrText xml:space="preserve"> PAGEREF _Toc521504294 \h </w:instrText>
            </w:r>
            <w:r w:rsidR="00E21168">
              <w:rPr>
                <w:noProof/>
                <w:webHidden/>
              </w:rPr>
            </w:r>
            <w:r w:rsidR="00E21168">
              <w:rPr>
                <w:noProof/>
                <w:webHidden/>
              </w:rPr>
              <w:fldChar w:fldCharType="separate"/>
            </w:r>
            <w:r w:rsidR="00E21168">
              <w:rPr>
                <w:noProof/>
                <w:webHidden/>
              </w:rPr>
              <w:t>5</w:t>
            </w:r>
            <w:r w:rsidR="00E21168">
              <w:rPr>
                <w:noProof/>
                <w:webHidden/>
              </w:rPr>
              <w:fldChar w:fldCharType="end"/>
            </w:r>
          </w:hyperlink>
        </w:p>
        <w:p w:rsidR="00E21168" w:rsidRDefault="003F42FB">
          <w:pPr>
            <w:pStyle w:val="TOC2"/>
            <w:rPr>
              <w:noProof/>
              <w:lang w:eastAsia="en-US"/>
            </w:rPr>
          </w:pPr>
          <w:hyperlink w:anchor="_Toc521504295" w:history="1">
            <w:r w:rsidR="00E21168" w:rsidRPr="00012259">
              <w:rPr>
                <w:rStyle w:val="Hyperlink"/>
                <w:rFonts w:ascii="Arial Narrow" w:eastAsia="Times New Roman" w:hAnsi="Arial Narrow" w:cs="DokChampa"/>
                <w:b/>
                <w:bCs/>
                <w:iCs/>
                <w:noProof/>
              </w:rPr>
              <w:t>1.4 Structure</w:t>
            </w:r>
            <w:r w:rsidR="00E21168">
              <w:rPr>
                <w:noProof/>
                <w:webHidden/>
              </w:rPr>
              <w:tab/>
            </w:r>
            <w:r w:rsidR="00E21168">
              <w:rPr>
                <w:noProof/>
                <w:webHidden/>
              </w:rPr>
              <w:fldChar w:fldCharType="begin"/>
            </w:r>
            <w:r w:rsidR="00E21168">
              <w:rPr>
                <w:noProof/>
                <w:webHidden/>
              </w:rPr>
              <w:instrText xml:space="preserve"> PAGEREF _Toc521504295 \h </w:instrText>
            </w:r>
            <w:r w:rsidR="00E21168">
              <w:rPr>
                <w:noProof/>
                <w:webHidden/>
              </w:rPr>
            </w:r>
            <w:r w:rsidR="00E21168">
              <w:rPr>
                <w:noProof/>
                <w:webHidden/>
              </w:rPr>
              <w:fldChar w:fldCharType="separate"/>
            </w:r>
            <w:r w:rsidR="00E21168">
              <w:rPr>
                <w:noProof/>
                <w:webHidden/>
              </w:rPr>
              <w:t>6</w:t>
            </w:r>
            <w:r w:rsidR="00E21168">
              <w:rPr>
                <w:noProof/>
                <w:webHidden/>
              </w:rPr>
              <w:fldChar w:fldCharType="end"/>
            </w:r>
          </w:hyperlink>
        </w:p>
        <w:p w:rsidR="00E21168" w:rsidRDefault="003F42FB">
          <w:pPr>
            <w:pStyle w:val="TOC1"/>
            <w:rPr>
              <w:rFonts w:asciiTheme="minorHAnsi" w:hAnsiTheme="minorHAnsi"/>
              <w:lang w:eastAsia="en-US"/>
            </w:rPr>
          </w:pPr>
          <w:hyperlink w:anchor="_Toc521504296" w:history="1">
            <w:r w:rsidR="00E21168" w:rsidRPr="00012259">
              <w:rPr>
                <w:rStyle w:val="Hyperlink"/>
                <w:rFonts w:eastAsia="Times New Roman" w:cs="DokChampa"/>
                <w:b/>
              </w:rPr>
              <w:t>2.</w:t>
            </w:r>
            <w:r w:rsidR="00E21168">
              <w:rPr>
                <w:rFonts w:asciiTheme="minorHAnsi" w:hAnsiTheme="minorHAnsi"/>
                <w:lang w:eastAsia="en-US"/>
              </w:rPr>
              <w:tab/>
            </w:r>
            <w:r w:rsidR="00E21168" w:rsidRPr="00012259">
              <w:rPr>
                <w:rStyle w:val="Hyperlink"/>
                <w:rFonts w:ascii="Arial Narrow" w:hAnsi="Arial Narrow"/>
                <w:b/>
                <w:lang w:val="en-GB"/>
              </w:rPr>
              <w:t>EXECUTIVE SUMMARY</w:t>
            </w:r>
            <w:r w:rsidR="00E21168">
              <w:rPr>
                <w:webHidden/>
              </w:rPr>
              <w:tab/>
            </w:r>
            <w:r w:rsidR="00E21168">
              <w:rPr>
                <w:webHidden/>
              </w:rPr>
              <w:fldChar w:fldCharType="begin"/>
            </w:r>
            <w:r w:rsidR="00E21168">
              <w:rPr>
                <w:webHidden/>
              </w:rPr>
              <w:instrText xml:space="preserve"> PAGEREF _Toc521504296 \h </w:instrText>
            </w:r>
            <w:r w:rsidR="00E21168">
              <w:rPr>
                <w:webHidden/>
              </w:rPr>
            </w:r>
            <w:r w:rsidR="00E21168">
              <w:rPr>
                <w:webHidden/>
              </w:rPr>
              <w:fldChar w:fldCharType="separate"/>
            </w:r>
            <w:r w:rsidR="00E21168">
              <w:rPr>
                <w:webHidden/>
              </w:rPr>
              <w:t>8</w:t>
            </w:r>
            <w:r w:rsidR="00E21168">
              <w:rPr>
                <w:webHidden/>
              </w:rPr>
              <w:fldChar w:fldCharType="end"/>
            </w:r>
          </w:hyperlink>
        </w:p>
        <w:p w:rsidR="00E21168" w:rsidRDefault="003F42FB">
          <w:pPr>
            <w:pStyle w:val="TOC2"/>
            <w:rPr>
              <w:noProof/>
              <w:lang w:eastAsia="en-US"/>
            </w:rPr>
          </w:pPr>
          <w:hyperlink w:anchor="_Toc521504297" w:history="1">
            <w:r w:rsidR="00E21168" w:rsidRPr="00012259">
              <w:rPr>
                <w:rStyle w:val="Hyperlink"/>
                <w:rFonts w:ascii="Arial Narrow" w:eastAsia="Times New Roman" w:hAnsi="Arial Narrow" w:cs="DokChampa"/>
                <w:b/>
                <w:bCs/>
                <w:iCs/>
                <w:noProof/>
              </w:rPr>
              <w:t>2.1 Indicators of the economic and financial results</w:t>
            </w:r>
            <w:r w:rsidR="00E21168">
              <w:rPr>
                <w:noProof/>
                <w:webHidden/>
              </w:rPr>
              <w:tab/>
            </w:r>
            <w:r w:rsidR="00E21168">
              <w:rPr>
                <w:noProof/>
                <w:webHidden/>
              </w:rPr>
              <w:fldChar w:fldCharType="begin"/>
            </w:r>
            <w:r w:rsidR="00E21168">
              <w:rPr>
                <w:noProof/>
                <w:webHidden/>
              </w:rPr>
              <w:instrText xml:space="preserve"> PAGEREF _Toc521504297 \h </w:instrText>
            </w:r>
            <w:r w:rsidR="00E21168">
              <w:rPr>
                <w:noProof/>
                <w:webHidden/>
              </w:rPr>
            </w:r>
            <w:r w:rsidR="00E21168">
              <w:rPr>
                <w:noProof/>
                <w:webHidden/>
              </w:rPr>
              <w:fldChar w:fldCharType="separate"/>
            </w:r>
            <w:r w:rsidR="00E21168">
              <w:rPr>
                <w:noProof/>
                <w:webHidden/>
              </w:rPr>
              <w:t>8</w:t>
            </w:r>
            <w:r w:rsidR="00E21168">
              <w:rPr>
                <w:noProof/>
                <w:webHidden/>
              </w:rPr>
              <w:fldChar w:fldCharType="end"/>
            </w:r>
          </w:hyperlink>
        </w:p>
        <w:p w:rsidR="00E21168" w:rsidRDefault="003F42FB">
          <w:pPr>
            <w:pStyle w:val="TOC2"/>
            <w:rPr>
              <w:noProof/>
              <w:lang w:eastAsia="en-US"/>
            </w:rPr>
          </w:pPr>
          <w:hyperlink w:anchor="_Toc521504298" w:history="1">
            <w:r w:rsidR="00E21168" w:rsidRPr="00012259">
              <w:rPr>
                <w:rStyle w:val="Hyperlink"/>
                <w:rFonts w:ascii="Arial Narrow" w:eastAsia="Times New Roman" w:hAnsi="Arial Narrow" w:cs="DokChampa"/>
                <w:b/>
                <w:bCs/>
                <w:iCs/>
                <w:noProof/>
              </w:rPr>
              <w:t>2.2 Key finanicial and non-financial performance indicators (KPIs)</w:t>
            </w:r>
            <w:r w:rsidR="00E21168">
              <w:rPr>
                <w:noProof/>
                <w:webHidden/>
              </w:rPr>
              <w:tab/>
            </w:r>
            <w:r w:rsidR="00E21168">
              <w:rPr>
                <w:noProof/>
                <w:webHidden/>
              </w:rPr>
              <w:fldChar w:fldCharType="begin"/>
            </w:r>
            <w:r w:rsidR="00E21168">
              <w:rPr>
                <w:noProof/>
                <w:webHidden/>
              </w:rPr>
              <w:instrText xml:space="preserve"> PAGEREF _Toc521504298 \h </w:instrText>
            </w:r>
            <w:r w:rsidR="00E21168">
              <w:rPr>
                <w:noProof/>
                <w:webHidden/>
              </w:rPr>
            </w:r>
            <w:r w:rsidR="00E21168">
              <w:rPr>
                <w:noProof/>
                <w:webHidden/>
              </w:rPr>
              <w:fldChar w:fldCharType="separate"/>
            </w:r>
            <w:r w:rsidR="00E21168">
              <w:rPr>
                <w:noProof/>
                <w:webHidden/>
              </w:rPr>
              <w:t>11</w:t>
            </w:r>
            <w:r w:rsidR="00E21168">
              <w:rPr>
                <w:noProof/>
                <w:webHidden/>
              </w:rPr>
              <w:fldChar w:fldCharType="end"/>
            </w:r>
          </w:hyperlink>
        </w:p>
        <w:p w:rsidR="00E21168" w:rsidRDefault="003F42FB">
          <w:pPr>
            <w:pStyle w:val="TOC1"/>
            <w:rPr>
              <w:rFonts w:asciiTheme="minorHAnsi" w:hAnsiTheme="minorHAnsi"/>
              <w:lang w:eastAsia="en-US"/>
            </w:rPr>
          </w:pPr>
          <w:hyperlink w:anchor="_Toc521504299" w:history="1">
            <w:r w:rsidR="00E21168" w:rsidRPr="00012259">
              <w:rPr>
                <w:rStyle w:val="Hyperlink"/>
                <w:rFonts w:eastAsia="Times New Roman" w:cs="DokChampa"/>
                <w:b/>
              </w:rPr>
              <w:t>3.</w:t>
            </w:r>
            <w:r w:rsidR="00E21168">
              <w:rPr>
                <w:rFonts w:asciiTheme="minorHAnsi" w:hAnsiTheme="minorHAnsi"/>
                <w:lang w:eastAsia="en-US"/>
              </w:rPr>
              <w:tab/>
            </w:r>
            <w:r w:rsidR="00E21168" w:rsidRPr="00012259">
              <w:rPr>
                <w:rStyle w:val="Hyperlink"/>
                <w:rFonts w:ascii="Arial Narrow" w:eastAsia="Times New Roman" w:hAnsi="Arial Narrow" w:cs="DokChampa"/>
                <w:b/>
              </w:rPr>
              <w:t>THE DEVELOPMENT STRATEGY</w:t>
            </w:r>
            <w:r w:rsidR="00E21168">
              <w:rPr>
                <w:webHidden/>
              </w:rPr>
              <w:tab/>
            </w:r>
            <w:r w:rsidR="00E21168">
              <w:rPr>
                <w:webHidden/>
              </w:rPr>
              <w:fldChar w:fldCharType="begin"/>
            </w:r>
            <w:r w:rsidR="00E21168">
              <w:rPr>
                <w:webHidden/>
              </w:rPr>
              <w:instrText xml:space="preserve"> PAGEREF _Toc521504299 \h </w:instrText>
            </w:r>
            <w:r w:rsidR="00E21168">
              <w:rPr>
                <w:webHidden/>
              </w:rPr>
            </w:r>
            <w:r w:rsidR="00E21168">
              <w:rPr>
                <w:webHidden/>
              </w:rPr>
              <w:fldChar w:fldCharType="separate"/>
            </w:r>
            <w:r w:rsidR="00E21168">
              <w:rPr>
                <w:webHidden/>
              </w:rPr>
              <w:t>16</w:t>
            </w:r>
            <w:r w:rsidR="00E21168">
              <w:rPr>
                <w:webHidden/>
              </w:rPr>
              <w:fldChar w:fldCharType="end"/>
            </w:r>
          </w:hyperlink>
        </w:p>
        <w:p w:rsidR="00E21168" w:rsidRDefault="003F42FB">
          <w:pPr>
            <w:pStyle w:val="TOC2"/>
            <w:rPr>
              <w:noProof/>
              <w:lang w:eastAsia="en-US"/>
            </w:rPr>
          </w:pPr>
          <w:hyperlink w:anchor="_Toc521504300" w:history="1">
            <w:r w:rsidR="00E21168" w:rsidRPr="00012259">
              <w:rPr>
                <w:rStyle w:val="Hyperlink"/>
                <w:rFonts w:ascii="Arial Narrow" w:eastAsia="Times New Roman" w:hAnsi="Arial Narrow" w:cs="DokChampa"/>
                <w:b/>
                <w:bCs/>
                <w:iCs/>
                <w:noProof/>
              </w:rPr>
              <w:t>3.1 Strategic projects</w:t>
            </w:r>
            <w:r w:rsidR="00E21168">
              <w:rPr>
                <w:noProof/>
                <w:webHidden/>
              </w:rPr>
              <w:tab/>
            </w:r>
            <w:r w:rsidR="00E21168">
              <w:rPr>
                <w:noProof/>
                <w:webHidden/>
              </w:rPr>
              <w:fldChar w:fldCharType="begin"/>
            </w:r>
            <w:r w:rsidR="00E21168">
              <w:rPr>
                <w:noProof/>
                <w:webHidden/>
              </w:rPr>
              <w:instrText xml:space="preserve"> PAGEREF _Toc521504300 \h </w:instrText>
            </w:r>
            <w:r w:rsidR="00E21168">
              <w:rPr>
                <w:noProof/>
                <w:webHidden/>
              </w:rPr>
            </w:r>
            <w:r w:rsidR="00E21168">
              <w:rPr>
                <w:noProof/>
                <w:webHidden/>
              </w:rPr>
              <w:fldChar w:fldCharType="separate"/>
            </w:r>
            <w:r w:rsidR="00E21168">
              <w:rPr>
                <w:noProof/>
                <w:webHidden/>
              </w:rPr>
              <w:t>16</w:t>
            </w:r>
            <w:r w:rsidR="00E21168">
              <w:rPr>
                <w:noProof/>
                <w:webHidden/>
              </w:rPr>
              <w:fldChar w:fldCharType="end"/>
            </w:r>
          </w:hyperlink>
        </w:p>
        <w:p w:rsidR="00E21168" w:rsidRDefault="003F42FB">
          <w:pPr>
            <w:pStyle w:val="TOC2"/>
            <w:rPr>
              <w:noProof/>
              <w:lang w:eastAsia="en-US"/>
            </w:rPr>
          </w:pPr>
          <w:hyperlink w:anchor="_Toc521504301" w:history="1">
            <w:r w:rsidR="00E21168" w:rsidRPr="00012259">
              <w:rPr>
                <w:rStyle w:val="Hyperlink"/>
                <w:rFonts w:ascii="Arial Narrow" w:eastAsia="Times New Roman" w:hAnsi="Arial Narrow" w:cs="Times New Roman"/>
                <w:b/>
                <w:bCs/>
                <w:iCs/>
                <w:noProof/>
                <w:lang w:val="x-none" w:eastAsia="x-none"/>
              </w:rPr>
              <w:t>1</w:t>
            </w:r>
            <w:r w:rsidR="00E21168" w:rsidRPr="00012259">
              <w:rPr>
                <w:rStyle w:val="Hyperlink"/>
                <w:rFonts w:ascii="Arial Narrow" w:eastAsia="Times New Roman" w:hAnsi="Arial Narrow" w:cs="Times New Roman"/>
                <w:b/>
                <w:bCs/>
                <w:iCs/>
                <w:noProof/>
                <w:lang w:val="ro-RO" w:eastAsia="x-none"/>
              </w:rPr>
              <w:t>.</w:t>
            </w:r>
            <w:r w:rsidR="00E21168" w:rsidRPr="00012259">
              <w:rPr>
                <w:rStyle w:val="Hyperlink"/>
                <w:rFonts w:ascii="Arial Narrow" w:eastAsia="Times New Roman" w:hAnsi="Arial Narrow" w:cs="Times New Roman"/>
                <w:b/>
                <w:bCs/>
                <w:iCs/>
                <w:noProof/>
                <w:lang w:val="x-none" w:eastAsia="x-none"/>
              </w:rPr>
              <w:t xml:space="preserve"> </w:t>
            </w:r>
            <w:r w:rsidR="00E21168" w:rsidRPr="00012259">
              <w:rPr>
                <w:rStyle w:val="Hyperlink"/>
                <w:rFonts w:ascii="Arial Narrow" w:hAnsi="Arial Narrow" w:cs="Cambria"/>
                <w:b/>
                <w:bCs/>
                <w:noProof/>
                <w:lang w:val="en-GB"/>
              </w:rPr>
              <w:t>Development on the national gas transmission system on the Bulgaria – Romania – Hungary – Austria corridor (BRUA)</w:t>
            </w:r>
            <w:r w:rsidR="00E21168">
              <w:rPr>
                <w:noProof/>
                <w:webHidden/>
              </w:rPr>
              <w:tab/>
            </w:r>
            <w:r w:rsidR="00E21168">
              <w:rPr>
                <w:noProof/>
                <w:webHidden/>
              </w:rPr>
              <w:fldChar w:fldCharType="begin"/>
            </w:r>
            <w:r w:rsidR="00E21168">
              <w:rPr>
                <w:noProof/>
                <w:webHidden/>
              </w:rPr>
              <w:instrText xml:space="preserve"> PAGEREF _Toc521504301 \h </w:instrText>
            </w:r>
            <w:r w:rsidR="00E21168">
              <w:rPr>
                <w:noProof/>
                <w:webHidden/>
              </w:rPr>
            </w:r>
            <w:r w:rsidR="00E21168">
              <w:rPr>
                <w:noProof/>
                <w:webHidden/>
              </w:rPr>
              <w:fldChar w:fldCharType="separate"/>
            </w:r>
            <w:r w:rsidR="00E21168">
              <w:rPr>
                <w:noProof/>
                <w:webHidden/>
              </w:rPr>
              <w:t>18</w:t>
            </w:r>
            <w:r w:rsidR="00E21168">
              <w:rPr>
                <w:noProof/>
                <w:webHidden/>
              </w:rPr>
              <w:fldChar w:fldCharType="end"/>
            </w:r>
          </w:hyperlink>
        </w:p>
        <w:p w:rsidR="00E21168" w:rsidRDefault="003F42FB">
          <w:pPr>
            <w:pStyle w:val="TOC2"/>
            <w:rPr>
              <w:noProof/>
              <w:lang w:eastAsia="en-US"/>
            </w:rPr>
          </w:pPr>
          <w:hyperlink w:anchor="_Toc521504302" w:history="1">
            <w:r w:rsidR="00E21168" w:rsidRPr="00012259">
              <w:rPr>
                <w:rStyle w:val="Hyperlink"/>
                <w:rFonts w:ascii="Arial Narrow" w:eastAsia="Times New Roman" w:hAnsi="Arial Narrow" w:cs="Times New Roman"/>
                <w:b/>
                <w:bCs/>
                <w:iCs/>
                <w:noProof/>
                <w:lang w:val="x-none" w:eastAsia="x-none"/>
              </w:rPr>
              <w:t>2</w:t>
            </w:r>
            <w:r w:rsidR="00E21168" w:rsidRPr="00012259">
              <w:rPr>
                <w:rStyle w:val="Hyperlink"/>
                <w:rFonts w:ascii="Arial Narrow" w:eastAsia="Times New Roman" w:hAnsi="Arial Narrow" w:cs="Times New Roman"/>
                <w:b/>
                <w:bCs/>
                <w:iCs/>
                <w:noProof/>
                <w:lang w:val="ro-RO" w:eastAsia="x-none"/>
              </w:rPr>
              <w:t>.</w:t>
            </w:r>
            <w:r w:rsidR="00E21168" w:rsidRPr="00012259">
              <w:rPr>
                <w:rStyle w:val="Hyperlink"/>
                <w:rFonts w:ascii="Arial Narrow" w:eastAsia="Times New Roman" w:hAnsi="Arial Narrow" w:cs="Times New Roman"/>
                <w:b/>
                <w:bCs/>
                <w:i/>
                <w:iCs/>
                <w:noProof/>
                <w:lang w:val="x-none" w:eastAsia="x-none"/>
              </w:rPr>
              <w:t xml:space="preserve"> </w:t>
            </w:r>
            <w:r w:rsidR="00E21168" w:rsidRPr="00012259">
              <w:rPr>
                <w:rStyle w:val="Hyperlink"/>
                <w:rFonts w:ascii="Arial Narrow" w:hAnsi="Arial Narrow" w:cs="Cambria"/>
                <w:b/>
                <w:bCs/>
                <w:noProof/>
                <w:lang w:val="en-GB"/>
              </w:rPr>
              <w:t>Development of the Southern Corridor on the Romanian territory for taking over Black Sea gas (the Tuzla – Podisor pipeline)</w:t>
            </w:r>
            <w:r w:rsidR="00E21168">
              <w:rPr>
                <w:noProof/>
                <w:webHidden/>
              </w:rPr>
              <w:tab/>
            </w:r>
            <w:r w:rsidR="00E21168">
              <w:rPr>
                <w:noProof/>
                <w:webHidden/>
              </w:rPr>
              <w:fldChar w:fldCharType="begin"/>
            </w:r>
            <w:r w:rsidR="00E21168">
              <w:rPr>
                <w:noProof/>
                <w:webHidden/>
              </w:rPr>
              <w:instrText xml:space="preserve"> PAGEREF _Toc521504302 \h </w:instrText>
            </w:r>
            <w:r w:rsidR="00E21168">
              <w:rPr>
                <w:noProof/>
                <w:webHidden/>
              </w:rPr>
            </w:r>
            <w:r w:rsidR="00E21168">
              <w:rPr>
                <w:noProof/>
                <w:webHidden/>
              </w:rPr>
              <w:fldChar w:fldCharType="separate"/>
            </w:r>
            <w:r w:rsidR="00E21168">
              <w:rPr>
                <w:noProof/>
                <w:webHidden/>
              </w:rPr>
              <w:t>28</w:t>
            </w:r>
            <w:r w:rsidR="00E21168">
              <w:rPr>
                <w:noProof/>
                <w:webHidden/>
              </w:rPr>
              <w:fldChar w:fldCharType="end"/>
            </w:r>
          </w:hyperlink>
        </w:p>
        <w:p w:rsidR="00E21168" w:rsidRDefault="003F42FB">
          <w:pPr>
            <w:pStyle w:val="TOC2"/>
            <w:rPr>
              <w:noProof/>
              <w:lang w:eastAsia="en-US"/>
            </w:rPr>
          </w:pPr>
          <w:hyperlink w:anchor="_Toc521504303" w:history="1">
            <w:r w:rsidR="00E21168" w:rsidRPr="00012259">
              <w:rPr>
                <w:rStyle w:val="Hyperlink"/>
                <w:rFonts w:ascii="Arial Narrow" w:eastAsia="Times New Roman" w:hAnsi="Arial Narrow" w:cs="Times New Roman"/>
                <w:b/>
                <w:bCs/>
                <w:i/>
                <w:iCs/>
                <w:noProof/>
                <w:lang w:val="x-none" w:eastAsia="x-none"/>
              </w:rPr>
              <w:t>3</w:t>
            </w:r>
            <w:r w:rsidR="00E21168" w:rsidRPr="00012259">
              <w:rPr>
                <w:rStyle w:val="Hyperlink"/>
                <w:rFonts w:ascii="Arial Narrow" w:eastAsia="Times New Roman" w:hAnsi="Arial Narrow" w:cs="Times New Roman"/>
                <w:b/>
                <w:bCs/>
                <w:i/>
                <w:iCs/>
                <w:noProof/>
                <w:lang w:val="ro-RO" w:eastAsia="x-none"/>
              </w:rPr>
              <w:t>.</w:t>
            </w:r>
            <w:r w:rsidR="00E21168" w:rsidRPr="00012259">
              <w:rPr>
                <w:rStyle w:val="Hyperlink"/>
                <w:rFonts w:ascii="Arial Narrow" w:eastAsia="Times New Roman" w:hAnsi="Arial Narrow" w:cs="Times New Roman"/>
                <w:b/>
                <w:bCs/>
                <w:i/>
                <w:iCs/>
                <w:noProof/>
                <w:lang w:val="x-none" w:eastAsia="x-none"/>
              </w:rPr>
              <w:t xml:space="preserve"> </w:t>
            </w:r>
            <w:r w:rsidR="00E21168" w:rsidRPr="00012259">
              <w:rPr>
                <w:rStyle w:val="Hyperlink"/>
                <w:rFonts w:ascii="Arial Narrow" w:eastAsia="Times New Roman" w:hAnsi="Arial Narrow" w:cs="Times New Roman"/>
                <w:b/>
                <w:bCs/>
                <w:i/>
                <w:iCs/>
                <w:noProof/>
                <w:lang w:val="en-GB" w:eastAsia="zh-CN"/>
              </w:rPr>
              <w:t>Interconnection of the National Transmission System with the T1 international gas transmission pipeline and Isaccea reverse flow</w:t>
            </w:r>
            <w:r w:rsidR="00E21168">
              <w:rPr>
                <w:noProof/>
                <w:webHidden/>
              </w:rPr>
              <w:tab/>
            </w:r>
            <w:r w:rsidR="00E21168">
              <w:rPr>
                <w:noProof/>
                <w:webHidden/>
              </w:rPr>
              <w:fldChar w:fldCharType="begin"/>
            </w:r>
            <w:r w:rsidR="00E21168">
              <w:rPr>
                <w:noProof/>
                <w:webHidden/>
              </w:rPr>
              <w:instrText xml:space="preserve"> PAGEREF _Toc521504303 \h </w:instrText>
            </w:r>
            <w:r w:rsidR="00E21168">
              <w:rPr>
                <w:noProof/>
                <w:webHidden/>
              </w:rPr>
            </w:r>
            <w:r w:rsidR="00E21168">
              <w:rPr>
                <w:noProof/>
                <w:webHidden/>
              </w:rPr>
              <w:fldChar w:fldCharType="separate"/>
            </w:r>
            <w:r w:rsidR="00E21168">
              <w:rPr>
                <w:noProof/>
                <w:webHidden/>
              </w:rPr>
              <w:t>30</w:t>
            </w:r>
            <w:r w:rsidR="00E21168">
              <w:rPr>
                <w:noProof/>
                <w:webHidden/>
              </w:rPr>
              <w:fldChar w:fldCharType="end"/>
            </w:r>
          </w:hyperlink>
        </w:p>
        <w:p w:rsidR="00E21168" w:rsidRDefault="003F42FB">
          <w:pPr>
            <w:pStyle w:val="TOC2"/>
            <w:rPr>
              <w:noProof/>
              <w:lang w:eastAsia="en-US"/>
            </w:rPr>
          </w:pPr>
          <w:hyperlink w:anchor="_Toc521504304" w:history="1">
            <w:r w:rsidR="00E21168" w:rsidRPr="00012259">
              <w:rPr>
                <w:rStyle w:val="Hyperlink"/>
                <w:rFonts w:ascii="Arial Narrow" w:eastAsia="Times New Roman" w:hAnsi="Arial Narrow" w:cs="Times New Roman"/>
                <w:b/>
                <w:bCs/>
                <w:iCs/>
                <w:noProof/>
                <w:lang w:val="en-GB" w:eastAsia="x-none"/>
              </w:rPr>
              <w:t>Project status</w:t>
            </w:r>
            <w:r w:rsidR="00E21168">
              <w:rPr>
                <w:noProof/>
                <w:webHidden/>
              </w:rPr>
              <w:tab/>
            </w:r>
            <w:r w:rsidR="00E21168">
              <w:rPr>
                <w:noProof/>
                <w:webHidden/>
              </w:rPr>
              <w:fldChar w:fldCharType="begin"/>
            </w:r>
            <w:r w:rsidR="00E21168">
              <w:rPr>
                <w:noProof/>
                <w:webHidden/>
              </w:rPr>
              <w:instrText xml:space="preserve"> PAGEREF _Toc521504304 \h </w:instrText>
            </w:r>
            <w:r w:rsidR="00E21168">
              <w:rPr>
                <w:noProof/>
                <w:webHidden/>
              </w:rPr>
            </w:r>
            <w:r w:rsidR="00E21168">
              <w:rPr>
                <w:noProof/>
                <w:webHidden/>
              </w:rPr>
              <w:fldChar w:fldCharType="separate"/>
            </w:r>
            <w:r w:rsidR="00E21168">
              <w:rPr>
                <w:noProof/>
                <w:webHidden/>
              </w:rPr>
              <w:t>34</w:t>
            </w:r>
            <w:r w:rsidR="00E21168">
              <w:rPr>
                <w:noProof/>
                <w:webHidden/>
              </w:rPr>
              <w:fldChar w:fldCharType="end"/>
            </w:r>
          </w:hyperlink>
        </w:p>
        <w:p w:rsidR="00E21168" w:rsidRDefault="003F42FB">
          <w:pPr>
            <w:pStyle w:val="TOC2"/>
            <w:rPr>
              <w:noProof/>
              <w:lang w:eastAsia="en-US"/>
            </w:rPr>
          </w:pPr>
          <w:hyperlink w:anchor="_Toc521504305" w:history="1">
            <w:r w:rsidR="00E21168" w:rsidRPr="00012259">
              <w:rPr>
                <w:rStyle w:val="Hyperlink"/>
                <w:rFonts w:ascii="Arial Narrow" w:eastAsia="Times New Roman" w:hAnsi="Arial Narrow" w:cs="Times New Roman"/>
                <w:b/>
                <w:bCs/>
                <w:i/>
                <w:iCs/>
                <w:noProof/>
                <w:lang w:val="en-GB" w:eastAsia="x-none"/>
              </w:rPr>
              <w:t>5. Extension of the bi-directional gas transmission corridor Bulgaria – Romania - Hungary – Austria (BRUA Phase 3)</w:t>
            </w:r>
            <w:r w:rsidR="00E21168">
              <w:rPr>
                <w:noProof/>
                <w:webHidden/>
              </w:rPr>
              <w:tab/>
            </w:r>
            <w:r w:rsidR="00E21168">
              <w:rPr>
                <w:noProof/>
                <w:webHidden/>
              </w:rPr>
              <w:fldChar w:fldCharType="begin"/>
            </w:r>
            <w:r w:rsidR="00E21168">
              <w:rPr>
                <w:noProof/>
                <w:webHidden/>
              </w:rPr>
              <w:instrText xml:space="preserve"> PAGEREF _Toc521504305 \h </w:instrText>
            </w:r>
            <w:r w:rsidR="00E21168">
              <w:rPr>
                <w:noProof/>
                <w:webHidden/>
              </w:rPr>
            </w:r>
            <w:r w:rsidR="00E21168">
              <w:rPr>
                <w:noProof/>
                <w:webHidden/>
              </w:rPr>
              <w:fldChar w:fldCharType="separate"/>
            </w:r>
            <w:r w:rsidR="00E21168">
              <w:rPr>
                <w:noProof/>
                <w:webHidden/>
              </w:rPr>
              <w:t>35</w:t>
            </w:r>
            <w:r w:rsidR="00E21168">
              <w:rPr>
                <w:noProof/>
                <w:webHidden/>
              </w:rPr>
              <w:fldChar w:fldCharType="end"/>
            </w:r>
          </w:hyperlink>
        </w:p>
        <w:p w:rsidR="00E21168" w:rsidRDefault="003F42FB">
          <w:pPr>
            <w:pStyle w:val="TOC2"/>
            <w:rPr>
              <w:noProof/>
              <w:lang w:eastAsia="en-US"/>
            </w:rPr>
          </w:pPr>
          <w:hyperlink w:anchor="_Toc521504306" w:history="1">
            <w:r w:rsidR="00E21168" w:rsidRPr="00012259">
              <w:rPr>
                <w:rStyle w:val="Hyperlink"/>
                <w:rFonts w:ascii="Arial Narrow" w:eastAsia="Calibri" w:hAnsi="Arial Narrow" w:cs="Times New Roman"/>
                <w:b/>
                <w:bCs/>
                <w:i/>
                <w:iCs/>
                <w:noProof/>
                <w:lang w:val="en-GB" w:eastAsia="x-none"/>
              </w:rPr>
              <w:t xml:space="preserve">6. </w:t>
            </w:r>
            <w:r w:rsidR="00E21168" w:rsidRPr="00012259">
              <w:rPr>
                <w:rStyle w:val="Hyperlink"/>
                <w:rFonts w:ascii="Arial Narrow" w:eastAsia="Times New Roman" w:hAnsi="Arial Narrow" w:cs="Times New Roman"/>
                <w:b/>
                <w:bCs/>
                <w:iCs/>
                <w:noProof/>
                <w:lang w:val="en-GB" w:eastAsia="x-none"/>
              </w:rPr>
              <w:t>New NTS developments for taking over Black Sea gas</w:t>
            </w:r>
            <w:r w:rsidR="00E21168">
              <w:rPr>
                <w:noProof/>
                <w:webHidden/>
              </w:rPr>
              <w:tab/>
            </w:r>
            <w:r w:rsidR="00E21168">
              <w:rPr>
                <w:noProof/>
                <w:webHidden/>
              </w:rPr>
              <w:fldChar w:fldCharType="begin"/>
            </w:r>
            <w:r w:rsidR="00E21168">
              <w:rPr>
                <w:noProof/>
                <w:webHidden/>
              </w:rPr>
              <w:instrText xml:space="preserve"> PAGEREF _Toc521504306 \h </w:instrText>
            </w:r>
            <w:r w:rsidR="00E21168">
              <w:rPr>
                <w:noProof/>
                <w:webHidden/>
              </w:rPr>
            </w:r>
            <w:r w:rsidR="00E21168">
              <w:rPr>
                <w:noProof/>
                <w:webHidden/>
              </w:rPr>
              <w:fldChar w:fldCharType="separate"/>
            </w:r>
            <w:r w:rsidR="00E21168">
              <w:rPr>
                <w:noProof/>
                <w:webHidden/>
              </w:rPr>
              <w:t>37</w:t>
            </w:r>
            <w:r w:rsidR="00E21168">
              <w:rPr>
                <w:noProof/>
                <w:webHidden/>
              </w:rPr>
              <w:fldChar w:fldCharType="end"/>
            </w:r>
          </w:hyperlink>
        </w:p>
        <w:p w:rsidR="00E21168" w:rsidRDefault="003F42FB">
          <w:pPr>
            <w:pStyle w:val="TOC2"/>
            <w:rPr>
              <w:noProof/>
              <w:lang w:eastAsia="en-US"/>
            </w:rPr>
          </w:pPr>
          <w:hyperlink w:anchor="_Toc521504307" w:history="1">
            <w:r w:rsidR="00E21168" w:rsidRPr="00012259">
              <w:rPr>
                <w:rStyle w:val="Hyperlink"/>
                <w:rFonts w:ascii="Arial Narrow" w:eastAsia="Calibri" w:hAnsi="Arial Narrow" w:cs="Times New Roman"/>
                <w:b/>
                <w:bCs/>
                <w:i/>
                <w:iCs/>
                <w:noProof/>
                <w:lang w:val="en-GB" w:eastAsia="x-none"/>
              </w:rPr>
              <w:t>7. Romania – Serbia Interconnection – interconnection of the national gas transmission system</w:t>
            </w:r>
            <w:r w:rsidR="00E21168">
              <w:rPr>
                <w:noProof/>
                <w:webHidden/>
              </w:rPr>
              <w:tab/>
            </w:r>
            <w:r w:rsidR="00E21168">
              <w:rPr>
                <w:noProof/>
                <w:webHidden/>
              </w:rPr>
              <w:fldChar w:fldCharType="begin"/>
            </w:r>
            <w:r w:rsidR="00E21168">
              <w:rPr>
                <w:noProof/>
                <w:webHidden/>
              </w:rPr>
              <w:instrText xml:space="preserve"> PAGEREF _Toc521504307 \h </w:instrText>
            </w:r>
            <w:r w:rsidR="00E21168">
              <w:rPr>
                <w:noProof/>
                <w:webHidden/>
              </w:rPr>
            </w:r>
            <w:r w:rsidR="00E21168">
              <w:rPr>
                <w:noProof/>
                <w:webHidden/>
              </w:rPr>
              <w:fldChar w:fldCharType="separate"/>
            </w:r>
            <w:r w:rsidR="00E21168">
              <w:rPr>
                <w:noProof/>
                <w:webHidden/>
              </w:rPr>
              <w:t>38</w:t>
            </w:r>
            <w:r w:rsidR="00E21168">
              <w:rPr>
                <w:noProof/>
                <w:webHidden/>
              </w:rPr>
              <w:fldChar w:fldCharType="end"/>
            </w:r>
          </w:hyperlink>
        </w:p>
        <w:p w:rsidR="00E21168" w:rsidRDefault="003F42FB">
          <w:pPr>
            <w:pStyle w:val="TOC2"/>
            <w:rPr>
              <w:noProof/>
              <w:lang w:eastAsia="en-US"/>
            </w:rPr>
          </w:pPr>
          <w:hyperlink w:anchor="_Toc521504308" w:history="1">
            <w:r w:rsidR="00E21168" w:rsidRPr="00012259">
              <w:rPr>
                <w:rStyle w:val="Hyperlink"/>
                <w:rFonts w:ascii="Arial Narrow" w:eastAsia="Calibri" w:hAnsi="Arial Narrow" w:cs="Times New Roman"/>
                <w:b/>
                <w:bCs/>
                <w:i/>
                <w:iCs/>
                <w:noProof/>
                <w:lang w:val="en-GB" w:eastAsia="x-none"/>
              </w:rPr>
              <w:t>with the Serbian gas transmission system</w:t>
            </w:r>
            <w:r w:rsidR="00E21168">
              <w:rPr>
                <w:noProof/>
                <w:webHidden/>
              </w:rPr>
              <w:tab/>
            </w:r>
            <w:r w:rsidR="00E21168">
              <w:rPr>
                <w:noProof/>
                <w:webHidden/>
              </w:rPr>
              <w:fldChar w:fldCharType="begin"/>
            </w:r>
            <w:r w:rsidR="00E21168">
              <w:rPr>
                <w:noProof/>
                <w:webHidden/>
              </w:rPr>
              <w:instrText xml:space="preserve"> PAGEREF _Toc521504308 \h </w:instrText>
            </w:r>
            <w:r w:rsidR="00E21168">
              <w:rPr>
                <w:noProof/>
                <w:webHidden/>
              </w:rPr>
            </w:r>
            <w:r w:rsidR="00E21168">
              <w:rPr>
                <w:noProof/>
                <w:webHidden/>
              </w:rPr>
              <w:fldChar w:fldCharType="separate"/>
            </w:r>
            <w:r w:rsidR="00E21168">
              <w:rPr>
                <w:noProof/>
                <w:webHidden/>
              </w:rPr>
              <w:t>38</w:t>
            </w:r>
            <w:r w:rsidR="00E21168">
              <w:rPr>
                <w:noProof/>
                <w:webHidden/>
              </w:rPr>
              <w:fldChar w:fldCharType="end"/>
            </w:r>
          </w:hyperlink>
        </w:p>
        <w:p w:rsidR="00E21168" w:rsidRDefault="003F42FB">
          <w:pPr>
            <w:pStyle w:val="TOC2"/>
            <w:rPr>
              <w:noProof/>
              <w:lang w:eastAsia="en-US"/>
            </w:rPr>
          </w:pPr>
          <w:hyperlink w:anchor="_Toc521504309" w:history="1">
            <w:r w:rsidR="00E21168" w:rsidRPr="00012259">
              <w:rPr>
                <w:rStyle w:val="Hyperlink"/>
                <w:rFonts w:ascii="Arial Narrow" w:eastAsia="Times New Roman" w:hAnsi="Arial Narrow" w:cs="Times New Roman"/>
                <w:b/>
                <w:bCs/>
                <w:i/>
                <w:iCs/>
                <w:noProof/>
                <w:lang w:val="en-GB" w:eastAsia="x-none"/>
              </w:rPr>
              <w:t>8. Upgrading GMS Isaccea 1 and GMS Negru Vodă 1</w:t>
            </w:r>
            <w:r w:rsidR="00E21168">
              <w:rPr>
                <w:noProof/>
                <w:webHidden/>
              </w:rPr>
              <w:tab/>
            </w:r>
            <w:r w:rsidR="00E21168">
              <w:rPr>
                <w:noProof/>
                <w:webHidden/>
              </w:rPr>
              <w:fldChar w:fldCharType="begin"/>
            </w:r>
            <w:r w:rsidR="00E21168">
              <w:rPr>
                <w:noProof/>
                <w:webHidden/>
              </w:rPr>
              <w:instrText xml:space="preserve"> PAGEREF _Toc521504309 \h </w:instrText>
            </w:r>
            <w:r w:rsidR="00E21168">
              <w:rPr>
                <w:noProof/>
                <w:webHidden/>
              </w:rPr>
            </w:r>
            <w:r w:rsidR="00E21168">
              <w:rPr>
                <w:noProof/>
                <w:webHidden/>
              </w:rPr>
              <w:fldChar w:fldCharType="separate"/>
            </w:r>
            <w:r w:rsidR="00E21168">
              <w:rPr>
                <w:noProof/>
                <w:webHidden/>
              </w:rPr>
              <w:t>40</w:t>
            </w:r>
            <w:r w:rsidR="00E21168">
              <w:rPr>
                <w:noProof/>
                <w:webHidden/>
              </w:rPr>
              <w:fldChar w:fldCharType="end"/>
            </w:r>
          </w:hyperlink>
        </w:p>
        <w:p w:rsidR="00E21168" w:rsidRDefault="003F42FB">
          <w:pPr>
            <w:pStyle w:val="TOC2"/>
            <w:rPr>
              <w:noProof/>
              <w:lang w:eastAsia="en-US"/>
            </w:rPr>
          </w:pPr>
          <w:hyperlink w:anchor="_Toc521504310" w:history="1">
            <w:r w:rsidR="00E21168" w:rsidRPr="00012259">
              <w:rPr>
                <w:rStyle w:val="Hyperlink"/>
                <w:rFonts w:ascii="Arial Narrow" w:eastAsia="Times New Roman" w:hAnsi="Arial Narrow" w:cs="Times New Roman"/>
                <w:b/>
                <w:bCs/>
                <w:i/>
                <w:iCs/>
                <w:noProof/>
                <w:lang w:val="en-GB" w:eastAsia="x-none"/>
              </w:rPr>
              <w:t>9. Interconnection of the gas transmission systems of Romania and Ukraine in the Gherăești – Siret direction</w:t>
            </w:r>
            <w:r w:rsidR="00E21168">
              <w:rPr>
                <w:noProof/>
                <w:webHidden/>
              </w:rPr>
              <w:tab/>
            </w:r>
            <w:r w:rsidR="00E21168">
              <w:rPr>
                <w:noProof/>
                <w:webHidden/>
              </w:rPr>
              <w:fldChar w:fldCharType="begin"/>
            </w:r>
            <w:r w:rsidR="00E21168">
              <w:rPr>
                <w:noProof/>
                <w:webHidden/>
              </w:rPr>
              <w:instrText xml:space="preserve"> PAGEREF _Toc521504310 \h </w:instrText>
            </w:r>
            <w:r w:rsidR="00E21168">
              <w:rPr>
                <w:noProof/>
                <w:webHidden/>
              </w:rPr>
            </w:r>
            <w:r w:rsidR="00E21168">
              <w:rPr>
                <w:noProof/>
                <w:webHidden/>
              </w:rPr>
              <w:fldChar w:fldCharType="separate"/>
            </w:r>
            <w:r w:rsidR="00E21168">
              <w:rPr>
                <w:noProof/>
                <w:webHidden/>
              </w:rPr>
              <w:t>42</w:t>
            </w:r>
            <w:r w:rsidR="00E21168">
              <w:rPr>
                <w:noProof/>
                <w:webHidden/>
              </w:rPr>
              <w:fldChar w:fldCharType="end"/>
            </w:r>
          </w:hyperlink>
        </w:p>
        <w:p w:rsidR="00E21168" w:rsidRDefault="003F42FB">
          <w:pPr>
            <w:pStyle w:val="TOC2"/>
            <w:rPr>
              <w:noProof/>
              <w:lang w:eastAsia="en-US"/>
            </w:rPr>
          </w:pPr>
          <w:hyperlink w:anchor="_Toc521504311" w:history="1">
            <w:r w:rsidR="00E21168" w:rsidRPr="00012259">
              <w:rPr>
                <w:rStyle w:val="Hyperlink"/>
                <w:rFonts w:ascii="Arial Narrow" w:eastAsia="Times New Roman" w:hAnsi="Arial Narrow" w:cs="Times New Roman"/>
                <w:bCs/>
                <w:iCs/>
                <w:noProof/>
                <w:lang w:val="en-GB" w:eastAsia="zh-CN"/>
              </w:rPr>
              <w:t>Extension of the Bulgaria – Romania - Hungary – Austria bidirectional gas transmission corridor (BRUA Phase 3)</w:t>
            </w:r>
            <w:r w:rsidR="00E21168">
              <w:rPr>
                <w:noProof/>
                <w:webHidden/>
              </w:rPr>
              <w:tab/>
            </w:r>
            <w:r w:rsidR="00E21168">
              <w:rPr>
                <w:noProof/>
                <w:webHidden/>
              </w:rPr>
              <w:fldChar w:fldCharType="begin"/>
            </w:r>
            <w:r w:rsidR="00E21168">
              <w:rPr>
                <w:noProof/>
                <w:webHidden/>
              </w:rPr>
              <w:instrText xml:space="preserve"> PAGEREF _Toc521504311 \h </w:instrText>
            </w:r>
            <w:r w:rsidR="00E21168">
              <w:rPr>
                <w:noProof/>
                <w:webHidden/>
              </w:rPr>
            </w:r>
            <w:r w:rsidR="00E21168">
              <w:rPr>
                <w:noProof/>
                <w:webHidden/>
              </w:rPr>
              <w:fldChar w:fldCharType="separate"/>
            </w:r>
            <w:r w:rsidR="00E21168">
              <w:rPr>
                <w:noProof/>
                <w:webHidden/>
              </w:rPr>
              <w:t>44</w:t>
            </w:r>
            <w:r w:rsidR="00E21168">
              <w:rPr>
                <w:noProof/>
                <w:webHidden/>
              </w:rPr>
              <w:fldChar w:fldCharType="end"/>
            </w:r>
          </w:hyperlink>
        </w:p>
        <w:p w:rsidR="00E21168" w:rsidRDefault="003F42FB">
          <w:pPr>
            <w:pStyle w:val="TOC2"/>
            <w:rPr>
              <w:noProof/>
              <w:lang w:eastAsia="en-US"/>
            </w:rPr>
          </w:pPr>
          <w:hyperlink w:anchor="_Toc521504312" w:history="1">
            <w:r w:rsidR="00E21168" w:rsidRPr="00012259">
              <w:rPr>
                <w:rStyle w:val="Hyperlink"/>
                <w:rFonts w:ascii="Arial Narrow" w:eastAsia="Times New Roman" w:hAnsi="Arial Narrow" w:cs="DokChampa"/>
                <w:b/>
                <w:bCs/>
                <w:iCs/>
                <w:noProof/>
                <w:lang w:val="en-GB"/>
              </w:rPr>
              <w:t>3.2 European funds</w:t>
            </w:r>
            <w:r w:rsidR="00E21168">
              <w:rPr>
                <w:noProof/>
                <w:webHidden/>
              </w:rPr>
              <w:tab/>
            </w:r>
            <w:r w:rsidR="00E21168">
              <w:rPr>
                <w:noProof/>
                <w:webHidden/>
              </w:rPr>
              <w:fldChar w:fldCharType="begin"/>
            </w:r>
            <w:r w:rsidR="00E21168">
              <w:rPr>
                <w:noProof/>
                <w:webHidden/>
              </w:rPr>
              <w:instrText xml:space="preserve"> PAGEREF _Toc521504312 \h </w:instrText>
            </w:r>
            <w:r w:rsidR="00E21168">
              <w:rPr>
                <w:noProof/>
                <w:webHidden/>
              </w:rPr>
            </w:r>
            <w:r w:rsidR="00E21168">
              <w:rPr>
                <w:noProof/>
                <w:webHidden/>
              </w:rPr>
              <w:fldChar w:fldCharType="separate"/>
            </w:r>
            <w:r w:rsidR="00E21168">
              <w:rPr>
                <w:noProof/>
                <w:webHidden/>
              </w:rPr>
              <w:t>45</w:t>
            </w:r>
            <w:r w:rsidR="00E21168">
              <w:rPr>
                <w:noProof/>
                <w:webHidden/>
              </w:rPr>
              <w:fldChar w:fldCharType="end"/>
            </w:r>
          </w:hyperlink>
        </w:p>
        <w:p w:rsidR="00E21168" w:rsidRDefault="003F42FB">
          <w:pPr>
            <w:pStyle w:val="TOC2"/>
            <w:rPr>
              <w:noProof/>
              <w:lang w:eastAsia="en-US"/>
            </w:rPr>
          </w:pPr>
          <w:hyperlink w:anchor="_Toc521504313" w:history="1">
            <w:r w:rsidR="00E21168" w:rsidRPr="00012259">
              <w:rPr>
                <w:rStyle w:val="Hyperlink"/>
                <w:rFonts w:ascii="Arial Narrow" w:eastAsia="Times New Roman" w:hAnsi="Arial Narrow" w:cs="DokChampa"/>
                <w:b/>
                <w:bCs/>
                <w:iCs/>
                <w:noProof/>
                <w:lang w:val="en-GB"/>
              </w:rPr>
              <w:t>3.3 International cooperation</w:t>
            </w:r>
            <w:r w:rsidR="00E21168">
              <w:rPr>
                <w:noProof/>
                <w:webHidden/>
              </w:rPr>
              <w:tab/>
            </w:r>
            <w:r w:rsidR="00E21168">
              <w:rPr>
                <w:noProof/>
                <w:webHidden/>
              </w:rPr>
              <w:fldChar w:fldCharType="begin"/>
            </w:r>
            <w:r w:rsidR="00E21168">
              <w:rPr>
                <w:noProof/>
                <w:webHidden/>
              </w:rPr>
              <w:instrText xml:space="preserve"> PAGEREF _Toc521504313 \h </w:instrText>
            </w:r>
            <w:r w:rsidR="00E21168">
              <w:rPr>
                <w:noProof/>
                <w:webHidden/>
              </w:rPr>
            </w:r>
            <w:r w:rsidR="00E21168">
              <w:rPr>
                <w:noProof/>
                <w:webHidden/>
              </w:rPr>
              <w:fldChar w:fldCharType="separate"/>
            </w:r>
            <w:r w:rsidR="00E21168">
              <w:rPr>
                <w:noProof/>
                <w:webHidden/>
              </w:rPr>
              <w:t>48</w:t>
            </w:r>
            <w:r w:rsidR="00E21168">
              <w:rPr>
                <w:noProof/>
                <w:webHidden/>
              </w:rPr>
              <w:fldChar w:fldCharType="end"/>
            </w:r>
          </w:hyperlink>
        </w:p>
        <w:p w:rsidR="00E21168" w:rsidRDefault="00CB5C1B" w:rsidP="00F5385F">
          <w:pPr>
            <w:pStyle w:val="TOC3"/>
            <w:rPr>
              <w:rFonts w:asciiTheme="minorHAnsi" w:hAnsiTheme="minorHAnsi"/>
              <w:lang w:eastAsia="en-US"/>
            </w:rPr>
          </w:pPr>
          <w:r>
            <w:rPr>
              <w:rStyle w:val="Hyperlink"/>
              <w:rFonts w:ascii="Arial Narrow" w:hAnsi="Arial Narrow"/>
            </w:rPr>
            <w:t xml:space="preserve">           </w:t>
          </w:r>
          <w:hyperlink w:anchor="_Toc521504314" w:history="1">
            <w:r w:rsidR="00E21168" w:rsidRPr="00CB5C1B">
              <w:rPr>
                <w:rStyle w:val="Hyperlink"/>
                <w:rFonts w:ascii="Arial Narrow" w:hAnsi="Arial Narrow"/>
                <w:b/>
              </w:rPr>
              <w:t xml:space="preserve">3.4 </w:t>
            </w:r>
            <w:r w:rsidR="00E21168" w:rsidRPr="00CB5C1B">
              <w:rPr>
                <w:rStyle w:val="Hyperlink"/>
                <w:rFonts w:ascii="Arial Narrow" w:eastAsia="Times New Roman" w:hAnsi="Arial Narrow" w:cs="DokChampa"/>
                <w:b/>
              </w:rPr>
              <w:t>Interconnection agreements</w:t>
            </w:r>
            <w:r w:rsidR="00E21168">
              <w:rPr>
                <w:webHidden/>
              </w:rPr>
              <w:tab/>
            </w:r>
            <w:r w:rsidR="00E21168">
              <w:rPr>
                <w:webHidden/>
              </w:rPr>
              <w:fldChar w:fldCharType="begin"/>
            </w:r>
            <w:r w:rsidR="00E21168">
              <w:rPr>
                <w:webHidden/>
              </w:rPr>
              <w:instrText xml:space="preserve"> PAGEREF _Toc521504314 \h </w:instrText>
            </w:r>
            <w:r w:rsidR="00E21168">
              <w:rPr>
                <w:webHidden/>
              </w:rPr>
            </w:r>
            <w:r w:rsidR="00E21168">
              <w:rPr>
                <w:webHidden/>
              </w:rPr>
              <w:fldChar w:fldCharType="separate"/>
            </w:r>
            <w:r w:rsidR="00E21168">
              <w:rPr>
                <w:webHidden/>
              </w:rPr>
              <w:t>54</w:t>
            </w:r>
            <w:r w:rsidR="00E21168">
              <w:rPr>
                <w:webHidden/>
              </w:rPr>
              <w:fldChar w:fldCharType="end"/>
            </w:r>
          </w:hyperlink>
        </w:p>
        <w:p w:rsidR="00E21168" w:rsidRDefault="003F42FB">
          <w:pPr>
            <w:pStyle w:val="TOC2"/>
            <w:rPr>
              <w:noProof/>
              <w:lang w:eastAsia="en-US"/>
            </w:rPr>
          </w:pPr>
          <w:hyperlink w:anchor="_Toc521504315" w:history="1">
            <w:r w:rsidR="00E21168" w:rsidRPr="00012259">
              <w:rPr>
                <w:rStyle w:val="Hyperlink"/>
                <w:rFonts w:ascii="Arial Narrow" w:eastAsia="Times New Roman" w:hAnsi="Arial Narrow" w:cs="DokChampa"/>
                <w:b/>
                <w:bCs/>
                <w:iCs/>
                <w:noProof/>
                <w:lang w:val="en-GB"/>
              </w:rPr>
              <w:t>3.5 Retrofitting and automation - SCADA</w:t>
            </w:r>
            <w:r w:rsidR="00E21168">
              <w:rPr>
                <w:noProof/>
                <w:webHidden/>
              </w:rPr>
              <w:tab/>
            </w:r>
            <w:r w:rsidR="00E21168">
              <w:rPr>
                <w:noProof/>
                <w:webHidden/>
              </w:rPr>
              <w:fldChar w:fldCharType="begin"/>
            </w:r>
            <w:r w:rsidR="00E21168">
              <w:rPr>
                <w:noProof/>
                <w:webHidden/>
              </w:rPr>
              <w:instrText xml:space="preserve"> PAGEREF _Toc521504315 \h </w:instrText>
            </w:r>
            <w:r w:rsidR="00E21168">
              <w:rPr>
                <w:noProof/>
                <w:webHidden/>
              </w:rPr>
            </w:r>
            <w:r w:rsidR="00E21168">
              <w:rPr>
                <w:noProof/>
                <w:webHidden/>
              </w:rPr>
              <w:fldChar w:fldCharType="separate"/>
            </w:r>
            <w:r w:rsidR="00E21168">
              <w:rPr>
                <w:noProof/>
                <w:webHidden/>
              </w:rPr>
              <w:t>55</w:t>
            </w:r>
            <w:r w:rsidR="00E21168">
              <w:rPr>
                <w:noProof/>
                <w:webHidden/>
              </w:rPr>
              <w:fldChar w:fldCharType="end"/>
            </w:r>
          </w:hyperlink>
        </w:p>
        <w:p w:rsidR="00E21168" w:rsidRDefault="003F42FB">
          <w:pPr>
            <w:pStyle w:val="TOC2"/>
            <w:rPr>
              <w:noProof/>
              <w:lang w:eastAsia="en-US"/>
            </w:rPr>
          </w:pPr>
          <w:hyperlink w:anchor="_Toc521504316" w:history="1">
            <w:r w:rsidR="00E21168" w:rsidRPr="00012259">
              <w:rPr>
                <w:rStyle w:val="Hyperlink"/>
                <w:rFonts w:ascii="Arial Narrow" w:eastAsia="Times New Roman" w:hAnsi="Arial Narrow" w:cs="DokChampa"/>
                <w:b/>
                <w:bCs/>
                <w:iCs/>
                <w:noProof/>
              </w:rPr>
              <w:t>3.7 Control of procurement</w:t>
            </w:r>
            <w:r w:rsidR="00E21168">
              <w:rPr>
                <w:noProof/>
                <w:webHidden/>
              </w:rPr>
              <w:tab/>
            </w:r>
            <w:r w:rsidR="00E21168">
              <w:rPr>
                <w:noProof/>
                <w:webHidden/>
              </w:rPr>
              <w:fldChar w:fldCharType="begin"/>
            </w:r>
            <w:r w:rsidR="00E21168">
              <w:rPr>
                <w:noProof/>
                <w:webHidden/>
              </w:rPr>
              <w:instrText xml:space="preserve"> PAGEREF _Toc521504316 \h </w:instrText>
            </w:r>
            <w:r w:rsidR="00E21168">
              <w:rPr>
                <w:noProof/>
                <w:webHidden/>
              </w:rPr>
            </w:r>
            <w:r w:rsidR="00E21168">
              <w:rPr>
                <w:noProof/>
                <w:webHidden/>
              </w:rPr>
              <w:fldChar w:fldCharType="separate"/>
            </w:r>
            <w:r w:rsidR="00E21168">
              <w:rPr>
                <w:noProof/>
                <w:webHidden/>
              </w:rPr>
              <w:t>67</w:t>
            </w:r>
            <w:r w:rsidR="00E21168">
              <w:rPr>
                <w:noProof/>
                <w:webHidden/>
              </w:rPr>
              <w:fldChar w:fldCharType="end"/>
            </w:r>
          </w:hyperlink>
        </w:p>
        <w:p w:rsidR="00E21168" w:rsidRDefault="003F42FB">
          <w:pPr>
            <w:pStyle w:val="TOC1"/>
            <w:rPr>
              <w:rFonts w:asciiTheme="minorHAnsi" w:hAnsiTheme="minorHAnsi"/>
              <w:lang w:eastAsia="en-US"/>
            </w:rPr>
          </w:pPr>
          <w:hyperlink w:anchor="_Toc521504317" w:history="1">
            <w:r w:rsidR="00E21168" w:rsidRPr="00012259">
              <w:rPr>
                <w:rStyle w:val="Hyperlink"/>
                <w:rFonts w:ascii="Arial Narrow" w:eastAsia="Times New Roman" w:hAnsi="Arial Narrow" w:cs="DokChampa"/>
                <w:b/>
                <w:lang w:val="en-GB"/>
              </w:rPr>
              <w:t>4. FINANCIAL REPORT</w:t>
            </w:r>
            <w:r w:rsidR="00E21168">
              <w:rPr>
                <w:webHidden/>
              </w:rPr>
              <w:tab/>
            </w:r>
            <w:r w:rsidR="00E21168">
              <w:rPr>
                <w:webHidden/>
              </w:rPr>
              <w:fldChar w:fldCharType="begin"/>
            </w:r>
            <w:r w:rsidR="00E21168">
              <w:rPr>
                <w:webHidden/>
              </w:rPr>
              <w:instrText xml:space="preserve"> PAGEREF _Toc521504317 \h </w:instrText>
            </w:r>
            <w:r w:rsidR="00E21168">
              <w:rPr>
                <w:webHidden/>
              </w:rPr>
            </w:r>
            <w:r w:rsidR="00E21168">
              <w:rPr>
                <w:webHidden/>
              </w:rPr>
              <w:fldChar w:fldCharType="separate"/>
            </w:r>
            <w:r w:rsidR="00E21168">
              <w:rPr>
                <w:webHidden/>
              </w:rPr>
              <w:t>72</w:t>
            </w:r>
            <w:r w:rsidR="00E21168">
              <w:rPr>
                <w:webHidden/>
              </w:rPr>
              <w:fldChar w:fldCharType="end"/>
            </w:r>
          </w:hyperlink>
        </w:p>
        <w:p w:rsidR="00E21168" w:rsidRDefault="003F42FB">
          <w:pPr>
            <w:pStyle w:val="TOC2"/>
            <w:rPr>
              <w:noProof/>
              <w:lang w:eastAsia="en-US"/>
            </w:rPr>
          </w:pPr>
          <w:hyperlink w:anchor="_Toc521504318" w:history="1">
            <w:r w:rsidR="00E21168" w:rsidRPr="00012259">
              <w:rPr>
                <w:rStyle w:val="Hyperlink"/>
                <w:rFonts w:ascii="Arial Narrow" w:eastAsia="Times New Roman" w:hAnsi="Arial Narrow" w:cs="DokChampa"/>
                <w:b/>
                <w:bCs/>
                <w:iCs/>
                <w:noProof/>
                <w:lang w:val="en-GB"/>
              </w:rPr>
              <w:t>4.1 Financing position</w:t>
            </w:r>
            <w:r w:rsidR="00E21168">
              <w:rPr>
                <w:noProof/>
                <w:webHidden/>
              </w:rPr>
              <w:tab/>
            </w:r>
            <w:r w:rsidR="00E21168">
              <w:rPr>
                <w:noProof/>
                <w:webHidden/>
              </w:rPr>
              <w:fldChar w:fldCharType="begin"/>
            </w:r>
            <w:r w:rsidR="00E21168">
              <w:rPr>
                <w:noProof/>
                <w:webHidden/>
              </w:rPr>
              <w:instrText xml:space="preserve"> PAGEREF _Toc521504318 \h </w:instrText>
            </w:r>
            <w:r w:rsidR="00E21168">
              <w:rPr>
                <w:noProof/>
                <w:webHidden/>
              </w:rPr>
            </w:r>
            <w:r w:rsidR="00E21168">
              <w:rPr>
                <w:noProof/>
                <w:webHidden/>
              </w:rPr>
              <w:fldChar w:fldCharType="separate"/>
            </w:r>
            <w:r w:rsidR="00E21168">
              <w:rPr>
                <w:noProof/>
                <w:webHidden/>
              </w:rPr>
              <w:t>72</w:t>
            </w:r>
            <w:r w:rsidR="00E21168">
              <w:rPr>
                <w:noProof/>
                <w:webHidden/>
              </w:rPr>
              <w:fldChar w:fldCharType="end"/>
            </w:r>
          </w:hyperlink>
        </w:p>
        <w:p w:rsidR="00E21168" w:rsidRDefault="003F42FB" w:rsidP="00F5385F">
          <w:pPr>
            <w:pStyle w:val="TOC3"/>
            <w:rPr>
              <w:rFonts w:asciiTheme="minorHAnsi" w:hAnsiTheme="minorHAnsi"/>
              <w:lang w:eastAsia="en-US"/>
            </w:rPr>
          </w:pPr>
          <w:hyperlink w:anchor="_Toc521504319" w:history="1">
            <w:r w:rsidR="00E21168" w:rsidRPr="00012259">
              <w:rPr>
                <w:rStyle w:val="Hyperlink"/>
                <w:rFonts w:ascii="Arial Narrow" w:eastAsia="Times New Roman" w:hAnsi="Arial Narrow" w:cs="DokChampa"/>
                <w:b/>
                <w:bCs/>
                <w:iCs/>
                <w:lang w:val="en-GB" w:eastAsia="ro-RO"/>
              </w:rPr>
              <w:t>4.2 Comprehensive income</w:t>
            </w:r>
            <w:r w:rsidR="00E21168">
              <w:rPr>
                <w:webHidden/>
              </w:rPr>
              <w:tab/>
            </w:r>
            <w:r w:rsidR="00E21168">
              <w:rPr>
                <w:webHidden/>
              </w:rPr>
              <w:fldChar w:fldCharType="begin"/>
            </w:r>
            <w:r w:rsidR="00E21168">
              <w:rPr>
                <w:webHidden/>
              </w:rPr>
              <w:instrText xml:space="preserve"> PAGEREF _Toc521504319 \h </w:instrText>
            </w:r>
            <w:r w:rsidR="00E21168">
              <w:rPr>
                <w:webHidden/>
              </w:rPr>
            </w:r>
            <w:r w:rsidR="00E21168">
              <w:rPr>
                <w:webHidden/>
              </w:rPr>
              <w:fldChar w:fldCharType="separate"/>
            </w:r>
            <w:r w:rsidR="00E21168">
              <w:rPr>
                <w:webHidden/>
              </w:rPr>
              <w:t>76</w:t>
            </w:r>
            <w:r w:rsidR="00E21168">
              <w:rPr>
                <w:webHidden/>
              </w:rPr>
              <w:fldChar w:fldCharType="end"/>
            </w:r>
          </w:hyperlink>
        </w:p>
        <w:p w:rsidR="00E21168" w:rsidRDefault="003F42FB" w:rsidP="00F5385F">
          <w:pPr>
            <w:pStyle w:val="TOC3"/>
            <w:rPr>
              <w:rFonts w:asciiTheme="minorHAnsi" w:hAnsiTheme="minorHAnsi"/>
              <w:lang w:eastAsia="en-US"/>
            </w:rPr>
          </w:pPr>
          <w:hyperlink w:anchor="_Toc521504320" w:history="1">
            <w:r w:rsidR="00E21168" w:rsidRPr="00012259">
              <w:rPr>
                <w:rStyle w:val="Hyperlink"/>
                <w:rFonts w:ascii="Arial Narrow" w:eastAsia="Times New Roman" w:hAnsi="Arial Narrow" w:cs="DokChampa"/>
                <w:b/>
                <w:bCs/>
                <w:iCs/>
                <w:lang w:val="en-GB" w:eastAsia="ro-RO"/>
              </w:rPr>
              <w:t xml:space="preserve">4.3 </w:t>
            </w:r>
            <w:r w:rsidR="00E21168" w:rsidRPr="00012259">
              <w:rPr>
                <w:rStyle w:val="Hyperlink"/>
                <w:rFonts w:ascii="Arial Narrow" w:eastAsia="Cambria" w:hAnsi="Arial Narrow"/>
                <w:b/>
                <w:lang w:val="en-GB"/>
              </w:rPr>
              <w:t>Cash flow statement</w:t>
            </w:r>
            <w:r w:rsidR="00E21168">
              <w:rPr>
                <w:webHidden/>
              </w:rPr>
              <w:tab/>
            </w:r>
            <w:r w:rsidR="00E21168">
              <w:rPr>
                <w:webHidden/>
              </w:rPr>
              <w:fldChar w:fldCharType="begin"/>
            </w:r>
            <w:r w:rsidR="00E21168">
              <w:rPr>
                <w:webHidden/>
              </w:rPr>
              <w:instrText xml:space="preserve"> PAGEREF _Toc521504320 \h </w:instrText>
            </w:r>
            <w:r w:rsidR="00E21168">
              <w:rPr>
                <w:webHidden/>
              </w:rPr>
            </w:r>
            <w:r w:rsidR="00E21168">
              <w:rPr>
                <w:webHidden/>
              </w:rPr>
              <w:fldChar w:fldCharType="separate"/>
            </w:r>
            <w:r w:rsidR="00E21168">
              <w:rPr>
                <w:webHidden/>
              </w:rPr>
              <w:t>78</w:t>
            </w:r>
            <w:r w:rsidR="00E21168">
              <w:rPr>
                <w:webHidden/>
              </w:rPr>
              <w:fldChar w:fldCharType="end"/>
            </w:r>
          </w:hyperlink>
        </w:p>
        <w:p w:rsidR="00E21168" w:rsidRDefault="003F42FB" w:rsidP="00F5385F">
          <w:pPr>
            <w:pStyle w:val="TOC3"/>
            <w:rPr>
              <w:rFonts w:asciiTheme="minorHAnsi" w:hAnsiTheme="minorHAnsi"/>
              <w:lang w:eastAsia="en-US"/>
            </w:rPr>
          </w:pPr>
          <w:hyperlink w:anchor="_Toc521504321" w:history="1">
            <w:r w:rsidR="00E21168" w:rsidRPr="00012259">
              <w:rPr>
                <w:rStyle w:val="Hyperlink"/>
                <w:rFonts w:ascii="Arial Narrow" w:eastAsia="Times New Roman" w:hAnsi="Arial Narrow" w:cs="DokChampa"/>
                <w:b/>
                <w:bCs/>
                <w:iCs/>
                <w:lang w:eastAsia="ro-RO"/>
              </w:rPr>
              <w:t xml:space="preserve">4.5 </w:t>
            </w:r>
            <w:r w:rsidR="00E21168" w:rsidRPr="00012259">
              <w:rPr>
                <w:rStyle w:val="Hyperlink"/>
                <w:rFonts w:ascii="Arial Narrow" w:eastAsia="Times New Roman" w:hAnsi="Arial Narrow" w:cstheme="majorBidi"/>
                <w:b/>
                <w:bCs/>
                <w:iCs/>
                <w:lang w:val="en-GB" w:eastAsia="ro-RO"/>
              </w:rPr>
              <w:t>Evaluation of the activity related to the financial risk management</w:t>
            </w:r>
            <w:r w:rsidR="00E21168">
              <w:rPr>
                <w:webHidden/>
              </w:rPr>
              <w:tab/>
            </w:r>
            <w:r w:rsidR="00E21168">
              <w:rPr>
                <w:webHidden/>
              </w:rPr>
              <w:fldChar w:fldCharType="begin"/>
            </w:r>
            <w:r w:rsidR="00E21168">
              <w:rPr>
                <w:webHidden/>
              </w:rPr>
              <w:instrText xml:space="preserve"> PAGEREF _Toc521504321 \h </w:instrText>
            </w:r>
            <w:r w:rsidR="00E21168">
              <w:rPr>
                <w:webHidden/>
              </w:rPr>
            </w:r>
            <w:r w:rsidR="00E21168">
              <w:rPr>
                <w:webHidden/>
              </w:rPr>
              <w:fldChar w:fldCharType="separate"/>
            </w:r>
            <w:r w:rsidR="00E21168">
              <w:rPr>
                <w:webHidden/>
              </w:rPr>
              <w:t>85</w:t>
            </w:r>
            <w:r w:rsidR="00E21168">
              <w:rPr>
                <w:webHidden/>
              </w:rPr>
              <w:fldChar w:fldCharType="end"/>
            </w:r>
          </w:hyperlink>
        </w:p>
        <w:p w:rsidR="00E21168" w:rsidRDefault="003F42FB">
          <w:pPr>
            <w:pStyle w:val="TOC1"/>
            <w:rPr>
              <w:rFonts w:asciiTheme="minorHAnsi" w:hAnsiTheme="minorHAnsi"/>
              <w:lang w:eastAsia="en-US"/>
            </w:rPr>
          </w:pPr>
          <w:hyperlink w:anchor="_Toc521504322" w:history="1">
            <w:r w:rsidR="00E21168" w:rsidRPr="00012259">
              <w:rPr>
                <w:rStyle w:val="Hyperlink"/>
                <w:rFonts w:ascii="Arial Narrow" w:eastAsia="Times New Roman" w:hAnsi="Arial Narrow" w:cs="DokChampa"/>
                <w:b/>
                <w:lang w:val="en-GB"/>
              </w:rPr>
              <w:t>5.</w:t>
            </w:r>
            <w:r w:rsidR="00E21168">
              <w:rPr>
                <w:rFonts w:asciiTheme="minorHAnsi" w:hAnsiTheme="minorHAnsi"/>
                <w:lang w:eastAsia="en-US"/>
              </w:rPr>
              <w:tab/>
            </w:r>
            <w:r w:rsidR="00E21168" w:rsidRPr="00012259">
              <w:rPr>
                <w:rStyle w:val="Hyperlink"/>
                <w:rFonts w:ascii="Arial Narrow" w:eastAsia="Times New Roman" w:hAnsi="Arial Narrow" w:cs="DokChampa"/>
                <w:b/>
                <w:lang w:val="en-GB"/>
              </w:rPr>
              <w:t>THE NON-FINANCIAL REPORTING</w:t>
            </w:r>
            <w:r w:rsidR="00E21168">
              <w:rPr>
                <w:webHidden/>
              </w:rPr>
              <w:tab/>
            </w:r>
            <w:r w:rsidR="00E21168">
              <w:rPr>
                <w:webHidden/>
              </w:rPr>
              <w:fldChar w:fldCharType="begin"/>
            </w:r>
            <w:r w:rsidR="00E21168">
              <w:rPr>
                <w:webHidden/>
              </w:rPr>
              <w:instrText xml:space="preserve"> PAGEREF _Toc521504322 \h </w:instrText>
            </w:r>
            <w:r w:rsidR="00E21168">
              <w:rPr>
                <w:webHidden/>
              </w:rPr>
            </w:r>
            <w:r w:rsidR="00E21168">
              <w:rPr>
                <w:webHidden/>
              </w:rPr>
              <w:fldChar w:fldCharType="separate"/>
            </w:r>
            <w:r w:rsidR="00E21168">
              <w:rPr>
                <w:webHidden/>
              </w:rPr>
              <w:t>88</w:t>
            </w:r>
            <w:r w:rsidR="00E21168">
              <w:rPr>
                <w:webHidden/>
              </w:rPr>
              <w:fldChar w:fldCharType="end"/>
            </w:r>
          </w:hyperlink>
        </w:p>
        <w:p w:rsidR="00E21168" w:rsidRDefault="003F42FB">
          <w:pPr>
            <w:pStyle w:val="TOC2"/>
            <w:rPr>
              <w:noProof/>
              <w:lang w:eastAsia="en-US"/>
            </w:rPr>
          </w:pPr>
          <w:hyperlink w:anchor="_Toc521504323" w:history="1">
            <w:r w:rsidR="00E21168" w:rsidRPr="00012259">
              <w:rPr>
                <w:rStyle w:val="Hyperlink"/>
                <w:rFonts w:ascii="Arial Narrow" w:eastAsia="Times New Roman" w:hAnsi="Arial Narrow" w:cs="DokChampa"/>
                <w:b/>
                <w:bCs/>
                <w:iCs/>
                <w:noProof/>
                <w:lang w:val="en-GB"/>
              </w:rPr>
              <w:t>5.1 Non-financial statement</w:t>
            </w:r>
            <w:r w:rsidR="00E21168">
              <w:rPr>
                <w:noProof/>
                <w:webHidden/>
              </w:rPr>
              <w:tab/>
            </w:r>
            <w:r w:rsidR="00E21168">
              <w:rPr>
                <w:noProof/>
                <w:webHidden/>
              </w:rPr>
              <w:fldChar w:fldCharType="begin"/>
            </w:r>
            <w:r w:rsidR="00E21168">
              <w:rPr>
                <w:noProof/>
                <w:webHidden/>
              </w:rPr>
              <w:instrText xml:space="preserve"> PAGEREF _Toc521504323 \h </w:instrText>
            </w:r>
            <w:r w:rsidR="00E21168">
              <w:rPr>
                <w:noProof/>
                <w:webHidden/>
              </w:rPr>
            </w:r>
            <w:r w:rsidR="00E21168">
              <w:rPr>
                <w:noProof/>
                <w:webHidden/>
              </w:rPr>
              <w:fldChar w:fldCharType="separate"/>
            </w:r>
            <w:r w:rsidR="00E21168">
              <w:rPr>
                <w:noProof/>
                <w:webHidden/>
              </w:rPr>
              <w:t>88</w:t>
            </w:r>
            <w:r w:rsidR="00E21168">
              <w:rPr>
                <w:noProof/>
                <w:webHidden/>
              </w:rPr>
              <w:fldChar w:fldCharType="end"/>
            </w:r>
          </w:hyperlink>
        </w:p>
        <w:p w:rsidR="00E21168" w:rsidRDefault="003F42FB">
          <w:pPr>
            <w:pStyle w:val="TOC2"/>
            <w:rPr>
              <w:noProof/>
              <w:lang w:eastAsia="en-US"/>
            </w:rPr>
          </w:pPr>
          <w:hyperlink w:anchor="_Toc521504324" w:history="1">
            <w:r w:rsidR="00E21168" w:rsidRPr="00012259">
              <w:rPr>
                <w:rStyle w:val="Hyperlink"/>
                <w:rFonts w:ascii="Arial Narrow" w:eastAsia="Times New Roman" w:hAnsi="Arial Narrow" w:cs="DokChampa"/>
                <w:b/>
                <w:bCs/>
                <w:iCs/>
                <w:noProof/>
                <w:lang w:val="en-GB"/>
              </w:rPr>
              <w:t>5.2 Responsible management and sustainable strategies</w:t>
            </w:r>
            <w:r w:rsidR="00E21168">
              <w:rPr>
                <w:noProof/>
                <w:webHidden/>
              </w:rPr>
              <w:tab/>
            </w:r>
            <w:r w:rsidR="00E21168">
              <w:rPr>
                <w:noProof/>
                <w:webHidden/>
              </w:rPr>
              <w:fldChar w:fldCharType="begin"/>
            </w:r>
            <w:r w:rsidR="00E21168">
              <w:rPr>
                <w:noProof/>
                <w:webHidden/>
              </w:rPr>
              <w:instrText xml:space="preserve"> PAGEREF _Toc521504324 \h </w:instrText>
            </w:r>
            <w:r w:rsidR="00E21168">
              <w:rPr>
                <w:noProof/>
                <w:webHidden/>
              </w:rPr>
            </w:r>
            <w:r w:rsidR="00E21168">
              <w:rPr>
                <w:noProof/>
                <w:webHidden/>
              </w:rPr>
              <w:fldChar w:fldCharType="separate"/>
            </w:r>
            <w:r w:rsidR="00E21168">
              <w:rPr>
                <w:noProof/>
                <w:webHidden/>
              </w:rPr>
              <w:t>89</w:t>
            </w:r>
            <w:r w:rsidR="00E21168">
              <w:rPr>
                <w:noProof/>
                <w:webHidden/>
              </w:rPr>
              <w:fldChar w:fldCharType="end"/>
            </w:r>
          </w:hyperlink>
        </w:p>
        <w:p w:rsidR="00E21168" w:rsidRDefault="003F42FB" w:rsidP="00F5385F">
          <w:pPr>
            <w:pStyle w:val="TOC3"/>
            <w:rPr>
              <w:rFonts w:asciiTheme="minorHAnsi" w:hAnsiTheme="minorHAnsi"/>
              <w:lang w:eastAsia="en-US"/>
            </w:rPr>
          </w:pPr>
          <w:hyperlink w:anchor="_Toc521504325" w:history="1">
            <w:r w:rsidR="00E21168" w:rsidRPr="00012259">
              <w:rPr>
                <w:rStyle w:val="Hyperlink"/>
                <w:rFonts w:ascii="Arial Narrow" w:eastAsia="Times New Roman" w:hAnsi="Arial Narrow" w:cstheme="majorBidi"/>
                <w:b/>
                <w:bCs/>
                <w:iCs/>
                <w:lang w:val="ro-RO" w:eastAsia="en-US"/>
              </w:rPr>
              <w:t>5.2.1 Integrated Management Quality-Environment, Health and Occupational Security</w:t>
            </w:r>
            <w:r w:rsidR="00E21168">
              <w:rPr>
                <w:webHidden/>
              </w:rPr>
              <w:tab/>
            </w:r>
            <w:r w:rsidR="00E21168">
              <w:rPr>
                <w:webHidden/>
              </w:rPr>
              <w:fldChar w:fldCharType="begin"/>
            </w:r>
            <w:r w:rsidR="00E21168">
              <w:rPr>
                <w:webHidden/>
              </w:rPr>
              <w:instrText xml:space="preserve"> PAGEREF _Toc521504325 \h </w:instrText>
            </w:r>
            <w:r w:rsidR="00E21168">
              <w:rPr>
                <w:webHidden/>
              </w:rPr>
            </w:r>
            <w:r w:rsidR="00E21168">
              <w:rPr>
                <w:webHidden/>
              </w:rPr>
              <w:fldChar w:fldCharType="separate"/>
            </w:r>
            <w:r w:rsidR="00E21168">
              <w:rPr>
                <w:webHidden/>
              </w:rPr>
              <w:t>89</w:t>
            </w:r>
            <w:r w:rsidR="00E21168">
              <w:rPr>
                <w:webHidden/>
              </w:rPr>
              <w:fldChar w:fldCharType="end"/>
            </w:r>
          </w:hyperlink>
        </w:p>
        <w:p w:rsidR="00E21168" w:rsidRDefault="003F42FB" w:rsidP="00F5385F">
          <w:pPr>
            <w:pStyle w:val="TOC3"/>
            <w:rPr>
              <w:rFonts w:asciiTheme="minorHAnsi" w:hAnsiTheme="minorHAnsi"/>
              <w:lang w:eastAsia="en-US"/>
            </w:rPr>
          </w:pPr>
          <w:hyperlink w:anchor="_Toc521504326" w:history="1">
            <w:r w:rsidR="00E21168" w:rsidRPr="00012259">
              <w:rPr>
                <w:rStyle w:val="Hyperlink"/>
                <w:rFonts w:ascii="Arial Narrow" w:eastAsia="Calibri" w:hAnsi="Arial Narrow" w:cstheme="majorBidi"/>
                <w:b/>
              </w:rPr>
              <w:t>Improving occupational safety and security</w:t>
            </w:r>
            <w:r w:rsidR="00E21168">
              <w:rPr>
                <w:webHidden/>
              </w:rPr>
              <w:tab/>
            </w:r>
            <w:r w:rsidR="00E21168">
              <w:rPr>
                <w:webHidden/>
              </w:rPr>
              <w:fldChar w:fldCharType="begin"/>
            </w:r>
            <w:r w:rsidR="00E21168">
              <w:rPr>
                <w:webHidden/>
              </w:rPr>
              <w:instrText xml:space="preserve"> PAGEREF _Toc521504326 \h </w:instrText>
            </w:r>
            <w:r w:rsidR="00E21168">
              <w:rPr>
                <w:webHidden/>
              </w:rPr>
            </w:r>
            <w:r w:rsidR="00E21168">
              <w:rPr>
                <w:webHidden/>
              </w:rPr>
              <w:fldChar w:fldCharType="separate"/>
            </w:r>
            <w:r w:rsidR="00E21168">
              <w:rPr>
                <w:webHidden/>
              </w:rPr>
              <w:t>90</w:t>
            </w:r>
            <w:r w:rsidR="00E21168">
              <w:rPr>
                <w:webHidden/>
              </w:rPr>
              <w:fldChar w:fldCharType="end"/>
            </w:r>
          </w:hyperlink>
        </w:p>
        <w:p w:rsidR="00E21168" w:rsidRDefault="003F42FB">
          <w:pPr>
            <w:pStyle w:val="TOC2"/>
            <w:rPr>
              <w:noProof/>
              <w:lang w:eastAsia="en-US"/>
            </w:rPr>
          </w:pPr>
          <w:hyperlink w:anchor="_Toc521504327" w:history="1">
            <w:r w:rsidR="00E21168" w:rsidRPr="00012259">
              <w:rPr>
                <w:rStyle w:val="Hyperlink"/>
                <w:rFonts w:ascii="Arial Narrow" w:eastAsia="Times New Roman" w:hAnsi="Arial Narrow" w:cs="DokChampa"/>
                <w:b/>
                <w:bCs/>
                <w:iCs/>
                <w:noProof/>
                <w:lang w:val="fr-FR"/>
              </w:rPr>
              <w:t xml:space="preserve">5.2.2.  </w:t>
            </w:r>
            <w:r w:rsidR="00E21168" w:rsidRPr="00012259">
              <w:rPr>
                <w:rStyle w:val="Hyperlink"/>
                <w:rFonts w:ascii="Arial Narrow" w:eastAsia="Times New Roman" w:hAnsi="Arial Narrow" w:cs="DokChampa"/>
                <w:b/>
                <w:bCs/>
                <w:iCs/>
                <w:noProof/>
              </w:rPr>
              <w:t>Environmental protection</w:t>
            </w:r>
            <w:r w:rsidR="00E21168">
              <w:rPr>
                <w:noProof/>
                <w:webHidden/>
              </w:rPr>
              <w:tab/>
            </w:r>
            <w:r w:rsidR="00E21168">
              <w:rPr>
                <w:noProof/>
                <w:webHidden/>
              </w:rPr>
              <w:fldChar w:fldCharType="begin"/>
            </w:r>
            <w:r w:rsidR="00E21168">
              <w:rPr>
                <w:noProof/>
                <w:webHidden/>
              </w:rPr>
              <w:instrText xml:space="preserve"> PAGEREF _Toc521504327 \h </w:instrText>
            </w:r>
            <w:r w:rsidR="00E21168">
              <w:rPr>
                <w:noProof/>
                <w:webHidden/>
              </w:rPr>
            </w:r>
            <w:r w:rsidR="00E21168">
              <w:rPr>
                <w:noProof/>
                <w:webHidden/>
              </w:rPr>
              <w:fldChar w:fldCharType="separate"/>
            </w:r>
            <w:r w:rsidR="00E21168">
              <w:rPr>
                <w:noProof/>
                <w:webHidden/>
              </w:rPr>
              <w:t>96</w:t>
            </w:r>
            <w:r w:rsidR="00E21168">
              <w:rPr>
                <w:noProof/>
                <w:webHidden/>
              </w:rPr>
              <w:fldChar w:fldCharType="end"/>
            </w:r>
          </w:hyperlink>
        </w:p>
        <w:p w:rsidR="00E21168" w:rsidRDefault="003F42FB">
          <w:pPr>
            <w:pStyle w:val="TOC2"/>
            <w:rPr>
              <w:noProof/>
              <w:lang w:eastAsia="en-US"/>
            </w:rPr>
          </w:pPr>
          <w:hyperlink w:anchor="_Toc521504328" w:history="1">
            <w:r w:rsidR="00E21168" w:rsidRPr="00012259">
              <w:rPr>
                <w:rStyle w:val="Hyperlink"/>
                <w:rFonts w:ascii="Arial Narrow" w:hAnsi="Arial Narrow"/>
                <w:b/>
                <w:noProof/>
              </w:rPr>
              <w:t>5.2.3. Staff related issues</w:t>
            </w:r>
            <w:r w:rsidR="00E21168">
              <w:rPr>
                <w:noProof/>
                <w:webHidden/>
              </w:rPr>
              <w:tab/>
            </w:r>
            <w:r w:rsidR="00E21168">
              <w:rPr>
                <w:noProof/>
                <w:webHidden/>
              </w:rPr>
              <w:fldChar w:fldCharType="begin"/>
            </w:r>
            <w:r w:rsidR="00E21168">
              <w:rPr>
                <w:noProof/>
                <w:webHidden/>
              </w:rPr>
              <w:instrText xml:space="preserve"> PAGEREF _Toc521504328 \h </w:instrText>
            </w:r>
            <w:r w:rsidR="00E21168">
              <w:rPr>
                <w:noProof/>
                <w:webHidden/>
              </w:rPr>
            </w:r>
            <w:r w:rsidR="00E21168">
              <w:rPr>
                <w:noProof/>
                <w:webHidden/>
              </w:rPr>
              <w:fldChar w:fldCharType="separate"/>
            </w:r>
            <w:r w:rsidR="00E21168">
              <w:rPr>
                <w:noProof/>
                <w:webHidden/>
              </w:rPr>
              <w:t>101</w:t>
            </w:r>
            <w:r w:rsidR="00E21168">
              <w:rPr>
                <w:noProof/>
                <w:webHidden/>
              </w:rPr>
              <w:fldChar w:fldCharType="end"/>
            </w:r>
          </w:hyperlink>
        </w:p>
        <w:p w:rsidR="00E21168" w:rsidRDefault="003F42FB">
          <w:pPr>
            <w:pStyle w:val="TOC2"/>
            <w:rPr>
              <w:noProof/>
              <w:lang w:eastAsia="en-US"/>
            </w:rPr>
          </w:pPr>
          <w:hyperlink w:anchor="_Toc521504329" w:history="1">
            <w:r w:rsidR="00E21168" w:rsidRPr="00012259">
              <w:rPr>
                <w:rStyle w:val="Hyperlink"/>
                <w:rFonts w:ascii="Arial Narrow" w:hAnsi="Arial Narrow"/>
                <w:b/>
                <w:noProof/>
              </w:rPr>
              <w:t>5.2.4. Social and corporate responsibility</w:t>
            </w:r>
            <w:r w:rsidR="00E21168">
              <w:rPr>
                <w:noProof/>
                <w:webHidden/>
              </w:rPr>
              <w:tab/>
            </w:r>
            <w:r w:rsidR="00E21168">
              <w:rPr>
                <w:noProof/>
                <w:webHidden/>
              </w:rPr>
              <w:fldChar w:fldCharType="begin"/>
            </w:r>
            <w:r w:rsidR="00E21168">
              <w:rPr>
                <w:noProof/>
                <w:webHidden/>
              </w:rPr>
              <w:instrText xml:space="preserve"> PAGEREF _Toc521504329 \h </w:instrText>
            </w:r>
            <w:r w:rsidR="00E21168">
              <w:rPr>
                <w:noProof/>
                <w:webHidden/>
              </w:rPr>
            </w:r>
            <w:r w:rsidR="00E21168">
              <w:rPr>
                <w:noProof/>
                <w:webHidden/>
              </w:rPr>
              <w:fldChar w:fldCharType="separate"/>
            </w:r>
            <w:r w:rsidR="00E21168">
              <w:rPr>
                <w:noProof/>
                <w:webHidden/>
              </w:rPr>
              <w:t>106</w:t>
            </w:r>
            <w:r w:rsidR="00E21168">
              <w:rPr>
                <w:noProof/>
                <w:webHidden/>
              </w:rPr>
              <w:fldChar w:fldCharType="end"/>
            </w:r>
          </w:hyperlink>
        </w:p>
        <w:p w:rsidR="00E21168" w:rsidRDefault="003F42FB" w:rsidP="00F5385F">
          <w:pPr>
            <w:pStyle w:val="TOC3"/>
            <w:rPr>
              <w:rFonts w:asciiTheme="minorHAnsi" w:hAnsiTheme="minorHAnsi"/>
              <w:lang w:eastAsia="en-US"/>
            </w:rPr>
          </w:pPr>
          <w:hyperlink w:anchor="_Toc521504330" w:history="1">
            <w:r w:rsidR="00E21168" w:rsidRPr="00012259">
              <w:rPr>
                <w:rStyle w:val="Hyperlink"/>
                <w:rFonts w:ascii="Arial Narrow" w:hAnsi="Arial Narrow"/>
                <w:b/>
              </w:rPr>
              <w:t>5.2.5 Ethics and integrity</w:t>
            </w:r>
            <w:r w:rsidR="00E21168">
              <w:rPr>
                <w:webHidden/>
              </w:rPr>
              <w:tab/>
            </w:r>
            <w:r w:rsidR="00E21168">
              <w:rPr>
                <w:webHidden/>
              </w:rPr>
              <w:fldChar w:fldCharType="begin"/>
            </w:r>
            <w:r w:rsidR="00E21168">
              <w:rPr>
                <w:webHidden/>
              </w:rPr>
              <w:instrText xml:space="preserve"> PAGEREF _Toc521504330 \h </w:instrText>
            </w:r>
            <w:r w:rsidR="00E21168">
              <w:rPr>
                <w:webHidden/>
              </w:rPr>
            </w:r>
            <w:r w:rsidR="00E21168">
              <w:rPr>
                <w:webHidden/>
              </w:rPr>
              <w:fldChar w:fldCharType="separate"/>
            </w:r>
            <w:r w:rsidR="00E21168">
              <w:rPr>
                <w:webHidden/>
              </w:rPr>
              <w:t>109</w:t>
            </w:r>
            <w:r w:rsidR="00E21168">
              <w:rPr>
                <w:webHidden/>
              </w:rPr>
              <w:fldChar w:fldCharType="end"/>
            </w:r>
          </w:hyperlink>
        </w:p>
        <w:p w:rsidR="00E21168" w:rsidRDefault="003F42FB" w:rsidP="00F5385F">
          <w:pPr>
            <w:pStyle w:val="TOC3"/>
            <w:rPr>
              <w:rFonts w:asciiTheme="minorHAnsi" w:hAnsiTheme="minorHAnsi"/>
              <w:lang w:eastAsia="en-US"/>
            </w:rPr>
          </w:pPr>
          <w:hyperlink w:anchor="_Toc521504331" w:history="1">
            <w:r w:rsidR="00E21168" w:rsidRPr="00012259">
              <w:rPr>
                <w:rStyle w:val="Hyperlink"/>
                <w:rFonts w:ascii="Arial Narrow" w:hAnsi="Arial Narrow"/>
                <w:b/>
              </w:rPr>
              <w:t>5.2.6 Compliance policy</w:t>
            </w:r>
            <w:r w:rsidR="00E21168">
              <w:rPr>
                <w:webHidden/>
              </w:rPr>
              <w:tab/>
            </w:r>
            <w:r w:rsidR="00E21168">
              <w:rPr>
                <w:webHidden/>
              </w:rPr>
              <w:fldChar w:fldCharType="begin"/>
            </w:r>
            <w:r w:rsidR="00E21168">
              <w:rPr>
                <w:webHidden/>
              </w:rPr>
              <w:instrText xml:space="preserve"> PAGEREF _Toc521504331 \h </w:instrText>
            </w:r>
            <w:r w:rsidR="00E21168">
              <w:rPr>
                <w:webHidden/>
              </w:rPr>
            </w:r>
            <w:r w:rsidR="00E21168">
              <w:rPr>
                <w:webHidden/>
              </w:rPr>
              <w:fldChar w:fldCharType="separate"/>
            </w:r>
            <w:r w:rsidR="00E21168">
              <w:rPr>
                <w:webHidden/>
              </w:rPr>
              <w:t>111</w:t>
            </w:r>
            <w:r w:rsidR="00E21168">
              <w:rPr>
                <w:webHidden/>
              </w:rPr>
              <w:fldChar w:fldCharType="end"/>
            </w:r>
          </w:hyperlink>
        </w:p>
        <w:p w:rsidR="00E21168" w:rsidRDefault="003F42FB" w:rsidP="00F5385F">
          <w:pPr>
            <w:pStyle w:val="TOC3"/>
            <w:rPr>
              <w:rFonts w:asciiTheme="minorHAnsi" w:hAnsiTheme="minorHAnsi"/>
              <w:lang w:eastAsia="en-US"/>
            </w:rPr>
          </w:pPr>
          <w:hyperlink w:anchor="_Toc521504332" w:history="1">
            <w:r w:rsidR="00E21168" w:rsidRPr="00012259">
              <w:rPr>
                <w:rStyle w:val="Hyperlink"/>
                <w:rFonts w:ascii="Arial Narrow" w:eastAsia="Times New Roman" w:hAnsi="Arial Narrow" w:cstheme="majorBidi"/>
                <w:b/>
                <w:bCs/>
                <w:iCs/>
                <w:lang w:val="en-GB" w:eastAsia="ro-RO"/>
              </w:rPr>
              <w:t>5.2.7 Internal/Management Control system</w:t>
            </w:r>
            <w:r w:rsidR="00E21168">
              <w:rPr>
                <w:webHidden/>
              </w:rPr>
              <w:tab/>
            </w:r>
            <w:r w:rsidR="00E21168">
              <w:rPr>
                <w:webHidden/>
              </w:rPr>
              <w:fldChar w:fldCharType="begin"/>
            </w:r>
            <w:r w:rsidR="00E21168">
              <w:rPr>
                <w:webHidden/>
              </w:rPr>
              <w:instrText xml:space="preserve"> PAGEREF _Toc521504332 \h </w:instrText>
            </w:r>
            <w:r w:rsidR="00E21168">
              <w:rPr>
                <w:webHidden/>
              </w:rPr>
            </w:r>
            <w:r w:rsidR="00E21168">
              <w:rPr>
                <w:webHidden/>
              </w:rPr>
              <w:fldChar w:fldCharType="separate"/>
            </w:r>
            <w:r w:rsidR="00E21168">
              <w:rPr>
                <w:webHidden/>
              </w:rPr>
              <w:t>112</w:t>
            </w:r>
            <w:r w:rsidR="00E21168">
              <w:rPr>
                <w:webHidden/>
              </w:rPr>
              <w:fldChar w:fldCharType="end"/>
            </w:r>
          </w:hyperlink>
        </w:p>
        <w:p w:rsidR="00E21168" w:rsidRDefault="003F42FB">
          <w:pPr>
            <w:pStyle w:val="TOC2"/>
            <w:rPr>
              <w:noProof/>
              <w:lang w:eastAsia="en-US"/>
            </w:rPr>
          </w:pPr>
          <w:hyperlink w:anchor="_Toc521504333" w:history="1">
            <w:r w:rsidR="00E21168" w:rsidRPr="00012259">
              <w:rPr>
                <w:rStyle w:val="Hyperlink"/>
                <w:rFonts w:ascii="Arial Narrow" w:eastAsia="Times New Roman" w:hAnsi="Arial Narrow" w:cs="DokChampa"/>
                <w:b/>
                <w:bCs/>
                <w:iCs/>
                <w:noProof/>
                <w:lang w:eastAsia="en-US"/>
              </w:rPr>
              <w:t>5.2.8 Risk Management</w:t>
            </w:r>
            <w:r w:rsidR="00E21168">
              <w:rPr>
                <w:noProof/>
                <w:webHidden/>
              </w:rPr>
              <w:tab/>
            </w:r>
            <w:r w:rsidR="00E21168">
              <w:rPr>
                <w:noProof/>
                <w:webHidden/>
              </w:rPr>
              <w:fldChar w:fldCharType="begin"/>
            </w:r>
            <w:r w:rsidR="00E21168">
              <w:rPr>
                <w:noProof/>
                <w:webHidden/>
              </w:rPr>
              <w:instrText xml:space="preserve"> PAGEREF _Toc521504333 \h </w:instrText>
            </w:r>
            <w:r w:rsidR="00E21168">
              <w:rPr>
                <w:noProof/>
                <w:webHidden/>
              </w:rPr>
            </w:r>
            <w:r w:rsidR="00E21168">
              <w:rPr>
                <w:noProof/>
                <w:webHidden/>
              </w:rPr>
              <w:fldChar w:fldCharType="separate"/>
            </w:r>
            <w:r w:rsidR="00E21168">
              <w:rPr>
                <w:noProof/>
                <w:webHidden/>
              </w:rPr>
              <w:t>119</w:t>
            </w:r>
            <w:r w:rsidR="00E21168">
              <w:rPr>
                <w:noProof/>
                <w:webHidden/>
              </w:rPr>
              <w:fldChar w:fldCharType="end"/>
            </w:r>
          </w:hyperlink>
        </w:p>
        <w:p w:rsidR="00E21168" w:rsidRDefault="003F42FB" w:rsidP="00F5385F">
          <w:pPr>
            <w:pStyle w:val="TOC3"/>
            <w:rPr>
              <w:rFonts w:asciiTheme="minorHAnsi" w:hAnsiTheme="minorHAnsi"/>
              <w:lang w:eastAsia="en-US"/>
            </w:rPr>
          </w:pPr>
          <w:hyperlink w:anchor="_Toc521504334" w:history="1">
            <w:r w:rsidR="00E21168" w:rsidRPr="00012259">
              <w:rPr>
                <w:rStyle w:val="Hyperlink"/>
                <w:rFonts w:ascii="Arial Narrow" w:eastAsia="Calibri" w:hAnsi="Arial Narrow" w:cs="DokChampa"/>
                <w:b/>
                <w:bCs/>
                <w:iCs/>
                <w:shd w:val="clear" w:color="auto" w:fill="DBE5F1"/>
                <w:lang w:val="ro-RO"/>
              </w:rPr>
              <w:t>5.2.9 Comunicare internă și externă pentru creșterea capitalului de imagine a societății</w:t>
            </w:r>
            <w:r w:rsidR="00E21168">
              <w:rPr>
                <w:webHidden/>
              </w:rPr>
              <w:tab/>
            </w:r>
            <w:r w:rsidR="00E21168">
              <w:rPr>
                <w:webHidden/>
              </w:rPr>
              <w:fldChar w:fldCharType="begin"/>
            </w:r>
            <w:r w:rsidR="00E21168">
              <w:rPr>
                <w:webHidden/>
              </w:rPr>
              <w:instrText xml:space="preserve"> PAGEREF _Toc521504334 \h </w:instrText>
            </w:r>
            <w:r w:rsidR="00E21168">
              <w:rPr>
                <w:webHidden/>
              </w:rPr>
            </w:r>
            <w:r w:rsidR="00E21168">
              <w:rPr>
                <w:webHidden/>
              </w:rPr>
              <w:fldChar w:fldCharType="separate"/>
            </w:r>
            <w:r w:rsidR="00E21168">
              <w:rPr>
                <w:webHidden/>
              </w:rPr>
              <w:t>124</w:t>
            </w:r>
            <w:r w:rsidR="00E21168">
              <w:rPr>
                <w:webHidden/>
              </w:rPr>
              <w:fldChar w:fldCharType="end"/>
            </w:r>
          </w:hyperlink>
        </w:p>
        <w:p w:rsidR="00E21168" w:rsidRDefault="003F42FB" w:rsidP="00F5385F">
          <w:pPr>
            <w:pStyle w:val="TOC3"/>
            <w:rPr>
              <w:rFonts w:asciiTheme="minorHAnsi" w:hAnsiTheme="minorHAnsi"/>
              <w:lang w:eastAsia="en-US"/>
            </w:rPr>
          </w:pPr>
          <w:hyperlink w:anchor="_Toc521504335" w:history="1">
            <w:r w:rsidR="00E21168" w:rsidRPr="00012259">
              <w:rPr>
                <w:rStyle w:val="Hyperlink"/>
                <w:rFonts w:ascii="Arial Narrow" w:eastAsia="Times New Roman" w:hAnsi="Arial Narrow" w:cs="DokChampa"/>
                <w:b/>
                <w:bCs/>
                <w:iCs/>
                <w:lang w:eastAsia="en-US"/>
              </w:rPr>
              <w:t>5.2.10</w:t>
            </w:r>
            <w:r w:rsidR="00E21168" w:rsidRPr="00012259">
              <w:rPr>
                <w:rStyle w:val="Hyperlink"/>
                <w:rFonts w:ascii="Arial Narrow" w:eastAsia="Times New Roman" w:hAnsi="Arial Narrow" w:cs="DokChampa"/>
                <w:b/>
                <w:bCs/>
                <w:i/>
                <w:lang w:eastAsia="en-US"/>
              </w:rPr>
              <w:t xml:space="preserve"> </w:t>
            </w:r>
            <w:r w:rsidR="00E21168" w:rsidRPr="00012259">
              <w:rPr>
                <w:rStyle w:val="Hyperlink"/>
                <w:rFonts w:ascii="Arial Narrow" w:eastAsia="Times New Roman" w:hAnsi="Arial Narrow" w:cs="DokChampa"/>
                <w:b/>
                <w:bCs/>
                <w:lang w:eastAsia="en-US"/>
              </w:rPr>
              <w:t>Key non-financial performance indicators</w:t>
            </w:r>
            <w:r w:rsidR="00E21168">
              <w:rPr>
                <w:webHidden/>
              </w:rPr>
              <w:tab/>
            </w:r>
            <w:r w:rsidR="00E21168">
              <w:rPr>
                <w:webHidden/>
              </w:rPr>
              <w:fldChar w:fldCharType="begin"/>
            </w:r>
            <w:r w:rsidR="00E21168">
              <w:rPr>
                <w:webHidden/>
              </w:rPr>
              <w:instrText xml:space="preserve"> PAGEREF _Toc521504335 \h </w:instrText>
            </w:r>
            <w:r w:rsidR="00E21168">
              <w:rPr>
                <w:webHidden/>
              </w:rPr>
            </w:r>
            <w:r w:rsidR="00E21168">
              <w:rPr>
                <w:webHidden/>
              </w:rPr>
              <w:fldChar w:fldCharType="separate"/>
            </w:r>
            <w:r w:rsidR="00E21168">
              <w:rPr>
                <w:webHidden/>
              </w:rPr>
              <w:t>125</w:t>
            </w:r>
            <w:r w:rsidR="00E21168">
              <w:rPr>
                <w:webHidden/>
              </w:rPr>
              <w:fldChar w:fldCharType="end"/>
            </w:r>
          </w:hyperlink>
        </w:p>
        <w:p w:rsidR="00E21168" w:rsidRDefault="003F42FB">
          <w:pPr>
            <w:pStyle w:val="TOC1"/>
            <w:rPr>
              <w:rFonts w:asciiTheme="minorHAnsi" w:hAnsiTheme="minorHAnsi"/>
              <w:lang w:eastAsia="en-US"/>
            </w:rPr>
          </w:pPr>
          <w:hyperlink w:anchor="_Toc521504336" w:history="1">
            <w:r w:rsidR="00E21168" w:rsidRPr="00012259">
              <w:rPr>
                <w:rStyle w:val="Hyperlink"/>
                <w:rFonts w:ascii="Arial Narrow" w:eastAsia="Times New Roman" w:hAnsi="Arial Narrow" w:cs="DokChampa"/>
                <w:b/>
              </w:rPr>
              <w:t>6.</w:t>
            </w:r>
            <w:r w:rsidR="00E21168">
              <w:rPr>
                <w:rFonts w:asciiTheme="minorHAnsi" w:hAnsiTheme="minorHAnsi"/>
                <w:lang w:eastAsia="en-US"/>
              </w:rPr>
              <w:tab/>
            </w:r>
            <w:r w:rsidR="00E21168" w:rsidRPr="00012259">
              <w:rPr>
                <w:rStyle w:val="Hyperlink"/>
                <w:rFonts w:ascii="Arial Narrow" w:hAnsi="Arial Narrow"/>
                <w:b/>
              </w:rPr>
              <w:t>CORPORATE GOVERNANCE</w:t>
            </w:r>
            <w:r w:rsidR="00E21168">
              <w:rPr>
                <w:webHidden/>
              </w:rPr>
              <w:tab/>
            </w:r>
            <w:r w:rsidR="00E21168">
              <w:rPr>
                <w:webHidden/>
              </w:rPr>
              <w:fldChar w:fldCharType="begin"/>
            </w:r>
            <w:r w:rsidR="00E21168">
              <w:rPr>
                <w:webHidden/>
              </w:rPr>
              <w:instrText xml:space="preserve"> PAGEREF _Toc521504336 \h </w:instrText>
            </w:r>
            <w:r w:rsidR="00E21168">
              <w:rPr>
                <w:webHidden/>
              </w:rPr>
            </w:r>
            <w:r w:rsidR="00E21168">
              <w:rPr>
                <w:webHidden/>
              </w:rPr>
              <w:fldChar w:fldCharType="separate"/>
            </w:r>
            <w:r w:rsidR="00E21168">
              <w:rPr>
                <w:webHidden/>
              </w:rPr>
              <w:t>96</w:t>
            </w:r>
            <w:r w:rsidR="00E21168">
              <w:rPr>
                <w:webHidden/>
              </w:rPr>
              <w:fldChar w:fldCharType="end"/>
            </w:r>
          </w:hyperlink>
        </w:p>
        <w:p w:rsidR="00E21168" w:rsidRDefault="003F42FB">
          <w:pPr>
            <w:pStyle w:val="TOC2"/>
            <w:rPr>
              <w:noProof/>
              <w:lang w:eastAsia="en-US"/>
            </w:rPr>
          </w:pPr>
          <w:hyperlink w:anchor="_Toc521504337" w:history="1">
            <w:r w:rsidR="00E21168" w:rsidRPr="00012259">
              <w:rPr>
                <w:rStyle w:val="Hyperlink"/>
                <w:rFonts w:ascii="Arial Narrow" w:hAnsi="Arial Narrow"/>
                <w:b/>
                <w:noProof/>
              </w:rPr>
              <w:t>6.1 Corporate Governance Statement</w:t>
            </w:r>
            <w:r w:rsidR="00E21168">
              <w:rPr>
                <w:noProof/>
                <w:webHidden/>
              </w:rPr>
              <w:tab/>
            </w:r>
            <w:r w:rsidR="00E21168">
              <w:rPr>
                <w:noProof/>
                <w:webHidden/>
              </w:rPr>
              <w:fldChar w:fldCharType="begin"/>
            </w:r>
            <w:r w:rsidR="00E21168">
              <w:rPr>
                <w:noProof/>
                <w:webHidden/>
              </w:rPr>
              <w:instrText xml:space="preserve"> PAGEREF _Toc521504337 \h </w:instrText>
            </w:r>
            <w:r w:rsidR="00E21168">
              <w:rPr>
                <w:noProof/>
                <w:webHidden/>
              </w:rPr>
            </w:r>
            <w:r w:rsidR="00E21168">
              <w:rPr>
                <w:noProof/>
                <w:webHidden/>
              </w:rPr>
              <w:fldChar w:fldCharType="separate"/>
            </w:r>
            <w:r w:rsidR="00E21168">
              <w:rPr>
                <w:noProof/>
                <w:webHidden/>
              </w:rPr>
              <w:t>97</w:t>
            </w:r>
            <w:r w:rsidR="00E21168">
              <w:rPr>
                <w:noProof/>
                <w:webHidden/>
              </w:rPr>
              <w:fldChar w:fldCharType="end"/>
            </w:r>
          </w:hyperlink>
        </w:p>
        <w:p w:rsidR="00E21168" w:rsidRDefault="003F42FB">
          <w:pPr>
            <w:pStyle w:val="TOC2"/>
            <w:rPr>
              <w:noProof/>
              <w:lang w:eastAsia="en-US"/>
            </w:rPr>
          </w:pPr>
          <w:hyperlink w:anchor="_Toc521504338" w:history="1">
            <w:r w:rsidR="00E21168" w:rsidRPr="00012259">
              <w:rPr>
                <w:rStyle w:val="Hyperlink"/>
                <w:rFonts w:ascii="Arial Narrow" w:hAnsi="Arial Narrow"/>
                <w:b/>
                <w:noProof/>
              </w:rPr>
              <w:t>6.2 Capital Market Activity</w:t>
            </w:r>
            <w:r w:rsidR="00E21168">
              <w:rPr>
                <w:noProof/>
                <w:webHidden/>
              </w:rPr>
              <w:tab/>
            </w:r>
            <w:r w:rsidR="00E21168">
              <w:rPr>
                <w:noProof/>
                <w:webHidden/>
              </w:rPr>
              <w:fldChar w:fldCharType="begin"/>
            </w:r>
            <w:r w:rsidR="00E21168">
              <w:rPr>
                <w:noProof/>
                <w:webHidden/>
              </w:rPr>
              <w:instrText xml:space="preserve"> PAGEREF _Toc521504338 \h </w:instrText>
            </w:r>
            <w:r w:rsidR="00E21168">
              <w:rPr>
                <w:noProof/>
                <w:webHidden/>
              </w:rPr>
            </w:r>
            <w:r w:rsidR="00E21168">
              <w:rPr>
                <w:noProof/>
                <w:webHidden/>
              </w:rPr>
              <w:fldChar w:fldCharType="separate"/>
            </w:r>
            <w:r w:rsidR="00E21168">
              <w:rPr>
                <w:noProof/>
                <w:webHidden/>
              </w:rPr>
              <w:t>118</w:t>
            </w:r>
            <w:r w:rsidR="00E21168">
              <w:rPr>
                <w:noProof/>
                <w:webHidden/>
              </w:rPr>
              <w:fldChar w:fldCharType="end"/>
            </w:r>
          </w:hyperlink>
        </w:p>
        <w:p w:rsidR="00E21168" w:rsidRDefault="003F42FB">
          <w:pPr>
            <w:pStyle w:val="TOC2"/>
            <w:rPr>
              <w:rStyle w:val="Hyperlink"/>
              <w:noProof/>
            </w:rPr>
          </w:pPr>
          <w:hyperlink w:anchor="_Toc521504339" w:history="1">
            <w:r w:rsidR="00E21168" w:rsidRPr="00012259">
              <w:rPr>
                <w:rStyle w:val="Hyperlink"/>
                <w:rFonts w:ascii="Arial Narrow" w:eastAsia="Times New Roman" w:hAnsi="Arial Narrow" w:cs="DokChampa"/>
                <w:b/>
                <w:bCs/>
                <w:iCs/>
                <w:noProof/>
                <w:lang w:val="en-GB"/>
              </w:rPr>
              <w:t>6.4 Mergers or significant reorganisations</w:t>
            </w:r>
            <w:r w:rsidR="00E21168">
              <w:rPr>
                <w:noProof/>
                <w:webHidden/>
              </w:rPr>
              <w:tab/>
            </w:r>
            <w:r w:rsidR="00E21168">
              <w:rPr>
                <w:noProof/>
                <w:webHidden/>
              </w:rPr>
              <w:fldChar w:fldCharType="begin"/>
            </w:r>
            <w:r w:rsidR="00E21168">
              <w:rPr>
                <w:noProof/>
                <w:webHidden/>
              </w:rPr>
              <w:instrText xml:space="preserve"> PAGEREF _Toc521504339 \h </w:instrText>
            </w:r>
            <w:r w:rsidR="00E21168">
              <w:rPr>
                <w:noProof/>
                <w:webHidden/>
              </w:rPr>
            </w:r>
            <w:r w:rsidR="00E21168">
              <w:rPr>
                <w:noProof/>
                <w:webHidden/>
              </w:rPr>
              <w:fldChar w:fldCharType="separate"/>
            </w:r>
            <w:r w:rsidR="00E21168">
              <w:rPr>
                <w:noProof/>
                <w:webHidden/>
              </w:rPr>
              <w:t>123</w:t>
            </w:r>
            <w:r w:rsidR="00E21168">
              <w:rPr>
                <w:noProof/>
                <w:webHidden/>
              </w:rPr>
              <w:fldChar w:fldCharType="end"/>
            </w:r>
          </w:hyperlink>
        </w:p>
        <w:p w:rsidR="00E21168" w:rsidRPr="00E21168" w:rsidRDefault="00E21168" w:rsidP="00E21168">
          <w:pPr>
            <w:spacing w:after="0" w:line="240" w:lineRule="auto"/>
            <w:ind w:firstLine="0"/>
            <w:rPr>
              <w:rFonts w:ascii="Arial Narrow" w:hAnsi="Arial Narrow"/>
              <w:b/>
            </w:rPr>
          </w:pPr>
          <w:r w:rsidRPr="00E21168">
            <w:rPr>
              <w:rFonts w:ascii="Arial Narrow" w:hAnsi="Arial Narrow"/>
              <w:b/>
            </w:rPr>
            <w:t>7. The management of the company</w:t>
          </w:r>
          <w:r>
            <w:rPr>
              <w:rFonts w:ascii="Arial Narrow" w:hAnsi="Arial Narrow"/>
              <w:b/>
            </w:rPr>
            <w:t>………………………………………………………………………………...126</w:t>
          </w:r>
        </w:p>
        <w:p w:rsidR="00E21168" w:rsidRDefault="003F42FB">
          <w:pPr>
            <w:pStyle w:val="TOC2"/>
            <w:rPr>
              <w:noProof/>
              <w:lang w:eastAsia="en-US"/>
            </w:rPr>
          </w:pPr>
          <w:hyperlink w:anchor="_Toc521504340" w:history="1">
            <w:r w:rsidR="00E21168" w:rsidRPr="00012259">
              <w:rPr>
                <w:rStyle w:val="Hyperlink"/>
                <w:rFonts w:ascii="Arial Narrow" w:eastAsia="Times New Roman" w:hAnsi="Arial Narrow" w:cs="DokChampa"/>
                <w:b/>
                <w:bCs/>
                <w:iCs/>
                <w:noProof/>
                <w:lang w:eastAsia="ro-RO"/>
              </w:rPr>
              <w:t>7.1 Strategic objectives related to Transgaz' management during 2017-2021</w:t>
            </w:r>
            <w:r w:rsidR="00E21168">
              <w:rPr>
                <w:noProof/>
                <w:webHidden/>
              </w:rPr>
              <w:tab/>
            </w:r>
            <w:r w:rsidR="00E21168">
              <w:rPr>
                <w:noProof/>
                <w:webHidden/>
              </w:rPr>
              <w:fldChar w:fldCharType="begin"/>
            </w:r>
            <w:r w:rsidR="00E21168">
              <w:rPr>
                <w:noProof/>
                <w:webHidden/>
              </w:rPr>
              <w:instrText xml:space="preserve"> PAGEREF _Toc521504340 \h </w:instrText>
            </w:r>
            <w:r w:rsidR="00E21168">
              <w:rPr>
                <w:noProof/>
                <w:webHidden/>
              </w:rPr>
            </w:r>
            <w:r w:rsidR="00E21168">
              <w:rPr>
                <w:noProof/>
                <w:webHidden/>
              </w:rPr>
              <w:fldChar w:fldCharType="separate"/>
            </w:r>
            <w:r w:rsidR="00E21168">
              <w:rPr>
                <w:noProof/>
                <w:webHidden/>
              </w:rPr>
              <w:t>126</w:t>
            </w:r>
            <w:r w:rsidR="00E21168">
              <w:rPr>
                <w:noProof/>
                <w:webHidden/>
              </w:rPr>
              <w:fldChar w:fldCharType="end"/>
            </w:r>
          </w:hyperlink>
        </w:p>
        <w:p w:rsidR="00E21168" w:rsidRDefault="003F42FB">
          <w:pPr>
            <w:pStyle w:val="TOC2"/>
            <w:rPr>
              <w:noProof/>
              <w:lang w:eastAsia="en-US"/>
            </w:rPr>
          </w:pPr>
          <w:hyperlink w:anchor="_Toc521504341" w:history="1">
            <w:r w:rsidR="00E21168" w:rsidRPr="00012259">
              <w:rPr>
                <w:rStyle w:val="Hyperlink"/>
                <w:rFonts w:ascii="Arial Narrow" w:eastAsia="Times New Roman" w:hAnsi="Arial Narrow" w:cs="DokChampa"/>
                <w:b/>
                <w:bCs/>
                <w:iCs/>
                <w:noProof/>
                <w:lang w:eastAsia="ro-RO"/>
              </w:rPr>
              <w:t>7.2 Executive Management</w:t>
            </w:r>
            <w:r w:rsidR="00E21168">
              <w:rPr>
                <w:noProof/>
                <w:webHidden/>
              </w:rPr>
              <w:tab/>
            </w:r>
            <w:r w:rsidR="00E21168">
              <w:rPr>
                <w:noProof/>
                <w:webHidden/>
              </w:rPr>
              <w:fldChar w:fldCharType="begin"/>
            </w:r>
            <w:r w:rsidR="00E21168">
              <w:rPr>
                <w:noProof/>
                <w:webHidden/>
              </w:rPr>
              <w:instrText xml:space="preserve"> PAGEREF _Toc521504341 \h </w:instrText>
            </w:r>
            <w:r w:rsidR="00E21168">
              <w:rPr>
                <w:noProof/>
                <w:webHidden/>
              </w:rPr>
            </w:r>
            <w:r w:rsidR="00E21168">
              <w:rPr>
                <w:noProof/>
                <w:webHidden/>
              </w:rPr>
              <w:fldChar w:fldCharType="separate"/>
            </w:r>
            <w:r w:rsidR="00E21168">
              <w:rPr>
                <w:noProof/>
                <w:webHidden/>
              </w:rPr>
              <w:t>127</w:t>
            </w:r>
            <w:r w:rsidR="00E21168">
              <w:rPr>
                <w:noProof/>
                <w:webHidden/>
              </w:rPr>
              <w:fldChar w:fldCharType="end"/>
            </w:r>
          </w:hyperlink>
        </w:p>
        <w:p w:rsidR="005D6EA9" w:rsidRDefault="005D6EA9">
          <w:r>
            <w:rPr>
              <w:b/>
              <w:bCs/>
              <w:noProof/>
            </w:rPr>
            <w:fldChar w:fldCharType="end"/>
          </w:r>
        </w:p>
      </w:sdtContent>
    </w:sdt>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bookmarkStart w:id="0" w:name="_Toc521504290"/>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F5385F" w:rsidRDefault="00F5385F"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p>
    <w:p w:rsidR="001946B6" w:rsidRPr="001946B6" w:rsidRDefault="001946B6" w:rsidP="001946B6">
      <w:pPr>
        <w:spacing w:after="0" w:line="240" w:lineRule="auto"/>
        <w:ind w:firstLine="0"/>
        <w:jc w:val="both"/>
        <w:outlineLvl w:val="0"/>
        <w:rPr>
          <w:rFonts w:ascii="Arial Narrow" w:eastAsiaTheme="majorEastAsia" w:hAnsi="Arial Narrow" w:cstheme="majorBidi"/>
          <w:b/>
          <w:bCs/>
          <w:iCs/>
          <w:color w:val="4F81BD" w:themeColor="accent1"/>
          <w:sz w:val="24"/>
          <w:szCs w:val="24"/>
          <w:lang w:val="en-GB"/>
        </w:rPr>
      </w:pPr>
      <w:r w:rsidRPr="001946B6">
        <w:rPr>
          <w:rFonts w:ascii="Arial Narrow" w:eastAsiaTheme="majorEastAsia" w:hAnsi="Arial Narrow" w:cstheme="majorBidi"/>
          <w:b/>
          <w:bCs/>
          <w:iCs/>
          <w:color w:val="4F81BD" w:themeColor="accent1"/>
          <w:sz w:val="24"/>
          <w:szCs w:val="24"/>
          <w:lang w:val="en-GB"/>
        </w:rPr>
        <w:lastRenderedPageBreak/>
        <w:t>THE ADMINISTRATORS’ MESSAGE TO SHAREHOLDERS, INVESTORS</w:t>
      </w:r>
      <w:bookmarkEnd w:id="0"/>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r w:rsidRPr="001946B6">
        <w:rPr>
          <w:rFonts w:ascii="Arial Narrow" w:eastAsia="Times New Roman" w:hAnsi="Arial Narrow" w:cs="Times New Roman"/>
          <w:i/>
          <w:sz w:val="24"/>
          <w:szCs w:val="24"/>
          <w:lang w:val="en-GB"/>
        </w:rPr>
        <w:t xml:space="preserve">Dear shareholders, </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r w:rsidRPr="001946B6">
        <w:rPr>
          <w:rFonts w:ascii="Arial Narrow" w:eastAsia="Times New Roman" w:hAnsi="Arial Narrow" w:cs="Times New Roman"/>
          <w:i/>
          <w:sz w:val="24"/>
          <w:szCs w:val="24"/>
          <w:lang w:val="en-GB"/>
        </w:rPr>
        <w:t>Dear investors,</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1946B6" w:rsidRDefault="001946B6" w:rsidP="001946B6">
      <w:pPr>
        <w:spacing w:after="0" w:line="240" w:lineRule="auto"/>
        <w:ind w:firstLine="0"/>
        <w:jc w:val="both"/>
        <w:rPr>
          <w:rFonts w:ascii="Arial Narrow" w:eastAsia="Calibri" w:hAnsi="Arial Narrow" w:cs="DokChampa"/>
          <w:i/>
          <w:sz w:val="24"/>
          <w:szCs w:val="24"/>
          <w:lang w:val="en-GB" w:eastAsia="en-US"/>
        </w:rPr>
      </w:pPr>
      <w:r w:rsidRPr="001946B6">
        <w:rPr>
          <w:rFonts w:ascii="Arial Narrow" w:eastAsia="Calibri" w:hAnsi="Arial Narrow" w:cs="DokChampa"/>
          <w:i/>
          <w:sz w:val="24"/>
          <w:szCs w:val="24"/>
          <w:lang w:val="en-GB" w:eastAsia="en-US"/>
        </w:rPr>
        <w:t>With a tradition for more than a century in Romania, gas transmission is a strategic activity for the national economy. The performance of this activity increased year by year through the work, passion and professionalism of those who have worked in this field and contributed to what TRANSGAZ is today - a responsible company, a company of the future, a company in which the corporate governance model is working successfully.</w:t>
      </w:r>
    </w:p>
    <w:p w:rsidR="001946B6" w:rsidRPr="001946B6" w:rsidRDefault="001946B6" w:rsidP="001946B6">
      <w:pPr>
        <w:spacing w:after="0" w:line="240" w:lineRule="auto"/>
        <w:ind w:firstLine="0"/>
        <w:jc w:val="both"/>
        <w:rPr>
          <w:rFonts w:ascii="Arial Narrow" w:eastAsia="Calibri" w:hAnsi="Arial Narrow" w:cs="DokChampa"/>
          <w:i/>
          <w:sz w:val="24"/>
          <w:szCs w:val="24"/>
          <w:lang w:val="en-GB" w:eastAsia="en-US"/>
        </w:rPr>
      </w:pP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r w:rsidRPr="001946B6">
        <w:rPr>
          <w:rFonts w:ascii="Arial Narrow" w:eastAsia="Times New Roman" w:hAnsi="Arial Narrow" w:cs="Times New Roman"/>
          <w:i/>
          <w:sz w:val="24"/>
          <w:szCs w:val="24"/>
          <w:lang w:val="en-GB"/>
        </w:rPr>
        <w:t xml:space="preserve">SNTGN TRANSGAZ is the technical operator of the National Natural Gas Transmission System and ensures the performance in terms of efficiency, transparency, safety, non-discriminatory access and competitiveness of the national strategy established for domestic and international transmission, natural gas dispatching, research and design in the field of natural gas transmission, in compliance with the national and European legislation and standards of quality, performance, environment and sustainable development. </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AD286F" w:rsidRDefault="001946B6" w:rsidP="00AD286F">
      <w:pPr>
        <w:spacing w:after="0" w:line="240" w:lineRule="auto"/>
        <w:ind w:firstLine="0"/>
        <w:jc w:val="both"/>
        <w:rPr>
          <w:rFonts w:ascii="Arial Narrow" w:eastAsia="Calibri" w:hAnsi="Arial Narrow" w:cs="DokChampa"/>
          <w:i/>
          <w:sz w:val="24"/>
          <w:szCs w:val="24"/>
          <w:lang w:val="en-GB" w:eastAsia="en-US"/>
        </w:rPr>
      </w:pPr>
      <w:r w:rsidRPr="001946B6">
        <w:rPr>
          <w:rFonts w:ascii="Arial Narrow" w:eastAsia="Calibri" w:hAnsi="Arial Narrow" w:cs="DokChampa"/>
          <w:i/>
          <w:sz w:val="24"/>
          <w:szCs w:val="24"/>
          <w:lang w:val="en-GB" w:eastAsia="en-US"/>
        </w:rPr>
        <w:t xml:space="preserve">As a transparent company, open to dialogue and good corporate practice, as a high-performance company, TRANSGAZ is today a successful national brand, a company that believes in its organizational values </w:t>
      </w:r>
      <w:r w:rsidRPr="001946B6">
        <w:rPr>
          <w:rFonts w:ascii="Arial" w:eastAsia="Calibri" w:hAnsi="Arial" w:cs="Arial"/>
          <w:i/>
          <w:sz w:val="24"/>
          <w:szCs w:val="24"/>
          <w:lang w:val="en-GB" w:eastAsia="en-US"/>
        </w:rPr>
        <w:t>​​</w:t>
      </w:r>
      <w:r w:rsidRPr="001946B6">
        <w:rPr>
          <w:rFonts w:ascii="Arial Narrow" w:eastAsia="Calibri" w:hAnsi="Arial Narrow" w:cs="DokChampa"/>
          <w:i/>
          <w:sz w:val="24"/>
          <w:szCs w:val="24"/>
          <w:lang w:val="en-GB" w:eastAsia="en-US"/>
        </w:rPr>
        <w:t>and invests permanently in the education and professional development of its human resources. TRANSGAZ is a company managed in a unitary management system, the Board of Administration being appointed by the General Meeting of the Shareholders in accordance with GEO 109/2011, as fur</w:t>
      </w:r>
      <w:r w:rsidR="00AD286F">
        <w:rPr>
          <w:rFonts w:ascii="Arial Narrow" w:eastAsia="Calibri" w:hAnsi="Arial Narrow" w:cs="DokChampa"/>
          <w:i/>
          <w:sz w:val="24"/>
          <w:szCs w:val="24"/>
          <w:lang w:val="en-GB" w:eastAsia="en-US"/>
        </w:rPr>
        <w:t>ther amended and supplemented .</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1946B6" w:rsidRDefault="001946B6" w:rsidP="001946B6">
      <w:pPr>
        <w:spacing w:after="0" w:line="240" w:lineRule="auto"/>
        <w:ind w:firstLine="0"/>
        <w:jc w:val="both"/>
        <w:rPr>
          <w:rFonts w:ascii="Arial Narrow" w:eastAsia="Calibri" w:hAnsi="Arial Narrow" w:cs="DokChampa"/>
          <w:b/>
          <w:i/>
          <w:sz w:val="24"/>
          <w:szCs w:val="24"/>
          <w:lang w:val="en-GB" w:eastAsia="en-US"/>
        </w:rPr>
      </w:pPr>
      <w:r w:rsidRPr="001946B6">
        <w:rPr>
          <w:rFonts w:ascii="Arial Narrow" w:eastAsia="Calibri" w:hAnsi="Arial Narrow" w:cs="DokChampa"/>
          <w:b/>
          <w:i/>
          <w:sz w:val="24"/>
          <w:szCs w:val="24"/>
          <w:lang w:val="en-GB" w:eastAsia="en-US"/>
        </w:rPr>
        <w:t>The strategic objectives included in the Management Plan of SNTGN Transgaz SA for 2017-2021</w:t>
      </w:r>
      <w:r w:rsidRPr="001946B6">
        <w:rPr>
          <w:rFonts w:ascii="Arial Narrow" w:eastAsia="Calibri" w:hAnsi="Arial Narrow" w:cs="DokChampa"/>
          <w:i/>
          <w:sz w:val="24"/>
          <w:szCs w:val="24"/>
          <w:lang w:val="en-GB" w:eastAsia="en-US"/>
        </w:rPr>
        <w:t xml:space="preserve"> </w:t>
      </w:r>
      <w:r w:rsidRPr="001946B6">
        <w:rPr>
          <w:rFonts w:ascii="Arial Narrow" w:eastAsia="Calibri" w:hAnsi="Arial Narrow" w:cs="DokChampa"/>
          <w:b/>
          <w:i/>
          <w:sz w:val="24"/>
          <w:szCs w:val="24"/>
          <w:lang w:val="en-GB" w:eastAsia="en-US"/>
        </w:rPr>
        <w:t>are aligned with the Shareholders' Letter of Expectations and aim to increase the company's performance, to make the company's activity more efficient, to redefine it strategically in accordance with the requirements of the modern standards of performance and competitiveness, and to transform TRANSGAZ into an internationally recognized company, a leader of the energy market in the region, capitalizing with maximum efficiency all existing and future opportunities, so that Romania becomes an important energy corridor in the field of natural gas to Europe.</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r w:rsidRPr="001946B6">
        <w:rPr>
          <w:rFonts w:ascii="Arial Narrow" w:eastAsia="Times New Roman" w:hAnsi="Arial Narrow" w:cs="Times New Roman"/>
          <w:i/>
          <w:sz w:val="24"/>
          <w:szCs w:val="24"/>
          <w:lang w:val="en-GB"/>
        </w:rPr>
        <w:t xml:space="preserve">In the context of profiling major new sources of natural gas supply, </w:t>
      </w:r>
      <w:r w:rsidRPr="001946B6">
        <w:rPr>
          <w:rFonts w:ascii="Arial Narrow" w:eastAsia="Times New Roman" w:hAnsi="Arial Narrow" w:cs="Times New Roman"/>
          <w:b/>
          <w:i/>
          <w:sz w:val="24"/>
          <w:szCs w:val="24"/>
          <w:lang w:val="en-GB"/>
        </w:rPr>
        <w:t>the natural gas from the Caspian Sea region</w:t>
      </w:r>
      <w:r w:rsidRPr="001946B6">
        <w:rPr>
          <w:rFonts w:ascii="Arial Narrow" w:eastAsia="Times New Roman" w:hAnsi="Arial Narrow" w:cs="Times New Roman"/>
          <w:i/>
          <w:sz w:val="24"/>
          <w:szCs w:val="24"/>
          <w:lang w:val="en-GB"/>
        </w:rPr>
        <w:t xml:space="preserve"> and </w:t>
      </w:r>
      <w:r w:rsidRPr="001946B6">
        <w:rPr>
          <w:rFonts w:ascii="Arial Narrow" w:eastAsia="Times New Roman" w:hAnsi="Arial Narrow" w:cs="Times New Roman"/>
          <w:b/>
          <w:i/>
          <w:sz w:val="24"/>
          <w:szCs w:val="24"/>
          <w:lang w:val="en-GB"/>
        </w:rPr>
        <w:t>those recently discovered in the Black Sea</w:t>
      </w:r>
      <w:r w:rsidRPr="001946B6">
        <w:rPr>
          <w:rFonts w:ascii="Arial Narrow" w:eastAsia="Times New Roman" w:hAnsi="Arial Narrow" w:cs="Times New Roman"/>
          <w:i/>
          <w:sz w:val="24"/>
          <w:szCs w:val="24"/>
          <w:lang w:val="en-GB"/>
        </w:rPr>
        <w:t xml:space="preserve">, the investments proposed by Transgaz in the </w:t>
      </w:r>
      <w:r w:rsidRPr="001946B6">
        <w:rPr>
          <w:rFonts w:ascii="Arial Narrow" w:eastAsia="Times New Roman" w:hAnsi="Arial Narrow" w:cs="Times New Roman"/>
          <w:b/>
          <w:i/>
          <w:sz w:val="24"/>
          <w:szCs w:val="24"/>
          <w:lang w:val="en-GB"/>
        </w:rPr>
        <w:t xml:space="preserve">Development Plan of the National Gas Transmission System (NTS) for </w:t>
      </w:r>
      <w:r w:rsidRPr="001946B6">
        <w:rPr>
          <w:rFonts w:ascii="Arial Narrow" w:eastAsia="Calibri" w:hAnsi="Arial Narrow" w:cs="DokChampa"/>
          <w:b/>
          <w:i/>
          <w:sz w:val="24"/>
          <w:szCs w:val="24"/>
          <w:lang w:val="en-GB" w:eastAsia="ro-RO"/>
        </w:rPr>
        <w:t>2018-2027</w:t>
      </w:r>
      <w:r w:rsidRPr="001946B6">
        <w:rPr>
          <w:rFonts w:ascii="Arial Narrow" w:eastAsia="Times New Roman" w:hAnsi="Arial Narrow" w:cs="Times New Roman"/>
          <w:i/>
          <w:sz w:val="24"/>
          <w:szCs w:val="24"/>
          <w:lang w:val="en-GB"/>
        </w:rPr>
        <w:t xml:space="preserve">, </w:t>
      </w:r>
      <w:r w:rsidRPr="001946B6">
        <w:rPr>
          <w:rFonts w:ascii="Arial Narrow" w:eastAsia="Times New Roman" w:hAnsi="Arial Narrow" w:cs="Times New Roman"/>
          <w:b/>
          <w:i/>
          <w:sz w:val="24"/>
          <w:szCs w:val="24"/>
          <w:lang w:val="en-GB"/>
        </w:rPr>
        <w:t xml:space="preserve">plan sent for approval at ANRE </w:t>
      </w:r>
      <w:r w:rsidRPr="001946B6">
        <w:rPr>
          <w:rFonts w:ascii="Arial Narrow" w:eastAsia="Times New Roman" w:hAnsi="Arial Narrow" w:cs="Times New Roman"/>
          <w:i/>
          <w:sz w:val="24"/>
          <w:szCs w:val="24"/>
          <w:lang w:val="en-GB"/>
        </w:rPr>
        <w:t xml:space="preserve">are strategic investments in the energy field for the development of the natural gas transmission infrastructure of Romania and its compliance with the requirements of European legislation in the field. </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1946B6" w:rsidRDefault="001946B6" w:rsidP="001946B6">
      <w:pPr>
        <w:spacing w:after="0" w:line="240" w:lineRule="auto"/>
        <w:ind w:firstLine="0"/>
        <w:jc w:val="both"/>
        <w:rPr>
          <w:rFonts w:ascii="Arial Narrow" w:eastAsia="Calibri" w:hAnsi="Arial Narrow" w:cs="Arial"/>
          <w:i/>
          <w:sz w:val="24"/>
          <w:szCs w:val="24"/>
          <w:lang w:val="en-GB" w:eastAsia="en-US"/>
        </w:rPr>
      </w:pPr>
      <w:r w:rsidRPr="001946B6">
        <w:rPr>
          <w:rFonts w:ascii="Arial Narrow" w:eastAsia="Calibri" w:hAnsi="Arial Narrow" w:cs="Arial"/>
          <w:i/>
          <w:sz w:val="24"/>
          <w:szCs w:val="24"/>
          <w:lang w:val="en-GB" w:eastAsia="en-US"/>
        </w:rPr>
        <w:t>In recognizing the importance of TRANSGAZ both as a driver of activities in the national economy and as a vector of the economic growth of the country, by its role in the development of the energy sector and in the transformation of Romania into an energy power of Europe, the company's administrators undertook  to further launch and implement one of the largest and most important gas transmission infrastructure development plan in Romania over the past 20 years, with investment projects</w:t>
      </w:r>
      <w:r w:rsidRPr="001946B6">
        <w:rPr>
          <w:rFonts w:ascii="Arial Narrow" w:eastAsia="Calibri" w:hAnsi="Arial Narrow" w:cs="Arial"/>
          <w:b/>
          <w:i/>
          <w:sz w:val="24"/>
          <w:szCs w:val="24"/>
          <w:lang w:val="en-GB" w:eastAsia="en-US"/>
        </w:rPr>
        <w:t xml:space="preserve"> estimated at 1.9 billion euros.</w:t>
      </w:r>
    </w:p>
    <w:p w:rsidR="001946B6" w:rsidRPr="001946B6" w:rsidRDefault="001946B6" w:rsidP="001946B6">
      <w:pPr>
        <w:spacing w:after="0" w:line="240" w:lineRule="auto"/>
        <w:ind w:firstLine="0"/>
        <w:jc w:val="both"/>
        <w:rPr>
          <w:rFonts w:ascii="Arial Narrow" w:eastAsia="Calibri" w:hAnsi="Arial Narrow" w:cs="Arial"/>
          <w:b/>
          <w:i/>
          <w:sz w:val="24"/>
          <w:szCs w:val="24"/>
          <w:lang w:val="en-GB" w:eastAsia="en-US"/>
        </w:rPr>
      </w:pPr>
    </w:p>
    <w:p w:rsidR="001946B6" w:rsidRPr="001946B6" w:rsidRDefault="001946B6" w:rsidP="001946B6">
      <w:pPr>
        <w:spacing w:after="0" w:line="240" w:lineRule="auto"/>
        <w:ind w:firstLine="0"/>
        <w:jc w:val="both"/>
        <w:rPr>
          <w:rFonts w:ascii="Arial Narrow" w:hAnsi="Arial Narrow"/>
          <w:b/>
          <w:i/>
          <w:sz w:val="24"/>
          <w:szCs w:val="24"/>
          <w:lang w:val="en-GB"/>
        </w:rPr>
      </w:pPr>
      <w:r w:rsidRPr="001946B6">
        <w:rPr>
          <w:rFonts w:ascii="Arial Narrow" w:eastAsia="Calibri" w:hAnsi="Arial Narrow" w:cs="DokChampa"/>
          <w:i/>
          <w:sz w:val="24"/>
          <w:szCs w:val="24"/>
          <w:lang w:val="en-GB" w:eastAsia="en-US"/>
        </w:rPr>
        <w:lastRenderedPageBreak/>
        <w:t>The sustainable development of the Romanian natural gas infrastructure requires a comprehensive investment plan enabling NTS alignment to gas transmission network transmission operation requirements compliant with the European environmental protection regulations .</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r w:rsidRPr="001946B6">
        <w:rPr>
          <w:rFonts w:ascii="Arial Narrow" w:eastAsia="Times New Roman" w:hAnsi="Arial Narrow" w:cs="Times New Roman"/>
          <w:i/>
          <w:sz w:val="24"/>
          <w:szCs w:val="24"/>
          <w:lang w:val="en-GB"/>
        </w:rPr>
        <w:t>The proposed investments secure an appropriate degree of interconnectivity with neighbouring countries; creating several natural gas transmission routes at a regional level for natural gas transmission from various new sources of supply; creating the necessary infrastructure for takeover and transmission of natural gas from offshore perimeters in the Black Sea in order to capitalize them on the Romanian market and other markets in the region; extending the natural gas transmission infrastructure in order to improve natural gas supply in deficient areas; creating an integrated single market in the European Union.</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r w:rsidRPr="001946B6">
        <w:rPr>
          <w:rFonts w:ascii="Arial Narrow" w:eastAsia="Times New Roman" w:hAnsi="Arial Narrow" w:cs="Times New Roman"/>
          <w:i/>
          <w:sz w:val="24"/>
          <w:szCs w:val="24"/>
          <w:lang w:val="en-GB"/>
        </w:rPr>
        <w:t>Given the</w:t>
      </w:r>
      <w:r w:rsidRPr="001946B6">
        <w:rPr>
          <w:rFonts w:ascii="Arial Narrow" w:hAnsi="Arial Narrow"/>
          <w:i/>
          <w:kern w:val="24"/>
          <w:sz w:val="24"/>
          <w:szCs w:val="24"/>
          <w:lang w:val="en-GB"/>
        </w:rPr>
        <w:t xml:space="preserve"> </w:t>
      </w:r>
      <w:r w:rsidRPr="001946B6">
        <w:rPr>
          <w:rFonts w:ascii="Arial Narrow" w:eastAsia="Calibri" w:hAnsi="Arial Narrow" w:cs="DokChampa"/>
          <w:i/>
          <w:kern w:val="24"/>
          <w:sz w:val="24"/>
          <w:szCs w:val="24"/>
          <w:lang w:val="en-GB" w:eastAsia="en-US"/>
        </w:rPr>
        <w:t xml:space="preserve">need to finance a </w:t>
      </w:r>
      <w:r w:rsidRPr="001946B6">
        <w:rPr>
          <w:rFonts w:ascii="Arial Narrow" w:eastAsia="Times New Roman" w:hAnsi="Arial Narrow" w:cs="Times New Roman"/>
          <w:i/>
          <w:sz w:val="24"/>
          <w:szCs w:val="24"/>
          <w:lang w:val="en-GB"/>
        </w:rPr>
        <w:t xml:space="preserve">complex and extensive investment plan, Transgaz envisages, in addition to its own sources of funding, </w:t>
      </w:r>
      <w:r w:rsidRPr="001946B6">
        <w:rPr>
          <w:rFonts w:ascii="Arial Narrow" w:eastAsia="Calibri" w:hAnsi="Arial Narrow" w:cs="DokChampa"/>
          <w:i/>
          <w:kern w:val="24"/>
          <w:sz w:val="24"/>
          <w:szCs w:val="24"/>
          <w:lang w:val="en-GB" w:eastAsia="en-US"/>
        </w:rPr>
        <w:t>attracting and using</w:t>
      </w:r>
      <w:r w:rsidRPr="001946B6">
        <w:rPr>
          <w:rFonts w:ascii="Arial Narrow" w:eastAsia="Times New Roman" w:hAnsi="Arial Narrow" w:cs="Times New Roman"/>
          <w:i/>
          <w:sz w:val="24"/>
          <w:szCs w:val="24"/>
          <w:lang w:val="en-GB"/>
        </w:rPr>
        <w:t xml:space="preserve"> additional external funding under advantageous conditions as well. </w:t>
      </w:r>
      <w:r w:rsidRPr="001946B6">
        <w:rPr>
          <w:rFonts w:ascii="Arial Narrow" w:eastAsia="Calibri" w:hAnsi="Arial Narrow" w:cs="DokChampa"/>
          <w:i/>
          <w:kern w:val="24"/>
          <w:sz w:val="24"/>
          <w:szCs w:val="24"/>
          <w:lang w:val="en-GB" w:eastAsia="en-US"/>
        </w:rPr>
        <w:t xml:space="preserve">We refer to </w:t>
      </w:r>
      <w:r w:rsidRPr="001946B6">
        <w:rPr>
          <w:rFonts w:ascii="Arial Narrow" w:eastAsia="Times New Roman" w:hAnsi="Arial Narrow" w:cs="Times New Roman"/>
          <w:i/>
          <w:sz w:val="24"/>
          <w:szCs w:val="24"/>
          <w:lang w:val="en-GB"/>
        </w:rPr>
        <w:t xml:space="preserve">obtaining European funds, funding from international financial institutions, from other banking and financial institutions as well as </w:t>
      </w:r>
      <w:r w:rsidRPr="001946B6">
        <w:rPr>
          <w:rFonts w:ascii="Arial Narrow" w:hAnsi="Arial Narrow"/>
          <w:i/>
          <w:kern w:val="24"/>
          <w:sz w:val="24"/>
          <w:szCs w:val="24"/>
          <w:lang w:val="en-GB"/>
        </w:rPr>
        <w:t>financing instruments specific to the capital market.</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1946B6" w:rsidRDefault="001946B6" w:rsidP="001946B6">
      <w:pPr>
        <w:spacing w:after="0" w:line="240" w:lineRule="auto"/>
        <w:ind w:firstLine="0"/>
        <w:jc w:val="both"/>
        <w:rPr>
          <w:rFonts w:ascii="Arial Narrow" w:eastAsia="Calibri" w:hAnsi="Arial Narrow" w:cs="Times New Roman"/>
          <w:i/>
          <w:sz w:val="24"/>
          <w:szCs w:val="24"/>
          <w:lang w:val="en-GB" w:eastAsia="en-US"/>
        </w:rPr>
      </w:pPr>
      <w:r w:rsidRPr="001946B6">
        <w:rPr>
          <w:rFonts w:ascii="Arial Narrow" w:eastAsia="Calibri" w:hAnsi="Arial Narrow" w:cs="DokChampa"/>
          <w:i/>
          <w:sz w:val="24"/>
          <w:szCs w:val="24"/>
          <w:lang w:val="en-GB" w:eastAsia="en-US"/>
        </w:rPr>
        <w:t xml:space="preserve">In compliance with </w:t>
      </w:r>
      <w:r w:rsidRPr="001946B6">
        <w:rPr>
          <w:rFonts w:ascii="Arial Narrow" w:eastAsia="Times New Roman" w:hAnsi="Arial Narrow" w:cs="Times New Roman"/>
          <w:i/>
          <w:sz w:val="24"/>
          <w:szCs w:val="24"/>
          <w:lang w:val="en-GB"/>
        </w:rPr>
        <w:t xml:space="preserve">the principles of good corporate governance, the company administrators </w:t>
      </w:r>
      <w:r w:rsidRPr="001946B6">
        <w:rPr>
          <w:rFonts w:ascii="Arial Narrow" w:eastAsia="Calibri" w:hAnsi="Arial Narrow" w:cs="DokChampa"/>
          <w:i/>
          <w:sz w:val="24"/>
          <w:szCs w:val="24"/>
          <w:lang w:val="en-GB" w:eastAsia="en-US"/>
        </w:rPr>
        <w:t>shall continue to act in the 2017-2021 mandate with the utmost responsibility, efficiency, transparency and professionalism for the efficient and competitive management of the company, in line with the expectations of the Shareholders' Letter of Expectations, namely:</w:t>
      </w:r>
      <w:r w:rsidRPr="001946B6">
        <w:rPr>
          <w:rFonts w:ascii="Arial Narrow" w:eastAsia="Calibri" w:hAnsi="Arial Narrow" w:cs="DokChampa"/>
          <w:b/>
          <w:i/>
          <w:sz w:val="24"/>
          <w:szCs w:val="24"/>
          <w:lang w:val="en-GB" w:eastAsia="en-US"/>
        </w:rPr>
        <w:t xml:space="preserve"> operational efficiency and stability, energy safety and security, optimization of performance and sustainable development of the company.</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i/>
          <w:sz w:val="24"/>
          <w:szCs w:val="24"/>
          <w:lang w:val="en-GB"/>
        </w:rPr>
      </w:pP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Yours sincerely,</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sz w:val="24"/>
          <w:szCs w:val="24"/>
          <w:lang w:val="en-GB"/>
        </w:rPr>
      </w:pPr>
    </w:p>
    <w:p w:rsidR="001946B6" w:rsidRPr="005D6562" w:rsidRDefault="001946B6" w:rsidP="005D6562">
      <w:pPr>
        <w:shd w:val="clear" w:color="auto" w:fill="FFFFFF"/>
        <w:spacing w:after="0" w:line="240" w:lineRule="auto"/>
        <w:ind w:firstLine="0"/>
        <w:rPr>
          <w:rFonts w:ascii="Arial Narrow" w:eastAsia="Times New Roman" w:hAnsi="Arial Narrow" w:cs="Times New Roman"/>
          <w:i/>
          <w:sz w:val="24"/>
          <w:szCs w:val="24"/>
          <w:lang w:val="en-GB"/>
        </w:rPr>
      </w:pPr>
      <w:r w:rsidRPr="001946B6">
        <w:rPr>
          <w:rFonts w:ascii="Arial Narrow" w:eastAsia="Times New Roman" w:hAnsi="Arial Narrow" w:cs="Times New Roman"/>
          <w:b/>
          <w:i/>
          <w:sz w:val="24"/>
          <w:szCs w:val="24"/>
          <w:lang w:val="en-GB"/>
        </w:rPr>
        <w:t xml:space="preserve">ION STERIAN - </w:t>
      </w:r>
      <w:r w:rsidRPr="001946B6">
        <w:rPr>
          <w:rFonts w:ascii="Arial Narrow" w:eastAsia="Times New Roman" w:hAnsi="Arial Narrow" w:cs="Times New Roman"/>
          <w:b/>
          <w:i/>
          <w:sz w:val="24"/>
          <w:szCs w:val="24"/>
          <w:lang w:val="en-GB" w:bidi="en-US"/>
        </w:rPr>
        <w:t>Administrator –Director General</w:t>
      </w: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r w:rsidRPr="001946B6">
        <w:rPr>
          <w:rFonts w:ascii="Arial Narrow" w:eastAsia="Calibri" w:hAnsi="Arial Narrow" w:cs="DokChampa"/>
          <w:b/>
          <w:i/>
          <w:sz w:val="24"/>
          <w:szCs w:val="24"/>
          <w:lang w:val="en-GB" w:eastAsia="en-US"/>
        </w:rPr>
        <w:t>PETRU ION VĂDUVA – Administrator</w:t>
      </w: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r w:rsidRPr="001946B6">
        <w:rPr>
          <w:rFonts w:ascii="Arial Narrow" w:eastAsia="Calibri" w:hAnsi="Arial Narrow" w:cs="DokChampa"/>
          <w:b/>
          <w:i/>
          <w:sz w:val="24"/>
          <w:szCs w:val="24"/>
          <w:lang w:val="en-GB" w:eastAsia="en-US"/>
        </w:rPr>
        <w:t>BOGDAN GEORGE ILIESCU – Administrator</w:t>
      </w: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r w:rsidRPr="001946B6">
        <w:rPr>
          <w:rFonts w:ascii="Arial Narrow" w:eastAsia="Calibri" w:hAnsi="Arial Narrow" w:cs="DokChampa"/>
          <w:b/>
          <w:i/>
          <w:sz w:val="24"/>
          <w:szCs w:val="24"/>
          <w:lang w:val="ro-RO" w:eastAsia="en-US"/>
        </w:rPr>
        <w:t xml:space="preserve">REMUS GABRIEL LĂPUȘAN </w:t>
      </w:r>
      <w:r w:rsidRPr="001946B6">
        <w:rPr>
          <w:rFonts w:ascii="Arial Narrow" w:eastAsia="Calibri" w:hAnsi="Arial Narrow" w:cs="DokChampa"/>
          <w:b/>
          <w:i/>
          <w:sz w:val="24"/>
          <w:szCs w:val="24"/>
          <w:lang w:val="en-GB" w:eastAsia="en-US"/>
        </w:rPr>
        <w:t>– Administrator</w:t>
      </w: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p>
    <w:p w:rsidR="001946B6" w:rsidRDefault="001946B6" w:rsidP="001946B6">
      <w:pPr>
        <w:spacing w:after="0" w:line="240" w:lineRule="auto"/>
        <w:ind w:firstLine="0"/>
        <w:rPr>
          <w:rFonts w:ascii="Arial Narrow" w:eastAsia="Calibri" w:hAnsi="Arial Narrow" w:cs="DokChampa"/>
          <w:b/>
          <w:i/>
          <w:sz w:val="24"/>
          <w:szCs w:val="24"/>
          <w:lang w:val="en-GB" w:eastAsia="en-US"/>
        </w:rPr>
      </w:pPr>
      <w:r w:rsidRPr="001946B6">
        <w:rPr>
          <w:rFonts w:ascii="Arial Narrow" w:eastAsia="Calibri" w:hAnsi="Arial Narrow" w:cs="DokChampa"/>
          <w:b/>
          <w:i/>
          <w:sz w:val="24"/>
          <w:szCs w:val="24"/>
          <w:lang w:val="ro-RO" w:eastAsia="en-US"/>
        </w:rPr>
        <w:t>NICOLAE</w:t>
      </w:r>
      <w:r w:rsidRPr="001946B6">
        <w:rPr>
          <w:rFonts w:ascii="Arial Narrow" w:eastAsia="Calibri" w:hAnsi="Arial Narrow" w:cs="DokChampa"/>
          <w:b/>
          <w:i/>
          <w:sz w:val="24"/>
          <w:szCs w:val="24"/>
          <w:lang w:val="en-GB" w:eastAsia="en-US"/>
        </w:rPr>
        <w:t xml:space="preserve"> </w:t>
      </w:r>
      <w:r w:rsidRPr="001946B6">
        <w:rPr>
          <w:rFonts w:ascii="Arial Narrow" w:eastAsia="Calibri" w:hAnsi="Arial Narrow" w:cs="DokChampa"/>
          <w:b/>
          <w:i/>
          <w:sz w:val="24"/>
          <w:szCs w:val="24"/>
          <w:lang w:val="ro-RO" w:eastAsia="en-US"/>
        </w:rPr>
        <w:t>MINEA</w:t>
      </w:r>
      <w:r w:rsidRPr="001946B6">
        <w:rPr>
          <w:rFonts w:ascii="Arial Narrow" w:eastAsia="Calibri" w:hAnsi="Arial Narrow" w:cs="DokChampa"/>
          <w:b/>
          <w:i/>
          <w:sz w:val="24"/>
          <w:szCs w:val="24"/>
          <w:lang w:val="en-GB" w:eastAsia="en-US"/>
        </w:rPr>
        <w:t>– Administrator</w:t>
      </w:r>
    </w:p>
    <w:p w:rsidR="00AD286F" w:rsidRDefault="00AD286F" w:rsidP="001946B6">
      <w:pPr>
        <w:spacing w:after="0" w:line="240" w:lineRule="auto"/>
        <w:ind w:firstLine="0"/>
        <w:rPr>
          <w:rFonts w:ascii="Arial Narrow" w:eastAsia="Calibri" w:hAnsi="Arial Narrow" w:cs="DokChampa"/>
          <w:b/>
          <w:i/>
          <w:sz w:val="24"/>
          <w:szCs w:val="24"/>
          <w:lang w:val="en-GB" w:eastAsia="en-US"/>
        </w:rPr>
      </w:pPr>
    </w:p>
    <w:p w:rsidR="00AD286F" w:rsidRPr="001946B6" w:rsidRDefault="00AD286F" w:rsidP="001946B6">
      <w:pPr>
        <w:spacing w:after="0" w:line="240" w:lineRule="auto"/>
        <w:ind w:firstLine="0"/>
        <w:rPr>
          <w:rFonts w:ascii="Arial Narrow" w:eastAsia="Calibri" w:hAnsi="Arial Narrow" w:cs="DokChampa"/>
          <w:b/>
          <w:i/>
          <w:sz w:val="24"/>
          <w:szCs w:val="24"/>
          <w:lang w:val="en-GB" w:eastAsia="en-US"/>
        </w:rPr>
      </w:pPr>
    </w:p>
    <w:p w:rsidR="001946B6" w:rsidRDefault="001946B6"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4F3554" w:rsidRDefault="004F3554" w:rsidP="001946B6">
      <w:pPr>
        <w:shd w:val="clear" w:color="auto" w:fill="FFFFFF"/>
        <w:spacing w:after="0" w:line="240" w:lineRule="auto"/>
        <w:ind w:firstLine="0"/>
        <w:jc w:val="both"/>
        <w:rPr>
          <w:rFonts w:ascii="Arial Narrow" w:eastAsia="Times New Roman" w:hAnsi="Arial Narrow" w:cs="DokChampa"/>
          <w:b/>
          <w:sz w:val="24"/>
          <w:szCs w:val="24"/>
        </w:rPr>
      </w:pPr>
    </w:p>
    <w:p w:rsidR="005D6562" w:rsidRPr="001946B6" w:rsidRDefault="005D6562" w:rsidP="001946B6">
      <w:pPr>
        <w:shd w:val="clear" w:color="auto" w:fill="FFFFFF"/>
        <w:spacing w:after="0" w:line="240" w:lineRule="auto"/>
        <w:ind w:firstLine="0"/>
        <w:jc w:val="both"/>
        <w:rPr>
          <w:rFonts w:ascii="Arial Narrow" w:eastAsia="Times New Roman" w:hAnsi="Arial Narrow" w:cs="DokChampa"/>
          <w:b/>
          <w:sz w:val="24"/>
          <w:szCs w:val="24"/>
        </w:rPr>
      </w:pPr>
    </w:p>
    <w:p w:rsidR="001946B6" w:rsidRPr="001946B6" w:rsidRDefault="001946B6" w:rsidP="001946B6">
      <w:pPr>
        <w:numPr>
          <w:ilvl w:val="0"/>
          <w:numId w:val="3"/>
        </w:numPr>
        <w:shd w:val="clear" w:color="auto" w:fill="E5E5E5"/>
        <w:spacing w:after="0" w:line="240" w:lineRule="auto"/>
        <w:ind w:left="357" w:hanging="357"/>
        <w:jc w:val="both"/>
        <w:outlineLvl w:val="0"/>
        <w:rPr>
          <w:rFonts w:ascii="Arial Narrow" w:eastAsia="Times New Roman" w:hAnsi="Arial Narrow" w:cs="DokChampa"/>
          <w:b/>
          <w:bCs/>
          <w:iCs/>
          <w:sz w:val="36"/>
          <w:szCs w:val="28"/>
        </w:rPr>
      </w:pPr>
      <w:bookmarkStart w:id="1" w:name="_Toc521504291"/>
      <w:r w:rsidRPr="001946B6">
        <w:rPr>
          <w:rFonts w:ascii="Arial Narrow" w:hAnsi="Arial Narrow"/>
          <w:b/>
          <w:sz w:val="28"/>
          <w:lang w:val="en-GB"/>
        </w:rPr>
        <w:lastRenderedPageBreak/>
        <w:t>ISSUER IDENTIFICATION DATA</w:t>
      </w:r>
      <w:bookmarkEnd w:id="1"/>
    </w:p>
    <w:p w:rsidR="001946B6" w:rsidRPr="001946B6" w:rsidRDefault="001946B6" w:rsidP="001946B6">
      <w:pPr>
        <w:spacing w:after="0" w:line="240" w:lineRule="auto"/>
        <w:ind w:firstLine="0"/>
        <w:jc w:val="both"/>
        <w:rPr>
          <w:rFonts w:ascii="Arial Narrow" w:eastAsia="Times New Roman" w:hAnsi="Arial Narrow" w:cs="DokChampa"/>
          <w:sz w:val="24"/>
          <w:szCs w:val="24"/>
        </w:rPr>
      </w:pPr>
    </w:p>
    <w:p w:rsidR="001946B6" w:rsidRPr="001946B6" w:rsidRDefault="001946B6" w:rsidP="001946B6">
      <w:pPr>
        <w:shd w:val="clear" w:color="auto" w:fill="E4EAF8"/>
        <w:spacing w:after="0" w:line="240" w:lineRule="auto"/>
        <w:ind w:firstLine="0"/>
        <w:jc w:val="both"/>
        <w:outlineLvl w:val="1"/>
        <w:rPr>
          <w:rFonts w:ascii="Arial Narrow" w:eastAsia="Times New Roman" w:hAnsi="Arial Narrow" w:cs="DokChampa"/>
          <w:b/>
          <w:bCs/>
          <w:iCs/>
          <w:sz w:val="24"/>
          <w:szCs w:val="24"/>
        </w:rPr>
      </w:pPr>
      <w:bookmarkStart w:id="2" w:name="_Toc521504292"/>
      <w:r w:rsidRPr="001946B6">
        <w:rPr>
          <w:rFonts w:ascii="Arial Narrow" w:eastAsia="Times New Roman" w:hAnsi="Arial Narrow" w:cs="DokChampa"/>
          <w:b/>
          <w:bCs/>
          <w:iCs/>
          <w:sz w:val="24"/>
          <w:szCs w:val="24"/>
        </w:rPr>
        <w:t xml:space="preserve">1.1 </w:t>
      </w:r>
      <w:r w:rsidRPr="001946B6">
        <w:rPr>
          <w:rFonts w:ascii="Arial Narrow" w:hAnsi="Arial Narrow"/>
          <w:sz w:val="24"/>
          <w:szCs w:val="24"/>
          <w:lang w:val="en-GB"/>
        </w:rPr>
        <w:t xml:space="preserve"> </w:t>
      </w:r>
      <w:r w:rsidRPr="001946B6">
        <w:rPr>
          <w:rFonts w:ascii="Arial Narrow" w:eastAsia="Times New Roman" w:hAnsi="Arial Narrow" w:cs="Times New Roman"/>
          <w:b/>
          <w:sz w:val="24"/>
          <w:szCs w:val="24"/>
          <w:lang w:val="en-GB"/>
        </w:rPr>
        <w:t>Report and issuer identification data</w:t>
      </w:r>
      <w:bookmarkEnd w:id="2"/>
    </w:p>
    <w:p w:rsidR="001946B6" w:rsidRPr="001946B6" w:rsidRDefault="001946B6" w:rsidP="001946B6">
      <w:pPr>
        <w:spacing w:after="0" w:line="240" w:lineRule="auto"/>
        <w:ind w:firstLine="0"/>
        <w:jc w:val="both"/>
        <w:rPr>
          <w:rFonts w:ascii="Arial Narrow" w:eastAsia="Times New Roman" w:hAnsi="Arial Narrow" w:cs="DokChampa"/>
          <w:sz w:val="24"/>
          <w:szCs w:val="24"/>
        </w:rPr>
      </w:pPr>
    </w:p>
    <w:p w:rsidR="001946B6" w:rsidRPr="001946B6" w:rsidRDefault="001946B6" w:rsidP="001946B6">
      <w:pPr>
        <w:spacing w:after="0" w:line="240" w:lineRule="auto"/>
        <w:ind w:firstLine="0"/>
        <w:jc w:val="both"/>
        <w:rPr>
          <w:rFonts w:ascii="Arial Narrow" w:eastAsia="Times New Roman" w:hAnsi="Arial Narrow" w:cs="DokChampa"/>
          <w:sz w:val="24"/>
          <w:szCs w:val="24"/>
        </w:rPr>
      </w:pPr>
      <w:r w:rsidRPr="001946B6">
        <w:rPr>
          <w:rFonts w:ascii="Arial Narrow" w:eastAsia="Times New Roman" w:hAnsi="Arial Narrow" w:cs="DokChampa"/>
          <w:sz w:val="24"/>
          <w:szCs w:val="24"/>
        </w:rPr>
        <w:t>Raport prepared according to the provisions of Law no. 24/2017, on issuers of financial instruments and market operations</w:t>
      </w:r>
      <w:r w:rsidRPr="001946B6">
        <w:rPr>
          <w:rFonts w:ascii="Arial Narrow" w:hAnsi="Arial Narrow" w:cs="Arial"/>
          <w:sz w:val="24"/>
          <w:szCs w:val="24"/>
          <w:lang w:val="ro-RO"/>
        </w:rPr>
        <w:t>.</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b/>
          <w:sz w:val="24"/>
          <w:szCs w:val="24"/>
          <w:lang w:val="en-GB"/>
        </w:rPr>
        <w:t>For the semester concluded on</w:t>
      </w:r>
      <w:r w:rsidRPr="001946B6">
        <w:rPr>
          <w:rFonts w:ascii="Arial Narrow" w:eastAsia="Times New Roman" w:hAnsi="Arial Narrow" w:cs="Times New Roman"/>
          <w:sz w:val="24"/>
          <w:szCs w:val="24"/>
          <w:lang w:val="en-GB"/>
        </w:rPr>
        <w:t>: 30 June 2018</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b/>
          <w:sz w:val="24"/>
          <w:szCs w:val="24"/>
          <w:lang w:val="en-GB"/>
        </w:rPr>
        <w:t>Report date</w:t>
      </w:r>
      <w:r w:rsidRPr="001946B6">
        <w:rPr>
          <w:rFonts w:ascii="Arial Narrow" w:eastAsia="Times New Roman" w:hAnsi="Arial Narrow" w:cs="Times New Roman"/>
          <w:sz w:val="24"/>
          <w:szCs w:val="24"/>
          <w:lang w:val="en-GB"/>
        </w:rPr>
        <w:t xml:space="preserve">: </w:t>
      </w:r>
      <w:r w:rsidR="00AD286F">
        <w:rPr>
          <w:rFonts w:ascii="Arial Narrow" w:eastAsia="Times New Roman" w:hAnsi="Arial Narrow" w:cs="Times New Roman"/>
          <w:sz w:val="24"/>
          <w:szCs w:val="24"/>
          <w:lang w:val="en-GB"/>
        </w:rPr>
        <w:t xml:space="preserve">09 </w:t>
      </w:r>
      <w:r w:rsidRPr="001946B6">
        <w:rPr>
          <w:rFonts w:ascii="Arial Narrow" w:eastAsia="Times New Roman" w:hAnsi="Arial Narrow" w:cs="Times New Roman"/>
          <w:sz w:val="24"/>
          <w:szCs w:val="24"/>
          <w:lang w:val="en-GB"/>
        </w:rPr>
        <w:t>August 2018</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b/>
          <w:sz w:val="24"/>
          <w:szCs w:val="24"/>
          <w:lang w:val="en-GB"/>
        </w:rPr>
        <w:t>Company name:</w:t>
      </w:r>
      <w:r w:rsidRPr="001946B6">
        <w:rPr>
          <w:rFonts w:ascii="Arial Narrow" w:eastAsia="Times New Roman" w:hAnsi="Arial Narrow" w:cs="Times New Roman"/>
          <w:sz w:val="24"/>
          <w:szCs w:val="24"/>
          <w:lang w:val="en-GB"/>
        </w:rPr>
        <w:t xml:space="preserve"> The National Gas Transmission Company TRANSGAZ SA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b/>
          <w:sz w:val="24"/>
          <w:szCs w:val="24"/>
          <w:lang w:val="en-GB"/>
        </w:rPr>
        <w:t>Telephone/Fax number</w:t>
      </w:r>
      <w:r w:rsidRPr="001946B6">
        <w:rPr>
          <w:rFonts w:ascii="Arial Narrow" w:eastAsia="Times New Roman" w:hAnsi="Arial Narrow" w:cs="Times New Roman"/>
          <w:sz w:val="24"/>
          <w:szCs w:val="24"/>
          <w:lang w:val="en-GB"/>
        </w:rPr>
        <w:t>: 0269-803333/0269-839029</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b/>
          <w:sz w:val="24"/>
          <w:szCs w:val="24"/>
          <w:lang w:val="en-GB"/>
        </w:rPr>
        <w:t>VAT Number</w:t>
      </w:r>
      <w:r w:rsidRPr="001946B6">
        <w:rPr>
          <w:rFonts w:ascii="Arial Narrow" w:eastAsia="Times New Roman" w:hAnsi="Arial Narrow" w:cs="Times New Roman"/>
          <w:sz w:val="24"/>
          <w:szCs w:val="24"/>
          <w:lang w:val="en-GB"/>
        </w:rPr>
        <w:t>: RO13068733</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b/>
          <w:sz w:val="24"/>
          <w:szCs w:val="24"/>
          <w:lang w:val="en-GB"/>
        </w:rPr>
        <w:t>Registration number with the Trade Register:</w:t>
      </w:r>
      <w:r w:rsidRPr="001946B6">
        <w:rPr>
          <w:rFonts w:ascii="Arial Narrow" w:eastAsia="Times New Roman" w:hAnsi="Arial Narrow" w:cs="Times New Roman"/>
          <w:sz w:val="24"/>
          <w:szCs w:val="24"/>
          <w:lang w:val="en-GB"/>
        </w:rPr>
        <w:t xml:space="preserve"> J32/301/2000</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b/>
          <w:sz w:val="24"/>
          <w:szCs w:val="24"/>
          <w:lang w:val="en-GB"/>
        </w:rPr>
        <w:t>Subscribed and paid up capital:</w:t>
      </w:r>
      <w:r w:rsidRPr="001946B6">
        <w:rPr>
          <w:rFonts w:ascii="Arial Narrow" w:eastAsia="Times New Roman" w:hAnsi="Arial Narrow" w:cs="Times New Roman"/>
          <w:sz w:val="24"/>
          <w:szCs w:val="24"/>
          <w:lang w:val="en-GB"/>
        </w:rPr>
        <w:t xml:space="preserve"> LEI 117,738,440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bookmarkStart w:id="3" w:name="OLE_LINK1"/>
      <w:bookmarkStart w:id="4" w:name="OLE_LINK2"/>
      <w:r w:rsidRPr="001946B6">
        <w:rPr>
          <w:rFonts w:ascii="Arial Narrow" w:eastAsia="Times New Roman" w:hAnsi="Arial Narrow" w:cs="Times New Roman"/>
          <w:b/>
          <w:sz w:val="24"/>
          <w:szCs w:val="24"/>
          <w:lang w:val="en-GB"/>
        </w:rPr>
        <w:t xml:space="preserve">Regulated market on which issued securities are traded: </w:t>
      </w:r>
      <w:r w:rsidRPr="001946B6">
        <w:rPr>
          <w:rFonts w:ascii="Arial Narrow" w:eastAsia="Times New Roman" w:hAnsi="Arial Narrow" w:cs="Times New Roman"/>
          <w:sz w:val="24"/>
          <w:szCs w:val="24"/>
          <w:lang w:val="en-GB"/>
        </w:rPr>
        <w:t>The</w:t>
      </w:r>
      <w:r w:rsidRPr="001946B6">
        <w:rPr>
          <w:rFonts w:ascii="Arial Narrow" w:eastAsia="Times New Roman" w:hAnsi="Arial Narrow" w:cs="Times New Roman"/>
          <w:b/>
          <w:sz w:val="24"/>
          <w:szCs w:val="24"/>
          <w:lang w:val="en-GB"/>
        </w:rPr>
        <w:t xml:space="preserve"> </w:t>
      </w:r>
      <w:r w:rsidRPr="001946B6">
        <w:rPr>
          <w:rFonts w:ascii="Arial Narrow" w:eastAsia="Times New Roman" w:hAnsi="Arial Narrow" w:cs="Times New Roman"/>
          <w:sz w:val="24"/>
          <w:szCs w:val="24"/>
          <w:lang w:val="en-GB"/>
        </w:rPr>
        <w:t>Bucharest Stock Exchange</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val="en-GB"/>
        </w:rPr>
      </w:pPr>
    </w:p>
    <w:p w:rsidR="001946B6" w:rsidRPr="001946B6" w:rsidRDefault="001946B6" w:rsidP="001946B6">
      <w:pPr>
        <w:shd w:val="clear" w:color="auto" w:fill="E4EAF8"/>
        <w:spacing w:after="0" w:line="240" w:lineRule="auto"/>
        <w:ind w:firstLine="0"/>
        <w:jc w:val="both"/>
        <w:outlineLvl w:val="1"/>
        <w:rPr>
          <w:rFonts w:ascii="Arial Narrow" w:eastAsia="Times New Roman" w:hAnsi="Arial Narrow" w:cs="DokChampa"/>
          <w:sz w:val="24"/>
          <w:szCs w:val="24"/>
        </w:rPr>
      </w:pPr>
      <w:bookmarkStart w:id="5" w:name="_Toc521504293"/>
      <w:bookmarkEnd w:id="3"/>
      <w:bookmarkEnd w:id="4"/>
      <w:r w:rsidRPr="001946B6">
        <w:rPr>
          <w:rFonts w:ascii="Arial Narrow" w:eastAsia="Times New Roman" w:hAnsi="Arial Narrow" w:cs="DokChampa"/>
          <w:b/>
          <w:bCs/>
          <w:iCs/>
          <w:sz w:val="24"/>
          <w:szCs w:val="24"/>
        </w:rPr>
        <w:t xml:space="preserve">1.2 </w:t>
      </w:r>
      <w:r w:rsidRPr="001946B6">
        <w:rPr>
          <w:rFonts w:ascii="Arial Narrow" w:eastAsia="Times New Roman" w:hAnsi="Arial Narrow" w:cs="DokChampa"/>
          <w:b/>
          <w:bCs/>
          <w:iCs/>
          <w:sz w:val="24"/>
          <w:szCs w:val="24"/>
          <w:lang w:val="ro-RO"/>
        </w:rPr>
        <w:t>Mission, Vision, Organizational Values</w:t>
      </w:r>
      <w:bookmarkEnd w:id="5"/>
    </w:p>
    <w:p w:rsidR="001946B6" w:rsidRPr="001946B6" w:rsidRDefault="001946B6" w:rsidP="001946B6">
      <w:pPr>
        <w:spacing w:after="0" w:line="240" w:lineRule="auto"/>
        <w:ind w:firstLine="0"/>
        <w:jc w:val="both"/>
        <w:rPr>
          <w:rFonts w:ascii="Arial Narrow" w:eastAsia="Times New Roman" w:hAnsi="Arial Narrow" w:cs="DokChampa"/>
          <w:sz w:val="24"/>
          <w:szCs w:val="24"/>
        </w:rPr>
      </w:pPr>
    </w:p>
    <w:p w:rsidR="001946B6" w:rsidRPr="001946B6" w:rsidRDefault="001946B6" w:rsidP="001946B6">
      <w:pPr>
        <w:spacing w:after="120" w:line="25" w:lineRule="atLeast"/>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Transgaz is a joint stock company, operating according to the provisions of the Romanian legislation and its updated Articles of Incorporation. It is a company listed on the Bucharest Stock Exchange, stock exchange symbol – TGN.</w:t>
      </w:r>
    </w:p>
    <w:p w:rsidR="001946B6" w:rsidRPr="001946B6" w:rsidRDefault="001946B6" w:rsidP="001946B6">
      <w:pPr>
        <w:spacing w:after="0" w:line="240" w:lineRule="auto"/>
        <w:ind w:firstLine="0"/>
        <w:jc w:val="both"/>
        <w:rPr>
          <w:rFonts w:ascii="Arial Narrow" w:eastAsia="Times New Roman" w:hAnsi="Arial Narrow" w:cs="DokChampa"/>
          <w:b/>
          <w:color w:val="000000"/>
          <w:kern w:val="24"/>
          <w:sz w:val="24"/>
          <w:szCs w:val="24"/>
          <w:lang w:val="ro-RO" w:eastAsia="en-US"/>
        </w:rPr>
      </w:pPr>
    </w:p>
    <w:p w:rsidR="001946B6" w:rsidRPr="001946B6" w:rsidRDefault="001946B6" w:rsidP="001946B6">
      <w:pPr>
        <w:spacing w:after="0" w:line="240" w:lineRule="auto"/>
        <w:ind w:firstLine="0"/>
        <w:jc w:val="both"/>
        <w:rPr>
          <w:rFonts w:ascii="Arial Narrow" w:eastAsia="Times New Roman" w:hAnsi="Arial Narrow" w:cs="DokChampa"/>
          <w:b/>
          <w:sz w:val="24"/>
          <w:szCs w:val="24"/>
          <w:lang w:val="ro-RO"/>
        </w:rPr>
      </w:pPr>
      <w:r w:rsidRPr="001946B6">
        <w:rPr>
          <w:rFonts w:ascii="Arial Narrow" w:eastAsia="Calibri" w:hAnsi="Arial Narrow" w:cs="Times New Roman"/>
          <w:b/>
          <w:bCs/>
          <w:sz w:val="24"/>
          <w:szCs w:val="24"/>
          <w:lang w:val="ro-RO" w:eastAsia="en-US"/>
        </w:rPr>
        <w:t xml:space="preserve">Mission </w:t>
      </w:r>
    </w:p>
    <w:p w:rsidR="001946B6" w:rsidRPr="001946B6" w:rsidRDefault="001946B6" w:rsidP="001946B6">
      <w:pPr>
        <w:spacing w:after="0" w:line="240" w:lineRule="auto"/>
        <w:ind w:firstLine="0"/>
        <w:jc w:val="both"/>
        <w:rPr>
          <w:rFonts w:ascii="Arial Narrow" w:eastAsia="Times New Roman" w:hAnsi="Arial Narrow" w:cs="Times New Roman"/>
          <w:kern w:val="24"/>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kern w:val="24"/>
          <w:sz w:val="24"/>
          <w:szCs w:val="24"/>
          <w:lang w:val="en-GB"/>
        </w:rPr>
      </w:pPr>
      <w:r w:rsidRPr="001946B6">
        <w:rPr>
          <w:rFonts w:ascii="Arial Narrow" w:eastAsia="Times New Roman" w:hAnsi="Arial Narrow" w:cs="Times New Roman"/>
          <w:kern w:val="24"/>
          <w:sz w:val="24"/>
          <w:szCs w:val="24"/>
          <w:lang w:val="en-GB"/>
        </w:rPr>
        <w:t>In line with the European energy</w:t>
      </w:r>
      <w:r w:rsidR="00AD286F">
        <w:rPr>
          <w:rFonts w:ascii="Arial Narrow" w:eastAsia="Times New Roman" w:hAnsi="Arial Narrow" w:cs="Times New Roman"/>
          <w:kern w:val="24"/>
          <w:sz w:val="24"/>
          <w:szCs w:val="24"/>
          <w:lang w:val="en-GB"/>
        </w:rPr>
        <w:t xml:space="preserve"> policy requirements, Transgaz'</w:t>
      </w:r>
      <w:r w:rsidRPr="001946B6">
        <w:rPr>
          <w:rFonts w:ascii="Arial Narrow" w:eastAsia="Times New Roman" w:hAnsi="Arial Narrow" w:cs="Times New Roman"/>
          <w:kern w:val="24"/>
          <w:sz w:val="24"/>
          <w:szCs w:val="24"/>
          <w:lang w:val="en-GB"/>
        </w:rPr>
        <w:t xml:space="preserve"> mission represents the fulfilment in conditions of efficiency, transparency, safety and competitiveness of the national energy strategy established for domestic and</w:t>
      </w:r>
      <w:r w:rsidR="00EC4D80">
        <w:rPr>
          <w:rFonts w:ascii="Arial Narrow" w:eastAsia="Times New Roman" w:hAnsi="Arial Narrow" w:cs="Times New Roman"/>
          <w:kern w:val="24"/>
          <w:sz w:val="24"/>
          <w:szCs w:val="24"/>
          <w:lang w:val="en-GB"/>
        </w:rPr>
        <w:t xml:space="preserve"> </w:t>
      </w:r>
      <w:r w:rsidR="00EC4D80" w:rsidRPr="001946B6">
        <w:rPr>
          <w:rFonts w:ascii="Arial Narrow" w:eastAsia="Times New Roman" w:hAnsi="Arial Narrow" w:cs="Times New Roman"/>
          <w:kern w:val="24"/>
          <w:sz w:val="24"/>
          <w:szCs w:val="24"/>
          <w:lang w:val="en-GB"/>
        </w:rPr>
        <w:t>internationa</w:t>
      </w:r>
      <w:r w:rsidR="00EC4D80">
        <w:rPr>
          <w:rFonts w:ascii="Arial Narrow" w:eastAsia="Times New Roman" w:hAnsi="Arial Narrow" w:cs="Times New Roman"/>
          <w:kern w:val="24"/>
          <w:sz w:val="24"/>
          <w:szCs w:val="24"/>
          <w:lang w:val="en-GB"/>
        </w:rPr>
        <w:t>l gas transmission,</w:t>
      </w:r>
      <w:r w:rsidRPr="001946B6">
        <w:rPr>
          <w:rFonts w:ascii="Arial Narrow" w:eastAsia="Times New Roman" w:hAnsi="Arial Narrow" w:cs="Times New Roman"/>
          <w:kern w:val="24"/>
          <w:sz w:val="24"/>
          <w:szCs w:val="24"/>
          <w:lang w:val="en-GB"/>
        </w:rPr>
        <w:t xml:space="preserve"> natural gas dispatching and research and design in the field of natural gas transmission.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bCs/>
          <w:sz w:val="24"/>
          <w:szCs w:val="24"/>
          <w:lang w:val="ro-RO" w:eastAsia="en-US"/>
        </w:rPr>
      </w:pPr>
      <w:r w:rsidRPr="001946B6">
        <w:rPr>
          <w:rFonts w:ascii="Arial Narrow" w:eastAsia="Calibri" w:hAnsi="Arial Narrow" w:cs="Times New Roman"/>
          <w:b/>
          <w:bCs/>
          <w:sz w:val="24"/>
          <w:szCs w:val="24"/>
          <w:lang w:val="ro-RO" w:eastAsia="en-US"/>
        </w:rPr>
        <w:t xml:space="preserve">Transgaz' mission </w:t>
      </w:r>
      <w:r w:rsidRPr="001946B6">
        <w:rPr>
          <w:rFonts w:ascii="Arial Narrow" w:eastAsia="Calibri" w:hAnsi="Arial Narrow" w:cs="Times New Roman"/>
          <w:bCs/>
          <w:sz w:val="24"/>
          <w:szCs w:val="24"/>
          <w:lang w:val="ro-RO" w:eastAsia="en-US"/>
        </w:rPr>
        <w:t>is:</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The safe operation of the NTS based on economic efficiency;</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NTS rehabilitation, upgrading and development on the main consumption directions;</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NTS interconnection with the natural gas transmission systems of the neighboring countries;</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Development of new gas transmission infrastructures towards Western Europe;</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Ensuring non-discriminatory access to the NTS;</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The implementation of participatory management in all of the company’s action fields;</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Development of the organizational culture and of the national performance standards;</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Implementation of the regulations in the natural gas sector;</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 xml:space="preserve">Improvement of the natural gas transmission activity informatization, preparation of the normative acts draft and European actions to support them; </w:t>
      </w:r>
    </w:p>
    <w:p w:rsidR="001946B6" w:rsidRPr="001946B6" w:rsidRDefault="001946B6" w:rsidP="00F4666F">
      <w:pPr>
        <w:numPr>
          <w:ilvl w:val="0"/>
          <w:numId w:val="69"/>
        </w:numPr>
        <w:spacing w:after="0" w:line="240" w:lineRule="auto"/>
        <w:contextualSpacing/>
        <w:jc w:val="both"/>
        <w:rPr>
          <w:rFonts w:ascii="Arial Narrow" w:eastAsia="Calibri" w:hAnsi="Arial Narrow" w:cs="Times New Roman"/>
          <w:bCs/>
          <w:sz w:val="24"/>
          <w:szCs w:val="24"/>
          <w:lang w:val="ro-RO" w:eastAsia="en-US"/>
        </w:rPr>
      </w:pPr>
      <w:r w:rsidRPr="001946B6">
        <w:rPr>
          <w:rFonts w:ascii="Arial Narrow" w:eastAsia="Calibri" w:hAnsi="Arial Narrow" w:cs="Times New Roman"/>
          <w:bCs/>
          <w:sz w:val="24"/>
          <w:szCs w:val="24"/>
          <w:lang w:val="ro-RO" w:eastAsia="en-US"/>
        </w:rPr>
        <w:t>The good corporate governance principles integration into the business practice.</w:t>
      </w:r>
    </w:p>
    <w:p w:rsidR="001946B6" w:rsidRPr="001946B6" w:rsidRDefault="001946B6" w:rsidP="001946B6">
      <w:pPr>
        <w:spacing w:after="0" w:line="240" w:lineRule="auto"/>
        <w:ind w:firstLine="0"/>
        <w:jc w:val="both"/>
        <w:rPr>
          <w:rFonts w:ascii="Arial Narrow" w:eastAsia="Calibri" w:hAnsi="Arial Narrow" w:cs="Times New Roman"/>
          <w:b/>
          <w:bCs/>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b/>
          <w:bCs/>
          <w:sz w:val="24"/>
          <w:szCs w:val="24"/>
          <w:lang w:val="ro-RO" w:eastAsia="en-US"/>
        </w:rPr>
      </w:pPr>
      <w:r w:rsidRPr="001946B6">
        <w:rPr>
          <w:rFonts w:ascii="Arial Narrow" w:eastAsia="Calibri" w:hAnsi="Arial Narrow" w:cs="Times New Roman"/>
          <w:b/>
          <w:bCs/>
          <w:sz w:val="24"/>
          <w:szCs w:val="24"/>
          <w:lang w:val="ro-RO" w:eastAsia="en-US"/>
        </w:rPr>
        <w:t>Vision</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The company intends to become a transmission operator recognized on the international gas market, a leader on the energy market in the region with a modern gas transmission system integrated at European level and with an effective management system.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b/>
          <w:bCs/>
          <w:sz w:val="24"/>
          <w:szCs w:val="24"/>
          <w:lang w:val="ro-RO" w:eastAsia="en-US"/>
        </w:rPr>
      </w:pPr>
      <w:r w:rsidRPr="001946B6">
        <w:rPr>
          <w:rFonts w:ascii="Arial Narrow" w:eastAsia="Calibri" w:hAnsi="Arial Narrow" w:cs="Times New Roman"/>
          <w:b/>
          <w:bCs/>
          <w:sz w:val="24"/>
          <w:szCs w:val="24"/>
          <w:lang w:val="ro-RO" w:eastAsia="en-US"/>
        </w:rPr>
        <w:t xml:space="preserve">Vision as a message to the Romanian </w:t>
      </w:r>
      <w:r w:rsidR="00C6419D">
        <w:rPr>
          <w:rFonts w:ascii="Arial Narrow" w:eastAsia="Calibri" w:hAnsi="Arial Narrow" w:cs="Times New Roman"/>
          <w:b/>
          <w:bCs/>
          <w:sz w:val="24"/>
          <w:szCs w:val="24"/>
          <w:lang w:val="ro-RO" w:eastAsia="en-US"/>
        </w:rPr>
        <w:t>company</w:t>
      </w:r>
      <w:r w:rsidRPr="001946B6">
        <w:rPr>
          <w:rFonts w:ascii="Arial Narrow" w:eastAsia="Calibri" w:hAnsi="Arial Narrow" w:cs="Times New Roman"/>
          <w:b/>
          <w:bCs/>
          <w:sz w:val="24"/>
          <w:szCs w:val="24"/>
          <w:lang w:val="ro-RO" w:eastAsia="en-US"/>
        </w:rPr>
        <w:t xml:space="preserve">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lastRenderedPageBreak/>
        <w:t xml:space="preserve">The responsible fulfillment of the public service mission, the safe operation of the national gas transmission system, high quality services, safe connection to the NTS under non discriminatory and transparent conditions for all network users and the inetgration at European level of the national gas market.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b/>
          <w:bCs/>
          <w:sz w:val="24"/>
          <w:szCs w:val="24"/>
          <w:lang w:val="ro-RO" w:eastAsia="en-US"/>
        </w:rPr>
      </w:pPr>
      <w:r w:rsidRPr="001946B6">
        <w:rPr>
          <w:rFonts w:ascii="Arial Narrow" w:eastAsia="Calibri" w:hAnsi="Arial Narrow" w:cs="Times New Roman"/>
          <w:b/>
          <w:bCs/>
          <w:sz w:val="24"/>
          <w:szCs w:val="24"/>
          <w:lang w:val="ro-RO" w:eastAsia="en-US"/>
        </w:rPr>
        <w:t xml:space="preserve">Vision as a message to the shareholders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A profficient company oriented towards continuous growth of the plus value for the shareholders.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b/>
          <w:bCs/>
          <w:sz w:val="24"/>
          <w:szCs w:val="24"/>
          <w:lang w:val="ro-RO" w:eastAsia="en-US"/>
        </w:rPr>
      </w:pPr>
      <w:r w:rsidRPr="001946B6">
        <w:rPr>
          <w:rFonts w:ascii="Arial Narrow" w:eastAsia="Calibri" w:hAnsi="Arial Narrow" w:cs="Times New Roman"/>
          <w:b/>
          <w:bCs/>
          <w:sz w:val="24"/>
          <w:szCs w:val="24"/>
          <w:lang w:val="ro-RO" w:eastAsia="en-US"/>
        </w:rPr>
        <w:t>Vision as a message to employees</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The company as an attractive, stable and motivating working environment with a continuous commitment to professional excellence. </w:t>
      </w:r>
    </w:p>
    <w:p w:rsidR="001946B6" w:rsidRPr="001946B6" w:rsidRDefault="001946B6" w:rsidP="001946B6">
      <w:pPr>
        <w:spacing w:after="0" w:line="240" w:lineRule="auto"/>
        <w:ind w:firstLine="0"/>
        <w:jc w:val="both"/>
        <w:rPr>
          <w:rFonts w:ascii="Arial Narrow" w:eastAsia="Calibri" w:hAnsi="Arial Narrow" w:cs="Times New Roman"/>
          <w:b/>
          <w:sz w:val="24"/>
          <w:szCs w:val="24"/>
          <w:shd w:val="clear" w:color="auto" w:fill="FFFFFF"/>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shd w:val="clear" w:color="auto" w:fill="FFFFFF"/>
          <w:lang w:val="ro-RO" w:eastAsia="en-US"/>
        </w:rPr>
      </w:pPr>
      <w:r w:rsidRPr="001946B6">
        <w:rPr>
          <w:rFonts w:ascii="Arial Narrow" w:eastAsia="Calibri" w:hAnsi="Arial Narrow" w:cs="Times New Roman"/>
          <w:b/>
          <w:sz w:val="24"/>
          <w:szCs w:val="24"/>
          <w:shd w:val="clear" w:color="auto" w:fill="FFFFFF"/>
          <w:lang w:val="ro-RO" w:eastAsia="en-US"/>
        </w:rPr>
        <w:t>The organisational values defining Transgaz' bussiness ethics are:</w:t>
      </w:r>
      <w:r w:rsidRPr="001946B6">
        <w:rPr>
          <w:rFonts w:ascii="Arial Narrow" w:eastAsia="Calibri" w:hAnsi="Arial Narrow" w:cs="Times New Roman"/>
          <w:sz w:val="24"/>
          <w:szCs w:val="24"/>
          <w:shd w:val="clear" w:color="auto" w:fill="FFFFFF"/>
          <w:lang w:val="ro-RO" w:eastAsia="en-US"/>
        </w:rPr>
        <w:t xml:space="preserve"> </w:t>
      </w:r>
    </w:p>
    <w:p w:rsidR="001946B6" w:rsidRPr="001946B6" w:rsidRDefault="001946B6" w:rsidP="00F4666F">
      <w:pPr>
        <w:numPr>
          <w:ilvl w:val="0"/>
          <w:numId w:val="45"/>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Professionalism and tradition;</w:t>
      </w:r>
    </w:p>
    <w:p w:rsidR="001946B6" w:rsidRPr="001946B6" w:rsidRDefault="001946B6" w:rsidP="00F4666F">
      <w:pPr>
        <w:numPr>
          <w:ilvl w:val="0"/>
          <w:numId w:val="45"/>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Compliance with the priciples of ethics and professional conduct; </w:t>
      </w:r>
    </w:p>
    <w:p w:rsidR="001946B6" w:rsidRPr="001946B6" w:rsidRDefault="001946B6" w:rsidP="00F4666F">
      <w:pPr>
        <w:numPr>
          <w:ilvl w:val="0"/>
          <w:numId w:val="45"/>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Respect for the environment and for the people; </w:t>
      </w:r>
    </w:p>
    <w:p w:rsidR="001946B6" w:rsidRPr="001946B6" w:rsidRDefault="001946B6" w:rsidP="00F4666F">
      <w:pPr>
        <w:numPr>
          <w:ilvl w:val="0"/>
          <w:numId w:val="45"/>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Responsability towards business partners and social dialogue, towards the state institutions and the community; </w:t>
      </w:r>
    </w:p>
    <w:p w:rsidR="001946B6" w:rsidRPr="001946B6" w:rsidRDefault="001946B6" w:rsidP="001946B6">
      <w:pPr>
        <w:spacing w:after="0" w:line="240" w:lineRule="auto"/>
        <w:ind w:firstLine="0"/>
        <w:jc w:val="both"/>
        <w:rPr>
          <w:rFonts w:ascii="Arial Narrow" w:eastAsia="Calibri" w:hAnsi="Arial Narrow" w:cs="Times New Roman"/>
          <w:b/>
          <w:sz w:val="24"/>
          <w:szCs w:val="24"/>
          <w:lang w:val="ro-RO" w:eastAsia="en-US"/>
        </w:rPr>
      </w:pPr>
    </w:p>
    <w:p w:rsidR="001946B6" w:rsidRPr="001946B6" w:rsidRDefault="00AD286F" w:rsidP="001946B6">
      <w:pPr>
        <w:spacing w:after="0" w:line="240" w:lineRule="auto"/>
        <w:ind w:firstLine="0"/>
        <w:jc w:val="both"/>
        <w:rPr>
          <w:rFonts w:ascii="Arial Narrow" w:eastAsia="Calibri" w:hAnsi="Arial Narrow" w:cs="Times New Roman"/>
          <w:b/>
          <w:sz w:val="24"/>
          <w:szCs w:val="24"/>
          <w:lang w:val="ro-RO" w:eastAsia="en-US"/>
        </w:rPr>
      </w:pPr>
      <w:r>
        <w:rPr>
          <w:rFonts w:ascii="Arial Narrow" w:eastAsia="Calibri" w:hAnsi="Arial Narrow" w:cs="Times New Roman"/>
          <w:b/>
          <w:sz w:val="24"/>
          <w:szCs w:val="24"/>
          <w:lang w:val="ro-RO" w:eastAsia="en-US"/>
        </w:rPr>
        <w:t>Transgaz</w:t>
      </w:r>
      <w:r w:rsidR="001946B6" w:rsidRPr="001946B6">
        <w:rPr>
          <w:rFonts w:ascii="Arial Narrow" w:eastAsia="Calibri" w:hAnsi="Arial Narrow" w:cs="Times New Roman"/>
          <w:b/>
          <w:sz w:val="24"/>
          <w:szCs w:val="24"/>
          <w:lang w:val="ro-RO" w:eastAsia="en-US"/>
        </w:rPr>
        <w:t xml:space="preserve">' core strengths </w:t>
      </w:r>
    </w:p>
    <w:p w:rsidR="001946B6" w:rsidRPr="001946B6" w:rsidRDefault="001946B6" w:rsidP="00F4666F">
      <w:pPr>
        <w:numPr>
          <w:ilvl w:val="0"/>
          <w:numId w:val="46"/>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The quality of licensed NTS operator - monopoly; </w:t>
      </w:r>
    </w:p>
    <w:p w:rsidR="001946B6" w:rsidRPr="001946B6" w:rsidRDefault="001946B6" w:rsidP="00F4666F">
      <w:pPr>
        <w:numPr>
          <w:ilvl w:val="0"/>
          <w:numId w:val="46"/>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The solid financial profile of the company; </w:t>
      </w:r>
    </w:p>
    <w:p w:rsidR="001946B6" w:rsidRPr="001946B6" w:rsidRDefault="001946B6" w:rsidP="00F4666F">
      <w:pPr>
        <w:numPr>
          <w:ilvl w:val="0"/>
          <w:numId w:val="46"/>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The continuity of the technical, economic and financial performance; </w:t>
      </w:r>
    </w:p>
    <w:p w:rsidR="001946B6" w:rsidRPr="001946B6" w:rsidRDefault="001946B6" w:rsidP="00F4666F">
      <w:pPr>
        <w:numPr>
          <w:ilvl w:val="0"/>
          <w:numId w:val="46"/>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The predictibility of the cash-flow due to the regulated character of the gas transmission activity; </w:t>
      </w:r>
    </w:p>
    <w:p w:rsidR="001946B6" w:rsidRPr="001946B6" w:rsidRDefault="001946B6" w:rsidP="00F4666F">
      <w:pPr>
        <w:numPr>
          <w:ilvl w:val="0"/>
          <w:numId w:val="46"/>
        </w:numPr>
        <w:spacing w:after="0" w:line="240" w:lineRule="auto"/>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Dividends granted to shareholders.</w:t>
      </w:r>
    </w:p>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val="ro-RO" w:eastAsia="ro-RO"/>
        </w:rPr>
      </w:pPr>
    </w:p>
    <w:p w:rsidR="001946B6" w:rsidRPr="003F42FB" w:rsidRDefault="001946B6" w:rsidP="003F42FB">
      <w:pPr>
        <w:shd w:val="clear" w:color="auto" w:fill="E4EAF8"/>
        <w:spacing w:after="0" w:line="240" w:lineRule="auto"/>
        <w:ind w:firstLine="0"/>
        <w:jc w:val="both"/>
        <w:outlineLvl w:val="1"/>
        <w:rPr>
          <w:rFonts w:ascii="Arial Narrow" w:eastAsia="Times New Roman" w:hAnsi="Arial Narrow" w:cs="DokChampa"/>
          <w:b/>
          <w:bCs/>
          <w:iCs/>
          <w:color w:val="FF0000"/>
          <w:sz w:val="24"/>
          <w:szCs w:val="24"/>
        </w:rPr>
      </w:pPr>
      <w:bookmarkStart w:id="6" w:name="_Toc521504294"/>
      <w:r w:rsidRPr="001946B6">
        <w:rPr>
          <w:rFonts w:ascii="Arial Narrow" w:eastAsia="Times New Roman" w:hAnsi="Arial Narrow" w:cs="DokChampa"/>
          <w:b/>
          <w:bCs/>
          <w:iCs/>
          <w:sz w:val="24"/>
          <w:szCs w:val="24"/>
        </w:rPr>
        <w:t>1.3 Shareholding</w:t>
      </w:r>
      <w:bookmarkEnd w:id="6"/>
    </w:p>
    <w:p w:rsidR="001946B6" w:rsidRPr="001946B6" w:rsidRDefault="001946B6" w:rsidP="001946B6">
      <w:pPr>
        <w:spacing w:before="120"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 xml:space="preserve">According to the provisions of Government Emergency Ordinance no. 1/04.01.2017 on the establishment of measures in the field of the central public administration and for the amendment and supplementation of regulatory acts, the Ministry of Economy was established, by the reorganisation of the activities of the </w:t>
      </w:r>
      <w:r w:rsidRPr="001946B6">
        <w:rPr>
          <w:rFonts w:ascii="Arial Narrow" w:hAnsi="Arial Narrow"/>
          <w:sz w:val="24"/>
          <w:szCs w:val="24"/>
          <w:lang w:val="en-GB"/>
        </w:rPr>
        <w:t xml:space="preserve">Ministry of Economy, </w:t>
      </w:r>
      <w:r w:rsidRPr="001946B6">
        <w:rPr>
          <w:rFonts w:ascii="Arial Narrow" w:eastAsia="Times New Roman" w:hAnsi="Arial Narrow" w:cs="Times New Roman"/>
          <w:sz w:val="24"/>
          <w:szCs w:val="24"/>
          <w:lang w:val="en-GB"/>
        </w:rPr>
        <w:t xml:space="preserve">Trade and Relations with the Business Environment. Thus, on 02.03.2017 the amendment of the account owner from the Romanian State through the </w:t>
      </w:r>
      <w:r w:rsidRPr="001946B6">
        <w:rPr>
          <w:rFonts w:ascii="Arial Narrow" w:hAnsi="Arial Narrow"/>
          <w:sz w:val="24"/>
          <w:szCs w:val="24"/>
          <w:lang w:val="en-GB"/>
        </w:rPr>
        <w:t xml:space="preserve">Ministry of Economy, Trade and </w:t>
      </w:r>
      <w:r w:rsidRPr="001946B6">
        <w:rPr>
          <w:rFonts w:ascii="Arial Narrow" w:eastAsia="Times New Roman" w:hAnsi="Arial Narrow" w:cs="Times New Roman"/>
          <w:sz w:val="24"/>
          <w:szCs w:val="24"/>
          <w:lang w:val="en-GB"/>
        </w:rPr>
        <w:t>Relations with the Business Environment to the Romanian State through the Ministry of Economy was registered at Depozitarul Central S.A..</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eastAsia="en-US"/>
        </w:rPr>
      </w:pPr>
    </w:p>
    <w:p w:rsidR="001946B6" w:rsidRPr="003F42FB"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Transgaz`s</w:t>
      </w:r>
      <w:r w:rsidRPr="001946B6">
        <w:rPr>
          <w:rFonts w:ascii="Arial Narrow" w:eastAsia="Times New Roman" w:hAnsi="Arial Narrow" w:cs="Times New Roman"/>
          <w:b/>
          <w:sz w:val="24"/>
          <w:szCs w:val="24"/>
          <w:lang w:val="en-GB"/>
        </w:rPr>
        <w:t xml:space="preserve"> </w:t>
      </w:r>
      <w:r w:rsidRPr="001946B6">
        <w:rPr>
          <w:rFonts w:ascii="Arial Narrow" w:eastAsia="Times New Roman" w:hAnsi="Arial Narrow" w:cs="Times New Roman"/>
          <w:sz w:val="24"/>
          <w:szCs w:val="24"/>
          <w:lang w:val="en-GB"/>
        </w:rPr>
        <w:t xml:space="preserve">shareholding structure </w:t>
      </w:r>
      <w:r w:rsidR="002D5463">
        <w:rPr>
          <w:rFonts w:ascii="Arial Narrow" w:eastAsia="Times New Roman" w:hAnsi="Arial Narrow" w:cs="Times New Roman"/>
          <w:sz w:val="24"/>
          <w:szCs w:val="24"/>
          <w:lang w:val="en-GB"/>
        </w:rPr>
        <w:t>o</w:t>
      </w:r>
      <w:r w:rsidR="002D5463" w:rsidRPr="001946B6">
        <w:rPr>
          <w:rFonts w:ascii="Arial Narrow" w:eastAsia="Times New Roman" w:hAnsi="Arial Narrow" w:cs="Times New Roman"/>
          <w:sz w:val="24"/>
          <w:szCs w:val="24"/>
          <w:lang w:val="en-GB"/>
        </w:rPr>
        <w:t xml:space="preserve">n </w:t>
      </w:r>
      <w:r w:rsidR="002D5463">
        <w:rPr>
          <w:rFonts w:ascii="Arial Narrow" w:eastAsia="Times New Roman" w:hAnsi="Arial Narrow" w:cs="Times New Roman"/>
          <w:sz w:val="24"/>
          <w:szCs w:val="24"/>
          <w:lang w:val="ro-RO" w:eastAsia="en-US"/>
        </w:rPr>
        <w:t>26.06.2018</w:t>
      </w:r>
      <w:r w:rsidR="002D5463" w:rsidRPr="001946B6">
        <w:rPr>
          <w:rFonts w:ascii="Arial Narrow" w:eastAsia="Times New Roman" w:hAnsi="Arial Narrow" w:cs="Times New Roman"/>
          <w:sz w:val="24"/>
          <w:szCs w:val="24"/>
          <w:lang w:val="en-GB"/>
        </w:rPr>
        <w:t xml:space="preserve"> </w:t>
      </w:r>
      <w:r w:rsidRPr="001946B6">
        <w:rPr>
          <w:rFonts w:ascii="Arial Narrow" w:eastAsia="Times New Roman" w:hAnsi="Arial Narrow" w:cs="Times New Roman"/>
          <w:sz w:val="24"/>
          <w:szCs w:val="24"/>
          <w:lang w:val="en-GB"/>
        </w:rPr>
        <w:t>was as follows:</w:t>
      </w:r>
    </w:p>
    <w:tbl>
      <w:tblPr>
        <w:tblpPr w:leftFromText="180" w:rightFromText="180" w:vertAnchor="text" w:horzAnchor="margin" w:tblpX="189" w:tblpY="140"/>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240"/>
        <w:gridCol w:w="2647"/>
        <w:gridCol w:w="2134"/>
      </w:tblGrid>
      <w:tr w:rsidR="001946B6" w:rsidRPr="001946B6" w:rsidTr="00AF76D6">
        <w:trPr>
          <w:tblCellSpacing w:w="20" w:type="dxa"/>
        </w:trPr>
        <w:tc>
          <w:tcPr>
            <w:tcW w:w="4180" w:type="dxa"/>
            <w:shd w:val="clear" w:color="auto" w:fill="DBE5F1" w:themeFill="accent1" w:themeFillTint="33"/>
          </w:tcPr>
          <w:p w:rsidR="001946B6" w:rsidRPr="003F42FB" w:rsidRDefault="001946B6" w:rsidP="001946B6">
            <w:pPr>
              <w:tabs>
                <w:tab w:val="left" w:pos="2235"/>
              </w:tabs>
              <w:spacing w:after="0" w:line="240" w:lineRule="auto"/>
              <w:jc w:val="center"/>
              <w:rPr>
                <w:rFonts w:ascii="Arial Narrow" w:eastAsia="Calibri" w:hAnsi="Arial Narrow"/>
                <w:b/>
                <w:lang w:val="en-GB"/>
              </w:rPr>
            </w:pPr>
            <w:r w:rsidRPr="003F42FB">
              <w:rPr>
                <w:rFonts w:ascii="Arial Narrow" w:eastAsia="Times New Roman" w:hAnsi="Arial Narrow" w:cs="Times New Roman"/>
                <w:b/>
                <w:lang w:val="en-GB"/>
              </w:rPr>
              <w:t>Shareholder’s name</w:t>
            </w:r>
          </w:p>
        </w:tc>
        <w:tc>
          <w:tcPr>
            <w:tcW w:w="2607" w:type="dxa"/>
            <w:shd w:val="clear" w:color="auto" w:fill="DBE5F1" w:themeFill="accent1" w:themeFillTint="33"/>
          </w:tcPr>
          <w:p w:rsidR="001946B6" w:rsidRPr="003F42FB" w:rsidRDefault="001946B6" w:rsidP="001946B6">
            <w:pPr>
              <w:tabs>
                <w:tab w:val="left" w:pos="6750"/>
              </w:tabs>
              <w:spacing w:after="0" w:line="240" w:lineRule="auto"/>
              <w:ind w:firstLine="0"/>
              <w:jc w:val="center"/>
              <w:rPr>
                <w:rFonts w:ascii="Arial Narrow" w:eastAsia="Calibri" w:hAnsi="Arial Narrow"/>
                <w:b/>
                <w:lang w:val="en-GB"/>
              </w:rPr>
            </w:pPr>
            <w:r w:rsidRPr="003F42FB">
              <w:rPr>
                <w:rFonts w:ascii="Arial Narrow" w:eastAsia="Times New Roman" w:hAnsi="Arial Narrow" w:cs="Times New Roman"/>
                <w:b/>
                <w:lang w:val="en-GB"/>
              </w:rPr>
              <w:t>Number of shares</w:t>
            </w:r>
          </w:p>
        </w:tc>
        <w:tc>
          <w:tcPr>
            <w:tcW w:w="2074" w:type="dxa"/>
            <w:shd w:val="clear" w:color="auto" w:fill="DBE5F1" w:themeFill="accent1" w:themeFillTint="33"/>
          </w:tcPr>
          <w:p w:rsidR="001946B6" w:rsidRPr="003F42FB" w:rsidRDefault="001946B6" w:rsidP="001946B6">
            <w:pPr>
              <w:tabs>
                <w:tab w:val="left" w:pos="6750"/>
              </w:tabs>
              <w:spacing w:after="0" w:line="240" w:lineRule="auto"/>
              <w:ind w:firstLine="0"/>
              <w:jc w:val="center"/>
              <w:rPr>
                <w:rFonts w:ascii="Arial Narrow" w:eastAsia="Calibri" w:hAnsi="Arial Narrow"/>
                <w:b/>
                <w:lang w:val="en-GB"/>
              </w:rPr>
            </w:pPr>
            <w:r w:rsidRPr="003F42FB">
              <w:rPr>
                <w:rFonts w:ascii="Arial Narrow" w:eastAsia="Times New Roman" w:hAnsi="Arial Narrow" w:cs="Times New Roman"/>
                <w:b/>
                <w:lang w:val="en-GB"/>
              </w:rPr>
              <w:t>Percentage</w:t>
            </w:r>
            <w:r w:rsidRPr="003F42FB">
              <w:rPr>
                <w:rFonts w:ascii="Arial Narrow" w:eastAsia="Calibri" w:hAnsi="Arial Narrow"/>
                <w:b/>
                <w:lang w:val="en-GB"/>
              </w:rPr>
              <w:t xml:space="preserve"> %</w:t>
            </w:r>
          </w:p>
        </w:tc>
      </w:tr>
      <w:tr w:rsidR="001946B6" w:rsidRPr="001946B6" w:rsidTr="00AF76D6">
        <w:trPr>
          <w:tblCellSpacing w:w="20" w:type="dxa"/>
        </w:trPr>
        <w:tc>
          <w:tcPr>
            <w:tcW w:w="4180" w:type="dxa"/>
            <w:shd w:val="clear" w:color="auto" w:fill="auto"/>
          </w:tcPr>
          <w:p w:rsidR="001946B6" w:rsidRPr="003F42FB" w:rsidRDefault="001946B6" w:rsidP="001946B6">
            <w:pPr>
              <w:spacing w:after="0" w:line="240" w:lineRule="auto"/>
              <w:ind w:firstLine="0"/>
              <w:jc w:val="both"/>
              <w:rPr>
                <w:rFonts w:ascii="Arial Narrow" w:eastAsia="Calibri" w:hAnsi="Arial Narrow"/>
                <w:b/>
                <w:lang w:val="en-GB"/>
              </w:rPr>
            </w:pPr>
            <w:r w:rsidRPr="003F42FB">
              <w:rPr>
                <w:rFonts w:ascii="Arial Narrow" w:hAnsi="Arial Narrow"/>
                <w:lang w:val="en-GB"/>
              </w:rPr>
              <w:t>The State of Romania represented by the Ministry of Economy</w:t>
            </w:r>
            <w:r w:rsidR="00AD286F" w:rsidRPr="003F42FB">
              <w:rPr>
                <w:rFonts w:ascii="Arial Narrow" w:hAnsi="Arial Narrow"/>
                <w:lang w:val="en-GB"/>
              </w:rPr>
              <w:t xml:space="preserve"> (ME)</w:t>
            </w:r>
          </w:p>
        </w:tc>
        <w:tc>
          <w:tcPr>
            <w:tcW w:w="2607" w:type="dxa"/>
            <w:shd w:val="clear" w:color="auto" w:fill="auto"/>
            <w:vAlign w:val="center"/>
          </w:tcPr>
          <w:p w:rsidR="001946B6" w:rsidRPr="003F42FB" w:rsidRDefault="001946B6" w:rsidP="001946B6">
            <w:pPr>
              <w:tabs>
                <w:tab w:val="left" w:pos="6750"/>
              </w:tabs>
              <w:spacing w:after="0" w:line="240" w:lineRule="auto"/>
              <w:jc w:val="right"/>
              <w:rPr>
                <w:rFonts w:ascii="Arial Narrow" w:eastAsia="Calibri" w:hAnsi="Arial Narrow" w:cs="DokChampa"/>
              </w:rPr>
            </w:pPr>
            <w:r w:rsidRPr="003F42FB">
              <w:rPr>
                <w:rFonts w:ascii="Arial Narrow" w:eastAsia="Calibri" w:hAnsi="Arial Narrow" w:cs="DokChampa"/>
              </w:rPr>
              <w:t>6.888.840</w:t>
            </w:r>
          </w:p>
        </w:tc>
        <w:tc>
          <w:tcPr>
            <w:tcW w:w="2074" w:type="dxa"/>
            <w:shd w:val="clear" w:color="auto" w:fill="auto"/>
            <w:vAlign w:val="center"/>
          </w:tcPr>
          <w:p w:rsidR="001946B6" w:rsidRPr="003F42FB" w:rsidRDefault="001946B6" w:rsidP="001946B6">
            <w:pPr>
              <w:tabs>
                <w:tab w:val="left" w:pos="6750"/>
              </w:tabs>
              <w:spacing w:after="0" w:line="240" w:lineRule="auto"/>
              <w:jc w:val="right"/>
              <w:rPr>
                <w:rFonts w:ascii="Arial Narrow" w:eastAsia="Calibri" w:hAnsi="Arial Narrow" w:cs="DokChampa"/>
              </w:rPr>
            </w:pPr>
            <w:r w:rsidRPr="003F42FB">
              <w:rPr>
                <w:rFonts w:ascii="Arial Narrow" w:eastAsia="Calibri" w:hAnsi="Arial Narrow" w:cs="DokChampa"/>
              </w:rPr>
              <w:t>58,5097</w:t>
            </w:r>
          </w:p>
        </w:tc>
      </w:tr>
      <w:tr w:rsidR="001946B6" w:rsidRPr="001946B6" w:rsidTr="00AF76D6">
        <w:trPr>
          <w:tblCellSpacing w:w="20" w:type="dxa"/>
        </w:trPr>
        <w:tc>
          <w:tcPr>
            <w:tcW w:w="4180" w:type="dxa"/>
            <w:shd w:val="clear" w:color="auto" w:fill="auto"/>
          </w:tcPr>
          <w:p w:rsidR="001946B6" w:rsidRPr="003F42FB" w:rsidRDefault="001946B6" w:rsidP="001946B6">
            <w:pPr>
              <w:spacing w:after="0" w:line="240" w:lineRule="auto"/>
              <w:ind w:firstLine="0"/>
              <w:jc w:val="both"/>
              <w:rPr>
                <w:rFonts w:ascii="Arial Narrow" w:eastAsia="Times New Roman" w:hAnsi="Arial Narrow" w:cs="Times New Roman"/>
                <w:lang w:val="en-GB"/>
              </w:rPr>
            </w:pPr>
            <w:r w:rsidRPr="003F42FB">
              <w:rPr>
                <w:rFonts w:ascii="Arial Narrow" w:eastAsia="Times New Roman" w:hAnsi="Arial Narrow" w:cs="Times New Roman"/>
                <w:lang w:val="en-GB"/>
              </w:rPr>
              <w:t>Free float - Other shareholders (natural and legal persons)  out of which:</w:t>
            </w:r>
          </w:p>
        </w:tc>
        <w:tc>
          <w:tcPr>
            <w:tcW w:w="2607" w:type="dxa"/>
            <w:shd w:val="clear" w:color="auto" w:fill="auto"/>
            <w:vAlign w:val="center"/>
          </w:tcPr>
          <w:p w:rsidR="001946B6" w:rsidRPr="003F42FB" w:rsidRDefault="001946B6" w:rsidP="001946B6">
            <w:pPr>
              <w:tabs>
                <w:tab w:val="left" w:pos="6750"/>
              </w:tabs>
              <w:spacing w:after="0" w:line="240" w:lineRule="auto"/>
              <w:jc w:val="right"/>
              <w:rPr>
                <w:rFonts w:ascii="Arial Narrow" w:eastAsia="Calibri" w:hAnsi="Arial Narrow" w:cs="DokChampa"/>
              </w:rPr>
            </w:pPr>
            <w:r w:rsidRPr="003F42FB">
              <w:rPr>
                <w:rFonts w:ascii="Arial Narrow" w:eastAsia="Calibri" w:hAnsi="Arial Narrow" w:cs="DokChampa"/>
              </w:rPr>
              <w:t>4.885.004</w:t>
            </w:r>
          </w:p>
        </w:tc>
        <w:tc>
          <w:tcPr>
            <w:tcW w:w="2074" w:type="dxa"/>
            <w:shd w:val="clear" w:color="auto" w:fill="auto"/>
            <w:vAlign w:val="center"/>
          </w:tcPr>
          <w:p w:rsidR="001946B6" w:rsidRPr="003F42FB" w:rsidRDefault="001946B6" w:rsidP="001946B6">
            <w:pPr>
              <w:tabs>
                <w:tab w:val="left" w:pos="6750"/>
              </w:tabs>
              <w:spacing w:after="0" w:line="240" w:lineRule="auto"/>
              <w:jc w:val="right"/>
              <w:rPr>
                <w:rFonts w:ascii="Arial Narrow" w:eastAsia="Calibri" w:hAnsi="Arial Narrow" w:cs="DokChampa"/>
              </w:rPr>
            </w:pPr>
            <w:r w:rsidRPr="003F42FB">
              <w:rPr>
                <w:rFonts w:ascii="Arial Narrow" w:eastAsia="Calibri" w:hAnsi="Arial Narrow" w:cs="DokChampa"/>
              </w:rPr>
              <w:t>41,4903</w:t>
            </w:r>
          </w:p>
        </w:tc>
      </w:tr>
      <w:tr w:rsidR="001946B6" w:rsidRPr="001946B6" w:rsidTr="00AF76D6">
        <w:trPr>
          <w:tblCellSpacing w:w="20" w:type="dxa"/>
        </w:trPr>
        <w:tc>
          <w:tcPr>
            <w:tcW w:w="4180" w:type="dxa"/>
            <w:shd w:val="clear" w:color="auto" w:fill="auto"/>
          </w:tcPr>
          <w:p w:rsidR="001946B6" w:rsidRPr="003F42FB" w:rsidRDefault="001946B6" w:rsidP="001946B6">
            <w:pPr>
              <w:spacing w:after="0" w:line="240" w:lineRule="auto"/>
              <w:ind w:firstLine="0"/>
              <w:jc w:val="both"/>
              <w:rPr>
                <w:rFonts w:ascii="Arial Narrow" w:eastAsia="Times New Roman" w:hAnsi="Arial Narrow" w:cs="Times New Roman"/>
                <w:lang w:val="en-GB"/>
              </w:rPr>
            </w:pPr>
            <w:r w:rsidRPr="003F42FB">
              <w:rPr>
                <w:rFonts w:ascii="Arial Narrow" w:eastAsia="Times New Roman" w:hAnsi="Arial Narrow" w:cs="Times New Roman"/>
                <w:lang w:val="en-GB"/>
              </w:rPr>
              <w:t>- natural  persons</w:t>
            </w:r>
          </w:p>
          <w:p w:rsidR="001946B6" w:rsidRPr="003F42FB" w:rsidRDefault="001946B6" w:rsidP="001946B6">
            <w:pPr>
              <w:spacing w:after="0" w:line="240" w:lineRule="auto"/>
              <w:ind w:firstLine="0"/>
              <w:jc w:val="both"/>
              <w:rPr>
                <w:rFonts w:ascii="Arial Narrow" w:eastAsia="Calibri" w:hAnsi="Arial Narrow"/>
                <w:b/>
                <w:lang w:val="en-GB"/>
              </w:rPr>
            </w:pPr>
          </w:p>
        </w:tc>
        <w:tc>
          <w:tcPr>
            <w:tcW w:w="2607" w:type="dxa"/>
            <w:shd w:val="clear" w:color="auto" w:fill="auto"/>
            <w:vAlign w:val="center"/>
          </w:tcPr>
          <w:p w:rsidR="001946B6" w:rsidRPr="003F42FB" w:rsidRDefault="001946B6" w:rsidP="001946B6">
            <w:pPr>
              <w:tabs>
                <w:tab w:val="left" w:pos="6750"/>
              </w:tabs>
              <w:spacing w:after="0" w:line="240" w:lineRule="auto"/>
              <w:ind w:firstLine="0"/>
              <w:jc w:val="right"/>
              <w:rPr>
                <w:rFonts w:ascii="Arial Narrow" w:hAnsi="Arial Narrow"/>
                <w:lang w:val="en-GB"/>
              </w:rPr>
            </w:pPr>
            <w:r w:rsidRPr="003F42FB">
              <w:rPr>
                <w:rFonts w:ascii="Arial Narrow" w:eastAsia="Calibri" w:hAnsi="Arial Narrow" w:cs="DokChampa"/>
                <w:lang w:eastAsia="en-US"/>
              </w:rPr>
              <w:t>1.158.741</w:t>
            </w:r>
          </w:p>
        </w:tc>
        <w:tc>
          <w:tcPr>
            <w:tcW w:w="2074" w:type="dxa"/>
            <w:shd w:val="clear" w:color="auto" w:fill="auto"/>
            <w:vAlign w:val="center"/>
          </w:tcPr>
          <w:p w:rsidR="001946B6" w:rsidRPr="003F42FB" w:rsidRDefault="001946B6" w:rsidP="001946B6">
            <w:pPr>
              <w:tabs>
                <w:tab w:val="left" w:pos="6750"/>
              </w:tabs>
              <w:spacing w:after="0" w:line="240" w:lineRule="auto"/>
              <w:ind w:firstLine="0"/>
              <w:jc w:val="right"/>
              <w:rPr>
                <w:rFonts w:ascii="Arial Narrow" w:hAnsi="Arial Narrow"/>
                <w:lang w:val="en-GB"/>
              </w:rPr>
            </w:pPr>
            <w:r w:rsidRPr="003F42FB">
              <w:rPr>
                <w:rFonts w:ascii="Arial Narrow" w:eastAsia="Calibri" w:hAnsi="Arial Narrow" w:cs="DokChampa"/>
                <w:lang w:eastAsia="en-US"/>
              </w:rPr>
              <w:t xml:space="preserve"> 9,8417</w:t>
            </w:r>
          </w:p>
        </w:tc>
      </w:tr>
      <w:tr w:rsidR="003F42FB" w:rsidRPr="001946B6" w:rsidTr="00AF76D6">
        <w:trPr>
          <w:tblCellSpacing w:w="20" w:type="dxa"/>
        </w:trPr>
        <w:tc>
          <w:tcPr>
            <w:tcW w:w="4180" w:type="dxa"/>
            <w:shd w:val="clear" w:color="auto" w:fill="auto"/>
          </w:tcPr>
          <w:p w:rsidR="003F42FB" w:rsidRPr="003F42FB" w:rsidRDefault="003F42FB" w:rsidP="001946B6">
            <w:pPr>
              <w:spacing w:after="0" w:line="240" w:lineRule="auto"/>
              <w:ind w:firstLine="0"/>
              <w:jc w:val="both"/>
              <w:rPr>
                <w:rFonts w:ascii="Arial Narrow" w:eastAsia="Times New Roman" w:hAnsi="Arial Narrow" w:cs="Times New Roman"/>
                <w:lang w:val="en-GB"/>
              </w:rPr>
            </w:pPr>
            <w:r w:rsidRPr="003F42FB">
              <w:rPr>
                <w:rFonts w:ascii="Arial Narrow" w:eastAsia="Times New Roman" w:hAnsi="Arial Narrow" w:cs="Times New Roman"/>
                <w:lang w:val="en-GB"/>
              </w:rPr>
              <w:t>- legal persons</w:t>
            </w:r>
          </w:p>
        </w:tc>
        <w:tc>
          <w:tcPr>
            <w:tcW w:w="2607" w:type="dxa"/>
            <w:shd w:val="clear" w:color="auto" w:fill="auto"/>
            <w:vAlign w:val="center"/>
          </w:tcPr>
          <w:p w:rsidR="003F42FB" w:rsidRPr="003F42FB" w:rsidRDefault="003F42FB" w:rsidP="001946B6">
            <w:pPr>
              <w:tabs>
                <w:tab w:val="left" w:pos="6750"/>
              </w:tabs>
              <w:spacing w:after="0" w:line="240" w:lineRule="auto"/>
              <w:ind w:firstLine="0"/>
              <w:jc w:val="right"/>
              <w:rPr>
                <w:rFonts w:ascii="Arial Narrow" w:eastAsia="Calibri" w:hAnsi="Arial Narrow" w:cs="DokChampa"/>
                <w:lang w:eastAsia="en-US"/>
              </w:rPr>
            </w:pPr>
            <w:r w:rsidRPr="003F42FB">
              <w:rPr>
                <w:rFonts w:ascii="Arial Narrow" w:eastAsia="Calibri" w:hAnsi="Arial Narrow" w:cs="DokChampa"/>
                <w:lang w:eastAsia="en-US"/>
              </w:rPr>
              <w:t xml:space="preserve">       3.726.263</w:t>
            </w:r>
          </w:p>
        </w:tc>
        <w:tc>
          <w:tcPr>
            <w:tcW w:w="2074" w:type="dxa"/>
            <w:shd w:val="clear" w:color="auto" w:fill="auto"/>
            <w:vAlign w:val="center"/>
          </w:tcPr>
          <w:p w:rsidR="003F42FB" w:rsidRPr="003F42FB" w:rsidRDefault="003F42FB" w:rsidP="001946B6">
            <w:pPr>
              <w:tabs>
                <w:tab w:val="left" w:pos="6750"/>
              </w:tabs>
              <w:spacing w:after="0" w:line="240" w:lineRule="auto"/>
              <w:ind w:firstLine="0"/>
              <w:jc w:val="right"/>
              <w:rPr>
                <w:rFonts w:ascii="Arial Narrow" w:eastAsia="Calibri" w:hAnsi="Arial Narrow" w:cs="DokChampa"/>
                <w:lang w:eastAsia="en-US"/>
              </w:rPr>
            </w:pPr>
            <w:r w:rsidRPr="003F42FB">
              <w:rPr>
                <w:rFonts w:ascii="Arial Narrow" w:eastAsia="Calibri" w:hAnsi="Arial Narrow" w:cs="DokChampa"/>
                <w:lang w:eastAsia="en-US"/>
              </w:rPr>
              <w:t xml:space="preserve">       31,6487</w:t>
            </w:r>
          </w:p>
        </w:tc>
      </w:tr>
      <w:tr w:rsidR="003F42FB" w:rsidRPr="001946B6" w:rsidTr="00AF76D6">
        <w:trPr>
          <w:tblCellSpacing w:w="20" w:type="dxa"/>
        </w:trPr>
        <w:tc>
          <w:tcPr>
            <w:tcW w:w="4180" w:type="dxa"/>
            <w:shd w:val="clear" w:color="auto" w:fill="auto"/>
          </w:tcPr>
          <w:p w:rsidR="003F42FB" w:rsidRPr="003F42FB" w:rsidRDefault="003F42FB" w:rsidP="003F42FB">
            <w:pPr>
              <w:spacing w:after="0" w:line="240" w:lineRule="auto"/>
              <w:ind w:firstLine="0"/>
              <w:jc w:val="both"/>
              <w:rPr>
                <w:rFonts w:ascii="Arial Narrow" w:hAnsi="Arial Narrow"/>
                <w:lang w:val="en-GB"/>
              </w:rPr>
            </w:pPr>
            <w:r w:rsidRPr="003F42FB">
              <w:rPr>
                <w:rFonts w:ascii="Arial Narrow" w:hAnsi="Arial Narrow"/>
                <w:lang w:val="en-GB"/>
              </w:rPr>
              <w:t>Total</w:t>
            </w:r>
          </w:p>
        </w:tc>
        <w:tc>
          <w:tcPr>
            <w:tcW w:w="2607" w:type="dxa"/>
            <w:shd w:val="clear" w:color="auto" w:fill="auto"/>
            <w:vAlign w:val="center"/>
          </w:tcPr>
          <w:p w:rsidR="003F42FB" w:rsidRPr="003F42FB" w:rsidRDefault="003F42FB" w:rsidP="003F42FB">
            <w:pPr>
              <w:tabs>
                <w:tab w:val="left" w:pos="6750"/>
              </w:tabs>
              <w:spacing w:after="0" w:line="240" w:lineRule="auto"/>
              <w:ind w:firstLine="0"/>
              <w:jc w:val="both"/>
              <w:rPr>
                <w:rFonts w:ascii="Arial Narrow" w:eastAsia="Calibri" w:hAnsi="Arial Narrow" w:cs="DokChampa"/>
                <w:b/>
                <w:bCs/>
              </w:rPr>
            </w:pPr>
            <w:r w:rsidRPr="003F42FB">
              <w:rPr>
                <w:rFonts w:ascii="Arial Narrow" w:eastAsia="Calibri" w:hAnsi="Arial Narrow" w:cs="DokChampa"/>
                <w:b/>
                <w:bCs/>
              </w:rPr>
              <w:t xml:space="preserve">      11.773.844</w:t>
            </w:r>
          </w:p>
        </w:tc>
        <w:tc>
          <w:tcPr>
            <w:tcW w:w="2074" w:type="dxa"/>
            <w:shd w:val="clear" w:color="auto" w:fill="auto"/>
            <w:vAlign w:val="center"/>
          </w:tcPr>
          <w:p w:rsidR="003F42FB" w:rsidRPr="003F42FB" w:rsidRDefault="003F42FB" w:rsidP="003F42FB">
            <w:pPr>
              <w:tabs>
                <w:tab w:val="left" w:pos="6750"/>
              </w:tabs>
              <w:spacing w:after="0" w:line="240" w:lineRule="auto"/>
              <w:jc w:val="both"/>
              <w:rPr>
                <w:rFonts w:ascii="Arial Narrow" w:eastAsia="Calibri" w:hAnsi="Arial Narrow" w:cs="DokChampa"/>
                <w:b/>
                <w:bCs/>
              </w:rPr>
            </w:pPr>
            <w:r w:rsidRPr="003F42FB">
              <w:rPr>
                <w:rFonts w:ascii="Arial Narrow" w:eastAsia="Calibri" w:hAnsi="Arial Narrow" w:cs="DokChampa"/>
                <w:b/>
                <w:bCs/>
              </w:rPr>
              <w:t>100,00</w:t>
            </w:r>
          </w:p>
        </w:tc>
      </w:tr>
    </w:tbl>
    <w:p w:rsidR="001946B6" w:rsidRPr="001946B6" w:rsidRDefault="001946B6" w:rsidP="00775EEC">
      <w:pPr>
        <w:keepNext/>
        <w:spacing w:after="0" w:line="240" w:lineRule="auto"/>
        <w:ind w:firstLine="0"/>
        <w:jc w:val="center"/>
        <w:rPr>
          <w:rFonts w:ascii="Arial Narrow" w:eastAsia="Calibri" w:hAnsi="Arial Narrow" w:cs="DokChampa"/>
          <w:b/>
          <w:bCs/>
          <w:i/>
          <w:iCs/>
          <w:sz w:val="16"/>
          <w:szCs w:val="16"/>
          <w:lang w:eastAsia="en-US"/>
        </w:rPr>
      </w:pPr>
    </w:p>
    <w:p w:rsidR="00775EEC" w:rsidRDefault="00775EEC" w:rsidP="00775EEC">
      <w:pPr>
        <w:pStyle w:val="Caption"/>
        <w:jc w:val="center"/>
      </w:pPr>
      <w:bookmarkStart w:id="7" w:name="_Toc521503757"/>
      <w:r w:rsidRPr="00775EEC">
        <w:rPr>
          <w:rFonts w:ascii="Arial Narrow" w:hAnsi="Arial Narrow"/>
          <w:sz w:val="16"/>
          <w:szCs w:val="16"/>
        </w:rPr>
        <w:t xml:space="preserve">Table </w:t>
      </w:r>
      <w:r w:rsidRPr="00775EEC">
        <w:rPr>
          <w:rFonts w:ascii="Arial Narrow" w:hAnsi="Arial Narrow"/>
          <w:sz w:val="16"/>
          <w:szCs w:val="16"/>
        </w:rPr>
        <w:fldChar w:fldCharType="begin"/>
      </w:r>
      <w:r w:rsidRPr="00775EEC">
        <w:rPr>
          <w:rFonts w:ascii="Arial Narrow" w:hAnsi="Arial Narrow"/>
          <w:sz w:val="16"/>
          <w:szCs w:val="16"/>
        </w:rPr>
        <w:instrText xml:space="preserve"> SEQ Table \* ARABIC </w:instrText>
      </w:r>
      <w:r w:rsidRPr="00775EEC">
        <w:rPr>
          <w:rFonts w:ascii="Arial Narrow" w:hAnsi="Arial Narrow"/>
          <w:sz w:val="16"/>
          <w:szCs w:val="16"/>
        </w:rPr>
        <w:fldChar w:fldCharType="separate"/>
      </w:r>
      <w:r w:rsidR="00F45EDE">
        <w:rPr>
          <w:rFonts w:ascii="Arial Narrow" w:hAnsi="Arial Narrow"/>
          <w:noProof/>
          <w:sz w:val="16"/>
          <w:szCs w:val="16"/>
        </w:rPr>
        <w:t>1</w:t>
      </w:r>
      <w:r w:rsidRPr="00775EEC">
        <w:rPr>
          <w:rFonts w:ascii="Arial Narrow" w:hAnsi="Arial Narrow"/>
          <w:sz w:val="16"/>
          <w:szCs w:val="16"/>
        </w:rPr>
        <w:fldChar w:fldCharType="end"/>
      </w:r>
      <w:r>
        <w:rPr>
          <w:rFonts w:ascii="Arial Narrow" w:eastAsia="Calibri" w:hAnsi="Arial Narrow" w:cs="DokChampa"/>
          <w:b w:val="0"/>
          <w:bCs w:val="0"/>
          <w:i/>
          <w:iCs/>
          <w:sz w:val="16"/>
          <w:szCs w:val="16"/>
          <w:lang w:eastAsia="en-US"/>
        </w:rPr>
        <w:t xml:space="preserve">- </w:t>
      </w:r>
      <w:r w:rsidRPr="00775EEC">
        <w:rPr>
          <w:rFonts w:ascii="Arial Narrow" w:eastAsia="Times New Roman" w:hAnsi="Arial Narrow" w:cs="Times New Roman"/>
          <w:i/>
          <w:sz w:val="16"/>
          <w:szCs w:val="16"/>
          <w:lang w:val="en-GB"/>
        </w:rPr>
        <w:t xml:space="preserve">Shareholding on </w:t>
      </w:r>
      <w:r w:rsidRPr="00775EEC">
        <w:rPr>
          <w:rFonts w:ascii="Arial Narrow" w:eastAsia="Times New Roman" w:hAnsi="Arial Narrow" w:cs="DokChampa"/>
          <w:bCs w:val="0"/>
          <w:i/>
          <w:sz w:val="16"/>
          <w:szCs w:val="16"/>
        </w:rPr>
        <w:t>26.06.2018</w:t>
      </w:r>
      <w:bookmarkEnd w:id="7"/>
    </w:p>
    <w:p w:rsidR="001946B6" w:rsidRPr="001946B6" w:rsidRDefault="00CD7D10" w:rsidP="001946B6">
      <w:pPr>
        <w:spacing w:after="0" w:line="240" w:lineRule="auto"/>
        <w:ind w:firstLine="0"/>
        <w:jc w:val="center"/>
        <w:rPr>
          <w:rFonts w:ascii="Arial Narrow" w:eastAsia="Calibri" w:hAnsi="Arial Narrow" w:cs="DokChampa"/>
          <w:sz w:val="24"/>
          <w:szCs w:val="24"/>
          <w:lang w:eastAsia="en-US"/>
        </w:rPr>
      </w:pPr>
      <w:r>
        <w:rPr>
          <w:noProof/>
          <w:lang w:eastAsia="en-US"/>
        </w:rPr>
        <w:lastRenderedPageBreak/>
        <w:drawing>
          <wp:inline distT="0" distB="0" distL="0" distR="0" wp14:anchorId="2E3C6AC1" wp14:editId="26E074C2">
            <wp:extent cx="4572000" cy="263652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946B6" w:rsidRPr="001946B6" w:rsidRDefault="007F60FC" w:rsidP="007F60FC">
      <w:pPr>
        <w:pStyle w:val="Caption"/>
        <w:jc w:val="center"/>
        <w:rPr>
          <w:rFonts w:ascii="Arial Narrow" w:eastAsia="Calibri" w:hAnsi="Arial Narrow" w:cs="DokChampa"/>
          <w:sz w:val="24"/>
          <w:szCs w:val="24"/>
          <w:lang w:eastAsia="en-US"/>
        </w:rPr>
      </w:pPr>
      <w:bookmarkStart w:id="8" w:name="_Toc521573152"/>
      <w:r>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1</w:t>
      </w:r>
      <w:r w:rsidR="003F42FB">
        <w:rPr>
          <w:noProof/>
        </w:rPr>
        <w:fldChar w:fldCharType="end"/>
      </w:r>
      <w:r w:rsidRPr="001946B6">
        <w:rPr>
          <w:rFonts w:ascii="Arial Narrow" w:eastAsia="Times New Roman" w:hAnsi="Arial Narrow" w:cs="DokChampa"/>
          <w:b w:val="0"/>
          <w:bCs w:val="0"/>
          <w:i/>
          <w:sz w:val="16"/>
          <w:szCs w:val="16"/>
        </w:rPr>
        <w:t>-</w:t>
      </w:r>
      <w:r w:rsidRPr="001946B6">
        <w:rPr>
          <w:rFonts w:ascii="Arial Narrow" w:eastAsia="Times New Roman" w:hAnsi="Arial Narrow" w:cs="Times New Roman"/>
          <w:b w:val="0"/>
          <w:i/>
          <w:sz w:val="16"/>
          <w:szCs w:val="16"/>
          <w:lang w:val="en-GB"/>
        </w:rPr>
        <w:t xml:space="preserve"> Transgaz`s shareholding on</w:t>
      </w:r>
      <w:r w:rsidRPr="001946B6">
        <w:rPr>
          <w:rFonts w:ascii="Arial Narrow" w:eastAsia="Calibri" w:hAnsi="Arial Narrow" w:cs="DokChampa"/>
          <w:b w:val="0"/>
          <w:i/>
          <w:iCs/>
          <w:sz w:val="16"/>
          <w:szCs w:val="16"/>
        </w:rPr>
        <w:t xml:space="preserve"> 26.06.2018</w:t>
      </w:r>
      <w:bookmarkEnd w:id="8"/>
    </w:p>
    <w:p w:rsidR="001946B6" w:rsidRPr="001946B6" w:rsidRDefault="001946B6" w:rsidP="001946B6">
      <w:pPr>
        <w:spacing w:after="0" w:line="240" w:lineRule="auto"/>
        <w:ind w:firstLine="0"/>
        <w:jc w:val="both"/>
        <w:rPr>
          <w:rFonts w:ascii="Arial Narrow" w:eastAsia="Calibri" w:hAnsi="Arial Narrow" w:cs="DokChampa"/>
          <w:sz w:val="24"/>
          <w:szCs w:val="24"/>
          <w:lang w:eastAsia="en-US"/>
        </w:rPr>
      </w:pPr>
      <w:r w:rsidRPr="001946B6">
        <w:rPr>
          <w:rFonts w:ascii="Arial Narrow" w:eastAsia="Times New Roman" w:hAnsi="Arial Narrow" w:cs="Times New Roman"/>
          <w:sz w:val="24"/>
          <w:szCs w:val="24"/>
          <w:lang w:val="en-GB"/>
        </w:rPr>
        <w:t xml:space="preserve">The share capital of Transgaz on </w:t>
      </w:r>
      <w:r w:rsidRPr="001946B6">
        <w:rPr>
          <w:rFonts w:ascii="Arial Narrow" w:eastAsia="Calibri" w:hAnsi="Arial Narrow" w:cs="DokChampa"/>
          <w:sz w:val="24"/>
          <w:szCs w:val="24"/>
          <w:lang w:eastAsia="en-US"/>
        </w:rPr>
        <w:t xml:space="preserve">30 June 2018 </w:t>
      </w:r>
      <w:r w:rsidRPr="001946B6">
        <w:rPr>
          <w:rFonts w:ascii="Arial Narrow" w:eastAsia="Times New Roman" w:hAnsi="Arial Narrow" w:cs="Times New Roman"/>
          <w:sz w:val="24"/>
          <w:szCs w:val="24"/>
          <w:lang w:val="en-GB"/>
        </w:rPr>
        <w:t xml:space="preserve">is of </w:t>
      </w:r>
      <w:r w:rsidRPr="001946B6">
        <w:rPr>
          <w:rFonts w:ascii="Arial Narrow" w:eastAsia="Calibri" w:hAnsi="Arial Narrow" w:cs="DokChampa"/>
          <w:sz w:val="24"/>
          <w:szCs w:val="24"/>
          <w:lang w:eastAsia="en-US"/>
        </w:rPr>
        <w:t xml:space="preserve">117.738.440 lei </w:t>
      </w:r>
      <w:r w:rsidRPr="001946B6">
        <w:rPr>
          <w:rFonts w:ascii="Arial Narrow" w:eastAsia="Times New Roman" w:hAnsi="Arial Narrow" w:cs="Times New Roman"/>
          <w:sz w:val="24"/>
          <w:szCs w:val="24"/>
          <w:lang w:val="en-GB"/>
        </w:rPr>
        <w:t xml:space="preserve">and is divided into </w:t>
      </w:r>
      <w:r w:rsidRPr="001946B6">
        <w:rPr>
          <w:rFonts w:ascii="Arial Narrow" w:eastAsia="Calibri" w:hAnsi="Arial Narrow" w:cs="DokChampa"/>
          <w:sz w:val="24"/>
          <w:szCs w:val="24"/>
          <w:lang w:eastAsia="en-US"/>
        </w:rPr>
        <w:t xml:space="preserve">11.773.844 </w:t>
      </w:r>
      <w:r w:rsidRPr="001946B6">
        <w:rPr>
          <w:rFonts w:ascii="Arial Narrow" w:eastAsia="Times New Roman" w:hAnsi="Arial Narrow" w:cs="Times New Roman"/>
          <w:sz w:val="24"/>
          <w:szCs w:val="24"/>
          <w:lang w:val="en-GB"/>
        </w:rPr>
        <w:t>registered shares</w:t>
      </w:r>
      <w:r w:rsidRPr="001946B6">
        <w:rPr>
          <w:rFonts w:ascii="Arial Narrow" w:eastAsia="Calibri" w:hAnsi="Arial Narrow" w:cs="DokChampa"/>
          <w:sz w:val="24"/>
          <w:szCs w:val="24"/>
          <w:lang w:eastAsia="en-US"/>
        </w:rPr>
        <w:t xml:space="preserve">, </w:t>
      </w:r>
      <w:r w:rsidRPr="001946B6">
        <w:rPr>
          <w:rFonts w:ascii="Arial Narrow" w:eastAsia="Times New Roman" w:hAnsi="Arial Narrow" w:cs="Times New Roman"/>
          <w:sz w:val="24"/>
          <w:szCs w:val="24"/>
          <w:lang w:val="en-GB"/>
        </w:rPr>
        <w:t xml:space="preserve">each share having a nominal value of </w:t>
      </w:r>
      <w:r w:rsidRPr="001946B6">
        <w:rPr>
          <w:rFonts w:ascii="Arial Narrow" w:eastAsia="Calibri" w:hAnsi="Arial Narrow" w:cs="DokChampa"/>
          <w:sz w:val="24"/>
          <w:szCs w:val="24"/>
          <w:lang w:eastAsia="en-US"/>
        </w:rPr>
        <w:t xml:space="preserve">10 lei. </w:t>
      </w:r>
    </w:p>
    <w:p w:rsidR="001946B6" w:rsidRPr="001946B6" w:rsidRDefault="001946B6" w:rsidP="001946B6">
      <w:pPr>
        <w:spacing w:after="0" w:line="240" w:lineRule="auto"/>
        <w:ind w:firstLine="0"/>
        <w:jc w:val="both"/>
        <w:rPr>
          <w:rFonts w:ascii="Arial Narrow" w:eastAsia="Calibri" w:hAnsi="Arial Narrow" w:cs="DokChampa"/>
          <w:sz w:val="24"/>
          <w:szCs w:val="24"/>
          <w:lang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rPr>
      </w:pPr>
      <w:r w:rsidRPr="001946B6">
        <w:rPr>
          <w:rFonts w:ascii="Arial Narrow" w:eastAsia="Times New Roman" w:hAnsi="Arial Narrow" w:cs="Times New Roman"/>
          <w:sz w:val="24"/>
          <w:szCs w:val="24"/>
          <w:lang w:val="en-GB"/>
        </w:rPr>
        <w:t xml:space="preserve">Regarding the </w:t>
      </w:r>
      <w:r w:rsidRPr="001946B6">
        <w:rPr>
          <w:rFonts w:ascii="Arial Narrow" w:eastAsia="Times New Roman" w:hAnsi="Arial Narrow" w:cs="Times New Roman"/>
          <w:b/>
          <w:sz w:val="24"/>
          <w:szCs w:val="24"/>
          <w:lang w:val="en-GB"/>
        </w:rPr>
        <w:t>number of shareholders</w:t>
      </w:r>
      <w:r w:rsidRPr="001946B6">
        <w:rPr>
          <w:rFonts w:ascii="Arial Narrow" w:eastAsia="Times New Roman" w:hAnsi="Arial Narrow" w:cs="Times New Roman"/>
          <w:sz w:val="24"/>
          <w:szCs w:val="24"/>
          <w:lang w:val="en-GB"/>
        </w:rPr>
        <w:t xml:space="preserve">, according to Transgaz shareholders' register at the reference date of  </w:t>
      </w:r>
      <w:r w:rsidRPr="001946B6">
        <w:rPr>
          <w:rFonts w:ascii="Arial Narrow" w:eastAsia="Times New Roman" w:hAnsi="Arial Narrow" w:cs="Times New Roman"/>
          <w:sz w:val="24"/>
          <w:szCs w:val="24"/>
          <w:lang w:val="ro-RO"/>
        </w:rPr>
        <w:t>26.06.2018, a number of 9.242 TGN</w:t>
      </w:r>
      <w:r w:rsidRPr="001946B6">
        <w:rPr>
          <w:rFonts w:ascii="Arial Narrow" w:eastAsia="Times New Roman" w:hAnsi="Arial Narrow" w:cs="Times New Roman"/>
          <w:sz w:val="24"/>
          <w:szCs w:val="24"/>
          <w:lang w:val="en-GB"/>
        </w:rPr>
        <w:t xml:space="preserve"> shareholders are registered</w:t>
      </w:r>
      <w:r w:rsidRPr="001946B6">
        <w:rPr>
          <w:rFonts w:ascii="Arial Narrow" w:eastAsia="Times New Roman" w:hAnsi="Arial Narrow" w:cs="Times New Roman"/>
          <w:sz w:val="24"/>
          <w:szCs w:val="24"/>
          <w:lang w:val="ro-RO"/>
        </w:rPr>
        <w:t xml:space="preserve">, </w:t>
      </w:r>
      <w:r w:rsidRPr="001946B6">
        <w:rPr>
          <w:rFonts w:ascii="Arial Narrow" w:eastAsia="Times New Roman" w:hAnsi="Arial Narrow" w:cs="Times New Roman"/>
          <w:sz w:val="24"/>
          <w:szCs w:val="24"/>
          <w:lang w:val="en-GB"/>
        </w:rPr>
        <w:t xml:space="preserve">namely </w:t>
      </w:r>
      <w:r w:rsidRPr="001946B6">
        <w:rPr>
          <w:rFonts w:ascii="Arial Narrow" w:eastAsia="Times New Roman" w:hAnsi="Arial Narrow" w:cs="Times New Roman"/>
          <w:sz w:val="24"/>
          <w:szCs w:val="24"/>
          <w:lang w:val="ro-RO"/>
        </w:rPr>
        <w:t>646</w:t>
      </w:r>
      <w:r w:rsidR="00DD09DE">
        <w:rPr>
          <w:rFonts w:ascii="Arial Narrow" w:eastAsia="Times New Roman" w:hAnsi="Arial Narrow" w:cs="Times New Roman"/>
          <w:sz w:val="24"/>
          <w:szCs w:val="24"/>
          <w:lang w:val="ro-RO"/>
        </w:rPr>
        <w:t xml:space="preserve"> </w:t>
      </w:r>
      <w:r w:rsidRPr="001946B6">
        <w:rPr>
          <w:rFonts w:ascii="Arial Narrow" w:eastAsia="Times New Roman" w:hAnsi="Arial Narrow" w:cs="Times New Roman"/>
          <w:sz w:val="24"/>
          <w:szCs w:val="24"/>
          <w:lang w:val="en-GB"/>
        </w:rPr>
        <w:t xml:space="preserve">more shareholders than on </w:t>
      </w:r>
      <w:r w:rsidRPr="001946B6">
        <w:rPr>
          <w:rFonts w:ascii="Arial Narrow" w:eastAsia="Times New Roman" w:hAnsi="Arial Narrow" w:cs="Times New Roman"/>
          <w:sz w:val="24"/>
          <w:szCs w:val="24"/>
          <w:lang w:val="ro-RO"/>
        </w:rPr>
        <w:t>27.06.2017.</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rPr>
      </w:pPr>
      <w:r w:rsidRPr="001946B6">
        <w:rPr>
          <w:noProof/>
          <w:lang w:eastAsia="en-US"/>
        </w:rPr>
        <w:drawing>
          <wp:inline distT="0" distB="0" distL="0" distR="0" wp14:anchorId="7620FF9C" wp14:editId="6AFAF9C2">
            <wp:extent cx="5732145" cy="1652104"/>
            <wp:effectExtent l="0" t="0" r="1905" b="571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rPr>
      </w:pPr>
    </w:p>
    <w:p w:rsidR="001946B6" w:rsidRPr="001946B6" w:rsidRDefault="001946B6" w:rsidP="001946B6">
      <w:pPr>
        <w:spacing w:after="0" w:line="240" w:lineRule="auto"/>
        <w:jc w:val="center"/>
        <w:rPr>
          <w:rFonts w:ascii="Arial Narrow" w:eastAsia="Calibri" w:hAnsi="Arial Narrow"/>
          <w:sz w:val="20"/>
          <w:szCs w:val="24"/>
          <w:lang w:val="en-GB" w:eastAsia="ro-RO"/>
        </w:rPr>
      </w:pPr>
      <w:bookmarkStart w:id="9" w:name="_Toc492452215"/>
      <w:bookmarkStart w:id="10" w:name="_Toc506555751"/>
      <w:r w:rsidRPr="001946B6">
        <w:rPr>
          <w:rFonts w:ascii="Arial Narrow" w:eastAsia="Calibri" w:hAnsi="Arial Narrow"/>
          <w:sz w:val="20"/>
          <w:szCs w:val="24"/>
          <w:lang w:val="en-GB" w:eastAsia="ro-RO"/>
        </w:rPr>
        <w:t>Number of shareholders</w:t>
      </w:r>
    </w:p>
    <w:p w:rsidR="001946B6" w:rsidRPr="00F21BDE" w:rsidRDefault="00F21BDE" w:rsidP="00F21BDE">
      <w:pPr>
        <w:pStyle w:val="Caption"/>
        <w:jc w:val="center"/>
        <w:rPr>
          <w:rFonts w:ascii="Arial Narrow" w:eastAsia="Times New Roman" w:hAnsi="Arial Narrow" w:cs="Times New Roman"/>
          <w:i/>
          <w:iCs/>
          <w:sz w:val="16"/>
          <w:szCs w:val="16"/>
          <w:lang w:val="ro-RO"/>
        </w:rPr>
      </w:pPr>
      <w:bookmarkStart w:id="11" w:name="_Toc521573153"/>
      <w:r w:rsidRPr="00F21BDE">
        <w:rPr>
          <w:rFonts w:ascii="Arial Narrow" w:hAnsi="Arial Narrow"/>
          <w:sz w:val="16"/>
          <w:szCs w:val="16"/>
        </w:rPr>
        <w:t xml:space="preserve">Chart </w:t>
      </w:r>
      <w:r w:rsidRPr="00F21BDE">
        <w:rPr>
          <w:rFonts w:ascii="Arial Narrow" w:hAnsi="Arial Narrow"/>
          <w:sz w:val="16"/>
          <w:szCs w:val="16"/>
        </w:rPr>
        <w:fldChar w:fldCharType="begin"/>
      </w:r>
      <w:r w:rsidRPr="00F21BDE">
        <w:rPr>
          <w:rFonts w:ascii="Arial Narrow" w:hAnsi="Arial Narrow"/>
          <w:sz w:val="16"/>
          <w:szCs w:val="16"/>
        </w:rPr>
        <w:instrText xml:space="preserve"> SEQ Chart \* ARABIC </w:instrText>
      </w:r>
      <w:r w:rsidRPr="00F21BDE">
        <w:rPr>
          <w:rFonts w:ascii="Arial Narrow" w:hAnsi="Arial Narrow"/>
          <w:sz w:val="16"/>
          <w:szCs w:val="16"/>
        </w:rPr>
        <w:fldChar w:fldCharType="separate"/>
      </w:r>
      <w:r w:rsidR="001945E1">
        <w:rPr>
          <w:rFonts w:ascii="Arial Narrow" w:hAnsi="Arial Narrow"/>
          <w:noProof/>
          <w:sz w:val="16"/>
          <w:szCs w:val="16"/>
        </w:rPr>
        <w:t>2</w:t>
      </w:r>
      <w:r w:rsidRPr="00F21BDE">
        <w:rPr>
          <w:rFonts w:ascii="Arial Narrow" w:hAnsi="Arial Narrow"/>
          <w:sz w:val="16"/>
          <w:szCs w:val="16"/>
        </w:rPr>
        <w:fldChar w:fldCharType="end"/>
      </w:r>
      <w:r w:rsidR="001946B6" w:rsidRPr="00F21BDE">
        <w:rPr>
          <w:rFonts w:ascii="Arial Narrow" w:eastAsia="Times New Roman" w:hAnsi="Arial Narrow" w:cs="DokChampa"/>
          <w:bCs w:val="0"/>
          <w:sz w:val="16"/>
          <w:szCs w:val="16"/>
        </w:rPr>
        <w:t xml:space="preserve">- </w:t>
      </w:r>
      <w:r w:rsidR="001946B6" w:rsidRPr="00F21BDE">
        <w:rPr>
          <w:rFonts w:ascii="Arial Narrow" w:eastAsia="Times New Roman" w:hAnsi="Arial Narrow" w:cs="Times New Roman"/>
          <w:i/>
          <w:iCs/>
          <w:sz w:val="16"/>
          <w:szCs w:val="16"/>
          <w:lang w:val="en-GB"/>
        </w:rPr>
        <w:t xml:space="preserve">Number of Transgaz shareholders from the listing and until </w:t>
      </w:r>
      <w:r w:rsidR="001946B6" w:rsidRPr="00F21BDE">
        <w:rPr>
          <w:rFonts w:ascii="Arial Narrow" w:eastAsia="Times New Roman" w:hAnsi="Arial Narrow" w:cs="Times New Roman"/>
          <w:i/>
          <w:iCs/>
          <w:sz w:val="16"/>
          <w:szCs w:val="16"/>
          <w:lang w:val="ro-RO"/>
        </w:rPr>
        <w:t>26.06.2018</w:t>
      </w:r>
      <w:bookmarkEnd w:id="9"/>
      <w:bookmarkEnd w:id="10"/>
      <w:bookmarkEnd w:id="11"/>
    </w:p>
    <w:p w:rsidR="001946B6" w:rsidRPr="001946B6" w:rsidRDefault="001946B6" w:rsidP="001946B6">
      <w:pPr>
        <w:spacing w:after="0" w:line="240" w:lineRule="auto"/>
        <w:ind w:firstLine="0"/>
        <w:jc w:val="both"/>
        <w:rPr>
          <w:rFonts w:ascii="Arial Narrow" w:eastAsia="Times New Roman" w:hAnsi="Arial Narrow" w:cs="DokChampa"/>
          <w:sz w:val="24"/>
          <w:szCs w:val="24"/>
        </w:rPr>
      </w:pPr>
    </w:p>
    <w:p w:rsidR="001946B6" w:rsidRPr="001946B6" w:rsidRDefault="001946B6" w:rsidP="001946B6">
      <w:pPr>
        <w:shd w:val="clear" w:color="auto" w:fill="E4EAF8"/>
        <w:spacing w:after="0" w:line="240" w:lineRule="auto"/>
        <w:ind w:firstLine="0"/>
        <w:jc w:val="both"/>
        <w:outlineLvl w:val="1"/>
        <w:rPr>
          <w:rFonts w:ascii="Arial Narrow" w:eastAsia="Times New Roman" w:hAnsi="Arial Narrow" w:cs="DokChampa"/>
          <w:b/>
          <w:bCs/>
          <w:iCs/>
          <w:sz w:val="24"/>
          <w:szCs w:val="24"/>
        </w:rPr>
      </w:pPr>
      <w:bookmarkStart w:id="12" w:name="_Toc521504295"/>
      <w:r w:rsidRPr="001946B6">
        <w:rPr>
          <w:rFonts w:ascii="Arial Narrow" w:eastAsia="Times New Roman" w:hAnsi="Arial Narrow" w:cs="DokChampa"/>
          <w:b/>
          <w:bCs/>
          <w:iCs/>
          <w:sz w:val="24"/>
          <w:szCs w:val="24"/>
        </w:rPr>
        <w:t>1.4 Structure</w:t>
      </w:r>
      <w:bookmarkEnd w:id="12"/>
    </w:p>
    <w:p w:rsidR="001946B6" w:rsidRPr="001946B6" w:rsidRDefault="001946B6" w:rsidP="001946B6">
      <w:pPr>
        <w:spacing w:after="0" w:line="240" w:lineRule="auto"/>
        <w:ind w:firstLine="0"/>
        <w:jc w:val="both"/>
        <w:rPr>
          <w:rFonts w:ascii="Arial Narrow" w:eastAsia="Times New Roman" w:hAnsi="Arial Narrow" w:cs="DokChampa"/>
          <w:sz w:val="24"/>
          <w:szCs w:val="24"/>
          <w:lang w:val="ro-RO"/>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bookmarkStart w:id="13" w:name="_Toc319916345"/>
      <w:r w:rsidRPr="001946B6">
        <w:rPr>
          <w:rFonts w:ascii="Arial Narrow" w:eastAsia="Times New Roman" w:hAnsi="Arial Narrow" w:cs="Times New Roman"/>
          <w:sz w:val="24"/>
          <w:szCs w:val="24"/>
          <w:lang w:val="en-GB"/>
        </w:rPr>
        <w:t>Transgaz was set up in 2000, based on the GD no. 334/</w:t>
      </w:r>
      <w:r w:rsidRPr="001946B6">
        <w:rPr>
          <w:rFonts w:ascii="Arial Narrow" w:eastAsia="Times New Roman" w:hAnsi="Arial Narrow" w:cs="Times New Roman"/>
          <w:sz w:val="24"/>
          <w:szCs w:val="24"/>
          <w:vertAlign w:val="superscript"/>
          <w:lang w:val="en-GB"/>
        </w:rPr>
        <w:t xml:space="preserve"> </w:t>
      </w:r>
      <w:r w:rsidRPr="001946B6">
        <w:rPr>
          <w:rFonts w:ascii="Arial Narrow" w:eastAsia="Times New Roman" w:hAnsi="Arial Narrow" w:cs="Times New Roman"/>
          <w:sz w:val="24"/>
          <w:szCs w:val="24"/>
          <w:lang w:val="en-GB"/>
        </w:rPr>
        <w:t xml:space="preserve">28 April 2000 </w:t>
      </w:r>
      <w:r w:rsidRPr="001946B6">
        <w:rPr>
          <w:rFonts w:ascii="Arial Narrow" w:eastAsia="Times New Roman" w:hAnsi="Arial Narrow" w:cs="Times New Roman"/>
          <w:i/>
          <w:sz w:val="24"/>
          <w:szCs w:val="24"/>
          <w:lang w:val="en-GB"/>
        </w:rPr>
        <w:t>on the reorganisation of the former National Natural Gas Company (SNGN) Romgaz SA, published in the Official Journal of Romania, Part I, no. 194/04.05.2000</w:t>
      </w:r>
      <w:r w:rsidRPr="001946B6">
        <w:rPr>
          <w:rFonts w:ascii="Arial Narrow" w:eastAsia="Times New Roman" w:hAnsi="Arial Narrow" w:cs="Times New Roman"/>
          <w:i/>
          <w:iCs/>
          <w:sz w:val="24"/>
          <w:szCs w:val="24"/>
          <w:lang w:val="en-GB"/>
        </w:rPr>
        <w:t>.</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 xml:space="preserve">Based on GD no. 334/2000, SNGN Romgaz SA was restructured and reorganized, by division, SNGN “Romgaz” S.A. being disestablished, and the main activities in the natural gas sector were separated and organized in separate activities.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lastRenderedPageBreak/>
        <w:t>Following the abovementioned reorganising, Transgaz became the technical operator of the NTS and is responsible for its functioning in conditions of quality, safety, economic efficiency and environmental protection.</w:t>
      </w:r>
    </w:p>
    <w:p w:rsidR="001946B6" w:rsidRPr="001946B6" w:rsidRDefault="001946B6" w:rsidP="001946B6">
      <w:pPr>
        <w:spacing w:after="0" w:line="240" w:lineRule="auto"/>
        <w:ind w:firstLine="0"/>
        <w:contextualSpacing/>
        <w:jc w:val="both"/>
        <w:rPr>
          <w:rFonts w:ascii="Arial Narrow" w:eastAsia="Times New Roman" w:hAnsi="Arial Narrow" w:cs="Times New Roman"/>
          <w:bCs/>
          <w:i/>
          <w:sz w:val="24"/>
          <w:szCs w:val="24"/>
          <w:lang w:val="en-GB"/>
        </w:rPr>
      </w:pPr>
    </w:p>
    <w:p w:rsidR="001946B6" w:rsidRPr="001946B6" w:rsidRDefault="001946B6" w:rsidP="001946B6">
      <w:pPr>
        <w:spacing w:after="0" w:line="240" w:lineRule="auto"/>
        <w:ind w:firstLine="0"/>
        <w:contextualSpacing/>
        <w:jc w:val="both"/>
        <w:rPr>
          <w:rFonts w:ascii="Arial Narrow" w:eastAsia="Times New Roman" w:hAnsi="Arial Narrow" w:cs="Times New Roman"/>
          <w:sz w:val="24"/>
          <w:szCs w:val="24"/>
          <w:lang w:val="en-GB"/>
        </w:rPr>
      </w:pPr>
      <w:r w:rsidRPr="001946B6">
        <w:rPr>
          <w:rFonts w:ascii="Arial Narrow" w:eastAsia="Times New Roman" w:hAnsi="Arial Narrow" w:cs="Times New Roman"/>
          <w:bCs/>
          <w:i/>
          <w:sz w:val="24"/>
          <w:szCs w:val="24"/>
          <w:lang w:val="en-GB"/>
        </w:rPr>
        <w:t xml:space="preserve">By ANRE Order no. 3/22 January 2014 regarding the approval of the certification of the National Gas Transmission Company Transgaz - SA Mediaș as transmission and system operator of the National gas transport system </w:t>
      </w:r>
      <w:r w:rsidRPr="001946B6">
        <w:rPr>
          <w:rFonts w:ascii="Arial Narrow" w:eastAsia="Times New Roman" w:hAnsi="Arial Narrow" w:cs="Times New Roman"/>
          <w:bCs/>
          <w:sz w:val="24"/>
          <w:szCs w:val="24"/>
          <w:lang w:val="en-GB"/>
        </w:rPr>
        <w:t>was established</w:t>
      </w:r>
      <w:r w:rsidRPr="001946B6">
        <w:rPr>
          <w:rFonts w:ascii="Arial Narrow" w:eastAsia="Times New Roman" w:hAnsi="Arial Narrow" w:cs="Times New Roman"/>
          <w:bCs/>
          <w:i/>
          <w:sz w:val="24"/>
          <w:szCs w:val="24"/>
          <w:lang w:val="en-GB"/>
        </w:rPr>
        <w:t xml:space="preserve"> </w:t>
      </w:r>
      <w:r w:rsidRPr="001946B6">
        <w:rPr>
          <w:rFonts w:ascii="Arial Narrow" w:eastAsia="Times New Roman" w:hAnsi="Arial Narrow" w:cs="Times New Roman"/>
          <w:bCs/>
          <w:sz w:val="24"/>
          <w:szCs w:val="24"/>
          <w:lang w:val="en-GB"/>
        </w:rPr>
        <w:t>that</w:t>
      </w:r>
      <w:r w:rsidRPr="001946B6">
        <w:rPr>
          <w:rFonts w:ascii="Arial Narrow" w:eastAsia="Times New Roman" w:hAnsi="Arial Narrow" w:cs="Times New Roman"/>
          <w:bCs/>
          <w:i/>
          <w:sz w:val="24"/>
          <w:szCs w:val="24"/>
          <w:lang w:val="en-GB"/>
        </w:rPr>
        <w:t xml:space="preserve"> the National Gas Transmission Company Transgaz - SA Mediaș must be organized and must operate as an "independent system operator</w:t>
      </w:r>
      <w:r w:rsidRPr="001946B6">
        <w:rPr>
          <w:rFonts w:ascii="Arial Narrow" w:eastAsia="Times New Roman" w:hAnsi="Arial Narrow" w:cs="Times New Roman"/>
          <w:i/>
          <w:iCs/>
          <w:sz w:val="24"/>
          <w:szCs w:val="24"/>
          <w:lang w:val="en-GB"/>
        </w:rPr>
        <w:t>”.</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In addition, as operator of the NTS, Transgaz has the obligation, according to the legal provisions on the measures for ensuring the natural gas supply safety and to the regulations of the European Union, to ensure the interconnection with similar natural gas transmission systems from neighbouring countries, creating the technical and technological conditions necessary for ensuring the natural gas supply safety.</w:t>
      </w:r>
    </w:p>
    <w:bookmarkEnd w:id="13"/>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SNTGN Transgaz SA (Transgaz) conducts its activity in the following locations:</w:t>
      </w:r>
    </w:p>
    <w:p w:rsidR="001946B6" w:rsidRPr="001946B6" w:rsidRDefault="001946B6" w:rsidP="001946B6">
      <w:pPr>
        <w:numPr>
          <w:ilvl w:val="0"/>
          <w:numId w:val="1"/>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Transgaz registered office: Mediaş, 1 C. I. Motaş Square, Sibiu County, code 551130;</w:t>
      </w:r>
    </w:p>
    <w:p w:rsidR="001946B6" w:rsidRPr="001946B6" w:rsidRDefault="001946B6" w:rsidP="001946B6">
      <w:pPr>
        <w:numPr>
          <w:ilvl w:val="0"/>
          <w:numId w:val="1"/>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Exploitation and Maintenance Department: Mediaş, 11 George Enescu Street, Sibiu County, code 551018;</w:t>
      </w:r>
    </w:p>
    <w:p w:rsidR="001946B6" w:rsidRPr="001946B6" w:rsidRDefault="001946B6" w:rsidP="001946B6">
      <w:pPr>
        <w:numPr>
          <w:ilvl w:val="0"/>
          <w:numId w:val="1"/>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Design and Research Department: Mediaş, 6 Unirii Street, Sibiu County, code 550173;</w:t>
      </w:r>
    </w:p>
    <w:p w:rsidR="001946B6" w:rsidRPr="001946B6" w:rsidRDefault="001946B6" w:rsidP="001946B6">
      <w:pPr>
        <w:numPr>
          <w:ilvl w:val="0"/>
          <w:numId w:val="1"/>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Bucharest Gas Market Operation Division: Bucharest, 30 Dorobanţi Blvd., District 1, code 010573;</w:t>
      </w:r>
    </w:p>
    <w:p w:rsidR="001946B6" w:rsidRPr="001946B6" w:rsidRDefault="001946B6" w:rsidP="001946B6">
      <w:pPr>
        <w:numPr>
          <w:ilvl w:val="0"/>
          <w:numId w:val="1"/>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Transgaz Representative Office - Romania: Bucharest, 55 Primaverii Blvd.;</w:t>
      </w:r>
    </w:p>
    <w:p w:rsidR="001946B6" w:rsidRPr="001946B6" w:rsidRDefault="001946B6" w:rsidP="001946B6">
      <w:pPr>
        <w:numPr>
          <w:ilvl w:val="0"/>
          <w:numId w:val="1"/>
        </w:numPr>
        <w:spacing w:after="0" w:line="240" w:lineRule="auto"/>
        <w:jc w:val="both"/>
        <w:rPr>
          <w:rFonts w:ascii="Arial Narrow" w:hAnsi="Arial Narrow"/>
          <w:sz w:val="24"/>
          <w:szCs w:val="24"/>
          <w:lang w:val="en-GB"/>
        </w:rPr>
      </w:pPr>
      <w:r w:rsidRPr="001946B6">
        <w:rPr>
          <w:rFonts w:ascii="Arial Narrow" w:eastAsia="Times New Roman" w:hAnsi="Arial Narrow" w:cs="Times New Roman"/>
          <w:sz w:val="24"/>
          <w:szCs w:val="24"/>
          <w:lang w:val="en-GB"/>
        </w:rPr>
        <w:t>Transgaz Representative Office</w:t>
      </w:r>
      <w:r w:rsidRPr="001946B6">
        <w:rPr>
          <w:rFonts w:ascii="Arial Narrow" w:hAnsi="Arial Narrow"/>
          <w:sz w:val="24"/>
          <w:szCs w:val="24"/>
          <w:lang w:val="en-GB"/>
        </w:rPr>
        <w:t xml:space="preserve"> - Brussels – Belgium: Brussels, 23 Luxembourg Street;</w:t>
      </w:r>
    </w:p>
    <w:p w:rsidR="001946B6" w:rsidRPr="001946B6" w:rsidRDefault="001946B6" w:rsidP="001946B6">
      <w:pPr>
        <w:numPr>
          <w:ilvl w:val="0"/>
          <w:numId w:val="1"/>
        </w:numPr>
        <w:spacing w:after="0" w:line="240" w:lineRule="auto"/>
        <w:jc w:val="both"/>
        <w:rPr>
          <w:rFonts w:ascii="Arial Narrow" w:hAnsi="Arial Narrow"/>
          <w:sz w:val="24"/>
          <w:szCs w:val="24"/>
          <w:lang w:val="en-GB"/>
        </w:rPr>
      </w:pPr>
      <w:r w:rsidRPr="001946B6">
        <w:rPr>
          <w:rFonts w:ascii="Arial Narrow" w:eastAsia="Times New Roman" w:hAnsi="Arial Narrow" w:cs="Times New Roman"/>
          <w:sz w:val="24"/>
          <w:szCs w:val="24"/>
          <w:lang w:val="en-GB"/>
        </w:rPr>
        <w:t>Transgaz Representative Office</w:t>
      </w:r>
      <w:r w:rsidRPr="001946B6">
        <w:rPr>
          <w:rFonts w:ascii="Arial Narrow" w:hAnsi="Arial Narrow"/>
          <w:sz w:val="24"/>
          <w:szCs w:val="24"/>
          <w:lang w:val="en-GB"/>
        </w:rPr>
        <w:t xml:space="preserve"> - Chișinău – Republic of Moldova;</w:t>
      </w:r>
    </w:p>
    <w:p w:rsidR="001946B6" w:rsidRPr="001946B6" w:rsidRDefault="001946B6" w:rsidP="001946B6">
      <w:pPr>
        <w:numPr>
          <w:ilvl w:val="0"/>
          <w:numId w:val="1"/>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European Funds and International Relations Division: Bucharest, 155 Victoriei Blvd., District 1, code 010073.</w:t>
      </w:r>
    </w:p>
    <w:p w:rsidR="001946B6" w:rsidRPr="001946B6" w:rsidRDefault="001946B6" w:rsidP="001946B6">
      <w:pPr>
        <w:numPr>
          <w:ilvl w:val="0"/>
          <w:numId w:val="1"/>
        </w:numPr>
        <w:spacing w:after="0" w:line="240" w:lineRule="auto"/>
        <w:contextualSpacing/>
        <w:rPr>
          <w:rFonts w:ascii="Arial Narrow" w:hAnsi="Arial Narrow"/>
          <w:sz w:val="24"/>
          <w:szCs w:val="24"/>
          <w:lang w:val="en-GB"/>
        </w:rPr>
      </w:pPr>
      <w:r w:rsidRPr="001946B6">
        <w:rPr>
          <w:rFonts w:ascii="Arial Narrow" w:hAnsi="Arial Narrow"/>
          <w:sz w:val="24"/>
          <w:szCs w:val="24"/>
          <w:lang w:val="en-GB"/>
        </w:rPr>
        <w:t>Design and Research Workshops - Brașov, 2 Nicolae Titulescu Street.</w:t>
      </w:r>
    </w:p>
    <w:p w:rsidR="001946B6" w:rsidRPr="001946B6" w:rsidRDefault="001946B6" w:rsidP="001946B6">
      <w:pPr>
        <w:numPr>
          <w:ilvl w:val="0"/>
          <w:numId w:val="1"/>
        </w:numPr>
        <w:spacing w:after="0" w:line="240" w:lineRule="auto"/>
        <w:contextualSpacing/>
        <w:rPr>
          <w:rFonts w:ascii="Arial Narrow" w:eastAsia="Times New Roman" w:hAnsi="Arial Narrow" w:cs="DokChampa"/>
          <w:sz w:val="24"/>
          <w:szCs w:val="24"/>
        </w:rPr>
      </w:pPr>
      <w:r w:rsidRPr="001946B6">
        <w:rPr>
          <w:rFonts w:ascii="Arial Narrow" w:eastAsia="Times New Roman" w:hAnsi="Arial Narrow" w:cs="DokChampa"/>
          <w:sz w:val="24"/>
          <w:szCs w:val="24"/>
        </w:rPr>
        <w:t>Limited liability company EUROTRANSGAZ: MD-2004,Bvd.Ștefan cel Mare și Sfânt, 180, of.506, Chișinău city, Republic of Moldova.</w:t>
      </w:r>
    </w:p>
    <w:p w:rsidR="001946B6" w:rsidRPr="001946B6" w:rsidRDefault="001946B6" w:rsidP="001946B6">
      <w:pPr>
        <w:numPr>
          <w:ilvl w:val="0"/>
          <w:numId w:val="1"/>
        </w:numPr>
        <w:spacing w:after="0" w:line="240" w:lineRule="auto"/>
        <w:contextualSpacing/>
        <w:rPr>
          <w:rFonts w:ascii="Arial Narrow" w:eastAsia="Times New Roman" w:hAnsi="Arial Narrow" w:cs="DokChampa"/>
          <w:sz w:val="24"/>
          <w:szCs w:val="24"/>
        </w:rPr>
      </w:pPr>
      <w:r w:rsidRPr="001946B6">
        <w:rPr>
          <w:rFonts w:ascii="Arial Narrow" w:eastAsia="Times New Roman" w:hAnsi="Arial Narrow" w:cs="DokChampa"/>
          <w:sz w:val="24"/>
          <w:szCs w:val="24"/>
        </w:rPr>
        <w:t>Transgaz secondary office: Mediaș, 3 I.C. Brătianu, building 3, flat 75, Sibiu County.</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 xml:space="preserve">Transgaz owns </w:t>
      </w:r>
      <w:r w:rsidR="00D0708E">
        <w:rPr>
          <w:rFonts w:ascii="Arial Narrow" w:eastAsia="Times New Roman" w:hAnsi="Arial Narrow" w:cs="Times New Roman"/>
          <w:b/>
          <w:sz w:val="24"/>
          <w:szCs w:val="24"/>
          <w:lang w:val="en-GB"/>
        </w:rPr>
        <w:t>9 regional offices and a subsidiary</w:t>
      </w:r>
      <w:r w:rsidRPr="001946B6">
        <w:rPr>
          <w:rFonts w:ascii="Arial Narrow" w:eastAsia="Times New Roman" w:hAnsi="Arial Narrow" w:cs="Times New Roman"/>
          <w:b/>
          <w:sz w:val="24"/>
          <w:szCs w:val="24"/>
          <w:lang w:val="en-GB"/>
        </w:rPr>
        <w:t>:</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Arad Regional Office, 56 Poetului Street, Arad, Arad County, code 310369;</w:t>
      </w: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Bacău Regional Office, 63 George Bacovia Street, Bacău, Bacău County, code 600238;</w:t>
      </w: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Brăila Regional Office, 5 Ion Ghica Street, Brăila, Brăila County, code 810089;</w:t>
      </w: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Braşov Regional Office, 12A Grigore Ureche Street, Braşov, Braşov County, code 500449;</w:t>
      </w: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Bucharest Regional Office, 24 Lacul Ursului Street, District 6, Bucharest, code 060594;</w:t>
      </w: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Cluj Regional Office, 12 Crişului Street, Cluj-Napoca, Cluj County, code 400597;</w:t>
      </w: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Craiova Regional Office, 33 Arhitect Ioan Mincu Street, Craiova, Dolj County, code 200011;</w:t>
      </w: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Mediaş Regional Office, 29 George Coşbuc Street, Mediaş, Sibiu County, code 551027;</w:t>
      </w:r>
    </w:p>
    <w:p w:rsidR="001946B6" w:rsidRPr="001946B6" w:rsidRDefault="001946B6" w:rsidP="001946B6">
      <w:pPr>
        <w:numPr>
          <w:ilvl w:val="0"/>
          <w:numId w:val="2"/>
        </w:numPr>
        <w:spacing w:after="0" w:line="240" w:lineRule="auto"/>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Constanţa Regional Office, 2 bis Caraiman Street, Constanţa,  Constanţa County, code 900117;</w:t>
      </w:r>
    </w:p>
    <w:p w:rsidR="001946B6" w:rsidRDefault="00D0708E" w:rsidP="001946B6">
      <w:pPr>
        <w:numPr>
          <w:ilvl w:val="0"/>
          <w:numId w:val="2"/>
        </w:numPr>
        <w:spacing w:after="0" w:line="240" w:lineRule="auto"/>
        <w:jc w:val="both"/>
        <w:rPr>
          <w:rFonts w:ascii="Arial Narrow" w:eastAsia="Times New Roman" w:hAnsi="Arial Narrow" w:cs="Times New Roman"/>
          <w:sz w:val="24"/>
          <w:szCs w:val="24"/>
          <w:lang w:val="en-GB"/>
        </w:rPr>
      </w:pPr>
      <w:r>
        <w:rPr>
          <w:rFonts w:ascii="Arial Narrow" w:eastAsia="Times New Roman" w:hAnsi="Arial Narrow" w:cs="Times New Roman"/>
          <w:sz w:val="24"/>
          <w:szCs w:val="24"/>
          <w:lang w:val="en-GB"/>
        </w:rPr>
        <w:t>Mediaş Subsidiary</w:t>
      </w:r>
      <w:r w:rsidR="001946B6" w:rsidRPr="001946B6">
        <w:rPr>
          <w:rFonts w:ascii="Arial Narrow" w:eastAsia="Times New Roman" w:hAnsi="Arial Narrow" w:cs="Times New Roman"/>
          <w:sz w:val="24"/>
          <w:szCs w:val="24"/>
          <w:lang w:val="en-GB"/>
        </w:rPr>
        <w:t>, 59 Sibiului Street, Mediaş, Sibiu County.</w:t>
      </w:r>
    </w:p>
    <w:p w:rsidR="001946B6" w:rsidRDefault="001946B6" w:rsidP="001946B6">
      <w:pPr>
        <w:spacing w:after="0" w:line="240" w:lineRule="auto"/>
        <w:jc w:val="both"/>
        <w:rPr>
          <w:rFonts w:ascii="Arial Narrow" w:eastAsia="Times New Roman" w:hAnsi="Arial Narrow" w:cs="Times New Roman"/>
          <w:sz w:val="24"/>
          <w:szCs w:val="24"/>
          <w:lang w:val="en-GB"/>
        </w:rPr>
      </w:pPr>
    </w:p>
    <w:p w:rsidR="001946B6" w:rsidRDefault="001946B6" w:rsidP="001946B6">
      <w:pPr>
        <w:spacing w:after="0" w:line="240" w:lineRule="auto"/>
        <w:jc w:val="both"/>
        <w:rPr>
          <w:rFonts w:ascii="Arial Narrow" w:eastAsia="Times New Roman" w:hAnsi="Arial Narrow" w:cs="Times New Roman"/>
          <w:sz w:val="24"/>
          <w:szCs w:val="24"/>
          <w:lang w:val="en-GB"/>
        </w:rPr>
      </w:pPr>
    </w:p>
    <w:p w:rsidR="001946B6" w:rsidRDefault="001946B6" w:rsidP="001946B6">
      <w:pPr>
        <w:spacing w:after="0" w:line="240" w:lineRule="auto"/>
        <w:jc w:val="both"/>
        <w:rPr>
          <w:rFonts w:ascii="Arial Narrow" w:eastAsia="Times New Roman" w:hAnsi="Arial Narrow" w:cs="Times New Roman"/>
          <w:sz w:val="24"/>
          <w:szCs w:val="24"/>
          <w:lang w:val="en-GB"/>
        </w:rPr>
      </w:pPr>
    </w:p>
    <w:p w:rsidR="001946B6" w:rsidRDefault="001946B6" w:rsidP="001946B6">
      <w:pPr>
        <w:spacing w:after="0" w:line="240" w:lineRule="auto"/>
        <w:jc w:val="both"/>
        <w:rPr>
          <w:rFonts w:ascii="Arial Narrow" w:eastAsia="Times New Roman" w:hAnsi="Arial Narrow" w:cs="Times New Roman"/>
          <w:sz w:val="24"/>
          <w:szCs w:val="24"/>
          <w:lang w:val="en-GB"/>
        </w:rPr>
      </w:pPr>
    </w:p>
    <w:p w:rsidR="001946B6" w:rsidRDefault="001946B6" w:rsidP="001946B6">
      <w:pPr>
        <w:spacing w:after="0" w:line="240" w:lineRule="auto"/>
        <w:jc w:val="both"/>
        <w:rPr>
          <w:rFonts w:ascii="Arial Narrow" w:eastAsia="Times New Roman" w:hAnsi="Arial Narrow" w:cs="Times New Roman"/>
          <w:sz w:val="24"/>
          <w:szCs w:val="24"/>
          <w:lang w:val="en-GB"/>
        </w:rPr>
      </w:pPr>
    </w:p>
    <w:p w:rsidR="001946B6" w:rsidRPr="001946B6" w:rsidRDefault="001946B6" w:rsidP="001946B6">
      <w:pPr>
        <w:spacing w:after="0" w:line="240" w:lineRule="auto"/>
        <w:jc w:val="both"/>
        <w:rPr>
          <w:rFonts w:ascii="Arial Narrow" w:eastAsia="Times New Roman" w:hAnsi="Arial Narrow" w:cs="Times New Roman"/>
          <w:sz w:val="24"/>
          <w:szCs w:val="24"/>
          <w:lang w:val="en-GB"/>
        </w:rPr>
      </w:pPr>
    </w:p>
    <w:p w:rsidR="001946B6" w:rsidRPr="001946B6" w:rsidRDefault="001946B6" w:rsidP="001946B6">
      <w:pPr>
        <w:spacing w:after="0" w:line="240" w:lineRule="auto"/>
        <w:ind w:firstLine="0"/>
        <w:jc w:val="both"/>
        <w:rPr>
          <w:rFonts w:ascii="Arial Narrow" w:eastAsia="Times New Roman" w:hAnsi="Arial Narrow" w:cs="DokChampa"/>
          <w:sz w:val="24"/>
          <w:szCs w:val="24"/>
        </w:rPr>
      </w:pPr>
    </w:p>
    <w:p w:rsidR="001946B6" w:rsidRPr="001946B6" w:rsidRDefault="001946B6" w:rsidP="001946B6">
      <w:pPr>
        <w:numPr>
          <w:ilvl w:val="0"/>
          <w:numId w:val="3"/>
        </w:numPr>
        <w:shd w:val="clear" w:color="auto" w:fill="E5E5E5"/>
        <w:spacing w:after="0" w:line="240" w:lineRule="auto"/>
        <w:ind w:left="357" w:hanging="357"/>
        <w:jc w:val="both"/>
        <w:outlineLvl w:val="0"/>
        <w:rPr>
          <w:rFonts w:ascii="Arial Narrow" w:eastAsia="Times New Roman" w:hAnsi="Arial Narrow" w:cs="DokChampa"/>
          <w:b/>
          <w:sz w:val="36"/>
          <w:szCs w:val="28"/>
        </w:rPr>
      </w:pPr>
      <w:bookmarkStart w:id="14" w:name="_Toc521504296"/>
      <w:r w:rsidRPr="001946B6">
        <w:rPr>
          <w:rFonts w:ascii="Arial Narrow" w:hAnsi="Arial Narrow"/>
          <w:b/>
          <w:sz w:val="28"/>
          <w:lang w:val="en-GB"/>
        </w:rPr>
        <w:t>EXECUTIVE SUMMARY</w:t>
      </w:r>
      <w:bookmarkEnd w:id="14"/>
    </w:p>
    <w:p w:rsidR="001946B6" w:rsidRPr="001946B6" w:rsidRDefault="001946B6" w:rsidP="001946B6">
      <w:pPr>
        <w:spacing w:after="0" w:line="240" w:lineRule="auto"/>
        <w:ind w:firstLine="0"/>
        <w:jc w:val="both"/>
        <w:rPr>
          <w:rFonts w:ascii="Arial Narrow" w:eastAsia="Times New Roman" w:hAnsi="Arial Narrow" w:cs="DokChampa"/>
          <w:lang w:eastAsia="ro-RO"/>
        </w:rPr>
      </w:pPr>
    </w:p>
    <w:p w:rsidR="001946B6" w:rsidRPr="001946B6" w:rsidRDefault="001946B6" w:rsidP="001946B6">
      <w:pPr>
        <w:shd w:val="clear" w:color="auto" w:fill="E4EAF8"/>
        <w:spacing w:after="0" w:line="240" w:lineRule="auto"/>
        <w:ind w:firstLine="0"/>
        <w:jc w:val="both"/>
        <w:outlineLvl w:val="1"/>
        <w:rPr>
          <w:rFonts w:ascii="Arial Narrow" w:eastAsia="Times New Roman" w:hAnsi="Arial Narrow" w:cs="DokChampa"/>
          <w:b/>
          <w:bCs/>
          <w:iCs/>
          <w:sz w:val="24"/>
          <w:szCs w:val="24"/>
        </w:rPr>
      </w:pPr>
      <w:bookmarkStart w:id="15" w:name="_Toc521504297"/>
      <w:r w:rsidRPr="001946B6">
        <w:rPr>
          <w:rFonts w:ascii="Arial Narrow" w:eastAsia="Times New Roman" w:hAnsi="Arial Narrow" w:cs="DokChampa"/>
          <w:b/>
          <w:bCs/>
          <w:iCs/>
          <w:sz w:val="24"/>
          <w:szCs w:val="24"/>
        </w:rPr>
        <w:t>2.1 Indicators of the economic and financial results</w:t>
      </w:r>
      <w:bookmarkEnd w:id="15"/>
    </w:p>
    <w:p w:rsidR="001946B6" w:rsidRPr="001946B6" w:rsidRDefault="001946B6" w:rsidP="001946B6">
      <w:pPr>
        <w:spacing w:after="0" w:line="240" w:lineRule="auto"/>
        <w:ind w:firstLine="0"/>
        <w:jc w:val="both"/>
        <w:rPr>
          <w:rFonts w:ascii="Arial Narrow" w:eastAsia="Times New Roman" w:hAnsi="Arial Narrow" w:cs="DokChampa"/>
          <w:sz w:val="24"/>
          <w:szCs w:val="24"/>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eastAsia="ro-RO"/>
        </w:rPr>
      </w:pPr>
      <w:r w:rsidRPr="001946B6">
        <w:rPr>
          <w:rFonts w:ascii="Arial Narrow" w:eastAsia="Times New Roman" w:hAnsi="Arial Narrow" w:cs="Cambria"/>
          <w:sz w:val="24"/>
          <w:szCs w:val="24"/>
          <w:lang w:val="en-GB"/>
        </w:rPr>
        <w:t xml:space="preserve">The economic and financial activity of the National Gas Transmission Company Transgaz S.A. </w:t>
      </w:r>
      <w:r w:rsidR="002D5463">
        <w:rPr>
          <w:rFonts w:ascii="Arial Narrow" w:eastAsia="Times New Roman" w:hAnsi="Arial Narrow" w:cs="Cambria"/>
          <w:sz w:val="24"/>
          <w:szCs w:val="24"/>
          <w:lang w:val="en-GB"/>
        </w:rPr>
        <w:t xml:space="preserve">during January-June </w:t>
      </w:r>
      <w:r w:rsidRPr="001946B6">
        <w:rPr>
          <w:rFonts w:ascii="Arial Narrow" w:eastAsia="Calibri" w:hAnsi="Arial Narrow" w:cs="Times New Roman"/>
          <w:sz w:val="24"/>
          <w:szCs w:val="24"/>
          <w:lang w:eastAsia="en-US"/>
        </w:rPr>
        <w:t xml:space="preserve">2018  </w:t>
      </w:r>
      <w:r w:rsidRPr="001946B6">
        <w:rPr>
          <w:rFonts w:ascii="Arial Narrow" w:eastAsia="Times New Roman" w:hAnsi="Arial Narrow" w:cs="Times New Roman"/>
          <w:sz w:val="24"/>
          <w:szCs w:val="24"/>
          <w:lang w:val="en-GB"/>
        </w:rPr>
        <w:t xml:space="preserve">was conducted </w:t>
      </w:r>
      <w:r w:rsidRPr="001946B6">
        <w:rPr>
          <w:rFonts w:ascii="Arial Narrow" w:eastAsia="Times New Roman" w:hAnsi="Arial Narrow" w:cs="Cambria"/>
          <w:sz w:val="24"/>
          <w:szCs w:val="24"/>
          <w:lang w:val="en-GB"/>
        </w:rPr>
        <w:t xml:space="preserve">based on the indicators included in the revenue and expense budget </w:t>
      </w:r>
      <w:r w:rsidRPr="001946B6">
        <w:rPr>
          <w:rFonts w:ascii="Arial Narrow" w:eastAsia="Calibri" w:hAnsi="Arial Narrow" w:cs="Times New Roman"/>
          <w:sz w:val="24"/>
          <w:szCs w:val="24"/>
          <w:lang w:val="en-GB" w:eastAsia="en-US"/>
        </w:rPr>
        <w:t>approved by OGMS Decision No.1/27.04.2017</w:t>
      </w:r>
      <w:r w:rsidRPr="001946B6">
        <w:rPr>
          <w:rFonts w:ascii="Arial Narrow" w:eastAsia="Calibri" w:hAnsi="Arial Narrow" w:cs="Times New Roman"/>
          <w:sz w:val="24"/>
          <w:szCs w:val="24"/>
          <w:lang w:eastAsia="en-US"/>
        </w:rPr>
        <w:t xml:space="preserve">.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eastAsia="ro-RO"/>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eastAsia="ro-RO"/>
        </w:rPr>
      </w:pPr>
      <w:r w:rsidRPr="001946B6">
        <w:rPr>
          <w:rFonts w:ascii="Arial Narrow" w:eastAsia="Times New Roman" w:hAnsi="Arial Narrow" w:cs="Times New Roman"/>
          <w:sz w:val="24"/>
          <w:szCs w:val="24"/>
          <w:lang w:eastAsia="ro-RO"/>
        </w:rPr>
        <w:t xml:space="preserve">The value of the standard performance indicators at </w:t>
      </w:r>
      <w:r w:rsidR="002D5463">
        <w:rPr>
          <w:rFonts w:ascii="Arial Narrow" w:eastAsia="Calibri" w:hAnsi="Arial Narrow" w:cs="Times New Roman"/>
          <w:sz w:val="24"/>
          <w:szCs w:val="24"/>
          <w:lang w:eastAsia="en-US"/>
        </w:rPr>
        <w:t xml:space="preserve">30 June </w:t>
      </w:r>
      <w:r w:rsidRPr="001946B6">
        <w:rPr>
          <w:rFonts w:ascii="Arial Narrow" w:eastAsia="Calibri" w:hAnsi="Arial Narrow" w:cs="Times New Roman"/>
          <w:sz w:val="24"/>
          <w:szCs w:val="24"/>
          <w:lang w:eastAsia="en-US"/>
        </w:rPr>
        <w:t xml:space="preserve">2018 </w:t>
      </w:r>
      <w:r w:rsidRPr="001946B6">
        <w:rPr>
          <w:rFonts w:ascii="Arial Narrow" w:eastAsia="Times New Roman" w:hAnsi="Arial Narrow" w:cs="Times New Roman"/>
          <w:sz w:val="24"/>
          <w:szCs w:val="24"/>
          <w:lang w:eastAsia="ro-RO"/>
        </w:rPr>
        <w:t>as compared to the</w:t>
      </w:r>
      <w:r w:rsidR="00776928">
        <w:rPr>
          <w:rFonts w:ascii="Arial Narrow" w:eastAsia="Times New Roman" w:hAnsi="Arial Narrow" w:cs="Times New Roman"/>
          <w:sz w:val="24"/>
          <w:szCs w:val="24"/>
          <w:lang w:eastAsia="ro-RO"/>
        </w:rPr>
        <w:t>ir</w:t>
      </w:r>
      <w:r w:rsidRPr="001946B6">
        <w:rPr>
          <w:rFonts w:ascii="Arial Narrow" w:eastAsia="Times New Roman" w:hAnsi="Arial Narrow" w:cs="Times New Roman"/>
          <w:sz w:val="24"/>
          <w:szCs w:val="24"/>
          <w:lang w:eastAsia="ro-RO"/>
        </w:rPr>
        <w:t xml:space="preserve"> value at </w:t>
      </w:r>
      <w:r w:rsidR="00776928">
        <w:rPr>
          <w:rFonts w:ascii="Arial Narrow" w:eastAsia="Calibri" w:hAnsi="Arial Narrow" w:cs="Times New Roman"/>
          <w:sz w:val="24"/>
          <w:szCs w:val="24"/>
          <w:lang w:eastAsia="en-US"/>
        </w:rPr>
        <w:t>30 June</w:t>
      </w:r>
      <w:r w:rsidRPr="001946B6">
        <w:rPr>
          <w:rFonts w:ascii="Arial Narrow" w:eastAsia="Calibri" w:hAnsi="Arial Narrow" w:cs="Times New Roman"/>
          <w:sz w:val="24"/>
          <w:szCs w:val="24"/>
          <w:lang w:eastAsia="en-US"/>
        </w:rPr>
        <w:t xml:space="preserve"> 2017</w:t>
      </w:r>
      <w:r w:rsidRPr="001946B6">
        <w:rPr>
          <w:rFonts w:ascii="Arial Narrow" w:eastAsia="Times New Roman" w:hAnsi="Arial Narrow" w:cs="Times New Roman"/>
          <w:sz w:val="24"/>
          <w:szCs w:val="24"/>
          <w:lang w:eastAsia="ro-RO"/>
        </w:rPr>
        <w:t xml:space="preserve"> is as follows:</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eastAsia="ro-RO"/>
        </w:rPr>
      </w:pPr>
    </w:p>
    <w:tbl>
      <w:tblPr>
        <w:tblW w:w="882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622"/>
        <w:gridCol w:w="2111"/>
        <w:gridCol w:w="1985"/>
        <w:gridCol w:w="1019"/>
        <w:gridCol w:w="1201"/>
        <w:gridCol w:w="894"/>
        <w:gridCol w:w="50"/>
        <w:gridCol w:w="945"/>
      </w:tblGrid>
      <w:tr w:rsidR="001946B6" w:rsidRPr="001946B6" w:rsidTr="00AF76D6">
        <w:trPr>
          <w:trHeight w:val="330"/>
          <w:tblCellSpacing w:w="20" w:type="dxa"/>
          <w:jc w:val="center"/>
        </w:trPr>
        <w:tc>
          <w:tcPr>
            <w:tcW w:w="562" w:type="dxa"/>
            <w:vMerge w:val="restart"/>
            <w:shd w:val="clear" w:color="auto" w:fill="D9DFEF"/>
            <w:vAlign w:val="center"/>
            <w:hideMark/>
          </w:tcPr>
          <w:p w:rsidR="001946B6" w:rsidRPr="001946B6" w:rsidRDefault="001946B6" w:rsidP="001946B6">
            <w:pPr>
              <w:spacing w:after="0" w:line="240" w:lineRule="auto"/>
              <w:ind w:firstLine="0"/>
              <w:jc w:val="both"/>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No.</w:t>
            </w:r>
          </w:p>
        </w:tc>
        <w:tc>
          <w:tcPr>
            <w:tcW w:w="2071" w:type="dxa"/>
            <w:vMerge w:val="restart"/>
            <w:shd w:val="clear" w:color="auto" w:fill="D9DFEF"/>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Performance criteria</w:t>
            </w:r>
          </w:p>
        </w:tc>
        <w:tc>
          <w:tcPr>
            <w:tcW w:w="1945" w:type="dxa"/>
            <w:vMerge w:val="restart"/>
            <w:shd w:val="clear" w:color="auto" w:fill="D9DFEF"/>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Performance objective</w:t>
            </w:r>
          </w:p>
        </w:tc>
        <w:tc>
          <w:tcPr>
            <w:tcW w:w="979" w:type="dxa"/>
            <w:vMerge w:val="restart"/>
            <w:shd w:val="clear" w:color="auto" w:fill="D9DFEF"/>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MU</w:t>
            </w:r>
          </w:p>
        </w:tc>
        <w:tc>
          <w:tcPr>
            <w:tcW w:w="1161" w:type="dxa"/>
            <w:vMerge w:val="restart"/>
            <w:shd w:val="clear" w:color="auto" w:fill="D9DFEF"/>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Weighting coefficient</w:t>
            </w:r>
          </w:p>
        </w:tc>
        <w:tc>
          <w:tcPr>
            <w:tcW w:w="1829" w:type="dxa"/>
            <w:gridSpan w:val="3"/>
            <w:shd w:val="clear" w:color="auto" w:fill="D9DFEF"/>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Achieved</w:t>
            </w:r>
          </w:p>
        </w:tc>
      </w:tr>
      <w:tr w:rsidR="001946B6" w:rsidRPr="001946B6" w:rsidTr="00AF76D6">
        <w:trPr>
          <w:trHeight w:val="451"/>
          <w:tblCellSpacing w:w="20" w:type="dxa"/>
          <w:jc w:val="center"/>
        </w:trPr>
        <w:tc>
          <w:tcPr>
            <w:tcW w:w="562" w:type="dxa"/>
            <w:vMerge/>
            <w:shd w:val="clear" w:color="auto" w:fill="D9DFEF"/>
            <w:vAlign w:val="center"/>
            <w:hideMark/>
          </w:tcPr>
          <w:p w:rsidR="001946B6" w:rsidRPr="001946B6" w:rsidRDefault="001946B6" w:rsidP="001946B6">
            <w:pPr>
              <w:spacing w:after="0" w:line="240" w:lineRule="auto"/>
              <w:ind w:firstLine="0"/>
              <w:jc w:val="both"/>
              <w:rPr>
                <w:rFonts w:ascii="Arial Narrow" w:eastAsia="Times New Roman" w:hAnsi="Arial Narrow" w:cs="Times New Roman"/>
                <w:b/>
                <w:bCs/>
                <w:sz w:val="20"/>
                <w:szCs w:val="20"/>
                <w:lang w:eastAsia="en-US"/>
              </w:rPr>
            </w:pPr>
          </w:p>
        </w:tc>
        <w:tc>
          <w:tcPr>
            <w:tcW w:w="2071" w:type="dxa"/>
            <w:vMerge/>
            <w:shd w:val="clear" w:color="auto" w:fill="D9DFEF"/>
            <w:vAlign w:val="center"/>
            <w:hideMark/>
          </w:tcPr>
          <w:p w:rsidR="001946B6" w:rsidRPr="001946B6" w:rsidRDefault="001946B6" w:rsidP="001946B6">
            <w:pPr>
              <w:spacing w:after="0" w:line="240" w:lineRule="auto"/>
              <w:ind w:firstLine="0"/>
              <w:jc w:val="both"/>
              <w:rPr>
                <w:rFonts w:ascii="Arial Narrow" w:eastAsia="Times New Roman" w:hAnsi="Arial Narrow" w:cs="Times New Roman"/>
                <w:b/>
                <w:bCs/>
                <w:sz w:val="20"/>
                <w:szCs w:val="20"/>
                <w:lang w:eastAsia="en-US"/>
              </w:rPr>
            </w:pPr>
          </w:p>
        </w:tc>
        <w:tc>
          <w:tcPr>
            <w:tcW w:w="1945" w:type="dxa"/>
            <w:vMerge/>
            <w:shd w:val="clear" w:color="auto" w:fill="D9DFEF"/>
            <w:vAlign w:val="center"/>
            <w:hideMark/>
          </w:tcPr>
          <w:p w:rsidR="001946B6" w:rsidRPr="001946B6" w:rsidRDefault="001946B6" w:rsidP="001946B6">
            <w:pPr>
              <w:spacing w:after="0" w:line="240" w:lineRule="auto"/>
              <w:ind w:firstLine="0"/>
              <w:jc w:val="both"/>
              <w:rPr>
                <w:rFonts w:ascii="Arial Narrow" w:eastAsia="Times New Roman" w:hAnsi="Arial Narrow" w:cs="Times New Roman"/>
                <w:b/>
                <w:bCs/>
                <w:sz w:val="20"/>
                <w:szCs w:val="20"/>
                <w:lang w:eastAsia="en-US"/>
              </w:rPr>
            </w:pPr>
          </w:p>
        </w:tc>
        <w:tc>
          <w:tcPr>
            <w:tcW w:w="979" w:type="dxa"/>
            <w:vMerge/>
            <w:shd w:val="clear" w:color="auto" w:fill="D9DFEF"/>
            <w:vAlign w:val="center"/>
            <w:hideMark/>
          </w:tcPr>
          <w:p w:rsidR="001946B6" w:rsidRPr="001946B6" w:rsidRDefault="001946B6" w:rsidP="001946B6">
            <w:pPr>
              <w:spacing w:after="0" w:line="240" w:lineRule="auto"/>
              <w:ind w:firstLine="0"/>
              <w:jc w:val="both"/>
              <w:rPr>
                <w:rFonts w:ascii="Arial Narrow" w:eastAsia="Times New Roman" w:hAnsi="Arial Narrow" w:cs="Times New Roman"/>
                <w:b/>
                <w:bCs/>
                <w:sz w:val="20"/>
                <w:szCs w:val="20"/>
                <w:lang w:eastAsia="en-US"/>
              </w:rPr>
            </w:pPr>
          </w:p>
        </w:tc>
        <w:tc>
          <w:tcPr>
            <w:tcW w:w="1161" w:type="dxa"/>
            <w:vMerge/>
            <w:shd w:val="clear" w:color="auto" w:fill="D9DFEF"/>
            <w:vAlign w:val="center"/>
            <w:hideMark/>
          </w:tcPr>
          <w:p w:rsidR="001946B6" w:rsidRPr="001946B6" w:rsidRDefault="001946B6" w:rsidP="001946B6">
            <w:pPr>
              <w:spacing w:after="0" w:line="240" w:lineRule="auto"/>
              <w:ind w:firstLine="0"/>
              <w:jc w:val="both"/>
              <w:rPr>
                <w:rFonts w:ascii="Arial Narrow" w:eastAsia="Times New Roman" w:hAnsi="Arial Narrow" w:cs="Times New Roman"/>
                <w:b/>
                <w:bCs/>
                <w:sz w:val="20"/>
                <w:szCs w:val="20"/>
                <w:lang w:eastAsia="en-US"/>
              </w:rPr>
            </w:pPr>
          </w:p>
        </w:tc>
        <w:tc>
          <w:tcPr>
            <w:tcW w:w="904" w:type="dxa"/>
            <w:gridSpan w:val="2"/>
            <w:shd w:val="clear" w:color="auto" w:fill="D9DFEF"/>
            <w:vAlign w:val="center"/>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Sem I 2018</w:t>
            </w:r>
          </w:p>
        </w:tc>
        <w:tc>
          <w:tcPr>
            <w:tcW w:w="885" w:type="dxa"/>
            <w:shd w:val="clear" w:color="auto" w:fill="D9DFEF"/>
            <w:vAlign w:val="center"/>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Sem I 2017</w:t>
            </w:r>
          </w:p>
        </w:tc>
      </w:tr>
      <w:tr w:rsidR="00776928" w:rsidRPr="001946B6" w:rsidTr="00AF76D6">
        <w:trPr>
          <w:trHeight w:val="581"/>
          <w:tblCellSpacing w:w="20" w:type="dxa"/>
          <w:jc w:val="center"/>
        </w:trPr>
        <w:tc>
          <w:tcPr>
            <w:tcW w:w="562"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1.</w:t>
            </w:r>
          </w:p>
        </w:tc>
        <w:tc>
          <w:tcPr>
            <w:tcW w:w="2071"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Commissioned investments</w:t>
            </w:r>
          </w:p>
        </w:tc>
        <w:tc>
          <w:tcPr>
            <w:tcW w:w="1945"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Cs/>
                <w:sz w:val="20"/>
                <w:szCs w:val="20"/>
                <w:lang w:eastAsia="en-US"/>
              </w:rPr>
            </w:pPr>
            <w:r w:rsidRPr="001946B6">
              <w:rPr>
                <w:rFonts w:ascii="Arial Narrow" w:eastAsia="Times New Roman" w:hAnsi="Arial Narrow" w:cs="Times New Roman"/>
                <w:bCs/>
                <w:sz w:val="20"/>
                <w:szCs w:val="20"/>
                <w:lang w:eastAsia="en-US"/>
              </w:rPr>
              <w:t>Plan achieved</w:t>
            </w:r>
          </w:p>
        </w:tc>
        <w:tc>
          <w:tcPr>
            <w:tcW w:w="979" w:type="dxa"/>
            <w:shd w:val="clear" w:color="auto" w:fill="auto"/>
            <w:noWrap/>
            <w:vAlign w:val="center"/>
            <w:hideMark/>
          </w:tcPr>
          <w:p w:rsidR="00776928" w:rsidRPr="001946B6" w:rsidRDefault="00776928" w:rsidP="00776928">
            <w:pPr>
              <w:spacing w:after="0" w:line="240" w:lineRule="auto"/>
              <w:ind w:firstLine="0"/>
              <w:jc w:val="center"/>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LEI thousand</w:t>
            </w:r>
          </w:p>
        </w:tc>
        <w:tc>
          <w:tcPr>
            <w:tcW w:w="1161" w:type="dxa"/>
            <w:shd w:val="clear" w:color="auto" w:fill="auto"/>
            <w:vAlign w:val="center"/>
            <w:hideMark/>
          </w:tcPr>
          <w:p w:rsidR="00776928" w:rsidRPr="00230312" w:rsidRDefault="00776928" w:rsidP="00776928">
            <w:pPr>
              <w:spacing w:after="0" w:line="240" w:lineRule="auto"/>
              <w:ind w:firstLine="0"/>
              <w:jc w:val="center"/>
              <w:rPr>
                <w:rFonts w:ascii="Arial Narrow" w:eastAsia="Times New Roman" w:hAnsi="Arial Narrow" w:cs="Times New Roman"/>
                <w:sz w:val="20"/>
                <w:szCs w:val="20"/>
                <w:lang w:eastAsia="en-US"/>
              </w:rPr>
            </w:pPr>
            <w:r w:rsidRPr="00230312">
              <w:rPr>
                <w:rFonts w:ascii="Arial Narrow" w:eastAsia="Times New Roman" w:hAnsi="Arial Narrow" w:cs="Times New Roman"/>
                <w:sz w:val="20"/>
                <w:szCs w:val="20"/>
                <w:lang w:eastAsia="en-US"/>
              </w:rPr>
              <w:t>0,15</w:t>
            </w:r>
          </w:p>
        </w:tc>
        <w:tc>
          <w:tcPr>
            <w:tcW w:w="854" w:type="dxa"/>
            <w:vAlign w:val="center"/>
          </w:tcPr>
          <w:p w:rsidR="00776928" w:rsidRPr="00230312" w:rsidRDefault="00776928" w:rsidP="00776928">
            <w:pPr>
              <w:spacing w:after="0" w:line="240" w:lineRule="auto"/>
              <w:ind w:firstLine="0"/>
              <w:jc w:val="right"/>
              <w:rPr>
                <w:rFonts w:ascii="Arial Narrow" w:eastAsia="Times New Roman" w:hAnsi="Arial Narrow" w:cs="Times New Roman"/>
                <w:color w:val="FF0000"/>
                <w:sz w:val="20"/>
                <w:szCs w:val="20"/>
                <w:lang w:eastAsia="en-US"/>
              </w:rPr>
            </w:pPr>
            <w:r w:rsidRPr="00EA460D">
              <w:rPr>
                <w:rFonts w:ascii="Arial Narrow" w:eastAsia="Times New Roman" w:hAnsi="Arial Narrow" w:cs="Times New Roman"/>
                <w:sz w:val="20"/>
                <w:szCs w:val="20"/>
              </w:rPr>
              <w:t>18.391</w:t>
            </w:r>
          </w:p>
        </w:tc>
        <w:tc>
          <w:tcPr>
            <w:tcW w:w="935" w:type="dxa"/>
            <w:gridSpan w:val="2"/>
            <w:vAlign w:val="center"/>
          </w:tcPr>
          <w:p w:rsidR="00776928" w:rsidRPr="00230312" w:rsidRDefault="00776928" w:rsidP="00776928">
            <w:pPr>
              <w:spacing w:after="0" w:line="240" w:lineRule="auto"/>
              <w:ind w:firstLine="0"/>
              <w:jc w:val="right"/>
              <w:rPr>
                <w:rFonts w:ascii="Arial Narrow" w:eastAsia="Times New Roman" w:hAnsi="Arial Narrow" w:cs="Times New Roman"/>
                <w:color w:val="FF0000"/>
                <w:sz w:val="20"/>
                <w:szCs w:val="20"/>
                <w:lang w:eastAsia="en-US"/>
              </w:rPr>
            </w:pPr>
            <w:r>
              <w:rPr>
                <w:rFonts w:ascii="Arial Narrow" w:eastAsia="Times New Roman" w:hAnsi="Arial Narrow" w:cs="Times New Roman"/>
                <w:sz w:val="20"/>
                <w:szCs w:val="20"/>
              </w:rPr>
              <w:t>15.209</w:t>
            </w:r>
          </w:p>
        </w:tc>
      </w:tr>
      <w:tr w:rsidR="00776928" w:rsidRPr="001946B6" w:rsidTr="00AF76D6">
        <w:trPr>
          <w:trHeight w:val="446"/>
          <w:tblCellSpacing w:w="20" w:type="dxa"/>
          <w:jc w:val="center"/>
        </w:trPr>
        <w:tc>
          <w:tcPr>
            <w:tcW w:w="562"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2.</w:t>
            </w:r>
          </w:p>
        </w:tc>
        <w:tc>
          <w:tcPr>
            <w:tcW w:w="2071"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EBITDA</w:t>
            </w:r>
          </w:p>
        </w:tc>
        <w:tc>
          <w:tcPr>
            <w:tcW w:w="1945"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Cs/>
                <w:sz w:val="20"/>
                <w:szCs w:val="20"/>
                <w:lang w:eastAsia="en-US"/>
              </w:rPr>
            </w:pPr>
            <w:r w:rsidRPr="001946B6">
              <w:rPr>
                <w:rFonts w:ascii="Arial Narrow" w:eastAsia="Times New Roman" w:hAnsi="Arial Narrow" w:cs="Times New Roman"/>
                <w:bCs/>
                <w:sz w:val="20"/>
                <w:szCs w:val="20"/>
                <w:lang w:eastAsia="en-US"/>
              </w:rPr>
              <w:t>EBITDA increase</w:t>
            </w:r>
          </w:p>
        </w:tc>
        <w:tc>
          <w:tcPr>
            <w:tcW w:w="979" w:type="dxa"/>
            <w:shd w:val="clear" w:color="auto" w:fill="auto"/>
            <w:noWrap/>
            <w:vAlign w:val="center"/>
            <w:hideMark/>
          </w:tcPr>
          <w:p w:rsidR="00776928" w:rsidRPr="001946B6" w:rsidRDefault="00776928" w:rsidP="00776928">
            <w:pPr>
              <w:spacing w:after="0" w:line="240" w:lineRule="auto"/>
              <w:ind w:firstLine="0"/>
              <w:jc w:val="center"/>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LEI thousand</w:t>
            </w:r>
          </w:p>
        </w:tc>
        <w:tc>
          <w:tcPr>
            <w:tcW w:w="1161" w:type="dxa"/>
            <w:shd w:val="clear" w:color="auto" w:fill="auto"/>
            <w:vAlign w:val="center"/>
            <w:hideMark/>
          </w:tcPr>
          <w:p w:rsidR="00776928" w:rsidRPr="00230312" w:rsidRDefault="00776928" w:rsidP="00776928">
            <w:pPr>
              <w:spacing w:after="0" w:line="240" w:lineRule="auto"/>
              <w:ind w:firstLine="0"/>
              <w:jc w:val="center"/>
              <w:rPr>
                <w:rFonts w:ascii="Arial Narrow" w:eastAsia="Times New Roman" w:hAnsi="Arial Narrow" w:cs="Times New Roman"/>
                <w:sz w:val="20"/>
                <w:szCs w:val="20"/>
                <w:lang w:eastAsia="en-US"/>
              </w:rPr>
            </w:pPr>
            <w:r w:rsidRPr="00230312">
              <w:rPr>
                <w:rFonts w:ascii="Arial Narrow" w:eastAsia="Times New Roman" w:hAnsi="Arial Narrow" w:cs="Times New Roman"/>
                <w:sz w:val="20"/>
                <w:szCs w:val="20"/>
                <w:lang w:eastAsia="en-US"/>
              </w:rPr>
              <w:t>0,15</w:t>
            </w:r>
          </w:p>
        </w:tc>
        <w:tc>
          <w:tcPr>
            <w:tcW w:w="854" w:type="dxa"/>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sidRPr="00EA460D">
              <w:rPr>
                <w:rFonts w:ascii="Arial Narrow" w:eastAsia="Calibri" w:hAnsi="Arial Narrow" w:cs="Arial"/>
                <w:sz w:val="20"/>
                <w:szCs w:val="20"/>
              </w:rPr>
              <w:t>425.749</w:t>
            </w:r>
          </w:p>
        </w:tc>
        <w:tc>
          <w:tcPr>
            <w:tcW w:w="935" w:type="dxa"/>
            <w:gridSpan w:val="2"/>
            <w:vAlign w:val="center"/>
          </w:tcPr>
          <w:p w:rsidR="00776928" w:rsidRPr="00230312" w:rsidRDefault="00776928" w:rsidP="00776928">
            <w:pPr>
              <w:spacing w:after="0" w:line="240" w:lineRule="auto"/>
              <w:ind w:firstLine="0"/>
              <w:jc w:val="right"/>
              <w:rPr>
                <w:rFonts w:ascii="Arial Narrow" w:hAnsi="Arial Narrow" w:cs="Arial"/>
                <w:color w:val="FF0000"/>
                <w:sz w:val="20"/>
                <w:szCs w:val="20"/>
              </w:rPr>
            </w:pPr>
            <w:r>
              <w:rPr>
                <w:rFonts w:ascii="Arial Narrow" w:eastAsia="Calibri" w:hAnsi="Arial Narrow" w:cs="Arial"/>
                <w:sz w:val="20"/>
                <w:szCs w:val="20"/>
              </w:rPr>
              <w:t>567.370</w:t>
            </w:r>
          </w:p>
        </w:tc>
      </w:tr>
      <w:tr w:rsidR="00776928" w:rsidRPr="001946B6" w:rsidTr="00AF76D6">
        <w:trPr>
          <w:trHeight w:val="1094"/>
          <w:tblCellSpacing w:w="20" w:type="dxa"/>
          <w:jc w:val="center"/>
        </w:trPr>
        <w:tc>
          <w:tcPr>
            <w:tcW w:w="562"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3.</w:t>
            </w:r>
          </w:p>
        </w:tc>
        <w:tc>
          <w:tcPr>
            <w:tcW w:w="2071"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Labour productivity</w:t>
            </w:r>
          </w:p>
        </w:tc>
        <w:tc>
          <w:tcPr>
            <w:tcW w:w="1945" w:type="dxa"/>
            <w:shd w:val="clear" w:color="auto" w:fill="auto"/>
            <w:vAlign w:val="center"/>
            <w:hideMark/>
          </w:tcPr>
          <w:p w:rsidR="00776928" w:rsidRPr="001946B6" w:rsidRDefault="00776928" w:rsidP="00776928">
            <w:pPr>
              <w:spacing w:after="0" w:line="240" w:lineRule="auto"/>
              <w:ind w:firstLine="0"/>
              <w:rPr>
                <w:rFonts w:ascii="Arial Narrow" w:eastAsia="Times New Roman" w:hAnsi="Arial Narrow" w:cs="Times New Roman"/>
                <w:bCs/>
                <w:sz w:val="20"/>
                <w:szCs w:val="20"/>
                <w:lang w:eastAsia="en-US"/>
              </w:rPr>
            </w:pPr>
            <w:r w:rsidRPr="001946B6">
              <w:rPr>
                <w:rFonts w:ascii="Arial Narrow" w:eastAsia="Times New Roman" w:hAnsi="Arial Narrow" w:cs="Times New Roman"/>
                <w:bCs/>
                <w:sz w:val="20"/>
                <w:szCs w:val="20"/>
                <w:lang w:eastAsia="en-US"/>
              </w:rPr>
              <w:t>Increasing labour productivity in units of value (turnover / average no. of employees);</w:t>
            </w:r>
          </w:p>
        </w:tc>
        <w:tc>
          <w:tcPr>
            <w:tcW w:w="979" w:type="dxa"/>
            <w:shd w:val="clear" w:color="auto" w:fill="auto"/>
            <w:noWrap/>
            <w:vAlign w:val="center"/>
            <w:hideMark/>
          </w:tcPr>
          <w:p w:rsidR="00776928" w:rsidRPr="001946B6" w:rsidRDefault="00776928" w:rsidP="00776928">
            <w:pPr>
              <w:spacing w:after="0" w:line="240" w:lineRule="auto"/>
              <w:ind w:firstLine="0"/>
              <w:jc w:val="center"/>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LEI/ pers.</w:t>
            </w:r>
          </w:p>
        </w:tc>
        <w:tc>
          <w:tcPr>
            <w:tcW w:w="1161" w:type="dxa"/>
            <w:shd w:val="clear" w:color="auto" w:fill="auto"/>
            <w:vAlign w:val="center"/>
            <w:hideMark/>
          </w:tcPr>
          <w:p w:rsidR="00776928" w:rsidRPr="00230312" w:rsidRDefault="00776928" w:rsidP="00776928">
            <w:pPr>
              <w:spacing w:after="0" w:line="240" w:lineRule="auto"/>
              <w:ind w:firstLine="0"/>
              <w:jc w:val="center"/>
              <w:rPr>
                <w:rFonts w:ascii="Arial Narrow" w:eastAsia="Times New Roman" w:hAnsi="Arial Narrow" w:cs="Times New Roman"/>
                <w:sz w:val="20"/>
                <w:szCs w:val="20"/>
                <w:lang w:eastAsia="en-US"/>
              </w:rPr>
            </w:pPr>
            <w:r w:rsidRPr="00230312">
              <w:rPr>
                <w:rFonts w:ascii="Arial Narrow" w:eastAsia="Times New Roman" w:hAnsi="Arial Narrow" w:cs="Times New Roman"/>
                <w:sz w:val="20"/>
                <w:szCs w:val="20"/>
                <w:lang w:eastAsia="en-US"/>
              </w:rPr>
              <w:t>0,15</w:t>
            </w:r>
          </w:p>
        </w:tc>
        <w:tc>
          <w:tcPr>
            <w:tcW w:w="854" w:type="dxa"/>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sidRPr="00EA460D">
              <w:rPr>
                <w:rFonts w:ascii="Arial Narrow" w:eastAsia="Calibri" w:hAnsi="Arial Narrow" w:cs="Times New Roman"/>
                <w:sz w:val="20"/>
                <w:szCs w:val="20"/>
              </w:rPr>
              <w:t>203.156</w:t>
            </w:r>
          </w:p>
        </w:tc>
        <w:tc>
          <w:tcPr>
            <w:tcW w:w="935" w:type="dxa"/>
            <w:gridSpan w:val="2"/>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Pr>
                <w:rFonts w:ascii="Arial Narrow" w:eastAsia="Calibri" w:hAnsi="Arial Narrow" w:cs="Times New Roman"/>
                <w:sz w:val="20"/>
                <w:szCs w:val="20"/>
              </w:rPr>
              <w:t>222.040</w:t>
            </w:r>
          </w:p>
        </w:tc>
      </w:tr>
      <w:tr w:rsidR="00776928" w:rsidRPr="001946B6" w:rsidTr="00AF76D6">
        <w:trPr>
          <w:trHeight w:val="1081"/>
          <w:tblCellSpacing w:w="20" w:type="dxa"/>
          <w:jc w:val="center"/>
        </w:trPr>
        <w:tc>
          <w:tcPr>
            <w:tcW w:w="562"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4.</w:t>
            </w:r>
          </w:p>
        </w:tc>
        <w:tc>
          <w:tcPr>
            <w:tcW w:w="2071"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Outstanding payments</w:t>
            </w:r>
          </w:p>
        </w:tc>
        <w:tc>
          <w:tcPr>
            <w:tcW w:w="1945"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Cs/>
                <w:sz w:val="20"/>
                <w:szCs w:val="20"/>
                <w:lang w:eastAsia="en-US"/>
              </w:rPr>
            </w:pPr>
            <w:r w:rsidRPr="001946B6">
              <w:rPr>
                <w:rFonts w:ascii="Arial Narrow" w:eastAsia="Times New Roman" w:hAnsi="Arial Narrow" w:cs="Times New Roman"/>
                <w:bCs/>
                <w:sz w:val="20"/>
                <w:szCs w:val="20"/>
                <w:lang w:eastAsia="en-US"/>
              </w:rPr>
              <w:t>Payments made  during the contract duration</w:t>
            </w:r>
          </w:p>
          <w:p w:rsidR="00776928" w:rsidRPr="001946B6" w:rsidRDefault="00776928" w:rsidP="00776928">
            <w:pPr>
              <w:spacing w:after="0" w:line="240" w:lineRule="auto"/>
              <w:ind w:firstLine="0"/>
              <w:jc w:val="both"/>
              <w:rPr>
                <w:rFonts w:ascii="Arial Narrow" w:eastAsia="Times New Roman" w:hAnsi="Arial Narrow" w:cs="Times New Roman"/>
                <w:bCs/>
                <w:sz w:val="20"/>
                <w:szCs w:val="20"/>
                <w:lang w:eastAsia="en-US"/>
              </w:rPr>
            </w:pPr>
            <w:r w:rsidRPr="001946B6">
              <w:rPr>
                <w:rFonts w:ascii="Arial Narrow" w:eastAsia="Times New Roman" w:hAnsi="Arial Narrow" w:cs="Times New Roman"/>
                <w:bCs/>
                <w:sz w:val="20"/>
                <w:szCs w:val="20"/>
                <w:lang w:eastAsia="en-US"/>
              </w:rPr>
              <w:t>(in current prices)</w:t>
            </w:r>
          </w:p>
        </w:tc>
        <w:tc>
          <w:tcPr>
            <w:tcW w:w="979" w:type="dxa"/>
            <w:shd w:val="clear" w:color="auto" w:fill="auto"/>
            <w:noWrap/>
            <w:vAlign w:val="center"/>
            <w:hideMark/>
          </w:tcPr>
          <w:p w:rsidR="00776928" w:rsidRPr="001946B6" w:rsidRDefault="00776928" w:rsidP="00776928">
            <w:pPr>
              <w:spacing w:after="0" w:line="240" w:lineRule="auto"/>
              <w:ind w:firstLine="0"/>
              <w:jc w:val="center"/>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LEI thousand</w:t>
            </w:r>
          </w:p>
        </w:tc>
        <w:tc>
          <w:tcPr>
            <w:tcW w:w="1161" w:type="dxa"/>
            <w:shd w:val="clear" w:color="auto" w:fill="auto"/>
            <w:vAlign w:val="center"/>
            <w:hideMark/>
          </w:tcPr>
          <w:p w:rsidR="00776928" w:rsidRPr="00230312" w:rsidRDefault="00776928" w:rsidP="00776928">
            <w:pPr>
              <w:spacing w:after="0" w:line="240" w:lineRule="auto"/>
              <w:ind w:firstLine="0"/>
              <w:jc w:val="center"/>
              <w:rPr>
                <w:rFonts w:ascii="Arial Narrow" w:eastAsia="Times New Roman" w:hAnsi="Arial Narrow" w:cs="Times New Roman"/>
                <w:sz w:val="20"/>
                <w:szCs w:val="20"/>
                <w:lang w:eastAsia="en-US"/>
              </w:rPr>
            </w:pPr>
            <w:r w:rsidRPr="00230312">
              <w:rPr>
                <w:rFonts w:ascii="Arial Narrow" w:eastAsia="Times New Roman" w:hAnsi="Arial Narrow" w:cs="Times New Roman"/>
                <w:sz w:val="20"/>
                <w:szCs w:val="20"/>
                <w:lang w:eastAsia="en-US"/>
              </w:rPr>
              <w:t>0,15</w:t>
            </w:r>
          </w:p>
        </w:tc>
        <w:tc>
          <w:tcPr>
            <w:tcW w:w="854" w:type="dxa"/>
            <w:vAlign w:val="center"/>
          </w:tcPr>
          <w:p w:rsidR="00776928" w:rsidRPr="00230312" w:rsidRDefault="00776928" w:rsidP="00776928">
            <w:pPr>
              <w:spacing w:after="0" w:line="240" w:lineRule="auto"/>
              <w:ind w:firstLine="0"/>
              <w:jc w:val="right"/>
              <w:rPr>
                <w:rFonts w:ascii="Arial Narrow" w:eastAsia="Times New Roman" w:hAnsi="Arial Narrow" w:cs="Times New Roman"/>
                <w:color w:val="FF0000"/>
                <w:sz w:val="20"/>
                <w:szCs w:val="20"/>
                <w:lang w:eastAsia="en-US"/>
              </w:rPr>
            </w:pPr>
            <w:r w:rsidRPr="00EA460D">
              <w:rPr>
                <w:rFonts w:ascii="Arial Narrow" w:eastAsia="Times New Roman" w:hAnsi="Arial Narrow" w:cs="Times New Roman"/>
                <w:sz w:val="20"/>
                <w:szCs w:val="20"/>
              </w:rPr>
              <w:t>0</w:t>
            </w:r>
          </w:p>
        </w:tc>
        <w:tc>
          <w:tcPr>
            <w:tcW w:w="935" w:type="dxa"/>
            <w:gridSpan w:val="2"/>
            <w:vAlign w:val="center"/>
          </w:tcPr>
          <w:p w:rsidR="00776928" w:rsidRPr="00230312" w:rsidRDefault="00776928" w:rsidP="00776928">
            <w:pPr>
              <w:spacing w:after="0" w:line="240" w:lineRule="auto"/>
              <w:ind w:firstLine="0"/>
              <w:jc w:val="right"/>
              <w:rPr>
                <w:rFonts w:ascii="Arial Narrow" w:eastAsia="Times New Roman" w:hAnsi="Arial Narrow" w:cs="Times New Roman"/>
                <w:color w:val="FF0000"/>
                <w:sz w:val="20"/>
                <w:szCs w:val="20"/>
                <w:lang w:eastAsia="en-US"/>
              </w:rPr>
            </w:pPr>
            <w:r>
              <w:rPr>
                <w:rFonts w:ascii="Arial Narrow" w:eastAsia="Times New Roman" w:hAnsi="Arial Narrow" w:cs="Times New Roman"/>
                <w:sz w:val="20"/>
                <w:szCs w:val="20"/>
              </w:rPr>
              <w:t>0</w:t>
            </w:r>
          </w:p>
        </w:tc>
      </w:tr>
      <w:tr w:rsidR="00776928" w:rsidRPr="001946B6" w:rsidTr="00AF76D6">
        <w:trPr>
          <w:trHeight w:val="645"/>
          <w:tblCellSpacing w:w="20" w:type="dxa"/>
          <w:jc w:val="center"/>
        </w:trPr>
        <w:tc>
          <w:tcPr>
            <w:tcW w:w="562"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5.</w:t>
            </w:r>
          </w:p>
        </w:tc>
        <w:tc>
          <w:tcPr>
            <w:tcW w:w="2071"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Outstanding receivables</w:t>
            </w:r>
          </w:p>
        </w:tc>
        <w:tc>
          <w:tcPr>
            <w:tcW w:w="1945" w:type="dxa"/>
            <w:shd w:val="clear" w:color="auto" w:fill="auto"/>
            <w:vAlign w:val="center"/>
            <w:hideMark/>
          </w:tcPr>
          <w:p w:rsidR="00776928" w:rsidRPr="001946B6" w:rsidRDefault="00776928" w:rsidP="00776928">
            <w:pPr>
              <w:spacing w:after="0" w:line="240" w:lineRule="auto"/>
              <w:ind w:firstLine="0"/>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Diminished amount of outstanding  receivables</w:t>
            </w:r>
          </w:p>
          <w:p w:rsidR="00776928" w:rsidRPr="001946B6" w:rsidRDefault="00776928" w:rsidP="00776928">
            <w:pPr>
              <w:spacing w:after="0" w:line="240" w:lineRule="auto"/>
              <w:ind w:firstLine="0"/>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(in current prices)</w:t>
            </w:r>
          </w:p>
        </w:tc>
        <w:tc>
          <w:tcPr>
            <w:tcW w:w="979" w:type="dxa"/>
            <w:shd w:val="clear" w:color="auto" w:fill="auto"/>
            <w:noWrap/>
            <w:vAlign w:val="center"/>
            <w:hideMark/>
          </w:tcPr>
          <w:p w:rsidR="00776928" w:rsidRPr="001946B6" w:rsidRDefault="00776928" w:rsidP="00776928">
            <w:pPr>
              <w:spacing w:after="0" w:line="240" w:lineRule="auto"/>
              <w:ind w:firstLine="0"/>
              <w:jc w:val="center"/>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LEI thousand</w:t>
            </w:r>
          </w:p>
        </w:tc>
        <w:tc>
          <w:tcPr>
            <w:tcW w:w="1161" w:type="dxa"/>
            <w:shd w:val="clear" w:color="auto" w:fill="auto"/>
            <w:vAlign w:val="center"/>
            <w:hideMark/>
          </w:tcPr>
          <w:p w:rsidR="00776928" w:rsidRPr="00230312" w:rsidRDefault="00776928" w:rsidP="00776928">
            <w:pPr>
              <w:spacing w:after="0" w:line="240" w:lineRule="auto"/>
              <w:ind w:firstLine="0"/>
              <w:jc w:val="center"/>
              <w:rPr>
                <w:rFonts w:ascii="Arial Narrow" w:eastAsia="Times New Roman" w:hAnsi="Arial Narrow" w:cs="Times New Roman"/>
                <w:sz w:val="20"/>
                <w:szCs w:val="20"/>
                <w:lang w:eastAsia="en-US"/>
              </w:rPr>
            </w:pPr>
            <w:r w:rsidRPr="00230312">
              <w:rPr>
                <w:rFonts w:ascii="Arial Narrow" w:eastAsia="Times New Roman" w:hAnsi="Arial Narrow" w:cs="Times New Roman"/>
                <w:sz w:val="20"/>
                <w:szCs w:val="20"/>
                <w:lang w:eastAsia="en-US"/>
              </w:rPr>
              <w:t>0,1</w:t>
            </w:r>
          </w:p>
        </w:tc>
        <w:tc>
          <w:tcPr>
            <w:tcW w:w="854" w:type="dxa"/>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sidRPr="00A42EE3">
              <w:rPr>
                <w:rFonts w:ascii="Arial Narrow" w:eastAsia="Calibri" w:hAnsi="Arial Narrow" w:cs="Times New Roman"/>
                <w:sz w:val="20"/>
                <w:szCs w:val="20"/>
              </w:rPr>
              <w:t>301.240</w:t>
            </w:r>
          </w:p>
        </w:tc>
        <w:tc>
          <w:tcPr>
            <w:tcW w:w="935" w:type="dxa"/>
            <w:gridSpan w:val="2"/>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Pr>
                <w:rFonts w:ascii="Arial Narrow" w:eastAsia="Calibri" w:hAnsi="Arial Narrow" w:cs="Times New Roman"/>
                <w:sz w:val="20"/>
                <w:szCs w:val="20"/>
              </w:rPr>
              <w:t>313.768</w:t>
            </w:r>
          </w:p>
        </w:tc>
      </w:tr>
      <w:tr w:rsidR="00776928" w:rsidRPr="001946B6" w:rsidTr="00AF76D6">
        <w:trPr>
          <w:trHeight w:val="1208"/>
          <w:tblCellSpacing w:w="20" w:type="dxa"/>
          <w:jc w:val="center"/>
        </w:trPr>
        <w:tc>
          <w:tcPr>
            <w:tcW w:w="562"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6.</w:t>
            </w:r>
          </w:p>
        </w:tc>
        <w:tc>
          <w:tcPr>
            <w:tcW w:w="2071"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Technological consumption</w:t>
            </w:r>
          </w:p>
        </w:tc>
        <w:tc>
          <w:tcPr>
            <w:tcW w:w="1945" w:type="dxa"/>
            <w:shd w:val="clear" w:color="auto" w:fill="auto"/>
            <w:vAlign w:val="center"/>
            <w:hideMark/>
          </w:tcPr>
          <w:p w:rsidR="00776928" w:rsidRPr="001946B6" w:rsidRDefault="00776928" w:rsidP="00776928">
            <w:pPr>
              <w:spacing w:after="0" w:line="240" w:lineRule="auto"/>
              <w:ind w:firstLine="0"/>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Remaining within the gas quantities  representing technological consumption</w:t>
            </w:r>
          </w:p>
        </w:tc>
        <w:tc>
          <w:tcPr>
            <w:tcW w:w="979" w:type="dxa"/>
            <w:shd w:val="clear" w:color="auto" w:fill="auto"/>
            <w:noWrap/>
            <w:vAlign w:val="center"/>
            <w:hideMark/>
          </w:tcPr>
          <w:p w:rsidR="00776928" w:rsidRPr="001946B6" w:rsidRDefault="00776928" w:rsidP="00776928">
            <w:pPr>
              <w:spacing w:after="0" w:line="240" w:lineRule="auto"/>
              <w:ind w:firstLine="0"/>
              <w:jc w:val="center"/>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w:t>
            </w:r>
          </w:p>
        </w:tc>
        <w:tc>
          <w:tcPr>
            <w:tcW w:w="1161" w:type="dxa"/>
            <w:shd w:val="clear" w:color="auto" w:fill="auto"/>
            <w:vAlign w:val="center"/>
            <w:hideMark/>
          </w:tcPr>
          <w:p w:rsidR="00776928" w:rsidRPr="00230312" w:rsidRDefault="00776928" w:rsidP="00776928">
            <w:pPr>
              <w:spacing w:after="0" w:line="240" w:lineRule="auto"/>
              <w:ind w:firstLine="0"/>
              <w:jc w:val="center"/>
              <w:rPr>
                <w:rFonts w:ascii="Arial Narrow" w:eastAsia="Times New Roman" w:hAnsi="Arial Narrow" w:cs="Times New Roman"/>
                <w:sz w:val="20"/>
                <w:szCs w:val="20"/>
                <w:lang w:eastAsia="en-US"/>
              </w:rPr>
            </w:pPr>
            <w:r w:rsidRPr="00230312">
              <w:rPr>
                <w:rFonts w:ascii="Arial Narrow" w:eastAsia="Times New Roman" w:hAnsi="Arial Narrow" w:cs="Times New Roman"/>
                <w:sz w:val="20"/>
                <w:szCs w:val="20"/>
                <w:lang w:eastAsia="en-US"/>
              </w:rPr>
              <w:t>0,15</w:t>
            </w:r>
          </w:p>
        </w:tc>
        <w:tc>
          <w:tcPr>
            <w:tcW w:w="854" w:type="dxa"/>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sidRPr="00EA460D">
              <w:rPr>
                <w:rFonts w:ascii="Arial Narrow" w:eastAsia="Calibri" w:hAnsi="Arial Narrow" w:cs="Times New Roman"/>
                <w:sz w:val="20"/>
                <w:szCs w:val="20"/>
              </w:rPr>
              <w:t>41%</w:t>
            </w:r>
          </w:p>
        </w:tc>
        <w:tc>
          <w:tcPr>
            <w:tcW w:w="935" w:type="dxa"/>
            <w:gridSpan w:val="2"/>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Pr>
                <w:rFonts w:ascii="Arial Narrow" w:eastAsia="Calibri" w:hAnsi="Arial Narrow" w:cs="Times New Roman"/>
                <w:sz w:val="20"/>
                <w:szCs w:val="20"/>
              </w:rPr>
              <w:t>21%</w:t>
            </w:r>
          </w:p>
        </w:tc>
      </w:tr>
      <w:tr w:rsidR="00776928" w:rsidRPr="001946B6" w:rsidTr="00AF76D6">
        <w:trPr>
          <w:trHeight w:val="960"/>
          <w:tblCellSpacing w:w="20" w:type="dxa"/>
          <w:jc w:val="center"/>
        </w:trPr>
        <w:tc>
          <w:tcPr>
            <w:tcW w:w="562"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7</w:t>
            </w:r>
          </w:p>
        </w:tc>
        <w:tc>
          <w:tcPr>
            <w:tcW w:w="2071" w:type="dxa"/>
            <w:shd w:val="clear" w:color="auto" w:fill="auto"/>
            <w:vAlign w:val="center"/>
            <w:hideMark/>
          </w:tcPr>
          <w:p w:rsidR="00776928" w:rsidRPr="001946B6" w:rsidRDefault="00776928" w:rsidP="00776928">
            <w:pPr>
              <w:spacing w:after="0" w:line="240" w:lineRule="auto"/>
              <w:ind w:firstLine="0"/>
              <w:jc w:val="both"/>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OPEX at LEI 1000 operating revenue</w:t>
            </w:r>
          </w:p>
        </w:tc>
        <w:tc>
          <w:tcPr>
            <w:tcW w:w="1945" w:type="dxa"/>
            <w:shd w:val="clear" w:color="auto" w:fill="auto"/>
            <w:vAlign w:val="center"/>
            <w:hideMark/>
          </w:tcPr>
          <w:p w:rsidR="00776928" w:rsidRPr="001946B6" w:rsidRDefault="00776928" w:rsidP="00776928">
            <w:pPr>
              <w:spacing w:after="0" w:line="240" w:lineRule="auto"/>
              <w:ind w:firstLine="0"/>
              <w:rPr>
                <w:rFonts w:ascii="Arial Narrow" w:eastAsia="Times New Roman" w:hAnsi="Arial Narrow" w:cs="Times New Roman"/>
                <w:b/>
                <w:bCs/>
                <w:sz w:val="20"/>
                <w:szCs w:val="20"/>
                <w:lang w:eastAsia="en-US"/>
              </w:rPr>
            </w:pPr>
            <w:r w:rsidRPr="001946B6">
              <w:rPr>
                <w:rFonts w:ascii="Arial Narrow" w:eastAsia="Times New Roman" w:hAnsi="Arial Narrow" w:cs="Times New Roman"/>
                <w:b/>
                <w:bCs/>
                <w:sz w:val="20"/>
                <w:szCs w:val="20"/>
                <w:lang w:eastAsia="en-US"/>
              </w:rPr>
              <w:t>Diminishing of OPEX at LEI 1000 operating revenue</w:t>
            </w:r>
          </w:p>
        </w:tc>
        <w:tc>
          <w:tcPr>
            <w:tcW w:w="979" w:type="dxa"/>
            <w:shd w:val="clear" w:color="auto" w:fill="auto"/>
            <w:noWrap/>
            <w:vAlign w:val="center"/>
            <w:hideMark/>
          </w:tcPr>
          <w:p w:rsidR="00776928" w:rsidRPr="001946B6" w:rsidRDefault="00776928" w:rsidP="00776928">
            <w:pPr>
              <w:spacing w:after="0" w:line="240" w:lineRule="auto"/>
              <w:ind w:firstLine="0"/>
              <w:jc w:val="center"/>
              <w:rPr>
                <w:rFonts w:ascii="Arial Narrow" w:eastAsia="Times New Roman" w:hAnsi="Arial Narrow" w:cs="Times New Roman"/>
                <w:sz w:val="20"/>
                <w:szCs w:val="20"/>
                <w:lang w:eastAsia="en-US"/>
              </w:rPr>
            </w:pPr>
            <w:r w:rsidRPr="001946B6">
              <w:rPr>
                <w:rFonts w:ascii="Arial Narrow" w:eastAsia="Times New Roman" w:hAnsi="Arial Narrow" w:cs="Times New Roman"/>
                <w:sz w:val="20"/>
                <w:szCs w:val="20"/>
                <w:lang w:eastAsia="en-US"/>
              </w:rPr>
              <w:t>LEI</w:t>
            </w:r>
          </w:p>
        </w:tc>
        <w:tc>
          <w:tcPr>
            <w:tcW w:w="1161" w:type="dxa"/>
            <w:shd w:val="clear" w:color="auto" w:fill="auto"/>
            <w:vAlign w:val="center"/>
            <w:hideMark/>
          </w:tcPr>
          <w:p w:rsidR="00776928" w:rsidRPr="00230312" w:rsidRDefault="00776928" w:rsidP="00776928">
            <w:pPr>
              <w:spacing w:after="0" w:line="240" w:lineRule="auto"/>
              <w:ind w:firstLine="0"/>
              <w:jc w:val="center"/>
              <w:rPr>
                <w:rFonts w:ascii="Arial Narrow" w:eastAsia="Times New Roman" w:hAnsi="Arial Narrow" w:cs="Times New Roman"/>
                <w:sz w:val="20"/>
                <w:szCs w:val="20"/>
                <w:lang w:eastAsia="en-US"/>
              </w:rPr>
            </w:pPr>
            <w:r w:rsidRPr="00230312">
              <w:rPr>
                <w:rFonts w:ascii="Arial Narrow" w:eastAsia="Times New Roman" w:hAnsi="Arial Narrow" w:cs="Times New Roman"/>
                <w:sz w:val="20"/>
                <w:szCs w:val="20"/>
                <w:lang w:eastAsia="en-US"/>
              </w:rPr>
              <w:t>0,15</w:t>
            </w:r>
          </w:p>
        </w:tc>
        <w:tc>
          <w:tcPr>
            <w:tcW w:w="854" w:type="dxa"/>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sidRPr="00EA460D">
              <w:rPr>
                <w:rFonts w:ascii="Arial Narrow" w:eastAsia="Calibri" w:hAnsi="Arial Narrow" w:cs="Times New Roman"/>
                <w:sz w:val="20"/>
                <w:szCs w:val="20"/>
              </w:rPr>
              <w:t>614</w:t>
            </w:r>
          </w:p>
        </w:tc>
        <w:tc>
          <w:tcPr>
            <w:tcW w:w="935" w:type="dxa"/>
            <w:gridSpan w:val="2"/>
            <w:vAlign w:val="center"/>
          </w:tcPr>
          <w:p w:rsidR="00776928" w:rsidRPr="00230312" w:rsidRDefault="00776928" w:rsidP="00776928">
            <w:pPr>
              <w:spacing w:after="0" w:line="240" w:lineRule="auto"/>
              <w:ind w:firstLine="0"/>
              <w:jc w:val="right"/>
              <w:rPr>
                <w:rFonts w:ascii="Arial Narrow" w:eastAsia="Calibri" w:hAnsi="Arial Narrow" w:cs="Times New Roman"/>
                <w:color w:val="FF0000"/>
                <w:sz w:val="20"/>
                <w:szCs w:val="20"/>
                <w:lang w:eastAsia="en-US"/>
              </w:rPr>
            </w:pPr>
            <w:r>
              <w:rPr>
                <w:rFonts w:ascii="Arial Narrow" w:eastAsia="Calibri" w:hAnsi="Arial Narrow" w:cs="Times New Roman"/>
                <w:sz w:val="20"/>
                <w:szCs w:val="20"/>
              </w:rPr>
              <w:t>530</w:t>
            </w:r>
          </w:p>
        </w:tc>
      </w:tr>
    </w:tbl>
    <w:p w:rsidR="001946B6" w:rsidRPr="001946B6" w:rsidRDefault="00775EEC" w:rsidP="00775EEC">
      <w:pPr>
        <w:pStyle w:val="Caption"/>
        <w:jc w:val="center"/>
        <w:rPr>
          <w:rFonts w:ascii="Arial Narrow" w:eastAsia="Times New Roman" w:hAnsi="Arial Narrow" w:cs="Times New Roman"/>
          <w:sz w:val="24"/>
          <w:szCs w:val="24"/>
          <w:lang w:eastAsia="ro-RO"/>
        </w:rPr>
      </w:pPr>
      <w:bookmarkStart w:id="16" w:name="_Toc521503758"/>
      <w:r w:rsidRPr="00775EEC">
        <w:rPr>
          <w:rFonts w:ascii="Arial Narrow" w:hAnsi="Arial Narrow"/>
          <w:sz w:val="16"/>
          <w:szCs w:val="16"/>
        </w:rPr>
        <w:t xml:space="preserve">Table </w:t>
      </w:r>
      <w:r w:rsidRPr="00775EEC">
        <w:rPr>
          <w:rFonts w:ascii="Arial Narrow" w:hAnsi="Arial Narrow"/>
          <w:sz w:val="16"/>
          <w:szCs w:val="16"/>
        </w:rPr>
        <w:fldChar w:fldCharType="begin"/>
      </w:r>
      <w:r w:rsidRPr="00775EEC">
        <w:rPr>
          <w:rFonts w:ascii="Arial Narrow" w:hAnsi="Arial Narrow"/>
          <w:sz w:val="16"/>
          <w:szCs w:val="16"/>
        </w:rPr>
        <w:instrText xml:space="preserve"> SEQ Table \* ARABIC </w:instrText>
      </w:r>
      <w:r w:rsidRPr="00775EEC">
        <w:rPr>
          <w:rFonts w:ascii="Arial Narrow" w:hAnsi="Arial Narrow"/>
          <w:sz w:val="16"/>
          <w:szCs w:val="16"/>
        </w:rPr>
        <w:fldChar w:fldCharType="separate"/>
      </w:r>
      <w:r w:rsidR="00F45EDE">
        <w:rPr>
          <w:rFonts w:ascii="Arial Narrow" w:hAnsi="Arial Narrow"/>
          <w:noProof/>
          <w:sz w:val="16"/>
          <w:szCs w:val="16"/>
        </w:rPr>
        <w:t>2</w:t>
      </w:r>
      <w:r w:rsidRPr="00775EEC">
        <w:rPr>
          <w:rFonts w:ascii="Arial Narrow" w:hAnsi="Arial Narrow"/>
          <w:sz w:val="16"/>
          <w:szCs w:val="16"/>
        </w:rPr>
        <w:fldChar w:fldCharType="end"/>
      </w:r>
      <w:r w:rsidRPr="001946B6">
        <w:rPr>
          <w:rFonts w:ascii="Arial Narrow" w:hAnsi="Arial Narrow"/>
          <w:b w:val="0"/>
          <w:bCs w:val="0"/>
          <w:i/>
          <w:sz w:val="16"/>
          <w:szCs w:val="16"/>
        </w:rPr>
        <w:t>–</w:t>
      </w:r>
      <w:r w:rsidRPr="00775EEC">
        <w:rPr>
          <w:rFonts w:ascii="Arial Narrow" w:hAnsi="Arial Narrow"/>
          <w:bCs w:val="0"/>
          <w:i/>
          <w:sz w:val="16"/>
          <w:szCs w:val="16"/>
        </w:rPr>
        <w:t>Performance standard indicators in semester I 2018 vs semester  I 2017</w:t>
      </w:r>
      <w:bookmarkEnd w:id="16"/>
    </w:p>
    <w:p w:rsidR="001946B6" w:rsidRPr="001946B6" w:rsidRDefault="001946B6" w:rsidP="001946B6">
      <w:pPr>
        <w:spacing w:after="0" w:line="240" w:lineRule="auto"/>
        <w:ind w:firstLine="0"/>
        <w:jc w:val="both"/>
        <w:rPr>
          <w:rFonts w:ascii="Arial Narrow" w:eastAsia="Times New Roman" w:hAnsi="Arial Narrow" w:cs="Times New Roman"/>
          <w:sz w:val="24"/>
          <w:szCs w:val="24"/>
          <w:lang w:eastAsia="ro-RO"/>
        </w:rPr>
      </w:pPr>
    </w:p>
    <w:p w:rsidR="001946B6" w:rsidRDefault="001946B6" w:rsidP="001946B6">
      <w:pPr>
        <w:spacing w:after="0" w:line="240" w:lineRule="auto"/>
        <w:ind w:firstLine="0"/>
        <w:jc w:val="both"/>
        <w:rPr>
          <w:rFonts w:ascii="Arial Narrow" w:eastAsia="Times New Roman" w:hAnsi="Arial Narrow" w:cs="Times New Roman"/>
          <w:sz w:val="24"/>
          <w:szCs w:val="24"/>
          <w:lang w:eastAsia="ro-RO"/>
        </w:rPr>
      </w:pPr>
      <w:r w:rsidRPr="001946B6">
        <w:rPr>
          <w:rFonts w:ascii="Arial Narrow" w:eastAsia="Times New Roman" w:hAnsi="Arial Narrow" w:cs="Times New Roman"/>
          <w:sz w:val="24"/>
          <w:szCs w:val="24"/>
          <w:lang w:eastAsia="ro-RO"/>
        </w:rPr>
        <w:t>The main economic and financial indicators achieved in</w:t>
      </w:r>
      <w:r w:rsidRPr="001946B6">
        <w:rPr>
          <w:rFonts w:ascii="Arial Narrow" w:eastAsia="Calibri" w:hAnsi="Arial Narrow" w:cs="Times New Roman"/>
          <w:sz w:val="24"/>
          <w:szCs w:val="24"/>
          <w:lang w:val="ro-RO" w:eastAsia="en-US"/>
        </w:rPr>
        <w:t xml:space="preserve"> semester I 2018 as compared to semester I  </w:t>
      </w:r>
      <w:r w:rsidRPr="001946B6">
        <w:rPr>
          <w:rFonts w:ascii="Arial Narrow" w:eastAsia="Times New Roman" w:hAnsi="Arial Narrow" w:cs="Times New Roman"/>
          <w:sz w:val="24"/>
          <w:szCs w:val="24"/>
          <w:lang w:eastAsia="ro-RO"/>
        </w:rPr>
        <w:t>2017 are as follows:</w:t>
      </w:r>
    </w:p>
    <w:p w:rsidR="002D5463" w:rsidRDefault="002D5463" w:rsidP="001946B6">
      <w:pPr>
        <w:spacing w:after="0" w:line="240" w:lineRule="auto"/>
        <w:ind w:firstLine="0"/>
        <w:jc w:val="both"/>
        <w:rPr>
          <w:rFonts w:ascii="Arial Narrow" w:eastAsia="Times New Roman" w:hAnsi="Arial Narrow" w:cs="Times New Roman"/>
          <w:sz w:val="24"/>
          <w:szCs w:val="24"/>
          <w:lang w:eastAsia="ro-RO"/>
        </w:rPr>
      </w:pPr>
    </w:p>
    <w:tbl>
      <w:tblPr>
        <w:tblW w:w="9214"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000" w:firstRow="0" w:lastRow="0" w:firstColumn="0" w:lastColumn="0" w:noHBand="0" w:noVBand="0"/>
      </w:tblPr>
      <w:tblGrid>
        <w:gridCol w:w="567"/>
        <w:gridCol w:w="3697"/>
        <w:gridCol w:w="1052"/>
        <w:gridCol w:w="1346"/>
        <w:gridCol w:w="1134"/>
        <w:gridCol w:w="1418"/>
      </w:tblGrid>
      <w:tr w:rsidR="002D5463" w:rsidRPr="002D5463" w:rsidTr="00E421DD">
        <w:trPr>
          <w:trHeight w:val="517"/>
          <w:tblCellSpacing w:w="20" w:type="dxa"/>
          <w:jc w:val="center"/>
        </w:trPr>
        <w:tc>
          <w:tcPr>
            <w:tcW w:w="507" w:type="dxa"/>
            <w:shd w:val="clear" w:color="auto" w:fill="E1E8F7"/>
            <w:vAlign w:val="center"/>
          </w:tcPr>
          <w:p w:rsidR="002D5463" w:rsidRPr="002D5463" w:rsidRDefault="002D5463" w:rsidP="002D5463">
            <w:pPr>
              <w:spacing w:after="0" w:line="240" w:lineRule="auto"/>
              <w:ind w:firstLine="0"/>
              <w:jc w:val="center"/>
              <w:rPr>
                <w:rFonts w:ascii="Arial Narrow" w:eastAsia="Times New Roman" w:hAnsi="Arial Narrow" w:cs="Times New Roman"/>
                <w:b/>
                <w:bCs/>
                <w:sz w:val="20"/>
                <w:szCs w:val="20"/>
                <w:lang w:eastAsia="en-US"/>
              </w:rPr>
            </w:pPr>
            <w:r>
              <w:rPr>
                <w:rFonts w:ascii="Arial Narrow" w:eastAsia="Times New Roman" w:hAnsi="Arial Narrow" w:cs="Times New Roman"/>
                <w:b/>
                <w:bCs/>
                <w:sz w:val="20"/>
                <w:szCs w:val="20"/>
                <w:lang w:eastAsia="en-US"/>
              </w:rPr>
              <w:t>No</w:t>
            </w:r>
          </w:p>
        </w:tc>
        <w:tc>
          <w:tcPr>
            <w:tcW w:w="3657" w:type="dxa"/>
            <w:shd w:val="clear" w:color="auto" w:fill="E1E8F7"/>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bCs/>
                <w:sz w:val="20"/>
                <w:szCs w:val="20"/>
                <w:lang w:eastAsia="en-US"/>
              </w:rPr>
            </w:pPr>
            <w:r w:rsidRPr="002D5463">
              <w:rPr>
                <w:rFonts w:ascii="Arial Narrow" w:eastAsia="Times New Roman" w:hAnsi="Arial Narrow" w:cs="Times New Roman"/>
                <w:b/>
                <w:bCs/>
                <w:sz w:val="20"/>
                <w:szCs w:val="20"/>
                <w:lang w:eastAsia="en-US"/>
              </w:rPr>
              <w:t>Indicator</w:t>
            </w:r>
          </w:p>
        </w:tc>
        <w:tc>
          <w:tcPr>
            <w:tcW w:w="1012" w:type="dxa"/>
            <w:shd w:val="clear" w:color="auto" w:fill="E1E8F7"/>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bCs/>
                <w:sz w:val="20"/>
                <w:szCs w:val="20"/>
                <w:lang w:eastAsia="en-US"/>
              </w:rPr>
            </w:pPr>
            <w:r w:rsidRPr="002D5463">
              <w:rPr>
                <w:rFonts w:ascii="Arial Narrow" w:eastAsia="Times New Roman" w:hAnsi="Arial Narrow" w:cs="Times New Roman"/>
                <w:b/>
                <w:bCs/>
                <w:sz w:val="20"/>
                <w:szCs w:val="20"/>
                <w:lang w:eastAsia="en-US"/>
              </w:rPr>
              <w:t>MU</w:t>
            </w:r>
          </w:p>
        </w:tc>
        <w:tc>
          <w:tcPr>
            <w:tcW w:w="1306" w:type="dxa"/>
            <w:shd w:val="clear" w:color="auto" w:fill="E1E8F7"/>
            <w:vAlign w:val="center"/>
          </w:tcPr>
          <w:p w:rsidR="002D5463" w:rsidRPr="002D5463" w:rsidRDefault="002D5463" w:rsidP="002D5463">
            <w:pPr>
              <w:spacing w:after="0" w:line="240" w:lineRule="auto"/>
              <w:ind w:firstLine="0"/>
              <w:jc w:val="center"/>
              <w:rPr>
                <w:rFonts w:ascii="Arial Narrow" w:eastAsia="Times New Roman" w:hAnsi="Arial Narrow" w:cs="Times New Roman"/>
                <w:b/>
                <w:bCs/>
                <w:sz w:val="20"/>
                <w:szCs w:val="20"/>
                <w:lang w:eastAsia="en-US"/>
              </w:rPr>
            </w:pPr>
            <w:r w:rsidRPr="002D5463">
              <w:rPr>
                <w:rFonts w:ascii="Arial Narrow" w:eastAsia="Times New Roman" w:hAnsi="Arial Narrow" w:cs="Times New Roman"/>
                <w:b/>
                <w:bCs/>
                <w:sz w:val="20"/>
                <w:szCs w:val="20"/>
                <w:lang w:eastAsia="en-US"/>
              </w:rPr>
              <w:t>Sem. I</w:t>
            </w:r>
          </w:p>
          <w:p w:rsidR="002D5463" w:rsidRPr="002D5463" w:rsidRDefault="002D5463" w:rsidP="002D5463">
            <w:pPr>
              <w:spacing w:after="0" w:line="240" w:lineRule="auto"/>
              <w:ind w:firstLine="0"/>
              <w:jc w:val="center"/>
              <w:rPr>
                <w:rFonts w:ascii="Arial Narrow" w:eastAsia="Times New Roman" w:hAnsi="Arial Narrow" w:cs="Times New Roman"/>
                <w:b/>
                <w:bCs/>
                <w:sz w:val="20"/>
                <w:szCs w:val="20"/>
                <w:lang w:eastAsia="en-US"/>
              </w:rPr>
            </w:pPr>
            <w:r w:rsidRPr="002D5463">
              <w:rPr>
                <w:rFonts w:ascii="Arial Narrow" w:eastAsia="Times New Roman" w:hAnsi="Arial Narrow" w:cs="Times New Roman"/>
                <w:b/>
                <w:bCs/>
                <w:sz w:val="20"/>
                <w:szCs w:val="20"/>
                <w:lang w:eastAsia="en-US"/>
              </w:rPr>
              <w:t>2018</w:t>
            </w:r>
          </w:p>
        </w:tc>
        <w:tc>
          <w:tcPr>
            <w:tcW w:w="1094" w:type="dxa"/>
            <w:shd w:val="clear" w:color="auto" w:fill="E1E8F7"/>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bCs/>
                <w:sz w:val="20"/>
                <w:szCs w:val="20"/>
                <w:lang w:eastAsia="en-US"/>
              </w:rPr>
            </w:pPr>
            <w:r w:rsidRPr="002D5463">
              <w:rPr>
                <w:rFonts w:ascii="Arial Narrow" w:eastAsia="Times New Roman" w:hAnsi="Arial Narrow" w:cs="Times New Roman"/>
                <w:b/>
                <w:bCs/>
                <w:sz w:val="20"/>
                <w:szCs w:val="20"/>
                <w:lang w:eastAsia="en-US"/>
              </w:rPr>
              <w:t>Sem. I     2017</w:t>
            </w:r>
          </w:p>
        </w:tc>
        <w:tc>
          <w:tcPr>
            <w:tcW w:w="1358" w:type="dxa"/>
            <w:shd w:val="clear" w:color="auto" w:fill="E1E8F7"/>
            <w:vAlign w:val="center"/>
          </w:tcPr>
          <w:p w:rsidR="002D5463" w:rsidRPr="002D5463" w:rsidRDefault="002D5463" w:rsidP="002D5463">
            <w:pPr>
              <w:spacing w:after="0" w:line="240" w:lineRule="auto"/>
              <w:ind w:firstLine="0"/>
              <w:jc w:val="center"/>
              <w:rPr>
                <w:rFonts w:ascii="Arial Narrow" w:eastAsia="Times New Roman" w:hAnsi="Arial Narrow" w:cs="Times New Roman"/>
                <w:b/>
                <w:bCs/>
                <w:sz w:val="20"/>
                <w:szCs w:val="20"/>
                <w:lang w:eastAsia="en-US"/>
              </w:rPr>
            </w:pPr>
            <w:r>
              <w:rPr>
                <w:rFonts w:ascii="Arial Narrow" w:eastAsia="Times New Roman" w:hAnsi="Arial Narrow" w:cs="Times New Roman"/>
                <w:b/>
                <w:bCs/>
                <w:sz w:val="20"/>
                <w:szCs w:val="20"/>
                <w:lang w:eastAsia="en-US"/>
              </w:rPr>
              <w:t>Variation</w:t>
            </w:r>
            <w:r w:rsidRPr="002D5463">
              <w:rPr>
                <w:rFonts w:ascii="Arial Narrow" w:eastAsia="Times New Roman" w:hAnsi="Arial Narrow" w:cs="Times New Roman"/>
                <w:b/>
                <w:bCs/>
                <w:sz w:val="20"/>
                <w:szCs w:val="20"/>
                <w:lang w:eastAsia="en-US"/>
              </w:rPr>
              <w:t xml:space="preserve">                %</w:t>
            </w:r>
          </w:p>
        </w:tc>
      </w:tr>
      <w:tr w:rsidR="002D5463" w:rsidRPr="002D5463" w:rsidTr="00E421DD">
        <w:trPr>
          <w:trHeight w:val="173"/>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0</w:t>
            </w:r>
          </w:p>
        </w:tc>
        <w:tc>
          <w:tcPr>
            <w:tcW w:w="365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1</w:t>
            </w:r>
          </w:p>
        </w:tc>
        <w:tc>
          <w:tcPr>
            <w:tcW w:w="1012"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2</w:t>
            </w:r>
          </w:p>
        </w:tc>
        <w:tc>
          <w:tcPr>
            <w:tcW w:w="1306" w:type="dxa"/>
            <w:vAlign w:val="center"/>
          </w:tcPr>
          <w:p w:rsidR="002D5463" w:rsidRPr="002D5463" w:rsidRDefault="002D5463" w:rsidP="002D5463">
            <w:pPr>
              <w:spacing w:after="0" w:line="240" w:lineRule="auto"/>
              <w:ind w:firstLine="0"/>
              <w:jc w:val="center"/>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3</w:t>
            </w:r>
          </w:p>
        </w:tc>
        <w:tc>
          <w:tcPr>
            <w:tcW w:w="1094"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4</w:t>
            </w:r>
          </w:p>
        </w:tc>
        <w:tc>
          <w:tcPr>
            <w:tcW w:w="1358"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5=3/4*100</w:t>
            </w:r>
          </w:p>
        </w:tc>
      </w:tr>
      <w:tr w:rsidR="002D5463" w:rsidRPr="002D5463" w:rsidTr="00E421DD">
        <w:trPr>
          <w:trHeight w:val="55"/>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lastRenderedPageBreak/>
              <w:t>1.</w:t>
            </w:r>
          </w:p>
        </w:tc>
        <w:tc>
          <w:tcPr>
            <w:tcW w:w="3657"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Turnover</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883,52</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1.027,60</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85,98</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2.</w:t>
            </w:r>
          </w:p>
        </w:tc>
        <w:tc>
          <w:tcPr>
            <w:tcW w:w="3657"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Operating revenue before the balancing and the construction activity acc. to IFRIC12</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823,91</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980,48</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84,03</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3.</w:t>
            </w:r>
          </w:p>
        </w:tc>
        <w:tc>
          <w:tcPr>
            <w:tcW w:w="3657" w:type="dxa"/>
            <w:shd w:val="clear" w:color="auto" w:fill="auto"/>
            <w:noWrap/>
            <w:vAlign w:val="center"/>
          </w:tcPr>
          <w:p w:rsidR="002D5463" w:rsidRPr="002D5463" w:rsidRDefault="003F29E0" w:rsidP="002D5463">
            <w:pPr>
              <w:spacing w:after="0" w:line="240" w:lineRule="auto"/>
              <w:ind w:firstLine="0"/>
              <w:jc w:val="both"/>
              <w:rPr>
                <w:rFonts w:ascii="Arial Narrow" w:eastAsia="Times New Roman" w:hAnsi="Arial Narrow" w:cs="Times New Roman"/>
                <w:sz w:val="20"/>
                <w:szCs w:val="20"/>
                <w:lang w:eastAsia="en-US"/>
              </w:rPr>
            </w:pPr>
            <w:r w:rsidRPr="003F29E0">
              <w:rPr>
                <w:rFonts w:ascii="Arial Narrow" w:eastAsia="Times New Roman" w:hAnsi="Arial Narrow" w:cs="Times New Roman"/>
                <w:sz w:val="20"/>
                <w:szCs w:val="20"/>
                <w:lang w:eastAsia="en-US"/>
              </w:rPr>
              <w:t>Operating expense before the balancing and the construction activity acc. to IFRIC12</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506,15</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519,98</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97,34</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4.</w:t>
            </w:r>
          </w:p>
        </w:tc>
        <w:tc>
          <w:tcPr>
            <w:tcW w:w="3657" w:type="dxa"/>
            <w:shd w:val="clear" w:color="auto" w:fill="auto"/>
            <w:noWrap/>
            <w:vAlign w:val="center"/>
          </w:tcPr>
          <w:p w:rsidR="002D5463" w:rsidRPr="002D5463" w:rsidRDefault="003F29E0" w:rsidP="003F29E0">
            <w:pPr>
              <w:spacing w:after="0" w:line="240" w:lineRule="auto"/>
              <w:ind w:firstLine="0"/>
              <w:jc w:val="both"/>
              <w:rPr>
                <w:rFonts w:ascii="Arial Narrow" w:eastAsia="Times New Roman" w:hAnsi="Arial Narrow" w:cs="Times New Roman"/>
                <w:sz w:val="20"/>
                <w:szCs w:val="20"/>
                <w:lang w:eastAsia="en-US"/>
              </w:rPr>
            </w:pPr>
            <w:r w:rsidRPr="003F29E0">
              <w:rPr>
                <w:rFonts w:ascii="Arial Narrow" w:eastAsia="Times New Roman" w:hAnsi="Arial Narrow" w:cs="Times New Roman"/>
                <w:sz w:val="20"/>
                <w:szCs w:val="20"/>
                <w:lang w:eastAsia="en-US"/>
              </w:rPr>
              <w:t>Operating</w:t>
            </w:r>
            <w:r w:rsidRPr="002D5463">
              <w:rPr>
                <w:rFonts w:ascii="Arial Narrow" w:eastAsia="Times New Roman" w:hAnsi="Arial Narrow" w:cs="Times New Roman"/>
                <w:sz w:val="20"/>
                <w:szCs w:val="20"/>
                <w:lang w:eastAsia="en-US"/>
              </w:rPr>
              <w:t xml:space="preserve"> </w:t>
            </w:r>
            <w:r w:rsidR="002D5463" w:rsidRPr="002D5463">
              <w:rPr>
                <w:rFonts w:ascii="Arial Narrow" w:eastAsia="Times New Roman" w:hAnsi="Arial Narrow" w:cs="Times New Roman"/>
                <w:sz w:val="20"/>
                <w:szCs w:val="20"/>
                <w:lang w:eastAsia="en-US"/>
              </w:rPr>
              <w:t xml:space="preserve">Profit </w:t>
            </w:r>
            <w:r w:rsidRPr="003F29E0">
              <w:rPr>
                <w:rFonts w:ascii="Arial Narrow" w:eastAsia="Times New Roman" w:hAnsi="Arial Narrow" w:cs="Times New Roman"/>
                <w:sz w:val="20"/>
                <w:szCs w:val="20"/>
                <w:lang w:eastAsia="en-US"/>
              </w:rPr>
              <w:t>before the balancing and the construction activity acc. to IFRIC12</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317,76</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460,50</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69,00</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5.</w:t>
            </w:r>
          </w:p>
        </w:tc>
        <w:tc>
          <w:tcPr>
            <w:tcW w:w="3657" w:type="dxa"/>
            <w:shd w:val="clear" w:color="auto" w:fill="auto"/>
            <w:noWrap/>
            <w:vAlign w:val="center"/>
          </w:tcPr>
          <w:p w:rsidR="002D5463" w:rsidRPr="002D5463" w:rsidRDefault="003F29E0" w:rsidP="002D5463">
            <w:pPr>
              <w:spacing w:after="0" w:line="240" w:lineRule="auto"/>
              <w:ind w:firstLine="0"/>
              <w:jc w:val="both"/>
              <w:rPr>
                <w:rFonts w:ascii="Arial Narrow" w:eastAsia="Times New Roman" w:hAnsi="Arial Narrow" w:cs="Times New Roman"/>
                <w:sz w:val="20"/>
                <w:szCs w:val="20"/>
                <w:lang w:eastAsia="en-US"/>
              </w:rPr>
            </w:pPr>
            <w:r w:rsidRPr="003F29E0">
              <w:rPr>
                <w:rFonts w:ascii="Arial Narrow" w:eastAsia="Times New Roman" w:hAnsi="Arial Narrow" w:cs="Times New Roman"/>
                <w:sz w:val="20"/>
                <w:szCs w:val="20"/>
                <w:lang w:eastAsia="en-US"/>
              </w:rPr>
              <w:t>Revenue from balancing</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90,48</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76,69</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117,98</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6.</w:t>
            </w:r>
          </w:p>
        </w:tc>
        <w:tc>
          <w:tcPr>
            <w:tcW w:w="3657" w:type="dxa"/>
            <w:shd w:val="clear" w:color="auto" w:fill="auto"/>
            <w:noWrap/>
            <w:vAlign w:val="center"/>
          </w:tcPr>
          <w:p w:rsidR="002D5463" w:rsidRPr="002D5463" w:rsidRDefault="003F29E0" w:rsidP="002D5463">
            <w:pPr>
              <w:spacing w:after="0" w:line="240" w:lineRule="auto"/>
              <w:ind w:firstLine="0"/>
              <w:jc w:val="both"/>
              <w:rPr>
                <w:rFonts w:ascii="Arial Narrow" w:eastAsia="Times New Roman" w:hAnsi="Arial Narrow" w:cs="Times New Roman"/>
                <w:sz w:val="20"/>
                <w:szCs w:val="20"/>
                <w:lang w:eastAsia="en-US"/>
              </w:rPr>
            </w:pPr>
            <w:r w:rsidRPr="003F29E0">
              <w:rPr>
                <w:rFonts w:ascii="Arial Narrow" w:eastAsia="Times New Roman" w:hAnsi="Arial Narrow" w:cs="Times New Roman"/>
                <w:sz w:val="20"/>
                <w:szCs w:val="20"/>
                <w:lang w:eastAsia="en-US"/>
              </w:rPr>
              <w:t>Cost of balancing gas</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90,48</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71,91</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125,82</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7.</w:t>
            </w:r>
          </w:p>
        </w:tc>
        <w:tc>
          <w:tcPr>
            <w:tcW w:w="3657" w:type="dxa"/>
            <w:shd w:val="clear" w:color="auto" w:fill="auto"/>
            <w:noWrap/>
            <w:vAlign w:val="center"/>
          </w:tcPr>
          <w:p w:rsidR="002D5463" w:rsidRPr="002D5463" w:rsidRDefault="003F29E0" w:rsidP="002D5463">
            <w:pPr>
              <w:spacing w:after="0" w:line="240" w:lineRule="auto"/>
              <w:ind w:firstLine="0"/>
              <w:jc w:val="both"/>
              <w:rPr>
                <w:rFonts w:ascii="Arial Narrow" w:eastAsia="Times New Roman" w:hAnsi="Arial Narrow" w:cs="Times New Roman"/>
                <w:sz w:val="20"/>
                <w:szCs w:val="20"/>
                <w:lang w:eastAsia="en-US"/>
              </w:rPr>
            </w:pPr>
            <w:r w:rsidRPr="003F29E0">
              <w:rPr>
                <w:rFonts w:ascii="Arial Narrow" w:eastAsia="Times New Roman" w:hAnsi="Arial Narrow" w:cs="Times New Roman"/>
                <w:sz w:val="20"/>
                <w:szCs w:val="20"/>
                <w:lang w:eastAsia="en-US"/>
              </w:rPr>
              <w:t>Revenue from the construction activity acc. to IFRIC12</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34,92</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17,53</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199,18</w:t>
            </w:r>
          </w:p>
        </w:tc>
      </w:tr>
      <w:tr w:rsidR="002D5463" w:rsidRPr="002D5463" w:rsidTr="003F29E0">
        <w:trPr>
          <w:trHeight w:val="301"/>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8.</w:t>
            </w:r>
          </w:p>
        </w:tc>
        <w:tc>
          <w:tcPr>
            <w:tcW w:w="3657" w:type="dxa"/>
            <w:shd w:val="clear" w:color="auto" w:fill="auto"/>
            <w:noWrap/>
            <w:vAlign w:val="center"/>
          </w:tcPr>
          <w:p w:rsidR="002D5463" w:rsidRPr="002D5463" w:rsidRDefault="003F29E0" w:rsidP="002D5463">
            <w:pPr>
              <w:spacing w:after="0" w:line="240" w:lineRule="auto"/>
              <w:ind w:firstLine="0"/>
              <w:jc w:val="both"/>
              <w:rPr>
                <w:rFonts w:ascii="Arial Narrow" w:eastAsia="Times New Roman" w:hAnsi="Arial Narrow" w:cs="Times New Roman"/>
                <w:sz w:val="20"/>
                <w:szCs w:val="20"/>
                <w:lang w:eastAsia="en-US"/>
              </w:rPr>
            </w:pPr>
            <w:r w:rsidRPr="003F29E0">
              <w:rPr>
                <w:rFonts w:ascii="Arial Narrow" w:eastAsia="Times New Roman" w:hAnsi="Arial Narrow" w:cs="Times New Roman"/>
                <w:sz w:val="20"/>
                <w:szCs w:val="20"/>
                <w:lang w:eastAsia="en-US"/>
              </w:rPr>
              <w:t>Cost of assets built according to IFRIC12</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34,92</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17,53</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199,18</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9.</w:t>
            </w:r>
          </w:p>
        </w:tc>
        <w:tc>
          <w:tcPr>
            <w:tcW w:w="3657" w:type="dxa"/>
            <w:shd w:val="clear" w:color="auto" w:fill="auto"/>
            <w:noWrap/>
            <w:vAlign w:val="center"/>
          </w:tcPr>
          <w:p w:rsidR="002D5463" w:rsidRPr="002D5463" w:rsidRDefault="003F29E0" w:rsidP="003F29E0">
            <w:pPr>
              <w:spacing w:after="0" w:line="240" w:lineRule="auto"/>
              <w:ind w:firstLine="0"/>
              <w:jc w:val="both"/>
              <w:rPr>
                <w:rFonts w:ascii="Arial Narrow" w:eastAsia="Times New Roman" w:hAnsi="Arial Narrow" w:cs="Times New Roman"/>
                <w:sz w:val="20"/>
                <w:szCs w:val="20"/>
                <w:lang w:eastAsia="en-US"/>
              </w:rPr>
            </w:pPr>
            <w:r>
              <w:rPr>
                <w:rFonts w:ascii="Arial Narrow" w:eastAsia="Times New Roman" w:hAnsi="Arial Narrow" w:cs="Times New Roman"/>
                <w:sz w:val="20"/>
                <w:szCs w:val="20"/>
                <w:lang w:eastAsia="en-US"/>
              </w:rPr>
              <w:t>Operating p</w:t>
            </w:r>
            <w:r w:rsidR="002D5463" w:rsidRPr="002D5463">
              <w:rPr>
                <w:rFonts w:ascii="Arial Narrow" w:eastAsia="Times New Roman" w:hAnsi="Arial Narrow" w:cs="Times New Roman"/>
                <w:sz w:val="20"/>
                <w:szCs w:val="20"/>
                <w:lang w:eastAsia="en-US"/>
              </w:rPr>
              <w:t xml:space="preserve">rofit </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317,76</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465,28</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68,29</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10.</w:t>
            </w:r>
          </w:p>
        </w:tc>
        <w:tc>
          <w:tcPr>
            <w:tcW w:w="3657" w:type="dxa"/>
            <w:shd w:val="clear" w:color="auto" w:fill="auto"/>
            <w:noWrap/>
            <w:vAlign w:val="center"/>
          </w:tcPr>
          <w:p w:rsidR="002D5463" w:rsidRPr="002D5463" w:rsidRDefault="003F29E0" w:rsidP="003F29E0">
            <w:pPr>
              <w:spacing w:after="0" w:line="240" w:lineRule="auto"/>
              <w:ind w:firstLine="0"/>
              <w:jc w:val="both"/>
              <w:rPr>
                <w:rFonts w:ascii="Arial Narrow" w:eastAsia="Times New Roman" w:hAnsi="Arial Narrow" w:cs="Times New Roman"/>
                <w:sz w:val="20"/>
                <w:szCs w:val="20"/>
                <w:lang w:eastAsia="en-US"/>
              </w:rPr>
            </w:pPr>
            <w:r>
              <w:rPr>
                <w:rFonts w:ascii="Arial Narrow" w:eastAsia="Times New Roman" w:hAnsi="Arial Narrow" w:cs="Times New Roman"/>
                <w:sz w:val="20"/>
                <w:szCs w:val="20"/>
                <w:lang w:eastAsia="en-US"/>
              </w:rPr>
              <w:t xml:space="preserve">Financial </w:t>
            </w:r>
            <w:r w:rsidR="002D5463" w:rsidRPr="002D5463">
              <w:rPr>
                <w:rFonts w:ascii="Arial Narrow" w:eastAsia="Times New Roman" w:hAnsi="Arial Narrow" w:cs="Times New Roman"/>
                <w:sz w:val="20"/>
                <w:szCs w:val="20"/>
                <w:lang w:eastAsia="en-US"/>
              </w:rPr>
              <w:t>Profit</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13,10</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13,10</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100,03</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11.</w:t>
            </w:r>
          </w:p>
        </w:tc>
        <w:tc>
          <w:tcPr>
            <w:tcW w:w="3657"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Impozit pe profit</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51,25</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77,88</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65,81</w:t>
            </w:r>
          </w:p>
        </w:tc>
      </w:tr>
      <w:tr w:rsidR="002D5463" w:rsidRPr="002D5463" w:rsidTr="00E421DD">
        <w:trPr>
          <w:trHeight w:val="237"/>
          <w:tblCellSpacing w:w="20" w:type="dxa"/>
          <w:jc w:val="center"/>
        </w:trPr>
        <w:tc>
          <w:tcPr>
            <w:tcW w:w="507" w:type="dxa"/>
            <w:shd w:val="clear" w:color="auto" w:fill="auto"/>
            <w:noWrap/>
            <w:vAlign w:val="center"/>
          </w:tcPr>
          <w:p w:rsidR="002D5463" w:rsidRPr="002D5463" w:rsidRDefault="002D5463" w:rsidP="002D5463">
            <w:pPr>
              <w:spacing w:after="0" w:line="240" w:lineRule="auto"/>
              <w:ind w:firstLine="0"/>
              <w:jc w:val="center"/>
              <w:rPr>
                <w:rFonts w:ascii="Arial Narrow" w:eastAsia="Times New Roman" w:hAnsi="Arial Narrow" w:cs="Times New Roman"/>
                <w:b/>
                <w:sz w:val="20"/>
                <w:szCs w:val="20"/>
                <w:lang w:eastAsia="en-US"/>
              </w:rPr>
            </w:pPr>
            <w:r w:rsidRPr="002D5463">
              <w:rPr>
                <w:rFonts w:ascii="Arial Narrow" w:eastAsia="Times New Roman" w:hAnsi="Arial Narrow" w:cs="Times New Roman"/>
                <w:b/>
                <w:sz w:val="20"/>
                <w:szCs w:val="20"/>
                <w:lang w:eastAsia="en-US"/>
              </w:rPr>
              <w:t>12.</w:t>
            </w:r>
          </w:p>
        </w:tc>
        <w:tc>
          <w:tcPr>
            <w:tcW w:w="3657" w:type="dxa"/>
            <w:shd w:val="clear" w:color="auto" w:fill="auto"/>
            <w:noWrap/>
            <w:vAlign w:val="center"/>
          </w:tcPr>
          <w:p w:rsidR="002D5463" w:rsidRPr="002D5463" w:rsidRDefault="003F29E0" w:rsidP="002D5463">
            <w:pPr>
              <w:spacing w:after="0" w:line="240" w:lineRule="auto"/>
              <w:ind w:firstLine="0"/>
              <w:jc w:val="both"/>
              <w:rPr>
                <w:rFonts w:ascii="Arial Narrow" w:eastAsia="Times New Roman" w:hAnsi="Arial Narrow" w:cs="Times New Roman"/>
                <w:sz w:val="20"/>
                <w:szCs w:val="20"/>
                <w:lang w:eastAsia="en-US"/>
              </w:rPr>
            </w:pPr>
            <w:r w:rsidRPr="003F29E0">
              <w:rPr>
                <w:rFonts w:ascii="Arial Narrow" w:eastAsia="Times New Roman" w:hAnsi="Arial Narrow" w:cs="Times New Roman"/>
                <w:sz w:val="20"/>
                <w:szCs w:val="20"/>
                <w:lang w:eastAsia="en-US"/>
              </w:rPr>
              <w:t>Net profit</w:t>
            </w:r>
          </w:p>
        </w:tc>
        <w:tc>
          <w:tcPr>
            <w:tcW w:w="1012" w:type="dxa"/>
            <w:shd w:val="clear" w:color="auto" w:fill="auto"/>
            <w:noWrap/>
            <w:vAlign w:val="center"/>
          </w:tcPr>
          <w:p w:rsidR="002D5463" w:rsidRPr="002D5463" w:rsidRDefault="002D5463" w:rsidP="002D5463">
            <w:pPr>
              <w:spacing w:after="0" w:line="240" w:lineRule="auto"/>
              <w:ind w:firstLine="0"/>
              <w:jc w:val="both"/>
              <w:rPr>
                <w:rFonts w:ascii="Arial Narrow" w:eastAsia="Times New Roman" w:hAnsi="Arial Narrow" w:cs="Times New Roman"/>
                <w:sz w:val="20"/>
                <w:szCs w:val="20"/>
                <w:lang w:eastAsia="en-US"/>
              </w:rPr>
            </w:pPr>
            <w:r w:rsidRPr="002D5463">
              <w:rPr>
                <w:rFonts w:ascii="Arial Narrow" w:eastAsia="Times New Roman" w:hAnsi="Arial Narrow" w:cs="Times New Roman"/>
                <w:sz w:val="20"/>
                <w:szCs w:val="20"/>
                <w:lang w:eastAsia="en-US"/>
              </w:rPr>
              <w:t>mil. lei</w:t>
            </w:r>
          </w:p>
        </w:tc>
        <w:tc>
          <w:tcPr>
            <w:tcW w:w="1306" w:type="dxa"/>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279,61</w:t>
            </w:r>
          </w:p>
        </w:tc>
        <w:tc>
          <w:tcPr>
            <w:tcW w:w="1094"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400,49</w:t>
            </w:r>
          </w:p>
        </w:tc>
        <w:tc>
          <w:tcPr>
            <w:tcW w:w="1358" w:type="dxa"/>
            <w:shd w:val="clear" w:color="auto" w:fill="auto"/>
            <w:noWrap/>
            <w:vAlign w:val="center"/>
          </w:tcPr>
          <w:p w:rsidR="002D5463" w:rsidRPr="002D5463" w:rsidRDefault="002D5463" w:rsidP="002D5463">
            <w:pPr>
              <w:spacing w:after="0" w:line="240" w:lineRule="auto"/>
              <w:ind w:firstLine="0"/>
              <w:jc w:val="right"/>
              <w:rPr>
                <w:rFonts w:ascii="Arial Narrow" w:eastAsia="Times New Roman" w:hAnsi="Arial Narrow" w:cs="Times New Roman"/>
                <w:sz w:val="20"/>
                <w:szCs w:val="20"/>
                <w:lang w:eastAsia="ro-RO"/>
              </w:rPr>
            </w:pPr>
            <w:r w:rsidRPr="002D5463">
              <w:rPr>
                <w:rFonts w:ascii="Arial Narrow" w:eastAsia="Times New Roman" w:hAnsi="Arial Narrow" w:cs="Times New Roman"/>
                <w:sz w:val="20"/>
                <w:szCs w:val="20"/>
                <w:lang w:eastAsia="ro-RO"/>
              </w:rPr>
              <w:t>69,82</w:t>
            </w:r>
          </w:p>
        </w:tc>
      </w:tr>
    </w:tbl>
    <w:p w:rsidR="001946B6" w:rsidRPr="001946B6" w:rsidRDefault="001946B6" w:rsidP="00A67A6D">
      <w:pPr>
        <w:keepNext/>
        <w:spacing w:after="0" w:line="240" w:lineRule="auto"/>
        <w:ind w:firstLine="0"/>
        <w:rPr>
          <w:rFonts w:ascii="Arial Narrow" w:eastAsia="Times New Roman" w:hAnsi="Arial Narrow" w:cs="DokChampa"/>
          <w:bCs/>
          <w:i/>
          <w:sz w:val="16"/>
          <w:szCs w:val="16"/>
        </w:rPr>
      </w:pPr>
    </w:p>
    <w:p w:rsidR="00F21BDE" w:rsidRPr="00F21BDE" w:rsidRDefault="00A67A6D" w:rsidP="00F21BDE">
      <w:pPr>
        <w:pStyle w:val="Caption"/>
        <w:jc w:val="center"/>
        <w:rPr>
          <w:rFonts w:ascii="Arial Narrow" w:eastAsia="Times New Roman" w:hAnsi="Arial Narrow" w:cs="DokChampa"/>
          <w:bCs w:val="0"/>
          <w:i/>
          <w:sz w:val="16"/>
          <w:szCs w:val="16"/>
        </w:rPr>
      </w:pPr>
      <w:bookmarkStart w:id="17" w:name="_Toc521503759"/>
      <w:r w:rsidRPr="00A67A6D">
        <w:rPr>
          <w:rFonts w:ascii="Arial Narrow" w:hAnsi="Arial Narrow"/>
          <w:sz w:val="16"/>
          <w:szCs w:val="16"/>
        </w:rPr>
        <w:t xml:space="preserve">Table </w:t>
      </w:r>
      <w:r w:rsidRPr="00A67A6D">
        <w:rPr>
          <w:rFonts w:ascii="Arial Narrow" w:hAnsi="Arial Narrow"/>
          <w:sz w:val="16"/>
          <w:szCs w:val="16"/>
        </w:rPr>
        <w:fldChar w:fldCharType="begin"/>
      </w:r>
      <w:r w:rsidRPr="00A67A6D">
        <w:rPr>
          <w:rFonts w:ascii="Arial Narrow" w:hAnsi="Arial Narrow"/>
          <w:sz w:val="16"/>
          <w:szCs w:val="16"/>
        </w:rPr>
        <w:instrText xml:space="preserve"> SEQ Table \* ARABIC </w:instrText>
      </w:r>
      <w:r w:rsidRPr="00A67A6D">
        <w:rPr>
          <w:rFonts w:ascii="Arial Narrow" w:hAnsi="Arial Narrow"/>
          <w:sz w:val="16"/>
          <w:szCs w:val="16"/>
        </w:rPr>
        <w:fldChar w:fldCharType="separate"/>
      </w:r>
      <w:r w:rsidR="00F45EDE">
        <w:rPr>
          <w:rFonts w:ascii="Arial Narrow" w:hAnsi="Arial Narrow"/>
          <w:noProof/>
          <w:sz w:val="16"/>
          <w:szCs w:val="16"/>
        </w:rPr>
        <w:t>3</w:t>
      </w:r>
      <w:r w:rsidRPr="00A67A6D">
        <w:rPr>
          <w:rFonts w:ascii="Arial Narrow" w:hAnsi="Arial Narrow"/>
          <w:sz w:val="16"/>
          <w:szCs w:val="16"/>
        </w:rPr>
        <w:fldChar w:fldCharType="end"/>
      </w:r>
      <w:r w:rsidRPr="00A67A6D">
        <w:rPr>
          <w:rFonts w:ascii="Arial Narrow" w:eastAsia="Times New Roman" w:hAnsi="Arial Narrow" w:cs="DokChampa"/>
          <w:bCs w:val="0"/>
          <w:i/>
          <w:sz w:val="16"/>
          <w:szCs w:val="16"/>
        </w:rPr>
        <w:t>- Evolution of the main economic and financial indicators in sem I 2018 vs sem I 2017</w:t>
      </w:r>
      <w:bookmarkEnd w:id="17"/>
    </w:p>
    <w:p w:rsidR="001946B6" w:rsidRPr="001946B6" w:rsidRDefault="00F21BDE" w:rsidP="001946B6">
      <w:pPr>
        <w:spacing w:after="0" w:line="240" w:lineRule="auto"/>
        <w:ind w:firstLine="0"/>
        <w:rPr>
          <w:rFonts w:ascii="Arial Narrow" w:eastAsia="Calibri" w:hAnsi="Arial Narrow" w:cs="DokChampa"/>
          <w:b/>
          <w:color w:val="FF0000"/>
          <w:sz w:val="16"/>
          <w:szCs w:val="16"/>
          <w:lang w:eastAsia="ro-RO"/>
        </w:rPr>
      </w:pPr>
      <w:r w:rsidRPr="00915285">
        <w:rPr>
          <w:rFonts w:ascii="Cambria" w:eastAsia="Calibri" w:hAnsi="Cambria" w:cs="Times New Roman"/>
          <w:noProof/>
          <w:lang w:eastAsia="en-US"/>
        </w:rPr>
        <w:drawing>
          <wp:anchor distT="0" distB="0" distL="114300" distR="114300" simplePos="0" relativeHeight="251793920" behindDoc="0" locked="0" layoutInCell="1" allowOverlap="1">
            <wp:simplePos x="0" y="0"/>
            <wp:positionH relativeFrom="column">
              <wp:posOffset>1432560</wp:posOffset>
            </wp:positionH>
            <wp:positionV relativeFrom="paragraph">
              <wp:posOffset>60960</wp:posOffset>
            </wp:positionV>
            <wp:extent cx="2943225" cy="1106504"/>
            <wp:effectExtent l="0" t="0" r="0" b="0"/>
            <wp:wrapSquare wrapText="bothSides"/>
            <wp:docPr id="656" name="Chart 6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003F29E0">
        <w:rPr>
          <w:rFonts w:ascii="Arial Narrow" w:eastAsia="Calibri" w:hAnsi="Arial Narrow" w:cs="DokChampa"/>
          <w:b/>
          <w:color w:val="FF0000"/>
          <w:sz w:val="16"/>
          <w:szCs w:val="16"/>
          <w:lang w:eastAsia="ro-RO"/>
        </w:rPr>
        <w:br w:type="textWrapping" w:clear="all"/>
      </w:r>
    </w:p>
    <w:p w:rsidR="001946B6" w:rsidRPr="00F21BDE" w:rsidRDefault="001946B6" w:rsidP="001946B6">
      <w:pPr>
        <w:spacing w:after="0" w:line="240" w:lineRule="auto"/>
        <w:ind w:firstLine="0"/>
        <w:rPr>
          <w:rFonts w:ascii="Arial Narrow" w:eastAsia="Calibri" w:hAnsi="Arial Narrow" w:cs="DokChampa"/>
          <w:b/>
          <w:color w:val="FF0000"/>
          <w:sz w:val="16"/>
          <w:szCs w:val="16"/>
          <w:lang w:eastAsia="ro-RO"/>
        </w:rPr>
      </w:pPr>
    </w:p>
    <w:p w:rsidR="001946B6" w:rsidRPr="00F21BDE" w:rsidRDefault="001946B6" w:rsidP="00F21BDE">
      <w:pPr>
        <w:pStyle w:val="Caption"/>
        <w:rPr>
          <w:rFonts w:ascii="Arial Narrow" w:eastAsia="Times New Roman" w:hAnsi="Arial Narrow" w:cs="Times New Roman"/>
          <w:bCs w:val="0"/>
          <w:i/>
          <w:sz w:val="16"/>
          <w:szCs w:val="16"/>
          <w:lang w:eastAsia="ro-RO"/>
        </w:rPr>
      </w:pPr>
      <w:r w:rsidRPr="00F21BDE">
        <w:rPr>
          <w:rFonts w:ascii="Arial Narrow" w:eastAsia="Times New Roman" w:hAnsi="Arial Narrow" w:cs="DokChampa"/>
          <w:bCs w:val="0"/>
          <w:i/>
          <w:sz w:val="16"/>
          <w:szCs w:val="16"/>
        </w:rPr>
        <w:t xml:space="preserve">                        </w:t>
      </w:r>
      <w:bookmarkStart w:id="18" w:name="_Toc508714653"/>
      <w:r w:rsidR="00F21BDE" w:rsidRPr="00F21BDE">
        <w:rPr>
          <w:rFonts w:ascii="Arial Narrow" w:eastAsia="Times New Roman" w:hAnsi="Arial Narrow" w:cs="DokChampa"/>
          <w:bCs w:val="0"/>
          <w:i/>
          <w:sz w:val="16"/>
          <w:szCs w:val="16"/>
        </w:rPr>
        <w:tab/>
      </w:r>
      <w:r w:rsidR="00F21BDE" w:rsidRPr="00F21BDE">
        <w:rPr>
          <w:rFonts w:ascii="Arial Narrow" w:eastAsia="Times New Roman" w:hAnsi="Arial Narrow" w:cs="DokChampa"/>
          <w:bCs w:val="0"/>
          <w:i/>
          <w:sz w:val="16"/>
          <w:szCs w:val="16"/>
        </w:rPr>
        <w:tab/>
      </w:r>
      <w:r w:rsidR="00F21BDE" w:rsidRPr="00F21BDE">
        <w:rPr>
          <w:rFonts w:ascii="Arial Narrow" w:eastAsia="Times New Roman" w:hAnsi="Arial Narrow" w:cs="DokChampa"/>
          <w:bCs w:val="0"/>
          <w:i/>
          <w:sz w:val="16"/>
          <w:szCs w:val="16"/>
        </w:rPr>
        <w:tab/>
      </w:r>
      <w:bookmarkStart w:id="19" w:name="_Toc521573154"/>
      <w:r w:rsidR="00F21BDE" w:rsidRPr="00F21BDE">
        <w:rPr>
          <w:rFonts w:ascii="Arial Narrow" w:hAnsi="Arial Narrow"/>
          <w:sz w:val="16"/>
          <w:szCs w:val="16"/>
        </w:rPr>
        <w:t xml:space="preserve">Chart </w:t>
      </w:r>
      <w:r w:rsidR="00F21BDE" w:rsidRPr="00F21BDE">
        <w:rPr>
          <w:rFonts w:ascii="Arial Narrow" w:hAnsi="Arial Narrow"/>
          <w:sz w:val="16"/>
          <w:szCs w:val="16"/>
        </w:rPr>
        <w:fldChar w:fldCharType="begin"/>
      </w:r>
      <w:r w:rsidR="00F21BDE" w:rsidRPr="00F21BDE">
        <w:rPr>
          <w:rFonts w:ascii="Arial Narrow" w:hAnsi="Arial Narrow"/>
          <w:sz w:val="16"/>
          <w:szCs w:val="16"/>
        </w:rPr>
        <w:instrText xml:space="preserve"> SEQ Chart \* ARABIC </w:instrText>
      </w:r>
      <w:r w:rsidR="00F21BDE" w:rsidRPr="00F21BDE">
        <w:rPr>
          <w:rFonts w:ascii="Arial Narrow" w:hAnsi="Arial Narrow"/>
          <w:sz w:val="16"/>
          <w:szCs w:val="16"/>
        </w:rPr>
        <w:fldChar w:fldCharType="separate"/>
      </w:r>
      <w:r w:rsidR="001945E1">
        <w:rPr>
          <w:rFonts w:ascii="Arial Narrow" w:hAnsi="Arial Narrow"/>
          <w:noProof/>
          <w:sz w:val="16"/>
          <w:szCs w:val="16"/>
        </w:rPr>
        <w:t>3</w:t>
      </w:r>
      <w:r w:rsidR="00F21BDE" w:rsidRPr="00F21BDE">
        <w:rPr>
          <w:rFonts w:ascii="Arial Narrow" w:hAnsi="Arial Narrow"/>
          <w:sz w:val="16"/>
          <w:szCs w:val="16"/>
        </w:rPr>
        <w:fldChar w:fldCharType="end"/>
      </w:r>
      <w:r w:rsidRPr="00F21BDE">
        <w:rPr>
          <w:rFonts w:ascii="Arial Narrow" w:eastAsia="Times New Roman" w:hAnsi="Arial Narrow" w:cs="DokChampa"/>
          <w:bCs w:val="0"/>
          <w:i/>
          <w:sz w:val="16"/>
          <w:szCs w:val="16"/>
        </w:rPr>
        <w:t>-</w:t>
      </w:r>
      <w:r w:rsidRPr="00F21BDE">
        <w:rPr>
          <w:rFonts w:ascii="Arial Narrow" w:eastAsia="Times New Roman" w:hAnsi="Arial Narrow" w:cs="Times New Roman"/>
          <w:bCs w:val="0"/>
          <w:i/>
          <w:sz w:val="16"/>
          <w:szCs w:val="16"/>
          <w:lang w:eastAsia="ro-RO"/>
        </w:rPr>
        <w:t xml:space="preserve">Turnover </w:t>
      </w:r>
      <w:r w:rsidRPr="00F21BDE">
        <w:rPr>
          <w:rFonts w:ascii="Arial Narrow" w:eastAsia="Times New Roman" w:hAnsi="Arial Narrow" w:cs="DokChampa"/>
          <w:bCs w:val="0"/>
          <w:i/>
          <w:sz w:val="16"/>
          <w:szCs w:val="16"/>
        </w:rPr>
        <w:t xml:space="preserve">in </w:t>
      </w:r>
      <w:r w:rsidRPr="00F21BDE">
        <w:rPr>
          <w:rFonts w:ascii="Arial Narrow" w:eastAsia="Times New Roman" w:hAnsi="Arial Narrow" w:cs="DokChampa"/>
          <w:b w:val="0"/>
          <w:bCs w:val="0"/>
          <w:i/>
          <w:sz w:val="16"/>
          <w:szCs w:val="16"/>
        </w:rPr>
        <w:t>sem I 2018 vs sem I</w:t>
      </w:r>
      <w:r w:rsidRPr="00F21BDE">
        <w:rPr>
          <w:rFonts w:ascii="Arial Narrow" w:eastAsia="Times New Roman" w:hAnsi="Arial Narrow" w:cs="DokChampa"/>
          <w:bCs w:val="0"/>
          <w:i/>
          <w:sz w:val="16"/>
          <w:szCs w:val="16"/>
        </w:rPr>
        <w:t xml:space="preserve"> 2017</w:t>
      </w:r>
      <w:r w:rsidRPr="00F21BDE" w:rsidDel="00307E9B">
        <w:rPr>
          <w:rFonts w:ascii="Arial Narrow" w:eastAsia="Times New Roman" w:hAnsi="Arial Narrow" w:cs="Times New Roman"/>
          <w:bCs w:val="0"/>
          <w:i/>
          <w:sz w:val="16"/>
          <w:szCs w:val="16"/>
          <w:lang w:eastAsia="ro-RO"/>
        </w:rPr>
        <w:t xml:space="preserve"> </w:t>
      </w:r>
      <w:r w:rsidRPr="00F21BDE">
        <w:rPr>
          <w:rFonts w:ascii="Arial Narrow" w:eastAsia="Times New Roman" w:hAnsi="Arial Narrow" w:cs="Times New Roman"/>
          <w:bCs w:val="0"/>
          <w:i/>
          <w:sz w:val="16"/>
          <w:szCs w:val="16"/>
          <w:lang w:eastAsia="ro-RO"/>
        </w:rPr>
        <w:t>(LEI thousand)</w:t>
      </w:r>
      <w:bookmarkEnd w:id="19"/>
      <w:r w:rsidRPr="00F21BDE">
        <w:rPr>
          <w:rFonts w:ascii="Arial Narrow" w:eastAsia="Times New Roman" w:hAnsi="Arial Narrow" w:cs="Times New Roman"/>
          <w:bCs w:val="0"/>
          <w:i/>
          <w:sz w:val="16"/>
          <w:szCs w:val="16"/>
          <w:lang w:eastAsia="ro-RO"/>
        </w:rPr>
        <w:t xml:space="preserve">                                       </w:t>
      </w:r>
      <w:bookmarkEnd w:id="18"/>
    </w:p>
    <w:p w:rsidR="001946B6" w:rsidRPr="001946B6" w:rsidRDefault="001946B6" w:rsidP="001946B6">
      <w:pPr>
        <w:spacing w:after="0" w:line="240" w:lineRule="auto"/>
        <w:ind w:firstLine="0"/>
        <w:rPr>
          <w:rFonts w:ascii="Arial Narrow" w:eastAsia="Times New Roman" w:hAnsi="Arial Narrow" w:cs="Times New Roman"/>
          <w:b/>
          <w:i/>
          <w:sz w:val="16"/>
          <w:szCs w:val="16"/>
          <w:lang w:eastAsia="ro-RO"/>
        </w:rPr>
      </w:pPr>
      <w:r w:rsidRPr="001946B6">
        <w:rPr>
          <w:rFonts w:ascii="Arial Narrow" w:eastAsia="Times New Roman" w:hAnsi="Arial Narrow" w:cs="Times New Roman"/>
          <w:b/>
          <w:i/>
          <w:sz w:val="16"/>
          <w:szCs w:val="16"/>
          <w:lang w:eastAsia="ro-RO"/>
        </w:rPr>
        <w:t xml:space="preserve"> </w:t>
      </w:r>
    </w:p>
    <w:p w:rsidR="001946B6" w:rsidRDefault="001946B6" w:rsidP="001946B6">
      <w:pPr>
        <w:spacing w:after="0" w:line="240" w:lineRule="auto"/>
        <w:ind w:firstLine="0"/>
        <w:rPr>
          <w:rFonts w:ascii="Arial Narrow" w:eastAsia="Times New Roman" w:hAnsi="Arial Narrow" w:cs="Times New Roman"/>
          <w:b/>
          <w:i/>
          <w:sz w:val="16"/>
          <w:szCs w:val="16"/>
          <w:lang w:eastAsia="ro-RO"/>
        </w:rPr>
      </w:pPr>
    </w:p>
    <w:p w:rsidR="00F21BDE" w:rsidRDefault="00F21BDE" w:rsidP="001946B6">
      <w:pPr>
        <w:spacing w:after="0" w:line="240" w:lineRule="auto"/>
        <w:ind w:firstLine="0"/>
        <w:rPr>
          <w:rFonts w:ascii="Arial Narrow" w:eastAsia="Times New Roman" w:hAnsi="Arial Narrow" w:cs="Times New Roman"/>
          <w:b/>
          <w:i/>
          <w:sz w:val="16"/>
          <w:szCs w:val="16"/>
          <w:lang w:eastAsia="ro-RO"/>
        </w:rPr>
      </w:pPr>
    </w:p>
    <w:p w:rsidR="00F21BDE" w:rsidRDefault="00F21BDE" w:rsidP="00F21BDE">
      <w:pPr>
        <w:spacing w:after="0" w:line="240" w:lineRule="auto"/>
        <w:ind w:firstLine="0"/>
        <w:jc w:val="center"/>
        <w:rPr>
          <w:rFonts w:ascii="Arial Narrow" w:eastAsia="Times New Roman" w:hAnsi="Arial Narrow" w:cs="Times New Roman"/>
          <w:b/>
          <w:i/>
          <w:sz w:val="16"/>
          <w:szCs w:val="16"/>
          <w:lang w:eastAsia="ro-RO"/>
        </w:rPr>
      </w:pPr>
      <w:r w:rsidRPr="0078707A">
        <w:rPr>
          <w:rFonts w:ascii="Cambria" w:eastAsia="Calibri" w:hAnsi="Cambria" w:cs="Times New Roman"/>
          <w:noProof/>
          <w:color w:val="FF0000"/>
          <w:lang w:eastAsia="en-US"/>
        </w:rPr>
        <w:drawing>
          <wp:inline distT="0" distB="0" distL="0" distR="0" wp14:anchorId="5D478BD5" wp14:editId="1CCC5BD3">
            <wp:extent cx="2667000" cy="1145172"/>
            <wp:effectExtent l="0" t="0" r="0" b="0"/>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21BDE" w:rsidRPr="001946B6" w:rsidRDefault="00F21BDE" w:rsidP="001946B6">
      <w:pPr>
        <w:spacing w:after="0" w:line="240" w:lineRule="auto"/>
        <w:ind w:firstLine="0"/>
        <w:rPr>
          <w:rFonts w:ascii="Arial Narrow" w:eastAsia="Times New Roman" w:hAnsi="Arial Narrow" w:cs="Times New Roman"/>
          <w:b/>
          <w:i/>
          <w:sz w:val="16"/>
          <w:szCs w:val="16"/>
          <w:lang w:eastAsia="ro-RO"/>
        </w:rPr>
      </w:pPr>
    </w:p>
    <w:p w:rsidR="001946B6" w:rsidRPr="001946B6" w:rsidRDefault="00F21BDE" w:rsidP="00F21BDE">
      <w:pPr>
        <w:pStyle w:val="Caption"/>
        <w:ind w:left="2160" w:firstLine="720"/>
        <w:rPr>
          <w:rFonts w:ascii="Arial Narrow" w:eastAsia="Times New Roman" w:hAnsi="Arial Narrow" w:cs="Times New Roman"/>
          <w:b w:val="0"/>
          <w:i/>
          <w:sz w:val="16"/>
          <w:szCs w:val="16"/>
          <w:lang w:eastAsia="ro-RO"/>
        </w:rPr>
      </w:pPr>
      <w:bookmarkStart w:id="20" w:name="_Toc521573155"/>
      <w:r w:rsidRPr="00F21BDE">
        <w:rPr>
          <w:rFonts w:ascii="Arial Narrow" w:hAnsi="Arial Narrow"/>
          <w:sz w:val="16"/>
          <w:szCs w:val="16"/>
        </w:rPr>
        <w:t xml:space="preserve">Chart </w:t>
      </w:r>
      <w:r w:rsidRPr="00F21BDE">
        <w:rPr>
          <w:rFonts w:ascii="Arial Narrow" w:hAnsi="Arial Narrow"/>
          <w:sz w:val="16"/>
          <w:szCs w:val="16"/>
        </w:rPr>
        <w:fldChar w:fldCharType="begin"/>
      </w:r>
      <w:r w:rsidRPr="00F21BDE">
        <w:rPr>
          <w:rFonts w:ascii="Arial Narrow" w:hAnsi="Arial Narrow"/>
          <w:sz w:val="16"/>
          <w:szCs w:val="16"/>
        </w:rPr>
        <w:instrText xml:space="preserve"> SEQ Chart \* ARABIC </w:instrText>
      </w:r>
      <w:r w:rsidRPr="00F21BDE">
        <w:rPr>
          <w:rFonts w:ascii="Arial Narrow" w:hAnsi="Arial Narrow"/>
          <w:sz w:val="16"/>
          <w:szCs w:val="16"/>
        </w:rPr>
        <w:fldChar w:fldCharType="separate"/>
      </w:r>
      <w:r w:rsidR="001945E1">
        <w:rPr>
          <w:rFonts w:ascii="Arial Narrow" w:hAnsi="Arial Narrow"/>
          <w:noProof/>
          <w:sz w:val="16"/>
          <w:szCs w:val="16"/>
        </w:rPr>
        <w:t>4</w:t>
      </w:r>
      <w:r w:rsidRPr="00F21BDE">
        <w:rPr>
          <w:rFonts w:ascii="Arial Narrow" w:hAnsi="Arial Narrow"/>
          <w:sz w:val="16"/>
          <w:szCs w:val="16"/>
        </w:rPr>
        <w:fldChar w:fldCharType="end"/>
      </w:r>
      <w:r w:rsidRPr="00F21BDE">
        <w:rPr>
          <w:rFonts w:ascii="Arial Narrow" w:eastAsia="Times New Roman" w:hAnsi="Arial Narrow" w:cs="DokChampa"/>
          <w:bCs w:val="0"/>
          <w:i/>
          <w:sz w:val="16"/>
          <w:szCs w:val="16"/>
        </w:rPr>
        <w:t>-</w:t>
      </w:r>
      <w:r w:rsidRPr="00F21BDE">
        <w:rPr>
          <w:rFonts w:ascii="Arial Narrow" w:eastAsia="Times New Roman" w:hAnsi="Arial Narrow" w:cs="Times New Roman"/>
          <w:bCs w:val="0"/>
          <w:i/>
          <w:sz w:val="16"/>
          <w:szCs w:val="16"/>
          <w:lang w:eastAsia="ro-RO"/>
        </w:rPr>
        <w:t xml:space="preserve">Net profit  </w:t>
      </w:r>
      <w:r w:rsidRPr="00F21BDE">
        <w:rPr>
          <w:rFonts w:ascii="Arial Narrow" w:eastAsia="Times New Roman" w:hAnsi="Arial Narrow" w:cs="DokChampa"/>
          <w:bCs w:val="0"/>
          <w:i/>
          <w:sz w:val="16"/>
          <w:szCs w:val="16"/>
        </w:rPr>
        <w:t>in sem I 2018 vs sem I2017</w:t>
      </w:r>
      <w:r w:rsidRPr="00F21BDE" w:rsidDel="00307E9B">
        <w:rPr>
          <w:rFonts w:ascii="Arial Narrow" w:eastAsia="Times New Roman" w:hAnsi="Arial Narrow" w:cs="Times New Roman"/>
          <w:bCs w:val="0"/>
          <w:i/>
          <w:sz w:val="16"/>
          <w:szCs w:val="16"/>
          <w:lang w:eastAsia="ro-RO"/>
        </w:rPr>
        <w:t xml:space="preserve"> </w:t>
      </w:r>
      <w:r w:rsidRPr="00F21BDE">
        <w:rPr>
          <w:rFonts w:ascii="Arial Narrow" w:eastAsia="Times New Roman" w:hAnsi="Arial Narrow" w:cs="Times New Roman"/>
          <w:bCs w:val="0"/>
          <w:i/>
          <w:sz w:val="16"/>
          <w:szCs w:val="16"/>
          <w:lang w:eastAsia="ro-RO"/>
        </w:rPr>
        <w:t>(Lei thousand</w:t>
      </w:r>
      <w:r w:rsidRPr="001946B6">
        <w:rPr>
          <w:rFonts w:ascii="Arial Narrow" w:eastAsia="Times New Roman" w:hAnsi="Arial Narrow" w:cs="Times New Roman"/>
          <w:bCs w:val="0"/>
          <w:i/>
          <w:sz w:val="16"/>
          <w:szCs w:val="16"/>
          <w:lang w:eastAsia="ro-RO"/>
        </w:rPr>
        <w:t>)</w:t>
      </w:r>
      <w:bookmarkEnd w:id="20"/>
    </w:p>
    <w:p w:rsidR="001946B6" w:rsidRPr="00C43CFD" w:rsidRDefault="00E421DD" w:rsidP="00C43CFD">
      <w:pPr>
        <w:spacing w:after="0" w:line="240" w:lineRule="auto"/>
        <w:ind w:firstLine="0"/>
        <w:rPr>
          <w:rFonts w:ascii="Arial Narrow" w:eastAsia="Times New Roman" w:hAnsi="Arial Narrow" w:cs="Times New Roman"/>
          <w:b/>
          <w:i/>
          <w:sz w:val="16"/>
          <w:szCs w:val="16"/>
          <w:lang w:eastAsia="ro-RO"/>
        </w:rPr>
      </w:pPr>
      <w:r w:rsidRPr="00915285">
        <w:rPr>
          <w:rFonts w:ascii="Cambria" w:eastAsia="Times New Roman" w:hAnsi="Cambria" w:cs="Times New Roman"/>
          <w:b/>
          <w:i/>
          <w:noProof/>
          <w:sz w:val="16"/>
          <w:szCs w:val="16"/>
          <w:lang w:eastAsia="en-US"/>
        </w:rPr>
        <w:lastRenderedPageBreak/>
        <w:drawing>
          <wp:inline distT="0" distB="0" distL="0" distR="0" wp14:anchorId="7866A7C9" wp14:editId="153FC79A">
            <wp:extent cx="5732145" cy="1871312"/>
            <wp:effectExtent l="0" t="0" r="0" b="0"/>
            <wp:docPr id="659" name="Chart 6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946B6" w:rsidRPr="001946B6" w:rsidRDefault="001946B6" w:rsidP="001946B6">
      <w:pPr>
        <w:spacing w:after="0" w:line="240" w:lineRule="auto"/>
        <w:ind w:firstLine="0"/>
        <w:rPr>
          <w:rFonts w:ascii="Arial Narrow" w:eastAsia="Times New Roman" w:hAnsi="Arial Narrow" w:cs="Times New Roman"/>
          <w:b/>
          <w:i/>
          <w:color w:val="FF0000"/>
          <w:sz w:val="16"/>
          <w:szCs w:val="16"/>
          <w:lang w:eastAsia="ro-RO"/>
        </w:rPr>
      </w:pPr>
    </w:p>
    <w:p w:rsidR="001946B6" w:rsidRPr="00F21BDE" w:rsidRDefault="00F21BDE" w:rsidP="00F21BDE">
      <w:pPr>
        <w:pStyle w:val="Caption"/>
        <w:jc w:val="center"/>
        <w:rPr>
          <w:rFonts w:ascii="Arial Narrow" w:eastAsia="Times New Roman" w:hAnsi="Arial Narrow" w:cs="Times New Roman"/>
          <w:i/>
          <w:sz w:val="16"/>
          <w:szCs w:val="16"/>
          <w:lang w:val="ro-RO" w:eastAsia="ro-RO"/>
        </w:rPr>
      </w:pPr>
      <w:bookmarkStart w:id="21" w:name="_Toc508714654"/>
      <w:bookmarkStart w:id="22" w:name="_Toc521573156"/>
      <w:r w:rsidRPr="00F21BDE">
        <w:rPr>
          <w:rFonts w:ascii="Arial Narrow" w:hAnsi="Arial Narrow"/>
          <w:sz w:val="16"/>
          <w:szCs w:val="16"/>
        </w:rPr>
        <w:t xml:space="preserve">Chart </w:t>
      </w:r>
      <w:r w:rsidRPr="00F21BDE">
        <w:rPr>
          <w:rFonts w:ascii="Arial Narrow" w:hAnsi="Arial Narrow"/>
          <w:sz w:val="16"/>
          <w:szCs w:val="16"/>
        </w:rPr>
        <w:fldChar w:fldCharType="begin"/>
      </w:r>
      <w:r w:rsidRPr="00F21BDE">
        <w:rPr>
          <w:rFonts w:ascii="Arial Narrow" w:hAnsi="Arial Narrow"/>
          <w:sz w:val="16"/>
          <w:szCs w:val="16"/>
        </w:rPr>
        <w:instrText xml:space="preserve"> SEQ Chart \* ARABIC </w:instrText>
      </w:r>
      <w:r w:rsidRPr="00F21BDE">
        <w:rPr>
          <w:rFonts w:ascii="Arial Narrow" w:hAnsi="Arial Narrow"/>
          <w:sz w:val="16"/>
          <w:szCs w:val="16"/>
        </w:rPr>
        <w:fldChar w:fldCharType="separate"/>
      </w:r>
      <w:r w:rsidR="001945E1">
        <w:rPr>
          <w:rFonts w:ascii="Arial Narrow" w:hAnsi="Arial Narrow"/>
          <w:noProof/>
          <w:sz w:val="16"/>
          <w:szCs w:val="16"/>
        </w:rPr>
        <w:t>5</w:t>
      </w:r>
      <w:r w:rsidRPr="00F21BDE">
        <w:rPr>
          <w:rFonts w:ascii="Arial Narrow" w:hAnsi="Arial Narrow"/>
          <w:sz w:val="16"/>
          <w:szCs w:val="16"/>
        </w:rPr>
        <w:fldChar w:fldCharType="end"/>
      </w:r>
      <w:r w:rsidRPr="00F21BDE">
        <w:rPr>
          <w:rFonts w:ascii="Arial Narrow" w:hAnsi="Arial Narrow"/>
          <w:sz w:val="16"/>
          <w:szCs w:val="16"/>
        </w:rPr>
        <w:t xml:space="preserve"> </w:t>
      </w:r>
      <w:r w:rsidR="001946B6" w:rsidRPr="00F21BDE">
        <w:rPr>
          <w:rFonts w:ascii="Arial Narrow" w:eastAsia="Times New Roman" w:hAnsi="Arial Narrow" w:cs="DokChampa"/>
          <w:bCs w:val="0"/>
          <w:i/>
          <w:sz w:val="16"/>
          <w:szCs w:val="16"/>
        </w:rPr>
        <w:t>-</w:t>
      </w:r>
      <w:r w:rsidRPr="00F21BDE">
        <w:rPr>
          <w:rFonts w:ascii="Arial Narrow" w:eastAsia="Times New Roman" w:hAnsi="Arial Narrow" w:cs="DokChampa"/>
          <w:bCs w:val="0"/>
          <w:i/>
          <w:sz w:val="16"/>
          <w:szCs w:val="16"/>
        </w:rPr>
        <w:t xml:space="preserve"> </w:t>
      </w:r>
      <w:r w:rsidR="001946B6" w:rsidRPr="00F21BDE">
        <w:rPr>
          <w:rFonts w:ascii="Arial Narrow" w:eastAsia="Times New Roman" w:hAnsi="Arial Narrow" w:cs="Times New Roman"/>
          <w:bCs w:val="0"/>
          <w:i/>
          <w:sz w:val="16"/>
          <w:szCs w:val="16"/>
          <w:lang w:val="ro-RO" w:eastAsia="ro-RO"/>
        </w:rPr>
        <w:t>Operating revenue, expense and profit</w:t>
      </w:r>
      <w:bookmarkEnd w:id="21"/>
      <w:r w:rsidR="001946B6" w:rsidRPr="00F21BDE">
        <w:rPr>
          <w:rFonts w:ascii="Arial Narrow" w:eastAsia="Times New Roman" w:hAnsi="Arial Narrow" w:cs="Times New Roman"/>
          <w:bCs w:val="0"/>
          <w:i/>
          <w:sz w:val="16"/>
          <w:szCs w:val="16"/>
          <w:lang w:val="ro-RO" w:eastAsia="ro-RO"/>
        </w:rPr>
        <w:t xml:space="preserve"> </w:t>
      </w:r>
      <w:r w:rsidR="00C43CFD" w:rsidRPr="00F21BDE">
        <w:rPr>
          <w:rFonts w:ascii="Arial Narrow" w:eastAsia="Times New Roman" w:hAnsi="Arial Narrow" w:cs="Times New Roman"/>
          <w:bCs w:val="0"/>
          <w:i/>
          <w:sz w:val="16"/>
          <w:szCs w:val="16"/>
          <w:lang w:val="ro-RO" w:eastAsia="ro-RO"/>
        </w:rPr>
        <w:t>before the construction activity according to IFRIC 12 in sem I 2018 vs sem I 2017</w:t>
      </w:r>
      <w:bookmarkEnd w:id="22"/>
    </w:p>
    <w:p w:rsidR="001946B6" w:rsidRPr="001946B6" w:rsidRDefault="001946B6" w:rsidP="001946B6">
      <w:pPr>
        <w:spacing w:after="0" w:line="240" w:lineRule="auto"/>
        <w:ind w:firstLine="0"/>
        <w:jc w:val="center"/>
        <w:rPr>
          <w:rFonts w:ascii="Arial Narrow" w:eastAsia="Times New Roman" w:hAnsi="Arial Narrow" w:cs="Times New Roman"/>
          <w:i/>
          <w:color w:val="FF0000"/>
          <w:sz w:val="14"/>
          <w:szCs w:val="14"/>
          <w:lang w:eastAsia="ro-RO"/>
        </w:rPr>
      </w:pPr>
    </w:p>
    <w:p w:rsidR="001946B6" w:rsidRPr="001946B6" w:rsidRDefault="001946B6" w:rsidP="001946B6">
      <w:pPr>
        <w:spacing w:after="0" w:line="240" w:lineRule="auto"/>
        <w:ind w:firstLine="0"/>
        <w:jc w:val="both"/>
        <w:rPr>
          <w:rFonts w:ascii="Arial Narrow" w:eastAsia="Times New Roman" w:hAnsi="Arial Narrow" w:cs="Times New Roman"/>
          <w:color w:val="FF0000"/>
          <w:sz w:val="20"/>
          <w:szCs w:val="20"/>
          <w:lang w:eastAsia="ro-RO"/>
        </w:rPr>
      </w:pPr>
    </w:p>
    <w:p w:rsidR="001946B6" w:rsidRDefault="001946B6" w:rsidP="00E421DD">
      <w:pPr>
        <w:spacing w:after="0" w:line="240" w:lineRule="auto"/>
        <w:ind w:firstLine="0"/>
        <w:rPr>
          <w:rFonts w:ascii="Arial Narrow" w:eastAsia="Times New Roman" w:hAnsi="Arial Narrow" w:cs="Times New Roman"/>
          <w:color w:val="FF0000"/>
          <w:sz w:val="24"/>
          <w:szCs w:val="24"/>
          <w:lang w:val="ro-RO" w:eastAsia="ro-RO"/>
        </w:rPr>
      </w:pPr>
    </w:p>
    <w:p w:rsidR="00E421DD" w:rsidRDefault="00C43CFD" w:rsidP="00E421DD">
      <w:pPr>
        <w:spacing w:after="0" w:line="240" w:lineRule="auto"/>
        <w:ind w:firstLine="0"/>
        <w:rPr>
          <w:rFonts w:ascii="Arial Narrow" w:eastAsia="Times New Roman" w:hAnsi="Arial Narrow" w:cs="Times New Roman"/>
          <w:color w:val="FF0000"/>
          <w:sz w:val="24"/>
          <w:szCs w:val="24"/>
          <w:lang w:val="ro-RO" w:eastAsia="ro-RO"/>
        </w:rPr>
      </w:pPr>
      <w:r w:rsidRPr="00915285">
        <w:rPr>
          <w:rFonts w:ascii="Cambria" w:eastAsia="Calibri" w:hAnsi="Cambria" w:cs="Times New Roman"/>
          <w:noProof/>
          <w:color w:val="FF0000"/>
          <w:lang w:eastAsia="en-US"/>
        </w:rPr>
        <w:drawing>
          <wp:inline distT="0" distB="0" distL="0" distR="0" wp14:anchorId="73547C89" wp14:editId="0B3A78A0">
            <wp:extent cx="5732145" cy="2101162"/>
            <wp:effectExtent l="0" t="0" r="1905" b="0"/>
            <wp:docPr id="666" name="Chart 6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421DD" w:rsidRPr="001946B6" w:rsidRDefault="00E421DD" w:rsidP="00E421DD">
      <w:pPr>
        <w:spacing w:after="0" w:line="240" w:lineRule="auto"/>
        <w:ind w:firstLine="0"/>
        <w:rPr>
          <w:rFonts w:ascii="Arial Narrow" w:eastAsia="Times New Roman" w:hAnsi="Arial Narrow" w:cs="Times New Roman"/>
          <w:color w:val="FF0000"/>
          <w:sz w:val="24"/>
          <w:szCs w:val="24"/>
          <w:lang w:val="ro-RO" w:eastAsia="ro-RO"/>
        </w:rPr>
      </w:pPr>
    </w:p>
    <w:p w:rsidR="001946B6" w:rsidRPr="001946B6" w:rsidRDefault="001946B6" w:rsidP="001946B6">
      <w:pPr>
        <w:spacing w:after="0" w:line="240" w:lineRule="auto"/>
        <w:ind w:firstLine="0"/>
        <w:jc w:val="center"/>
        <w:rPr>
          <w:rFonts w:ascii="Arial Narrow" w:eastAsia="Times New Roman" w:hAnsi="Arial Narrow" w:cs="Times New Roman"/>
          <w:b/>
          <w:i/>
          <w:color w:val="FF0000"/>
          <w:sz w:val="16"/>
          <w:szCs w:val="16"/>
          <w:lang w:val="ro-RO" w:eastAsia="ro-RO"/>
        </w:rPr>
      </w:pPr>
    </w:p>
    <w:p w:rsidR="001946B6" w:rsidRPr="00F21BDE" w:rsidRDefault="001946B6" w:rsidP="00F21BDE">
      <w:pPr>
        <w:pStyle w:val="Caption"/>
        <w:rPr>
          <w:rFonts w:ascii="Arial Narrow" w:eastAsia="Times New Roman" w:hAnsi="Arial Narrow" w:cs="Times New Roman"/>
          <w:bCs w:val="0"/>
          <w:i/>
          <w:sz w:val="16"/>
          <w:szCs w:val="16"/>
          <w:lang w:eastAsia="ro-RO"/>
        </w:rPr>
      </w:pPr>
      <w:bookmarkStart w:id="23" w:name="_Toc508714655"/>
      <w:r w:rsidRPr="001946B6">
        <w:rPr>
          <w:rFonts w:ascii="Arial Narrow" w:eastAsia="Times New Roman" w:hAnsi="Arial Narrow" w:cs="DokChampa"/>
          <w:bCs w:val="0"/>
          <w:i/>
          <w:sz w:val="16"/>
          <w:szCs w:val="16"/>
        </w:rPr>
        <w:tab/>
      </w:r>
      <w:bookmarkStart w:id="24" w:name="_Toc521573157"/>
      <w:r w:rsidR="00F21BDE" w:rsidRPr="00F21BDE">
        <w:rPr>
          <w:rFonts w:ascii="Arial Narrow" w:hAnsi="Arial Narrow"/>
          <w:sz w:val="16"/>
          <w:szCs w:val="16"/>
        </w:rPr>
        <w:t xml:space="preserve">Chart </w:t>
      </w:r>
      <w:r w:rsidR="00F21BDE" w:rsidRPr="00F21BDE">
        <w:rPr>
          <w:rFonts w:ascii="Arial Narrow" w:hAnsi="Arial Narrow"/>
          <w:sz w:val="16"/>
          <w:szCs w:val="16"/>
        </w:rPr>
        <w:fldChar w:fldCharType="begin"/>
      </w:r>
      <w:r w:rsidR="00F21BDE" w:rsidRPr="00F21BDE">
        <w:rPr>
          <w:rFonts w:ascii="Arial Narrow" w:hAnsi="Arial Narrow"/>
          <w:sz w:val="16"/>
          <w:szCs w:val="16"/>
        </w:rPr>
        <w:instrText xml:space="preserve"> SEQ Chart \* ARABIC </w:instrText>
      </w:r>
      <w:r w:rsidR="00F21BDE" w:rsidRPr="00F21BDE">
        <w:rPr>
          <w:rFonts w:ascii="Arial Narrow" w:hAnsi="Arial Narrow"/>
          <w:sz w:val="16"/>
          <w:szCs w:val="16"/>
        </w:rPr>
        <w:fldChar w:fldCharType="separate"/>
      </w:r>
      <w:r w:rsidR="001945E1">
        <w:rPr>
          <w:rFonts w:ascii="Arial Narrow" w:hAnsi="Arial Narrow"/>
          <w:noProof/>
          <w:sz w:val="16"/>
          <w:szCs w:val="16"/>
        </w:rPr>
        <w:t>6</w:t>
      </w:r>
      <w:r w:rsidR="00F21BDE" w:rsidRPr="00F21BDE">
        <w:rPr>
          <w:rFonts w:ascii="Arial Narrow" w:hAnsi="Arial Narrow"/>
          <w:sz w:val="16"/>
          <w:szCs w:val="16"/>
        </w:rPr>
        <w:fldChar w:fldCharType="end"/>
      </w:r>
      <w:r w:rsidR="00F21BDE" w:rsidRPr="00F21BDE">
        <w:rPr>
          <w:rFonts w:ascii="Arial Narrow" w:hAnsi="Arial Narrow"/>
          <w:sz w:val="16"/>
          <w:szCs w:val="16"/>
        </w:rPr>
        <w:t xml:space="preserve"> </w:t>
      </w:r>
      <w:r w:rsidRPr="00F21BDE">
        <w:rPr>
          <w:rFonts w:ascii="Arial Narrow" w:eastAsia="Times New Roman" w:hAnsi="Arial Narrow" w:cs="DokChampa"/>
          <w:bCs w:val="0"/>
          <w:i/>
          <w:sz w:val="16"/>
          <w:szCs w:val="16"/>
        </w:rPr>
        <w:t>-</w:t>
      </w:r>
      <w:r w:rsidR="00F21BDE" w:rsidRPr="00F21BDE">
        <w:rPr>
          <w:rFonts w:ascii="Arial Narrow" w:eastAsia="Times New Roman" w:hAnsi="Arial Narrow" w:cs="DokChampa"/>
          <w:bCs w:val="0"/>
          <w:i/>
          <w:sz w:val="16"/>
          <w:szCs w:val="16"/>
        </w:rPr>
        <w:t>E</w:t>
      </w:r>
      <w:r w:rsidR="00C43CFD" w:rsidRPr="00F21BDE">
        <w:rPr>
          <w:rFonts w:ascii="Arial Narrow" w:eastAsia="Times New Roman" w:hAnsi="Arial Narrow" w:cs="DokChampa"/>
          <w:bCs w:val="0"/>
          <w:i/>
          <w:sz w:val="16"/>
          <w:szCs w:val="16"/>
        </w:rPr>
        <w:t>volution of the m</w:t>
      </w:r>
      <w:r w:rsidRPr="00F21BDE">
        <w:rPr>
          <w:rFonts w:ascii="Arial Narrow" w:eastAsia="Times New Roman" w:hAnsi="Arial Narrow" w:cs="Times New Roman"/>
          <w:bCs w:val="0"/>
          <w:i/>
          <w:sz w:val="16"/>
          <w:szCs w:val="16"/>
          <w:lang w:val="ro-RO" w:eastAsia="ro-RO"/>
        </w:rPr>
        <w:t xml:space="preserve">ain economic and financial indicators </w:t>
      </w:r>
      <w:r w:rsidRPr="00F21BDE">
        <w:rPr>
          <w:rFonts w:ascii="Arial Narrow" w:eastAsia="Times New Roman" w:hAnsi="Arial Narrow" w:cs="DokChampa"/>
          <w:bCs w:val="0"/>
          <w:i/>
          <w:sz w:val="16"/>
          <w:szCs w:val="16"/>
        </w:rPr>
        <w:t>in sem I 2018 vs sem I 2017</w:t>
      </w:r>
      <w:bookmarkEnd w:id="23"/>
      <w:r w:rsidR="00C43CFD" w:rsidRPr="00F21BDE">
        <w:rPr>
          <w:rFonts w:ascii="Arial Narrow" w:eastAsia="Times New Roman" w:hAnsi="Arial Narrow" w:cs="DokChampa"/>
          <w:bCs w:val="0"/>
          <w:i/>
          <w:sz w:val="16"/>
          <w:szCs w:val="16"/>
        </w:rPr>
        <w:t>-lei thousand</w:t>
      </w:r>
      <w:bookmarkEnd w:id="24"/>
      <w:r w:rsidRPr="00F21BDE">
        <w:rPr>
          <w:rFonts w:ascii="Arial Narrow" w:eastAsia="Times New Roman" w:hAnsi="Arial Narrow" w:cs="Times New Roman"/>
          <w:bCs w:val="0"/>
          <w:i/>
          <w:sz w:val="16"/>
          <w:szCs w:val="16"/>
          <w:lang w:eastAsia="ro-RO"/>
        </w:rPr>
        <w:tab/>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eastAsia="ro-RO"/>
        </w:rPr>
      </w:pPr>
      <w:r w:rsidRPr="001946B6">
        <w:rPr>
          <w:rFonts w:ascii="Arial Narrow" w:eastAsia="Times New Roman" w:hAnsi="Arial Narrow" w:cs="Cambria"/>
          <w:sz w:val="24"/>
          <w:szCs w:val="24"/>
          <w:lang w:val="en-GB"/>
        </w:rPr>
        <w:t>Transgaz holds the monopoly in Romania in terms of natural gas transmission and circulates approximately 90% of the total natural gas consumed</w:t>
      </w:r>
      <w:r w:rsidRPr="001946B6">
        <w:rPr>
          <w:rFonts w:ascii="Arial Narrow" w:eastAsia="Times New Roman" w:hAnsi="Arial Narrow" w:cs="Times New Roman"/>
          <w:sz w:val="24"/>
          <w:szCs w:val="24"/>
          <w:lang w:val="en-GB" w:eastAsia="ro-RO"/>
        </w:rPr>
        <w:t xml:space="preserve">. </w:t>
      </w:r>
    </w:p>
    <w:p w:rsidR="001946B6" w:rsidRPr="001946B6" w:rsidRDefault="001946B6" w:rsidP="001946B6">
      <w:pPr>
        <w:spacing w:after="0" w:line="240" w:lineRule="auto"/>
        <w:ind w:firstLine="0"/>
        <w:jc w:val="center"/>
        <w:rPr>
          <w:rFonts w:ascii="Arial Narrow" w:eastAsia="Times New Roman" w:hAnsi="Arial Narrow" w:cs="Times New Roman"/>
          <w:sz w:val="24"/>
          <w:szCs w:val="24"/>
          <w:lang w:val="ro-RO" w:eastAsia="ro-RO"/>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eastAsia="ro-RO"/>
        </w:rPr>
      </w:pPr>
      <w:r w:rsidRPr="001946B6">
        <w:rPr>
          <w:rFonts w:ascii="Arial Narrow" w:eastAsia="Times New Roman" w:hAnsi="Arial Narrow" w:cs="Times New Roman"/>
          <w:sz w:val="24"/>
          <w:szCs w:val="24"/>
          <w:lang w:val="ro-RO" w:eastAsia="ro-RO"/>
        </w:rPr>
        <w:t xml:space="preserve">At 30 iunie 2018 </w:t>
      </w:r>
      <w:r w:rsidRPr="001946B6">
        <w:rPr>
          <w:rFonts w:ascii="Arial Narrow" w:eastAsia="Times New Roman" w:hAnsi="Arial Narrow" w:cs="Cambria"/>
          <w:sz w:val="24"/>
          <w:szCs w:val="24"/>
          <w:lang w:val="en-GB"/>
        </w:rPr>
        <w:t>the Company's asse</w:t>
      </w:r>
      <w:r w:rsidR="00C43CFD">
        <w:rPr>
          <w:rFonts w:ascii="Arial Narrow" w:eastAsia="Times New Roman" w:hAnsi="Arial Narrow" w:cs="Cambria"/>
          <w:sz w:val="24"/>
          <w:szCs w:val="24"/>
          <w:lang w:val="en-GB"/>
        </w:rPr>
        <w:t>ts in bank accounts amounted to lei</w:t>
      </w:r>
      <w:r w:rsidRPr="001946B6">
        <w:rPr>
          <w:rFonts w:ascii="Arial Narrow" w:eastAsia="Calibri" w:hAnsi="Arial Narrow" w:cs="Times New Roman"/>
          <w:sz w:val="24"/>
          <w:szCs w:val="24"/>
          <w:lang w:val="en-GB" w:eastAsia="en-US"/>
        </w:rPr>
        <w:t xml:space="preserve"> </w:t>
      </w:r>
      <w:r w:rsidR="00C43CFD">
        <w:rPr>
          <w:rFonts w:ascii="Arial Narrow" w:eastAsia="Times New Roman" w:hAnsi="Arial Narrow" w:cs="Times New Roman"/>
          <w:sz w:val="24"/>
          <w:szCs w:val="24"/>
          <w:lang w:val="ro-RO" w:eastAsia="ro-RO"/>
        </w:rPr>
        <w:t xml:space="preserve">512.157.224 </w:t>
      </w:r>
      <w:r w:rsidRPr="001946B6">
        <w:rPr>
          <w:rFonts w:ascii="Arial Narrow" w:eastAsia="Times New Roman" w:hAnsi="Arial Narrow" w:cs="Times New Roman"/>
          <w:sz w:val="24"/>
          <w:szCs w:val="24"/>
          <w:lang w:val="en-GB"/>
        </w:rPr>
        <w:t>of which</w:t>
      </w:r>
      <w:r w:rsidR="00C43CFD">
        <w:rPr>
          <w:rFonts w:ascii="Arial Narrow" w:eastAsia="Times New Roman" w:hAnsi="Arial Narrow" w:cs="Times New Roman"/>
          <w:sz w:val="24"/>
          <w:szCs w:val="24"/>
          <w:lang w:val="ro-RO" w:eastAsia="ro-RO"/>
        </w:rPr>
        <w:t xml:space="preserve"> 64</w:t>
      </w:r>
      <w:r w:rsidRPr="001946B6">
        <w:rPr>
          <w:rFonts w:ascii="Arial Narrow" w:eastAsia="Times New Roman" w:hAnsi="Arial Narrow" w:cs="Times New Roman"/>
          <w:sz w:val="24"/>
          <w:szCs w:val="24"/>
          <w:lang w:val="ro-RO" w:eastAsia="ro-RO"/>
        </w:rPr>
        <w:t xml:space="preserve">% </w:t>
      </w:r>
      <w:r w:rsidRPr="001946B6">
        <w:rPr>
          <w:rFonts w:ascii="Arial Narrow" w:hAnsi="Arial Narrow"/>
          <w:sz w:val="24"/>
          <w:szCs w:val="24"/>
          <w:lang w:val="en-GB"/>
        </w:rPr>
        <w:t xml:space="preserve">were </w:t>
      </w:r>
      <w:r w:rsidRPr="001946B6">
        <w:rPr>
          <w:rFonts w:ascii="Arial Narrow" w:eastAsia="Times New Roman" w:hAnsi="Arial Narrow" w:cs="Cambria"/>
          <w:sz w:val="24"/>
          <w:szCs w:val="24"/>
          <w:lang w:val="en-GB"/>
        </w:rPr>
        <w:t>liquid assets denominated in foreign currency, most of them in</w:t>
      </w:r>
      <w:r w:rsidRPr="001946B6">
        <w:rPr>
          <w:rFonts w:ascii="Arial Narrow" w:eastAsia="Times New Roman" w:hAnsi="Arial Narrow" w:cs="Times New Roman"/>
          <w:sz w:val="24"/>
          <w:szCs w:val="24"/>
          <w:lang w:val="en-GB"/>
        </w:rPr>
        <w:t xml:space="preserve"> EUR</w:t>
      </w:r>
      <w:r w:rsidRPr="001946B6">
        <w:rPr>
          <w:rFonts w:ascii="Arial Narrow" w:eastAsia="Times New Roman" w:hAnsi="Arial Narrow" w:cs="Times New Roman"/>
          <w:sz w:val="24"/>
          <w:szCs w:val="24"/>
          <w:lang w:val="ro-RO" w:eastAsia="ro-RO"/>
        </w:rPr>
        <w:t>.</w:t>
      </w:r>
    </w:p>
    <w:p w:rsidR="001946B6" w:rsidRPr="001946B6" w:rsidRDefault="001946B6" w:rsidP="001946B6">
      <w:pPr>
        <w:spacing w:after="0" w:line="240" w:lineRule="auto"/>
        <w:ind w:firstLine="357"/>
        <w:jc w:val="center"/>
        <w:rPr>
          <w:rFonts w:ascii="Arial Narrow" w:eastAsia="Times New Roman" w:hAnsi="Arial Narrow" w:cs="Times New Roman"/>
          <w:b/>
          <w:bCs/>
          <w:i/>
          <w:sz w:val="16"/>
          <w:szCs w:val="16"/>
          <w:lang w:val="ro-RO" w:eastAsia="ro-RO"/>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eastAsia="ro-RO"/>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eastAsia="ro-RO"/>
        </w:rPr>
      </w:pPr>
      <w:r w:rsidRPr="001946B6">
        <w:rPr>
          <w:rFonts w:ascii="Arial Narrow" w:eastAsia="Times New Roman" w:hAnsi="Arial Narrow" w:cs="Cambria"/>
          <w:sz w:val="24"/>
          <w:szCs w:val="24"/>
          <w:lang w:val="en-GB"/>
        </w:rPr>
        <w:t>Transgaz</w:t>
      </w:r>
      <w:r w:rsidR="00C43CFD">
        <w:rPr>
          <w:rFonts w:ascii="Arial Narrow" w:eastAsia="Times New Roman" w:hAnsi="Arial Narrow" w:cs="Cambria"/>
          <w:sz w:val="24"/>
          <w:szCs w:val="24"/>
          <w:lang w:val="en-GB"/>
        </w:rPr>
        <w:t>’</w:t>
      </w:r>
      <w:r w:rsidRPr="001946B6">
        <w:rPr>
          <w:rFonts w:ascii="Arial Narrow" w:eastAsia="Times New Roman" w:hAnsi="Arial Narrow" w:cs="Cambria"/>
          <w:sz w:val="24"/>
          <w:szCs w:val="24"/>
          <w:lang w:val="en-GB"/>
        </w:rPr>
        <w:t xml:space="preserve"> performance</w:t>
      </w:r>
      <w:r w:rsidRPr="001946B6">
        <w:rPr>
          <w:rFonts w:ascii="Arial Narrow" w:eastAsia="Times New Roman" w:hAnsi="Arial Narrow" w:cs="Times New Roman"/>
          <w:sz w:val="24"/>
          <w:szCs w:val="24"/>
          <w:lang w:val="ro-RO" w:eastAsia="ro-RO"/>
        </w:rPr>
        <w:t xml:space="preserve"> </w:t>
      </w:r>
      <w:r w:rsidRPr="001946B6">
        <w:rPr>
          <w:rFonts w:ascii="Arial Narrow" w:eastAsia="Times New Roman" w:hAnsi="Arial Narrow" w:cs="DokChampa"/>
          <w:bCs/>
          <w:sz w:val="24"/>
          <w:szCs w:val="24"/>
        </w:rPr>
        <w:t>in sem</w:t>
      </w:r>
      <w:r w:rsidR="00C43CFD">
        <w:rPr>
          <w:rFonts w:ascii="Arial Narrow" w:eastAsia="Times New Roman" w:hAnsi="Arial Narrow" w:cs="DokChampa"/>
          <w:bCs/>
          <w:sz w:val="24"/>
          <w:szCs w:val="24"/>
        </w:rPr>
        <w:t>ester</w:t>
      </w:r>
      <w:r w:rsidRPr="001946B6">
        <w:rPr>
          <w:rFonts w:ascii="Arial Narrow" w:eastAsia="Times New Roman" w:hAnsi="Arial Narrow" w:cs="DokChampa"/>
          <w:bCs/>
          <w:sz w:val="24"/>
          <w:szCs w:val="24"/>
        </w:rPr>
        <w:t xml:space="preserve"> I 2018 vs sem</w:t>
      </w:r>
      <w:r w:rsidR="00C43CFD">
        <w:rPr>
          <w:rFonts w:ascii="Arial Narrow" w:eastAsia="Times New Roman" w:hAnsi="Arial Narrow" w:cs="DokChampa"/>
          <w:bCs/>
          <w:sz w:val="24"/>
          <w:szCs w:val="24"/>
        </w:rPr>
        <w:t>ester</w:t>
      </w:r>
      <w:r w:rsidRPr="001946B6">
        <w:rPr>
          <w:rFonts w:ascii="Arial Narrow" w:eastAsia="Times New Roman" w:hAnsi="Arial Narrow" w:cs="DokChampa"/>
          <w:bCs/>
          <w:sz w:val="24"/>
          <w:szCs w:val="24"/>
        </w:rPr>
        <w:t xml:space="preserve"> I 2017</w:t>
      </w:r>
      <w:r w:rsidRPr="001946B6">
        <w:rPr>
          <w:rFonts w:ascii="Arial Narrow" w:eastAsia="Times New Roman" w:hAnsi="Arial Narrow" w:cs="Times New Roman"/>
          <w:sz w:val="24"/>
          <w:szCs w:val="24"/>
          <w:lang w:val="ro-RO" w:eastAsia="ro-RO"/>
        </w:rPr>
        <w:t xml:space="preserve"> </w:t>
      </w:r>
      <w:r w:rsidRPr="001946B6">
        <w:rPr>
          <w:rFonts w:ascii="Arial Narrow" w:eastAsia="Times New Roman" w:hAnsi="Arial Narrow" w:cs="Cambria"/>
          <w:sz w:val="24"/>
          <w:szCs w:val="24"/>
          <w:lang w:val="en-GB"/>
        </w:rPr>
        <w:t>is also reflected by the evolution of the following indicators</w:t>
      </w:r>
      <w:r w:rsidRPr="001946B6">
        <w:rPr>
          <w:rFonts w:ascii="Arial Narrow" w:eastAsia="Times New Roman" w:hAnsi="Arial Narrow" w:cs="Times New Roman"/>
          <w:sz w:val="24"/>
          <w:szCs w:val="24"/>
          <w:lang w:val="ro-RO" w:eastAsia="ro-RO"/>
        </w:rPr>
        <w:t xml:space="preserve">: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eastAsia="ro-RO"/>
        </w:rPr>
      </w:pPr>
    </w:p>
    <w:tbl>
      <w:tblPr>
        <w:tblW w:w="10229" w:type="dxa"/>
        <w:tblCellSpacing w:w="20" w:type="dxa"/>
        <w:tblInd w:w="-434"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839"/>
        <w:gridCol w:w="40"/>
        <w:gridCol w:w="3198"/>
        <w:gridCol w:w="40"/>
        <w:gridCol w:w="1912"/>
        <w:gridCol w:w="72"/>
        <w:gridCol w:w="1223"/>
      </w:tblGrid>
      <w:tr w:rsidR="00792B5B" w:rsidRPr="001946B6" w:rsidTr="00792B5B">
        <w:trPr>
          <w:trHeight w:val="203"/>
          <w:tblHeader/>
          <w:tblCellSpacing w:w="20" w:type="dxa"/>
        </w:trPr>
        <w:tc>
          <w:tcPr>
            <w:tcW w:w="3789" w:type="dxa"/>
            <w:gridSpan w:val="2"/>
            <w:shd w:val="clear" w:color="auto" w:fill="E4EAF8"/>
            <w:noWrap/>
            <w:vAlign w:val="center"/>
            <w:hideMark/>
          </w:tcPr>
          <w:p w:rsidR="00792B5B" w:rsidRPr="001946B6" w:rsidRDefault="00792B5B" w:rsidP="001946B6">
            <w:pPr>
              <w:spacing w:after="0" w:line="240" w:lineRule="auto"/>
              <w:ind w:firstLine="0"/>
              <w:jc w:val="center"/>
              <w:rPr>
                <w:rFonts w:ascii="Arial Narrow" w:eastAsia="Times New Roman" w:hAnsi="Arial Narrow" w:cs="Arial"/>
                <w:b/>
                <w:bCs/>
                <w:sz w:val="20"/>
                <w:szCs w:val="20"/>
                <w:lang w:val="ro-RO" w:eastAsia="ro-RO"/>
              </w:rPr>
            </w:pPr>
            <w:r w:rsidRPr="001946B6">
              <w:rPr>
                <w:rFonts w:ascii="Arial Narrow" w:eastAsia="Times New Roman" w:hAnsi="Arial Narrow" w:cs="Arial"/>
                <w:b/>
                <w:bCs/>
                <w:sz w:val="18"/>
                <w:szCs w:val="18"/>
                <w:lang w:val="ro-RO" w:eastAsia="ro-RO"/>
              </w:rPr>
              <w:t>Indicators</w:t>
            </w:r>
          </w:p>
        </w:tc>
        <w:tc>
          <w:tcPr>
            <w:tcW w:w="3168" w:type="dxa"/>
            <w:gridSpan w:val="2"/>
            <w:shd w:val="clear" w:color="auto" w:fill="E4EAF8"/>
            <w:noWrap/>
            <w:vAlign w:val="center"/>
            <w:hideMark/>
          </w:tcPr>
          <w:p w:rsidR="00792B5B" w:rsidRPr="001946B6" w:rsidRDefault="00792B5B" w:rsidP="001946B6">
            <w:pPr>
              <w:spacing w:after="0" w:line="240" w:lineRule="auto"/>
              <w:ind w:firstLine="0"/>
              <w:jc w:val="center"/>
              <w:rPr>
                <w:rFonts w:ascii="Arial Narrow" w:eastAsia="Times New Roman" w:hAnsi="Arial Narrow" w:cs="Arial"/>
                <w:b/>
                <w:bCs/>
                <w:sz w:val="20"/>
                <w:szCs w:val="20"/>
                <w:lang w:val="ro-RO" w:eastAsia="ro-RO"/>
              </w:rPr>
            </w:pPr>
            <w:r w:rsidRPr="001946B6">
              <w:rPr>
                <w:rFonts w:ascii="Arial Narrow" w:eastAsia="Times New Roman" w:hAnsi="Arial Narrow" w:cs="Arial"/>
                <w:b/>
                <w:bCs/>
                <w:sz w:val="18"/>
                <w:szCs w:val="18"/>
                <w:lang w:val="en-GB"/>
              </w:rPr>
              <w:t>Calculation formula</w:t>
            </w:r>
          </w:p>
        </w:tc>
        <w:tc>
          <w:tcPr>
            <w:tcW w:w="1909" w:type="dxa"/>
            <w:gridSpan w:val="2"/>
            <w:shd w:val="clear" w:color="auto" w:fill="E4EAF8"/>
            <w:noWrap/>
            <w:vAlign w:val="center"/>
          </w:tcPr>
          <w:p w:rsidR="00792B5B" w:rsidRPr="001946B6" w:rsidRDefault="00792B5B" w:rsidP="001946B6">
            <w:pPr>
              <w:spacing w:after="0" w:line="240" w:lineRule="auto"/>
              <w:ind w:firstLine="0"/>
              <w:jc w:val="center"/>
              <w:rPr>
                <w:rFonts w:ascii="Arial Narrow" w:eastAsia="Times New Roman" w:hAnsi="Arial Narrow" w:cs="Arial"/>
                <w:b/>
                <w:bCs/>
                <w:sz w:val="20"/>
                <w:szCs w:val="20"/>
                <w:lang w:val="ro-RO" w:eastAsia="ro-RO"/>
              </w:rPr>
            </w:pPr>
            <w:r w:rsidRPr="001946B6">
              <w:rPr>
                <w:rFonts w:ascii="Arial Narrow" w:eastAsia="Times New Roman" w:hAnsi="Arial Narrow" w:cs="Arial"/>
                <w:b/>
                <w:bCs/>
                <w:sz w:val="20"/>
                <w:szCs w:val="20"/>
                <w:lang w:val="ro-RO" w:eastAsia="ro-RO"/>
              </w:rPr>
              <w:t>Sem I 2018</w:t>
            </w:r>
          </w:p>
        </w:tc>
        <w:tc>
          <w:tcPr>
            <w:tcW w:w="1163" w:type="dxa"/>
            <w:shd w:val="clear" w:color="auto" w:fill="E4EAF8"/>
            <w:vAlign w:val="center"/>
          </w:tcPr>
          <w:p w:rsidR="00792B5B" w:rsidRPr="001946B6" w:rsidRDefault="00792B5B" w:rsidP="001946B6">
            <w:pPr>
              <w:spacing w:after="0" w:line="240" w:lineRule="auto"/>
              <w:ind w:firstLine="0"/>
              <w:jc w:val="center"/>
              <w:rPr>
                <w:rFonts w:ascii="Arial Narrow" w:eastAsia="Times New Roman" w:hAnsi="Arial Narrow" w:cs="Arial"/>
                <w:b/>
                <w:bCs/>
                <w:sz w:val="20"/>
                <w:szCs w:val="20"/>
                <w:lang w:val="ro-RO" w:eastAsia="ro-RO"/>
              </w:rPr>
            </w:pPr>
            <w:r w:rsidRPr="001946B6">
              <w:rPr>
                <w:rFonts w:ascii="Arial Narrow" w:eastAsia="Times New Roman" w:hAnsi="Arial Narrow" w:cs="Arial"/>
                <w:b/>
                <w:bCs/>
                <w:sz w:val="20"/>
                <w:szCs w:val="20"/>
                <w:lang w:val="ro-RO" w:eastAsia="ro-RO"/>
              </w:rPr>
              <w:t>Sem I 2017</w:t>
            </w:r>
          </w:p>
        </w:tc>
      </w:tr>
      <w:tr w:rsidR="00792B5B" w:rsidRPr="001946B6" w:rsidTr="00792B5B">
        <w:trPr>
          <w:trHeight w:val="197"/>
          <w:tblCellSpacing w:w="20" w:type="dxa"/>
        </w:trPr>
        <w:tc>
          <w:tcPr>
            <w:tcW w:w="10149" w:type="dxa"/>
            <w:gridSpan w:val="7"/>
            <w:shd w:val="clear" w:color="auto" w:fill="E4EAF8"/>
          </w:tcPr>
          <w:p w:rsidR="00792B5B" w:rsidRPr="001946B6" w:rsidRDefault="00792B5B" w:rsidP="001946B6">
            <w:pPr>
              <w:spacing w:after="0" w:line="240" w:lineRule="auto"/>
              <w:ind w:firstLine="0"/>
              <w:rPr>
                <w:rFonts w:ascii="Arial Narrow" w:eastAsia="Times New Roman" w:hAnsi="Arial Narrow" w:cs="Arial"/>
                <w:b/>
                <w:bCs/>
                <w:sz w:val="20"/>
                <w:szCs w:val="20"/>
                <w:lang w:val="ro-RO" w:eastAsia="ro-RO"/>
              </w:rPr>
            </w:pPr>
            <w:r w:rsidRPr="001946B6">
              <w:rPr>
                <w:rFonts w:ascii="Arial Narrow" w:eastAsia="Times New Roman" w:hAnsi="Arial Narrow" w:cs="Arial"/>
                <w:b/>
                <w:bCs/>
                <w:sz w:val="18"/>
                <w:szCs w:val="18"/>
                <w:lang w:val="en-GB"/>
              </w:rPr>
              <w:t>Profitability indicators</w:t>
            </w:r>
          </w:p>
        </w:tc>
      </w:tr>
      <w:tr w:rsidR="00792B5B" w:rsidRPr="001946B6" w:rsidTr="00792B5B">
        <w:trPr>
          <w:trHeight w:val="55"/>
          <w:tblCellSpacing w:w="20" w:type="dxa"/>
        </w:trPr>
        <w:tc>
          <w:tcPr>
            <w:tcW w:w="3789" w:type="dxa"/>
            <w:gridSpan w:val="2"/>
            <w:vMerge w:val="restart"/>
            <w:shd w:val="clear" w:color="auto" w:fill="auto"/>
            <w:noWrap/>
            <w:vAlign w:val="center"/>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EBITDA in total sales</w:t>
            </w:r>
          </w:p>
        </w:tc>
        <w:tc>
          <w:tcPr>
            <w:tcW w:w="3168" w:type="dxa"/>
            <w:gridSpan w:val="2"/>
            <w:shd w:val="clear" w:color="auto" w:fill="auto"/>
            <w:noWrap/>
            <w:vAlign w:val="center"/>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ro-RO" w:eastAsia="ro-RO"/>
              </w:rPr>
              <w:t>EBITDA</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48,19%</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Pr>
                <w:rFonts w:ascii="Arial Narrow" w:eastAsia="Times New Roman" w:hAnsi="Arial Narrow" w:cs="Arial"/>
                <w:sz w:val="20"/>
                <w:szCs w:val="20"/>
              </w:rPr>
              <w:t>55,21</w:t>
            </w:r>
            <w:r w:rsidRPr="00991508">
              <w:rPr>
                <w:rFonts w:ascii="Arial Narrow" w:eastAsia="Times New Roman" w:hAnsi="Arial Narrow" w:cs="Arial"/>
                <w:sz w:val="20"/>
                <w:szCs w:val="20"/>
              </w:rPr>
              <w:t>%</w:t>
            </w:r>
          </w:p>
        </w:tc>
      </w:tr>
      <w:tr w:rsidR="00792B5B" w:rsidRPr="001946B6" w:rsidTr="00792B5B">
        <w:trPr>
          <w:trHeight w:val="55"/>
          <w:tblCellSpacing w:w="20" w:type="dxa"/>
        </w:trPr>
        <w:tc>
          <w:tcPr>
            <w:tcW w:w="3789" w:type="dxa"/>
            <w:gridSpan w:val="2"/>
            <w:vMerge/>
            <w:shd w:val="clear" w:color="auto" w:fill="auto"/>
            <w:noWrap/>
            <w:vAlign w:val="center"/>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Turnover</w:t>
            </w:r>
          </w:p>
        </w:tc>
        <w:tc>
          <w:tcPr>
            <w:tcW w:w="1909" w:type="dxa"/>
            <w:gridSpan w:val="2"/>
            <w:vMerge/>
            <w:shd w:val="clear" w:color="auto" w:fill="FFFFFF"/>
            <w:noWrap/>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c>
          <w:tcPr>
            <w:tcW w:w="1163" w:type="dxa"/>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r>
      <w:tr w:rsidR="00792B5B" w:rsidRPr="001946B6" w:rsidTr="00792B5B">
        <w:trPr>
          <w:trHeight w:val="55"/>
          <w:tblCellSpacing w:w="20" w:type="dxa"/>
        </w:trPr>
        <w:tc>
          <w:tcPr>
            <w:tcW w:w="3789" w:type="dxa"/>
            <w:gridSpan w:val="2"/>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 xml:space="preserve"> EBITDA in equity</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ro-RO" w:eastAsia="ro-RO"/>
              </w:rPr>
              <w:t>EBITDA</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12,28%</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Pr>
                <w:rFonts w:ascii="Arial Narrow" w:eastAsia="Times New Roman" w:hAnsi="Arial Narrow" w:cs="Arial"/>
                <w:sz w:val="20"/>
                <w:szCs w:val="20"/>
              </w:rPr>
              <w:t>15,36</w:t>
            </w:r>
            <w:r w:rsidRPr="00991508">
              <w:rPr>
                <w:rFonts w:ascii="Arial Narrow" w:eastAsia="Times New Roman" w:hAnsi="Arial Narrow" w:cs="Arial"/>
                <w:sz w:val="20"/>
                <w:szCs w:val="20"/>
              </w:rPr>
              <w:t>%</w:t>
            </w:r>
          </w:p>
        </w:tc>
      </w:tr>
      <w:tr w:rsidR="00792B5B" w:rsidRPr="001946B6" w:rsidTr="00792B5B">
        <w:trPr>
          <w:trHeight w:val="30"/>
          <w:tblCellSpacing w:w="20" w:type="dxa"/>
        </w:trPr>
        <w:tc>
          <w:tcPr>
            <w:tcW w:w="3789" w:type="dxa"/>
            <w:gridSpan w:val="2"/>
            <w:vMerge/>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Equity</w:t>
            </w:r>
          </w:p>
        </w:tc>
        <w:tc>
          <w:tcPr>
            <w:tcW w:w="1909" w:type="dxa"/>
            <w:gridSpan w:val="2"/>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c>
          <w:tcPr>
            <w:tcW w:w="1163" w:type="dxa"/>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r>
      <w:tr w:rsidR="00792B5B" w:rsidRPr="001946B6" w:rsidTr="00792B5B">
        <w:trPr>
          <w:trHeight w:val="197"/>
          <w:tblCellSpacing w:w="20" w:type="dxa"/>
        </w:trPr>
        <w:tc>
          <w:tcPr>
            <w:tcW w:w="3789" w:type="dxa"/>
            <w:gridSpan w:val="2"/>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Gross profit share</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Gross profit</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37,45%</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Pr>
                <w:rFonts w:ascii="Arial Narrow" w:eastAsia="Times New Roman" w:hAnsi="Arial Narrow" w:cs="Arial"/>
                <w:sz w:val="20"/>
                <w:szCs w:val="20"/>
              </w:rPr>
              <w:t>46,55</w:t>
            </w:r>
            <w:r w:rsidRPr="00991508">
              <w:rPr>
                <w:rFonts w:ascii="Arial Narrow" w:eastAsia="Times New Roman" w:hAnsi="Arial Narrow" w:cs="Arial"/>
                <w:sz w:val="20"/>
                <w:szCs w:val="20"/>
              </w:rPr>
              <w:t>%</w:t>
            </w:r>
          </w:p>
        </w:tc>
      </w:tr>
      <w:tr w:rsidR="00792B5B" w:rsidRPr="001946B6" w:rsidTr="00792B5B">
        <w:trPr>
          <w:trHeight w:val="197"/>
          <w:tblCellSpacing w:w="20" w:type="dxa"/>
        </w:trPr>
        <w:tc>
          <w:tcPr>
            <w:tcW w:w="3789" w:type="dxa"/>
            <w:gridSpan w:val="2"/>
            <w:vMerge/>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Turnover</w:t>
            </w:r>
          </w:p>
        </w:tc>
        <w:tc>
          <w:tcPr>
            <w:tcW w:w="1909" w:type="dxa"/>
            <w:gridSpan w:val="2"/>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c>
          <w:tcPr>
            <w:tcW w:w="1163" w:type="dxa"/>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r>
      <w:tr w:rsidR="00792B5B" w:rsidRPr="001946B6" w:rsidTr="00792B5B">
        <w:trPr>
          <w:trHeight w:val="197"/>
          <w:tblCellSpacing w:w="20" w:type="dxa"/>
        </w:trPr>
        <w:tc>
          <w:tcPr>
            <w:tcW w:w="3789" w:type="dxa"/>
            <w:gridSpan w:val="2"/>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lastRenderedPageBreak/>
              <w:t>Return on equity</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Net profit</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8,07%</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Pr>
                <w:rFonts w:ascii="Arial Narrow" w:eastAsia="Times New Roman" w:hAnsi="Arial Narrow" w:cs="Arial"/>
                <w:sz w:val="20"/>
                <w:szCs w:val="20"/>
              </w:rPr>
              <w:t>10,85</w:t>
            </w:r>
            <w:r w:rsidRPr="00991508">
              <w:rPr>
                <w:rFonts w:ascii="Arial Narrow" w:eastAsia="Times New Roman" w:hAnsi="Arial Narrow" w:cs="Arial"/>
                <w:sz w:val="20"/>
                <w:szCs w:val="20"/>
              </w:rPr>
              <w:t>%</w:t>
            </w:r>
          </w:p>
        </w:tc>
      </w:tr>
      <w:tr w:rsidR="00792B5B" w:rsidRPr="001946B6" w:rsidTr="00792B5B">
        <w:trPr>
          <w:trHeight w:val="197"/>
          <w:tblCellSpacing w:w="20" w:type="dxa"/>
        </w:trPr>
        <w:tc>
          <w:tcPr>
            <w:tcW w:w="3789" w:type="dxa"/>
            <w:gridSpan w:val="2"/>
            <w:vMerge/>
            <w:vAlign w:val="center"/>
            <w:hideMark/>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hideMark/>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Equity</w:t>
            </w:r>
          </w:p>
        </w:tc>
        <w:tc>
          <w:tcPr>
            <w:tcW w:w="1909" w:type="dxa"/>
            <w:gridSpan w:val="2"/>
            <w:vMerge/>
            <w:vAlign w:val="center"/>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c>
          <w:tcPr>
            <w:tcW w:w="1163" w:type="dxa"/>
            <w:vMerge/>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r>
      <w:tr w:rsidR="00792B5B" w:rsidRPr="001946B6" w:rsidTr="00792B5B">
        <w:trPr>
          <w:trHeight w:val="197"/>
          <w:tblCellSpacing w:w="20" w:type="dxa"/>
        </w:trPr>
        <w:tc>
          <w:tcPr>
            <w:tcW w:w="10149" w:type="dxa"/>
            <w:gridSpan w:val="7"/>
            <w:shd w:val="clear" w:color="auto" w:fill="E4EAF8"/>
          </w:tcPr>
          <w:p w:rsidR="00792B5B" w:rsidRPr="001946B6" w:rsidRDefault="00792B5B" w:rsidP="001946B6">
            <w:pPr>
              <w:spacing w:after="0" w:line="240" w:lineRule="auto"/>
              <w:ind w:firstLine="0"/>
              <w:rPr>
                <w:rFonts w:ascii="Arial Narrow" w:eastAsia="Times New Roman" w:hAnsi="Arial Narrow" w:cs="Arial"/>
                <w:b/>
                <w:bCs/>
                <w:sz w:val="20"/>
                <w:szCs w:val="20"/>
                <w:lang w:val="ro-RO" w:eastAsia="ro-RO"/>
              </w:rPr>
            </w:pPr>
            <w:r w:rsidRPr="001946B6">
              <w:rPr>
                <w:rFonts w:ascii="Arial Narrow" w:eastAsia="Times New Roman" w:hAnsi="Arial Narrow" w:cs="Arial"/>
                <w:b/>
                <w:bCs/>
                <w:sz w:val="18"/>
                <w:szCs w:val="18"/>
                <w:lang w:val="en-GB"/>
              </w:rPr>
              <w:t>Liquidity indicators</w:t>
            </w:r>
          </w:p>
        </w:tc>
      </w:tr>
      <w:tr w:rsidR="00792B5B" w:rsidRPr="001946B6" w:rsidTr="00792B5B">
        <w:trPr>
          <w:trHeight w:val="197"/>
          <w:tblCellSpacing w:w="20" w:type="dxa"/>
        </w:trPr>
        <w:tc>
          <w:tcPr>
            <w:tcW w:w="3789" w:type="dxa"/>
            <w:gridSpan w:val="2"/>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Current liquidity indicator</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Current assets</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2,52</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Pr>
                <w:rFonts w:ascii="Arial Narrow" w:eastAsia="Times New Roman" w:hAnsi="Arial Narrow" w:cs="Arial"/>
                <w:sz w:val="20"/>
                <w:szCs w:val="20"/>
              </w:rPr>
              <w:t>2</w:t>
            </w:r>
            <w:r w:rsidRPr="00991508">
              <w:rPr>
                <w:rFonts w:ascii="Arial Narrow" w:eastAsia="Times New Roman" w:hAnsi="Arial Narrow" w:cs="Arial"/>
                <w:sz w:val="20"/>
                <w:szCs w:val="20"/>
              </w:rPr>
              <w:t>,</w:t>
            </w:r>
            <w:r>
              <w:rPr>
                <w:rFonts w:ascii="Arial Narrow" w:eastAsia="Times New Roman" w:hAnsi="Arial Narrow" w:cs="Arial"/>
                <w:sz w:val="20"/>
                <w:szCs w:val="20"/>
              </w:rPr>
              <w:t>50</w:t>
            </w:r>
          </w:p>
        </w:tc>
      </w:tr>
      <w:tr w:rsidR="00792B5B" w:rsidRPr="001946B6" w:rsidTr="00792B5B">
        <w:trPr>
          <w:trHeight w:val="197"/>
          <w:tblCellSpacing w:w="20" w:type="dxa"/>
        </w:trPr>
        <w:tc>
          <w:tcPr>
            <w:tcW w:w="3789" w:type="dxa"/>
            <w:gridSpan w:val="2"/>
            <w:vMerge/>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Short term debts</w:t>
            </w:r>
          </w:p>
        </w:tc>
        <w:tc>
          <w:tcPr>
            <w:tcW w:w="1909" w:type="dxa"/>
            <w:gridSpan w:val="2"/>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c>
          <w:tcPr>
            <w:tcW w:w="1163" w:type="dxa"/>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r>
      <w:tr w:rsidR="00792B5B" w:rsidRPr="001946B6" w:rsidTr="00792B5B">
        <w:trPr>
          <w:trHeight w:val="197"/>
          <w:tblCellSpacing w:w="20" w:type="dxa"/>
        </w:trPr>
        <w:tc>
          <w:tcPr>
            <w:tcW w:w="3789" w:type="dxa"/>
            <w:gridSpan w:val="2"/>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Immediate liquidity indicator</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Current assets - Stocks</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2,40</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Pr>
                <w:rFonts w:ascii="Arial Narrow" w:eastAsia="Times New Roman" w:hAnsi="Arial Narrow" w:cs="Arial"/>
                <w:sz w:val="20"/>
                <w:szCs w:val="20"/>
              </w:rPr>
              <w:t>2,39</w:t>
            </w:r>
          </w:p>
        </w:tc>
      </w:tr>
      <w:tr w:rsidR="00792B5B" w:rsidRPr="001946B6" w:rsidTr="00792B5B">
        <w:trPr>
          <w:trHeight w:val="197"/>
          <w:tblCellSpacing w:w="20" w:type="dxa"/>
        </w:trPr>
        <w:tc>
          <w:tcPr>
            <w:tcW w:w="3789" w:type="dxa"/>
            <w:gridSpan w:val="2"/>
            <w:vMerge/>
            <w:vAlign w:val="center"/>
            <w:hideMark/>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hideMark/>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r w:rsidRPr="001946B6">
              <w:rPr>
                <w:rFonts w:ascii="Arial Narrow" w:hAnsi="Arial Narrow" w:cs="Arial"/>
                <w:sz w:val="18"/>
                <w:szCs w:val="18"/>
                <w:lang w:val="en-GB"/>
              </w:rPr>
              <w:t>Short term debts</w:t>
            </w:r>
          </w:p>
        </w:tc>
        <w:tc>
          <w:tcPr>
            <w:tcW w:w="1909" w:type="dxa"/>
            <w:gridSpan w:val="2"/>
            <w:vMerge/>
            <w:vAlign w:val="center"/>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c>
          <w:tcPr>
            <w:tcW w:w="1163" w:type="dxa"/>
            <w:vMerge/>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r>
      <w:tr w:rsidR="00792B5B" w:rsidRPr="001946B6" w:rsidTr="00792B5B">
        <w:trPr>
          <w:trHeight w:val="197"/>
          <w:tblCellSpacing w:w="20" w:type="dxa"/>
        </w:trPr>
        <w:tc>
          <w:tcPr>
            <w:tcW w:w="6997" w:type="dxa"/>
            <w:gridSpan w:val="4"/>
            <w:shd w:val="clear" w:color="auto" w:fill="E4EAF8"/>
          </w:tcPr>
          <w:p w:rsidR="00792B5B" w:rsidRPr="001946B6" w:rsidRDefault="00792B5B" w:rsidP="001946B6">
            <w:pPr>
              <w:spacing w:after="0" w:line="240" w:lineRule="auto"/>
              <w:ind w:firstLine="0"/>
              <w:rPr>
                <w:rFonts w:ascii="Arial Narrow" w:eastAsia="Times New Roman" w:hAnsi="Arial Narrow" w:cs="Arial"/>
                <w:b/>
                <w:bCs/>
                <w:sz w:val="20"/>
                <w:szCs w:val="20"/>
                <w:lang w:val="ro-RO" w:eastAsia="ro-RO"/>
              </w:rPr>
            </w:pPr>
            <w:r w:rsidRPr="001946B6">
              <w:rPr>
                <w:rFonts w:ascii="Arial Narrow" w:eastAsia="Times New Roman" w:hAnsi="Arial Narrow" w:cs="Arial"/>
                <w:b/>
                <w:bCs/>
                <w:sz w:val="18"/>
                <w:szCs w:val="18"/>
                <w:lang w:val="en-GB"/>
              </w:rPr>
              <w:t>Risk indicators</w:t>
            </w:r>
          </w:p>
        </w:tc>
        <w:tc>
          <w:tcPr>
            <w:tcW w:w="3112" w:type="dxa"/>
            <w:gridSpan w:val="3"/>
            <w:shd w:val="clear" w:color="auto" w:fill="E4EAF8"/>
          </w:tcPr>
          <w:p w:rsidR="00792B5B" w:rsidRPr="001946B6" w:rsidRDefault="00792B5B" w:rsidP="001946B6">
            <w:pPr>
              <w:spacing w:after="0" w:line="240" w:lineRule="auto"/>
              <w:ind w:firstLine="0"/>
              <w:rPr>
                <w:rFonts w:ascii="Arial Narrow" w:eastAsia="Times New Roman" w:hAnsi="Arial Narrow" w:cs="Arial"/>
                <w:b/>
                <w:bCs/>
                <w:sz w:val="20"/>
                <w:szCs w:val="20"/>
                <w:lang w:val="ro-RO" w:eastAsia="ro-RO"/>
              </w:rPr>
            </w:pPr>
          </w:p>
        </w:tc>
      </w:tr>
      <w:tr w:rsidR="00792B5B" w:rsidRPr="001946B6" w:rsidTr="00792B5B">
        <w:trPr>
          <w:trHeight w:val="197"/>
          <w:tblCellSpacing w:w="20" w:type="dxa"/>
        </w:trPr>
        <w:tc>
          <w:tcPr>
            <w:tcW w:w="3789" w:type="dxa"/>
            <w:gridSpan w:val="2"/>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Indebtness indicator</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Borrowed capital</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6,72%</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sidRPr="00991508">
              <w:rPr>
                <w:rFonts w:ascii="Arial Narrow" w:eastAsia="Times New Roman" w:hAnsi="Arial Narrow" w:cs="Arial"/>
                <w:sz w:val="20"/>
                <w:szCs w:val="20"/>
              </w:rPr>
              <w:t>0,00%</w:t>
            </w:r>
          </w:p>
        </w:tc>
      </w:tr>
      <w:tr w:rsidR="00792B5B" w:rsidRPr="001946B6" w:rsidTr="00792B5B">
        <w:trPr>
          <w:trHeight w:val="197"/>
          <w:tblCellSpacing w:w="20" w:type="dxa"/>
        </w:trPr>
        <w:tc>
          <w:tcPr>
            <w:tcW w:w="3789" w:type="dxa"/>
            <w:gridSpan w:val="2"/>
            <w:vMerge/>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Equity</w:t>
            </w:r>
          </w:p>
        </w:tc>
        <w:tc>
          <w:tcPr>
            <w:tcW w:w="1909" w:type="dxa"/>
            <w:gridSpan w:val="2"/>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c>
          <w:tcPr>
            <w:tcW w:w="1163" w:type="dxa"/>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r>
      <w:tr w:rsidR="00792B5B" w:rsidRPr="001946B6" w:rsidTr="00792B5B">
        <w:trPr>
          <w:trHeight w:val="197"/>
          <w:tblCellSpacing w:w="20" w:type="dxa"/>
        </w:trPr>
        <w:tc>
          <w:tcPr>
            <w:tcW w:w="3789" w:type="dxa"/>
            <w:gridSpan w:val="2"/>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Interest coverage ration</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 xml:space="preserve">EBIT </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327,64</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sidRPr="00991508">
              <w:rPr>
                <w:rFonts w:ascii="Arial Narrow" w:eastAsia="Times New Roman" w:hAnsi="Arial Narrow" w:cs="Arial"/>
                <w:sz w:val="20"/>
                <w:szCs w:val="20"/>
              </w:rPr>
              <w:t>X</w:t>
            </w:r>
          </w:p>
        </w:tc>
      </w:tr>
      <w:tr w:rsidR="00792B5B" w:rsidRPr="001946B6" w:rsidTr="00792B5B">
        <w:trPr>
          <w:trHeight w:val="197"/>
          <w:tblCellSpacing w:w="20" w:type="dxa"/>
        </w:trPr>
        <w:tc>
          <w:tcPr>
            <w:tcW w:w="3789" w:type="dxa"/>
            <w:gridSpan w:val="2"/>
            <w:vMerge/>
            <w:vAlign w:val="center"/>
            <w:hideMark/>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hideMark/>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Interest expense</w:t>
            </w:r>
          </w:p>
        </w:tc>
        <w:tc>
          <w:tcPr>
            <w:tcW w:w="1909" w:type="dxa"/>
            <w:gridSpan w:val="2"/>
            <w:vMerge/>
            <w:vAlign w:val="center"/>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c>
          <w:tcPr>
            <w:tcW w:w="1163" w:type="dxa"/>
            <w:vMerge/>
          </w:tcPr>
          <w:p w:rsidR="00792B5B" w:rsidRPr="001946B6" w:rsidRDefault="00792B5B" w:rsidP="001946B6">
            <w:pPr>
              <w:spacing w:after="0" w:line="240" w:lineRule="auto"/>
              <w:ind w:firstLine="0"/>
              <w:rPr>
                <w:rFonts w:ascii="Arial Narrow" w:eastAsia="Times New Roman" w:hAnsi="Arial Narrow" w:cs="Arial"/>
                <w:sz w:val="20"/>
                <w:szCs w:val="20"/>
                <w:lang w:val="ro-RO" w:eastAsia="ro-RO"/>
              </w:rPr>
            </w:pPr>
          </w:p>
        </w:tc>
      </w:tr>
      <w:tr w:rsidR="00792B5B" w:rsidRPr="001946B6" w:rsidTr="00792B5B">
        <w:trPr>
          <w:trHeight w:val="197"/>
          <w:tblCellSpacing w:w="20" w:type="dxa"/>
        </w:trPr>
        <w:tc>
          <w:tcPr>
            <w:tcW w:w="10149" w:type="dxa"/>
            <w:gridSpan w:val="7"/>
            <w:shd w:val="clear" w:color="auto" w:fill="E4EAF8"/>
          </w:tcPr>
          <w:p w:rsidR="00792B5B" w:rsidRPr="001946B6" w:rsidRDefault="00792B5B" w:rsidP="001946B6">
            <w:pPr>
              <w:spacing w:after="0" w:line="240" w:lineRule="auto"/>
              <w:ind w:firstLine="0"/>
              <w:rPr>
                <w:rFonts w:ascii="Arial Narrow" w:eastAsia="Times New Roman" w:hAnsi="Arial Narrow" w:cs="Arial"/>
                <w:b/>
                <w:bCs/>
                <w:sz w:val="20"/>
                <w:szCs w:val="20"/>
                <w:lang w:val="ro-RO" w:eastAsia="ro-RO"/>
              </w:rPr>
            </w:pPr>
            <w:r w:rsidRPr="001946B6">
              <w:rPr>
                <w:rFonts w:ascii="Arial Narrow" w:eastAsia="Times New Roman" w:hAnsi="Arial Narrow" w:cs="Arial"/>
                <w:b/>
                <w:bCs/>
                <w:sz w:val="18"/>
                <w:szCs w:val="18"/>
                <w:lang w:val="en-GB"/>
              </w:rPr>
              <w:t>Management indicators</w:t>
            </w:r>
          </w:p>
        </w:tc>
      </w:tr>
      <w:tr w:rsidR="00792B5B" w:rsidRPr="001946B6" w:rsidTr="00792B5B">
        <w:trPr>
          <w:trHeight w:val="197"/>
          <w:tblCellSpacing w:w="20" w:type="dxa"/>
        </w:trPr>
        <w:tc>
          <w:tcPr>
            <w:tcW w:w="3789" w:type="dxa"/>
            <w:gridSpan w:val="2"/>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Days sales outstanding - clients</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 xml:space="preserve">Average accounts receivable </w:t>
            </w:r>
            <w:r w:rsidRPr="001946B6">
              <w:rPr>
                <w:rFonts w:ascii="Arial Narrow" w:eastAsia="Times New Roman" w:hAnsi="Arial Narrow" w:cs="Arial"/>
                <w:sz w:val="18"/>
                <w:szCs w:val="18"/>
                <w:lang w:val="ro-RO" w:eastAsia="ro-RO"/>
              </w:rPr>
              <w:t>x 365 days</w:t>
            </w:r>
          </w:p>
        </w:tc>
        <w:tc>
          <w:tcPr>
            <w:tcW w:w="1909"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122,05</w:t>
            </w:r>
          </w:p>
        </w:tc>
        <w:tc>
          <w:tcPr>
            <w:tcW w:w="1163" w:type="dxa"/>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sidRPr="00991508">
              <w:rPr>
                <w:rFonts w:ascii="Arial Narrow" w:eastAsia="Times New Roman" w:hAnsi="Arial Narrow" w:cs="Arial"/>
                <w:sz w:val="20"/>
                <w:szCs w:val="20"/>
              </w:rPr>
              <w:t>1</w:t>
            </w:r>
            <w:r>
              <w:rPr>
                <w:rFonts w:ascii="Arial Narrow" w:eastAsia="Times New Roman" w:hAnsi="Arial Narrow" w:cs="Arial"/>
                <w:sz w:val="20"/>
                <w:szCs w:val="20"/>
              </w:rPr>
              <w:t>16,18</w:t>
            </w:r>
          </w:p>
        </w:tc>
      </w:tr>
      <w:tr w:rsidR="00792B5B" w:rsidRPr="001946B6" w:rsidTr="00792B5B">
        <w:trPr>
          <w:trHeight w:val="197"/>
          <w:tblCellSpacing w:w="20" w:type="dxa"/>
        </w:trPr>
        <w:tc>
          <w:tcPr>
            <w:tcW w:w="3789" w:type="dxa"/>
            <w:gridSpan w:val="2"/>
            <w:vMerge/>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Turnover</w:t>
            </w:r>
          </w:p>
        </w:tc>
        <w:tc>
          <w:tcPr>
            <w:tcW w:w="1909" w:type="dxa"/>
            <w:gridSpan w:val="2"/>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c>
          <w:tcPr>
            <w:tcW w:w="1163" w:type="dxa"/>
            <w:vMerge/>
            <w:shd w:val="clear" w:color="auto" w:fill="FFFFFF"/>
            <w:vAlign w:val="center"/>
          </w:tcPr>
          <w:p w:rsidR="00792B5B" w:rsidRPr="001946B6" w:rsidRDefault="00792B5B" w:rsidP="00C43CFD">
            <w:pPr>
              <w:spacing w:after="0" w:line="240" w:lineRule="auto"/>
              <w:ind w:firstLine="0"/>
              <w:jc w:val="right"/>
              <w:rPr>
                <w:rFonts w:ascii="Arial Narrow" w:eastAsia="Times New Roman" w:hAnsi="Arial Narrow" w:cs="Arial"/>
                <w:color w:val="FF0000"/>
                <w:sz w:val="20"/>
                <w:szCs w:val="20"/>
                <w:lang w:val="ro-RO" w:eastAsia="ro-RO"/>
              </w:rPr>
            </w:pPr>
          </w:p>
        </w:tc>
      </w:tr>
      <w:tr w:rsidR="00792B5B" w:rsidRPr="001946B6" w:rsidTr="00792B5B">
        <w:trPr>
          <w:trHeight w:val="197"/>
          <w:tblCellSpacing w:w="20" w:type="dxa"/>
        </w:trPr>
        <w:tc>
          <w:tcPr>
            <w:tcW w:w="3749" w:type="dxa"/>
            <w:vMerge w:val="restart"/>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Days payable outstanding - suppliers</w:t>
            </w:r>
          </w:p>
        </w:tc>
        <w:tc>
          <w:tcPr>
            <w:tcW w:w="3168" w:type="dxa"/>
            <w:gridSpan w:val="2"/>
            <w:shd w:val="clear" w:color="auto" w:fill="auto"/>
            <w:noWrap/>
            <w:vAlign w:val="center"/>
            <w:hideMark/>
          </w:tcPr>
          <w:p w:rsidR="00792B5B" w:rsidRPr="001946B6" w:rsidRDefault="00792B5B" w:rsidP="00C43CFD">
            <w:pPr>
              <w:spacing w:after="0" w:line="240" w:lineRule="auto"/>
              <w:ind w:firstLine="0"/>
              <w:rPr>
                <w:rFonts w:ascii="Arial Narrow" w:eastAsia="Times New Roman" w:hAnsi="Arial Narrow" w:cs="Arial"/>
                <w:sz w:val="20"/>
                <w:szCs w:val="20"/>
                <w:lang w:val="ro-RO" w:eastAsia="ro-RO"/>
              </w:rPr>
            </w:pPr>
            <w:r w:rsidRPr="001946B6">
              <w:rPr>
                <w:rFonts w:ascii="Arial Narrow" w:eastAsia="Times New Roman" w:hAnsi="Arial Narrow" w:cs="Arial"/>
                <w:sz w:val="18"/>
                <w:szCs w:val="18"/>
                <w:lang w:val="en-GB"/>
              </w:rPr>
              <w:t xml:space="preserve">Average accounts payable </w:t>
            </w:r>
            <w:r w:rsidRPr="001946B6">
              <w:rPr>
                <w:rFonts w:ascii="Arial Narrow" w:eastAsia="Times New Roman" w:hAnsi="Arial Narrow" w:cs="Arial"/>
                <w:sz w:val="18"/>
                <w:szCs w:val="18"/>
                <w:lang w:val="ro-RO" w:eastAsia="ro-RO"/>
              </w:rPr>
              <w:t>x 365 days</w:t>
            </w:r>
          </w:p>
        </w:tc>
        <w:tc>
          <w:tcPr>
            <w:tcW w:w="1882" w:type="dxa"/>
            <w:gridSpan w:val="2"/>
            <w:vMerge w:val="restart"/>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r w:rsidRPr="008C7104">
              <w:rPr>
                <w:rFonts w:ascii="Arial Narrow" w:eastAsia="Times New Roman" w:hAnsi="Arial Narrow" w:cs="Arial"/>
                <w:sz w:val="20"/>
                <w:szCs w:val="20"/>
              </w:rPr>
              <w:t>18,98</w:t>
            </w:r>
          </w:p>
        </w:tc>
        <w:tc>
          <w:tcPr>
            <w:tcW w:w="1230" w:type="dxa"/>
            <w:gridSpan w:val="2"/>
            <w:vMerge w:val="restart"/>
            <w:shd w:val="clear" w:color="auto" w:fill="FFFFFF"/>
            <w:vAlign w:val="center"/>
          </w:tcPr>
          <w:p w:rsidR="00792B5B" w:rsidRPr="00991508" w:rsidRDefault="00792B5B" w:rsidP="00C43CFD">
            <w:pPr>
              <w:spacing w:after="0" w:line="240" w:lineRule="auto"/>
              <w:jc w:val="right"/>
              <w:rPr>
                <w:rFonts w:ascii="Arial Narrow" w:eastAsia="Times New Roman" w:hAnsi="Arial Narrow" w:cs="Arial"/>
                <w:sz w:val="20"/>
                <w:szCs w:val="20"/>
              </w:rPr>
            </w:pPr>
            <w:r>
              <w:rPr>
                <w:rFonts w:ascii="Arial Narrow" w:eastAsia="Times New Roman" w:hAnsi="Arial Narrow" w:cs="Arial"/>
                <w:sz w:val="20"/>
                <w:szCs w:val="20"/>
              </w:rPr>
              <w:t>11,99</w:t>
            </w:r>
          </w:p>
        </w:tc>
      </w:tr>
      <w:tr w:rsidR="00792B5B" w:rsidRPr="001946B6" w:rsidTr="00792B5B">
        <w:trPr>
          <w:trHeight w:val="197"/>
          <w:tblCellSpacing w:w="20" w:type="dxa"/>
        </w:trPr>
        <w:tc>
          <w:tcPr>
            <w:tcW w:w="3749" w:type="dxa"/>
            <w:vMerge/>
            <w:shd w:val="clear" w:color="auto" w:fill="auto"/>
            <w:noWrap/>
            <w:vAlign w:val="center"/>
          </w:tcPr>
          <w:p w:rsidR="00792B5B" w:rsidRPr="001946B6" w:rsidRDefault="00792B5B" w:rsidP="00C43CFD">
            <w:pPr>
              <w:spacing w:after="0" w:line="240" w:lineRule="auto"/>
              <w:ind w:firstLine="0"/>
              <w:rPr>
                <w:rFonts w:ascii="Arial Narrow" w:eastAsia="Times New Roman" w:hAnsi="Arial Narrow" w:cs="Arial"/>
                <w:sz w:val="18"/>
                <w:szCs w:val="18"/>
                <w:lang w:val="en-GB"/>
              </w:rPr>
            </w:pPr>
          </w:p>
        </w:tc>
        <w:tc>
          <w:tcPr>
            <w:tcW w:w="3168" w:type="dxa"/>
            <w:gridSpan w:val="2"/>
            <w:shd w:val="clear" w:color="auto" w:fill="auto"/>
            <w:noWrap/>
            <w:vAlign w:val="center"/>
          </w:tcPr>
          <w:p w:rsidR="00792B5B" w:rsidRPr="001946B6" w:rsidRDefault="00792B5B" w:rsidP="00C43CFD">
            <w:pPr>
              <w:spacing w:after="0" w:line="240" w:lineRule="auto"/>
              <w:ind w:firstLine="0"/>
              <w:rPr>
                <w:rFonts w:ascii="Arial Narrow" w:eastAsia="Times New Roman" w:hAnsi="Arial Narrow" w:cs="Arial"/>
                <w:sz w:val="18"/>
                <w:szCs w:val="18"/>
                <w:lang w:val="en-GB"/>
              </w:rPr>
            </w:pPr>
            <w:r w:rsidRPr="001946B6">
              <w:rPr>
                <w:rFonts w:ascii="Arial Narrow" w:eastAsia="Times New Roman" w:hAnsi="Arial Narrow" w:cs="Arial"/>
                <w:sz w:val="20"/>
                <w:szCs w:val="20"/>
                <w:lang w:val="en-GB"/>
              </w:rPr>
              <w:t>Turnover</w:t>
            </w:r>
          </w:p>
        </w:tc>
        <w:tc>
          <w:tcPr>
            <w:tcW w:w="1882" w:type="dxa"/>
            <w:gridSpan w:val="2"/>
            <w:vMerge/>
            <w:shd w:val="clear" w:color="auto" w:fill="FFFFFF"/>
            <w:noWrap/>
            <w:vAlign w:val="center"/>
          </w:tcPr>
          <w:p w:rsidR="00792B5B" w:rsidRPr="008C7104" w:rsidRDefault="00792B5B" w:rsidP="00C43CFD">
            <w:pPr>
              <w:spacing w:after="0" w:line="240" w:lineRule="auto"/>
              <w:jc w:val="right"/>
              <w:rPr>
                <w:rFonts w:ascii="Arial Narrow" w:eastAsia="Times New Roman" w:hAnsi="Arial Narrow" w:cs="Arial"/>
                <w:sz w:val="20"/>
                <w:szCs w:val="20"/>
              </w:rPr>
            </w:pPr>
          </w:p>
        </w:tc>
        <w:tc>
          <w:tcPr>
            <w:tcW w:w="1230" w:type="dxa"/>
            <w:gridSpan w:val="2"/>
            <w:vMerge/>
            <w:shd w:val="clear" w:color="auto" w:fill="FFFFFF"/>
            <w:vAlign w:val="center"/>
          </w:tcPr>
          <w:p w:rsidR="00792B5B" w:rsidRDefault="00792B5B" w:rsidP="00C43CFD">
            <w:pPr>
              <w:spacing w:after="0" w:line="240" w:lineRule="auto"/>
              <w:jc w:val="right"/>
              <w:rPr>
                <w:rFonts w:ascii="Arial Narrow" w:eastAsia="Times New Roman" w:hAnsi="Arial Narrow" w:cs="Arial"/>
                <w:sz w:val="20"/>
                <w:szCs w:val="20"/>
              </w:rPr>
            </w:pPr>
          </w:p>
        </w:tc>
      </w:tr>
    </w:tbl>
    <w:p w:rsidR="001946B6" w:rsidRPr="001946B6" w:rsidRDefault="001946B6" w:rsidP="001946B6">
      <w:pPr>
        <w:spacing w:after="0" w:line="240" w:lineRule="auto"/>
        <w:ind w:firstLine="0"/>
        <w:jc w:val="both"/>
        <w:rPr>
          <w:rFonts w:ascii="Arial Narrow" w:eastAsia="Times New Roman" w:hAnsi="Arial Narrow" w:cs="Times New Roman"/>
          <w:sz w:val="24"/>
          <w:szCs w:val="24"/>
          <w:lang w:val="ro-RO" w:eastAsia="ro-RO"/>
        </w:rPr>
      </w:pPr>
    </w:p>
    <w:p w:rsidR="001946B6" w:rsidRPr="00A67A6D" w:rsidRDefault="00A67A6D" w:rsidP="00A67A6D">
      <w:pPr>
        <w:pStyle w:val="Caption"/>
        <w:jc w:val="center"/>
        <w:rPr>
          <w:rFonts w:ascii="Arial Narrow" w:eastAsia="Times New Roman" w:hAnsi="Arial Narrow" w:cs="DokChampa"/>
          <w:bCs w:val="0"/>
          <w:i/>
          <w:sz w:val="16"/>
          <w:szCs w:val="16"/>
        </w:rPr>
      </w:pPr>
      <w:bookmarkStart w:id="25" w:name="_Toc508777534"/>
      <w:bookmarkStart w:id="26" w:name="_Toc521503760"/>
      <w:r w:rsidRPr="00A67A6D">
        <w:rPr>
          <w:rFonts w:ascii="Arial Narrow" w:hAnsi="Arial Narrow"/>
          <w:sz w:val="16"/>
          <w:szCs w:val="16"/>
        </w:rPr>
        <w:t xml:space="preserve">Table </w:t>
      </w:r>
      <w:r w:rsidRPr="00A67A6D">
        <w:rPr>
          <w:rFonts w:ascii="Arial Narrow" w:hAnsi="Arial Narrow"/>
          <w:sz w:val="16"/>
          <w:szCs w:val="16"/>
        </w:rPr>
        <w:fldChar w:fldCharType="begin"/>
      </w:r>
      <w:r w:rsidRPr="00A67A6D">
        <w:rPr>
          <w:rFonts w:ascii="Arial Narrow" w:hAnsi="Arial Narrow"/>
          <w:sz w:val="16"/>
          <w:szCs w:val="16"/>
        </w:rPr>
        <w:instrText xml:space="preserve"> SEQ Table \* ARABIC </w:instrText>
      </w:r>
      <w:r w:rsidRPr="00A67A6D">
        <w:rPr>
          <w:rFonts w:ascii="Arial Narrow" w:hAnsi="Arial Narrow"/>
          <w:sz w:val="16"/>
          <w:szCs w:val="16"/>
        </w:rPr>
        <w:fldChar w:fldCharType="separate"/>
      </w:r>
      <w:r w:rsidR="00F45EDE">
        <w:rPr>
          <w:rFonts w:ascii="Arial Narrow" w:hAnsi="Arial Narrow"/>
          <w:noProof/>
          <w:sz w:val="16"/>
          <w:szCs w:val="16"/>
        </w:rPr>
        <w:t>4</w:t>
      </w:r>
      <w:r w:rsidRPr="00A67A6D">
        <w:rPr>
          <w:rFonts w:ascii="Arial Narrow" w:hAnsi="Arial Narrow"/>
          <w:sz w:val="16"/>
          <w:szCs w:val="16"/>
        </w:rPr>
        <w:fldChar w:fldCharType="end"/>
      </w:r>
      <w:r w:rsidR="001946B6" w:rsidRPr="00A67A6D">
        <w:rPr>
          <w:rFonts w:ascii="Arial Narrow" w:eastAsia="Times New Roman" w:hAnsi="Arial Narrow" w:cs="DokChampa"/>
          <w:bCs w:val="0"/>
          <w:i/>
          <w:sz w:val="16"/>
          <w:szCs w:val="16"/>
        </w:rPr>
        <w:t xml:space="preserve">- </w:t>
      </w:r>
      <w:r w:rsidR="001946B6" w:rsidRPr="00A67A6D">
        <w:rPr>
          <w:rFonts w:ascii="Arial Narrow" w:eastAsia="Times New Roman" w:hAnsi="Arial Narrow" w:cs="Cambria"/>
          <w:bCs w:val="0"/>
          <w:i/>
          <w:iCs/>
          <w:sz w:val="16"/>
          <w:szCs w:val="16"/>
          <w:lang w:val="en-GB"/>
        </w:rPr>
        <w:t>Profitability, liquidity, risk and management indicators</w:t>
      </w:r>
      <w:r w:rsidR="001946B6" w:rsidRPr="00A67A6D">
        <w:rPr>
          <w:rFonts w:ascii="Arial Narrow" w:eastAsia="Times New Roman" w:hAnsi="Arial Narrow" w:cs="DokChampa"/>
          <w:bCs w:val="0"/>
          <w:i/>
          <w:sz w:val="16"/>
          <w:szCs w:val="16"/>
        </w:rPr>
        <w:t xml:space="preserve"> in </w:t>
      </w:r>
      <w:r w:rsidR="001946B6" w:rsidRPr="00A67A6D">
        <w:rPr>
          <w:rFonts w:ascii="Arial Narrow" w:eastAsia="Times New Roman" w:hAnsi="Arial Narrow" w:cs="DokChampa"/>
          <w:b w:val="0"/>
          <w:bCs w:val="0"/>
          <w:i/>
          <w:sz w:val="16"/>
          <w:szCs w:val="16"/>
        </w:rPr>
        <w:t>sem I 2018 vs sem I</w:t>
      </w:r>
      <w:r w:rsidR="001946B6" w:rsidRPr="00A67A6D">
        <w:rPr>
          <w:rFonts w:ascii="Arial Narrow" w:eastAsia="Times New Roman" w:hAnsi="Arial Narrow" w:cs="DokChampa"/>
          <w:bCs w:val="0"/>
          <w:i/>
          <w:sz w:val="16"/>
          <w:szCs w:val="16"/>
        </w:rPr>
        <w:t xml:space="preserve"> 2017</w:t>
      </w:r>
      <w:bookmarkEnd w:id="25"/>
      <w:bookmarkEnd w:id="26"/>
    </w:p>
    <w:p w:rsidR="001946B6" w:rsidRPr="001946B6" w:rsidRDefault="001946B6" w:rsidP="001946B6">
      <w:pPr>
        <w:spacing w:after="0" w:line="240" w:lineRule="auto"/>
        <w:ind w:firstLine="0"/>
        <w:jc w:val="center"/>
        <w:rPr>
          <w:rFonts w:ascii="Arial Narrow" w:eastAsia="Times New Roman" w:hAnsi="Arial Narrow" w:cs="Times New Roman"/>
          <w:b/>
          <w:i/>
          <w:color w:val="FF0000"/>
          <w:sz w:val="16"/>
          <w:szCs w:val="16"/>
          <w:lang w:eastAsia="ro-RO"/>
        </w:rPr>
      </w:pPr>
    </w:p>
    <w:p w:rsidR="001946B6" w:rsidRPr="001946B6" w:rsidRDefault="00D533D7" w:rsidP="001946B6">
      <w:pPr>
        <w:spacing w:after="0" w:line="240" w:lineRule="auto"/>
        <w:ind w:firstLine="0"/>
        <w:jc w:val="center"/>
        <w:rPr>
          <w:rFonts w:ascii="Arial Narrow" w:eastAsia="Times New Roman" w:hAnsi="Arial Narrow" w:cs="Times New Roman"/>
          <w:b/>
          <w:i/>
          <w:color w:val="FF0000"/>
          <w:sz w:val="16"/>
          <w:szCs w:val="16"/>
          <w:lang w:eastAsia="ro-RO"/>
        </w:rPr>
      </w:pPr>
      <w:r w:rsidRPr="00915285">
        <w:rPr>
          <w:rFonts w:ascii="Cambria" w:eastAsia="Calibri" w:hAnsi="Cambria" w:cs="Times New Roman"/>
          <w:noProof/>
          <w:color w:val="FF0000"/>
          <w:lang w:eastAsia="en-US"/>
        </w:rPr>
        <w:drawing>
          <wp:anchor distT="0" distB="0" distL="114300" distR="114300" simplePos="0" relativeHeight="251804160" behindDoc="0" locked="0" layoutInCell="1" allowOverlap="1" wp14:anchorId="239AB253" wp14:editId="00B7F160">
            <wp:simplePos x="0" y="0"/>
            <wp:positionH relativeFrom="margin">
              <wp:posOffset>0</wp:posOffset>
            </wp:positionH>
            <wp:positionV relativeFrom="paragraph">
              <wp:posOffset>3175</wp:posOffset>
            </wp:positionV>
            <wp:extent cx="5857875" cy="1366520"/>
            <wp:effectExtent l="0" t="0" r="0" b="5080"/>
            <wp:wrapSquare wrapText="bothSides"/>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1946B6" w:rsidRPr="0097643A" w:rsidRDefault="0097643A" w:rsidP="0097643A">
      <w:pPr>
        <w:pStyle w:val="Caption"/>
        <w:jc w:val="center"/>
        <w:rPr>
          <w:rFonts w:ascii="Arial Narrow" w:eastAsia="Times New Roman" w:hAnsi="Arial Narrow" w:cs="Times New Roman"/>
          <w:bCs w:val="0"/>
          <w:i/>
          <w:sz w:val="16"/>
          <w:szCs w:val="16"/>
          <w:lang w:eastAsia="ro-RO"/>
        </w:rPr>
      </w:pPr>
      <w:bookmarkStart w:id="27" w:name="_Toc508714657"/>
      <w:bookmarkStart w:id="28" w:name="_Toc521573158"/>
      <w:r w:rsidRPr="0097643A">
        <w:rPr>
          <w:rFonts w:ascii="Arial Narrow" w:hAnsi="Arial Narrow"/>
          <w:sz w:val="16"/>
          <w:szCs w:val="16"/>
        </w:rPr>
        <w:t xml:space="preserve">Chart </w:t>
      </w:r>
      <w:r w:rsidRPr="0097643A">
        <w:rPr>
          <w:rFonts w:ascii="Arial Narrow" w:hAnsi="Arial Narrow"/>
          <w:sz w:val="16"/>
          <w:szCs w:val="16"/>
        </w:rPr>
        <w:fldChar w:fldCharType="begin"/>
      </w:r>
      <w:r w:rsidRPr="0097643A">
        <w:rPr>
          <w:rFonts w:ascii="Arial Narrow" w:hAnsi="Arial Narrow"/>
          <w:sz w:val="16"/>
          <w:szCs w:val="16"/>
        </w:rPr>
        <w:instrText xml:space="preserve"> SEQ Chart \* ARABIC </w:instrText>
      </w:r>
      <w:r w:rsidRPr="0097643A">
        <w:rPr>
          <w:rFonts w:ascii="Arial Narrow" w:hAnsi="Arial Narrow"/>
          <w:sz w:val="16"/>
          <w:szCs w:val="16"/>
        </w:rPr>
        <w:fldChar w:fldCharType="separate"/>
      </w:r>
      <w:r w:rsidR="001945E1">
        <w:rPr>
          <w:rFonts w:ascii="Arial Narrow" w:hAnsi="Arial Narrow"/>
          <w:noProof/>
          <w:sz w:val="16"/>
          <w:szCs w:val="16"/>
        </w:rPr>
        <w:t>7</w:t>
      </w:r>
      <w:r w:rsidRPr="0097643A">
        <w:rPr>
          <w:rFonts w:ascii="Arial Narrow" w:hAnsi="Arial Narrow"/>
          <w:sz w:val="16"/>
          <w:szCs w:val="16"/>
        </w:rPr>
        <w:fldChar w:fldCharType="end"/>
      </w:r>
      <w:bookmarkEnd w:id="27"/>
      <w:r w:rsidRPr="0097643A">
        <w:rPr>
          <w:rFonts w:ascii="Arial Narrow" w:hAnsi="Arial Narrow"/>
          <w:sz w:val="16"/>
          <w:szCs w:val="16"/>
        </w:rPr>
        <w:t xml:space="preserve"> </w:t>
      </w:r>
      <w:r w:rsidR="00792B5B" w:rsidRPr="0097643A">
        <w:rPr>
          <w:rFonts w:ascii="Arial Narrow" w:eastAsia="Times New Roman" w:hAnsi="Arial Narrow" w:cs="DokChampa"/>
          <w:bCs w:val="0"/>
          <w:i/>
          <w:sz w:val="16"/>
          <w:szCs w:val="16"/>
        </w:rPr>
        <w:t>- Evolution of the profitability indicators in sem I 2018 vs sem I 2017</w:t>
      </w:r>
      <w:bookmarkEnd w:id="28"/>
    </w:p>
    <w:p w:rsidR="001946B6" w:rsidRPr="001946B6" w:rsidRDefault="001946B6" w:rsidP="001946B6">
      <w:pPr>
        <w:spacing w:after="0" w:line="240" w:lineRule="auto"/>
        <w:ind w:firstLine="357"/>
        <w:jc w:val="center"/>
        <w:rPr>
          <w:rFonts w:ascii="Arial Narrow" w:eastAsia="Times New Roman" w:hAnsi="Arial Narrow" w:cs="Times New Roman"/>
          <w:b/>
          <w:bCs/>
          <w:i/>
          <w:sz w:val="16"/>
          <w:szCs w:val="16"/>
          <w:lang w:eastAsia="ro-RO"/>
        </w:rPr>
      </w:pPr>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eastAsia="ro-RO"/>
        </w:rPr>
      </w:pPr>
    </w:p>
    <w:p w:rsidR="001946B6" w:rsidRPr="001946B6" w:rsidRDefault="00D533D7" w:rsidP="001946B6">
      <w:pPr>
        <w:shd w:val="clear" w:color="auto" w:fill="E4EAF8"/>
        <w:spacing w:after="0" w:line="240" w:lineRule="auto"/>
        <w:ind w:firstLine="0"/>
        <w:jc w:val="both"/>
        <w:outlineLvl w:val="1"/>
        <w:rPr>
          <w:rFonts w:ascii="Arial Narrow" w:eastAsia="Times New Roman" w:hAnsi="Arial Narrow" w:cs="DokChampa"/>
          <w:b/>
          <w:bCs/>
          <w:iCs/>
          <w:sz w:val="24"/>
          <w:szCs w:val="24"/>
        </w:rPr>
      </w:pPr>
      <w:bookmarkStart w:id="29" w:name="_Toc521504298"/>
      <w:r>
        <w:rPr>
          <w:rFonts w:ascii="Arial Narrow" w:eastAsia="Times New Roman" w:hAnsi="Arial Narrow" w:cs="DokChampa"/>
          <w:b/>
          <w:bCs/>
          <w:iCs/>
          <w:sz w:val="24"/>
          <w:szCs w:val="24"/>
        </w:rPr>
        <w:t>2.2</w:t>
      </w:r>
      <w:r w:rsidR="001946B6" w:rsidRPr="001946B6">
        <w:rPr>
          <w:rFonts w:ascii="Arial Narrow" w:eastAsia="Times New Roman" w:hAnsi="Arial Narrow" w:cs="DokChampa"/>
          <w:b/>
          <w:bCs/>
          <w:iCs/>
          <w:sz w:val="24"/>
          <w:szCs w:val="24"/>
        </w:rPr>
        <w:t xml:space="preserve"> Key finanicial and non-financial performance indicators (KPIs)</w:t>
      </w:r>
      <w:bookmarkEnd w:id="29"/>
      <w:r w:rsidR="001946B6" w:rsidRPr="001946B6">
        <w:rPr>
          <w:rFonts w:ascii="Arial Narrow" w:eastAsia="Times New Roman" w:hAnsi="Arial Narrow" w:cs="DokChampa"/>
          <w:b/>
          <w:bCs/>
          <w:iCs/>
          <w:sz w:val="24"/>
          <w:szCs w:val="24"/>
        </w:rPr>
        <w:t xml:space="preserve"> </w:t>
      </w:r>
    </w:p>
    <w:p w:rsidR="001946B6" w:rsidRPr="001946B6" w:rsidRDefault="001946B6" w:rsidP="001946B6">
      <w:pPr>
        <w:spacing w:after="0" w:line="240" w:lineRule="auto"/>
        <w:ind w:left="990" w:firstLine="0"/>
        <w:contextualSpacing/>
        <w:jc w:val="both"/>
        <w:rPr>
          <w:rFonts w:ascii="Arial Narrow" w:eastAsia="SimSun" w:hAnsi="Arial Narrow" w:cs="Arial"/>
          <w:i/>
          <w:iCs/>
          <w:color w:val="FF0000"/>
          <w:sz w:val="24"/>
          <w:szCs w:val="24"/>
          <w:lang w:val="ro-RO" w:eastAsia="en-US"/>
        </w:rPr>
      </w:pPr>
    </w:p>
    <w:p w:rsidR="001946B6" w:rsidRPr="001946B6" w:rsidRDefault="001946B6" w:rsidP="001946B6">
      <w:pPr>
        <w:shd w:val="clear" w:color="auto" w:fill="FFFFFF" w:themeFill="background1"/>
        <w:spacing w:after="0" w:line="240" w:lineRule="auto"/>
        <w:ind w:firstLine="0"/>
        <w:jc w:val="both"/>
        <w:rPr>
          <w:rFonts w:ascii="Arial Narrow" w:eastAsia="Times New Roman" w:hAnsi="Arial Narrow" w:cs="Times New Roman"/>
          <w:b/>
          <w:sz w:val="24"/>
          <w:szCs w:val="24"/>
          <w:lang w:val="en-GB" w:eastAsia="ro-RO"/>
        </w:rPr>
      </w:pPr>
      <w:bookmarkStart w:id="30" w:name="_Toc491382091"/>
      <w:r w:rsidRPr="001946B6">
        <w:rPr>
          <w:rFonts w:ascii="Arial Narrow" w:eastAsia="Calibri" w:hAnsi="Arial Narrow" w:cs="DokChampa"/>
          <w:b/>
          <w:bCs/>
          <w:sz w:val="24"/>
          <w:szCs w:val="24"/>
          <w:lang w:val="ro-RO" w:eastAsia="en-US"/>
        </w:rPr>
        <w:t xml:space="preserve">Key </w:t>
      </w:r>
      <w:r w:rsidRPr="001946B6">
        <w:rPr>
          <w:rFonts w:ascii="Arial Narrow" w:eastAsia="Calibri" w:hAnsi="Arial Narrow" w:cs="DokChampa"/>
          <w:b/>
          <w:bCs/>
          <w:sz w:val="24"/>
          <w:szCs w:val="24"/>
          <w:shd w:val="clear" w:color="auto" w:fill="FFFFFF" w:themeFill="background1"/>
          <w:lang w:val="ro-RO" w:eastAsia="en-US"/>
        </w:rPr>
        <w:t>financial</w:t>
      </w:r>
      <w:r w:rsidRPr="001946B6">
        <w:rPr>
          <w:rFonts w:ascii="Arial Narrow" w:eastAsia="Times New Roman" w:hAnsi="Arial Narrow" w:cs="Cambria"/>
          <w:b/>
          <w:bCs/>
          <w:sz w:val="24"/>
          <w:szCs w:val="24"/>
          <w:lang w:val="en-GB"/>
        </w:rPr>
        <w:t xml:space="preserve"> </w:t>
      </w:r>
      <w:r w:rsidRPr="001946B6">
        <w:rPr>
          <w:rFonts w:ascii="Arial Narrow" w:eastAsia="Calibri" w:hAnsi="Arial Narrow" w:cs="DokChampa"/>
          <w:b/>
          <w:bCs/>
          <w:sz w:val="24"/>
          <w:szCs w:val="24"/>
          <w:lang w:val="ro-RO" w:eastAsia="en-US"/>
        </w:rPr>
        <w:t xml:space="preserve">performance indicators </w:t>
      </w:r>
      <w:bookmarkEnd w:id="30"/>
      <w:r w:rsidRPr="001946B6">
        <w:rPr>
          <w:rFonts w:ascii="Arial Narrow" w:eastAsia="Times New Roman" w:hAnsi="Arial Narrow" w:cs="Cambria"/>
          <w:b/>
          <w:bCs/>
          <w:sz w:val="24"/>
          <w:szCs w:val="24"/>
          <w:lang w:val="en-GB"/>
        </w:rPr>
        <w:t>for the calculation of the variable component of the remuneration</w:t>
      </w:r>
    </w:p>
    <w:p w:rsidR="001946B6" w:rsidRPr="001946B6" w:rsidRDefault="001946B6" w:rsidP="001946B6">
      <w:pPr>
        <w:spacing w:after="0" w:line="240" w:lineRule="auto"/>
        <w:ind w:left="360" w:firstLine="0"/>
        <w:contextualSpacing/>
        <w:jc w:val="both"/>
        <w:rPr>
          <w:rFonts w:ascii="Arial Narrow" w:eastAsia="Calibri" w:hAnsi="Arial Narrow" w:cs="DokChampa"/>
          <w:b/>
          <w:bCs/>
          <w:sz w:val="24"/>
          <w:lang w:val="ro-RO" w:eastAsia="en-US"/>
        </w:rPr>
      </w:pPr>
    </w:p>
    <w:tbl>
      <w:tblPr>
        <w:tblW w:w="827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01"/>
        <w:gridCol w:w="2171"/>
        <w:gridCol w:w="1440"/>
        <w:gridCol w:w="1067"/>
        <w:gridCol w:w="1134"/>
        <w:gridCol w:w="1759"/>
      </w:tblGrid>
      <w:tr w:rsidR="001946B6" w:rsidRPr="001946B6" w:rsidTr="00AF76D6">
        <w:trPr>
          <w:trHeight w:val="238"/>
          <w:tblHeader/>
          <w:tblCellSpacing w:w="20" w:type="dxa"/>
          <w:jc w:val="center"/>
        </w:trPr>
        <w:tc>
          <w:tcPr>
            <w:tcW w:w="641" w:type="dxa"/>
            <w:vMerge w:val="restart"/>
            <w:shd w:val="clear" w:color="auto" w:fill="D9DFEF"/>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No.</w:t>
            </w:r>
          </w:p>
        </w:tc>
        <w:tc>
          <w:tcPr>
            <w:tcW w:w="2131" w:type="dxa"/>
            <w:vMerge w:val="restart"/>
            <w:shd w:val="clear" w:color="auto" w:fill="D9DFEF"/>
            <w:vAlign w:val="center"/>
            <w:hideMark/>
          </w:tcPr>
          <w:p w:rsidR="001946B6" w:rsidRPr="001946B6" w:rsidRDefault="001946B6" w:rsidP="001946B6">
            <w:pPr>
              <w:spacing w:after="0" w:line="240" w:lineRule="auto"/>
              <w:ind w:firstLine="0"/>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Indicator</w:t>
            </w:r>
          </w:p>
        </w:tc>
        <w:tc>
          <w:tcPr>
            <w:tcW w:w="1400" w:type="dxa"/>
            <w:vMerge w:val="restart"/>
            <w:shd w:val="clear" w:color="auto" w:fill="D9DFEF"/>
            <w:vAlign w:val="center"/>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Objectiv</w:t>
            </w:r>
          </w:p>
        </w:tc>
        <w:tc>
          <w:tcPr>
            <w:tcW w:w="2161" w:type="dxa"/>
            <w:gridSpan w:val="2"/>
            <w:shd w:val="clear" w:color="auto" w:fill="D9DFEF"/>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2018</w:t>
            </w:r>
          </w:p>
        </w:tc>
        <w:tc>
          <w:tcPr>
            <w:tcW w:w="1699" w:type="dxa"/>
            <w:vMerge w:val="restart"/>
            <w:shd w:val="clear" w:color="auto" w:fill="D9DFEF"/>
            <w:vAlign w:val="center"/>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 xml:space="preserve">Achievement </w:t>
            </w:r>
          </w:p>
        </w:tc>
      </w:tr>
      <w:tr w:rsidR="001946B6" w:rsidRPr="001946B6" w:rsidTr="00AF76D6">
        <w:trPr>
          <w:trHeight w:val="237"/>
          <w:tblHeader/>
          <w:tblCellSpacing w:w="20" w:type="dxa"/>
          <w:jc w:val="center"/>
        </w:trPr>
        <w:tc>
          <w:tcPr>
            <w:tcW w:w="641" w:type="dxa"/>
            <w:vMerge/>
            <w:shd w:val="clear" w:color="auto" w:fill="D9DFEF"/>
            <w:vAlign w:val="center"/>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p>
        </w:tc>
        <w:tc>
          <w:tcPr>
            <w:tcW w:w="2131" w:type="dxa"/>
            <w:vMerge/>
            <w:shd w:val="clear" w:color="auto" w:fill="D9DFEF"/>
            <w:vAlign w:val="center"/>
          </w:tcPr>
          <w:p w:rsidR="001946B6" w:rsidRPr="001946B6" w:rsidRDefault="001946B6" w:rsidP="001946B6">
            <w:pPr>
              <w:spacing w:after="0" w:line="240" w:lineRule="auto"/>
              <w:ind w:firstLine="0"/>
              <w:rPr>
                <w:rFonts w:ascii="Arial Narrow" w:eastAsia="Times New Roman" w:hAnsi="Arial Narrow" w:cs="Times New Roman"/>
                <w:b/>
                <w:bCs/>
                <w:sz w:val="20"/>
                <w:szCs w:val="20"/>
                <w:lang w:val="ro-RO" w:eastAsia="ro-RO" w:bidi="lo-LA"/>
              </w:rPr>
            </w:pPr>
          </w:p>
        </w:tc>
        <w:tc>
          <w:tcPr>
            <w:tcW w:w="1400" w:type="dxa"/>
            <w:vMerge/>
            <w:shd w:val="clear" w:color="auto" w:fill="D9DFEF"/>
            <w:vAlign w:val="center"/>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p>
        </w:tc>
        <w:tc>
          <w:tcPr>
            <w:tcW w:w="1027" w:type="dxa"/>
            <w:shd w:val="clear" w:color="auto" w:fill="D9DFEF"/>
            <w:vAlign w:val="center"/>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Budgeted</w:t>
            </w:r>
          </w:p>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2018</w:t>
            </w:r>
          </w:p>
        </w:tc>
        <w:tc>
          <w:tcPr>
            <w:tcW w:w="1094" w:type="dxa"/>
            <w:shd w:val="clear" w:color="auto" w:fill="D9DFEF"/>
            <w:vAlign w:val="center"/>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Achieved</w:t>
            </w:r>
          </w:p>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r w:rsidRPr="001946B6">
              <w:rPr>
                <w:rFonts w:ascii="Arial Narrow" w:eastAsia="Times New Roman" w:hAnsi="Arial Narrow" w:cs="Times New Roman"/>
                <w:b/>
                <w:bCs/>
                <w:sz w:val="20"/>
                <w:szCs w:val="20"/>
                <w:lang w:val="ro-RO" w:eastAsia="ro-RO" w:bidi="lo-LA"/>
              </w:rPr>
              <w:t>Sem I</w:t>
            </w:r>
          </w:p>
        </w:tc>
        <w:tc>
          <w:tcPr>
            <w:tcW w:w="1699" w:type="dxa"/>
            <w:vMerge/>
            <w:shd w:val="clear" w:color="auto" w:fill="D9DFEF"/>
          </w:tcPr>
          <w:p w:rsidR="001946B6" w:rsidRPr="001946B6" w:rsidRDefault="001946B6" w:rsidP="001946B6">
            <w:pPr>
              <w:spacing w:after="0" w:line="240" w:lineRule="auto"/>
              <w:ind w:firstLine="0"/>
              <w:jc w:val="center"/>
              <w:rPr>
                <w:rFonts w:ascii="Arial Narrow" w:eastAsia="Times New Roman" w:hAnsi="Arial Narrow" w:cs="Times New Roman"/>
                <w:b/>
                <w:bCs/>
                <w:sz w:val="20"/>
                <w:szCs w:val="20"/>
                <w:lang w:val="ro-RO" w:eastAsia="ro-RO" w:bidi="lo-LA"/>
              </w:rPr>
            </w:pPr>
          </w:p>
        </w:tc>
      </w:tr>
      <w:tr w:rsidR="001946B6" w:rsidRPr="001946B6" w:rsidTr="00AF76D6">
        <w:trPr>
          <w:trHeight w:val="654"/>
          <w:tblCellSpacing w:w="20" w:type="dxa"/>
          <w:jc w:val="center"/>
        </w:trPr>
        <w:tc>
          <w:tcPr>
            <w:tcW w:w="64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b/>
                <w:bCs/>
                <w:i/>
                <w:iCs/>
                <w:sz w:val="20"/>
                <w:szCs w:val="20"/>
                <w:lang w:val="ro-RO" w:eastAsia="ro-RO" w:bidi="lo-LA"/>
              </w:rPr>
            </w:pPr>
            <w:r w:rsidRPr="001946B6">
              <w:rPr>
                <w:rFonts w:ascii="Arial Narrow" w:eastAsia="Times New Roman" w:hAnsi="Arial Narrow" w:cs="Times New Roman"/>
                <w:b/>
                <w:bCs/>
                <w:i/>
                <w:iCs/>
                <w:sz w:val="20"/>
                <w:szCs w:val="20"/>
                <w:lang w:val="ro-RO" w:eastAsia="ro-RO" w:bidi="lo-LA"/>
              </w:rPr>
              <w:t>1</w:t>
            </w:r>
          </w:p>
        </w:tc>
        <w:tc>
          <w:tcPr>
            <w:tcW w:w="2131"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Times New Roman"/>
                <w:b/>
                <w:iCs/>
                <w:sz w:val="20"/>
                <w:szCs w:val="20"/>
                <w:lang w:val="ro-RO" w:eastAsia="ro-RO" w:bidi="lo-LA"/>
              </w:rPr>
            </w:pPr>
            <w:r w:rsidRPr="001946B6">
              <w:rPr>
                <w:rFonts w:ascii="Arial Narrow" w:eastAsia="Times New Roman" w:hAnsi="Arial Narrow" w:cs="Times New Roman"/>
                <w:b/>
                <w:iCs/>
                <w:sz w:val="20"/>
                <w:szCs w:val="20"/>
                <w:lang w:val="ro-RO" w:eastAsia="ro-RO" w:bidi="lo-LA"/>
              </w:rPr>
              <w:t>Outstanding payments</w:t>
            </w:r>
          </w:p>
        </w:tc>
        <w:tc>
          <w:tcPr>
            <w:tcW w:w="1400"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i/>
                <w:iCs/>
                <w:sz w:val="20"/>
                <w:szCs w:val="20"/>
                <w:lang w:val="ro-RO" w:eastAsia="ro-RO" w:bidi="lo-LA"/>
              </w:rPr>
            </w:pPr>
            <w:r w:rsidRPr="001946B6">
              <w:rPr>
                <w:rFonts w:ascii="Arial Narrow" w:eastAsia="Times New Roman" w:hAnsi="Arial Narrow" w:cs="Times New Roman"/>
                <w:i/>
                <w:iCs/>
                <w:sz w:val="20"/>
                <w:szCs w:val="20"/>
                <w:lang w:val="ro-RO" w:eastAsia="ro-RO" w:bidi="lo-LA"/>
              </w:rPr>
              <w:t>Maintaining outstanding payments to zero</w:t>
            </w:r>
          </w:p>
        </w:tc>
        <w:tc>
          <w:tcPr>
            <w:tcW w:w="1027" w:type="dxa"/>
            <w:shd w:val="clear" w:color="auto" w:fill="auto"/>
            <w:vAlign w:val="center"/>
          </w:tcPr>
          <w:p w:rsidR="001946B6" w:rsidRPr="001946B6" w:rsidRDefault="001946B6" w:rsidP="001946B6">
            <w:pPr>
              <w:spacing w:after="0" w:line="240" w:lineRule="auto"/>
              <w:ind w:firstLine="0"/>
              <w:jc w:val="right"/>
              <w:rPr>
                <w:rFonts w:ascii="Arial Narrow" w:eastAsia="Times New Roman" w:hAnsi="Arial Narrow" w:cs="Times New Roman"/>
                <w:sz w:val="20"/>
                <w:szCs w:val="20"/>
                <w:lang w:val="ro-RO" w:eastAsia="ro-RO" w:bidi="lo-LA"/>
              </w:rPr>
            </w:pPr>
            <w:r w:rsidRPr="001946B6">
              <w:rPr>
                <w:rFonts w:ascii="Arial Narrow" w:eastAsia="Times New Roman" w:hAnsi="Arial Narrow" w:cs="Times New Roman"/>
                <w:sz w:val="20"/>
                <w:szCs w:val="20"/>
                <w:lang w:val="ro-RO" w:eastAsia="ro-RO" w:bidi="lo-LA"/>
              </w:rPr>
              <w:t>0</w:t>
            </w:r>
          </w:p>
        </w:tc>
        <w:tc>
          <w:tcPr>
            <w:tcW w:w="1094" w:type="dxa"/>
            <w:shd w:val="clear" w:color="auto" w:fill="auto"/>
            <w:vAlign w:val="center"/>
          </w:tcPr>
          <w:p w:rsidR="001946B6" w:rsidRPr="001946B6" w:rsidRDefault="001946B6" w:rsidP="001946B6">
            <w:pPr>
              <w:spacing w:after="0" w:line="240" w:lineRule="auto"/>
              <w:ind w:firstLine="0"/>
              <w:jc w:val="right"/>
              <w:rPr>
                <w:rFonts w:ascii="Arial Narrow" w:eastAsia="Times New Roman" w:hAnsi="Arial Narrow" w:cs="Times New Roman"/>
                <w:sz w:val="20"/>
                <w:szCs w:val="20"/>
                <w:lang w:val="ro-RO" w:eastAsia="ro-RO" w:bidi="lo-LA"/>
              </w:rPr>
            </w:pPr>
            <w:r w:rsidRPr="001946B6">
              <w:rPr>
                <w:rFonts w:ascii="Arial Narrow" w:eastAsia="Times New Roman" w:hAnsi="Arial Narrow" w:cs="Times New Roman"/>
                <w:sz w:val="20"/>
                <w:szCs w:val="20"/>
                <w:lang w:val="ro-RO" w:eastAsia="ro-RO" w:bidi="lo-LA"/>
              </w:rPr>
              <w:t>0</w:t>
            </w:r>
          </w:p>
        </w:tc>
        <w:tc>
          <w:tcPr>
            <w:tcW w:w="1699" w:type="dxa"/>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ro-RO" w:bidi="lo-LA"/>
              </w:rPr>
            </w:pPr>
            <w:r w:rsidRPr="001946B6">
              <w:rPr>
                <w:rFonts w:ascii="Arial Narrow" w:eastAsia="Times New Roman" w:hAnsi="Arial Narrow" w:cs="Times New Roman"/>
                <w:sz w:val="20"/>
                <w:szCs w:val="20"/>
                <w:lang w:val="ro-RO" w:eastAsia="ro-RO" w:bidi="lo-LA"/>
              </w:rPr>
              <w:t>100%</w:t>
            </w:r>
          </w:p>
        </w:tc>
      </w:tr>
      <w:tr w:rsidR="00D533D7" w:rsidRPr="001946B6" w:rsidTr="00AF76D6">
        <w:trPr>
          <w:trHeight w:val="300"/>
          <w:tblCellSpacing w:w="20" w:type="dxa"/>
          <w:jc w:val="center"/>
        </w:trPr>
        <w:tc>
          <w:tcPr>
            <w:tcW w:w="641" w:type="dxa"/>
            <w:shd w:val="clear" w:color="auto" w:fill="auto"/>
            <w:vAlign w:val="center"/>
          </w:tcPr>
          <w:p w:rsidR="00D533D7" w:rsidRPr="001946B6" w:rsidRDefault="00D533D7" w:rsidP="00D533D7">
            <w:pPr>
              <w:spacing w:after="0" w:line="240" w:lineRule="auto"/>
              <w:ind w:firstLine="0"/>
              <w:jc w:val="center"/>
              <w:rPr>
                <w:rFonts w:ascii="Arial Narrow" w:eastAsia="Times New Roman" w:hAnsi="Arial Narrow" w:cs="Times New Roman"/>
                <w:b/>
                <w:bCs/>
                <w:i/>
                <w:iCs/>
                <w:sz w:val="20"/>
                <w:szCs w:val="20"/>
                <w:lang w:val="ro-RO" w:eastAsia="ro-RO" w:bidi="lo-LA"/>
              </w:rPr>
            </w:pPr>
            <w:r w:rsidRPr="001946B6">
              <w:rPr>
                <w:rFonts w:ascii="Arial Narrow" w:eastAsia="Times New Roman" w:hAnsi="Arial Narrow" w:cs="Times New Roman"/>
                <w:b/>
                <w:bCs/>
                <w:i/>
                <w:iCs/>
                <w:sz w:val="20"/>
                <w:szCs w:val="20"/>
                <w:lang w:val="ro-RO" w:eastAsia="ro-RO" w:bidi="lo-LA"/>
              </w:rPr>
              <w:lastRenderedPageBreak/>
              <w:t>2</w:t>
            </w:r>
          </w:p>
        </w:tc>
        <w:tc>
          <w:tcPr>
            <w:tcW w:w="2131" w:type="dxa"/>
            <w:shd w:val="clear" w:color="auto" w:fill="auto"/>
            <w:vAlign w:val="center"/>
          </w:tcPr>
          <w:p w:rsidR="00D533D7" w:rsidRPr="001946B6" w:rsidRDefault="00D533D7" w:rsidP="00D533D7">
            <w:pPr>
              <w:spacing w:after="0" w:line="240" w:lineRule="auto"/>
              <w:ind w:firstLine="0"/>
              <w:rPr>
                <w:rFonts w:ascii="Arial Narrow" w:eastAsia="Times New Roman" w:hAnsi="Arial Narrow" w:cs="Times New Roman"/>
                <w:b/>
                <w:iCs/>
                <w:sz w:val="20"/>
                <w:szCs w:val="20"/>
                <w:lang w:val="ro-RO" w:eastAsia="ro-RO" w:bidi="lo-LA"/>
              </w:rPr>
            </w:pPr>
            <w:r w:rsidRPr="001946B6">
              <w:rPr>
                <w:rFonts w:ascii="Arial Narrow" w:eastAsia="Times New Roman" w:hAnsi="Arial Narrow" w:cs="Times New Roman"/>
                <w:b/>
                <w:iCs/>
                <w:sz w:val="20"/>
                <w:szCs w:val="20"/>
                <w:lang w:val="ro-RO" w:eastAsia="ro-RO" w:bidi="lo-LA"/>
              </w:rPr>
              <w:t>Operating expenses (</w:t>
            </w:r>
            <w:r w:rsidRPr="001946B6">
              <w:rPr>
                <w:rFonts w:ascii="Arial Narrow" w:eastAsia="Times New Roman" w:hAnsi="Arial Narrow" w:cs="Times New Roman"/>
                <w:iCs/>
                <w:sz w:val="20"/>
                <w:szCs w:val="20"/>
                <w:lang w:val="ro-RO" w:eastAsia="ro-RO" w:bidi="lo-LA"/>
              </w:rPr>
              <w:t>except for depreciation, balancing</w:t>
            </w:r>
            <w:r w:rsidRPr="001946B6">
              <w:rPr>
                <w:rFonts w:ascii="Arial Narrow" w:eastAsia="Times New Roman" w:hAnsi="Arial Narrow" w:cs="Times New Roman"/>
                <w:bCs/>
                <w:iCs/>
                <w:sz w:val="20"/>
                <w:szCs w:val="20"/>
                <w:lang w:val="ro-RO" w:eastAsia="ro-RO" w:bidi="lo-LA"/>
              </w:rPr>
              <w:t>, construction activity and provisions for the impairment of assets and for risks and expenses</w:t>
            </w:r>
            <w:r w:rsidRPr="001946B6">
              <w:rPr>
                <w:rFonts w:ascii="Arial Narrow" w:eastAsia="Times New Roman" w:hAnsi="Arial Narrow" w:cs="Times New Roman"/>
                <w:b/>
                <w:bCs/>
                <w:iCs/>
                <w:sz w:val="20"/>
                <w:szCs w:val="20"/>
                <w:lang w:val="ro-RO" w:eastAsia="ro-RO" w:bidi="lo-LA"/>
              </w:rPr>
              <w:t>)</w:t>
            </w:r>
            <w:r w:rsidRPr="001946B6">
              <w:rPr>
                <w:rFonts w:ascii="Arial Narrow" w:eastAsia="Times New Roman" w:hAnsi="Arial Narrow" w:cs="Times New Roman"/>
                <w:b/>
                <w:iCs/>
                <w:sz w:val="20"/>
                <w:szCs w:val="20"/>
                <w:lang w:val="ro-RO" w:eastAsia="ro-RO" w:bidi="lo-LA"/>
              </w:rPr>
              <w:t xml:space="preserve"> (LEI thousand)</w:t>
            </w:r>
          </w:p>
        </w:tc>
        <w:tc>
          <w:tcPr>
            <w:tcW w:w="1400" w:type="dxa"/>
            <w:shd w:val="clear" w:color="auto" w:fill="auto"/>
            <w:vAlign w:val="center"/>
          </w:tcPr>
          <w:p w:rsidR="00D533D7" w:rsidRPr="001946B6" w:rsidRDefault="00D533D7" w:rsidP="00D533D7">
            <w:pPr>
              <w:spacing w:after="0" w:line="240" w:lineRule="auto"/>
              <w:ind w:firstLine="0"/>
              <w:rPr>
                <w:rFonts w:ascii="Arial Narrow" w:eastAsia="Times New Roman" w:hAnsi="Arial Narrow" w:cs="Times New Roman"/>
                <w:i/>
                <w:sz w:val="20"/>
                <w:szCs w:val="20"/>
                <w:lang w:val="ro-RO" w:eastAsia="ro-RO" w:bidi="lo-LA"/>
              </w:rPr>
            </w:pPr>
            <w:r w:rsidRPr="001946B6">
              <w:rPr>
                <w:rFonts w:ascii="Arial Narrow" w:eastAsia="Calibri" w:hAnsi="Arial Narrow" w:cs="Times New Roman"/>
                <w:bCs/>
                <w:i/>
                <w:sz w:val="20"/>
                <w:szCs w:val="20"/>
                <w:lang w:eastAsia="en-US"/>
              </w:rPr>
              <w:t xml:space="preserve">Maintaining the level of the operating expenses at the level undertaken  in the Administration Plan  </w:t>
            </w:r>
          </w:p>
        </w:tc>
        <w:tc>
          <w:tcPr>
            <w:tcW w:w="1027" w:type="dxa"/>
            <w:shd w:val="clear" w:color="auto" w:fill="auto"/>
            <w:vAlign w:val="center"/>
          </w:tcPr>
          <w:p w:rsidR="00D533D7" w:rsidRPr="001946B6" w:rsidRDefault="00D533D7" w:rsidP="00D533D7">
            <w:pPr>
              <w:spacing w:after="0" w:line="240" w:lineRule="auto"/>
              <w:ind w:firstLine="0"/>
              <w:jc w:val="center"/>
              <w:rPr>
                <w:rFonts w:ascii="Arial Narrow" w:eastAsia="Times New Roman" w:hAnsi="Arial Narrow" w:cs="Times New Roman"/>
                <w:sz w:val="20"/>
                <w:szCs w:val="20"/>
                <w:lang w:val="ro-RO" w:eastAsia="ro-RO" w:bidi="lo-LA"/>
              </w:rPr>
            </w:pPr>
            <w:r w:rsidRPr="001946B6">
              <w:rPr>
                <w:rFonts w:ascii="Arial Narrow" w:eastAsia="Times New Roman" w:hAnsi="Arial Narrow" w:cs="Times New Roman"/>
                <w:sz w:val="20"/>
                <w:szCs w:val="20"/>
                <w:lang w:val="ro-RO" w:eastAsia="ro-RO" w:bidi="lo-LA"/>
              </w:rPr>
              <w:t>1.002.101</w:t>
            </w:r>
          </w:p>
        </w:tc>
        <w:tc>
          <w:tcPr>
            <w:tcW w:w="1094" w:type="dxa"/>
            <w:shd w:val="clear" w:color="auto" w:fill="auto"/>
            <w:vAlign w:val="center"/>
          </w:tcPr>
          <w:p w:rsidR="00D533D7" w:rsidRPr="002F14DC" w:rsidRDefault="00D533D7" w:rsidP="00D533D7">
            <w:pPr>
              <w:spacing w:after="0" w:line="240" w:lineRule="auto"/>
              <w:ind w:firstLine="0"/>
              <w:jc w:val="center"/>
              <w:rPr>
                <w:rFonts w:ascii="Arial Narrow" w:eastAsia="Calibri" w:hAnsi="Arial Narrow" w:cs="DokChampa"/>
                <w:sz w:val="18"/>
                <w:szCs w:val="18"/>
                <w:lang w:eastAsia="en-US"/>
              </w:rPr>
            </w:pPr>
            <w:r w:rsidRPr="002F14DC">
              <w:rPr>
                <w:rFonts w:ascii="Arial Narrow" w:eastAsia="Calibri" w:hAnsi="Arial Narrow" w:cs="DokChampa"/>
                <w:sz w:val="18"/>
                <w:szCs w:val="18"/>
                <w:lang w:eastAsia="en-US"/>
              </w:rPr>
              <w:t>404.850</w:t>
            </w:r>
          </w:p>
        </w:tc>
        <w:tc>
          <w:tcPr>
            <w:tcW w:w="1699" w:type="dxa"/>
            <w:vAlign w:val="center"/>
          </w:tcPr>
          <w:p w:rsidR="00D533D7" w:rsidRPr="002F14DC" w:rsidRDefault="00D533D7" w:rsidP="00D533D7">
            <w:pPr>
              <w:spacing w:after="0" w:line="240" w:lineRule="auto"/>
              <w:ind w:firstLine="0"/>
              <w:jc w:val="center"/>
              <w:rPr>
                <w:rFonts w:ascii="Arial Narrow" w:eastAsia="Calibri" w:hAnsi="Arial Narrow" w:cs="DokChampa"/>
                <w:sz w:val="18"/>
                <w:szCs w:val="18"/>
                <w:lang w:eastAsia="en-US"/>
              </w:rPr>
            </w:pPr>
            <w:r w:rsidRPr="002F14DC">
              <w:rPr>
                <w:rFonts w:ascii="Arial Narrow" w:eastAsia="Calibri" w:hAnsi="Arial Narrow" w:cs="Arial"/>
                <w:sz w:val="18"/>
                <w:szCs w:val="18"/>
                <w:lang w:eastAsia="en-US"/>
              </w:rPr>
              <w:t>248%</w:t>
            </w:r>
          </w:p>
        </w:tc>
      </w:tr>
      <w:tr w:rsidR="00D533D7" w:rsidRPr="001946B6" w:rsidTr="00AF76D6">
        <w:trPr>
          <w:trHeight w:val="300"/>
          <w:tblCellSpacing w:w="20" w:type="dxa"/>
          <w:jc w:val="center"/>
        </w:trPr>
        <w:tc>
          <w:tcPr>
            <w:tcW w:w="641" w:type="dxa"/>
            <w:shd w:val="clear" w:color="auto" w:fill="auto"/>
            <w:vAlign w:val="center"/>
          </w:tcPr>
          <w:p w:rsidR="00D533D7" w:rsidRPr="001946B6" w:rsidRDefault="00D533D7" w:rsidP="00D533D7">
            <w:pPr>
              <w:spacing w:after="0" w:line="240" w:lineRule="auto"/>
              <w:ind w:firstLine="0"/>
              <w:jc w:val="center"/>
              <w:rPr>
                <w:rFonts w:ascii="Arial Narrow" w:eastAsia="Times New Roman" w:hAnsi="Arial Narrow" w:cs="Times New Roman"/>
                <w:b/>
                <w:bCs/>
                <w:i/>
                <w:iCs/>
                <w:sz w:val="20"/>
                <w:szCs w:val="20"/>
                <w:lang w:val="ro-RO" w:eastAsia="ro-RO" w:bidi="lo-LA"/>
              </w:rPr>
            </w:pPr>
            <w:r w:rsidRPr="001946B6">
              <w:rPr>
                <w:rFonts w:ascii="Arial Narrow" w:eastAsia="Times New Roman" w:hAnsi="Arial Narrow" w:cs="Times New Roman"/>
                <w:b/>
                <w:bCs/>
                <w:i/>
                <w:iCs/>
                <w:sz w:val="20"/>
                <w:szCs w:val="20"/>
                <w:lang w:val="ro-RO" w:eastAsia="ro-RO" w:bidi="lo-LA"/>
              </w:rPr>
              <w:t>3</w:t>
            </w:r>
          </w:p>
        </w:tc>
        <w:tc>
          <w:tcPr>
            <w:tcW w:w="2131" w:type="dxa"/>
            <w:shd w:val="clear" w:color="auto" w:fill="auto"/>
            <w:vAlign w:val="center"/>
          </w:tcPr>
          <w:p w:rsidR="00D533D7" w:rsidRPr="001946B6" w:rsidRDefault="00D533D7" w:rsidP="00D533D7">
            <w:pPr>
              <w:spacing w:after="0" w:line="240" w:lineRule="auto"/>
              <w:ind w:firstLine="0"/>
              <w:rPr>
                <w:rFonts w:ascii="Arial Narrow" w:eastAsia="Times New Roman" w:hAnsi="Arial Narrow" w:cs="Times New Roman"/>
                <w:b/>
                <w:iCs/>
                <w:sz w:val="20"/>
                <w:szCs w:val="20"/>
                <w:lang w:val="ro-RO" w:eastAsia="ro-RO" w:bidi="lo-LA"/>
              </w:rPr>
            </w:pPr>
            <w:r w:rsidRPr="001946B6">
              <w:rPr>
                <w:rFonts w:ascii="Arial Narrow" w:eastAsia="Times New Roman" w:hAnsi="Arial Narrow" w:cs="Times New Roman"/>
                <w:b/>
                <w:iCs/>
                <w:sz w:val="20"/>
                <w:szCs w:val="20"/>
                <w:lang w:val="ro-RO" w:eastAsia="ro-RO" w:bidi="lo-LA"/>
              </w:rPr>
              <w:t xml:space="preserve">Current liquidity rate </w:t>
            </w:r>
          </w:p>
          <w:p w:rsidR="00D533D7" w:rsidRPr="001946B6" w:rsidRDefault="00D533D7" w:rsidP="00D533D7">
            <w:pPr>
              <w:spacing w:after="0" w:line="240" w:lineRule="auto"/>
              <w:ind w:firstLine="0"/>
              <w:rPr>
                <w:rFonts w:ascii="Arial Narrow" w:eastAsia="Times New Roman" w:hAnsi="Arial Narrow" w:cs="Times New Roman"/>
                <w:b/>
                <w:iCs/>
                <w:sz w:val="20"/>
                <w:szCs w:val="20"/>
                <w:lang w:val="ro-RO" w:eastAsia="ro-RO" w:bidi="lo-LA"/>
              </w:rPr>
            </w:pPr>
            <w:r w:rsidRPr="001946B6">
              <w:rPr>
                <w:rFonts w:ascii="Arial Narrow" w:eastAsia="Times New Roman" w:hAnsi="Arial Narrow" w:cs="Times New Roman"/>
                <w:b/>
                <w:iCs/>
                <w:sz w:val="20"/>
                <w:szCs w:val="20"/>
                <w:lang w:val="ro-RO" w:eastAsia="ro-RO" w:bidi="lo-LA"/>
              </w:rPr>
              <w:t>`Acid Test`</w:t>
            </w:r>
          </w:p>
        </w:tc>
        <w:tc>
          <w:tcPr>
            <w:tcW w:w="1400" w:type="dxa"/>
            <w:shd w:val="clear" w:color="auto" w:fill="auto"/>
          </w:tcPr>
          <w:p w:rsidR="00D533D7" w:rsidRPr="001946B6" w:rsidRDefault="00D533D7" w:rsidP="00D533D7">
            <w:pPr>
              <w:spacing w:after="0" w:line="240" w:lineRule="auto"/>
              <w:ind w:firstLine="0"/>
              <w:rPr>
                <w:rFonts w:ascii="Arial Narrow" w:eastAsia="Times New Roman" w:hAnsi="Arial Narrow" w:cs="Times New Roman"/>
                <w:i/>
                <w:iCs/>
                <w:sz w:val="20"/>
                <w:szCs w:val="20"/>
                <w:lang w:val="ro-RO" w:eastAsia="ro-RO" w:bidi="lo-LA"/>
              </w:rPr>
            </w:pPr>
            <w:r w:rsidRPr="001946B6">
              <w:rPr>
                <w:rFonts w:ascii="Arial Narrow" w:eastAsia="Times New Roman" w:hAnsi="Arial Narrow" w:cs="Times New Roman"/>
                <w:i/>
                <w:iCs/>
                <w:sz w:val="20"/>
                <w:szCs w:val="20"/>
                <w:lang w:val="ro-RO" w:eastAsia="ro-RO" w:bidi="lo-LA"/>
              </w:rPr>
              <w:t>Current liquidity rate (acid test) to register annual values over 1.</w:t>
            </w:r>
          </w:p>
        </w:tc>
        <w:tc>
          <w:tcPr>
            <w:tcW w:w="1027" w:type="dxa"/>
            <w:shd w:val="clear" w:color="auto" w:fill="auto"/>
            <w:vAlign w:val="center"/>
          </w:tcPr>
          <w:p w:rsidR="00D533D7" w:rsidRPr="001946B6" w:rsidRDefault="00D533D7" w:rsidP="00D533D7">
            <w:pPr>
              <w:spacing w:after="0" w:line="240" w:lineRule="auto"/>
              <w:ind w:firstLine="0"/>
              <w:jc w:val="right"/>
              <w:rPr>
                <w:rFonts w:ascii="Arial Narrow" w:eastAsia="Times New Roman" w:hAnsi="Arial Narrow" w:cs="Times New Roman"/>
                <w:sz w:val="20"/>
                <w:szCs w:val="20"/>
                <w:lang w:val="ro-RO" w:eastAsia="ro-RO" w:bidi="lo-LA"/>
              </w:rPr>
            </w:pPr>
            <w:r w:rsidRPr="001946B6">
              <w:rPr>
                <w:rFonts w:ascii="Arial Narrow" w:eastAsia="Times New Roman" w:hAnsi="Arial Narrow" w:cs="Times New Roman"/>
                <w:sz w:val="20"/>
                <w:szCs w:val="20"/>
                <w:lang w:val="ro-RO" w:eastAsia="ro-RO" w:bidi="lo-LA"/>
              </w:rPr>
              <w:t>1.39</w:t>
            </w:r>
          </w:p>
        </w:tc>
        <w:tc>
          <w:tcPr>
            <w:tcW w:w="1094" w:type="dxa"/>
            <w:shd w:val="clear" w:color="auto" w:fill="auto"/>
            <w:vAlign w:val="center"/>
          </w:tcPr>
          <w:p w:rsidR="00D533D7" w:rsidRPr="002F14DC" w:rsidRDefault="00D533D7" w:rsidP="00D533D7">
            <w:pPr>
              <w:spacing w:after="0" w:line="240" w:lineRule="auto"/>
              <w:ind w:firstLine="0"/>
              <w:jc w:val="center"/>
              <w:rPr>
                <w:rFonts w:ascii="Arial Narrow" w:eastAsia="Times New Roman" w:hAnsi="Arial Narrow" w:cs="Times New Roman"/>
                <w:sz w:val="18"/>
                <w:szCs w:val="18"/>
                <w:lang w:eastAsia="ro-RO" w:bidi="lo-LA"/>
              </w:rPr>
            </w:pPr>
            <w:r w:rsidRPr="002F14DC">
              <w:rPr>
                <w:rFonts w:ascii="Arial Narrow" w:eastAsia="Times New Roman" w:hAnsi="Arial Narrow" w:cs="Times New Roman"/>
                <w:sz w:val="18"/>
                <w:szCs w:val="18"/>
                <w:lang w:eastAsia="ro-RO" w:bidi="lo-LA"/>
              </w:rPr>
              <w:t>2,40</w:t>
            </w:r>
          </w:p>
        </w:tc>
        <w:tc>
          <w:tcPr>
            <w:tcW w:w="1699" w:type="dxa"/>
            <w:vAlign w:val="center"/>
          </w:tcPr>
          <w:p w:rsidR="00D533D7" w:rsidRPr="002F14DC" w:rsidRDefault="00D533D7" w:rsidP="00D533D7">
            <w:pPr>
              <w:spacing w:after="0" w:line="240" w:lineRule="auto"/>
              <w:ind w:firstLine="0"/>
              <w:jc w:val="center"/>
              <w:rPr>
                <w:rFonts w:ascii="Arial Narrow" w:eastAsia="Times New Roman" w:hAnsi="Arial Narrow" w:cs="Times New Roman"/>
                <w:sz w:val="18"/>
                <w:szCs w:val="18"/>
                <w:lang w:eastAsia="ro-RO" w:bidi="lo-LA"/>
              </w:rPr>
            </w:pPr>
            <w:r w:rsidRPr="002F14DC">
              <w:rPr>
                <w:rFonts w:ascii="Arial Narrow" w:eastAsia="Calibri" w:hAnsi="Arial Narrow" w:cs="Arial"/>
                <w:sz w:val="18"/>
                <w:szCs w:val="18"/>
                <w:lang w:eastAsia="en-US"/>
              </w:rPr>
              <w:t>173%</w:t>
            </w:r>
          </w:p>
        </w:tc>
      </w:tr>
      <w:tr w:rsidR="00D533D7" w:rsidRPr="001946B6" w:rsidTr="00AF76D6">
        <w:trPr>
          <w:trHeight w:val="300"/>
          <w:tblCellSpacing w:w="20" w:type="dxa"/>
          <w:jc w:val="center"/>
        </w:trPr>
        <w:tc>
          <w:tcPr>
            <w:tcW w:w="641" w:type="dxa"/>
            <w:shd w:val="clear" w:color="auto" w:fill="auto"/>
            <w:vAlign w:val="center"/>
          </w:tcPr>
          <w:p w:rsidR="00D533D7" w:rsidRPr="001946B6" w:rsidRDefault="00D533D7" w:rsidP="00D533D7">
            <w:pPr>
              <w:spacing w:after="0" w:line="240" w:lineRule="auto"/>
              <w:ind w:firstLine="0"/>
              <w:jc w:val="center"/>
              <w:rPr>
                <w:rFonts w:ascii="Arial Narrow" w:eastAsia="Times New Roman" w:hAnsi="Arial Narrow" w:cs="Times New Roman"/>
                <w:b/>
                <w:bCs/>
                <w:i/>
                <w:iCs/>
                <w:sz w:val="20"/>
                <w:szCs w:val="20"/>
                <w:lang w:val="ro-RO" w:eastAsia="ro-RO" w:bidi="lo-LA"/>
              </w:rPr>
            </w:pPr>
            <w:r w:rsidRPr="001946B6">
              <w:rPr>
                <w:rFonts w:ascii="Arial Narrow" w:eastAsia="Times New Roman" w:hAnsi="Arial Narrow" w:cs="Times New Roman"/>
                <w:b/>
                <w:bCs/>
                <w:i/>
                <w:iCs/>
                <w:sz w:val="20"/>
                <w:szCs w:val="20"/>
                <w:lang w:val="ro-RO" w:eastAsia="ro-RO" w:bidi="lo-LA"/>
              </w:rPr>
              <w:t>4</w:t>
            </w:r>
          </w:p>
        </w:tc>
        <w:tc>
          <w:tcPr>
            <w:tcW w:w="2131" w:type="dxa"/>
            <w:shd w:val="clear" w:color="auto" w:fill="FFFFFF"/>
            <w:vAlign w:val="center"/>
          </w:tcPr>
          <w:p w:rsidR="00D533D7" w:rsidRPr="001946B6" w:rsidRDefault="00D533D7" w:rsidP="00D533D7">
            <w:pPr>
              <w:spacing w:after="0" w:line="240" w:lineRule="auto"/>
              <w:ind w:firstLine="0"/>
              <w:rPr>
                <w:rFonts w:ascii="Arial Narrow" w:eastAsia="Times New Roman" w:hAnsi="Arial Narrow" w:cs="Times New Roman"/>
                <w:b/>
                <w:iCs/>
                <w:sz w:val="20"/>
                <w:szCs w:val="20"/>
                <w:lang w:val="ro-RO" w:eastAsia="ro-RO" w:bidi="lo-LA"/>
              </w:rPr>
            </w:pPr>
            <w:r w:rsidRPr="001946B6">
              <w:rPr>
                <w:rFonts w:ascii="Arial Narrow" w:eastAsia="Times New Roman" w:hAnsi="Arial Narrow" w:cs="Times New Roman"/>
                <w:b/>
                <w:iCs/>
                <w:sz w:val="20"/>
                <w:szCs w:val="20"/>
                <w:lang w:val="ro-RO" w:eastAsia="ro-RO" w:bidi="lo-LA"/>
              </w:rPr>
              <w:t xml:space="preserve">Net leverage rate </w:t>
            </w:r>
          </w:p>
        </w:tc>
        <w:tc>
          <w:tcPr>
            <w:tcW w:w="1400" w:type="dxa"/>
            <w:shd w:val="clear" w:color="auto" w:fill="FFFFFF"/>
          </w:tcPr>
          <w:p w:rsidR="00D533D7" w:rsidRPr="001946B6" w:rsidRDefault="00D533D7" w:rsidP="00D533D7">
            <w:pPr>
              <w:spacing w:after="0" w:line="240" w:lineRule="auto"/>
              <w:ind w:firstLine="0"/>
              <w:jc w:val="both"/>
              <w:rPr>
                <w:rFonts w:ascii="Arial Narrow" w:eastAsia="Calibri" w:hAnsi="Arial Narrow" w:cs="Times New Roman"/>
                <w:i/>
                <w:iCs/>
                <w:sz w:val="20"/>
                <w:szCs w:val="20"/>
                <w:lang w:eastAsia="en-US"/>
              </w:rPr>
            </w:pPr>
            <w:r w:rsidRPr="001946B6">
              <w:rPr>
                <w:rFonts w:ascii="Arial Narrow" w:eastAsia="Calibri" w:hAnsi="Arial Narrow" w:cs="Times New Roman"/>
                <w:i/>
                <w:iCs/>
                <w:sz w:val="20"/>
                <w:szCs w:val="20"/>
                <w:lang w:eastAsia="en-US"/>
              </w:rPr>
              <w:t>Maintaining a net leverage rate under the limits set in the loan agreement  (EIB) for obtaining bank financing, namely:</w:t>
            </w:r>
          </w:p>
          <w:p w:rsidR="00D533D7" w:rsidRPr="001946B6" w:rsidRDefault="00D533D7" w:rsidP="00D533D7">
            <w:pPr>
              <w:spacing w:after="0" w:line="240" w:lineRule="auto"/>
              <w:ind w:firstLine="0"/>
              <w:jc w:val="both"/>
              <w:rPr>
                <w:rFonts w:ascii="Arial Narrow" w:eastAsia="Calibri" w:hAnsi="Arial Narrow" w:cs="Times New Roman"/>
                <w:i/>
                <w:iCs/>
                <w:sz w:val="20"/>
                <w:szCs w:val="20"/>
                <w:lang w:eastAsia="en-US"/>
              </w:rPr>
            </w:pPr>
            <w:r w:rsidRPr="001946B6">
              <w:rPr>
                <w:rFonts w:ascii="Arial Narrow" w:eastAsia="Calibri" w:hAnsi="Arial Narrow" w:cs="Times New Roman"/>
                <w:i/>
                <w:iCs/>
                <w:sz w:val="20"/>
                <w:szCs w:val="20"/>
                <w:lang w:eastAsia="en-US"/>
              </w:rPr>
              <w:t>3 –2017; 3- 2018; 5,5 –2019; 5,5 -2020; 4-2021</w:t>
            </w:r>
          </w:p>
        </w:tc>
        <w:tc>
          <w:tcPr>
            <w:tcW w:w="1027" w:type="dxa"/>
            <w:shd w:val="clear" w:color="auto" w:fill="auto"/>
            <w:vAlign w:val="center"/>
          </w:tcPr>
          <w:p w:rsidR="00D533D7" w:rsidRPr="001946B6" w:rsidRDefault="00D533D7" w:rsidP="00D533D7">
            <w:pPr>
              <w:spacing w:after="0" w:line="240" w:lineRule="auto"/>
              <w:ind w:firstLine="0"/>
              <w:jc w:val="right"/>
              <w:rPr>
                <w:rFonts w:ascii="Arial Narrow" w:eastAsia="Times New Roman" w:hAnsi="Arial Narrow" w:cs="Times New Roman"/>
                <w:sz w:val="20"/>
                <w:szCs w:val="20"/>
                <w:lang w:val="ro-RO" w:eastAsia="ro-RO" w:bidi="lo-LA"/>
              </w:rPr>
            </w:pPr>
            <w:r w:rsidRPr="001946B6">
              <w:rPr>
                <w:rFonts w:ascii="Arial Narrow" w:eastAsia="Times New Roman" w:hAnsi="Arial Narrow" w:cs="Times New Roman"/>
                <w:sz w:val="20"/>
                <w:szCs w:val="20"/>
                <w:lang w:val="ro-RO" w:eastAsia="ro-RO" w:bidi="lo-LA"/>
              </w:rPr>
              <w:t>3,00</w:t>
            </w:r>
          </w:p>
        </w:tc>
        <w:tc>
          <w:tcPr>
            <w:tcW w:w="1094" w:type="dxa"/>
            <w:shd w:val="clear" w:color="auto" w:fill="auto"/>
            <w:vAlign w:val="center"/>
          </w:tcPr>
          <w:p w:rsidR="00D533D7" w:rsidRPr="002F14DC" w:rsidRDefault="00D533D7" w:rsidP="00D533D7">
            <w:pPr>
              <w:spacing w:after="0" w:line="240" w:lineRule="auto"/>
              <w:ind w:firstLine="0"/>
              <w:jc w:val="center"/>
              <w:rPr>
                <w:rFonts w:ascii="Arial Narrow" w:eastAsia="Times New Roman" w:hAnsi="Arial Narrow" w:cs="Times New Roman"/>
                <w:sz w:val="18"/>
                <w:szCs w:val="18"/>
                <w:lang w:eastAsia="ro-RO" w:bidi="lo-LA"/>
              </w:rPr>
            </w:pPr>
            <w:r w:rsidRPr="002F14DC">
              <w:rPr>
                <w:rFonts w:ascii="Arial Narrow" w:eastAsia="Times New Roman" w:hAnsi="Arial Narrow" w:cs="Times New Roman"/>
                <w:sz w:val="18"/>
                <w:szCs w:val="18"/>
                <w:lang w:eastAsia="ro-RO" w:bidi="lo-LA"/>
              </w:rPr>
              <w:t>0,55</w:t>
            </w:r>
          </w:p>
        </w:tc>
        <w:tc>
          <w:tcPr>
            <w:tcW w:w="1699" w:type="dxa"/>
            <w:vAlign w:val="center"/>
          </w:tcPr>
          <w:p w:rsidR="00D533D7" w:rsidRPr="002F14DC" w:rsidRDefault="00D533D7" w:rsidP="00D533D7">
            <w:pPr>
              <w:spacing w:after="0" w:line="240" w:lineRule="auto"/>
              <w:ind w:firstLine="0"/>
              <w:jc w:val="center"/>
              <w:rPr>
                <w:rFonts w:ascii="Arial Narrow" w:eastAsia="Times New Roman" w:hAnsi="Arial Narrow" w:cs="Times New Roman"/>
                <w:sz w:val="18"/>
                <w:szCs w:val="18"/>
                <w:lang w:eastAsia="ro-RO" w:bidi="lo-LA"/>
              </w:rPr>
            </w:pPr>
            <w:r w:rsidRPr="002F14DC">
              <w:rPr>
                <w:rFonts w:ascii="Arial Narrow" w:eastAsia="Calibri" w:hAnsi="Arial Narrow" w:cs="Arial"/>
                <w:sz w:val="18"/>
                <w:szCs w:val="18"/>
                <w:lang w:eastAsia="en-US"/>
              </w:rPr>
              <w:t>548%</w:t>
            </w:r>
          </w:p>
        </w:tc>
      </w:tr>
      <w:tr w:rsidR="00D533D7" w:rsidRPr="001946B6" w:rsidTr="00AF76D6">
        <w:trPr>
          <w:trHeight w:val="300"/>
          <w:tblCellSpacing w:w="20" w:type="dxa"/>
          <w:jc w:val="center"/>
        </w:trPr>
        <w:tc>
          <w:tcPr>
            <w:tcW w:w="641" w:type="dxa"/>
            <w:shd w:val="clear" w:color="auto" w:fill="auto"/>
            <w:vAlign w:val="center"/>
          </w:tcPr>
          <w:p w:rsidR="00D533D7" w:rsidRPr="001946B6" w:rsidRDefault="00D533D7" w:rsidP="00D533D7">
            <w:pPr>
              <w:spacing w:after="0" w:line="240" w:lineRule="auto"/>
              <w:ind w:firstLine="0"/>
              <w:jc w:val="center"/>
              <w:rPr>
                <w:rFonts w:ascii="Arial Narrow" w:eastAsia="Times New Roman" w:hAnsi="Arial Narrow" w:cs="Times New Roman"/>
                <w:b/>
                <w:bCs/>
                <w:i/>
                <w:iCs/>
                <w:sz w:val="20"/>
                <w:szCs w:val="20"/>
                <w:lang w:val="ro-RO" w:eastAsia="ro-RO" w:bidi="lo-LA"/>
              </w:rPr>
            </w:pPr>
            <w:r w:rsidRPr="001946B6">
              <w:rPr>
                <w:rFonts w:ascii="Arial Narrow" w:eastAsia="Times New Roman" w:hAnsi="Arial Narrow" w:cs="Times New Roman"/>
                <w:b/>
                <w:bCs/>
                <w:i/>
                <w:iCs/>
                <w:sz w:val="20"/>
                <w:szCs w:val="20"/>
                <w:lang w:val="ro-RO" w:eastAsia="ro-RO" w:bidi="lo-LA"/>
              </w:rPr>
              <w:t>5</w:t>
            </w:r>
          </w:p>
        </w:tc>
        <w:tc>
          <w:tcPr>
            <w:tcW w:w="2131" w:type="dxa"/>
            <w:shd w:val="clear" w:color="auto" w:fill="auto"/>
            <w:vAlign w:val="center"/>
          </w:tcPr>
          <w:p w:rsidR="00D533D7" w:rsidRPr="001946B6" w:rsidRDefault="00D533D7" w:rsidP="00D533D7">
            <w:pPr>
              <w:spacing w:after="0" w:line="240" w:lineRule="auto"/>
              <w:ind w:firstLine="0"/>
              <w:rPr>
                <w:rFonts w:ascii="Arial Narrow" w:eastAsia="Times New Roman" w:hAnsi="Arial Narrow" w:cs="Times New Roman"/>
                <w:b/>
                <w:iCs/>
                <w:sz w:val="20"/>
                <w:szCs w:val="20"/>
                <w:lang w:val="ro-RO" w:eastAsia="ro-RO" w:bidi="lo-LA"/>
              </w:rPr>
            </w:pPr>
            <w:r w:rsidRPr="001946B6">
              <w:rPr>
                <w:rFonts w:ascii="Arial Narrow" w:eastAsia="Times New Roman" w:hAnsi="Arial Narrow" w:cs="Times New Roman"/>
                <w:b/>
                <w:iCs/>
                <w:sz w:val="20"/>
                <w:szCs w:val="20"/>
                <w:lang w:val="ro-RO" w:eastAsia="ro-RO" w:bidi="lo-LA"/>
              </w:rPr>
              <w:t xml:space="preserve">EBITDA </w:t>
            </w:r>
          </w:p>
          <w:p w:rsidR="00D533D7" w:rsidRPr="001946B6" w:rsidRDefault="00D533D7" w:rsidP="00D533D7">
            <w:pPr>
              <w:spacing w:after="0" w:line="240" w:lineRule="auto"/>
              <w:ind w:firstLine="0"/>
              <w:rPr>
                <w:rFonts w:ascii="Arial Narrow" w:eastAsia="Times New Roman" w:hAnsi="Arial Narrow" w:cs="Times New Roman"/>
                <w:b/>
                <w:iCs/>
                <w:sz w:val="20"/>
                <w:szCs w:val="20"/>
                <w:lang w:val="ro-RO" w:eastAsia="ro-RO" w:bidi="lo-LA"/>
              </w:rPr>
            </w:pPr>
            <w:r w:rsidRPr="001946B6">
              <w:rPr>
                <w:rFonts w:ascii="Arial Narrow" w:eastAsia="Times New Roman" w:hAnsi="Arial Narrow" w:cs="Times New Roman"/>
                <w:b/>
                <w:iCs/>
                <w:sz w:val="20"/>
                <w:szCs w:val="20"/>
                <w:lang w:val="ro-RO" w:eastAsia="ro-RO" w:bidi="lo-LA"/>
              </w:rPr>
              <w:t>(lei thousand)</w:t>
            </w:r>
          </w:p>
        </w:tc>
        <w:tc>
          <w:tcPr>
            <w:tcW w:w="1400" w:type="dxa"/>
            <w:vAlign w:val="center"/>
          </w:tcPr>
          <w:p w:rsidR="00D533D7" w:rsidRPr="001946B6" w:rsidRDefault="00D533D7" w:rsidP="00D533D7">
            <w:pPr>
              <w:spacing w:after="0" w:line="240" w:lineRule="auto"/>
              <w:ind w:firstLine="0"/>
              <w:rPr>
                <w:rFonts w:ascii="Arial Narrow" w:eastAsia="Times New Roman" w:hAnsi="Arial Narrow" w:cs="Times New Roman"/>
                <w:sz w:val="20"/>
                <w:szCs w:val="20"/>
                <w:lang w:val="ro-RO" w:eastAsia="ro-RO" w:bidi="lo-LA"/>
              </w:rPr>
            </w:pPr>
            <w:r w:rsidRPr="001946B6">
              <w:rPr>
                <w:rFonts w:ascii="Arial Narrow" w:eastAsia="Times New Roman" w:hAnsi="Arial Narrow" w:cs="Times New Roman"/>
                <w:sz w:val="20"/>
                <w:szCs w:val="20"/>
                <w:lang w:val="ro-RO" w:eastAsia="ro-RO" w:bidi="lo-LA"/>
              </w:rPr>
              <w:t xml:space="preserve">Achieving the EBITDA target undertaken in the </w:t>
            </w:r>
            <w:r w:rsidRPr="001946B6">
              <w:rPr>
                <w:rFonts w:ascii="Arial Narrow" w:eastAsia="Calibri" w:hAnsi="Arial Narrow" w:cs="Times New Roman"/>
                <w:bCs/>
                <w:i/>
                <w:sz w:val="20"/>
                <w:szCs w:val="20"/>
                <w:lang w:eastAsia="en-US"/>
              </w:rPr>
              <w:t xml:space="preserve">Administration Plan  </w:t>
            </w:r>
          </w:p>
        </w:tc>
        <w:tc>
          <w:tcPr>
            <w:tcW w:w="1027" w:type="dxa"/>
            <w:shd w:val="clear" w:color="auto" w:fill="auto"/>
            <w:vAlign w:val="center"/>
          </w:tcPr>
          <w:p w:rsidR="00D533D7" w:rsidRPr="001946B6" w:rsidRDefault="00D533D7" w:rsidP="00D533D7">
            <w:pPr>
              <w:spacing w:after="0" w:line="240" w:lineRule="auto"/>
              <w:ind w:firstLine="0"/>
              <w:jc w:val="right"/>
              <w:rPr>
                <w:rFonts w:ascii="Arial Narrow" w:eastAsia="Times New Roman" w:hAnsi="Arial Narrow" w:cs="Times New Roman"/>
                <w:sz w:val="20"/>
                <w:szCs w:val="20"/>
                <w:lang w:val="ro-RO" w:eastAsia="ro-RO" w:bidi="lo-LA"/>
              </w:rPr>
            </w:pPr>
            <w:r w:rsidRPr="001946B6">
              <w:rPr>
                <w:rFonts w:ascii="Arial Narrow" w:eastAsia="Times New Roman" w:hAnsi="Arial Narrow" w:cs="Times New Roman"/>
                <w:sz w:val="20"/>
                <w:szCs w:val="20"/>
                <w:lang w:val="ro-RO" w:eastAsia="ro-RO" w:bidi="lo-LA"/>
              </w:rPr>
              <w:t>458.599</w:t>
            </w:r>
          </w:p>
        </w:tc>
        <w:tc>
          <w:tcPr>
            <w:tcW w:w="1094" w:type="dxa"/>
            <w:shd w:val="clear" w:color="auto" w:fill="auto"/>
            <w:vAlign w:val="center"/>
          </w:tcPr>
          <w:p w:rsidR="00D533D7" w:rsidRPr="002F14DC" w:rsidRDefault="00D533D7" w:rsidP="00D533D7">
            <w:pPr>
              <w:spacing w:after="0" w:line="240" w:lineRule="auto"/>
              <w:ind w:firstLine="0"/>
              <w:jc w:val="center"/>
              <w:rPr>
                <w:rFonts w:ascii="Arial Narrow" w:eastAsia="Calibri" w:hAnsi="Arial Narrow" w:cs="DokChampa"/>
                <w:sz w:val="18"/>
                <w:szCs w:val="18"/>
                <w:lang w:eastAsia="en-US"/>
              </w:rPr>
            </w:pPr>
            <w:r w:rsidRPr="002F14DC">
              <w:rPr>
                <w:rFonts w:ascii="Arial Narrow" w:eastAsia="Calibri" w:hAnsi="Arial Narrow" w:cs="DokChampa"/>
                <w:sz w:val="18"/>
                <w:szCs w:val="18"/>
                <w:lang w:eastAsia="en-US"/>
              </w:rPr>
              <w:t>425.749</w:t>
            </w:r>
          </w:p>
        </w:tc>
        <w:tc>
          <w:tcPr>
            <w:tcW w:w="1699" w:type="dxa"/>
            <w:vAlign w:val="center"/>
          </w:tcPr>
          <w:p w:rsidR="00D533D7" w:rsidRPr="002F14DC" w:rsidRDefault="00D533D7" w:rsidP="00D533D7">
            <w:pPr>
              <w:spacing w:after="0" w:line="240" w:lineRule="auto"/>
              <w:ind w:firstLine="0"/>
              <w:jc w:val="center"/>
              <w:rPr>
                <w:rFonts w:ascii="Arial Narrow" w:eastAsia="Calibri" w:hAnsi="Arial Narrow" w:cs="DokChampa"/>
                <w:sz w:val="18"/>
                <w:szCs w:val="18"/>
                <w:lang w:eastAsia="en-US"/>
              </w:rPr>
            </w:pPr>
            <w:r w:rsidRPr="002F14DC">
              <w:rPr>
                <w:rFonts w:ascii="Arial Narrow" w:eastAsia="Calibri" w:hAnsi="Arial Narrow" w:cs="Arial"/>
                <w:sz w:val="18"/>
                <w:szCs w:val="18"/>
                <w:lang w:eastAsia="en-US"/>
              </w:rPr>
              <w:t>93%</w:t>
            </w:r>
          </w:p>
        </w:tc>
      </w:tr>
    </w:tbl>
    <w:p w:rsidR="001946B6" w:rsidRPr="001946B6" w:rsidRDefault="001946B6" w:rsidP="001946B6">
      <w:pPr>
        <w:spacing w:after="0" w:line="240" w:lineRule="auto"/>
        <w:ind w:firstLine="0"/>
        <w:jc w:val="center"/>
        <w:rPr>
          <w:rFonts w:ascii="Arial Narrow" w:eastAsia="Times New Roman" w:hAnsi="Arial Narrow" w:cs="Times New Roman"/>
          <w:b/>
          <w:bCs/>
          <w:i/>
          <w:iCs/>
          <w:sz w:val="18"/>
          <w:szCs w:val="18"/>
          <w:lang w:eastAsia="en-US"/>
        </w:rPr>
      </w:pPr>
      <w:bookmarkStart w:id="31" w:name="_Toc492452278"/>
    </w:p>
    <w:p w:rsidR="001946B6" w:rsidRPr="00A67A6D" w:rsidRDefault="00A67A6D" w:rsidP="00A67A6D">
      <w:pPr>
        <w:pStyle w:val="Caption"/>
        <w:spacing w:after="0" w:line="240" w:lineRule="auto"/>
        <w:ind w:firstLine="357"/>
        <w:jc w:val="center"/>
        <w:rPr>
          <w:rFonts w:ascii="Arial Narrow" w:eastAsia="Arial Narrow" w:hAnsi="Arial Narrow" w:cs="Arial Narrow"/>
          <w:i/>
          <w:spacing w:val="1"/>
          <w:sz w:val="16"/>
          <w:szCs w:val="16"/>
          <w:lang w:val="ro-RO" w:eastAsia="en-US"/>
        </w:rPr>
      </w:pPr>
      <w:bookmarkStart w:id="32" w:name="_Toc508777535"/>
      <w:bookmarkStart w:id="33" w:name="_Toc521503761"/>
      <w:bookmarkEnd w:id="31"/>
      <w:r w:rsidRPr="00A67A6D">
        <w:rPr>
          <w:rFonts w:ascii="Arial Narrow" w:hAnsi="Arial Narrow"/>
          <w:sz w:val="16"/>
          <w:szCs w:val="16"/>
        </w:rPr>
        <w:t xml:space="preserve">Table </w:t>
      </w:r>
      <w:r w:rsidRPr="00A67A6D">
        <w:rPr>
          <w:rFonts w:ascii="Arial Narrow" w:hAnsi="Arial Narrow"/>
          <w:sz w:val="16"/>
          <w:szCs w:val="16"/>
        </w:rPr>
        <w:fldChar w:fldCharType="begin"/>
      </w:r>
      <w:r w:rsidRPr="00A67A6D">
        <w:rPr>
          <w:rFonts w:ascii="Arial Narrow" w:hAnsi="Arial Narrow"/>
          <w:sz w:val="16"/>
          <w:szCs w:val="16"/>
        </w:rPr>
        <w:instrText xml:space="preserve"> SEQ Table \* ARABIC </w:instrText>
      </w:r>
      <w:r w:rsidRPr="00A67A6D">
        <w:rPr>
          <w:rFonts w:ascii="Arial Narrow" w:hAnsi="Arial Narrow"/>
          <w:sz w:val="16"/>
          <w:szCs w:val="16"/>
        </w:rPr>
        <w:fldChar w:fldCharType="separate"/>
      </w:r>
      <w:r w:rsidR="00F45EDE">
        <w:rPr>
          <w:rFonts w:ascii="Arial Narrow" w:hAnsi="Arial Narrow"/>
          <w:noProof/>
          <w:sz w:val="16"/>
          <w:szCs w:val="16"/>
        </w:rPr>
        <w:t>5</w:t>
      </w:r>
      <w:r w:rsidRPr="00A67A6D">
        <w:rPr>
          <w:rFonts w:ascii="Arial Narrow" w:hAnsi="Arial Narrow"/>
          <w:sz w:val="16"/>
          <w:szCs w:val="16"/>
        </w:rPr>
        <w:fldChar w:fldCharType="end"/>
      </w:r>
      <w:r w:rsidR="001946B6" w:rsidRPr="00A67A6D">
        <w:rPr>
          <w:rFonts w:ascii="Arial Narrow" w:eastAsia="Calibri" w:hAnsi="Arial Narrow" w:cs="Times New Roman"/>
          <w:bCs w:val="0"/>
          <w:i/>
          <w:iCs/>
          <w:sz w:val="16"/>
          <w:szCs w:val="16"/>
          <w:lang w:eastAsia="en-US"/>
        </w:rPr>
        <w:t xml:space="preserve"> – </w:t>
      </w:r>
      <w:r w:rsidR="001946B6" w:rsidRPr="00A67A6D">
        <w:rPr>
          <w:rFonts w:ascii="Arial Narrow" w:eastAsia="Arial Narrow" w:hAnsi="Arial Narrow" w:cs="Arial Narrow"/>
          <w:i/>
          <w:spacing w:val="1"/>
          <w:sz w:val="16"/>
          <w:szCs w:val="16"/>
          <w:lang w:val="ro-RO" w:eastAsia="en-US"/>
        </w:rPr>
        <w:t xml:space="preserve">Estimations of the key finan cial performance indicators for the </w:t>
      </w:r>
      <w:r w:rsidR="001946B6" w:rsidRPr="00A67A6D">
        <w:rPr>
          <w:rFonts w:ascii="Arial Narrow" w:eastAsia="Times New Roman" w:hAnsi="Arial Narrow" w:cs="Cambria"/>
          <w:bCs w:val="0"/>
          <w:i/>
          <w:sz w:val="16"/>
          <w:szCs w:val="16"/>
          <w:lang w:val="en-GB"/>
        </w:rPr>
        <w:t>calculation of the variable component of the remuneration</w:t>
      </w:r>
      <w:r w:rsidR="001946B6" w:rsidRPr="00A67A6D">
        <w:rPr>
          <w:rFonts w:ascii="Arial Narrow" w:eastAsia="Arial Narrow" w:hAnsi="Arial Narrow" w:cs="Arial Narrow"/>
          <w:i/>
          <w:spacing w:val="1"/>
          <w:sz w:val="16"/>
          <w:szCs w:val="16"/>
          <w:lang w:val="ro-RO" w:eastAsia="en-US"/>
        </w:rPr>
        <w:t xml:space="preserve"> in sem I 201</w:t>
      </w:r>
      <w:bookmarkEnd w:id="32"/>
      <w:r w:rsidR="001946B6" w:rsidRPr="00A67A6D">
        <w:rPr>
          <w:rFonts w:ascii="Arial Narrow" w:eastAsia="Arial Narrow" w:hAnsi="Arial Narrow" w:cs="Arial Narrow"/>
          <w:i/>
          <w:spacing w:val="1"/>
          <w:sz w:val="16"/>
          <w:szCs w:val="16"/>
          <w:lang w:val="ro-RO" w:eastAsia="en-US"/>
        </w:rPr>
        <w:t>8</w:t>
      </w:r>
      <w:bookmarkEnd w:id="33"/>
    </w:p>
    <w:p w:rsidR="00D533D7" w:rsidRDefault="00D533D7" w:rsidP="001946B6">
      <w:pPr>
        <w:widowControl w:val="0"/>
        <w:spacing w:after="0" w:line="240" w:lineRule="auto"/>
        <w:ind w:right="70" w:firstLine="0"/>
        <w:jc w:val="center"/>
        <w:rPr>
          <w:rFonts w:ascii="Arial Narrow" w:eastAsia="Arial Narrow" w:hAnsi="Arial Narrow" w:cs="Arial Narrow"/>
          <w:i/>
          <w:spacing w:val="1"/>
          <w:sz w:val="16"/>
          <w:szCs w:val="16"/>
          <w:lang w:val="ro-RO" w:eastAsia="en-US"/>
        </w:rPr>
      </w:pPr>
    </w:p>
    <w:p w:rsidR="00D533D7" w:rsidRPr="001946B6" w:rsidRDefault="00D533D7" w:rsidP="001946B6">
      <w:pPr>
        <w:widowControl w:val="0"/>
        <w:spacing w:after="0" w:line="240" w:lineRule="auto"/>
        <w:ind w:right="70" w:firstLine="0"/>
        <w:jc w:val="center"/>
        <w:rPr>
          <w:rFonts w:ascii="Arial Narrow" w:eastAsia="Arial Narrow" w:hAnsi="Arial Narrow" w:cs="Arial Narrow"/>
          <w:i/>
          <w:spacing w:val="1"/>
          <w:sz w:val="16"/>
          <w:szCs w:val="16"/>
          <w:lang w:val="ro-RO" w:eastAsia="en-US"/>
        </w:rPr>
      </w:pPr>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val="en-GB" w:eastAsia="ro-RO"/>
        </w:rPr>
      </w:pPr>
      <w:bookmarkStart w:id="34" w:name="_Toc491382092"/>
      <w:r w:rsidRPr="001946B6">
        <w:rPr>
          <w:rFonts w:ascii="Arial Narrow" w:eastAsia="Calibri" w:hAnsi="Arial Narrow" w:cs="DokChampa"/>
          <w:b/>
          <w:bCs/>
          <w:sz w:val="24"/>
          <w:szCs w:val="24"/>
          <w:lang w:val="ro-RO" w:eastAsia="en-US"/>
        </w:rPr>
        <w:t xml:space="preserve">Key non-financial performance indicators </w:t>
      </w:r>
      <w:bookmarkEnd w:id="34"/>
      <w:r w:rsidRPr="001946B6">
        <w:rPr>
          <w:rFonts w:ascii="Arial Narrow" w:eastAsia="Times New Roman" w:hAnsi="Arial Narrow" w:cs="Cambria"/>
          <w:b/>
          <w:bCs/>
          <w:sz w:val="24"/>
          <w:szCs w:val="24"/>
          <w:lang w:val="en-GB"/>
        </w:rPr>
        <w:t>for the calculation of the variable component of the remuneration</w:t>
      </w:r>
    </w:p>
    <w:tbl>
      <w:tblPr>
        <w:tblpPr w:leftFromText="180" w:rightFromText="180" w:vertAnchor="text" w:horzAnchor="margin" w:tblpX="-70" w:tblpY="155"/>
        <w:tblW w:w="10057"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49"/>
        <w:gridCol w:w="2019"/>
        <w:gridCol w:w="1999"/>
        <w:gridCol w:w="622"/>
        <w:gridCol w:w="1554"/>
        <w:gridCol w:w="1754"/>
        <w:gridCol w:w="1560"/>
      </w:tblGrid>
      <w:tr w:rsidR="001946B6" w:rsidRPr="001946B6" w:rsidTr="00AF76D6">
        <w:trPr>
          <w:trHeight w:val="19"/>
          <w:tblHeader/>
          <w:tblCellSpacing w:w="20" w:type="dxa"/>
        </w:trPr>
        <w:tc>
          <w:tcPr>
            <w:tcW w:w="489" w:type="dxa"/>
            <w:vMerge w:val="restart"/>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DokChampa"/>
                <w:b/>
                <w:bCs/>
                <w:color w:val="FFFFFF"/>
                <w:sz w:val="20"/>
                <w:szCs w:val="20"/>
                <w:lang w:val="ro-RO" w:eastAsia="en-US"/>
              </w:rPr>
            </w:pPr>
            <w:r w:rsidRPr="001946B6">
              <w:rPr>
                <w:rFonts w:ascii="Arial Narrow" w:eastAsia="Calibri" w:hAnsi="Arial Narrow" w:cs="DokChampa"/>
                <w:b/>
                <w:bCs/>
                <w:color w:val="FFFFFF"/>
                <w:sz w:val="20"/>
                <w:szCs w:val="20"/>
                <w:lang w:val="ro-RO" w:eastAsia="en-US"/>
              </w:rPr>
              <w:lastRenderedPageBreak/>
              <w:t>No</w:t>
            </w:r>
          </w:p>
        </w:tc>
        <w:tc>
          <w:tcPr>
            <w:tcW w:w="1979" w:type="dxa"/>
            <w:vMerge w:val="restart"/>
            <w:shd w:val="clear" w:color="auto" w:fill="17365D" w:themeFill="text2" w:themeFillShade="BF"/>
            <w:vAlign w:val="center"/>
            <w:hideMark/>
          </w:tcPr>
          <w:p w:rsidR="001946B6" w:rsidRPr="001946B6" w:rsidRDefault="001946B6" w:rsidP="001946B6">
            <w:pPr>
              <w:spacing w:after="0" w:line="240" w:lineRule="auto"/>
              <w:ind w:firstLine="0"/>
              <w:jc w:val="center"/>
              <w:rPr>
                <w:rFonts w:ascii="Arial Narrow" w:eastAsia="Calibri" w:hAnsi="Arial Narrow" w:cs="DokChampa"/>
                <w:b/>
                <w:bCs/>
                <w:color w:val="FFFFFF"/>
                <w:sz w:val="20"/>
                <w:szCs w:val="20"/>
                <w:lang w:val="ro-RO" w:eastAsia="en-US"/>
              </w:rPr>
            </w:pPr>
            <w:r w:rsidRPr="001946B6">
              <w:rPr>
                <w:rFonts w:ascii="Arial Narrow" w:eastAsia="Calibri" w:hAnsi="Arial Narrow" w:cs="DokChampa"/>
                <w:b/>
                <w:bCs/>
                <w:color w:val="FFFFFF"/>
                <w:sz w:val="20"/>
                <w:szCs w:val="20"/>
                <w:lang w:val="ro-RO" w:eastAsia="en-US"/>
              </w:rPr>
              <w:t>Indicator</w:t>
            </w:r>
          </w:p>
        </w:tc>
        <w:tc>
          <w:tcPr>
            <w:tcW w:w="1959" w:type="dxa"/>
            <w:vMerge w:val="restart"/>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DokChampa"/>
                <w:b/>
                <w:bCs/>
                <w:color w:val="FFFFFF"/>
                <w:sz w:val="20"/>
                <w:szCs w:val="20"/>
                <w:lang w:val="ro-RO" w:eastAsia="en-US"/>
              </w:rPr>
            </w:pPr>
            <w:r w:rsidRPr="001946B6">
              <w:rPr>
                <w:rFonts w:ascii="Arial Narrow" w:eastAsia="Calibri" w:hAnsi="Arial Narrow" w:cs="Times New Roman"/>
                <w:b/>
                <w:bCs/>
                <w:iCs/>
                <w:color w:val="FFFFFF"/>
                <w:sz w:val="20"/>
                <w:szCs w:val="20"/>
                <w:lang w:eastAsia="en-US"/>
              </w:rPr>
              <w:t>Objectiv</w:t>
            </w:r>
          </w:p>
        </w:tc>
        <w:tc>
          <w:tcPr>
            <w:tcW w:w="582" w:type="dxa"/>
            <w:vMerge w:val="restart"/>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Times New Roman"/>
                <w:b/>
                <w:bCs/>
                <w:iCs/>
                <w:color w:val="FFFFFF"/>
                <w:sz w:val="20"/>
                <w:szCs w:val="20"/>
                <w:lang w:eastAsia="en-US"/>
              </w:rPr>
            </w:pPr>
            <w:r w:rsidRPr="001946B6">
              <w:rPr>
                <w:rFonts w:ascii="Arial Narrow" w:eastAsia="Calibri" w:hAnsi="Arial Narrow" w:cs="Times New Roman"/>
                <w:b/>
                <w:bCs/>
                <w:iCs/>
                <w:color w:val="FFFFFF"/>
                <w:sz w:val="20"/>
                <w:szCs w:val="20"/>
                <w:lang w:eastAsia="en-US"/>
              </w:rPr>
              <w:t>No</w:t>
            </w:r>
          </w:p>
        </w:tc>
        <w:tc>
          <w:tcPr>
            <w:tcW w:w="3268" w:type="dxa"/>
            <w:gridSpan w:val="2"/>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Times New Roman"/>
                <w:b/>
                <w:bCs/>
                <w:iCs/>
                <w:color w:val="FFFFFF"/>
                <w:sz w:val="20"/>
                <w:szCs w:val="20"/>
                <w:lang w:eastAsia="en-US"/>
              </w:rPr>
            </w:pPr>
            <w:r w:rsidRPr="001946B6">
              <w:rPr>
                <w:rFonts w:ascii="Arial Narrow" w:eastAsia="Calibri" w:hAnsi="Arial Narrow" w:cs="Times New Roman"/>
                <w:b/>
                <w:bCs/>
                <w:iCs/>
                <w:color w:val="FFFFFF"/>
                <w:sz w:val="20"/>
                <w:szCs w:val="20"/>
                <w:lang w:eastAsia="en-US"/>
              </w:rPr>
              <w:t>Semester I</w:t>
            </w:r>
          </w:p>
        </w:tc>
        <w:tc>
          <w:tcPr>
            <w:tcW w:w="1500" w:type="dxa"/>
            <w:vMerge w:val="restart"/>
            <w:shd w:val="clear" w:color="auto" w:fill="17365D" w:themeFill="text2" w:themeFillShade="BF"/>
          </w:tcPr>
          <w:p w:rsidR="001946B6" w:rsidRPr="001946B6" w:rsidRDefault="001946B6" w:rsidP="001946B6">
            <w:pPr>
              <w:spacing w:after="0" w:line="240" w:lineRule="auto"/>
              <w:ind w:firstLine="0"/>
              <w:jc w:val="center"/>
              <w:rPr>
                <w:rFonts w:ascii="Arial Narrow" w:eastAsia="Calibri" w:hAnsi="Arial Narrow" w:cs="Times New Roman"/>
                <w:b/>
                <w:bCs/>
                <w:iCs/>
                <w:color w:val="FFFFFF"/>
                <w:sz w:val="20"/>
                <w:szCs w:val="20"/>
                <w:lang w:eastAsia="en-US"/>
              </w:rPr>
            </w:pPr>
            <w:r w:rsidRPr="001946B6">
              <w:rPr>
                <w:rFonts w:ascii="Arial Narrow" w:eastAsia="Calibri" w:hAnsi="Arial Narrow" w:cs="Times New Roman"/>
                <w:b/>
                <w:bCs/>
                <w:iCs/>
                <w:color w:val="FFFFFF"/>
                <w:sz w:val="20"/>
                <w:szCs w:val="20"/>
                <w:lang w:eastAsia="en-US"/>
              </w:rPr>
              <w:t>Achievement</w:t>
            </w:r>
          </w:p>
        </w:tc>
      </w:tr>
      <w:tr w:rsidR="001946B6" w:rsidRPr="001946B6" w:rsidTr="00AF76D6">
        <w:trPr>
          <w:trHeight w:val="19"/>
          <w:tblHeader/>
          <w:tblCellSpacing w:w="20" w:type="dxa"/>
        </w:trPr>
        <w:tc>
          <w:tcPr>
            <w:tcW w:w="489" w:type="dxa"/>
            <w:vMerge/>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DokChampa"/>
                <w:b/>
                <w:bCs/>
                <w:color w:val="FFFFFF"/>
                <w:sz w:val="20"/>
                <w:szCs w:val="20"/>
                <w:lang w:val="ro-RO" w:eastAsia="en-US"/>
              </w:rPr>
            </w:pPr>
          </w:p>
        </w:tc>
        <w:tc>
          <w:tcPr>
            <w:tcW w:w="1979" w:type="dxa"/>
            <w:vMerge/>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DokChampa"/>
                <w:b/>
                <w:bCs/>
                <w:color w:val="FFFFFF"/>
                <w:sz w:val="20"/>
                <w:szCs w:val="20"/>
                <w:lang w:val="ro-RO" w:eastAsia="en-US"/>
              </w:rPr>
            </w:pPr>
          </w:p>
        </w:tc>
        <w:tc>
          <w:tcPr>
            <w:tcW w:w="1959" w:type="dxa"/>
            <w:vMerge/>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Times New Roman"/>
                <w:b/>
                <w:bCs/>
                <w:iCs/>
                <w:color w:val="FFFFFF"/>
                <w:sz w:val="20"/>
                <w:szCs w:val="20"/>
                <w:lang w:eastAsia="en-US"/>
              </w:rPr>
            </w:pPr>
          </w:p>
        </w:tc>
        <w:tc>
          <w:tcPr>
            <w:tcW w:w="582" w:type="dxa"/>
            <w:vMerge/>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Times New Roman"/>
                <w:b/>
                <w:bCs/>
                <w:iCs/>
                <w:color w:val="FFFFFF"/>
                <w:sz w:val="20"/>
                <w:szCs w:val="20"/>
                <w:lang w:eastAsia="en-US"/>
              </w:rPr>
            </w:pPr>
          </w:p>
        </w:tc>
        <w:tc>
          <w:tcPr>
            <w:tcW w:w="1514" w:type="dxa"/>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Times New Roman"/>
                <w:b/>
                <w:bCs/>
                <w:iCs/>
                <w:color w:val="FFFFFF"/>
                <w:sz w:val="20"/>
                <w:szCs w:val="20"/>
                <w:lang w:eastAsia="en-US"/>
              </w:rPr>
            </w:pPr>
            <w:r w:rsidRPr="001946B6">
              <w:rPr>
                <w:rFonts w:ascii="Arial Narrow" w:eastAsia="Calibri" w:hAnsi="Arial Narrow" w:cs="Times New Roman"/>
                <w:b/>
                <w:bCs/>
                <w:iCs/>
                <w:color w:val="FFFFFF"/>
                <w:sz w:val="20"/>
                <w:szCs w:val="20"/>
                <w:lang w:eastAsia="en-US"/>
              </w:rPr>
              <w:t>Planed</w:t>
            </w:r>
          </w:p>
        </w:tc>
        <w:tc>
          <w:tcPr>
            <w:tcW w:w="1714" w:type="dxa"/>
            <w:shd w:val="clear" w:color="auto" w:fill="17365D" w:themeFill="text2" w:themeFillShade="BF"/>
            <w:vAlign w:val="center"/>
          </w:tcPr>
          <w:p w:rsidR="001946B6" w:rsidRPr="001946B6" w:rsidRDefault="001946B6" w:rsidP="001946B6">
            <w:pPr>
              <w:spacing w:after="0" w:line="240" w:lineRule="auto"/>
              <w:ind w:firstLine="0"/>
              <w:jc w:val="center"/>
              <w:rPr>
                <w:rFonts w:ascii="Arial Narrow" w:eastAsia="Calibri" w:hAnsi="Arial Narrow" w:cs="Times New Roman"/>
                <w:b/>
                <w:bCs/>
                <w:iCs/>
                <w:color w:val="FFFFFF"/>
                <w:sz w:val="20"/>
                <w:szCs w:val="20"/>
                <w:lang w:eastAsia="en-US"/>
              </w:rPr>
            </w:pPr>
            <w:r w:rsidRPr="001946B6">
              <w:rPr>
                <w:rFonts w:ascii="Arial Narrow" w:eastAsia="Calibri" w:hAnsi="Arial Narrow" w:cs="Times New Roman"/>
                <w:b/>
                <w:bCs/>
                <w:iCs/>
                <w:color w:val="FFFFFF"/>
                <w:sz w:val="20"/>
                <w:szCs w:val="20"/>
                <w:lang w:eastAsia="en-US"/>
              </w:rPr>
              <w:t>Achieved</w:t>
            </w:r>
          </w:p>
        </w:tc>
        <w:tc>
          <w:tcPr>
            <w:tcW w:w="1500" w:type="dxa"/>
            <w:vMerge/>
            <w:shd w:val="clear" w:color="auto" w:fill="17365D" w:themeFill="text2" w:themeFillShade="BF"/>
          </w:tcPr>
          <w:p w:rsidR="001946B6" w:rsidRPr="001946B6" w:rsidRDefault="001946B6" w:rsidP="001946B6">
            <w:pPr>
              <w:spacing w:after="0" w:line="240" w:lineRule="auto"/>
              <w:ind w:firstLine="0"/>
              <w:jc w:val="center"/>
              <w:rPr>
                <w:rFonts w:ascii="Arial Narrow" w:eastAsia="Calibri" w:hAnsi="Arial Narrow" w:cs="Times New Roman"/>
                <w:b/>
                <w:bCs/>
                <w:iCs/>
                <w:color w:val="FFFFFF"/>
                <w:sz w:val="20"/>
                <w:szCs w:val="20"/>
                <w:lang w:eastAsia="en-US"/>
              </w:rPr>
            </w:pPr>
          </w:p>
        </w:tc>
      </w:tr>
      <w:tr w:rsidR="001946B6" w:rsidRPr="001946B6" w:rsidTr="00AF76D6">
        <w:trPr>
          <w:trHeight w:val="302"/>
          <w:tblHeader/>
          <w:tblCellSpacing w:w="20" w:type="dxa"/>
        </w:trPr>
        <w:tc>
          <w:tcPr>
            <w:tcW w:w="8437" w:type="dxa"/>
            <w:gridSpan w:val="6"/>
            <w:shd w:val="clear" w:color="auto" w:fill="FDEDD7"/>
            <w:vAlign w:val="center"/>
          </w:tcPr>
          <w:p w:rsidR="001946B6" w:rsidRPr="001946B6" w:rsidRDefault="001946B6" w:rsidP="001946B6">
            <w:pPr>
              <w:spacing w:after="0" w:line="240" w:lineRule="auto"/>
              <w:ind w:firstLine="0"/>
              <w:rPr>
                <w:rFonts w:ascii="Arial Narrow" w:eastAsia="Times New Roman" w:hAnsi="Arial Narrow" w:cs="Times New Roman"/>
                <w:b/>
                <w:bCs/>
                <w:color w:val="000000"/>
                <w:sz w:val="20"/>
                <w:szCs w:val="20"/>
                <w:lang w:val="ro-RO" w:eastAsia="ro-RO" w:bidi="lo-LA"/>
              </w:rPr>
            </w:pPr>
            <w:r w:rsidRPr="001946B6">
              <w:rPr>
                <w:rFonts w:ascii="Arial Narrow" w:eastAsia="Times New Roman" w:hAnsi="Arial Narrow" w:cs="Times New Roman"/>
                <w:b/>
                <w:bCs/>
                <w:color w:val="000000"/>
                <w:sz w:val="20"/>
                <w:szCs w:val="20"/>
                <w:lang w:val="ro-RO" w:eastAsia="ro-RO" w:bidi="lo-LA"/>
              </w:rPr>
              <w:t>Operational</w:t>
            </w:r>
          </w:p>
        </w:tc>
        <w:tc>
          <w:tcPr>
            <w:tcW w:w="1500" w:type="dxa"/>
            <w:shd w:val="clear" w:color="auto" w:fill="FDEDD7"/>
          </w:tcPr>
          <w:p w:rsidR="001946B6" w:rsidRPr="001946B6" w:rsidRDefault="001946B6" w:rsidP="001946B6">
            <w:pPr>
              <w:spacing w:after="0" w:line="240" w:lineRule="auto"/>
              <w:ind w:firstLine="0"/>
              <w:rPr>
                <w:rFonts w:ascii="Arial Narrow" w:eastAsia="Times New Roman" w:hAnsi="Arial Narrow" w:cs="Times New Roman"/>
                <w:b/>
                <w:bCs/>
                <w:color w:val="000000"/>
                <w:sz w:val="20"/>
                <w:szCs w:val="20"/>
                <w:lang w:val="ro-RO" w:eastAsia="ro-RO" w:bidi="lo-LA"/>
              </w:rPr>
            </w:pPr>
          </w:p>
        </w:tc>
      </w:tr>
      <w:tr w:rsidR="001946B6" w:rsidRPr="001946B6" w:rsidTr="00AF76D6">
        <w:trPr>
          <w:trHeight w:val="3664"/>
          <w:tblCellSpacing w:w="20" w:type="dxa"/>
        </w:trPr>
        <w:tc>
          <w:tcPr>
            <w:tcW w:w="48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20"/>
                <w:szCs w:val="20"/>
                <w:lang w:val="ro-RO" w:eastAsia="ro-RO" w:bidi="lo-LA"/>
              </w:rPr>
            </w:pPr>
            <w:r w:rsidRPr="001946B6">
              <w:rPr>
                <w:rFonts w:ascii="Arial Narrow" w:eastAsia="Times New Roman" w:hAnsi="Arial Narrow" w:cs="Times New Roman"/>
                <w:b/>
                <w:bCs/>
                <w:i/>
                <w:iCs/>
                <w:color w:val="000000"/>
                <w:sz w:val="20"/>
                <w:szCs w:val="20"/>
                <w:lang w:val="ro-RO" w:eastAsia="ro-RO" w:bidi="lo-LA"/>
              </w:rPr>
              <w:t>6</w:t>
            </w:r>
          </w:p>
        </w:tc>
        <w:tc>
          <w:tcPr>
            <w:tcW w:w="197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20"/>
                <w:szCs w:val="20"/>
                <w:lang w:val="ro-RO" w:eastAsia="ro-RO" w:bidi="lo-LA"/>
              </w:rPr>
            </w:pPr>
            <w:r w:rsidRPr="001946B6">
              <w:rPr>
                <w:rFonts w:ascii="Arial Narrow" w:eastAsia="Times New Roman" w:hAnsi="Arial Narrow" w:cs="Times New Roman"/>
                <w:b/>
                <w:iCs/>
                <w:sz w:val="20"/>
                <w:szCs w:val="20"/>
                <w:lang w:val="ro-RO" w:eastAsia="ro-RO" w:bidi="lo-LA"/>
              </w:rPr>
              <w:t>Monitoring the investment and implementation  strategy</w:t>
            </w:r>
          </w:p>
        </w:tc>
        <w:tc>
          <w:tcPr>
            <w:tcW w:w="1959" w:type="dxa"/>
            <w:shd w:val="clear" w:color="auto" w:fill="auto"/>
          </w:tcPr>
          <w:p w:rsidR="001946B6" w:rsidRPr="001946B6" w:rsidRDefault="001946B6" w:rsidP="001946B6">
            <w:pPr>
              <w:spacing w:after="0" w:line="240" w:lineRule="auto"/>
              <w:ind w:firstLine="0"/>
              <w:rPr>
                <w:rFonts w:ascii="Arial Narrow" w:eastAsia="Calibri" w:hAnsi="Arial Narrow" w:cs="Times New Roman"/>
                <w:b/>
                <w:bCs/>
                <w:i/>
                <w:iCs/>
                <w:sz w:val="20"/>
                <w:szCs w:val="20"/>
                <w:lang w:eastAsia="en-US"/>
              </w:rPr>
            </w:pPr>
            <w:r w:rsidRPr="001946B6">
              <w:rPr>
                <w:rFonts w:ascii="Arial Narrow" w:eastAsia="Calibri" w:hAnsi="Arial Narrow" w:cs="Times New Roman"/>
                <w:b/>
                <w:bCs/>
                <w:i/>
                <w:iCs/>
                <w:sz w:val="20"/>
                <w:szCs w:val="20"/>
                <w:lang w:eastAsia="en-US"/>
              </w:rPr>
              <w:t>Implementation of the FID Project under the TYNDP</w:t>
            </w:r>
          </w:p>
          <w:p w:rsidR="001946B6" w:rsidRPr="001946B6" w:rsidRDefault="001946B6" w:rsidP="001946B6">
            <w:pPr>
              <w:spacing w:after="0" w:line="240" w:lineRule="auto"/>
              <w:ind w:firstLine="0"/>
              <w:rPr>
                <w:rFonts w:ascii="Arial Narrow" w:eastAsia="Calibri" w:hAnsi="Arial Narrow" w:cs="DokChampa"/>
                <w:i/>
                <w:iCs/>
                <w:sz w:val="20"/>
                <w:szCs w:val="20"/>
                <w:lang w:val="ro-RO" w:eastAsia="en-US"/>
              </w:rPr>
            </w:pPr>
            <w:r w:rsidRPr="001946B6">
              <w:rPr>
                <w:rFonts w:ascii="Arial Narrow" w:eastAsia="Calibri" w:hAnsi="Arial Narrow" w:cs="DokChampa"/>
                <w:i/>
                <w:iCs/>
                <w:sz w:val="20"/>
                <w:szCs w:val="20"/>
                <w:lang w:val="ro-RO" w:eastAsia="en-US"/>
              </w:rPr>
              <w:t>I = (achieved +initiated) / proposed actions</w:t>
            </w:r>
          </w:p>
          <w:p w:rsidR="001946B6" w:rsidRPr="001946B6" w:rsidRDefault="001946B6" w:rsidP="001946B6">
            <w:pPr>
              <w:spacing w:after="0" w:line="240" w:lineRule="auto"/>
              <w:ind w:firstLine="0"/>
              <w:rPr>
                <w:rFonts w:ascii="Arial Narrow" w:eastAsia="Calibri" w:hAnsi="Arial Narrow" w:cs="DokChampa"/>
                <w:i/>
                <w:iCs/>
                <w:sz w:val="20"/>
                <w:szCs w:val="20"/>
                <w:lang w:val="ro-RO" w:eastAsia="en-US"/>
              </w:rPr>
            </w:pPr>
            <w:r w:rsidRPr="001946B6">
              <w:rPr>
                <w:rFonts w:ascii="Arial Narrow" w:eastAsia="Calibri" w:hAnsi="Arial Narrow" w:cs="DokChampa"/>
                <w:b/>
                <w:bCs/>
                <w:i/>
                <w:iCs/>
                <w:sz w:val="20"/>
                <w:szCs w:val="20"/>
                <w:lang w:val="ro-RO" w:eastAsia="en-US" w:bidi="lo-LA"/>
              </w:rPr>
              <w:t>1.</w:t>
            </w:r>
            <w:r w:rsidRPr="001946B6">
              <w:rPr>
                <w:rFonts w:ascii="Arial Narrow" w:hAnsi="Arial Narrow" w:cs="Arial"/>
                <w:bCs/>
                <w:color w:val="545454"/>
              </w:rPr>
              <w:t xml:space="preserve"> </w:t>
            </w:r>
            <w:r w:rsidRPr="001946B6">
              <w:rPr>
                <w:rFonts w:ascii="Arial Narrow" w:hAnsi="Arial Narrow" w:cs="Arial"/>
                <w:bCs/>
                <w:i/>
              </w:rPr>
              <w:t>Development</w:t>
            </w:r>
            <w:r w:rsidRPr="001946B6">
              <w:rPr>
                <w:rFonts w:ascii="Arial Narrow" w:hAnsi="Arial Narrow" w:cs="Arial"/>
                <w:i/>
              </w:rPr>
              <w:t xml:space="preserve"> on the Romanian territory of the National Gas Transmission System on the Corridor Bulgaria-Romania-Hungary-Austria</w:t>
            </w:r>
            <w:r w:rsidRPr="001946B6">
              <w:rPr>
                <w:rFonts w:ascii="Arial Narrow" w:eastAsia="Calibri" w:hAnsi="Arial Narrow" w:cs="DokChampa"/>
                <w:b/>
                <w:bCs/>
                <w:i/>
                <w:iCs/>
                <w:sz w:val="20"/>
                <w:szCs w:val="20"/>
                <w:lang w:val="ro-RO" w:eastAsia="en-US" w:bidi="lo-LA"/>
              </w:rPr>
              <w:t xml:space="preserve"> (BRUA Phase 1).</w:t>
            </w:r>
            <w:r w:rsidRPr="001946B6">
              <w:rPr>
                <w:rFonts w:ascii="Arial Narrow" w:hAnsi="Arial Narrow" w:cs="Arial"/>
                <w:color w:val="545454"/>
              </w:rPr>
              <w:t xml:space="preserve"> </w:t>
            </w:r>
          </w:p>
        </w:tc>
        <w:tc>
          <w:tcPr>
            <w:tcW w:w="582"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20"/>
                <w:szCs w:val="20"/>
                <w:lang w:val="ro-RO" w:eastAsia="en-US" w:bidi="lo-LA"/>
              </w:rPr>
            </w:pPr>
            <w:r w:rsidRPr="001946B6">
              <w:rPr>
                <w:rFonts w:ascii="Arial Narrow" w:eastAsia="Calibri" w:hAnsi="Arial Narrow" w:cs="DokChampa"/>
                <w:sz w:val="20"/>
                <w:szCs w:val="20"/>
                <w:lang w:val="ro-RO" w:eastAsia="en-US" w:bidi="lo-LA"/>
              </w:rPr>
              <w:t>6.1</w:t>
            </w:r>
          </w:p>
          <w:p w:rsidR="001946B6" w:rsidRPr="001946B6" w:rsidRDefault="001946B6" w:rsidP="001946B6">
            <w:pPr>
              <w:spacing w:after="0" w:line="240" w:lineRule="auto"/>
              <w:ind w:firstLine="0"/>
              <w:jc w:val="center"/>
              <w:rPr>
                <w:rFonts w:ascii="Arial Narrow" w:eastAsia="Calibri" w:hAnsi="Arial Narrow" w:cs="DokChampa"/>
                <w:sz w:val="20"/>
                <w:szCs w:val="20"/>
                <w:lang w:val="ro-RO" w:eastAsia="en-US" w:bidi="lo-LA"/>
              </w:rPr>
            </w:pPr>
          </w:p>
        </w:tc>
        <w:tc>
          <w:tcPr>
            <w:tcW w:w="1514"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val="ro-RO" w:eastAsia="en-US"/>
              </w:rPr>
            </w:pPr>
            <w:r w:rsidRPr="001946B6">
              <w:rPr>
                <w:rFonts w:ascii="Arial Narrow" w:eastAsia="Calibri" w:hAnsi="Arial Narrow" w:cs="DokChampa"/>
                <w:sz w:val="20"/>
                <w:szCs w:val="20"/>
                <w:lang w:val="ro-RO" w:eastAsia="en-US" w:bidi="lo-LA"/>
              </w:rPr>
              <w:t xml:space="preserve">- Obtainig of comprehensive decision </w:t>
            </w:r>
            <w:r w:rsidR="00CF2DC4">
              <w:rPr>
                <w:rFonts w:ascii="Arial Narrow" w:eastAsia="Calibri" w:hAnsi="Arial Narrow" w:cs="DokChampa"/>
                <w:sz w:val="20"/>
                <w:szCs w:val="20"/>
                <w:lang w:val="ro-RO" w:eastAsia="en-US" w:bidi="lo-LA"/>
              </w:rPr>
              <w:t>(</w:t>
            </w:r>
            <w:r w:rsidRPr="001946B6">
              <w:rPr>
                <w:rFonts w:ascii="Arial Narrow" w:eastAsia="Calibri" w:hAnsi="Arial Narrow" w:cs="DokChampa"/>
                <w:sz w:val="20"/>
                <w:szCs w:val="20"/>
                <w:lang w:val="ro-RO" w:eastAsia="en-US" w:bidi="lo-LA"/>
              </w:rPr>
              <w:t>acc. to Regulation EU 347/2013</w:t>
            </w:r>
            <w:r w:rsidR="00CF2DC4">
              <w:rPr>
                <w:rFonts w:ascii="Arial Narrow" w:eastAsia="Calibri" w:hAnsi="Arial Narrow" w:cs="DokChampa"/>
                <w:sz w:val="20"/>
                <w:szCs w:val="20"/>
                <w:lang w:val="ro-RO" w:eastAsia="en-US" w:bidi="lo-LA"/>
              </w:rPr>
              <w:t>)</w:t>
            </w:r>
            <w:r w:rsidRPr="001946B6">
              <w:rPr>
                <w:rFonts w:ascii="Arial Narrow" w:eastAsia="Calibri" w:hAnsi="Arial Narrow" w:cs="DokChampa"/>
                <w:sz w:val="20"/>
                <w:szCs w:val="20"/>
                <w:lang w:val="ro-RO" w:eastAsia="en-US" w:bidi="lo-LA"/>
              </w:rPr>
              <w:t xml:space="preserve"> </w:t>
            </w:r>
          </w:p>
          <w:p w:rsidR="001946B6" w:rsidRPr="001946B6" w:rsidRDefault="001946B6" w:rsidP="001946B6">
            <w:pPr>
              <w:spacing w:after="0" w:line="240" w:lineRule="auto"/>
              <w:ind w:firstLine="0"/>
              <w:rPr>
                <w:rFonts w:ascii="Arial Narrow" w:eastAsia="Calibri" w:hAnsi="Arial Narrow" w:cs="DokChampa"/>
                <w:sz w:val="20"/>
                <w:szCs w:val="20"/>
                <w:lang w:val="ro-RO" w:eastAsia="en-US"/>
              </w:rPr>
            </w:pPr>
          </w:p>
        </w:tc>
        <w:tc>
          <w:tcPr>
            <w:tcW w:w="1714" w:type="dxa"/>
            <w:shd w:val="clear" w:color="auto" w:fill="auto"/>
          </w:tcPr>
          <w:p w:rsidR="001946B6" w:rsidRPr="001946B6" w:rsidRDefault="001946B6" w:rsidP="001946B6">
            <w:pPr>
              <w:spacing w:after="0" w:line="240" w:lineRule="auto"/>
              <w:ind w:firstLine="0"/>
              <w:jc w:val="center"/>
              <w:rPr>
                <w:rFonts w:ascii="Arial Narrow" w:eastAsia="Times New Roman" w:hAnsi="Arial Narrow" w:cs="Times New Roman"/>
                <w:color w:val="000000"/>
                <w:sz w:val="20"/>
                <w:szCs w:val="20"/>
                <w:lang w:val="ro-RO" w:eastAsia="ro-RO" w:bidi="lo-LA"/>
              </w:rPr>
            </w:pPr>
          </w:p>
          <w:p w:rsidR="001946B6" w:rsidRPr="001946B6" w:rsidRDefault="001946B6" w:rsidP="001946B6">
            <w:pPr>
              <w:spacing w:after="0" w:line="240" w:lineRule="auto"/>
              <w:ind w:firstLine="0"/>
              <w:jc w:val="center"/>
              <w:rPr>
                <w:rFonts w:ascii="Arial Narrow" w:eastAsia="Times New Roman" w:hAnsi="Arial Narrow" w:cs="Times New Roman"/>
                <w:color w:val="000000"/>
                <w:sz w:val="20"/>
                <w:szCs w:val="20"/>
                <w:lang w:val="ro-RO" w:eastAsia="ro-RO" w:bidi="lo-LA"/>
              </w:rPr>
            </w:pPr>
          </w:p>
          <w:p w:rsidR="001946B6" w:rsidRPr="001946B6" w:rsidRDefault="001946B6" w:rsidP="001946B6">
            <w:pPr>
              <w:spacing w:after="0" w:line="240" w:lineRule="auto"/>
              <w:ind w:firstLine="0"/>
              <w:jc w:val="center"/>
              <w:rPr>
                <w:rFonts w:ascii="Arial Narrow" w:eastAsia="Times New Roman" w:hAnsi="Arial Narrow" w:cs="Times New Roman"/>
                <w:color w:val="000000"/>
                <w:sz w:val="20"/>
                <w:szCs w:val="20"/>
                <w:lang w:val="ro-RO" w:eastAsia="ro-RO" w:bidi="lo-LA"/>
              </w:rPr>
            </w:pPr>
            <w:r w:rsidRPr="001946B6">
              <w:rPr>
                <w:rFonts w:ascii="Arial Narrow" w:eastAsia="Times New Roman" w:hAnsi="Arial Narrow" w:cs="Times New Roman"/>
                <w:color w:val="000000"/>
                <w:sz w:val="20"/>
                <w:szCs w:val="20"/>
                <w:lang w:val="ro-RO" w:eastAsia="ro-RO" w:bidi="lo-LA"/>
              </w:rPr>
              <w:t>Achieved (March 2018)</w:t>
            </w:r>
          </w:p>
          <w:p w:rsidR="001946B6" w:rsidRPr="001946B6" w:rsidRDefault="001946B6" w:rsidP="001946B6">
            <w:pPr>
              <w:spacing w:after="0" w:line="240" w:lineRule="auto"/>
              <w:ind w:firstLine="0"/>
              <w:jc w:val="center"/>
              <w:rPr>
                <w:rFonts w:ascii="Arial Narrow" w:eastAsia="Times New Roman" w:hAnsi="Arial Narrow" w:cs="Times New Roman"/>
                <w:color w:val="000000"/>
                <w:sz w:val="20"/>
                <w:szCs w:val="20"/>
                <w:lang w:val="ro-RO" w:eastAsia="ro-RO" w:bidi="lo-LA"/>
              </w:rPr>
            </w:pPr>
          </w:p>
        </w:tc>
        <w:tc>
          <w:tcPr>
            <w:tcW w:w="1500" w:type="dxa"/>
            <w:shd w:val="clear" w:color="auto" w:fill="auto"/>
          </w:tcPr>
          <w:p w:rsidR="001946B6" w:rsidRPr="001946B6" w:rsidRDefault="001946B6" w:rsidP="001946B6">
            <w:pPr>
              <w:spacing w:after="0" w:line="240" w:lineRule="auto"/>
              <w:ind w:firstLine="0"/>
              <w:jc w:val="center"/>
              <w:rPr>
                <w:rFonts w:ascii="Arial Narrow" w:eastAsia="Calibri" w:hAnsi="Arial Narrow" w:cs="Times New Roman"/>
                <w:bCs/>
                <w:iCs/>
                <w:sz w:val="20"/>
                <w:szCs w:val="20"/>
                <w:lang w:val="ro-RO" w:eastAsia="en-US"/>
              </w:rPr>
            </w:pPr>
          </w:p>
          <w:p w:rsidR="001946B6" w:rsidRPr="001946B6" w:rsidRDefault="001946B6" w:rsidP="001946B6">
            <w:pPr>
              <w:spacing w:after="0" w:line="240" w:lineRule="auto"/>
              <w:ind w:firstLine="0"/>
              <w:jc w:val="center"/>
              <w:rPr>
                <w:rFonts w:ascii="Arial Narrow" w:eastAsia="Calibri" w:hAnsi="Arial Narrow" w:cs="Times New Roman"/>
                <w:bCs/>
                <w:iCs/>
                <w:sz w:val="20"/>
                <w:szCs w:val="20"/>
                <w:lang w:val="ro-RO" w:eastAsia="en-US"/>
              </w:rPr>
            </w:pPr>
          </w:p>
          <w:p w:rsidR="001946B6" w:rsidRPr="001946B6" w:rsidRDefault="001946B6" w:rsidP="001946B6">
            <w:pPr>
              <w:spacing w:after="0" w:line="240" w:lineRule="auto"/>
              <w:ind w:firstLine="0"/>
              <w:jc w:val="center"/>
              <w:rPr>
                <w:rFonts w:ascii="Arial Narrow" w:eastAsia="Calibri" w:hAnsi="Arial Narrow" w:cs="Times New Roman"/>
                <w:bCs/>
                <w:iCs/>
                <w:sz w:val="20"/>
                <w:szCs w:val="20"/>
                <w:lang w:val="ro-RO" w:eastAsia="en-US"/>
              </w:rPr>
            </w:pPr>
            <w:r w:rsidRPr="001946B6">
              <w:rPr>
                <w:rFonts w:ascii="Arial Narrow" w:eastAsia="Calibri" w:hAnsi="Arial Narrow" w:cs="Times New Roman"/>
                <w:bCs/>
                <w:iCs/>
                <w:sz w:val="20"/>
                <w:szCs w:val="20"/>
                <w:lang w:val="ro-RO" w:eastAsia="en-US"/>
              </w:rPr>
              <w:t>100%</w:t>
            </w:r>
          </w:p>
        </w:tc>
      </w:tr>
      <w:tr w:rsidR="001946B6" w:rsidRPr="001946B6" w:rsidTr="00AF76D6">
        <w:trPr>
          <w:trHeight w:val="450"/>
          <w:tblCellSpacing w:w="20" w:type="dxa"/>
        </w:trPr>
        <w:tc>
          <w:tcPr>
            <w:tcW w:w="48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r w:rsidRPr="001946B6">
              <w:rPr>
                <w:rFonts w:ascii="Arial Narrow" w:eastAsia="Times New Roman" w:hAnsi="Arial Narrow" w:cs="Times New Roman"/>
                <w:b/>
                <w:bCs/>
                <w:i/>
                <w:iCs/>
                <w:color w:val="000000"/>
                <w:sz w:val="18"/>
                <w:szCs w:val="18"/>
                <w:lang w:val="ro-RO" w:eastAsia="ro-RO" w:bidi="lo-LA"/>
              </w:rPr>
              <w:t>7</w:t>
            </w:r>
          </w:p>
        </w:tc>
        <w:tc>
          <w:tcPr>
            <w:tcW w:w="197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r w:rsidRPr="001946B6">
              <w:rPr>
                <w:rFonts w:ascii="Arial Narrow" w:eastAsia="Times New Roman" w:hAnsi="Arial Narrow" w:cs="Times New Roman"/>
                <w:b/>
                <w:iCs/>
                <w:color w:val="000000"/>
                <w:sz w:val="18"/>
                <w:szCs w:val="18"/>
                <w:lang w:val="ro-RO" w:eastAsia="ro-RO" w:bidi="lo-LA"/>
              </w:rPr>
              <w:t xml:space="preserve">Increasing energy efficiency </w:t>
            </w:r>
          </w:p>
        </w:tc>
        <w:tc>
          <w:tcPr>
            <w:tcW w:w="195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Maintaining the share of the technological consumption in the total circulated gas below 1%</w:t>
            </w:r>
          </w:p>
        </w:tc>
        <w:tc>
          <w:tcPr>
            <w:tcW w:w="582"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7.1</w:t>
            </w:r>
          </w:p>
        </w:tc>
        <w:tc>
          <w:tcPr>
            <w:tcW w:w="1514"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&lt;1</w:t>
            </w:r>
          </w:p>
        </w:tc>
        <w:tc>
          <w:tcPr>
            <w:tcW w:w="1714"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themeColor="text1"/>
                <w:sz w:val="20"/>
                <w:szCs w:val="20"/>
                <w:lang w:val="ro-RO" w:eastAsia="ro-RO" w:bidi="lo-LA"/>
              </w:rPr>
            </w:pPr>
            <w:r w:rsidRPr="001946B6">
              <w:rPr>
                <w:rFonts w:ascii="Arial Narrow" w:hAnsi="Arial Narrow"/>
                <w:color w:val="000000" w:themeColor="text1"/>
                <w:sz w:val="20"/>
                <w:lang w:val="ro-RO"/>
              </w:rPr>
              <w:t>0.</w:t>
            </w:r>
            <w:r w:rsidRPr="001946B6">
              <w:rPr>
                <w:rFonts w:ascii="Arial Narrow" w:eastAsia="Times New Roman" w:hAnsi="Arial Narrow" w:cs="Times New Roman"/>
                <w:color w:val="000000" w:themeColor="text1"/>
                <w:sz w:val="20"/>
                <w:szCs w:val="20"/>
                <w:lang w:val="ro-RO" w:eastAsia="ro-RO" w:bidi="lo-LA"/>
              </w:rPr>
              <w:t xml:space="preserve">72 </w:t>
            </w:r>
          </w:p>
          <w:p w:rsidR="001946B6" w:rsidRPr="001946B6" w:rsidRDefault="001946B6" w:rsidP="001946B6">
            <w:pPr>
              <w:spacing w:after="0" w:line="240" w:lineRule="auto"/>
              <w:ind w:firstLine="0"/>
              <w:jc w:val="center"/>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color w:val="000000" w:themeColor="text1"/>
                <w:sz w:val="20"/>
                <w:szCs w:val="20"/>
                <w:lang w:val="ro-RO" w:eastAsia="ro-RO" w:bidi="lo-LA"/>
              </w:rPr>
              <w:t>In semester I 2018</w:t>
            </w:r>
          </w:p>
        </w:tc>
        <w:tc>
          <w:tcPr>
            <w:tcW w:w="1500"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Times New Roman"/>
                <w:bCs/>
                <w:iCs/>
                <w:sz w:val="18"/>
                <w:szCs w:val="18"/>
                <w:lang w:val="ro-RO" w:eastAsia="en-US"/>
              </w:rPr>
            </w:pPr>
            <w:r w:rsidRPr="001946B6">
              <w:rPr>
                <w:rFonts w:ascii="Arial Narrow" w:eastAsia="Calibri" w:hAnsi="Arial Narrow" w:cs="Times New Roman"/>
                <w:bCs/>
                <w:iCs/>
                <w:sz w:val="20"/>
                <w:szCs w:val="20"/>
                <w:lang w:val="ro-RO" w:eastAsia="en-US"/>
              </w:rPr>
              <w:t>138.8</w:t>
            </w:r>
          </w:p>
        </w:tc>
      </w:tr>
    </w:tbl>
    <w:p w:rsidR="001946B6" w:rsidRPr="001946B6" w:rsidRDefault="001946B6" w:rsidP="001946B6">
      <w:pPr>
        <w:spacing w:after="0" w:line="240" w:lineRule="auto"/>
        <w:ind w:firstLine="0"/>
        <w:rPr>
          <w:rFonts w:ascii="Arial Narrow" w:eastAsia="Times New Roman" w:hAnsi="Arial Narrow" w:cs="Times New Roman"/>
          <w:b/>
          <w:bCs/>
          <w:i/>
          <w:iCs/>
          <w:color w:val="000000"/>
          <w:sz w:val="20"/>
          <w:szCs w:val="20"/>
          <w:lang w:val="ro-RO" w:eastAsia="ro-RO" w:bidi="lo-LA"/>
        </w:rPr>
        <w:sectPr w:rsidR="001946B6" w:rsidRPr="001946B6" w:rsidSect="00F9127C">
          <w:headerReference w:type="even" r:id="rId25"/>
          <w:headerReference w:type="default" r:id="rId26"/>
          <w:footerReference w:type="even" r:id="rId27"/>
          <w:footerReference w:type="default" r:id="rId28"/>
          <w:headerReference w:type="first" r:id="rId29"/>
          <w:footerReference w:type="first" r:id="rId30"/>
          <w:pgSz w:w="11907" w:h="16839" w:code="9"/>
          <w:pgMar w:top="1440" w:right="1440" w:bottom="1440" w:left="1440" w:header="578" w:footer="0" w:gutter="0"/>
          <w:pgNumType w:start="0"/>
          <w:cols w:space="720"/>
          <w:titlePg/>
          <w:docGrid w:linePitch="360"/>
        </w:sectPr>
      </w:pPr>
    </w:p>
    <w:tbl>
      <w:tblPr>
        <w:tblpPr w:leftFromText="180" w:rightFromText="180" w:vertAnchor="text" w:horzAnchor="margin" w:tblpX="64" w:tblpY="155"/>
        <w:tblW w:w="1026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1"/>
        <w:gridCol w:w="1640"/>
        <w:gridCol w:w="1681"/>
        <w:gridCol w:w="861"/>
        <w:gridCol w:w="1788"/>
        <w:gridCol w:w="2667"/>
        <w:gridCol w:w="1152"/>
      </w:tblGrid>
      <w:tr w:rsidR="001946B6" w:rsidRPr="001946B6" w:rsidTr="00AF76D6">
        <w:trPr>
          <w:trHeight w:val="302"/>
          <w:tblCellSpacing w:w="20" w:type="dxa"/>
        </w:trPr>
        <w:tc>
          <w:tcPr>
            <w:tcW w:w="9048" w:type="dxa"/>
            <w:gridSpan w:val="6"/>
            <w:shd w:val="clear" w:color="auto" w:fill="FDEDD7"/>
            <w:vAlign w:val="center"/>
          </w:tcPr>
          <w:p w:rsidR="001946B6" w:rsidRPr="001946B6" w:rsidRDefault="001946B6" w:rsidP="001946B6">
            <w:pPr>
              <w:spacing w:after="0" w:line="240" w:lineRule="auto"/>
              <w:ind w:firstLine="0"/>
              <w:rPr>
                <w:rFonts w:ascii="Arial Narrow" w:eastAsia="Calibri" w:hAnsi="Arial Narrow" w:cs="DokChampa"/>
                <w:b/>
                <w:bCs/>
                <w:sz w:val="18"/>
                <w:szCs w:val="18"/>
                <w:lang w:val="ro-RO" w:eastAsia="en-US"/>
              </w:rPr>
            </w:pPr>
            <w:r w:rsidRPr="001946B6">
              <w:rPr>
                <w:rFonts w:ascii="Arial Narrow" w:eastAsia="Calibri" w:hAnsi="Arial Narrow" w:cs="DokChampa"/>
                <w:b/>
                <w:bCs/>
                <w:sz w:val="18"/>
                <w:szCs w:val="18"/>
                <w:lang w:val="ro-RO" w:eastAsia="en-US"/>
              </w:rPr>
              <w:lastRenderedPageBreak/>
              <w:t xml:space="preserve">Oriented towards public services  </w:t>
            </w:r>
          </w:p>
        </w:tc>
        <w:tc>
          <w:tcPr>
            <w:tcW w:w="1092" w:type="dxa"/>
            <w:shd w:val="clear" w:color="auto" w:fill="FDEDD7"/>
          </w:tcPr>
          <w:p w:rsidR="001946B6" w:rsidRPr="001946B6" w:rsidRDefault="001946B6" w:rsidP="001946B6">
            <w:pPr>
              <w:spacing w:after="0" w:line="240" w:lineRule="auto"/>
              <w:ind w:firstLine="0"/>
              <w:rPr>
                <w:rFonts w:ascii="Arial Narrow" w:eastAsia="Calibri" w:hAnsi="Arial Narrow" w:cs="DokChampa"/>
                <w:b/>
                <w:bCs/>
                <w:sz w:val="18"/>
                <w:szCs w:val="18"/>
                <w:lang w:val="ro-RO" w:eastAsia="en-US"/>
              </w:rPr>
            </w:pPr>
          </w:p>
        </w:tc>
      </w:tr>
      <w:tr w:rsidR="001946B6" w:rsidRPr="001946B6" w:rsidTr="00AF76D6">
        <w:trPr>
          <w:trHeight w:val="302"/>
          <w:tblCellSpacing w:w="20" w:type="dxa"/>
        </w:trPr>
        <w:tc>
          <w:tcPr>
            <w:tcW w:w="411"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r w:rsidRPr="001946B6">
              <w:rPr>
                <w:rFonts w:ascii="Arial Narrow" w:eastAsia="Times New Roman" w:hAnsi="Arial Narrow" w:cs="Times New Roman"/>
                <w:b/>
                <w:bCs/>
                <w:i/>
                <w:iCs/>
                <w:color w:val="000000"/>
                <w:sz w:val="18"/>
                <w:szCs w:val="18"/>
                <w:lang w:val="ro-RO" w:eastAsia="ro-RO" w:bidi="lo-LA"/>
              </w:rPr>
              <w:t>8</w:t>
            </w:r>
          </w:p>
        </w:tc>
        <w:tc>
          <w:tcPr>
            <w:tcW w:w="1600"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r w:rsidRPr="001946B6">
              <w:rPr>
                <w:rFonts w:ascii="Arial Narrow" w:eastAsia="Times New Roman" w:hAnsi="Arial Narrow" w:cs="Times New Roman"/>
                <w:b/>
                <w:iCs/>
                <w:color w:val="000000"/>
                <w:sz w:val="18"/>
                <w:szCs w:val="18"/>
                <w:lang w:val="ro-RO" w:eastAsia="ro-RO" w:bidi="lo-LA"/>
              </w:rPr>
              <w:t xml:space="preserve">Performance indicators of the gas transmission service </w:t>
            </w:r>
          </w:p>
        </w:tc>
        <w:tc>
          <w:tcPr>
            <w:tcW w:w="1641"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Achievement of the targets under the Performance Standard for the gas transmission service</w:t>
            </w:r>
          </w:p>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 xml:space="preserve"> (ANRE Order  161/26.11.2015 applicable as of October 2016)</w:t>
            </w: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8.1</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sz w:val="18"/>
                <w:szCs w:val="18"/>
                <w:lang w:val="ro-RO"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0</m:t>
                    </m:r>
                  </m:sub>
                  <m:sup>
                    <m:r>
                      <w:rPr>
                        <w:rFonts w:ascii="Cambria Math" w:eastAsia="Calibri" w:hAnsi="Cambria Math" w:cs="Times New Roman"/>
                        <w:sz w:val="18"/>
                        <w:szCs w:val="18"/>
                        <w:lang w:val="ro-RO" w:eastAsia="en-US"/>
                      </w:rPr>
                      <m:t>1</m:t>
                    </m:r>
                  </m:sup>
                </m:sSubSup>
                <m:r>
                  <w:rPr>
                    <w:rFonts w:ascii="Cambria Math" w:eastAsia="Calibri" w:hAnsi="Cambria Math" w:cs="Times New Roman"/>
                    <w:sz w:val="18"/>
                    <w:szCs w:val="18"/>
                    <w:lang w:val="ro-RO" w:eastAsia="en-US"/>
                  </w:rPr>
                  <m:t>≥90%</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97.69%</w:t>
            </w:r>
          </w:p>
        </w:tc>
        <w:tc>
          <w:tcPr>
            <w:tcW w:w="1092" w:type="dxa"/>
            <w:vMerge w:val="restart"/>
            <w:shd w:val="clear" w:color="auto" w:fill="auto"/>
          </w:tcPr>
          <w:p w:rsidR="001946B6" w:rsidRPr="001946B6" w:rsidRDefault="001946B6" w:rsidP="001946B6">
            <w:pPr>
              <w:spacing w:after="0" w:line="240" w:lineRule="auto"/>
              <w:ind w:firstLine="0"/>
              <w:jc w:val="both"/>
              <w:rPr>
                <w:rFonts w:ascii="Arial Narrow" w:eastAsia="Calibri" w:hAnsi="Arial Narrow" w:cs="Times New Roman"/>
                <w:bCs/>
                <w:iCs/>
                <w:sz w:val="18"/>
                <w:szCs w:val="18"/>
                <w:u w:val="single"/>
                <w:lang w:val="ro-RO" w:eastAsia="en-US"/>
              </w:rPr>
            </w:pPr>
            <w:r w:rsidRPr="001946B6">
              <w:rPr>
                <w:rFonts w:ascii="Arial Narrow" w:eastAsia="Calibri" w:hAnsi="Arial Narrow" w:cs="Times New Roman"/>
                <w:bCs/>
                <w:iCs/>
                <w:sz w:val="20"/>
                <w:szCs w:val="20"/>
                <w:lang w:val="ro-RO" w:eastAsia="en-US"/>
              </w:rPr>
              <w:t>0%</w:t>
            </w: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eastAsia="en-US"/>
              </w:rPr>
            </w:pPr>
            <w:r w:rsidRPr="001946B6">
              <w:rPr>
                <w:rFonts w:ascii="Arial Narrow" w:eastAsia="Calibri" w:hAnsi="Arial Narrow" w:cs="DokChampa"/>
                <w:sz w:val="18"/>
                <w:szCs w:val="18"/>
                <w:lang w:eastAsia="en-US"/>
              </w:rPr>
              <w:t>8.2</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sz w:val="18"/>
                <w:szCs w:val="18"/>
                <w:lang w:val="ro-RO"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1</m:t>
                    </m:r>
                  </m:sub>
                  <m:sup>
                    <m:r>
                      <w:rPr>
                        <w:rFonts w:ascii="Cambria Math" w:eastAsia="Calibri" w:hAnsi="Cambria Math" w:cs="Times New Roman"/>
                        <w:sz w:val="18"/>
                        <w:szCs w:val="18"/>
                        <w:lang w:eastAsia="en-US"/>
                      </w:rPr>
                      <m:t>1</m:t>
                    </m:r>
                  </m:sup>
                </m:sSubSup>
                <m:r>
                  <w:rPr>
                    <w:rFonts w:ascii="Cambria Math" w:eastAsia="Calibri" w:hAnsi="Cambria Math" w:cs="Times New Roman"/>
                    <w:sz w:val="18"/>
                    <w:szCs w:val="18"/>
                    <w:lang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33.33%</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eastAsia="en-US"/>
              </w:rPr>
            </w:pPr>
            <w:r w:rsidRPr="001946B6">
              <w:rPr>
                <w:rFonts w:ascii="Arial Narrow" w:eastAsia="Calibri" w:hAnsi="Arial Narrow" w:cs="DokChampa"/>
                <w:sz w:val="18"/>
                <w:szCs w:val="18"/>
                <w:lang w:eastAsia="en-US"/>
              </w:rPr>
              <w:t>8.3</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1</m:t>
                    </m:r>
                  </m:sub>
                  <m:sup>
                    <m:r>
                      <w:rPr>
                        <w:rFonts w:ascii="Cambria Math" w:eastAsia="Calibri" w:hAnsi="Cambria Math" w:cs="Times New Roman"/>
                        <w:sz w:val="18"/>
                        <w:szCs w:val="18"/>
                        <w:lang w:eastAsia="en-US"/>
                      </w:rPr>
                      <m:t>2</m:t>
                    </m:r>
                  </m:sup>
                </m:sSubSup>
                <m:r>
                  <w:rPr>
                    <w:rFonts w:ascii="Cambria Math" w:eastAsia="Calibri" w:hAnsi="Cambria Math" w:cs="Times New Roman"/>
                    <w:sz w:val="18"/>
                    <w:szCs w:val="18"/>
                    <w:lang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33.33%</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8.4</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1</m:t>
                    </m:r>
                  </m:sub>
                  <m:sup>
                    <m:r>
                      <w:rPr>
                        <w:rFonts w:ascii="Cambria Math" w:eastAsia="Calibri" w:hAnsi="Cambria Math" w:cs="Times New Roman"/>
                        <w:sz w:val="18"/>
                        <w:szCs w:val="18"/>
                        <w:lang w:val="ro-RO" w:eastAsia="en-US"/>
                      </w:rPr>
                      <m:t>3</m:t>
                    </m:r>
                  </m:sup>
                </m:sSubSup>
                <m:r>
                  <w:rPr>
                    <w:rFonts w:ascii="Cambria Math" w:eastAsia="Calibri" w:hAnsi="Cambria Math" w:cs="Times New Roman"/>
                    <w:sz w:val="18"/>
                    <w:szCs w:val="18"/>
                    <w:lang w:val="ro-RO"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100%</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8.5</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val="ro-RO"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1</m:t>
                    </m:r>
                  </m:sub>
                  <m:sup>
                    <m:r>
                      <w:rPr>
                        <w:rFonts w:ascii="Cambria Math" w:eastAsia="Calibri" w:hAnsi="Cambria Math" w:cs="Times New Roman"/>
                        <w:sz w:val="18"/>
                        <w:szCs w:val="18"/>
                        <w:lang w:val="ro-RO" w:eastAsia="en-US"/>
                      </w:rPr>
                      <m:t>4</m:t>
                    </m:r>
                  </m:sup>
                </m:sSubSup>
                <m:r>
                  <w:rPr>
                    <w:rFonts w:ascii="Cambria Math" w:eastAsia="Calibri" w:hAnsi="Cambria Math" w:cs="Times New Roman"/>
                    <w:sz w:val="18"/>
                    <w:szCs w:val="18"/>
                    <w:lang w:val="ro-RO"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eastAsia="en-US"/>
              </w:rPr>
            </w:pPr>
            <w:r w:rsidRPr="001946B6">
              <w:rPr>
                <w:rFonts w:ascii="Arial Narrow" w:eastAsia="Calibri" w:hAnsi="Arial Narrow" w:cs="DokChampa"/>
                <w:sz w:val="18"/>
                <w:szCs w:val="18"/>
                <w:lang w:eastAsia="en-US"/>
              </w:rPr>
              <w:t>8.6</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1</m:t>
                    </m:r>
                  </m:sub>
                  <m:sup>
                    <m:r>
                      <w:rPr>
                        <w:rFonts w:ascii="Cambria Math" w:eastAsia="Calibri" w:hAnsi="Cambria Math" w:cs="Times New Roman"/>
                        <w:sz w:val="18"/>
                        <w:szCs w:val="18"/>
                        <w:lang w:eastAsia="en-US"/>
                      </w:rPr>
                      <m:t>5</m:t>
                    </m:r>
                  </m:sup>
                </m:sSubSup>
                <m:r>
                  <w:rPr>
                    <w:rFonts w:ascii="Cambria Math" w:eastAsia="Calibri" w:hAnsi="Cambria Math" w:cs="Times New Roman"/>
                    <w:sz w:val="18"/>
                    <w:szCs w:val="18"/>
                    <w:lang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8.7</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2</m:t>
                    </m:r>
                  </m:sub>
                  <m:sup>
                    <m:r>
                      <w:rPr>
                        <w:rFonts w:ascii="Cambria Math" w:eastAsia="Calibri" w:hAnsi="Cambria Math" w:cs="Times New Roman"/>
                        <w:sz w:val="18"/>
                        <w:szCs w:val="18"/>
                        <w:lang w:val="ro-RO" w:eastAsia="en-US"/>
                      </w:rPr>
                      <m:t>1</m:t>
                    </m:r>
                  </m:sup>
                </m:sSubSup>
                <m:r>
                  <w:rPr>
                    <w:rFonts w:ascii="Cambria Math" w:eastAsia="Calibri" w:hAnsi="Cambria Math" w:cs="Times New Roman"/>
                    <w:sz w:val="18"/>
                    <w:szCs w:val="18"/>
                    <w:lang w:val="ro-RO"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100%</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8.8</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2</m:t>
                    </m:r>
                  </m:sub>
                  <m:sup>
                    <m:r>
                      <w:rPr>
                        <w:rFonts w:ascii="Cambria Math" w:eastAsia="Calibri" w:hAnsi="Cambria Math" w:cs="Times New Roman"/>
                        <w:sz w:val="18"/>
                        <w:szCs w:val="18"/>
                        <w:lang w:val="ro-RO" w:eastAsia="en-US"/>
                      </w:rPr>
                      <m:t>2</m:t>
                    </m:r>
                  </m:sup>
                </m:sSubSup>
                <m:r>
                  <w:rPr>
                    <w:rFonts w:ascii="Cambria Math" w:eastAsia="Calibri" w:hAnsi="Cambria Math" w:cs="Times New Roman"/>
                    <w:sz w:val="18"/>
                    <w:szCs w:val="18"/>
                    <w:lang w:val="ro-RO" w:eastAsia="en-US"/>
                  </w:rPr>
                  <m:t xml:space="preserve"> ≥95%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8.9</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3</m:t>
                    </m:r>
                  </m:sub>
                  <m:sup>
                    <m:r>
                      <w:rPr>
                        <w:rFonts w:ascii="Cambria Math" w:eastAsia="Calibri" w:hAnsi="Cambria Math" w:cs="Times New Roman"/>
                        <w:sz w:val="18"/>
                        <w:szCs w:val="18"/>
                        <w:lang w:val="ro-RO" w:eastAsia="en-US"/>
                      </w:rPr>
                      <m:t>1</m:t>
                    </m:r>
                  </m:sup>
                </m:sSubSup>
                <m:r>
                  <w:rPr>
                    <w:rFonts w:ascii="Cambria Math" w:eastAsia="Calibri" w:hAnsi="Cambria Math" w:cs="Times New Roman"/>
                    <w:sz w:val="18"/>
                    <w:szCs w:val="18"/>
                    <w:lang w:val="ro-RO"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22.22%</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8.10</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3</m:t>
                    </m:r>
                  </m:sub>
                  <m:sup>
                    <m:r>
                      <w:rPr>
                        <w:rFonts w:ascii="Cambria Math" w:eastAsia="Calibri" w:hAnsi="Cambria Math" w:cs="Times New Roman"/>
                        <w:sz w:val="18"/>
                        <w:szCs w:val="18"/>
                        <w:lang w:val="ro-RO" w:eastAsia="en-US"/>
                      </w:rPr>
                      <m:t>2</m:t>
                    </m:r>
                  </m:sup>
                </m:sSubSup>
                <m:r>
                  <w:rPr>
                    <w:rFonts w:ascii="Cambria Math" w:eastAsia="Calibri" w:hAnsi="Cambria Math" w:cs="Times New Roman"/>
                    <w:sz w:val="18"/>
                    <w:szCs w:val="18"/>
                    <w:lang w:val="ro-RO"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eastAsia="en-US"/>
              </w:rPr>
            </w:pPr>
            <w:r w:rsidRPr="001946B6">
              <w:rPr>
                <w:rFonts w:ascii="Arial Narrow" w:eastAsia="Calibri" w:hAnsi="Arial Narrow" w:cs="DokChampa"/>
                <w:sz w:val="18"/>
                <w:szCs w:val="18"/>
                <w:lang w:eastAsia="en-US"/>
              </w:rPr>
              <w:t>8.11</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3</m:t>
                    </m:r>
                  </m:sub>
                  <m:sup>
                    <m:r>
                      <w:rPr>
                        <w:rFonts w:ascii="Cambria Math" w:eastAsia="Calibri" w:hAnsi="Cambria Math" w:cs="Times New Roman"/>
                        <w:sz w:val="18"/>
                        <w:szCs w:val="18"/>
                        <w:lang w:eastAsia="en-US"/>
                      </w:rPr>
                      <m:t>3</m:t>
                    </m:r>
                  </m:sup>
                </m:sSubSup>
                <m:r>
                  <w:rPr>
                    <w:rFonts w:ascii="Cambria Math" w:eastAsia="Calibri" w:hAnsi="Cambria Math" w:cs="Times New Roman"/>
                    <w:sz w:val="18"/>
                    <w:szCs w:val="18"/>
                    <w:lang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0%</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sz w:val="18"/>
                <w:szCs w:val="18"/>
                <w:lang w:val="ro-RO" w:eastAsia="en-US"/>
              </w:rPr>
            </w:pPr>
            <w:r w:rsidRPr="001946B6">
              <w:rPr>
                <w:rFonts w:ascii="Arial Narrow" w:eastAsia="Calibri" w:hAnsi="Arial Narrow" w:cs="DokChampa"/>
                <w:iCs/>
                <w:sz w:val="18"/>
                <w:szCs w:val="18"/>
                <w:lang w:val="ro-RO" w:eastAsia="en-US"/>
              </w:rPr>
              <w:t>8.12</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3</m:t>
                    </m:r>
                  </m:sub>
                  <m:sup>
                    <m:r>
                      <w:rPr>
                        <w:rFonts w:ascii="Cambria Math" w:eastAsia="Calibri" w:hAnsi="Cambria Math" w:cs="Times New Roman"/>
                        <w:sz w:val="18"/>
                        <w:szCs w:val="18"/>
                        <w:lang w:val="ro-RO" w:eastAsia="en-US"/>
                      </w:rPr>
                      <m:t>4</m:t>
                    </m:r>
                  </m:sup>
                </m:sSubSup>
                <m:r>
                  <w:rPr>
                    <w:rFonts w:ascii="Cambria Math" w:eastAsia="Calibri" w:hAnsi="Cambria Math" w:cs="Times New Roman"/>
                    <w:sz w:val="18"/>
                    <w:szCs w:val="18"/>
                    <w:lang w:val="ro-RO"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50%</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sz w:val="18"/>
                <w:szCs w:val="18"/>
                <w:lang w:val="ro-RO" w:eastAsia="en-US"/>
              </w:rPr>
            </w:pPr>
            <w:r w:rsidRPr="001946B6">
              <w:rPr>
                <w:rFonts w:ascii="Arial Narrow" w:eastAsia="Calibri" w:hAnsi="Arial Narrow" w:cs="DokChampa"/>
                <w:iCs/>
                <w:sz w:val="18"/>
                <w:szCs w:val="18"/>
                <w:lang w:val="ro-RO" w:eastAsia="en-US"/>
              </w:rPr>
              <w:t>8.13</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4</m:t>
                    </m:r>
                  </m:sub>
                  <m:sup>
                    <m:r>
                      <w:rPr>
                        <w:rFonts w:ascii="Cambria Math" w:eastAsia="Calibri" w:hAnsi="Cambria Math" w:cs="Times New Roman"/>
                        <w:sz w:val="18"/>
                        <w:szCs w:val="18"/>
                        <w:lang w:val="ro-RO" w:eastAsia="en-US"/>
                      </w:rPr>
                      <m:t>1</m:t>
                    </m:r>
                  </m:sup>
                </m:sSubSup>
                <m:r>
                  <w:rPr>
                    <w:rFonts w:ascii="Cambria Math" w:eastAsia="Calibri" w:hAnsi="Cambria Math" w:cs="Times New Roman"/>
                    <w:sz w:val="18"/>
                    <w:szCs w:val="18"/>
                    <w:lang w:val="ro-RO" w:eastAsia="en-US"/>
                  </w:rPr>
                  <m:t>≥95%</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sz w:val="18"/>
                <w:szCs w:val="18"/>
                <w:lang w:eastAsia="en-US"/>
              </w:rPr>
            </w:pPr>
            <w:r w:rsidRPr="001946B6">
              <w:rPr>
                <w:rFonts w:ascii="Arial Narrow" w:eastAsia="Calibri" w:hAnsi="Arial Narrow" w:cs="DokChampa"/>
                <w:iCs/>
                <w:sz w:val="18"/>
                <w:szCs w:val="18"/>
                <w:lang w:eastAsia="en-US"/>
              </w:rPr>
              <w:t>8.14</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5</m:t>
                    </m:r>
                  </m:sub>
                  <m:sup>
                    <m:r>
                      <w:rPr>
                        <w:rFonts w:ascii="Cambria Math" w:eastAsia="Calibri" w:hAnsi="Cambria Math" w:cs="Times New Roman"/>
                        <w:sz w:val="18"/>
                        <w:szCs w:val="18"/>
                        <w:lang w:eastAsia="en-US"/>
                      </w:rPr>
                      <m:t>1</m:t>
                    </m:r>
                  </m:sup>
                </m:sSubSup>
                <m:r>
                  <w:rPr>
                    <w:rFonts w:ascii="Cambria Math" w:eastAsia="Calibri" w:hAnsi="Cambria Math" w:cs="Times New Roman"/>
                    <w:sz w:val="18"/>
                    <w:szCs w:val="18"/>
                    <w:lang w:eastAsia="en-US"/>
                  </w:rPr>
                  <m:t>≥98%</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77.89%</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sz w:val="18"/>
                <w:szCs w:val="18"/>
                <w:lang w:eastAsia="en-US"/>
              </w:rPr>
            </w:pPr>
            <w:r w:rsidRPr="001946B6">
              <w:rPr>
                <w:rFonts w:ascii="Arial Narrow" w:eastAsia="Calibri" w:hAnsi="Arial Narrow" w:cs="DokChampa"/>
                <w:iCs/>
                <w:sz w:val="18"/>
                <w:szCs w:val="18"/>
                <w:lang w:eastAsia="en-US"/>
              </w:rPr>
              <w:t>8.15</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5</m:t>
                    </m:r>
                  </m:sub>
                  <m:sup>
                    <m:r>
                      <w:rPr>
                        <w:rFonts w:ascii="Cambria Math" w:eastAsia="Calibri" w:hAnsi="Cambria Math" w:cs="Times New Roman"/>
                        <w:sz w:val="18"/>
                        <w:szCs w:val="18"/>
                        <w:lang w:eastAsia="en-US"/>
                      </w:rPr>
                      <m:t>2</m:t>
                    </m:r>
                  </m:sup>
                </m:sSubSup>
                <m:r>
                  <w:rPr>
                    <w:rFonts w:ascii="Cambria Math" w:eastAsia="Calibri" w:hAnsi="Cambria Math" w:cs="Times New Roman"/>
                    <w:sz w:val="18"/>
                    <w:szCs w:val="18"/>
                    <w:lang w:eastAsia="en-US"/>
                  </w:rPr>
                  <m:t>≥98%</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33.33%</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sz w:val="18"/>
                <w:szCs w:val="18"/>
                <w:lang w:eastAsia="en-US"/>
              </w:rPr>
            </w:pPr>
            <w:r w:rsidRPr="001946B6">
              <w:rPr>
                <w:rFonts w:ascii="Arial Narrow" w:eastAsia="Calibri" w:hAnsi="Arial Narrow" w:cs="DokChampa"/>
                <w:iCs/>
                <w:sz w:val="18"/>
                <w:szCs w:val="18"/>
                <w:lang w:eastAsia="en-US"/>
              </w:rPr>
              <w:t>8.16</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6</m:t>
                    </m:r>
                  </m:sub>
                  <m:sup>
                    <m:r>
                      <w:rPr>
                        <w:rFonts w:ascii="Cambria Math" w:eastAsia="Calibri" w:hAnsi="Cambria Math" w:cs="Times New Roman"/>
                        <w:sz w:val="18"/>
                        <w:szCs w:val="18"/>
                        <w:lang w:eastAsia="en-US"/>
                      </w:rPr>
                      <m:t>1</m:t>
                    </m:r>
                  </m:sup>
                </m:sSubSup>
                <m:r>
                  <w:rPr>
                    <w:rFonts w:ascii="Cambria Math" w:eastAsia="Calibri" w:hAnsi="Cambria Math" w:cs="Times New Roman"/>
                    <w:sz w:val="18"/>
                    <w:szCs w:val="18"/>
                    <w:lang w:eastAsia="en-US"/>
                  </w:rPr>
                  <m:t>≥98%</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5.1%</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sz w:val="18"/>
                <w:szCs w:val="18"/>
                <w:lang w:eastAsia="en-US"/>
              </w:rPr>
            </w:pPr>
            <w:r w:rsidRPr="001946B6">
              <w:rPr>
                <w:rFonts w:ascii="Arial Narrow" w:eastAsia="Calibri" w:hAnsi="Arial Narrow" w:cs="DokChampa"/>
                <w:iCs/>
                <w:sz w:val="18"/>
                <w:szCs w:val="18"/>
                <w:lang w:eastAsia="en-US"/>
              </w:rPr>
              <w:t>8.17</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6</m:t>
                    </m:r>
                  </m:sub>
                  <m:sup>
                    <m:r>
                      <w:rPr>
                        <w:rFonts w:ascii="Cambria Math" w:eastAsia="Calibri" w:hAnsi="Cambria Math" w:cs="Times New Roman"/>
                        <w:sz w:val="18"/>
                        <w:szCs w:val="18"/>
                        <w:lang w:eastAsia="en-US"/>
                      </w:rPr>
                      <m:t>2</m:t>
                    </m:r>
                  </m:sup>
                </m:sSubSup>
                <m:r>
                  <w:rPr>
                    <w:rFonts w:ascii="Cambria Math" w:eastAsia="Calibri" w:hAnsi="Cambria Math" w:cs="Times New Roman"/>
                    <w:sz w:val="18"/>
                    <w:szCs w:val="18"/>
                    <w:lang w:eastAsia="en-US"/>
                  </w:rPr>
                  <m:t>≥98%</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43.88%</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sz w:val="18"/>
                <w:szCs w:val="18"/>
                <w:lang w:eastAsia="en-US"/>
              </w:rPr>
            </w:pPr>
            <w:r w:rsidRPr="001946B6">
              <w:rPr>
                <w:rFonts w:ascii="Arial Narrow" w:eastAsia="Calibri" w:hAnsi="Arial Narrow" w:cs="DokChampa"/>
                <w:iCs/>
                <w:sz w:val="18"/>
                <w:szCs w:val="18"/>
                <w:lang w:eastAsia="en-US"/>
              </w:rPr>
              <w:t>8.18</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sz w:val="18"/>
                <w:szCs w:val="18"/>
                <w:lang w:eastAsia="en-US"/>
              </w:rPr>
            </w:pPr>
            <m:oMathPara>
              <m:oMath>
                <m:sSubSup>
                  <m:sSubSupPr>
                    <m:ctrlPr>
                      <w:rPr>
                        <w:rFonts w:ascii="Cambria Math" w:eastAsia="Calibri" w:hAnsi="Cambria Math" w:cs="Times New Roman"/>
                        <w:i/>
                        <w:sz w:val="18"/>
                        <w:szCs w:val="18"/>
                        <w:lang w:eastAsia="en-US"/>
                      </w:rPr>
                    </m:ctrlPr>
                  </m:sSubSupPr>
                  <m:e>
                    <m:r>
                      <w:rPr>
                        <w:rFonts w:ascii="Cambria Math" w:eastAsia="Calibri" w:hAnsi="Cambria Math" w:cs="Times New Roman"/>
                        <w:sz w:val="18"/>
                        <w:szCs w:val="18"/>
                        <w:lang w:eastAsia="en-US"/>
                      </w:rPr>
                      <m:t>IP</m:t>
                    </m:r>
                  </m:e>
                  <m:sub>
                    <m:r>
                      <w:rPr>
                        <w:rFonts w:ascii="Cambria Math" w:eastAsia="Calibri" w:hAnsi="Cambria Math" w:cs="Times New Roman"/>
                        <w:sz w:val="18"/>
                        <w:szCs w:val="18"/>
                        <w:lang w:eastAsia="en-US"/>
                      </w:rPr>
                      <m:t>7</m:t>
                    </m:r>
                  </m:sub>
                  <m:sup>
                    <m:r>
                      <w:rPr>
                        <w:rFonts w:ascii="Cambria Math" w:eastAsia="Calibri" w:hAnsi="Cambria Math" w:cs="Times New Roman"/>
                        <w:sz w:val="18"/>
                        <w:szCs w:val="18"/>
                        <w:lang w:eastAsia="en-US"/>
                      </w:rPr>
                      <m:t>1</m:t>
                    </m:r>
                  </m:sup>
                </m:sSubSup>
                <m:r>
                  <w:rPr>
                    <w:rFonts w:ascii="Cambria Math" w:eastAsia="Calibri" w:hAnsi="Cambria Math" w:cs="Times New Roman"/>
                    <w:sz w:val="18"/>
                    <w:szCs w:val="18"/>
                    <w:lang w:eastAsia="en-US"/>
                  </w:rPr>
                  <m:t>≥80%</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100%</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color w:val="000000"/>
                <w:sz w:val="18"/>
                <w:szCs w:val="18"/>
                <w:lang w:eastAsia="en-US"/>
              </w:rPr>
            </w:pPr>
            <w:r w:rsidRPr="001946B6">
              <w:rPr>
                <w:rFonts w:ascii="Arial Narrow" w:eastAsia="Calibri" w:hAnsi="Arial Narrow" w:cs="DokChampa"/>
                <w:iCs/>
                <w:color w:val="000000"/>
                <w:sz w:val="18"/>
                <w:szCs w:val="18"/>
                <w:lang w:eastAsia="en-US"/>
              </w:rPr>
              <w:t>8.19</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color w:val="000000"/>
                <w:sz w:val="18"/>
                <w:szCs w:val="18"/>
                <w:lang w:eastAsia="en-US"/>
              </w:rPr>
            </w:pPr>
            <m:oMathPara>
              <m:oMath>
                <m:sSubSup>
                  <m:sSubSupPr>
                    <m:ctrlPr>
                      <w:rPr>
                        <w:rFonts w:ascii="Cambria Math" w:eastAsia="Calibri" w:hAnsi="Cambria Math" w:cs="Times New Roman"/>
                        <w:i/>
                        <w:color w:val="000000"/>
                        <w:sz w:val="18"/>
                        <w:szCs w:val="18"/>
                        <w:lang w:eastAsia="en-US"/>
                      </w:rPr>
                    </m:ctrlPr>
                  </m:sSubSupPr>
                  <m:e>
                    <m:r>
                      <w:rPr>
                        <w:rFonts w:ascii="Cambria Math" w:eastAsia="Calibri" w:hAnsi="Cambria Math" w:cs="Times New Roman"/>
                        <w:color w:val="000000"/>
                        <w:sz w:val="18"/>
                        <w:szCs w:val="18"/>
                        <w:lang w:eastAsia="en-US"/>
                      </w:rPr>
                      <m:t xml:space="preserve">   IP</m:t>
                    </m:r>
                  </m:e>
                  <m:sub>
                    <m:r>
                      <w:rPr>
                        <w:rFonts w:ascii="Cambria Math" w:eastAsia="Calibri" w:hAnsi="Cambria Math" w:cs="Times New Roman"/>
                        <w:color w:val="000000"/>
                        <w:sz w:val="18"/>
                        <w:szCs w:val="18"/>
                        <w:lang w:eastAsia="en-US"/>
                      </w:rPr>
                      <m:t>8</m:t>
                    </m:r>
                  </m:sub>
                  <m:sup>
                    <m:r>
                      <w:rPr>
                        <w:rFonts w:ascii="Cambria Math" w:eastAsia="Calibri" w:hAnsi="Cambria Math" w:cs="Times New Roman"/>
                        <w:color w:val="000000"/>
                        <w:sz w:val="18"/>
                        <w:szCs w:val="18"/>
                        <w:lang w:eastAsia="en-US"/>
                      </w:rPr>
                      <m:t>1</m:t>
                    </m:r>
                  </m:sup>
                </m:sSubSup>
                <m:r>
                  <w:rPr>
                    <w:rFonts w:ascii="Cambria Math" w:eastAsia="Calibri" w:hAnsi="Cambria Math" w:cs="Times New Roman"/>
                    <w:color w:val="000000"/>
                    <w:sz w:val="18"/>
                    <w:szCs w:val="18"/>
                    <w:lang w:eastAsia="en-US"/>
                  </w:rPr>
                  <m:t xml:space="preserve">≥98%    </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100%</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iCs/>
                <w:color w:val="000000"/>
                <w:sz w:val="18"/>
                <w:szCs w:val="18"/>
                <w:lang w:val="ro-RO" w:eastAsia="en-US"/>
              </w:rPr>
            </w:pPr>
            <w:r w:rsidRPr="001946B6">
              <w:rPr>
                <w:rFonts w:ascii="Arial Narrow" w:eastAsia="Calibri" w:hAnsi="Arial Narrow" w:cs="DokChampa"/>
                <w:iCs/>
                <w:color w:val="000000"/>
                <w:sz w:val="18"/>
                <w:szCs w:val="18"/>
                <w:lang w:val="ro-RO" w:eastAsia="en-US"/>
              </w:rPr>
              <w:t>8.20</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color w:val="000000"/>
                <w:sz w:val="18"/>
                <w:szCs w:val="18"/>
                <w:lang w:val="ro-RO" w:eastAsia="en-US"/>
              </w:rPr>
            </w:pPr>
            <m:oMathPara>
              <m:oMath>
                <m:sSubSup>
                  <m:sSubSupPr>
                    <m:ctrlPr>
                      <w:rPr>
                        <w:rFonts w:ascii="Cambria Math" w:eastAsia="Calibri" w:hAnsi="Cambria Math" w:cs="Times New Roman"/>
                        <w:i/>
                        <w:color w:val="000000"/>
                        <w:sz w:val="18"/>
                        <w:szCs w:val="18"/>
                        <w:lang w:val="ro-RO" w:eastAsia="en-US"/>
                      </w:rPr>
                    </m:ctrlPr>
                  </m:sSubSupPr>
                  <m:e>
                    <m:r>
                      <w:rPr>
                        <w:rFonts w:ascii="Cambria Math" w:eastAsia="Calibri" w:hAnsi="Cambria Math" w:cs="Times New Roman"/>
                        <w:color w:val="000000"/>
                        <w:sz w:val="18"/>
                        <w:szCs w:val="18"/>
                        <w:lang w:val="ro-RO" w:eastAsia="en-US"/>
                      </w:rPr>
                      <m:t>IP</m:t>
                    </m:r>
                  </m:e>
                  <m:sub>
                    <m:r>
                      <w:rPr>
                        <w:rFonts w:ascii="Cambria Math" w:eastAsia="Calibri" w:hAnsi="Cambria Math" w:cs="Times New Roman"/>
                        <w:color w:val="000000"/>
                        <w:sz w:val="18"/>
                        <w:szCs w:val="18"/>
                        <w:lang w:val="ro-RO" w:eastAsia="en-US"/>
                      </w:rPr>
                      <m:t>8</m:t>
                    </m:r>
                  </m:sub>
                  <m:sup>
                    <m:r>
                      <w:rPr>
                        <w:rFonts w:ascii="Cambria Math" w:eastAsia="Calibri" w:hAnsi="Cambria Math" w:cs="Times New Roman"/>
                        <w:color w:val="000000"/>
                        <w:sz w:val="18"/>
                        <w:szCs w:val="18"/>
                        <w:lang w:val="ro-RO" w:eastAsia="en-US"/>
                      </w:rPr>
                      <m:t>2</m:t>
                    </m:r>
                  </m:sup>
                </m:sSubSup>
                <m:r>
                  <w:rPr>
                    <w:rFonts w:ascii="Cambria Math" w:eastAsia="Calibri" w:hAnsi="Cambria Math" w:cs="Times New Roman"/>
                    <w:color w:val="000000"/>
                    <w:sz w:val="18"/>
                    <w:szCs w:val="18"/>
                    <w:lang w:val="ro-RO" w:eastAsia="en-US"/>
                  </w:rPr>
                  <m:t>≥98%</m:t>
                </m:r>
              </m:oMath>
            </m:oMathPara>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w:t>
            </w:r>
          </w:p>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iCs/>
                <w:sz w:val="18"/>
                <w:szCs w:val="18"/>
                <w:lang w:val="ro-RO" w:eastAsia="en-US"/>
              </w:rPr>
            </w:pPr>
            <w:r w:rsidRPr="001946B6">
              <w:rPr>
                <w:rFonts w:ascii="Arial Narrow" w:eastAsia="Times New Roman" w:hAnsi="Arial Narrow" w:cs="Times New Roman"/>
                <w:iCs/>
                <w:sz w:val="18"/>
                <w:szCs w:val="18"/>
                <w:lang w:val="ro-RO" w:eastAsia="en-US"/>
              </w:rPr>
              <w:t>8.21</w:t>
            </w:r>
          </w:p>
        </w:tc>
        <w:tc>
          <w:tcPr>
            <w:tcW w:w="1748" w:type="dxa"/>
            <w:shd w:val="clear" w:color="auto" w:fill="auto"/>
          </w:tcPr>
          <w:p w:rsidR="001946B6" w:rsidRPr="001946B6" w:rsidRDefault="003F42FB" w:rsidP="001946B6">
            <w:pPr>
              <w:spacing w:after="0" w:line="240" w:lineRule="auto"/>
              <w:ind w:firstLine="0"/>
              <w:rPr>
                <w:rFonts w:ascii="Arial Narrow" w:eastAsia="Times New Roman" w:hAnsi="Arial Narrow" w:cs="Times New Roman"/>
                <w:i/>
                <w:sz w:val="18"/>
                <w:szCs w:val="18"/>
                <w:lang w:eastAsia="en-US"/>
              </w:rPr>
            </w:pPr>
            <m:oMathPara>
              <m:oMath>
                <m:sSubSup>
                  <m:sSubSupPr>
                    <m:ctrlPr>
                      <w:rPr>
                        <w:rFonts w:ascii="Cambria Math" w:eastAsia="Calibri" w:hAnsi="Cambria Math" w:cs="Times New Roman"/>
                        <w:i/>
                        <w:sz w:val="18"/>
                        <w:szCs w:val="18"/>
                        <w:lang w:val="ro-RO" w:eastAsia="en-US"/>
                      </w:rPr>
                    </m:ctrlPr>
                  </m:sSubSupPr>
                  <m:e>
                    <m:r>
                      <w:rPr>
                        <w:rFonts w:ascii="Cambria Math" w:eastAsia="Calibri" w:hAnsi="Cambria Math" w:cs="Times New Roman"/>
                        <w:sz w:val="18"/>
                        <w:szCs w:val="18"/>
                        <w:lang w:val="ro-RO" w:eastAsia="en-US"/>
                      </w:rPr>
                      <m:t>IP</m:t>
                    </m:r>
                  </m:e>
                  <m:sub>
                    <m:r>
                      <w:rPr>
                        <w:rFonts w:ascii="Cambria Math" w:eastAsia="Calibri" w:hAnsi="Cambria Math" w:cs="Times New Roman"/>
                        <w:sz w:val="18"/>
                        <w:szCs w:val="18"/>
                        <w:lang w:val="ro-RO" w:eastAsia="en-US"/>
                      </w:rPr>
                      <m:t>9</m:t>
                    </m:r>
                  </m:sub>
                  <m:sup>
                    <m:r>
                      <w:rPr>
                        <w:rFonts w:ascii="Cambria Math" w:eastAsia="Calibri" w:hAnsi="Cambria Math" w:cs="Times New Roman"/>
                        <w:sz w:val="18"/>
                        <w:szCs w:val="18"/>
                        <w:lang w:val="ro-RO" w:eastAsia="en-US"/>
                      </w:rPr>
                      <m:t>1</m:t>
                    </m:r>
                  </m:sup>
                </m:sSubSup>
                <m:r>
                  <w:rPr>
                    <w:rFonts w:ascii="Cambria Math" w:eastAsia="Calibri" w:hAnsi="Cambria Math" w:cs="Times New Roman"/>
                    <w:sz w:val="18"/>
                    <w:szCs w:val="18"/>
                    <w:lang w:val="ro-RO" w:eastAsia="en-US"/>
                  </w:rPr>
                  <m:t>≥90%</m:t>
                </m:r>
              </m:oMath>
            </m:oMathPara>
          </w:p>
        </w:tc>
        <w:tc>
          <w:tcPr>
            <w:tcW w:w="2627" w:type="dxa"/>
            <w:shd w:val="clear" w:color="auto" w:fill="auto"/>
          </w:tcPr>
          <w:p w:rsidR="001946B6" w:rsidRPr="001946B6" w:rsidRDefault="001946B6" w:rsidP="001946B6">
            <w:pPr>
              <w:spacing w:after="0" w:line="240" w:lineRule="auto"/>
              <w:ind w:firstLine="0"/>
              <w:jc w:val="center"/>
              <w:rPr>
                <w:rFonts w:ascii="Arial Narrow" w:eastAsia="Times New Roman" w:hAnsi="Arial Narrow" w:cs="Times New Roman"/>
                <w:sz w:val="20"/>
                <w:szCs w:val="20"/>
                <w:lang w:val="ro-RO" w:eastAsia="en-US"/>
              </w:rPr>
            </w:pPr>
            <w:r w:rsidRPr="001946B6">
              <w:rPr>
                <w:rFonts w:ascii="Arial Narrow" w:eastAsia="Times New Roman" w:hAnsi="Arial Narrow" w:cs="Times New Roman"/>
                <w:sz w:val="20"/>
                <w:szCs w:val="20"/>
                <w:lang w:val="ro-RO" w:eastAsia="en-US"/>
              </w:rPr>
              <w:t>-</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18"/>
                <w:szCs w:val="18"/>
                <w:lang w:val="ro-RO" w:eastAsia="en-US"/>
              </w:rPr>
            </w:pPr>
          </w:p>
        </w:tc>
      </w:tr>
      <w:tr w:rsidR="001946B6" w:rsidRPr="001946B6" w:rsidTr="00AF76D6">
        <w:trPr>
          <w:trHeight w:val="302"/>
          <w:tblCellSpacing w:w="20" w:type="dxa"/>
        </w:trPr>
        <w:tc>
          <w:tcPr>
            <w:tcW w:w="9048" w:type="dxa"/>
            <w:gridSpan w:val="6"/>
            <w:shd w:val="clear" w:color="auto" w:fill="FDEDD7"/>
            <w:vAlign w:val="center"/>
          </w:tcPr>
          <w:p w:rsidR="001946B6" w:rsidRPr="001946B6" w:rsidRDefault="001946B6" w:rsidP="001946B6">
            <w:pPr>
              <w:spacing w:after="0" w:line="240" w:lineRule="auto"/>
              <w:ind w:firstLine="0"/>
              <w:rPr>
                <w:rFonts w:ascii="Arial Narrow" w:eastAsia="Times New Roman" w:hAnsi="Arial Narrow" w:cs="Times New Roman"/>
                <w:b/>
                <w:bCs/>
                <w:color w:val="000000"/>
                <w:sz w:val="18"/>
                <w:szCs w:val="18"/>
                <w:lang w:val="ro-RO" w:eastAsia="ro-RO" w:bidi="lo-LA"/>
              </w:rPr>
            </w:pPr>
            <w:r w:rsidRPr="001946B6">
              <w:rPr>
                <w:rFonts w:ascii="Arial Narrow" w:eastAsia="Times New Roman" w:hAnsi="Arial Narrow" w:cs="Times New Roman"/>
                <w:b/>
                <w:bCs/>
                <w:color w:val="000000"/>
                <w:sz w:val="18"/>
                <w:szCs w:val="18"/>
                <w:lang w:val="ro-RO" w:eastAsia="ro-RO" w:bidi="lo-LA"/>
              </w:rPr>
              <w:t xml:space="preserve">Corporate governance </w:t>
            </w:r>
          </w:p>
        </w:tc>
        <w:tc>
          <w:tcPr>
            <w:tcW w:w="1092" w:type="dxa"/>
            <w:shd w:val="clear" w:color="auto" w:fill="FDEDD7"/>
          </w:tcPr>
          <w:p w:rsidR="001946B6" w:rsidRPr="001946B6" w:rsidRDefault="001946B6" w:rsidP="001946B6">
            <w:pPr>
              <w:spacing w:after="0" w:line="240" w:lineRule="auto"/>
              <w:ind w:right="455" w:firstLine="0"/>
              <w:rPr>
                <w:rFonts w:ascii="Arial Narrow" w:eastAsia="Times New Roman" w:hAnsi="Arial Narrow" w:cs="Times New Roman"/>
                <w:b/>
                <w:bCs/>
                <w:color w:val="000000"/>
                <w:sz w:val="18"/>
                <w:szCs w:val="18"/>
                <w:lang w:val="ro-RO" w:eastAsia="ro-RO" w:bidi="lo-LA"/>
              </w:rPr>
            </w:pPr>
          </w:p>
        </w:tc>
      </w:tr>
      <w:tr w:rsidR="001946B6" w:rsidRPr="001946B6" w:rsidTr="00AF76D6">
        <w:trPr>
          <w:trHeight w:val="302"/>
          <w:tblCellSpacing w:w="20" w:type="dxa"/>
        </w:trPr>
        <w:tc>
          <w:tcPr>
            <w:tcW w:w="411"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r w:rsidRPr="001946B6">
              <w:rPr>
                <w:rFonts w:ascii="Arial Narrow" w:eastAsia="Times New Roman" w:hAnsi="Arial Narrow" w:cs="Times New Roman"/>
                <w:b/>
                <w:bCs/>
                <w:i/>
                <w:iCs/>
                <w:color w:val="000000"/>
                <w:sz w:val="18"/>
                <w:szCs w:val="18"/>
                <w:lang w:val="ro-RO" w:eastAsia="ro-RO" w:bidi="lo-LA"/>
              </w:rPr>
              <w:t>9</w:t>
            </w:r>
          </w:p>
        </w:tc>
        <w:tc>
          <w:tcPr>
            <w:tcW w:w="1600"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r w:rsidRPr="001946B6">
              <w:rPr>
                <w:rFonts w:ascii="Arial Narrow" w:eastAsia="Times New Roman" w:hAnsi="Arial Narrow" w:cs="Times New Roman"/>
                <w:b/>
                <w:iCs/>
                <w:color w:val="000000"/>
                <w:sz w:val="18"/>
                <w:szCs w:val="18"/>
                <w:lang w:val="ro-RO" w:eastAsia="ro-RO" w:bidi="lo-LA"/>
              </w:rPr>
              <w:t xml:space="preserve">Implementation of the internal/managerial control system  </w:t>
            </w:r>
          </w:p>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 xml:space="preserve">Implementation of the provisions of SGG Order no. </w:t>
            </w:r>
            <w:r w:rsidRPr="001946B6">
              <w:rPr>
                <w:rFonts w:ascii="Arial Narrow" w:eastAsia="Times New Roman" w:hAnsi="Arial Narrow" w:cs="Times New Roman"/>
                <w:i/>
                <w:color w:val="000000"/>
                <w:sz w:val="20"/>
                <w:szCs w:val="20"/>
                <w:lang w:val="ro-RO" w:eastAsia="ro-RO" w:bidi="lo-LA"/>
              </w:rPr>
              <w:t xml:space="preserve">600/2018 </w:t>
            </w:r>
            <w:r w:rsidRPr="001946B6">
              <w:rPr>
                <w:rFonts w:ascii="Arial Narrow" w:eastAsia="Times New Roman" w:hAnsi="Arial Narrow" w:cs="Times New Roman"/>
                <w:i/>
                <w:color w:val="000000"/>
                <w:sz w:val="18"/>
                <w:szCs w:val="18"/>
                <w:lang w:val="ro-RO" w:eastAsia="ro-RO" w:bidi="lo-LA"/>
              </w:rPr>
              <w:t>for the approval of the Internal/Managerial Control Code for public entities as further amended</w:t>
            </w:r>
          </w:p>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 xml:space="preserve">I = implemented standards /provided standards in Order </w:t>
            </w:r>
            <w:r w:rsidRPr="001946B6">
              <w:rPr>
                <w:rFonts w:ascii="Arial Narrow" w:eastAsia="Times New Roman" w:hAnsi="Arial Narrow" w:cs="Times New Roman"/>
                <w:i/>
                <w:color w:val="000000"/>
                <w:sz w:val="20"/>
                <w:szCs w:val="20"/>
                <w:lang w:val="ro-RO" w:eastAsia="ro-RO" w:bidi="lo-LA"/>
              </w:rPr>
              <w:t xml:space="preserve">600/2018 </w:t>
            </w:r>
            <w:r w:rsidRPr="001946B6">
              <w:rPr>
                <w:rFonts w:ascii="Arial Narrow" w:eastAsia="Times New Roman" w:hAnsi="Arial Narrow" w:cs="Times New Roman"/>
                <w:i/>
                <w:color w:val="000000"/>
                <w:sz w:val="18"/>
                <w:szCs w:val="18"/>
                <w:lang w:val="ro-RO" w:eastAsia="ro-RO" w:bidi="lo-LA"/>
              </w:rPr>
              <w:t>*100</w:t>
            </w:r>
          </w:p>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Achievement of the measures provided for in the Program for the implementation of the  SCI/M</w:t>
            </w:r>
          </w:p>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I = measures achieved within the deadline  /proposed measures  *100</w:t>
            </w: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9.1</w:t>
            </w:r>
          </w:p>
        </w:tc>
        <w:tc>
          <w:tcPr>
            <w:tcW w:w="1748"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sz w:val="18"/>
                <w:szCs w:val="18"/>
                <w:lang w:val="ro-RO" w:eastAsia="ro-RO" w:bidi="lo-LA"/>
              </w:rPr>
              <w:t>94%</w:t>
            </w:r>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94%</w:t>
            </w:r>
          </w:p>
          <w:p w:rsidR="001946B6" w:rsidRPr="001946B6" w:rsidRDefault="001946B6" w:rsidP="001946B6">
            <w:pPr>
              <w:spacing w:after="0" w:line="240" w:lineRule="auto"/>
              <w:ind w:firstLine="0"/>
              <w:jc w:val="center"/>
              <w:rPr>
                <w:rFonts w:ascii="Arial Narrow" w:eastAsia="Times New Roman" w:hAnsi="Arial Narrow" w:cs="Times New Roman"/>
                <w:color w:val="000000"/>
                <w:sz w:val="20"/>
                <w:szCs w:val="20"/>
                <w:lang w:val="ro-RO" w:eastAsia="ro-RO" w:bidi="lo-LA"/>
              </w:rPr>
            </w:pPr>
            <w:r w:rsidRPr="001946B6">
              <w:rPr>
                <w:rFonts w:ascii="Arial Narrow" w:eastAsia="Times New Roman" w:hAnsi="Arial Narrow" w:cs="Times New Roman"/>
                <w:color w:val="000000"/>
                <w:sz w:val="18"/>
                <w:szCs w:val="18"/>
                <w:lang w:val="ro-RO" w:eastAsia="ro-RO" w:bidi="lo-LA"/>
              </w:rPr>
              <w:t xml:space="preserve">No ME  </w:t>
            </w:r>
            <w:r w:rsidRPr="001946B6">
              <w:rPr>
                <w:rFonts w:ascii="Arial Narrow" w:eastAsia="Times New Roman" w:hAnsi="Arial Narrow" w:cs="Times New Roman"/>
                <w:color w:val="000000"/>
                <w:sz w:val="20"/>
                <w:szCs w:val="20"/>
                <w:lang w:val="ro-RO" w:eastAsia="ro-RO" w:bidi="lo-LA"/>
              </w:rPr>
              <w:t>270251/30.01.2018</w:t>
            </w:r>
          </w:p>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 xml:space="preserve">Letter no </w:t>
            </w:r>
            <w:r w:rsidRPr="001946B6">
              <w:rPr>
                <w:rFonts w:ascii="Arial Narrow" w:eastAsia="Times New Roman" w:hAnsi="Arial Narrow" w:cs="Times New Roman"/>
                <w:color w:val="000000"/>
                <w:sz w:val="20"/>
                <w:szCs w:val="20"/>
                <w:lang w:val="ro-RO" w:eastAsia="ro-RO" w:bidi="lo-LA"/>
              </w:rPr>
              <w:t xml:space="preserve"> DSMC/2497/17.01.2018</w:t>
            </w:r>
          </w:p>
        </w:tc>
        <w:tc>
          <w:tcPr>
            <w:tcW w:w="1092"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Times New Roman"/>
                <w:bCs/>
                <w:iCs/>
                <w:sz w:val="18"/>
                <w:szCs w:val="18"/>
                <w:lang w:val="ro-RO" w:eastAsia="en-US"/>
              </w:rPr>
            </w:pPr>
            <w:r w:rsidRPr="001946B6">
              <w:rPr>
                <w:rFonts w:ascii="Arial Narrow" w:eastAsia="Calibri" w:hAnsi="Arial Narrow" w:cs="Times New Roman"/>
                <w:bCs/>
                <w:iCs/>
                <w:sz w:val="18"/>
                <w:szCs w:val="18"/>
                <w:lang w:val="ro-RO" w:eastAsia="en-US"/>
              </w:rPr>
              <w:t>It is monitored anually</w:t>
            </w:r>
          </w:p>
        </w:tc>
      </w:tr>
      <w:tr w:rsidR="001946B6" w:rsidRPr="001946B6" w:rsidTr="00AF76D6">
        <w:trPr>
          <w:trHeight w:val="302"/>
          <w:tblCellSpacing w:w="20" w:type="dxa"/>
        </w:trPr>
        <w:tc>
          <w:tcPr>
            <w:tcW w:w="411"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r w:rsidRPr="001946B6">
              <w:rPr>
                <w:rFonts w:ascii="Arial Narrow" w:eastAsia="Times New Roman" w:hAnsi="Arial Narrow" w:cs="Times New Roman"/>
                <w:b/>
                <w:bCs/>
                <w:i/>
                <w:iCs/>
                <w:color w:val="000000"/>
                <w:sz w:val="18"/>
                <w:szCs w:val="18"/>
                <w:lang w:val="ro-RO" w:eastAsia="ro-RO" w:bidi="lo-LA"/>
              </w:rPr>
              <w:lastRenderedPageBreak/>
              <w:t>10</w:t>
            </w:r>
          </w:p>
        </w:tc>
        <w:tc>
          <w:tcPr>
            <w:tcW w:w="1600"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r w:rsidRPr="001946B6">
              <w:rPr>
                <w:rFonts w:ascii="Arial Narrow" w:eastAsia="Times New Roman" w:hAnsi="Arial Narrow" w:cs="Times New Roman"/>
                <w:b/>
                <w:iCs/>
                <w:color w:val="000000"/>
                <w:sz w:val="18"/>
                <w:szCs w:val="18"/>
                <w:lang w:val="ro-RO" w:eastAsia="ro-RO" w:bidi="lo-LA"/>
              </w:rPr>
              <w:t>Client satistaction</w:t>
            </w:r>
          </w:p>
        </w:tc>
        <w:tc>
          <w:tcPr>
            <w:tcW w:w="164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Achievement of the targets provided for in the administration plan (According to PP 165 Client satisfaction evaluation a score between 6-8 represents the fact that the services offered satisfied the requirements of the clients accordingly)</w:t>
            </w: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10.1</w:t>
            </w:r>
          </w:p>
        </w:tc>
        <w:tc>
          <w:tcPr>
            <w:tcW w:w="1748"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7.8</w:t>
            </w:r>
          </w:p>
        </w:tc>
        <w:tc>
          <w:tcPr>
            <w:tcW w:w="2627"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20"/>
                <w:szCs w:val="20"/>
                <w:lang w:val="ro-RO" w:eastAsia="ro-RO" w:bidi="lo-LA"/>
              </w:rPr>
            </w:pPr>
            <w:r w:rsidRPr="001946B6">
              <w:rPr>
                <w:rFonts w:ascii="Arial Narrow" w:eastAsia="Times New Roman" w:hAnsi="Arial Narrow" w:cs="Times New Roman"/>
                <w:color w:val="000000"/>
                <w:sz w:val="20"/>
                <w:szCs w:val="20"/>
                <w:lang w:val="ro-RO" w:eastAsia="ro-RO" w:bidi="lo-LA"/>
              </w:rPr>
              <w:t>7.7 for 2017</w:t>
            </w:r>
          </w:p>
        </w:tc>
        <w:tc>
          <w:tcPr>
            <w:tcW w:w="1092"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Times New Roman"/>
                <w:bCs/>
                <w:iCs/>
                <w:sz w:val="20"/>
                <w:szCs w:val="20"/>
                <w:lang w:val="ro-RO" w:eastAsia="en-US"/>
              </w:rPr>
            </w:pPr>
            <w:r w:rsidRPr="001946B6">
              <w:rPr>
                <w:rFonts w:ascii="Arial Narrow" w:eastAsia="Calibri" w:hAnsi="Arial Narrow" w:cs="Times New Roman"/>
                <w:bCs/>
                <w:iCs/>
                <w:sz w:val="18"/>
                <w:szCs w:val="18"/>
                <w:lang w:val="ro-RO" w:eastAsia="en-US"/>
              </w:rPr>
              <w:t>It is monitored anually</w:t>
            </w:r>
          </w:p>
        </w:tc>
      </w:tr>
      <w:tr w:rsidR="001946B6" w:rsidRPr="001946B6" w:rsidTr="00AF76D6">
        <w:trPr>
          <w:trHeight w:val="302"/>
          <w:tblCellSpacing w:w="20" w:type="dxa"/>
        </w:trPr>
        <w:tc>
          <w:tcPr>
            <w:tcW w:w="411"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r w:rsidRPr="001946B6">
              <w:rPr>
                <w:rFonts w:ascii="Arial Narrow" w:eastAsia="Times New Roman" w:hAnsi="Arial Narrow" w:cs="Times New Roman"/>
                <w:b/>
                <w:bCs/>
                <w:i/>
                <w:iCs/>
                <w:color w:val="000000"/>
                <w:sz w:val="18"/>
                <w:szCs w:val="18"/>
                <w:lang w:val="ro-RO" w:eastAsia="ro-RO" w:bidi="lo-LA"/>
              </w:rPr>
              <w:t>11</w:t>
            </w:r>
          </w:p>
        </w:tc>
        <w:tc>
          <w:tcPr>
            <w:tcW w:w="1600"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r w:rsidRPr="001946B6">
              <w:rPr>
                <w:rFonts w:ascii="Arial Narrow" w:eastAsia="Times New Roman" w:hAnsi="Arial Narrow" w:cs="Times New Roman"/>
                <w:b/>
                <w:iCs/>
                <w:color w:val="000000"/>
                <w:sz w:val="18"/>
                <w:szCs w:val="18"/>
                <w:lang w:val="ro-RO" w:eastAsia="ro-RO" w:bidi="lo-LA"/>
              </w:rPr>
              <w:t xml:space="preserve">Establishing the risk management policies and risk monitoring  </w:t>
            </w:r>
          </w:p>
        </w:tc>
        <w:tc>
          <w:tcPr>
            <w:tcW w:w="1641"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 xml:space="preserve">Achievement of the targets provided for in the administration plan for the implementation of the requirements of Standard 8 of Order SGG no. </w:t>
            </w:r>
            <w:r w:rsidRPr="001946B6">
              <w:rPr>
                <w:rFonts w:ascii="Arial Narrow" w:eastAsia="Times New Roman" w:hAnsi="Arial Narrow" w:cs="Times New Roman"/>
                <w:i/>
                <w:color w:val="000000"/>
                <w:sz w:val="20"/>
                <w:szCs w:val="20"/>
                <w:lang w:val="ro-RO" w:eastAsia="ro-RO" w:bidi="lo-LA"/>
              </w:rPr>
              <w:t xml:space="preserve"> 600/2018 </w:t>
            </w:r>
            <w:r w:rsidRPr="001946B6">
              <w:rPr>
                <w:rFonts w:ascii="Arial Narrow" w:eastAsia="Times New Roman" w:hAnsi="Arial Narrow" w:cs="Times New Roman"/>
                <w:i/>
                <w:color w:val="000000"/>
                <w:sz w:val="18"/>
                <w:szCs w:val="18"/>
                <w:lang w:val="ro-RO" w:eastAsia="ro-RO" w:bidi="lo-LA"/>
              </w:rPr>
              <w:t xml:space="preserve"> on the approval of the Internal/management control Code for public entities as further amended.</w:t>
            </w: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11.1</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-Preparation of the risk management strategy</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Achieved</w:t>
            </w:r>
          </w:p>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Calibri" w:hAnsi="Arial Narrow" w:cs="DokChampa"/>
                <w:sz w:val="18"/>
                <w:szCs w:val="18"/>
                <w:lang w:val="ro-RO" w:eastAsia="en-US"/>
              </w:rPr>
              <w:t>The risk management strategy</w:t>
            </w:r>
            <w:r w:rsidRPr="001946B6">
              <w:rPr>
                <w:rFonts w:ascii="Arial Narrow" w:eastAsia="Times New Roman" w:hAnsi="Arial Narrow" w:cs="Times New Roman"/>
                <w:color w:val="000000"/>
                <w:sz w:val="18"/>
                <w:szCs w:val="18"/>
                <w:lang w:val="ro-RO" w:eastAsia="ro-RO" w:bidi="lo-LA"/>
              </w:rPr>
              <w:t xml:space="preserve"> was prepared and is currently expecting approval</w:t>
            </w:r>
          </w:p>
        </w:tc>
        <w:tc>
          <w:tcPr>
            <w:tcW w:w="1092" w:type="dxa"/>
            <w:vMerge w:val="restart"/>
            <w:shd w:val="clear" w:color="auto" w:fill="auto"/>
          </w:tcPr>
          <w:p w:rsidR="001946B6" w:rsidRPr="001946B6" w:rsidRDefault="001946B6" w:rsidP="001946B6">
            <w:pPr>
              <w:spacing w:after="0" w:line="240" w:lineRule="auto"/>
              <w:ind w:firstLine="0"/>
              <w:jc w:val="both"/>
              <w:rPr>
                <w:rFonts w:ascii="Arial Narrow" w:eastAsia="Calibri" w:hAnsi="Arial Narrow" w:cs="Times New Roman"/>
                <w:bCs/>
                <w:iCs/>
                <w:sz w:val="18"/>
                <w:szCs w:val="18"/>
                <w:lang w:val="ro-RO" w:eastAsia="en-US"/>
              </w:rPr>
            </w:pPr>
            <w:r w:rsidRPr="001946B6">
              <w:rPr>
                <w:rFonts w:ascii="Arial Narrow" w:eastAsia="Calibri" w:hAnsi="Arial Narrow" w:cs="Times New Roman"/>
                <w:bCs/>
                <w:iCs/>
                <w:sz w:val="18"/>
                <w:szCs w:val="18"/>
                <w:lang w:val="ro-RO" w:eastAsia="en-US"/>
              </w:rPr>
              <w:t>100%</w:t>
            </w: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11.2</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w:t>
            </w:r>
            <w:r w:rsidRPr="001946B6">
              <w:rPr>
                <w:rFonts w:ascii="Arial Narrow" w:hAnsi="Arial Narrow"/>
                <w:sz w:val="18"/>
                <w:szCs w:val="18"/>
              </w:rPr>
              <w:t xml:space="preserve"> </w:t>
            </w:r>
            <w:r w:rsidRPr="001946B6">
              <w:rPr>
                <w:rFonts w:ascii="Arial Narrow" w:eastAsia="Calibri" w:hAnsi="Arial Narrow" w:cs="DokChampa"/>
                <w:sz w:val="18"/>
                <w:szCs w:val="18"/>
                <w:lang w:val="ro-RO" w:eastAsia="en-US"/>
              </w:rPr>
              <w:t>Preparation of the Risk Management system procedure;</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Achieved</w:t>
            </w:r>
          </w:p>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Calibri" w:hAnsi="Arial Narrow" w:cs="DokChampa"/>
                <w:sz w:val="18"/>
                <w:szCs w:val="18"/>
                <w:lang w:val="ro-RO" w:eastAsia="en-US"/>
              </w:rPr>
              <w:t xml:space="preserve">The Risk Management system procedure </w:t>
            </w:r>
            <w:r w:rsidRPr="001946B6">
              <w:rPr>
                <w:rFonts w:ascii="Arial Narrow" w:hAnsi="Arial Narrow"/>
                <w:sz w:val="20"/>
                <w:szCs w:val="20"/>
              </w:rPr>
              <w:t xml:space="preserve"> PS 05 SMI  was prepared and approved.</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5455"/>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11.3</w:t>
            </w:r>
          </w:p>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rPr>
            </w:pP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sz w:val="18"/>
                <w:szCs w:val="18"/>
                <w:lang w:val="ro-RO" w:eastAsia="en-US"/>
              </w:rPr>
            </w:pPr>
            <w:r w:rsidRPr="001946B6">
              <w:rPr>
                <w:rFonts w:ascii="Arial Narrow" w:eastAsia="Calibri" w:hAnsi="Arial Narrow" w:cs="DokChampa"/>
                <w:sz w:val="18"/>
                <w:szCs w:val="18"/>
                <w:lang w:val="ro-RO" w:eastAsia="en-US"/>
              </w:rPr>
              <w:t>-</w:t>
            </w:r>
            <w:r w:rsidRPr="001946B6">
              <w:rPr>
                <w:rFonts w:ascii="Arial Narrow" w:hAnsi="Arial Narrow"/>
                <w:sz w:val="18"/>
                <w:szCs w:val="18"/>
              </w:rPr>
              <w:t xml:space="preserve"> </w:t>
            </w:r>
            <w:r w:rsidRPr="001946B6">
              <w:rPr>
                <w:rFonts w:ascii="Arial Narrow" w:eastAsia="Calibri" w:hAnsi="Arial Narrow" w:cs="DokChampa"/>
                <w:sz w:val="18"/>
                <w:szCs w:val="18"/>
                <w:lang w:val="ro-RO" w:eastAsia="en-US"/>
              </w:rPr>
              <w:t>Preparation of the  EGR activity pocedure;</w:t>
            </w:r>
          </w:p>
          <w:p w:rsidR="001946B6" w:rsidRPr="001946B6" w:rsidRDefault="001946B6" w:rsidP="001946B6">
            <w:pPr>
              <w:spacing w:after="0" w:line="240" w:lineRule="auto"/>
              <w:ind w:firstLine="0"/>
              <w:rPr>
                <w:rFonts w:ascii="Arial Narrow" w:eastAsia="Calibri" w:hAnsi="Arial Narrow" w:cs="DokChampa"/>
                <w:sz w:val="18"/>
                <w:szCs w:val="18"/>
                <w:lang w:val="ro-RO" w:eastAsia="en-US"/>
              </w:rPr>
            </w:pPr>
          </w:p>
        </w:tc>
        <w:tc>
          <w:tcPr>
            <w:tcW w:w="2627" w:type="dxa"/>
            <w:shd w:val="clear" w:color="auto" w:fill="auto"/>
          </w:tcPr>
          <w:p w:rsidR="001946B6" w:rsidRPr="001946B6" w:rsidRDefault="001946B6" w:rsidP="001946B6">
            <w:pPr>
              <w:spacing w:after="0" w:line="240" w:lineRule="auto"/>
              <w:ind w:firstLine="0"/>
              <w:rPr>
                <w:rFonts w:ascii="Arial Narrow" w:hAnsi="Arial Narrow"/>
                <w:sz w:val="18"/>
                <w:szCs w:val="18"/>
              </w:rPr>
            </w:pPr>
            <w:r w:rsidRPr="001946B6">
              <w:rPr>
                <w:rFonts w:ascii="Arial Narrow" w:hAnsi="Arial Narrow" w:cs="Arial"/>
                <w:sz w:val="18"/>
                <w:szCs w:val="18"/>
                <w:lang w:val="en"/>
              </w:rPr>
              <w:t xml:space="preserve">Following the impact analysis of the entry into force of Order 600/2018 of the General Secretariat of the Government on the approval of the Internal Management Control Code of Public Entities, it was decided that the </w:t>
            </w:r>
            <w:r w:rsidRPr="001946B6">
              <w:rPr>
                <w:rFonts w:ascii="Arial Narrow" w:hAnsi="Arial Narrow" w:cs="Arial"/>
                <w:i/>
                <w:sz w:val="18"/>
                <w:szCs w:val="18"/>
                <w:lang w:val="en"/>
              </w:rPr>
              <w:t>Activity of the Risk Management Team</w:t>
            </w:r>
            <w:r w:rsidRPr="001946B6">
              <w:rPr>
                <w:rFonts w:ascii="Arial Narrow" w:hAnsi="Arial Narrow" w:cs="Arial"/>
                <w:sz w:val="18"/>
                <w:szCs w:val="18"/>
                <w:lang w:val="en"/>
              </w:rPr>
              <w:t xml:space="preserve"> process procedure should no longer be developed. The performance of the EGR activity is set out in the </w:t>
            </w:r>
            <w:r w:rsidRPr="001946B6">
              <w:rPr>
                <w:rFonts w:ascii="Arial Narrow" w:hAnsi="Arial Narrow" w:cs="Arial"/>
                <w:i/>
                <w:sz w:val="18"/>
                <w:szCs w:val="18"/>
                <w:lang w:val="en"/>
              </w:rPr>
              <w:t>Risk Management</w:t>
            </w:r>
            <w:r w:rsidRPr="001946B6">
              <w:rPr>
                <w:rFonts w:ascii="Arial Narrow" w:hAnsi="Arial Narrow" w:cs="Arial"/>
                <w:sz w:val="18"/>
                <w:szCs w:val="18"/>
                <w:lang w:val="en"/>
              </w:rPr>
              <w:t xml:space="preserve"> System Procedure and in the </w:t>
            </w:r>
            <w:r w:rsidRPr="001946B6">
              <w:rPr>
                <w:rFonts w:ascii="Arial Narrow" w:hAnsi="Arial Narrow" w:cs="Arial"/>
                <w:i/>
                <w:sz w:val="18"/>
                <w:szCs w:val="18"/>
                <w:lang w:val="en"/>
              </w:rPr>
              <w:t>Rules for the Organizing and Functioning of the Risk Management Team</w:t>
            </w:r>
            <w:r w:rsidRPr="001946B6">
              <w:rPr>
                <w:rFonts w:ascii="Arial Narrow" w:hAnsi="Arial Narrow" w:cs="Arial"/>
                <w:sz w:val="18"/>
                <w:szCs w:val="18"/>
                <w:lang w:val="en"/>
              </w:rPr>
              <w:t xml:space="preserve"> </w:t>
            </w:r>
          </w:p>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302"/>
          <w:tblCellSpacing w:w="20" w:type="dxa"/>
        </w:trPr>
        <w:tc>
          <w:tcPr>
            <w:tcW w:w="411"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r w:rsidRPr="001946B6">
              <w:rPr>
                <w:rFonts w:ascii="Arial Narrow" w:eastAsia="Times New Roman" w:hAnsi="Arial Narrow" w:cs="Times New Roman"/>
                <w:b/>
                <w:bCs/>
                <w:i/>
                <w:iCs/>
                <w:color w:val="000000"/>
                <w:sz w:val="18"/>
                <w:szCs w:val="18"/>
                <w:lang w:val="ro-RO" w:eastAsia="ro-RO" w:bidi="lo-LA"/>
              </w:rPr>
              <w:t>12</w:t>
            </w:r>
          </w:p>
        </w:tc>
        <w:tc>
          <w:tcPr>
            <w:tcW w:w="1600"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r w:rsidRPr="001946B6">
              <w:rPr>
                <w:rFonts w:ascii="Arial Narrow" w:eastAsia="Times New Roman" w:hAnsi="Arial Narrow" w:cs="Times New Roman"/>
                <w:b/>
                <w:iCs/>
                <w:color w:val="000000"/>
                <w:sz w:val="18"/>
                <w:szCs w:val="18"/>
                <w:lang w:val="ro-RO" w:eastAsia="ro-RO" w:bidi="lo-LA"/>
              </w:rPr>
              <w:t xml:space="preserve">Timely reporting of the key performance indicators </w:t>
            </w:r>
          </w:p>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 xml:space="preserve">Compliance with the legal reporting deadlines </w:t>
            </w:r>
          </w:p>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 xml:space="preserve">I = actual reporting deadlines/provided reporting deadlines  *100     </w:t>
            </w: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12.1</w:t>
            </w:r>
          </w:p>
        </w:tc>
        <w:tc>
          <w:tcPr>
            <w:tcW w:w="1748"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Times New Roman"/>
                <w:bCs/>
                <w:color w:val="000000"/>
                <w:sz w:val="18"/>
                <w:szCs w:val="18"/>
                <w:lang w:val="ro-RO" w:eastAsia="ro-RO" w:bidi="lo-LA"/>
              </w:rPr>
            </w:pPr>
            <w:r w:rsidRPr="001946B6">
              <w:rPr>
                <w:rFonts w:ascii="Arial Narrow" w:eastAsia="Times New Roman" w:hAnsi="Arial Narrow" w:cs="Times New Roman"/>
                <w:bCs/>
                <w:sz w:val="18"/>
                <w:szCs w:val="18"/>
                <w:lang w:val="it-IT" w:eastAsia="en-US"/>
              </w:rPr>
              <w:t>Financial communication Calendar to the Bucharest Stock Exchange</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Calibri" w:hAnsi="Arial Narrow" w:cs="Times New Roman"/>
                <w:bCs/>
                <w:iCs/>
                <w:sz w:val="18"/>
                <w:szCs w:val="18"/>
                <w:lang w:val="ro-RO" w:eastAsia="en-US"/>
              </w:rPr>
              <w:t xml:space="preserve">100% </w:t>
            </w:r>
            <w:r w:rsidRPr="001946B6">
              <w:rPr>
                <w:rFonts w:ascii="Arial Narrow" w:eastAsia="Times New Roman" w:hAnsi="Arial Narrow" w:cs="Times New Roman"/>
                <w:color w:val="000000"/>
                <w:sz w:val="18"/>
                <w:szCs w:val="18"/>
                <w:lang w:val="ro-RO" w:eastAsia="ro-RO" w:bidi="lo-LA"/>
              </w:rPr>
              <w:t>achieved for sem I</w:t>
            </w:r>
          </w:p>
        </w:tc>
        <w:tc>
          <w:tcPr>
            <w:tcW w:w="1092" w:type="dxa"/>
            <w:vMerge w:val="restart"/>
            <w:shd w:val="clear" w:color="auto" w:fill="auto"/>
          </w:tcPr>
          <w:p w:rsidR="001946B6" w:rsidRPr="001946B6" w:rsidRDefault="001946B6" w:rsidP="001946B6">
            <w:pPr>
              <w:spacing w:after="0" w:line="240" w:lineRule="auto"/>
              <w:ind w:firstLine="0"/>
              <w:jc w:val="both"/>
              <w:rPr>
                <w:rFonts w:ascii="Arial Narrow" w:eastAsia="Calibri" w:hAnsi="Arial Narrow" w:cs="Times New Roman"/>
                <w:bCs/>
                <w:iCs/>
                <w:sz w:val="18"/>
                <w:szCs w:val="18"/>
                <w:lang w:val="ro-RO" w:eastAsia="en-US"/>
              </w:rPr>
            </w:pPr>
            <w:r w:rsidRPr="001946B6">
              <w:rPr>
                <w:rFonts w:ascii="Arial Narrow" w:eastAsia="Calibri" w:hAnsi="Arial Narrow" w:cs="Times New Roman"/>
                <w:bCs/>
                <w:iCs/>
                <w:sz w:val="18"/>
                <w:szCs w:val="18"/>
                <w:lang w:val="ro-RO" w:eastAsia="en-US"/>
              </w:rPr>
              <w:t>100%</w:t>
            </w: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12.2</w:t>
            </w:r>
          </w:p>
        </w:tc>
        <w:tc>
          <w:tcPr>
            <w:tcW w:w="1748"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Times New Roman"/>
                <w:bCs/>
                <w:color w:val="FF0000"/>
                <w:sz w:val="18"/>
                <w:szCs w:val="18"/>
                <w:lang w:val="ro-RO" w:eastAsia="ro-RO" w:bidi="lo-LA"/>
              </w:rPr>
            </w:pPr>
            <w:r w:rsidRPr="001946B6">
              <w:rPr>
                <w:rFonts w:ascii="Arial Narrow" w:eastAsia="Times New Roman" w:hAnsi="Arial Narrow" w:cs="Times New Roman"/>
                <w:bCs/>
                <w:sz w:val="18"/>
                <w:szCs w:val="18"/>
                <w:lang w:val="it-IT" w:eastAsia="en-US"/>
              </w:rPr>
              <w:t xml:space="preserve">Status of the  achievement of the TYNDP </w:t>
            </w:r>
          </w:p>
        </w:tc>
        <w:tc>
          <w:tcPr>
            <w:tcW w:w="2627" w:type="dxa"/>
            <w:shd w:val="clear" w:color="auto" w:fill="auto"/>
          </w:tcPr>
          <w:p w:rsidR="001946B6" w:rsidRDefault="001946B6" w:rsidP="001946B6">
            <w:pPr>
              <w:spacing w:after="0" w:line="240" w:lineRule="auto"/>
              <w:ind w:firstLine="0"/>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Achieved Letter no  DSMC 10014/01.03.2018</w:t>
            </w:r>
          </w:p>
          <w:p w:rsidR="00D533D7" w:rsidRPr="001946B6" w:rsidRDefault="00D533D7" w:rsidP="001946B6">
            <w:pPr>
              <w:spacing w:after="0" w:line="240" w:lineRule="auto"/>
              <w:ind w:firstLine="0"/>
              <w:rPr>
                <w:rFonts w:ascii="Arial Narrow" w:eastAsia="Times New Roman" w:hAnsi="Arial Narrow" w:cs="Times New Roman"/>
                <w:sz w:val="18"/>
                <w:szCs w:val="18"/>
                <w:lang w:val="ro-RO" w:eastAsia="ro-RO" w:bidi="lo-LA"/>
              </w:rPr>
            </w:pPr>
            <w:r>
              <w:rPr>
                <w:rFonts w:ascii="Arial Narrow" w:eastAsia="Times New Roman" w:hAnsi="Arial Narrow" w:cs="Times New Roman"/>
                <w:sz w:val="18"/>
                <w:szCs w:val="18"/>
                <w:lang w:val="ro-RO" w:eastAsia="ro-RO" w:bidi="lo-LA"/>
              </w:rPr>
              <w:t>Deadline 15 March 2018</w:t>
            </w:r>
          </w:p>
        </w:tc>
        <w:tc>
          <w:tcPr>
            <w:tcW w:w="1092" w:type="dxa"/>
            <w:vMerge/>
            <w:shd w:val="clear" w:color="auto" w:fill="auto"/>
          </w:tcPr>
          <w:p w:rsidR="001946B6" w:rsidRPr="001946B6" w:rsidRDefault="001946B6" w:rsidP="001946B6">
            <w:pPr>
              <w:spacing w:after="0" w:line="240" w:lineRule="auto"/>
              <w:ind w:firstLine="0"/>
              <w:jc w:val="both"/>
              <w:rPr>
                <w:rFonts w:ascii="Arial Narrow" w:eastAsia="Calibri" w:hAnsi="Arial Narrow" w:cs="Times New Roman"/>
                <w:bCs/>
                <w:iCs/>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12.3</w:t>
            </w:r>
          </w:p>
        </w:tc>
        <w:tc>
          <w:tcPr>
            <w:tcW w:w="1748"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Times New Roman"/>
                <w:bCs/>
                <w:color w:val="FF0000"/>
                <w:sz w:val="18"/>
                <w:szCs w:val="18"/>
                <w:lang w:val="ro-RO" w:eastAsia="ro-RO" w:bidi="lo-LA"/>
              </w:rPr>
            </w:pPr>
            <w:r w:rsidRPr="001946B6">
              <w:rPr>
                <w:rFonts w:ascii="Arial Narrow" w:eastAsia="Times New Roman" w:hAnsi="Arial Narrow" w:cs="Times New Roman"/>
                <w:bCs/>
                <w:sz w:val="18"/>
                <w:szCs w:val="18"/>
                <w:lang w:val="it-IT" w:eastAsia="en-US"/>
              </w:rPr>
              <w:t>SCI/M reporting</w:t>
            </w:r>
          </w:p>
        </w:tc>
        <w:tc>
          <w:tcPr>
            <w:tcW w:w="2627" w:type="dxa"/>
            <w:shd w:val="clear" w:color="auto" w:fill="auto"/>
          </w:tcPr>
          <w:p w:rsidR="001946B6" w:rsidRPr="001946B6" w:rsidRDefault="001946B6" w:rsidP="001946B6">
            <w:pPr>
              <w:spacing w:after="0" w:line="240" w:lineRule="auto"/>
              <w:ind w:right="-150" w:firstLine="0"/>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Achieved</w:t>
            </w:r>
          </w:p>
          <w:p w:rsidR="001946B6" w:rsidRPr="001946B6" w:rsidRDefault="001946B6" w:rsidP="001946B6">
            <w:pPr>
              <w:spacing w:after="0" w:line="240" w:lineRule="auto"/>
              <w:ind w:right="-150" w:firstLine="0"/>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Letter no.  ME  270251/ 30.01.2018</w:t>
            </w:r>
          </w:p>
          <w:p w:rsidR="001946B6" w:rsidRPr="001946B6" w:rsidRDefault="001946B6" w:rsidP="001946B6">
            <w:pPr>
              <w:spacing w:after="0" w:line="240" w:lineRule="auto"/>
              <w:ind w:right="-150" w:firstLine="0"/>
              <w:jc w:val="both"/>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 xml:space="preserve">Letter no.  DSMC/2497/ 17.01.2018 </w:t>
            </w:r>
          </w:p>
          <w:p w:rsidR="001946B6" w:rsidRPr="001946B6" w:rsidRDefault="001946B6" w:rsidP="001946B6">
            <w:pPr>
              <w:spacing w:after="0" w:line="240" w:lineRule="auto"/>
              <w:ind w:right="-150" w:firstLine="0"/>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No. 31870/07.07.2017</w:t>
            </w:r>
          </w:p>
          <w:p w:rsidR="001946B6" w:rsidRPr="001946B6" w:rsidRDefault="001946B6" w:rsidP="001946B6">
            <w:pPr>
              <w:spacing w:after="0" w:line="240" w:lineRule="auto"/>
              <w:ind w:right="-150" w:firstLine="0"/>
              <w:rPr>
                <w:rFonts w:ascii="Arial Narrow" w:eastAsia="Times New Roman" w:hAnsi="Arial Narrow" w:cs="Times New Roman"/>
                <w:sz w:val="18"/>
                <w:szCs w:val="18"/>
                <w:lang w:val="ro-RO" w:eastAsia="ro-RO" w:bidi="lo-LA"/>
              </w:rPr>
            </w:pPr>
            <w:r w:rsidRPr="001946B6">
              <w:rPr>
                <w:rFonts w:ascii="Arial Narrow" w:eastAsia="Times New Roman" w:hAnsi="Arial Narrow" w:cs="Times New Roman"/>
                <w:sz w:val="18"/>
                <w:szCs w:val="18"/>
                <w:lang w:val="ro-RO" w:eastAsia="ro-RO" w:bidi="lo-LA"/>
              </w:rPr>
              <w:t>reporting for 2017 (it is reported anually)</w:t>
            </w:r>
          </w:p>
        </w:tc>
        <w:tc>
          <w:tcPr>
            <w:tcW w:w="1092" w:type="dxa"/>
            <w:vMerge/>
            <w:shd w:val="clear" w:color="auto" w:fill="auto"/>
          </w:tcPr>
          <w:p w:rsidR="001946B6" w:rsidRPr="001946B6" w:rsidRDefault="001946B6" w:rsidP="001946B6">
            <w:pPr>
              <w:spacing w:after="0" w:line="240" w:lineRule="auto"/>
              <w:ind w:firstLine="0"/>
              <w:jc w:val="both"/>
              <w:rPr>
                <w:rFonts w:ascii="Arial Narrow" w:eastAsia="Calibri" w:hAnsi="Arial Narrow" w:cs="Times New Roman"/>
                <w:bCs/>
                <w:iCs/>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12.4</w:t>
            </w:r>
          </w:p>
        </w:tc>
        <w:tc>
          <w:tcPr>
            <w:tcW w:w="1748"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Times New Roman"/>
                <w:bCs/>
                <w:sz w:val="18"/>
                <w:szCs w:val="18"/>
                <w:lang w:val="it-IT" w:eastAsia="en-US"/>
              </w:rPr>
            </w:pPr>
            <w:r w:rsidRPr="001946B6">
              <w:rPr>
                <w:rFonts w:ascii="Arial Narrow" w:eastAsia="Times New Roman" w:hAnsi="Arial Narrow" w:cs="Times New Roman"/>
                <w:bCs/>
                <w:sz w:val="18"/>
                <w:szCs w:val="18"/>
                <w:lang w:val="it-IT" w:eastAsia="en-US"/>
              </w:rPr>
              <w:t xml:space="preserve">Reporting on the achievement of the performance indicators of the gas transmission service </w:t>
            </w:r>
          </w:p>
          <w:p w:rsidR="001946B6" w:rsidRPr="001946B6" w:rsidRDefault="001946B6" w:rsidP="001946B6">
            <w:pPr>
              <w:spacing w:after="0" w:line="240" w:lineRule="auto"/>
              <w:ind w:firstLine="0"/>
              <w:rPr>
                <w:rFonts w:ascii="Arial Narrow" w:eastAsia="Times New Roman" w:hAnsi="Arial Narrow" w:cs="Times New Roman"/>
                <w:bCs/>
                <w:color w:val="FF0000"/>
                <w:sz w:val="18"/>
                <w:szCs w:val="18"/>
                <w:lang w:val="ro-RO" w:eastAsia="ro-RO" w:bidi="lo-LA"/>
              </w:rPr>
            </w:pP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Achieved</w:t>
            </w:r>
          </w:p>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20"/>
                <w:szCs w:val="20"/>
                <w:lang w:val="ro-RO" w:eastAsia="ro-RO" w:bidi="lo-LA"/>
              </w:rPr>
              <w:t xml:space="preserve">Letter no 7349/14.02.2018 </w:t>
            </w:r>
            <w:r w:rsidRPr="001946B6">
              <w:rPr>
                <w:rFonts w:ascii="Arial Narrow" w:eastAsia="Times New Roman" w:hAnsi="Arial Narrow" w:cs="Times New Roman"/>
                <w:sz w:val="18"/>
                <w:szCs w:val="18"/>
                <w:lang w:val="ro-RO" w:eastAsia="ro-RO" w:bidi="lo-LA"/>
              </w:rPr>
              <w:t xml:space="preserve">reporting for 2017 (it is reported anually to </w:t>
            </w:r>
            <w:r w:rsidRPr="001946B6">
              <w:rPr>
                <w:rFonts w:ascii="Arial Narrow" w:eastAsia="Times New Roman" w:hAnsi="Arial Narrow" w:cs="Times New Roman"/>
                <w:color w:val="000000"/>
                <w:sz w:val="20"/>
                <w:szCs w:val="20"/>
                <w:lang w:val="ro-RO" w:eastAsia="ro-RO" w:bidi="lo-LA"/>
              </w:rPr>
              <w:t>ANRE)</w:t>
            </w:r>
          </w:p>
        </w:tc>
        <w:tc>
          <w:tcPr>
            <w:tcW w:w="1092" w:type="dxa"/>
            <w:vMerge/>
            <w:shd w:val="clear" w:color="auto" w:fill="auto"/>
          </w:tcPr>
          <w:p w:rsidR="001946B6" w:rsidRPr="001946B6" w:rsidRDefault="001946B6" w:rsidP="001946B6">
            <w:pPr>
              <w:spacing w:after="0" w:line="240" w:lineRule="auto"/>
              <w:ind w:firstLine="0"/>
              <w:jc w:val="both"/>
              <w:rPr>
                <w:rFonts w:ascii="Arial Narrow" w:eastAsia="Calibri" w:hAnsi="Arial Narrow" w:cs="Times New Roman"/>
                <w:bCs/>
                <w:iCs/>
                <w:sz w:val="18"/>
                <w:szCs w:val="18"/>
                <w:lang w:val="ro-RO" w:eastAsia="en-US"/>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12.5</w:t>
            </w:r>
          </w:p>
        </w:tc>
        <w:tc>
          <w:tcPr>
            <w:tcW w:w="1748"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Times New Roman"/>
                <w:bCs/>
                <w:color w:val="FF0000"/>
                <w:sz w:val="18"/>
                <w:szCs w:val="18"/>
                <w:lang w:val="ro-RO" w:eastAsia="ro-RO" w:bidi="lo-LA"/>
              </w:rPr>
            </w:pPr>
            <w:r w:rsidRPr="001946B6">
              <w:rPr>
                <w:rFonts w:ascii="Arial Narrow" w:eastAsia="Times New Roman" w:hAnsi="Arial Narrow" w:cs="Times New Roman"/>
                <w:bCs/>
                <w:sz w:val="18"/>
                <w:szCs w:val="18"/>
                <w:lang w:val="it-IT" w:eastAsia="en-US"/>
              </w:rPr>
              <w:t>Reporting form S1100 on the monitoring of the application of the provisions of GEO 109/2011</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themeColor="text1"/>
                <w:sz w:val="18"/>
                <w:szCs w:val="18"/>
                <w:lang w:val="ro-RO" w:eastAsia="ro-RO" w:bidi="lo-LA"/>
              </w:rPr>
            </w:pPr>
            <w:r w:rsidRPr="001946B6">
              <w:rPr>
                <w:rFonts w:ascii="Arial Narrow" w:eastAsia="Times New Roman" w:hAnsi="Arial Narrow" w:cs="Times New Roman"/>
                <w:color w:val="000000"/>
                <w:sz w:val="18"/>
                <w:szCs w:val="18"/>
                <w:lang w:val="ro-RO" w:eastAsia="ro-RO" w:bidi="lo-LA"/>
              </w:rPr>
              <w:t xml:space="preserve">Achieved by  Letter </w:t>
            </w:r>
            <w:r w:rsidRPr="001946B6">
              <w:rPr>
                <w:rFonts w:ascii="Arial Narrow" w:eastAsia="Times New Roman" w:hAnsi="Arial Narrow" w:cs="Times New Roman"/>
                <w:color w:val="000000" w:themeColor="text1"/>
                <w:sz w:val="18"/>
                <w:szCs w:val="18"/>
                <w:lang w:val="ro-RO" w:eastAsia="ro-RO" w:bidi="lo-LA"/>
              </w:rPr>
              <w:t xml:space="preserve"> DSMC 30292/ 19.06.2018</w:t>
            </w:r>
          </w:p>
          <w:p w:rsidR="001946B6" w:rsidRDefault="001946B6" w:rsidP="001946B6">
            <w:pPr>
              <w:spacing w:after="0" w:line="240" w:lineRule="auto"/>
              <w:ind w:firstLine="0"/>
              <w:rPr>
                <w:rFonts w:ascii="Arial Narrow" w:eastAsia="Times New Roman" w:hAnsi="Arial Narrow" w:cs="Times New Roman"/>
                <w:color w:val="000000" w:themeColor="text1"/>
                <w:sz w:val="18"/>
                <w:szCs w:val="18"/>
                <w:lang w:val="ro-RO" w:eastAsia="ro-RO" w:bidi="lo-LA"/>
              </w:rPr>
            </w:pPr>
            <w:r w:rsidRPr="001946B6">
              <w:rPr>
                <w:rFonts w:ascii="Arial Narrow" w:eastAsia="Times New Roman" w:hAnsi="Arial Narrow" w:cs="Times New Roman"/>
                <w:color w:val="000000" w:themeColor="text1"/>
                <w:sz w:val="18"/>
                <w:szCs w:val="18"/>
                <w:lang w:val="ro-RO" w:eastAsia="ro-RO" w:bidi="lo-LA"/>
              </w:rPr>
              <w:t>Adresa DSMC 34773/11.07.2018</w:t>
            </w:r>
          </w:p>
          <w:p w:rsidR="00D533D7" w:rsidRPr="001946B6" w:rsidRDefault="00D533D7" w:rsidP="001946B6">
            <w:pPr>
              <w:spacing w:after="0" w:line="240" w:lineRule="auto"/>
              <w:ind w:firstLine="0"/>
              <w:rPr>
                <w:rFonts w:ascii="Arial Narrow" w:eastAsia="Times New Roman" w:hAnsi="Arial Narrow" w:cs="Times New Roman"/>
                <w:color w:val="000000"/>
                <w:sz w:val="18"/>
                <w:szCs w:val="18"/>
                <w:lang w:val="ro-RO" w:eastAsia="ro-RO" w:bidi="lo-LA"/>
              </w:rPr>
            </w:pPr>
            <w:r>
              <w:rPr>
                <w:rFonts w:ascii="Arial Narrow" w:eastAsia="Times New Roman" w:hAnsi="Arial Narrow" w:cs="Times New Roman"/>
                <w:color w:val="000000" w:themeColor="text1"/>
                <w:sz w:val="18"/>
                <w:szCs w:val="18"/>
                <w:lang w:val="ro-RO" w:eastAsia="ro-RO" w:bidi="lo-LA"/>
              </w:rPr>
              <w:t>Deadline – 45 calendar days from the conclusion of the reporting period</w:t>
            </w:r>
          </w:p>
        </w:tc>
        <w:tc>
          <w:tcPr>
            <w:tcW w:w="1092" w:type="dxa"/>
            <w:vMerge/>
            <w:shd w:val="clear" w:color="auto" w:fill="auto"/>
          </w:tcPr>
          <w:p w:rsidR="001946B6" w:rsidRPr="001946B6" w:rsidRDefault="001946B6" w:rsidP="001946B6">
            <w:pPr>
              <w:spacing w:after="0" w:line="240" w:lineRule="auto"/>
              <w:ind w:firstLine="0"/>
              <w:jc w:val="both"/>
              <w:rPr>
                <w:rFonts w:ascii="Arial Narrow" w:eastAsia="Calibri" w:hAnsi="Arial Narrow" w:cs="Times New Roman"/>
                <w:bCs/>
                <w:iCs/>
                <w:sz w:val="18"/>
                <w:szCs w:val="18"/>
                <w:lang w:val="ro-RO" w:eastAsia="en-US"/>
              </w:rPr>
            </w:pPr>
          </w:p>
        </w:tc>
      </w:tr>
      <w:tr w:rsidR="001946B6" w:rsidRPr="001946B6" w:rsidTr="00AF76D6">
        <w:trPr>
          <w:trHeight w:val="1100"/>
          <w:tblCellSpacing w:w="20" w:type="dxa"/>
        </w:trPr>
        <w:tc>
          <w:tcPr>
            <w:tcW w:w="411"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r w:rsidRPr="001946B6">
              <w:rPr>
                <w:rFonts w:ascii="Arial Narrow" w:eastAsia="Times New Roman" w:hAnsi="Arial Narrow" w:cs="Times New Roman"/>
                <w:b/>
                <w:bCs/>
                <w:i/>
                <w:iCs/>
                <w:color w:val="000000"/>
                <w:sz w:val="18"/>
                <w:szCs w:val="18"/>
                <w:lang w:val="ro-RO" w:eastAsia="ro-RO" w:bidi="lo-LA"/>
              </w:rPr>
              <w:t>13</w:t>
            </w:r>
          </w:p>
        </w:tc>
        <w:tc>
          <w:tcPr>
            <w:tcW w:w="1600"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r w:rsidRPr="001946B6">
              <w:rPr>
                <w:rFonts w:ascii="Arial Narrow" w:eastAsia="Times New Roman" w:hAnsi="Arial Narrow" w:cs="Times New Roman"/>
                <w:b/>
                <w:iCs/>
                <w:color w:val="000000"/>
                <w:sz w:val="18"/>
                <w:szCs w:val="18"/>
                <w:lang w:val="ro-RO" w:eastAsia="ro-RO" w:bidi="lo-LA"/>
              </w:rPr>
              <w:t xml:space="preserve">Increasing institutional integrity by including measures for the prevention of corruption as an element of managerial plans </w:t>
            </w:r>
          </w:p>
        </w:tc>
        <w:tc>
          <w:tcPr>
            <w:tcW w:w="1641" w:type="dxa"/>
            <w:vMerge w:val="restart"/>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 xml:space="preserve">Compliance with the measures undertaken by the  approved Integrity Plan </w:t>
            </w:r>
          </w:p>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r w:rsidRPr="001946B6">
              <w:rPr>
                <w:rFonts w:ascii="Arial Narrow" w:eastAsia="Times New Roman" w:hAnsi="Arial Narrow" w:cs="Times New Roman"/>
                <w:i/>
                <w:color w:val="000000"/>
                <w:sz w:val="18"/>
                <w:szCs w:val="18"/>
                <w:lang w:val="ro-RO" w:eastAsia="ro-RO" w:bidi="lo-LA"/>
              </w:rPr>
              <w:t>I = measures achieved within the deadline/proposed measures*100</w:t>
            </w: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bidi="lo-LA"/>
              </w:rPr>
            </w:pPr>
            <w:r w:rsidRPr="001946B6">
              <w:rPr>
                <w:rFonts w:ascii="Arial Narrow" w:eastAsia="Calibri" w:hAnsi="Arial Narrow" w:cs="DokChampa"/>
                <w:sz w:val="18"/>
                <w:szCs w:val="18"/>
                <w:lang w:val="ro-RO" w:eastAsia="en-US" w:bidi="lo-LA"/>
              </w:rPr>
              <w:t>13.1</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bCs/>
                <w:sz w:val="18"/>
                <w:szCs w:val="18"/>
                <w:lang w:val="ro-RO" w:eastAsia="en-US" w:bidi="lo-LA"/>
              </w:rPr>
            </w:pPr>
            <w:r w:rsidRPr="001946B6">
              <w:rPr>
                <w:rFonts w:ascii="Arial Narrow" w:eastAsia="Calibri" w:hAnsi="Arial Narrow" w:cs="DokChampa"/>
                <w:bCs/>
                <w:sz w:val="18"/>
                <w:szCs w:val="18"/>
                <w:lang w:val="ro-RO" w:eastAsia="en-US" w:bidi="lo-LA"/>
              </w:rPr>
              <w:t>Preparation of a corruption prevention procedure</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Calibri" w:hAnsi="Arial Narrow" w:cs="Times New Roman"/>
                <w:sz w:val="20"/>
                <w:szCs w:val="20"/>
                <w:lang w:val="ro-RO" w:eastAsia="ro-RO"/>
              </w:rPr>
              <w:t>The Fraud and Corruption Policy Statement and the  Fraud and Corruption Policy were approved by BoA Resolution 26/30.05.2018, and the procedure is under preparation</w:t>
            </w:r>
          </w:p>
        </w:tc>
        <w:tc>
          <w:tcPr>
            <w:tcW w:w="1092" w:type="dxa"/>
            <w:vMerge w:val="restart"/>
            <w:shd w:val="clear" w:color="auto" w:fill="auto"/>
          </w:tcPr>
          <w:p w:rsidR="001946B6" w:rsidRPr="001946B6" w:rsidRDefault="001946B6" w:rsidP="001946B6">
            <w:pPr>
              <w:spacing w:after="0" w:line="240" w:lineRule="auto"/>
              <w:ind w:firstLine="0"/>
              <w:jc w:val="both"/>
              <w:rPr>
                <w:rFonts w:ascii="Arial Narrow" w:eastAsia="Calibri" w:hAnsi="Arial Narrow" w:cs="Times New Roman"/>
                <w:bCs/>
                <w:iCs/>
                <w:sz w:val="18"/>
                <w:szCs w:val="18"/>
                <w:lang w:val="ro-RO" w:eastAsia="en-US"/>
              </w:rPr>
            </w:pPr>
            <w:r w:rsidRPr="001946B6">
              <w:rPr>
                <w:rFonts w:ascii="Arial Narrow" w:eastAsia="Calibri" w:hAnsi="Arial Narrow" w:cs="Times New Roman"/>
                <w:bCs/>
                <w:iCs/>
                <w:sz w:val="18"/>
                <w:szCs w:val="18"/>
                <w:lang w:val="ro-RO" w:eastAsia="en-US"/>
              </w:rPr>
              <w:t>100%</w:t>
            </w:r>
          </w:p>
        </w:tc>
      </w:tr>
      <w:tr w:rsidR="001946B6" w:rsidRPr="001946B6" w:rsidTr="00AF76D6">
        <w:trPr>
          <w:trHeight w:val="1277"/>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sz w:val="18"/>
                <w:szCs w:val="18"/>
                <w:lang w:val="ro-RO" w:eastAsia="en-US" w:bidi="lo-LA"/>
              </w:rPr>
            </w:pPr>
            <w:r w:rsidRPr="001946B6">
              <w:rPr>
                <w:rFonts w:ascii="Arial Narrow" w:eastAsia="Calibri" w:hAnsi="Arial Narrow" w:cs="DokChampa"/>
                <w:sz w:val="18"/>
                <w:szCs w:val="18"/>
                <w:lang w:val="ro-RO" w:eastAsia="en-US" w:bidi="lo-LA"/>
              </w:rPr>
              <w:t>13.2</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bCs/>
                <w:sz w:val="18"/>
                <w:szCs w:val="18"/>
                <w:lang w:val="ro-RO" w:eastAsia="en-US" w:bidi="lo-LA"/>
              </w:rPr>
              <w:t>Preparation of a</w:t>
            </w:r>
            <w:r w:rsidRPr="001946B6">
              <w:rPr>
                <w:rFonts w:ascii="Arial Narrow" w:eastAsia="Calibri" w:hAnsi="Arial Narrow" w:cs="DokChampa"/>
                <w:sz w:val="18"/>
                <w:szCs w:val="18"/>
                <w:lang w:val="ro-RO" w:eastAsia="en-US" w:bidi="lo-LA"/>
              </w:rPr>
              <w:t>corruption risk assessment methodology</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In progress</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13.3</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Publication of SCIM assessment results</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 xml:space="preserve">Achieved </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59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13.4</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hAnsi="Arial Narrow" w:cs="Arial"/>
                <w:sz w:val="18"/>
                <w:szCs w:val="18"/>
                <w:lang w:val="en"/>
              </w:rPr>
              <w:t>Creating a database of companies which did not execute properly the contracts concluded with TRANSGAZ following the public procurement procedures</w:t>
            </w:r>
          </w:p>
        </w:tc>
        <w:tc>
          <w:tcPr>
            <w:tcW w:w="2627" w:type="dxa"/>
            <w:shd w:val="clear" w:color="auto" w:fill="auto"/>
          </w:tcPr>
          <w:p w:rsidR="001946B6" w:rsidRPr="001946B6" w:rsidRDefault="00D533D7" w:rsidP="001946B6">
            <w:pPr>
              <w:spacing w:after="0" w:line="240" w:lineRule="auto"/>
              <w:ind w:firstLine="0"/>
              <w:rPr>
                <w:rFonts w:ascii="Arial Narrow" w:eastAsia="Calibri" w:hAnsi="Arial Narrow" w:cs="Times New Roman"/>
                <w:color w:val="000000"/>
                <w:sz w:val="18"/>
                <w:szCs w:val="18"/>
                <w:lang w:val="ro-RO" w:eastAsia="ro-RO"/>
              </w:rPr>
            </w:pPr>
            <w:r>
              <w:rPr>
                <w:rFonts w:ascii="Arial Narrow" w:eastAsia="Times New Roman" w:hAnsi="Arial Narrow" w:cs="Times New Roman"/>
                <w:color w:val="000000"/>
                <w:sz w:val="18"/>
                <w:szCs w:val="18"/>
                <w:lang w:val="ro-RO" w:eastAsia="ro-RO" w:bidi="lo-LA"/>
              </w:rPr>
              <w:t xml:space="preserve">The database was constituted at the level of the company </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591"/>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13.5</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 xml:space="preserve">Preparation of the anti-bribery policy at the level of the company  </w:t>
            </w:r>
          </w:p>
        </w:tc>
        <w:tc>
          <w:tcPr>
            <w:tcW w:w="2627" w:type="dxa"/>
            <w:shd w:val="clear" w:color="auto" w:fill="auto"/>
          </w:tcPr>
          <w:p w:rsidR="001946B6" w:rsidRPr="001946B6" w:rsidRDefault="001946B6" w:rsidP="001946B6">
            <w:pPr>
              <w:spacing w:after="0" w:line="240" w:lineRule="auto"/>
              <w:ind w:firstLine="0"/>
              <w:rPr>
                <w:rFonts w:ascii="Arial Narrow" w:eastAsia="Calibri" w:hAnsi="Arial Narrow" w:cs="Times New Roman"/>
                <w:color w:val="000000"/>
                <w:sz w:val="18"/>
                <w:szCs w:val="18"/>
                <w:lang w:val="ro-RO" w:eastAsia="ro-RO"/>
              </w:rPr>
            </w:pPr>
            <w:r w:rsidRPr="001946B6">
              <w:rPr>
                <w:rFonts w:ascii="Arial Narrow" w:eastAsia="Calibri" w:hAnsi="Arial Narrow" w:cs="Times New Roman"/>
                <w:sz w:val="20"/>
                <w:szCs w:val="20"/>
                <w:lang w:val="ro-RO" w:eastAsia="ro-RO"/>
              </w:rPr>
              <w:t>The Fraud and Corruption Policy Statement and the  Fraud and Corruption Policy were approved by BoA Resolution 26/30.05.2018</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13.6</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Identification and assimilation of good practices according to the Guidelines for Good Practices of OCDE</w:t>
            </w:r>
          </w:p>
        </w:tc>
        <w:tc>
          <w:tcPr>
            <w:tcW w:w="2627" w:type="dxa"/>
            <w:shd w:val="clear" w:color="auto" w:fill="auto"/>
          </w:tcPr>
          <w:p w:rsidR="001946B6" w:rsidRPr="001946B6" w:rsidRDefault="00D533D7" w:rsidP="001946B6">
            <w:pPr>
              <w:spacing w:after="0" w:line="240" w:lineRule="auto"/>
              <w:ind w:firstLine="0"/>
              <w:rPr>
                <w:rFonts w:ascii="Arial Narrow" w:eastAsia="Times New Roman" w:hAnsi="Arial Narrow" w:cs="Times New Roman"/>
                <w:color w:val="000000"/>
                <w:sz w:val="18"/>
                <w:szCs w:val="18"/>
                <w:lang w:val="ro-RO" w:eastAsia="ro-RO" w:bidi="lo-LA"/>
              </w:rPr>
            </w:pPr>
            <w:r>
              <w:rPr>
                <w:rFonts w:ascii="Arial Narrow" w:eastAsia="Times New Roman" w:hAnsi="Arial Narrow" w:cs="Times New Roman"/>
                <w:color w:val="000000"/>
                <w:sz w:val="18"/>
                <w:szCs w:val="18"/>
                <w:lang w:val="ro-RO" w:eastAsia="ro-RO" w:bidi="lo-LA"/>
              </w:rPr>
              <w:t>In progress</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13.7</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 xml:space="preserve">Organization of training courses  on themes related to integrity, corruption and fraud (execution staff);     </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 xml:space="preserve">Prepared according to the Professional Formation and  Training Plan   </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13.8</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 xml:space="preserve">Initiating an information campaign for employees on the phenomenon of fraud and corruption   ( execution staff);- </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Internally: it was sent to all employees. The Declaration for adhering to SNA and to the Integrity Plan of the company.</w:t>
            </w:r>
          </w:p>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Times New Roman" w:hAnsi="Arial Narrow" w:cs="Times New Roman"/>
                <w:color w:val="000000"/>
                <w:sz w:val="18"/>
                <w:szCs w:val="18"/>
                <w:lang w:val="ro-RO" w:eastAsia="ro-RO" w:bidi="lo-LA"/>
              </w:rPr>
              <w:t xml:space="preserve">Externalyl: according to Order 1244/2017, to be achieved by the Antifraud Department  within DCC/MEc performed 3 activities for preventing corruption in which the company management participated. </w:t>
            </w:r>
            <w:r w:rsidRPr="001946B6">
              <w:rPr>
                <w:rFonts w:ascii="Arial Narrow" w:eastAsia="Times New Roman" w:hAnsi="Arial Narrow" w:cs="Times New Roman"/>
                <w:color w:val="000000"/>
                <w:sz w:val="18"/>
                <w:szCs w:val="18"/>
                <w:lang w:val="ro-RO" w:eastAsia="ro-RO" w:bidi="lo-LA"/>
              </w:rPr>
              <w:lastRenderedPageBreak/>
              <w:t xml:space="preserve">Trening was performed on 14.02.2018 (Transgaz Representative Office) and on </w:t>
            </w:r>
            <w:r w:rsidRPr="001946B6">
              <w:rPr>
                <w:rFonts w:ascii="Arial Narrow" w:eastAsia="Times New Roman" w:hAnsi="Arial Narrow" w:cs="Times New Roman"/>
                <w:sz w:val="20"/>
                <w:szCs w:val="20"/>
                <w:lang w:val="ro-RO" w:eastAsia="ro-RO" w:bidi="lo-LA"/>
              </w:rPr>
              <w:t xml:space="preserve">5-6.06.2018 (Transgaz) </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13.9</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Identifying fraud and corruption high risk areas (external consultant)</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hAnsi="Arial Narrow" w:cs="Arial"/>
                <w:sz w:val="18"/>
                <w:szCs w:val="18"/>
                <w:lang w:val="en"/>
              </w:rPr>
              <w:t>It was issued Decision No. 434/10.05.2018 on the establishment of the Corruption Prevention Working Group, whose main task is to coordinate all stages necessary for the management of corruption risks</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13.10</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hAnsi="Arial Narrow" w:cs="Arial"/>
                <w:sz w:val="18"/>
                <w:szCs w:val="18"/>
                <w:lang w:val="en"/>
              </w:rPr>
              <w:t>Prioritization of audit and control actions by intensifying them in areas exposed to fraud and corruption</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Calibri" w:hAnsi="Arial Narrow" w:cs="Times New Roman"/>
                <w:color w:val="000000"/>
                <w:sz w:val="18"/>
                <w:szCs w:val="18"/>
                <w:lang w:val="ro-RO" w:eastAsia="ro-RO"/>
              </w:rPr>
              <w:t>Achieved  by the annual audit and control plans</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2977"/>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13.11</w:t>
            </w:r>
          </w:p>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p>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 xml:space="preserve">Annual evaluation of the mode of impelmentation of the Integrity Plan and adapting it to the risks and vulnerabilities occured recently </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Calibri" w:hAnsi="Arial Narrow" w:cs="Times New Roman"/>
                <w:color w:val="000000"/>
                <w:sz w:val="18"/>
                <w:szCs w:val="18"/>
                <w:lang w:val="ro-RO" w:eastAsia="ro-RO"/>
              </w:rPr>
              <w:t>Achieved (sent by Letter  no DSMC 4226/29.01.2018, together with Annex 1 – Situation of incidents related to intergity, Annex 2- Reporting measures implemented SNA Ministry of Justice and Report dated 30.01.2018 on the status of achievement of Transgaz Integrity Plan))</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r w:rsidR="001946B6" w:rsidRPr="001946B6" w:rsidTr="00AF76D6">
        <w:trPr>
          <w:trHeight w:val="302"/>
          <w:tblCellSpacing w:w="20" w:type="dxa"/>
        </w:trPr>
        <w:tc>
          <w:tcPr>
            <w:tcW w:w="41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bCs/>
                <w:i/>
                <w:iCs/>
                <w:color w:val="000000"/>
                <w:sz w:val="18"/>
                <w:szCs w:val="18"/>
                <w:lang w:val="ro-RO" w:eastAsia="ro-RO" w:bidi="lo-LA"/>
              </w:rPr>
            </w:pPr>
          </w:p>
        </w:tc>
        <w:tc>
          <w:tcPr>
            <w:tcW w:w="1600"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b/>
                <w:iCs/>
                <w:color w:val="000000"/>
                <w:sz w:val="18"/>
                <w:szCs w:val="18"/>
                <w:lang w:val="ro-RO" w:eastAsia="ro-RO" w:bidi="lo-LA"/>
              </w:rPr>
            </w:pPr>
          </w:p>
        </w:tc>
        <w:tc>
          <w:tcPr>
            <w:tcW w:w="1641"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i/>
                <w:color w:val="000000"/>
                <w:sz w:val="18"/>
                <w:szCs w:val="18"/>
                <w:lang w:val="ro-RO" w:eastAsia="ro-RO" w:bidi="lo-LA"/>
              </w:rPr>
            </w:pPr>
          </w:p>
        </w:tc>
        <w:tc>
          <w:tcPr>
            <w:tcW w:w="821" w:type="dxa"/>
            <w:shd w:val="clear" w:color="auto" w:fill="auto"/>
            <w:vAlign w:val="center"/>
          </w:tcPr>
          <w:p w:rsidR="001946B6" w:rsidRPr="001946B6" w:rsidRDefault="001946B6" w:rsidP="001946B6">
            <w:pPr>
              <w:spacing w:after="0" w:line="240" w:lineRule="auto"/>
              <w:ind w:firstLine="0"/>
              <w:jc w:val="center"/>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13.12</w:t>
            </w:r>
          </w:p>
        </w:tc>
        <w:tc>
          <w:tcPr>
            <w:tcW w:w="1748" w:type="dxa"/>
            <w:shd w:val="clear" w:color="auto" w:fill="auto"/>
          </w:tcPr>
          <w:p w:rsidR="001946B6" w:rsidRPr="001946B6" w:rsidRDefault="001946B6" w:rsidP="001946B6">
            <w:pPr>
              <w:spacing w:after="0" w:line="240" w:lineRule="auto"/>
              <w:ind w:firstLine="0"/>
              <w:rPr>
                <w:rFonts w:ascii="Arial Narrow" w:eastAsia="Calibri" w:hAnsi="Arial Narrow" w:cs="DokChampa"/>
                <w:noProof/>
                <w:sz w:val="18"/>
                <w:szCs w:val="18"/>
                <w:lang w:val="ro-RO" w:eastAsia="en-US"/>
              </w:rPr>
            </w:pPr>
            <w:r w:rsidRPr="001946B6">
              <w:rPr>
                <w:rFonts w:ascii="Arial Narrow" w:eastAsia="Calibri" w:hAnsi="Arial Narrow" w:cs="DokChampa"/>
                <w:noProof/>
                <w:sz w:val="18"/>
                <w:szCs w:val="18"/>
                <w:lang w:val="ro-RO" w:eastAsia="en-US"/>
              </w:rPr>
              <w:t xml:space="preserve">Annual publication of the performance indicators monitored within the Integrity Plan of the company  </w:t>
            </w:r>
          </w:p>
        </w:tc>
        <w:tc>
          <w:tcPr>
            <w:tcW w:w="2627"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r w:rsidRPr="001946B6">
              <w:rPr>
                <w:rFonts w:ascii="Arial Narrow" w:eastAsia="Calibri" w:hAnsi="Arial Narrow" w:cs="Times New Roman"/>
                <w:color w:val="000000"/>
                <w:sz w:val="18"/>
                <w:szCs w:val="18"/>
                <w:lang w:val="ro-RO" w:eastAsia="ro-RO"/>
              </w:rPr>
              <w:t>Achieved (by the publication of the  Annual evaluation of the Intergity Plan on  intranet)</w:t>
            </w:r>
          </w:p>
        </w:tc>
        <w:tc>
          <w:tcPr>
            <w:tcW w:w="1092" w:type="dxa"/>
            <w:vMerge/>
            <w:shd w:val="clear" w:color="auto" w:fill="auto"/>
          </w:tcPr>
          <w:p w:rsidR="001946B6" w:rsidRPr="001946B6" w:rsidRDefault="001946B6" w:rsidP="001946B6">
            <w:pPr>
              <w:spacing w:after="0" w:line="240" w:lineRule="auto"/>
              <w:ind w:firstLine="0"/>
              <w:rPr>
                <w:rFonts w:ascii="Arial Narrow" w:eastAsia="Times New Roman" w:hAnsi="Arial Narrow" w:cs="Times New Roman"/>
                <w:color w:val="000000"/>
                <w:sz w:val="18"/>
                <w:szCs w:val="18"/>
                <w:lang w:val="ro-RO" w:eastAsia="ro-RO" w:bidi="lo-LA"/>
              </w:rPr>
            </w:pPr>
          </w:p>
        </w:tc>
      </w:tr>
    </w:tbl>
    <w:p w:rsidR="001946B6" w:rsidRPr="001946B6" w:rsidRDefault="001946B6" w:rsidP="001946B6">
      <w:pPr>
        <w:spacing w:after="0" w:line="240" w:lineRule="auto"/>
        <w:jc w:val="center"/>
        <w:rPr>
          <w:rFonts w:ascii="Arial Narrow" w:eastAsia="Times New Roman" w:hAnsi="Arial Narrow" w:cs="Times New Roman"/>
          <w:b/>
          <w:bCs/>
          <w:i/>
          <w:iCs/>
          <w:sz w:val="18"/>
          <w:szCs w:val="18"/>
          <w:shd w:val="clear" w:color="auto" w:fill="92D050"/>
          <w:lang w:eastAsia="en-US"/>
        </w:rPr>
      </w:pPr>
    </w:p>
    <w:p w:rsidR="001946B6" w:rsidRPr="0016181D" w:rsidRDefault="005D6562" w:rsidP="005D6562">
      <w:pPr>
        <w:pStyle w:val="Caption"/>
        <w:spacing w:after="0" w:line="240" w:lineRule="auto"/>
        <w:ind w:firstLine="357"/>
        <w:jc w:val="center"/>
        <w:rPr>
          <w:rFonts w:ascii="Arial Narrow" w:eastAsia="Calibri" w:hAnsi="Arial Narrow" w:cs="Times New Roman"/>
          <w:bCs w:val="0"/>
          <w:i/>
          <w:iCs/>
          <w:sz w:val="16"/>
          <w:szCs w:val="16"/>
          <w:lang w:eastAsia="en-US"/>
        </w:rPr>
      </w:pPr>
      <w:bookmarkStart w:id="35" w:name="_Toc521503762"/>
      <w:r>
        <w:t xml:space="preserve">Table </w:t>
      </w:r>
      <w:r w:rsidR="007D1771">
        <w:rPr>
          <w:noProof/>
        </w:rPr>
        <w:fldChar w:fldCharType="begin"/>
      </w:r>
      <w:r w:rsidR="007D1771">
        <w:rPr>
          <w:noProof/>
        </w:rPr>
        <w:instrText xml:space="preserve"> SEQ Table \* ARABIC </w:instrText>
      </w:r>
      <w:r w:rsidR="007D1771">
        <w:rPr>
          <w:noProof/>
        </w:rPr>
        <w:fldChar w:fldCharType="separate"/>
      </w:r>
      <w:r w:rsidR="00F45EDE">
        <w:rPr>
          <w:noProof/>
        </w:rPr>
        <w:t>6</w:t>
      </w:r>
      <w:r w:rsidR="007D1771">
        <w:rPr>
          <w:noProof/>
        </w:rPr>
        <w:fldChar w:fldCharType="end"/>
      </w:r>
      <w:r w:rsidR="001946B6" w:rsidRPr="0016181D">
        <w:rPr>
          <w:rFonts w:ascii="Arial Narrow" w:eastAsia="Times New Roman" w:hAnsi="Arial Narrow" w:cs="Times New Roman"/>
          <w:bCs w:val="0"/>
          <w:i/>
          <w:iCs/>
          <w:sz w:val="16"/>
          <w:szCs w:val="16"/>
          <w:lang w:eastAsia="en-US"/>
        </w:rPr>
        <w:t xml:space="preserve"> – Estimation of non-financia</w:t>
      </w:r>
      <w:r w:rsidR="00A67A6D" w:rsidRPr="0016181D">
        <w:rPr>
          <w:rFonts w:ascii="Arial Narrow" w:eastAsia="Times New Roman" w:hAnsi="Arial Narrow" w:cs="Times New Roman"/>
          <w:bCs w:val="0"/>
          <w:i/>
          <w:iCs/>
          <w:sz w:val="16"/>
          <w:szCs w:val="16"/>
          <w:lang w:eastAsia="en-US"/>
        </w:rPr>
        <w:t>l</w:t>
      </w:r>
      <w:r w:rsidR="001946B6" w:rsidRPr="0016181D">
        <w:rPr>
          <w:rFonts w:ascii="Arial Narrow" w:eastAsia="Times New Roman" w:hAnsi="Arial Narrow" w:cs="Times New Roman"/>
          <w:bCs w:val="0"/>
          <w:i/>
          <w:iCs/>
          <w:sz w:val="16"/>
          <w:szCs w:val="16"/>
          <w:lang w:eastAsia="en-US"/>
        </w:rPr>
        <w:t xml:space="preserve"> key performance indicators for the calculation of the variable component of the remuneration in sem I 2018</w:t>
      </w:r>
      <w:bookmarkEnd w:id="35"/>
    </w:p>
    <w:p w:rsidR="001946B6" w:rsidRDefault="001946B6" w:rsidP="00A67A6D">
      <w:pPr>
        <w:shd w:val="clear" w:color="auto" w:fill="FFFFFF" w:themeFill="background1"/>
        <w:spacing w:after="0" w:line="240" w:lineRule="auto"/>
        <w:ind w:firstLine="0"/>
        <w:rPr>
          <w:rFonts w:ascii="Arial Narrow" w:eastAsia="Calibri" w:hAnsi="Arial Narrow" w:cs="DokChampa"/>
          <w:bCs/>
          <w:sz w:val="24"/>
          <w:lang w:val="ro-RO" w:eastAsia="en-US"/>
        </w:rPr>
      </w:pPr>
    </w:p>
    <w:p w:rsidR="00A67A6D" w:rsidRPr="001946B6" w:rsidRDefault="00A67A6D" w:rsidP="00A67A6D">
      <w:pPr>
        <w:shd w:val="clear" w:color="auto" w:fill="FFFFFF" w:themeFill="background1"/>
        <w:spacing w:after="0" w:line="240" w:lineRule="auto"/>
        <w:ind w:firstLine="0"/>
        <w:rPr>
          <w:rFonts w:ascii="Arial Narrow" w:eastAsia="Calibri" w:hAnsi="Arial Narrow" w:cs="DokChampa"/>
          <w:bCs/>
          <w:sz w:val="24"/>
          <w:lang w:val="ro-RO" w:eastAsia="en-US"/>
        </w:rPr>
      </w:pPr>
    </w:p>
    <w:p w:rsidR="001946B6" w:rsidRPr="001946B6" w:rsidRDefault="001946B6" w:rsidP="001946B6">
      <w:pPr>
        <w:numPr>
          <w:ilvl w:val="0"/>
          <w:numId w:val="3"/>
        </w:numPr>
        <w:shd w:val="clear" w:color="auto" w:fill="E5E5E5"/>
        <w:spacing w:after="0" w:line="240" w:lineRule="auto"/>
        <w:contextualSpacing/>
        <w:jc w:val="both"/>
        <w:outlineLvl w:val="0"/>
        <w:rPr>
          <w:rFonts w:ascii="Arial Narrow" w:eastAsia="Times New Roman" w:hAnsi="Arial Narrow" w:cs="DokChampa"/>
          <w:b/>
          <w:sz w:val="28"/>
          <w:szCs w:val="28"/>
        </w:rPr>
      </w:pPr>
      <w:bookmarkStart w:id="36" w:name="_Toc521504299"/>
      <w:r w:rsidRPr="001946B6">
        <w:rPr>
          <w:rFonts w:ascii="Arial Narrow" w:eastAsia="Times New Roman" w:hAnsi="Arial Narrow" w:cs="DokChampa"/>
          <w:b/>
          <w:sz w:val="28"/>
          <w:szCs w:val="28"/>
        </w:rPr>
        <w:t>THE DEVELOPMENT STRATEGY</w:t>
      </w:r>
      <w:bookmarkEnd w:id="36"/>
      <w:r w:rsidRPr="001946B6">
        <w:rPr>
          <w:rFonts w:ascii="Arial Narrow" w:eastAsia="Times New Roman" w:hAnsi="Arial Narrow" w:cs="DokChampa"/>
          <w:b/>
          <w:sz w:val="28"/>
          <w:szCs w:val="28"/>
        </w:rPr>
        <w:t xml:space="preserve"> </w:t>
      </w:r>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eastAsia="ro-RO"/>
        </w:rPr>
      </w:pPr>
    </w:p>
    <w:p w:rsidR="001946B6" w:rsidRPr="001946B6" w:rsidRDefault="001946B6" w:rsidP="001946B6">
      <w:pPr>
        <w:shd w:val="clear" w:color="auto" w:fill="E4EAF8"/>
        <w:spacing w:after="0" w:line="240" w:lineRule="auto"/>
        <w:ind w:firstLine="0"/>
        <w:jc w:val="both"/>
        <w:outlineLvl w:val="1"/>
        <w:rPr>
          <w:rFonts w:ascii="Arial Narrow" w:eastAsia="Times New Roman" w:hAnsi="Arial Narrow" w:cs="DokChampa"/>
          <w:b/>
          <w:bCs/>
          <w:iCs/>
          <w:sz w:val="24"/>
          <w:szCs w:val="24"/>
        </w:rPr>
      </w:pPr>
      <w:bookmarkStart w:id="37" w:name="_Toc521504300"/>
      <w:r w:rsidRPr="001946B6">
        <w:rPr>
          <w:rFonts w:ascii="Arial Narrow" w:eastAsia="Times New Roman" w:hAnsi="Arial Narrow" w:cs="DokChampa"/>
          <w:b/>
          <w:bCs/>
          <w:iCs/>
          <w:sz w:val="24"/>
          <w:szCs w:val="24"/>
        </w:rPr>
        <w:t>3.1 Strategic projects</w:t>
      </w:r>
      <w:bookmarkEnd w:id="37"/>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eastAsia="ro-RO"/>
        </w:rPr>
      </w:pPr>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val="en-GB" w:eastAsia="ro-RO"/>
        </w:rPr>
      </w:pPr>
      <w:r w:rsidRPr="001946B6">
        <w:rPr>
          <w:rFonts w:ascii="Arial Narrow" w:eastAsia="Calibri" w:hAnsi="Arial Narrow"/>
          <w:sz w:val="24"/>
          <w:szCs w:val="24"/>
          <w:lang w:val="en-GB" w:eastAsia="en-US"/>
        </w:rPr>
        <w:t xml:space="preserve">In consideration of compliance with European Directive EC/73/2009 Art. 22 on the obligation to prepare the </w:t>
      </w:r>
      <w:r w:rsidRPr="001946B6">
        <w:rPr>
          <w:rFonts w:ascii="Arial Narrow" w:eastAsia="Calibri" w:hAnsi="Arial Narrow"/>
          <w:b/>
          <w:sz w:val="24"/>
          <w:szCs w:val="24"/>
          <w:lang w:val="en-GB" w:eastAsia="en-US"/>
        </w:rPr>
        <w:t>Ten-Year Development Plans</w:t>
      </w:r>
      <w:r w:rsidRPr="001946B6">
        <w:rPr>
          <w:rFonts w:ascii="Arial Narrow" w:eastAsia="Calibri" w:hAnsi="Arial Narrow"/>
          <w:sz w:val="24"/>
          <w:szCs w:val="24"/>
          <w:lang w:val="en-GB" w:eastAsia="en-US"/>
        </w:rPr>
        <w:t xml:space="preserve"> for all gas transmission system in the European Union</w:t>
      </w:r>
      <w:r w:rsidRPr="001946B6">
        <w:rPr>
          <w:rFonts w:ascii="Arial Narrow" w:eastAsia="Times New Roman" w:hAnsi="Arial Narrow" w:cs="Times New Roman"/>
          <w:sz w:val="24"/>
          <w:szCs w:val="24"/>
          <w:lang w:eastAsia="en-US"/>
        </w:rPr>
        <w:t xml:space="preserve">, and Article </w:t>
      </w:r>
      <w:r w:rsidRPr="001946B6">
        <w:rPr>
          <w:rFonts w:ascii="Arial Narrow" w:eastAsia="Times New Roman" w:hAnsi="Arial Narrow" w:cs="Times New Roman"/>
          <w:sz w:val="24"/>
          <w:szCs w:val="24"/>
          <w:lang w:val="ro-RO" w:eastAsia="en-US"/>
        </w:rPr>
        <w:t xml:space="preserve">125 (6) of Law 123/2012, </w:t>
      </w:r>
      <w:r w:rsidRPr="001946B6">
        <w:rPr>
          <w:rFonts w:ascii="Arial Narrow" w:eastAsia="Times New Roman" w:hAnsi="Arial Narrow" w:cs="Times New Roman"/>
          <w:sz w:val="24"/>
          <w:szCs w:val="24"/>
          <w:lang w:eastAsia="en-US"/>
        </w:rPr>
        <w:t xml:space="preserve">SNTGN Transgaz SA Mediaş, </w:t>
      </w:r>
      <w:r w:rsidRPr="001946B6">
        <w:rPr>
          <w:rFonts w:ascii="Arial Narrow" w:eastAsia="Calibri" w:hAnsi="Arial Narrow"/>
          <w:sz w:val="24"/>
          <w:szCs w:val="24"/>
          <w:lang w:val="en-GB" w:eastAsia="en-US"/>
        </w:rPr>
        <w:t xml:space="preserve">as the technical operator of the National Transmission System for gas in Romania prepared the </w:t>
      </w:r>
      <w:r w:rsidRPr="001946B6">
        <w:rPr>
          <w:rFonts w:ascii="Arial Narrow" w:eastAsia="Times New Roman" w:hAnsi="Arial Narrow" w:cs="Times New Roman"/>
          <w:b/>
          <w:sz w:val="24"/>
          <w:szCs w:val="24"/>
          <w:lang w:eastAsia="en-US"/>
        </w:rPr>
        <w:t>2018-2027</w:t>
      </w:r>
      <w:r w:rsidRPr="001946B6">
        <w:rPr>
          <w:rFonts w:ascii="Arial Narrow" w:hAnsi="Arial Narrow"/>
          <w:b/>
          <w:sz w:val="24"/>
          <w:szCs w:val="24"/>
          <w:lang w:val="en-GB" w:eastAsia="en-US"/>
        </w:rPr>
        <w:t xml:space="preserve"> </w:t>
      </w:r>
      <w:r w:rsidRPr="001946B6">
        <w:rPr>
          <w:rFonts w:ascii="Arial Narrow" w:eastAsia="Calibri" w:hAnsi="Arial Narrow"/>
          <w:b/>
          <w:sz w:val="24"/>
          <w:szCs w:val="24"/>
          <w:lang w:val="en-GB" w:eastAsia="en-US"/>
        </w:rPr>
        <w:t>TYNDP</w:t>
      </w:r>
      <w:r w:rsidRPr="001946B6">
        <w:rPr>
          <w:rFonts w:ascii="Arial Narrow" w:eastAsia="Calibri" w:hAnsi="Arial Narrow"/>
          <w:sz w:val="24"/>
          <w:szCs w:val="24"/>
          <w:lang w:val="en-GB" w:eastAsia="en-US"/>
        </w:rPr>
        <w:t xml:space="preserve">, which was sent to ANRE for approval,  </w:t>
      </w:r>
      <w:r w:rsidRPr="001946B6">
        <w:rPr>
          <w:rFonts w:ascii="Arial Narrow" w:eastAsia="Times New Roman" w:hAnsi="Arial Narrow" w:cs="Times New Roman"/>
          <w:sz w:val="24"/>
          <w:szCs w:val="24"/>
          <w:lang w:val="en-GB" w:eastAsia="en-US"/>
        </w:rPr>
        <w:t>by updating and supplementing</w:t>
      </w:r>
      <w:r w:rsidRPr="001946B6">
        <w:rPr>
          <w:rFonts w:ascii="Arial Narrow" w:eastAsia="Times New Roman" w:hAnsi="Arial Narrow" w:cs="Times New Roman"/>
          <w:b/>
          <w:sz w:val="24"/>
          <w:szCs w:val="24"/>
          <w:lang w:val="en-GB" w:eastAsia="en-US"/>
        </w:rPr>
        <w:t xml:space="preserve"> </w:t>
      </w:r>
      <w:r w:rsidRPr="001946B6">
        <w:rPr>
          <w:rFonts w:ascii="Arial Narrow" w:eastAsia="Times New Roman" w:hAnsi="Arial Narrow" w:cs="Times New Roman"/>
          <w:sz w:val="24"/>
          <w:szCs w:val="24"/>
          <w:lang w:val="en-GB" w:eastAsia="en-US"/>
        </w:rPr>
        <w:t>the</w:t>
      </w:r>
      <w:r w:rsidRPr="001946B6">
        <w:rPr>
          <w:rFonts w:ascii="Arial Narrow" w:eastAsia="Times New Roman" w:hAnsi="Arial Narrow" w:cs="Times New Roman"/>
          <w:b/>
          <w:sz w:val="24"/>
          <w:szCs w:val="24"/>
          <w:lang w:val="en-GB" w:eastAsia="en-US"/>
        </w:rPr>
        <w:t xml:space="preserve"> </w:t>
      </w:r>
      <w:r w:rsidRPr="001946B6">
        <w:rPr>
          <w:rFonts w:ascii="Arial Narrow" w:eastAsia="Times New Roman" w:hAnsi="Arial Narrow" w:cs="Times New Roman"/>
          <w:b/>
          <w:sz w:val="24"/>
          <w:szCs w:val="24"/>
          <w:lang w:eastAsia="en-US"/>
        </w:rPr>
        <w:t>2017-2026</w:t>
      </w:r>
      <w:r w:rsidRPr="001946B6">
        <w:rPr>
          <w:rFonts w:ascii="Arial Narrow" w:eastAsia="Times New Roman" w:hAnsi="Arial Narrow" w:cs="Times New Roman"/>
          <w:b/>
          <w:sz w:val="24"/>
          <w:szCs w:val="24"/>
          <w:lang w:val="en-GB" w:eastAsia="en-US"/>
        </w:rPr>
        <w:t>TYNDP</w:t>
      </w:r>
      <w:r w:rsidRPr="001946B6">
        <w:rPr>
          <w:rFonts w:ascii="Arial Narrow" w:eastAsia="Times New Roman" w:hAnsi="Arial Narrow" w:cs="Times New Roman"/>
          <w:sz w:val="24"/>
          <w:szCs w:val="24"/>
          <w:lang w:val="en-GB" w:eastAsia="en-US"/>
        </w:rPr>
        <w:t>, which was approved by ANRE by Decision</w:t>
      </w:r>
      <w:r w:rsidRPr="001946B6">
        <w:rPr>
          <w:rFonts w:ascii="Arial Narrow" w:eastAsia="Times New Roman" w:hAnsi="Arial Narrow" w:cs="Times New Roman"/>
          <w:b/>
          <w:sz w:val="24"/>
          <w:szCs w:val="24"/>
          <w:lang w:val="en-GB" w:eastAsia="en-US"/>
        </w:rPr>
        <w:t xml:space="preserve"> </w:t>
      </w:r>
      <w:r w:rsidRPr="001946B6">
        <w:rPr>
          <w:rFonts w:ascii="Arial Narrow" w:eastAsia="Times New Roman" w:hAnsi="Arial Narrow" w:cs="Times New Roman"/>
          <w:sz w:val="24"/>
          <w:szCs w:val="24"/>
          <w:lang w:eastAsia="en-US"/>
        </w:rPr>
        <w:t>910/22.06.2017</w:t>
      </w:r>
      <w:r w:rsidRPr="001946B6">
        <w:rPr>
          <w:rFonts w:ascii="Arial Narrow" w:eastAsia="Times New Roman" w:hAnsi="Arial Narrow" w:cs="Times New Roman"/>
          <w:b/>
          <w:sz w:val="24"/>
          <w:szCs w:val="24"/>
          <w:lang w:val="en-GB" w:eastAsia="en-US"/>
        </w:rPr>
        <w:t>.</w:t>
      </w:r>
    </w:p>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eastAsia="en-US"/>
        </w:rPr>
      </w:pPr>
      <w:r w:rsidRPr="001946B6">
        <w:rPr>
          <w:rFonts w:ascii="Arial Narrow" w:eastAsia="Calibri" w:hAnsi="Arial Narrow"/>
          <w:sz w:val="24"/>
          <w:szCs w:val="24"/>
          <w:lang w:val="en-GB" w:eastAsia="en-US"/>
        </w:rPr>
        <w:t>The document presents the development directions of the Romanian gas transmission network and the major projects that the company intends to implement in the next 10 years in order to achieve a maximum degree of transparency in the development of the national gas transmission system</w:t>
      </w:r>
      <w:r w:rsidRPr="001946B6">
        <w:rPr>
          <w:rFonts w:ascii="Arial Narrow" w:eastAsia="Times New Roman" w:hAnsi="Arial Narrow" w:cs="Times New Roman"/>
          <w:sz w:val="24"/>
          <w:szCs w:val="24"/>
          <w:lang w:eastAsia="en-US"/>
        </w:rPr>
        <w:t>.</w:t>
      </w:r>
    </w:p>
    <w:p w:rsidR="001946B6" w:rsidRPr="001946B6" w:rsidRDefault="001946B6" w:rsidP="001946B6">
      <w:pPr>
        <w:spacing w:after="0" w:line="240" w:lineRule="auto"/>
        <w:ind w:firstLine="0"/>
        <w:jc w:val="both"/>
        <w:rPr>
          <w:rFonts w:ascii="Arial Narrow" w:eastAsia="Times New Roman" w:hAnsi="Arial Narrow" w:cs="Times New Roman"/>
          <w:b/>
          <w:color w:val="FF0000"/>
          <w:sz w:val="24"/>
          <w:szCs w:val="24"/>
          <w:lang w:eastAsia="en-US"/>
        </w:rPr>
      </w:pPr>
      <w:r w:rsidRPr="001946B6">
        <w:rPr>
          <w:rFonts w:ascii="Arial Narrow" w:eastAsia="Times New Roman" w:hAnsi="Arial Narrow" w:cs="Times New Roman"/>
          <w:color w:val="FF0000"/>
          <w:sz w:val="24"/>
          <w:szCs w:val="24"/>
          <w:lang w:eastAsia="en-US"/>
        </w:rPr>
        <w:t xml:space="preserve">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eastAsia="en-US"/>
        </w:rPr>
      </w:pPr>
      <w:r w:rsidRPr="001946B6">
        <w:rPr>
          <w:rFonts w:ascii="Arial Narrow" w:eastAsia="Calibri" w:hAnsi="Arial Narrow"/>
          <w:b/>
          <w:sz w:val="24"/>
          <w:szCs w:val="24"/>
          <w:lang w:val="en-GB" w:eastAsia="en-US"/>
        </w:rPr>
        <w:lastRenderedPageBreak/>
        <w:t xml:space="preserve">The </w:t>
      </w:r>
      <w:r w:rsidRPr="001946B6">
        <w:rPr>
          <w:rFonts w:ascii="Arial Narrow" w:eastAsia="Times New Roman" w:hAnsi="Arial Narrow" w:cs="Times New Roman"/>
          <w:b/>
          <w:sz w:val="24"/>
          <w:szCs w:val="24"/>
          <w:lang w:eastAsia="en-US"/>
        </w:rPr>
        <w:t>2018– 2027</w:t>
      </w:r>
      <w:r w:rsidRPr="001946B6">
        <w:rPr>
          <w:rFonts w:ascii="Arial Narrow" w:eastAsia="Times New Roman" w:hAnsi="Arial Narrow" w:cs="Times New Roman"/>
          <w:sz w:val="24"/>
          <w:szCs w:val="24"/>
          <w:lang w:eastAsia="en-US"/>
        </w:rPr>
        <w:t xml:space="preserve"> </w:t>
      </w:r>
      <w:r w:rsidRPr="001946B6">
        <w:rPr>
          <w:rFonts w:ascii="Arial Narrow" w:hAnsi="Arial Narrow"/>
          <w:b/>
          <w:sz w:val="24"/>
          <w:szCs w:val="24"/>
          <w:lang w:val="en-GB" w:eastAsia="en-US"/>
        </w:rPr>
        <w:t xml:space="preserve">TYNDP </w:t>
      </w:r>
      <w:r w:rsidRPr="001946B6">
        <w:rPr>
          <w:rFonts w:ascii="Arial Narrow" w:eastAsia="Calibri" w:hAnsi="Arial Narrow" w:cs="Times New Roman"/>
          <w:sz w:val="24"/>
          <w:szCs w:val="24"/>
          <w:lang w:val="en-GB" w:eastAsia="en-US"/>
        </w:rPr>
        <w:t>complies with the European energy policy on</w:t>
      </w:r>
      <w:r w:rsidRPr="001946B6">
        <w:rPr>
          <w:rFonts w:ascii="Arial Narrow" w:eastAsia="Times New Roman" w:hAnsi="Arial Narrow" w:cs="Times New Roman"/>
          <w:sz w:val="24"/>
          <w:szCs w:val="24"/>
          <w:lang w:eastAsia="en-US"/>
        </w:rPr>
        <w:t xml:space="preserve">: </w:t>
      </w:r>
    </w:p>
    <w:p w:rsidR="001946B6" w:rsidRPr="001946B6" w:rsidRDefault="001946B6" w:rsidP="001946B6">
      <w:pPr>
        <w:numPr>
          <w:ilvl w:val="0"/>
          <w:numId w:val="4"/>
        </w:numPr>
        <w:spacing w:before="120" w:after="0" w:line="240" w:lineRule="auto"/>
        <w:ind w:left="357" w:hanging="73"/>
        <w:contextualSpacing/>
        <w:jc w:val="both"/>
        <w:rPr>
          <w:rFonts w:ascii="Arial Narrow" w:eastAsia="Calibri" w:hAnsi="Arial Narrow"/>
          <w:sz w:val="24"/>
          <w:szCs w:val="24"/>
          <w:lang w:val="en-GB" w:eastAsia="en-US"/>
        </w:rPr>
      </w:pPr>
      <w:r w:rsidRPr="001946B6">
        <w:rPr>
          <w:rFonts w:ascii="Arial Narrow" w:eastAsia="Calibri" w:hAnsi="Arial Narrow"/>
          <w:sz w:val="24"/>
          <w:szCs w:val="24"/>
          <w:lang w:val="en-GB" w:eastAsia="en-US"/>
        </w:rPr>
        <w:t>ensuring safety of natural gas supply;</w:t>
      </w:r>
    </w:p>
    <w:p w:rsidR="001946B6" w:rsidRPr="001946B6" w:rsidRDefault="001946B6" w:rsidP="001946B6">
      <w:pPr>
        <w:numPr>
          <w:ilvl w:val="0"/>
          <w:numId w:val="4"/>
        </w:numPr>
        <w:spacing w:before="120" w:after="0" w:line="240" w:lineRule="auto"/>
        <w:ind w:left="357" w:hanging="73"/>
        <w:contextualSpacing/>
        <w:jc w:val="both"/>
        <w:rPr>
          <w:rFonts w:ascii="Arial Narrow" w:eastAsia="Calibri" w:hAnsi="Arial Narrow"/>
          <w:sz w:val="24"/>
          <w:szCs w:val="24"/>
          <w:lang w:val="en-GB" w:eastAsia="en-US"/>
        </w:rPr>
      </w:pPr>
      <w:r w:rsidRPr="001946B6">
        <w:rPr>
          <w:rFonts w:ascii="Arial Narrow" w:eastAsia="Calibri" w:hAnsi="Arial Narrow"/>
          <w:sz w:val="24"/>
          <w:szCs w:val="24"/>
          <w:lang w:val="en-GB" w:eastAsia="en-US"/>
        </w:rPr>
        <w:t>increasing the interconnection of the national gas transmission network to the European network;</w:t>
      </w:r>
    </w:p>
    <w:p w:rsidR="001946B6" w:rsidRPr="001946B6" w:rsidRDefault="001946B6" w:rsidP="001946B6">
      <w:pPr>
        <w:numPr>
          <w:ilvl w:val="0"/>
          <w:numId w:val="4"/>
        </w:numPr>
        <w:spacing w:before="120" w:after="0" w:line="240" w:lineRule="auto"/>
        <w:ind w:left="357" w:hanging="73"/>
        <w:contextualSpacing/>
        <w:jc w:val="both"/>
        <w:rPr>
          <w:rFonts w:ascii="Arial Narrow" w:eastAsia="Calibri" w:hAnsi="Arial Narrow"/>
          <w:sz w:val="24"/>
          <w:szCs w:val="24"/>
          <w:lang w:val="en-GB" w:eastAsia="en-US"/>
        </w:rPr>
      </w:pPr>
      <w:r w:rsidRPr="001946B6">
        <w:rPr>
          <w:rFonts w:ascii="Arial Narrow" w:eastAsia="Calibri" w:hAnsi="Arial Narrow"/>
          <w:sz w:val="24"/>
          <w:szCs w:val="24"/>
          <w:lang w:val="en-GB" w:eastAsia="en-US"/>
        </w:rPr>
        <w:t>increasing the flexibility of the national gas transmission network;</w:t>
      </w:r>
    </w:p>
    <w:p w:rsidR="001946B6" w:rsidRPr="001946B6" w:rsidRDefault="001946B6" w:rsidP="001946B6">
      <w:pPr>
        <w:numPr>
          <w:ilvl w:val="0"/>
          <w:numId w:val="4"/>
        </w:numPr>
        <w:spacing w:before="120" w:after="0" w:line="240" w:lineRule="auto"/>
        <w:ind w:left="357" w:hanging="73"/>
        <w:contextualSpacing/>
        <w:jc w:val="both"/>
        <w:rPr>
          <w:rFonts w:ascii="Arial Narrow" w:eastAsia="Calibri" w:hAnsi="Arial Narrow"/>
          <w:sz w:val="24"/>
          <w:szCs w:val="24"/>
          <w:lang w:val="en-GB" w:eastAsia="en-US"/>
        </w:rPr>
      </w:pPr>
      <w:r w:rsidRPr="001946B6">
        <w:rPr>
          <w:rFonts w:ascii="Arial Narrow" w:eastAsia="Calibri" w:hAnsi="Arial Narrow"/>
          <w:sz w:val="24"/>
          <w:szCs w:val="24"/>
          <w:lang w:val="en-GB" w:eastAsia="en-US"/>
        </w:rPr>
        <w:t>liberalization of the gas market;</w:t>
      </w:r>
    </w:p>
    <w:p w:rsidR="001946B6" w:rsidRPr="001946B6" w:rsidRDefault="001946B6" w:rsidP="001946B6">
      <w:pPr>
        <w:numPr>
          <w:ilvl w:val="0"/>
          <w:numId w:val="4"/>
        </w:numPr>
        <w:spacing w:before="120" w:after="0" w:line="240" w:lineRule="auto"/>
        <w:ind w:left="357" w:hanging="73"/>
        <w:contextualSpacing/>
        <w:jc w:val="both"/>
        <w:rPr>
          <w:rFonts w:ascii="Arial Narrow" w:eastAsia="Calibri" w:hAnsi="Arial Narrow"/>
          <w:sz w:val="24"/>
          <w:szCs w:val="24"/>
          <w:lang w:val="en-GB" w:eastAsia="en-US"/>
        </w:rPr>
      </w:pPr>
      <w:r w:rsidRPr="001946B6">
        <w:rPr>
          <w:rFonts w:ascii="Arial Narrow" w:eastAsia="Calibri" w:hAnsi="Arial Narrow"/>
          <w:sz w:val="24"/>
          <w:szCs w:val="24"/>
          <w:lang w:val="en-GB" w:eastAsia="en-US"/>
        </w:rPr>
        <w:t>integrating the gas market at the level of the European Union.</w:t>
      </w:r>
    </w:p>
    <w:p w:rsidR="001946B6" w:rsidRPr="001946B6" w:rsidRDefault="001946B6" w:rsidP="001946B6">
      <w:pPr>
        <w:spacing w:after="0" w:line="240" w:lineRule="auto"/>
        <w:ind w:firstLine="0"/>
        <w:jc w:val="both"/>
        <w:rPr>
          <w:rFonts w:ascii="Arial Narrow" w:eastAsia="Calibri" w:hAnsi="Arial Narrow" w:cs="DokChampa"/>
          <w:sz w:val="24"/>
          <w:szCs w:val="24"/>
        </w:rPr>
      </w:pPr>
    </w:p>
    <w:p w:rsidR="001946B6" w:rsidRPr="001946B6" w:rsidRDefault="001946B6" w:rsidP="001946B6">
      <w:pPr>
        <w:spacing w:after="0" w:line="240" w:lineRule="auto"/>
        <w:ind w:firstLine="0"/>
        <w:jc w:val="both"/>
        <w:rPr>
          <w:rFonts w:ascii="Arial Narrow" w:eastAsia="Calibri" w:hAnsi="Arial Narrow" w:cs="DokChampa"/>
          <w:sz w:val="24"/>
          <w:szCs w:val="24"/>
        </w:rPr>
      </w:pPr>
      <w:r w:rsidRPr="001946B6">
        <w:rPr>
          <w:rFonts w:ascii="Arial Narrow" w:eastAsia="Calibri" w:hAnsi="Arial Narrow" w:cs="DokChampa"/>
          <w:sz w:val="24"/>
          <w:szCs w:val="24"/>
        </w:rPr>
        <w:t xml:space="preserve">Thus, the projects proposed in the </w:t>
      </w:r>
      <w:r w:rsidRPr="001946B6">
        <w:rPr>
          <w:rFonts w:ascii="Arial Narrow" w:eastAsia="Times New Roman" w:hAnsi="Arial Narrow" w:cs="Times New Roman"/>
          <w:b/>
          <w:sz w:val="24"/>
          <w:szCs w:val="24"/>
          <w:lang w:eastAsia="en-US"/>
        </w:rPr>
        <w:t>2018– 2027</w:t>
      </w:r>
      <w:r w:rsidRPr="001946B6">
        <w:rPr>
          <w:rFonts w:ascii="Arial Narrow" w:eastAsia="Times New Roman" w:hAnsi="Arial Narrow" w:cs="Times New Roman"/>
          <w:sz w:val="24"/>
          <w:szCs w:val="24"/>
          <w:lang w:eastAsia="en-US"/>
        </w:rPr>
        <w:t xml:space="preserve"> </w:t>
      </w:r>
      <w:r w:rsidRPr="001946B6">
        <w:rPr>
          <w:rFonts w:ascii="Arial Narrow" w:hAnsi="Arial Narrow"/>
          <w:b/>
          <w:sz w:val="24"/>
          <w:szCs w:val="24"/>
          <w:lang w:val="en-GB" w:eastAsia="en-US"/>
        </w:rPr>
        <w:t xml:space="preserve">TYNDP </w:t>
      </w:r>
      <w:r w:rsidRPr="001946B6">
        <w:rPr>
          <w:rFonts w:ascii="Arial Narrow" w:eastAsia="Calibri" w:hAnsi="Arial Narrow" w:cs="DokChampa"/>
          <w:sz w:val="24"/>
          <w:szCs w:val="24"/>
        </w:rPr>
        <w:t>are:</w:t>
      </w:r>
    </w:p>
    <w:p w:rsidR="001946B6" w:rsidRPr="001946B6" w:rsidRDefault="001946B6" w:rsidP="001946B6">
      <w:pPr>
        <w:spacing w:after="0" w:line="240" w:lineRule="auto"/>
        <w:ind w:firstLine="0"/>
        <w:jc w:val="both"/>
        <w:rPr>
          <w:rFonts w:ascii="Arial Narrow" w:eastAsia="Calibri" w:hAnsi="Arial Narrow" w:cs="DokChampa"/>
          <w:sz w:val="24"/>
          <w:szCs w:val="24"/>
          <w:lang w:eastAsia="en-US"/>
        </w:rPr>
      </w:pPr>
    </w:p>
    <w:p w:rsidR="001946B6" w:rsidRPr="001946B6" w:rsidRDefault="001946B6" w:rsidP="00F4666F">
      <w:pPr>
        <w:numPr>
          <w:ilvl w:val="0"/>
          <w:numId w:val="112"/>
        </w:numPr>
        <w:spacing w:after="0" w:line="240" w:lineRule="auto"/>
        <w:ind w:left="284" w:hanging="284"/>
        <w:contextualSpacing/>
        <w:jc w:val="both"/>
        <w:rPr>
          <w:rFonts w:ascii="Arial Narrow" w:eastAsia="Calibri" w:hAnsi="Arial Narrow" w:cs="DokChampa"/>
          <w:sz w:val="24"/>
          <w:szCs w:val="24"/>
        </w:rPr>
      </w:pPr>
      <w:r w:rsidRPr="001946B6">
        <w:rPr>
          <w:rFonts w:ascii="Arial Narrow" w:eastAsia="Calibri" w:hAnsi="Arial Narrow"/>
          <w:sz w:val="24"/>
          <w:szCs w:val="24"/>
          <w:lang w:val="en-GB" w:eastAsia="en-US"/>
        </w:rPr>
        <w:t>Development in Romania of the National Gas Transmission System on the Bulgaria - Romania - Hungary - Austria Corridor</w:t>
      </w:r>
      <w:r w:rsidRPr="001946B6">
        <w:rPr>
          <w:rFonts w:ascii="Arial Narrow" w:eastAsia="Calibri" w:hAnsi="Arial Narrow"/>
          <w:sz w:val="24"/>
          <w:szCs w:val="24"/>
          <w:lang w:val="en-GB"/>
        </w:rPr>
        <w:t>;</w:t>
      </w:r>
      <w:r w:rsidRPr="001946B6">
        <w:rPr>
          <w:rFonts w:ascii="Arial Narrow" w:eastAsia="Calibri" w:hAnsi="Arial Narrow" w:cs="DokChampa"/>
          <w:sz w:val="24"/>
          <w:szCs w:val="24"/>
        </w:rPr>
        <w:t xml:space="preserve"> (BRUA) will be achieved in two phases:</w:t>
      </w:r>
    </w:p>
    <w:p w:rsidR="001946B6" w:rsidRPr="001946B6" w:rsidRDefault="001946B6" w:rsidP="00F4666F">
      <w:pPr>
        <w:numPr>
          <w:ilvl w:val="1"/>
          <w:numId w:val="113"/>
        </w:numPr>
        <w:spacing w:after="80" w:line="240" w:lineRule="auto"/>
        <w:ind w:left="1134" w:hanging="425"/>
        <w:contextualSpacing/>
        <w:rPr>
          <w:rFonts w:ascii="Arial Narrow" w:eastAsia="Calibri" w:hAnsi="Arial Narrow" w:cs="DokChampa"/>
          <w:sz w:val="24"/>
          <w:szCs w:val="24"/>
        </w:rPr>
      </w:pPr>
      <w:r w:rsidRPr="001946B6">
        <w:rPr>
          <w:rFonts w:ascii="Arial Narrow" w:eastAsia="Calibri" w:hAnsi="Arial Narrow"/>
          <w:sz w:val="24"/>
          <w:szCs w:val="24"/>
          <w:lang w:val="en-GB" w:eastAsia="en-US"/>
        </w:rPr>
        <w:t>Development in Romania of the National Gas Transmission System on the Bulgaria - Romania - Hungary - Austria Corridor</w:t>
      </w:r>
      <w:r w:rsidRPr="001946B6">
        <w:rPr>
          <w:rFonts w:ascii="Arial Narrow" w:eastAsia="Calibri" w:hAnsi="Arial Narrow" w:cs="DokChampa"/>
          <w:sz w:val="24"/>
          <w:szCs w:val="24"/>
        </w:rPr>
        <w:t xml:space="preserve"> (BRUA)-</w:t>
      </w:r>
      <w:r w:rsidRPr="001946B6">
        <w:rPr>
          <w:rFonts w:ascii="Arial Narrow" w:eastAsia="Calibri" w:hAnsi="Arial Narrow" w:cs="DokChampa"/>
          <w:b/>
          <w:sz w:val="24"/>
          <w:szCs w:val="24"/>
        </w:rPr>
        <w:t>Phase 1</w:t>
      </w:r>
      <w:r w:rsidRPr="001946B6">
        <w:rPr>
          <w:rFonts w:ascii="Arial Narrow" w:eastAsia="Calibri" w:hAnsi="Arial Narrow" w:cs="DokChampa"/>
          <w:sz w:val="24"/>
          <w:szCs w:val="24"/>
        </w:rPr>
        <w:t>;</w:t>
      </w:r>
    </w:p>
    <w:p w:rsidR="001946B6" w:rsidRPr="001946B6" w:rsidRDefault="001946B6" w:rsidP="00F4666F">
      <w:pPr>
        <w:numPr>
          <w:ilvl w:val="1"/>
          <w:numId w:val="113"/>
        </w:numPr>
        <w:spacing w:after="0" w:line="240" w:lineRule="auto"/>
        <w:ind w:left="1134" w:hanging="425"/>
        <w:contextualSpacing/>
        <w:jc w:val="both"/>
        <w:rPr>
          <w:rFonts w:ascii="Arial Narrow" w:eastAsia="Calibri" w:hAnsi="Arial Narrow" w:cs="DokChampa"/>
          <w:sz w:val="24"/>
          <w:szCs w:val="24"/>
        </w:rPr>
      </w:pPr>
      <w:r w:rsidRPr="001946B6">
        <w:rPr>
          <w:rFonts w:ascii="Arial Narrow" w:eastAsia="Calibri" w:hAnsi="Arial Narrow"/>
          <w:sz w:val="24"/>
          <w:szCs w:val="24"/>
          <w:lang w:val="en-GB" w:eastAsia="en-US"/>
        </w:rPr>
        <w:t>Development in Romania of the National Gas Transmission System on the Bulgaria - Romania - Hungary - Austria Corridor</w:t>
      </w:r>
      <w:r w:rsidRPr="001946B6">
        <w:rPr>
          <w:rFonts w:ascii="Arial Narrow" w:eastAsia="Calibri" w:hAnsi="Arial Narrow" w:cs="DokChampa"/>
          <w:sz w:val="24"/>
          <w:szCs w:val="24"/>
        </w:rPr>
        <w:t xml:space="preserve"> (BRUA)-</w:t>
      </w:r>
      <w:r w:rsidRPr="001946B6">
        <w:rPr>
          <w:rFonts w:ascii="Arial Narrow" w:eastAsia="Calibri" w:hAnsi="Arial Narrow" w:cs="DokChampa"/>
          <w:b/>
          <w:sz w:val="24"/>
          <w:szCs w:val="24"/>
        </w:rPr>
        <w:t>Phase 2</w:t>
      </w:r>
      <w:r w:rsidRPr="001946B6">
        <w:rPr>
          <w:rFonts w:ascii="Arial Narrow" w:eastAsia="Calibri" w:hAnsi="Arial Narrow" w:cs="DokChampa"/>
          <w:sz w:val="24"/>
          <w:szCs w:val="24"/>
        </w:rPr>
        <w:t>;</w:t>
      </w:r>
    </w:p>
    <w:p w:rsidR="001946B6" w:rsidRPr="001946B6" w:rsidRDefault="001946B6" w:rsidP="00F4666F">
      <w:pPr>
        <w:numPr>
          <w:ilvl w:val="0"/>
          <w:numId w:val="112"/>
        </w:numPr>
        <w:spacing w:after="0" w:line="240" w:lineRule="auto"/>
        <w:ind w:left="284" w:hanging="284"/>
        <w:contextualSpacing/>
        <w:jc w:val="both"/>
        <w:rPr>
          <w:rFonts w:ascii="Arial Narrow" w:eastAsia="Calibri" w:hAnsi="Arial Narrow" w:cs="DokChampa"/>
          <w:sz w:val="24"/>
          <w:szCs w:val="24"/>
        </w:rPr>
      </w:pPr>
      <w:r w:rsidRPr="001946B6">
        <w:rPr>
          <w:rFonts w:ascii="Arial Narrow" w:eastAsia="Calibri" w:hAnsi="Arial Narrow"/>
          <w:sz w:val="24"/>
          <w:szCs w:val="24"/>
          <w:lang w:val="en-GB" w:eastAsia="en-US"/>
        </w:rPr>
        <w:t>Development in Romania of the Southern Transmission Corridor for taking over the gas from the Black Sea shore</w:t>
      </w:r>
      <w:r w:rsidRPr="001946B6">
        <w:rPr>
          <w:rFonts w:ascii="Arial Narrow" w:eastAsia="Calibri" w:hAnsi="Arial Narrow" w:cs="DokChampa"/>
          <w:sz w:val="24"/>
          <w:szCs w:val="24"/>
        </w:rPr>
        <w:t>;</w:t>
      </w:r>
    </w:p>
    <w:p w:rsidR="001946B6" w:rsidRPr="001946B6" w:rsidRDefault="001946B6" w:rsidP="00F4666F">
      <w:pPr>
        <w:numPr>
          <w:ilvl w:val="0"/>
          <w:numId w:val="112"/>
        </w:numPr>
        <w:spacing w:after="0" w:line="240" w:lineRule="auto"/>
        <w:ind w:left="284" w:hanging="284"/>
        <w:contextualSpacing/>
        <w:jc w:val="both"/>
        <w:rPr>
          <w:rFonts w:ascii="Arial Narrow" w:hAnsi="Arial Narrow"/>
          <w:sz w:val="24"/>
        </w:rPr>
      </w:pPr>
      <w:r w:rsidRPr="001946B6">
        <w:rPr>
          <w:rFonts w:ascii="Arial Narrow" w:eastAsia="Calibri" w:hAnsi="Arial Narrow" w:cs="Times New Roman"/>
          <w:sz w:val="24"/>
          <w:szCs w:val="24"/>
          <w:lang w:val="en-GB" w:eastAsia="en-US"/>
        </w:rPr>
        <w:t>The interconnection of the national transmission system with the T1 international gas transmission pipelines</w:t>
      </w:r>
      <w:r w:rsidRPr="001946B6">
        <w:rPr>
          <w:rFonts w:ascii="Arial Narrow" w:eastAsia="Calibri" w:hAnsi="Arial Narrow" w:cs="DokChampa"/>
          <w:sz w:val="24"/>
          <w:szCs w:val="24"/>
        </w:rPr>
        <w:t>;</w:t>
      </w:r>
    </w:p>
    <w:p w:rsidR="001946B6" w:rsidRPr="001946B6" w:rsidRDefault="001946B6" w:rsidP="00F4666F">
      <w:pPr>
        <w:numPr>
          <w:ilvl w:val="0"/>
          <w:numId w:val="112"/>
        </w:numPr>
        <w:spacing w:after="0" w:line="240" w:lineRule="auto"/>
        <w:ind w:left="284" w:hanging="284"/>
        <w:contextualSpacing/>
        <w:jc w:val="both"/>
        <w:rPr>
          <w:rFonts w:ascii="Arial Narrow" w:eastAsia="Calibri" w:hAnsi="Arial Narrow" w:cs="DokChampa"/>
          <w:sz w:val="24"/>
          <w:szCs w:val="24"/>
        </w:rPr>
      </w:pPr>
      <w:r w:rsidRPr="001946B6">
        <w:rPr>
          <w:rFonts w:ascii="Arial Narrow" w:eastAsia="Calibri" w:hAnsi="Arial Narrow" w:cs="Times New Roman"/>
          <w:sz w:val="24"/>
          <w:szCs w:val="24"/>
          <w:lang w:val="en-GB" w:eastAsia="en-US"/>
        </w:rPr>
        <w:t>The development of the NTS in the North East of Romania to enhance gas supply to the zone and to ensure transmission capacity to Moldova</w:t>
      </w:r>
      <w:r w:rsidRPr="001946B6">
        <w:rPr>
          <w:rFonts w:ascii="Arial Narrow" w:eastAsia="Calibri" w:hAnsi="Arial Narrow" w:cs="DokChampa"/>
          <w:sz w:val="24"/>
          <w:szCs w:val="24"/>
        </w:rPr>
        <w:t>;</w:t>
      </w:r>
    </w:p>
    <w:p w:rsidR="001946B6" w:rsidRPr="001946B6" w:rsidRDefault="001946B6" w:rsidP="00F4666F">
      <w:pPr>
        <w:numPr>
          <w:ilvl w:val="0"/>
          <w:numId w:val="112"/>
        </w:numPr>
        <w:spacing w:after="0" w:line="240" w:lineRule="auto"/>
        <w:ind w:left="284" w:hanging="284"/>
        <w:contextualSpacing/>
        <w:jc w:val="both"/>
        <w:rPr>
          <w:rFonts w:ascii="Arial Narrow" w:eastAsia="Calibri" w:hAnsi="Arial Narrow" w:cs="DokChampa"/>
          <w:sz w:val="24"/>
          <w:szCs w:val="24"/>
        </w:rPr>
      </w:pPr>
      <w:r w:rsidRPr="001946B6">
        <w:rPr>
          <w:rFonts w:ascii="Arial Narrow" w:eastAsia="Times New Roman" w:hAnsi="Arial Narrow" w:cs="Times New Roman"/>
          <w:sz w:val="24"/>
          <w:szCs w:val="24"/>
          <w:lang w:val="en-GB" w:eastAsia="en-US"/>
        </w:rPr>
        <w:t>Extension of the Bulgaria - Romania - Hungary - Austria bidirectional gas transmission corridor (BRUA Phase 3)</w:t>
      </w:r>
      <w:r w:rsidRPr="001946B6">
        <w:rPr>
          <w:rFonts w:ascii="Arial Narrow" w:eastAsia="Times New Roman" w:hAnsi="Arial Narrow" w:cs="Times New Roman"/>
          <w:sz w:val="24"/>
          <w:szCs w:val="24"/>
          <w:lang w:val="ro-RO"/>
        </w:rPr>
        <w:t>;</w:t>
      </w:r>
    </w:p>
    <w:p w:rsidR="001946B6" w:rsidRPr="001946B6" w:rsidRDefault="001946B6" w:rsidP="00F4666F">
      <w:pPr>
        <w:numPr>
          <w:ilvl w:val="0"/>
          <w:numId w:val="112"/>
        </w:numPr>
        <w:spacing w:after="0" w:line="240" w:lineRule="auto"/>
        <w:ind w:left="284" w:hanging="284"/>
        <w:contextualSpacing/>
        <w:jc w:val="both"/>
        <w:rPr>
          <w:rFonts w:ascii="Arial Narrow" w:eastAsia="Calibri" w:hAnsi="Arial Narrow" w:cs="DokChampa"/>
          <w:sz w:val="24"/>
          <w:szCs w:val="24"/>
        </w:rPr>
      </w:pPr>
      <w:r w:rsidRPr="001946B6">
        <w:rPr>
          <w:rFonts w:ascii="Arial Narrow" w:eastAsia="Times New Roman" w:hAnsi="Arial Narrow" w:cs="Times New Roman"/>
          <w:sz w:val="24"/>
          <w:szCs w:val="24"/>
          <w:lang w:val="en-GB" w:eastAsia="en-US"/>
        </w:rPr>
        <w:t>Project on new developments of the NTS for taking over Black Sea gas</w:t>
      </w:r>
      <w:r w:rsidRPr="001946B6">
        <w:rPr>
          <w:rFonts w:ascii="Arial Narrow" w:eastAsia="Times New Roman" w:hAnsi="Arial Narrow" w:cs="Times New Roman"/>
          <w:sz w:val="24"/>
          <w:szCs w:val="24"/>
          <w:lang w:val="ro-RO"/>
        </w:rPr>
        <w:t>;</w:t>
      </w:r>
    </w:p>
    <w:p w:rsidR="001946B6" w:rsidRPr="001946B6" w:rsidRDefault="001946B6" w:rsidP="00F4666F">
      <w:pPr>
        <w:numPr>
          <w:ilvl w:val="0"/>
          <w:numId w:val="112"/>
        </w:numPr>
        <w:spacing w:after="0" w:line="240" w:lineRule="auto"/>
        <w:ind w:left="284" w:hanging="284"/>
        <w:contextualSpacing/>
        <w:jc w:val="both"/>
        <w:rPr>
          <w:rFonts w:ascii="Arial Narrow" w:eastAsia="Calibri" w:hAnsi="Arial Narrow" w:cs="DokChampa"/>
          <w:sz w:val="24"/>
          <w:szCs w:val="24"/>
        </w:rPr>
      </w:pPr>
      <w:r w:rsidRPr="001946B6">
        <w:rPr>
          <w:rFonts w:ascii="Arial Narrow" w:eastAsia="Times New Roman" w:hAnsi="Arial Narrow" w:cs="Times New Roman"/>
          <w:sz w:val="24"/>
          <w:szCs w:val="24"/>
          <w:lang w:val="en-GB" w:eastAsia="en-US"/>
        </w:rPr>
        <w:t>Interconnection of the National Gas Transmission System of Romania with the National Gas Transmission System of Serbia</w:t>
      </w:r>
      <w:r w:rsidRPr="001946B6">
        <w:rPr>
          <w:rFonts w:ascii="Arial Narrow" w:eastAsia="Times New Roman" w:hAnsi="Arial Narrow" w:cs="Times New Roman"/>
          <w:sz w:val="24"/>
          <w:szCs w:val="24"/>
          <w:lang w:val="ro-RO"/>
        </w:rPr>
        <w:t>;</w:t>
      </w:r>
    </w:p>
    <w:p w:rsidR="001946B6" w:rsidRPr="001946B6" w:rsidRDefault="001946B6" w:rsidP="00F4666F">
      <w:pPr>
        <w:numPr>
          <w:ilvl w:val="0"/>
          <w:numId w:val="112"/>
        </w:numPr>
        <w:spacing w:after="0" w:line="240" w:lineRule="auto"/>
        <w:ind w:left="284" w:hanging="284"/>
        <w:contextualSpacing/>
        <w:jc w:val="both"/>
        <w:rPr>
          <w:rFonts w:ascii="Arial Narrow" w:eastAsia="Calibri" w:hAnsi="Arial Narrow" w:cs="DokChampa"/>
          <w:sz w:val="24"/>
          <w:szCs w:val="24"/>
        </w:rPr>
      </w:pPr>
      <w:r w:rsidRPr="001946B6">
        <w:rPr>
          <w:rFonts w:ascii="Arial Narrow" w:eastAsia="Times New Roman" w:hAnsi="Arial Narrow" w:cs="Times New Roman"/>
          <w:sz w:val="24"/>
          <w:szCs w:val="24"/>
          <w:lang w:val="en-GB" w:eastAsia="en-US"/>
        </w:rPr>
        <w:t>Modernization of Isaccea 1 GMS and Negru Vodă 1 GMS;</w:t>
      </w:r>
    </w:p>
    <w:p w:rsidR="001946B6" w:rsidRPr="001946B6" w:rsidRDefault="001946B6" w:rsidP="00F4666F">
      <w:pPr>
        <w:numPr>
          <w:ilvl w:val="0"/>
          <w:numId w:val="112"/>
        </w:numPr>
        <w:spacing w:after="0" w:line="240" w:lineRule="auto"/>
        <w:ind w:left="284" w:hanging="284"/>
        <w:contextualSpacing/>
        <w:jc w:val="both"/>
        <w:rPr>
          <w:rFonts w:ascii="Arial Narrow" w:eastAsia="Calibri" w:hAnsi="Arial Narrow" w:cs="DokChampa"/>
          <w:sz w:val="24"/>
          <w:szCs w:val="24"/>
        </w:rPr>
      </w:pPr>
      <w:r w:rsidRPr="001946B6">
        <w:rPr>
          <w:rFonts w:ascii="Arial Narrow" w:eastAsia="Times New Roman" w:hAnsi="Arial Narrow" w:cs="Times New Roman"/>
          <w:bCs/>
          <w:iCs/>
          <w:sz w:val="24"/>
          <w:szCs w:val="24"/>
          <w:lang w:val="en-GB" w:eastAsia="x-none"/>
        </w:rPr>
        <w:t>Interconnection of the gas transmission systems in Romania and in Ukraine in the Gherăești – Siret direction</w:t>
      </w:r>
      <w:r w:rsidRPr="001946B6">
        <w:rPr>
          <w:rFonts w:ascii="Arial Narrow" w:eastAsia="Calibri" w:hAnsi="Arial Narrow" w:cs="DokChampa"/>
          <w:sz w:val="24"/>
          <w:szCs w:val="24"/>
        </w:rPr>
        <w:t>.</w:t>
      </w:r>
    </w:p>
    <w:p w:rsidR="001946B6" w:rsidRPr="001946B6" w:rsidRDefault="001946B6" w:rsidP="001946B6">
      <w:pPr>
        <w:spacing w:after="0" w:line="240" w:lineRule="auto"/>
        <w:contextualSpacing/>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contextualSpacing/>
        <w:jc w:val="center"/>
        <w:rPr>
          <w:rFonts w:ascii="Arial Narrow" w:eastAsia="Calibri" w:hAnsi="Arial Narrow"/>
          <w:sz w:val="24"/>
          <w:szCs w:val="24"/>
          <w:lang w:val="en-GB"/>
        </w:rPr>
      </w:pPr>
      <w:r w:rsidRPr="001946B6">
        <w:rPr>
          <w:rFonts w:ascii="Times New Roman" w:eastAsia="Times New Roman" w:hAnsi="Times New Roman" w:cs="Times New Roman"/>
          <w:noProof/>
          <w:color w:val="FF0000"/>
          <w:sz w:val="24"/>
          <w:szCs w:val="24"/>
          <w:lang w:eastAsia="en-US"/>
        </w:rPr>
        <w:drawing>
          <wp:inline distT="0" distB="0" distL="0" distR="0" wp14:anchorId="4077541D" wp14:editId="3CE2ABE2">
            <wp:extent cx="4340315" cy="3085941"/>
            <wp:effectExtent l="0" t="0" r="3175" b="63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308" t="1741" r="1803" b="2256"/>
                    <a:stretch/>
                  </pic:blipFill>
                  <pic:spPr bwMode="auto">
                    <a:xfrm>
                      <a:off x="0" y="0"/>
                      <a:ext cx="4381364" cy="3115127"/>
                    </a:xfrm>
                    <a:prstGeom prst="rect">
                      <a:avLst/>
                    </a:prstGeom>
                    <a:noFill/>
                    <a:ln>
                      <a:noFill/>
                    </a:ln>
                    <a:extLst>
                      <a:ext uri="{53640926-AAD7-44D8-BBD7-CCE9431645EC}">
                        <a14:shadowObscured xmlns:a14="http://schemas.microsoft.com/office/drawing/2010/main"/>
                      </a:ext>
                    </a:extLst>
                  </pic:spPr>
                </pic:pic>
              </a:graphicData>
            </a:graphic>
          </wp:inline>
        </w:drawing>
      </w:r>
    </w:p>
    <w:p w:rsidR="001946B6" w:rsidRPr="001946B6" w:rsidRDefault="001946B6" w:rsidP="001946B6">
      <w:pPr>
        <w:spacing w:after="0" w:line="240" w:lineRule="auto"/>
        <w:ind w:left="714" w:firstLine="0"/>
        <w:contextualSpacing/>
        <w:jc w:val="both"/>
        <w:rPr>
          <w:rFonts w:ascii="Arial Narrow" w:eastAsia="Calibri" w:hAnsi="Arial Narrow" w:cs="DokChampa"/>
          <w:sz w:val="24"/>
          <w:szCs w:val="24"/>
        </w:rPr>
      </w:pPr>
    </w:p>
    <w:p w:rsidR="001946B6" w:rsidRPr="001946B6" w:rsidRDefault="001946B6" w:rsidP="001946B6">
      <w:pPr>
        <w:spacing w:after="0" w:line="240" w:lineRule="auto"/>
        <w:contextualSpacing/>
        <w:jc w:val="both"/>
        <w:rPr>
          <w:rFonts w:ascii="Arial Narrow" w:eastAsia="Times New Roman" w:hAnsi="Arial Narrow" w:cs="Times New Roman"/>
          <w:sz w:val="24"/>
          <w:szCs w:val="24"/>
          <w:lang w:val="ro-RO" w:eastAsia="en-US"/>
        </w:rPr>
      </w:pPr>
    </w:p>
    <w:p w:rsidR="001946B6" w:rsidRPr="001946B6" w:rsidRDefault="001946B6" w:rsidP="001946B6">
      <w:pPr>
        <w:spacing w:after="0" w:line="240" w:lineRule="auto"/>
        <w:ind w:firstLine="0"/>
        <w:jc w:val="center"/>
        <w:rPr>
          <w:rFonts w:ascii="Arial Narrow" w:eastAsia="Calibri" w:hAnsi="Arial Narrow" w:cs="DokChampa"/>
          <w:b/>
          <w:i/>
          <w:color w:val="FF0000"/>
          <w:sz w:val="16"/>
          <w:szCs w:val="16"/>
          <w:lang w:eastAsia="en-US"/>
        </w:rPr>
      </w:pPr>
    </w:p>
    <w:p w:rsidR="001946B6" w:rsidRPr="007D1771" w:rsidRDefault="007D1771" w:rsidP="007D1771">
      <w:pPr>
        <w:pStyle w:val="Caption"/>
        <w:jc w:val="center"/>
        <w:rPr>
          <w:rFonts w:ascii="Arial Narrow" w:eastAsia="Times New Roman" w:hAnsi="Arial Narrow" w:cs="DokChampa"/>
          <w:bCs w:val="0"/>
          <w:i/>
          <w:sz w:val="16"/>
          <w:szCs w:val="16"/>
        </w:rPr>
      </w:pPr>
      <w:bookmarkStart w:id="38" w:name="_Toc506556636"/>
      <w:bookmarkStart w:id="39" w:name="_Toc521568159"/>
      <w:r w:rsidRPr="007D1771">
        <w:rPr>
          <w:rFonts w:ascii="Arial Narrow" w:hAnsi="Arial Narrow"/>
          <w:i/>
          <w:sz w:val="16"/>
          <w:szCs w:val="16"/>
        </w:rPr>
        <w:t xml:space="preserve">Figure </w:t>
      </w:r>
      <w:r w:rsidRPr="007D1771">
        <w:rPr>
          <w:rFonts w:ascii="Arial Narrow" w:hAnsi="Arial Narrow"/>
          <w:i/>
          <w:sz w:val="16"/>
          <w:szCs w:val="16"/>
        </w:rPr>
        <w:fldChar w:fldCharType="begin"/>
      </w:r>
      <w:r w:rsidRPr="007D1771">
        <w:rPr>
          <w:rFonts w:ascii="Arial Narrow" w:hAnsi="Arial Narrow"/>
          <w:i/>
          <w:sz w:val="16"/>
          <w:szCs w:val="16"/>
        </w:rPr>
        <w:instrText xml:space="preserve"> SEQ Figure \* ARABIC </w:instrText>
      </w:r>
      <w:r w:rsidRPr="007D1771">
        <w:rPr>
          <w:rFonts w:ascii="Arial Narrow" w:hAnsi="Arial Narrow"/>
          <w:i/>
          <w:sz w:val="16"/>
          <w:szCs w:val="16"/>
        </w:rPr>
        <w:fldChar w:fldCharType="separate"/>
      </w:r>
      <w:r w:rsidR="008F2354">
        <w:rPr>
          <w:rFonts w:ascii="Arial Narrow" w:hAnsi="Arial Narrow"/>
          <w:i/>
          <w:noProof/>
          <w:sz w:val="16"/>
          <w:szCs w:val="16"/>
        </w:rPr>
        <w:t>1</w:t>
      </w:r>
      <w:r w:rsidRPr="007D1771">
        <w:rPr>
          <w:rFonts w:ascii="Arial Narrow" w:hAnsi="Arial Narrow"/>
          <w:i/>
          <w:sz w:val="16"/>
          <w:szCs w:val="16"/>
        </w:rPr>
        <w:fldChar w:fldCharType="end"/>
      </w:r>
      <w:r w:rsidR="001946B6" w:rsidRPr="007D1771">
        <w:rPr>
          <w:rFonts w:ascii="Arial Narrow" w:eastAsia="Times New Roman" w:hAnsi="Arial Narrow" w:cs="DokChampa"/>
          <w:i/>
          <w:sz w:val="16"/>
          <w:szCs w:val="16"/>
        </w:rPr>
        <w:t xml:space="preserve">- </w:t>
      </w:r>
      <w:bookmarkEnd w:id="38"/>
      <w:r w:rsidR="001946B6" w:rsidRPr="007D1771">
        <w:rPr>
          <w:rFonts w:ascii="Arial Narrow" w:eastAsia="Times New Roman" w:hAnsi="Arial Narrow" w:cs="DokChampa"/>
          <w:i/>
          <w:sz w:val="16"/>
          <w:szCs w:val="16"/>
        </w:rPr>
        <w:t>Map of the NTS major projects</w:t>
      </w:r>
      <w:bookmarkEnd w:id="39"/>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Cambria"/>
          <w:color w:val="FF0000"/>
          <w:sz w:val="24"/>
          <w:szCs w:val="24"/>
        </w:rPr>
      </w:pPr>
    </w:p>
    <w:p w:rsidR="001946B6" w:rsidRPr="001946B6" w:rsidRDefault="001946B6" w:rsidP="001946B6">
      <w:pPr>
        <w:keepNext/>
        <w:shd w:val="clear" w:color="auto" w:fill="E4EAF8"/>
        <w:spacing w:after="0" w:line="240" w:lineRule="auto"/>
        <w:ind w:firstLine="0"/>
        <w:jc w:val="both"/>
        <w:outlineLvl w:val="1"/>
        <w:rPr>
          <w:rFonts w:ascii="Arial Narrow" w:eastAsia="Times New Roman" w:hAnsi="Arial Narrow" w:cs="Times New Roman"/>
          <w:b/>
          <w:bCs/>
          <w:iCs/>
          <w:sz w:val="24"/>
          <w:szCs w:val="24"/>
          <w:lang w:val="ro-RO" w:eastAsia="x-none"/>
        </w:rPr>
      </w:pPr>
      <w:bookmarkStart w:id="40" w:name="_Toc506988336"/>
      <w:bookmarkStart w:id="41" w:name="_Toc506988568"/>
      <w:bookmarkStart w:id="42" w:name="_Toc507072550"/>
      <w:bookmarkStart w:id="43" w:name="_Toc507156642"/>
      <w:bookmarkStart w:id="44" w:name="_Toc507492387"/>
      <w:bookmarkStart w:id="45" w:name="_Toc507494849"/>
      <w:bookmarkStart w:id="46" w:name="_Toc509331836"/>
      <w:bookmarkStart w:id="47" w:name="_Toc521497299"/>
      <w:bookmarkStart w:id="48" w:name="_Toc521497802"/>
      <w:bookmarkStart w:id="49" w:name="_Toc521499361"/>
      <w:bookmarkStart w:id="50" w:name="_Toc521504301"/>
      <w:r w:rsidRPr="001946B6">
        <w:rPr>
          <w:rFonts w:ascii="Arial Narrow" w:eastAsia="Times New Roman" w:hAnsi="Arial Narrow" w:cs="Times New Roman"/>
          <w:b/>
          <w:bCs/>
          <w:iCs/>
          <w:sz w:val="24"/>
          <w:szCs w:val="24"/>
          <w:lang w:val="x-none" w:eastAsia="x-none"/>
        </w:rPr>
        <w:t>1</w:t>
      </w:r>
      <w:r w:rsidRPr="001946B6">
        <w:rPr>
          <w:rFonts w:ascii="Arial Narrow" w:eastAsia="Times New Roman" w:hAnsi="Arial Narrow" w:cs="Times New Roman"/>
          <w:b/>
          <w:bCs/>
          <w:iCs/>
          <w:sz w:val="24"/>
          <w:szCs w:val="24"/>
          <w:lang w:val="ro-RO" w:eastAsia="x-none"/>
        </w:rPr>
        <w:t>.</w:t>
      </w:r>
      <w:r w:rsidRPr="001946B6">
        <w:rPr>
          <w:rFonts w:ascii="Arial Narrow" w:eastAsia="Times New Roman" w:hAnsi="Arial Narrow" w:cs="Times New Roman"/>
          <w:b/>
          <w:bCs/>
          <w:iCs/>
          <w:sz w:val="24"/>
          <w:szCs w:val="24"/>
          <w:lang w:val="x-none" w:eastAsia="x-none"/>
        </w:rPr>
        <w:t xml:space="preserve"> </w:t>
      </w:r>
      <w:bookmarkEnd w:id="40"/>
      <w:bookmarkEnd w:id="41"/>
      <w:bookmarkEnd w:id="42"/>
      <w:bookmarkEnd w:id="43"/>
      <w:bookmarkEnd w:id="44"/>
      <w:bookmarkEnd w:id="45"/>
      <w:r w:rsidRPr="001946B6">
        <w:rPr>
          <w:rFonts w:ascii="Arial Narrow" w:hAnsi="Arial Narrow" w:cs="Cambria"/>
          <w:b/>
          <w:bCs/>
          <w:sz w:val="24"/>
          <w:szCs w:val="24"/>
          <w:lang w:val="en-GB"/>
        </w:rPr>
        <w:t>Development on the national gas transmission system on the Bulgaria – Romania – Hungary – Austria corridor</w:t>
      </w:r>
      <w:bookmarkEnd w:id="46"/>
      <w:r w:rsidRPr="001946B6">
        <w:rPr>
          <w:rFonts w:ascii="Arial Narrow" w:hAnsi="Arial Narrow" w:cs="Cambria"/>
          <w:b/>
          <w:bCs/>
          <w:sz w:val="24"/>
          <w:szCs w:val="24"/>
          <w:lang w:val="en-GB"/>
        </w:rPr>
        <w:t xml:space="preserve"> (BRUA)</w:t>
      </w:r>
      <w:bookmarkEnd w:id="47"/>
      <w:bookmarkEnd w:id="48"/>
      <w:bookmarkEnd w:id="49"/>
      <w:bookmarkEnd w:id="50"/>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Cambria"/>
          <w:i/>
          <w:sz w:val="24"/>
          <w:szCs w:val="24"/>
        </w:rPr>
      </w:pPr>
    </w:p>
    <w:p w:rsidR="001946B6" w:rsidRPr="001946B6" w:rsidRDefault="001946B6" w:rsidP="001946B6">
      <w:pPr>
        <w:spacing w:after="0" w:line="240" w:lineRule="auto"/>
        <w:ind w:firstLine="0"/>
        <w:jc w:val="both"/>
        <w:rPr>
          <w:rFonts w:ascii="Arial Narrow" w:hAnsi="Arial Narrow" w:cs="Times New Roman"/>
          <w:sz w:val="24"/>
          <w:szCs w:val="24"/>
          <w:lang w:val="en-GB"/>
        </w:rPr>
      </w:pPr>
      <w:r w:rsidRPr="001946B6">
        <w:rPr>
          <w:rFonts w:ascii="Arial Narrow" w:hAnsi="Arial Narrow" w:cs="Times New Roman"/>
          <w:sz w:val="24"/>
          <w:szCs w:val="24"/>
          <w:lang w:val="en-GB"/>
        </w:rPr>
        <w:t>Currently, at European level the implementation of several major projects allowing for the diversification of Europe`s gas supply sources by the transmission of Caspian gas and of the gas available from the LNG terminals to Central Europe:</w:t>
      </w:r>
    </w:p>
    <w:p w:rsidR="001946B6" w:rsidRPr="001946B6" w:rsidRDefault="001946B6" w:rsidP="00F4666F">
      <w:pPr>
        <w:numPr>
          <w:ilvl w:val="0"/>
          <w:numId w:val="114"/>
        </w:numPr>
        <w:spacing w:after="0" w:line="240" w:lineRule="auto"/>
        <w:jc w:val="both"/>
        <w:rPr>
          <w:rFonts w:ascii="Arial Narrow" w:hAnsi="Arial Narrow" w:cs="Times New Roman"/>
          <w:sz w:val="24"/>
          <w:szCs w:val="24"/>
          <w:lang w:val="en-GB"/>
        </w:rPr>
      </w:pPr>
      <w:r w:rsidRPr="001946B6">
        <w:rPr>
          <w:rFonts w:ascii="Arial Narrow" w:hAnsi="Arial Narrow" w:cs="Times New Roman"/>
          <w:sz w:val="24"/>
          <w:szCs w:val="24"/>
          <w:lang w:val="en-GB"/>
        </w:rPr>
        <w:t>enhancement of the South Caucasus Pipeline;</w:t>
      </w:r>
    </w:p>
    <w:p w:rsidR="001946B6" w:rsidRPr="001946B6" w:rsidRDefault="001946B6" w:rsidP="00F4666F">
      <w:pPr>
        <w:numPr>
          <w:ilvl w:val="0"/>
          <w:numId w:val="114"/>
        </w:numPr>
        <w:spacing w:after="0" w:line="240" w:lineRule="auto"/>
        <w:jc w:val="both"/>
        <w:rPr>
          <w:rFonts w:ascii="Arial Narrow" w:hAnsi="Arial Narrow" w:cs="Times New Roman"/>
          <w:sz w:val="24"/>
          <w:szCs w:val="24"/>
          <w:lang w:val="en-GB"/>
        </w:rPr>
      </w:pPr>
      <w:r w:rsidRPr="001946B6">
        <w:rPr>
          <w:rFonts w:ascii="Arial Narrow" w:hAnsi="Arial Narrow" w:cs="Times New Roman"/>
          <w:sz w:val="24"/>
          <w:szCs w:val="24"/>
          <w:lang w:val="en-GB"/>
        </w:rPr>
        <w:t>construction of the Trans-Anatolian Pipeline (TANAP);</w:t>
      </w:r>
    </w:p>
    <w:p w:rsidR="001946B6" w:rsidRPr="001946B6" w:rsidRDefault="001946B6" w:rsidP="00F4666F">
      <w:pPr>
        <w:numPr>
          <w:ilvl w:val="0"/>
          <w:numId w:val="114"/>
        </w:numPr>
        <w:spacing w:after="0" w:line="240" w:lineRule="auto"/>
        <w:jc w:val="both"/>
        <w:rPr>
          <w:rFonts w:ascii="Arial Narrow" w:hAnsi="Arial Narrow" w:cs="Times New Roman"/>
          <w:sz w:val="24"/>
          <w:szCs w:val="24"/>
          <w:lang w:val="en-GB"/>
        </w:rPr>
      </w:pPr>
      <w:r w:rsidRPr="001946B6">
        <w:rPr>
          <w:rFonts w:ascii="Arial Narrow" w:hAnsi="Arial Narrow" w:cs="Times New Roman"/>
          <w:sz w:val="24"/>
          <w:szCs w:val="24"/>
          <w:lang w:val="en-GB"/>
        </w:rPr>
        <w:t>construction of the Trans Adriatic Pipeline (TAP);</w:t>
      </w:r>
    </w:p>
    <w:p w:rsidR="001946B6" w:rsidRPr="001946B6" w:rsidRDefault="001946B6" w:rsidP="00F4666F">
      <w:pPr>
        <w:numPr>
          <w:ilvl w:val="0"/>
          <w:numId w:val="114"/>
        </w:numPr>
        <w:spacing w:after="0" w:line="240" w:lineRule="auto"/>
        <w:jc w:val="both"/>
        <w:rPr>
          <w:rFonts w:ascii="Arial Narrow" w:hAnsi="Arial Narrow" w:cs="Times New Roman"/>
          <w:sz w:val="24"/>
          <w:szCs w:val="24"/>
          <w:lang w:val="en-GB"/>
        </w:rPr>
      </w:pPr>
      <w:r w:rsidRPr="001946B6">
        <w:rPr>
          <w:rFonts w:ascii="Arial Narrow" w:hAnsi="Arial Narrow" w:cs="Times New Roman"/>
          <w:sz w:val="24"/>
          <w:szCs w:val="24"/>
          <w:lang w:val="en-GB"/>
        </w:rPr>
        <w:t>Construction of the interconnection Greece - Bulgaria (IGB).</w:t>
      </w:r>
    </w:p>
    <w:p w:rsidR="001946B6" w:rsidRPr="001946B6" w:rsidRDefault="001946B6" w:rsidP="001946B6">
      <w:pPr>
        <w:spacing w:after="0" w:line="240" w:lineRule="auto"/>
        <w:ind w:firstLine="0"/>
        <w:jc w:val="both"/>
        <w:rPr>
          <w:rFonts w:ascii="Arial Narrow" w:hAnsi="Arial Narrow" w:cs="Times New Roman"/>
          <w:sz w:val="24"/>
          <w:szCs w:val="24"/>
          <w:lang w:val="en-GB"/>
        </w:rPr>
      </w:pPr>
    </w:p>
    <w:p w:rsidR="001946B6" w:rsidRPr="001946B6" w:rsidRDefault="001946B6" w:rsidP="001946B6">
      <w:pPr>
        <w:spacing w:after="0" w:line="240" w:lineRule="auto"/>
        <w:ind w:firstLine="0"/>
        <w:jc w:val="both"/>
        <w:rPr>
          <w:rFonts w:ascii="Arial Narrow" w:hAnsi="Arial Narrow" w:cs="Times New Roman"/>
          <w:sz w:val="24"/>
          <w:szCs w:val="24"/>
          <w:lang w:val="en-GB"/>
        </w:rPr>
      </w:pPr>
      <w:r w:rsidRPr="001946B6">
        <w:rPr>
          <w:rFonts w:ascii="Arial Narrow" w:hAnsi="Arial Narrow" w:cs="Times New Roman"/>
          <w:sz w:val="24"/>
          <w:szCs w:val="24"/>
          <w:lang w:val="en-GB"/>
        </w:rPr>
        <w:t>The implementation of these projects creates the possibility to transmit Caspian gas to the Southern border of Romania.</w:t>
      </w:r>
    </w:p>
    <w:p w:rsidR="001946B6" w:rsidRPr="001946B6" w:rsidRDefault="001946B6" w:rsidP="001946B6">
      <w:pPr>
        <w:spacing w:after="0" w:line="240" w:lineRule="auto"/>
        <w:ind w:firstLine="0"/>
        <w:jc w:val="both"/>
        <w:rPr>
          <w:rFonts w:ascii="Arial Narrow" w:hAnsi="Arial Narrow" w:cs="Times New Roman"/>
          <w:sz w:val="24"/>
          <w:szCs w:val="24"/>
          <w:lang w:val="en-GB"/>
        </w:rPr>
      </w:pPr>
    </w:p>
    <w:p w:rsidR="001946B6" w:rsidRPr="001946B6" w:rsidRDefault="001946B6" w:rsidP="001946B6">
      <w:pPr>
        <w:autoSpaceDE w:val="0"/>
        <w:autoSpaceDN w:val="0"/>
        <w:adjustRightInd w:val="0"/>
        <w:spacing w:after="0" w:line="240" w:lineRule="auto"/>
        <w:ind w:firstLine="0"/>
        <w:jc w:val="both"/>
        <w:rPr>
          <w:rFonts w:ascii="Arial Narrow" w:hAnsi="Arial Narrow" w:cs="Times New Roman"/>
          <w:sz w:val="24"/>
          <w:szCs w:val="24"/>
          <w:lang w:val="en-GB"/>
        </w:rPr>
      </w:pPr>
      <w:r w:rsidRPr="001946B6">
        <w:rPr>
          <w:rFonts w:ascii="Arial Narrow" w:hAnsi="Arial Narrow" w:cs="Times New Roman"/>
          <w:sz w:val="24"/>
          <w:szCs w:val="24"/>
          <w:lang w:val="en-GB"/>
        </w:rPr>
        <w:t>Under these circumstances, the National Transmission System needs to be adjusted to the new perspectives, by extending the transmission capacities between the existing interconnection points of the Romanian gas transmission system with the Bulgarian system (at Giurgiu) and the Hungarian system (at Nădlac).</w:t>
      </w:r>
    </w:p>
    <w:p w:rsidR="001946B6" w:rsidRPr="001946B6" w:rsidRDefault="001946B6" w:rsidP="001946B6">
      <w:pPr>
        <w:autoSpaceDE w:val="0"/>
        <w:autoSpaceDN w:val="0"/>
        <w:adjustRightInd w:val="0"/>
        <w:spacing w:after="0" w:line="240" w:lineRule="auto"/>
        <w:ind w:firstLine="0"/>
        <w:jc w:val="center"/>
        <w:rPr>
          <w:rFonts w:ascii="Arial Narrow" w:eastAsia="Times New Roman" w:hAnsi="Arial Narrow" w:cs="Cambria"/>
          <w:sz w:val="24"/>
          <w:szCs w:val="24"/>
        </w:rPr>
      </w:pPr>
      <w:r w:rsidRPr="001946B6">
        <w:rPr>
          <w:rFonts w:ascii="Arial Narrow" w:eastAsia="Times New Roman" w:hAnsi="Arial Narrow" w:cs="Times New Roman"/>
          <w:noProof/>
          <w:sz w:val="24"/>
          <w:szCs w:val="24"/>
          <w:lang w:eastAsia="en-US"/>
        </w:rPr>
        <w:drawing>
          <wp:inline distT="0" distB="0" distL="0" distR="0" wp14:anchorId="5EE8E4A7" wp14:editId="2798B58F">
            <wp:extent cx="3405352" cy="2818529"/>
            <wp:effectExtent l="0" t="0" r="508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08821" cy="2821400"/>
                    </a:xfrm>
                    <a:prstGeom prst="rect">
                      <a:avLst/>
                    </a:prstGeom>
                    <a:noFill/>
                    <a:ln>
                      <a:noFill/>
                    </a:ln>
                  </pic:spPr>
                </pic:pic>
              </a:graphicData>
            </a:graphic>
          </wp:inline>
        </w:drawing>
      </w:r>
    </w:p>
    <w:p w:rsidR="001946B6" w:rsidRPr="007D1771" w:rsidRDefault="007D1771" w:rsidP="007D1771">
      <w:pPr>
        <w:pStyle w:val="Caption"/>
        <w:rPr>
          <w:rFonts w:ascii="Arial Narrow" w:hAnsi="Arial Narrow" w:cs="Cambria"/>
          <w:sz w:val="16"/>
          <w:szCs w:val="16"/>
          <w:lang w:val="en-GB"/>
        </w:rPr>
      </w:pPr>
      <w:bookmarkStart w:id="51" w:name="_Toc521568160"/>
      <w:r w:rsidRPr="007D1771">
        <w:rPr>
          <w:rFonts w:ascii="Arial Narrow" w:hAnsi="Arial Narrow"/>
          <w:sz w:val="16"/>
          <w:szCs w:val="16"/>
        </w:rPr>
        <w:t xml:space="preserve">Figure </w:t>
      </w:r>
      <w:r w:rsidRPr="007D1771">
        <w:rPr>
          <w:rFonts w:ascii="Arial Narrow" w:hAnsi="Arial Narrow"/>
          <w:sz w:val="16"/>
          <w:szCs w:val="16"/>
        </w:rPr>
        <w:fldChar w:fldCharType="begin"/>
      </w:r>
      <w:r w:rsidRPr="007D1771">
        <w:rPr>
          <w:rFonts w:ascii="Arial Narrow" w:hAnsi="Arial Narrow"/>
          <w:sz w:val="16"/>
          <w:szCs w:val="16"/>
        </w:rPr>
        <w:instrText xml:space="preserve"> SEQ Figure \* ARABIC </w:instrText>
      </w:r>
      <w:r w:rsidRPr="007D1771">
        <w:rPr>
          <w:rFonts w:ascii="Arial Narrow" w:hAnsi="Arial Narrow"/>
          <w:sz w:val="16"/>
          <w:szCs w:val="16"/>
        </w:rPr>
        <w:fldChar w:fldCharType="separate"/>
      </w:r>
      <w:r w:rsidR="008F2354">
        <w:rPr>
          <w:rFonts w:ascii="Arial Narrow" w:hAnsi="Arial Narrow"/>
          <w:noProof/>
          <w:sz w:val="16"/>
          <w:szCs w:val="16"/>
        </w:rPr>
        <w:t>2</w:t>
      </w:r>
      <w:r w:rsidRPr="007D1771">
        <w:rPr>
          <w:rFonts w:ascii="Arial Narrow" w:hAnsi="Arial Narrow"/>
          <w:sz w:val="16"/>
          <w:szCs w:val="16"/>
        </w:rPr>
        <w:fldChar w:fldCharType="end"/>
      </w:r>
      <w:r w:rsidR="001946B6" w:rsidRPr="007D1771">
        <w:rPr>
          <w:rFonts w:ascii="Arial Narrow" w:hAnsi="Arial Narrow" w:cs="Times New Roman"/>
          <w:i/>
          <w:sz w:val="16"/>
          <w:szCs w:val="16"/>
          <w:lang w:val="en-GB"/>
        </w:rPr>
        <w:t>– The interconnection points of the Romanian gas transmission system with the similar Bulgarian and Hungarian systems</w:t>
      </w:r>
      <w:bookmarkEnd w:id="51"/>
    </w:p>
    <w:p w:rsidR="001946B6" w:rsidRPr="001946B6" w:rsidRDefault="001946B6" w:rsidP="001946B6">
      <w:pPr>
        <w:autoSpaceDE w:val="0"/>
        <w:autoSpaceDN w:val="0"/>
        <w:adjustRightInd w:val="0"/>
        <w:spacing w:after="0" w:line="240" w:lineRule="auto"/>
        <w:ind w:firstLine="0"/>
        <w:jc w:val="both"/>
        <w:rPr>
          <w:rFonts w:ascii="Arial Narrow" w:eastAsia="Calibri" w:hAnsi="Arial Narrow"/>
          <w:sz w:val="24"/>
          <w:szCs w:val="24"/>
          <w:lang w:val="en-GB" w:eastAsia="en-US"/>
        </w:rPr>
      </w:pPr>
    </w:p>
    <w:p w:rsidR="001946B6" w:rsidRPr="001946B6" w:rsidRDefault="001946B6" w:rsidP="001946B6">
      <w:pPr>
        <w:spacing w:after="0" w:line="240" w:lineRule="auto"/>
        <w:ind w:firstLine="0"/>
        <w:jc w:val="both"/>
        <w:rPr>
          <w:rFonts w:ascii="Arial Narrow" w:hAnsi="Arial Narrow" w:cs="Times New Roman"/>
          <w:sz w:val="24"/>
          <w:szCs w:val="24"/>
          <w:lang w:val="en-GB"/>
        </w:rPr>
      </w:pPr>
      <w:r w:rsidRPr="001946B6">
        <w:rPr>
          <w:rFonts w:ascii="Arial Narrow" w:hAnsi="Arial Narrow" w:cs="Times New Roman"/>
          <w:sz w:val="24"/>
          <w:szCs w:val="24"/>
          <w:lang w:val="en-GB"/>
        </w:rPr>
        <w:t>The NTS entry-exit points Giurgiu and Nădlac are linked through a system of pipelines with a long service life, with diameters of maximum 24” and design pressures of maximum 40 bar. The existing gas transmission capacities do not allow for the transmission of important gas volumes.</w:t>
      </w:r>
    </w:p>
    <w:p w:rsidR="001946B6" w:rsidRPr="001946B6" w:rsidRDefault="001946B6" w:rsidP="001946B6">
      <w:pPr>
        <w:spacing w:after="0" w:line="240" w:lineRule="auto"/>
        <w:ind w:firstLine="0"/>
        <w:jc w:val="both"/>
        <w:rPr>
          <w:rFonts w:ascii="Arial Narrow" w:hAnsi="Arial Narrow" w:cs="Times New Roman"/>
          <w:b/>
          <w:sz w:val="24"/>
          <w:szCs w:val="24"/>
          <w:lang w:val="en-GB"/>
        </w:rPr>
      </w:pPr>
    </w:p>
    <w:p w:rsidR="001946B6" w:rsidRPr="001946B6" w:rsidRDefault="001946B6" w:rsidP="001946B6">
      <w:pPr>
        <w:autoSpaceDE w:val="0"/>
        <w:autoSpaceDN w:val="0"/>
        <w:adjustRightInd w:val="0"/>
        <w:spacing w:after="0" w:line="240" w:lineRule="auto"/>
        <w:ind w:firstLine="0"/>
        <w:jc w:val="both"/>
        <w:rPr>
          <w:rFonts w:ascii="Arial Narrow" w:hAnsi="Arial Narrow" w:cs="Times New Roman"/>
          <w:bCs/>
          <w:sz w:val="24"/>
          <w:szCs w:val="24"/>
          <w:lang w:val="en-GB"/>
        </w:rPr>
      </w:pPr>
      <w:r w:rsidRPr="001946B6">
        <w:rPr>
          <w:rFonts w:ascii="Arial Narrow" w:hAnsi="Arial Narrow" w:cs="Times New Roman"/>
          <w:sz w:val="24"/>
          <w:szCs w:val="24"/>
          <w:lang w:val="en-GB"/>
        </w:rPr>
        <w:t>The project `</w:t>
      </w:r>
      <w:r w:rsidRPr="001946B6">
        <w:rPr>
          <w:rFonts w:ascii="Arial Narrow" w:hAnsi="Arial Narrow" w:cs="Times New Roman"/>
          <w:bCs/>
          <w:sz w:val="24"/>
          <w:szCs w:val="24"/>
          <w:lang w:val="en-GB"/>
        </w:rPr>
        <w:t xml:space="preserve">Development on the Romanian territory of the National Gas Transmission System on the Bulgaria – Romania – Hungary – Austria Corridor`, concerns developments of the gas transmission system capacities between the interconnections between the Romanian gas transmission system and </w:t>
      </w:r>
      <w:r w:rsidRPr="001946B6">
        <w:rPr>
          <w:rFonts w:ascii="Arial Narrow" w:hAnsi="Arial Narrow" w:cs="Times New Roman"/>
          <w:bCs/>
          <w:sz w:val="24"/>
          <w:szCs w:val="24"/>
          <w:lang w:val="en-GB"/>
        </w:rPr>
        <w:lastRenderedPageBreak/>
        <w:t>the similar systems of Bulgaria and Hungary consisting in construction a new transmission pipeline to connect the Podișor Technological Node to the Horia GMS.</w:t>
      </w:r>
    </w:p>
    <w:p w:rsidR="001946B6" w:rsidRPr="001946B6" w:rsidRDefault="001946B6" w:rsidP="001946B6">
      <w:pPr>
        <w:autoSpaceDE w:val="0"/>
        <w:autoSpaceDN w:val="0"/>
        <w:adjustRightInd w:val="0"/>
        <w:spacing w:after="0" w:line="240" w:lineRule="auto"/>
        <w:ind w:firstLine="0"/>
        <w:jc w:val="both"/>
        <w:rPr>
          <w:rFonts w:ascii="Arial Narrow" w:eastAsia="Calibri" w:hAnsi="Arial Narrow"/>
          <w:sz w:val="24"/>
          <w:szCs w:val="24"/>
          <w:lang w:val="en-GB" w:eastAsia="en-US"/>
        </w:rPr>
      </w:pP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hAnsi="Arial Narrow" w:cs="Times New Roman"/>
          <w:sz w:val="24"/>
          <w:szCs w:val="24"/>
          <w:lang w:val="en-GB"/>
        </w:rPr>
        <w:t>This project imposed itself as a necessity in the second half of 2013 based on the following:</w:t>
      </w:r>
    </w:p>
    <w:p w:rsidR="001946B6" w:rsidRPr="001946B6" w:rsidRDefault="001946B6" w:rsidP="00F4666F">
      <w:pPr>
        <w:numPr>
          <w:ilvl w:val="0"/>
          <w:numId w:val="115"/>
        </w:numPr>
        <w:spacing w:after="0" w:line="240" w:lineRule="auto"/>
        <w:jc w:val="both"/>
        <w:rPr>
          <w:rFonts w:ascii="Arial Narrow" w:hAnsi="Arial Narrow"/>
          <w:sz w:val="24"/>
          <w:szCs w:val="24"/>
          <w:lang w:val="en-GB"/>
        </w:rPr>
      </w:pPr>
      <w:r w:rsidRPr="001946B6">
        <w:rPr>
          <w:rFonts w:ascii="Arial Narrow" w:hAnsi="Arial Narrow"/>
          <w:sz w:val="24"/>
          <w:szCs w:val="24"/>
          <w:lang w:val="en-GB"/>
        </w:rPr>
        <w:t>the deselecting of the Nabucco project as the route preferred for Caspian gas transmission to the Central European markets;</w:t>
      </w:r>
    </w:p>
    <w:p w:rsidR="001946B6" w:rsidRPr="001946B6" w:rsidRDefault="001946B6" w:rsidP="00F4666F">
      <w:pPr>
        <w:numPr>
          <w:ilvl w:val="0"/>
          <w:numId w:val="115"/>
        </w:numPr>
        <w:spacing w:after="0" w:line="240" w:lineRule="auto"/>
        <w:jc w:val="both"/>
        <w:rPr>
          <w:rFonts w:ascii="Arial Narrow" w:hAnsi="Arial Narrow"/>
          <w:sz w:val="24"/>
          <w:szCs w:val="24"/>
          <w:lang w:val="en-GB"/>
        </w:rPr>
      </w:pPr>
      <w:r w:rsidRPr="001946B6">
        <w:rPr>
          <w:rFonts w:ascii="Arial Narrow" w:hAnsi="Arial Narrow"/>
          <w:sz w:val="24"/>
          <w:szCs w:val="24"/>
          <w:lang w:val="en-GB"/>
        </w:rPr>
        <w:t>ensuring adequate gas transmission capacities at the cross-border interconnection points between Romania and Bulgaria and between Romania and Hungary for increasing the degree of interconnectivity at the European level;</w:t>
      </w:r>
    </w:p>
    <w:p w:rsidR="001946B6" w:rsidRPr="001946B6" w:rsidRDefault="001946B6" w:rsidP="00F4666F">
      <w:pPr>
        <w:numPr>
          <w:ilvl w:val="0"/>
          <w:numId w:val="115"/>
        </w:numPr>
        <w:spacing w:after="0" w:line="240" w:lineRule="auto"/>
        <w:jc w:val="both"/>
        <w:rPr>
          <w:rFonts w:ascii="Arial Narrow" w:hAnsi="Arial Narrow"/>
          <w:sz w:val="24"/>
          <w:szCs w:val="24"/>
          <w:lang w:val="en-GB"/>
        </w:rPr>
      </w:pPr>
      <w:r w:rsidRPr="001946B6">
        <w:rPr>
          <w:rFonts w:ascii="Arial Narrow" w:hAnsi="Arial Narrow"/>
          <w:sz w:val="24"/>
          <w:szCs w:val="24"/>
          <w:lang w:val="en-GB"/>
        </w:rPr>
        <w:t>ensuring gas transmission capacities for the use of Black Sea gas on the Central European markets.</w:t>
      </w:r>
    </w:p>
    <w:p w:rsidR="001946B6" w:rsidRPr="001946B6" w:rsidRDefault="001946B6" w:rsidP="001946B6">
      <w:pPr>
        <w:spacing w:after="0" w:line="240" w:lineRule="auto"/>
        <w:ind w:firstLine="0"/>
        <w:jc w:val="both"/>
        <w:rPr>
          <w:rFonts w:ascii="Arial Narrow" w:hAnsi="Arial Narrow"/>
          <w:sz w:val="24"/>
          <w:szCs w:val="24"/>
          <w:lang w:val="en-GB"/>
        </w:rPr>
      </w:pP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hAnsi="Arial Narrow"/>
          <w:sz w:val="24"/>
          <w:szCs w:val="24"/>
          <w:lang w:val="en-GB"/>
        </w:rPr>
        <w:t>Also it was also included in the updated list of projects of common interest published in November 2017 as an Annex to Regulation 347/2013. Thus, the updated list of the Union’s List of Projects of Common Interest (List 3/2017) comprises the Project in sections 6.24.1 at the second position and 6.24.4 at the forth position within ”Group of projects involving the phased increase of the capacity of Bulgaria - Romania - Hungary - Austria bi-directional corridor (currently known as ROHUAT/BRUA) allowing for the transmission of 1.75 billion cm/year in the first phase and 4.4 billion cm/year in the second phase, with the possibility of including also the new resources from the Black Sea ".</w:t>
      </w:r>
    </w:p>
    <w:p w:rsidR="001946B6" w:rsidRPr="001946B6" w:rsidRDefault="001946B6" w:rsidP="001946B6">
      <w:pPr>
        <w:spacing w:after="0" w:line="240" w:lineRule="auto"/>
        <w:ind w:firstLine="0"/>
        <w:jc w:val="both"/>
        <w:rPr>
          <w:rFonts w:ascii="Arial Narrow" w:hAnsi="Arial Narrow"/>
          <w:sz w:val="24"/>
          <w:szCs w:val="24"/>
          <w:lang w:val="en-GB"/>
        </w:rPr>
      </w:pP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hAnsi="Arial Narrow"/>
          <w:sz w:val="24"/>
          <w:szCs w:val="24"/>
          <w:lang w:val="en-GB"/>
        </w:rPr>
        <w:t>The BRUA Project is included within this group of projects, its implementation being carried out in two phases:</w:t>
      </w:r>
    </w:p>
    <w:p w:rsidR="001946B6" w:rsidRPr="001946B6" w:rsidRDefault="001946B6" w:rsidP="001946B6">
      <w:pPr>
        <w:spacing w:after="0" w:line="240" w:lineRule="auto"/>
        <w:ind w:firstLine="0"/>
        <w:jc w:val="both"/>
        <w:rPr>
          <w:rFonts w:ascii="Arial Narrow" w:hAnsi="Arial Narrow"/>
          <w:sz w:val="24"/>
          <w:szCs w:val="24"/>
          <w:lang w:val="en-GB"/>
        </w:rPr>
      </w:pPr>
    </w:p>
    <w:p w:rsidR="001946B6" w:rsidRPr="001946B6" w:rsidRDefault="001946B6" w:rsidP="00F4666F">
      <w:pPr>
        <w:numPr>
          <w:ilvl w:val="0"/>
          <w:numId w:val="116"/>
        </w:numPr>
        <w:spacing w:after="0" w:line="240" w:lineRule="auto"/>
        <w:contextualSpacing/>
        <w:jc w:val="both"/>
        <w:rPr>
          <w:rFonts w:ascii="Arial Narrow" w:eastAsia="Calibri" w:hAnsi="Arial Narrow"/>
          <w:b/>
          <w:sz w:val="24"/>
          <w:szCs w:val="24"/>
          <w:lang w:val="en-GB"/>
        </w:rPr>
      </w:pPr>
      <w:r w:rsidRPr="001946B6">
        <w:rPr>
          <w:rFonts w:ascii="Arial Narrow" w:eastAsia="Calibri" w:hAnsi="Arial Narrow"/>
          <w:sz w:val="24"/>
          <w:szCs w:val="24"/>
          <w:lang w:val="en-GB"/>
        </w:rPr>
        <w:t xml:space="preserve">Development on the Romanian territory of a gas transmission capacity on the </w:t>
      </w:r>
      <w:r w:rsidRPr="001946B6">
        <w:rPr>
          <w:rFonts w:ascii="Arial Narrow" w:eastAsia="Calibri" w:hAnsi="Arial Narrow" w:cs="DokChampa"/>
          <w:sz w:val="24"/>
          <w:szCs w:val="24"/>
          <w:lang w:val="en-GB" w:bidi="lo-LA"/>
        </w:rPr>
        <w:t xml:space="preserve">Podișor-Recaș corridor, including a new pipeline,  a metering station and </w:t>
      </w:r>
      <w:r w:rsidRPr="001946B6">
        <w:rPr>
          <w:rFonts w:ascii="Arial Narrow" w:eastAsia="Calibri" w:hAnsi="Arial Narrow"/>
          <w:sz w:val="24"/>
          <w:szCs w:val="24"/>
          <w:lang w:val="en-GB"/>
        </w:rPr>
        <w:t xml:space="preserve">3 new compressor stations at </w:t>
      </w:r>
      <w:r w:rsidRPr="001946B6">
        <w:rPr>
          <w:rFonts w:ascii="Arial Narrow" w:eastAsia="Calibri" w:hAnsi="Arial Narrow" w:cs="DokChampa"/>
          <w:sz w:val="24"/>
          <w:szCs w:val="24"/>
          <w:lang w:val="en-GB" w:bidi="lo-LA"/>
        </w:rPr>
        <w:t>Podișor</w:t>
      </w:r>
      <w:r w:rsidRPr="001946B6">
        <w:rPr>
          <w:rFonts w:ascii="Arial Narrow" w:eastAsia="Calibri" w:hAnsi="Arial Narrow"/>
          <w:sz w:val="24"/>
          <w:szCs w:val="24"/>
          <w:lang w:val="en-GB"/>
        </w:rPr>
        <w:t xml:space="preserve">, Bibești and </w:t>
      </w:r>
      <w:r w:rsidRPr="001946B6">
        <w:rPr>
          <w:rFonts w:ascii="Arial Narrow" w:eastAsia="Calibri" w:hAnsi="Arial Narrow" w:cs="DokChampa"/>
          <w:sz w:val="24"/>
          <w:szCs w:val="24"/>
          <w:lang w:val="en-GB" w:bidi="lo-LA"/>
        </w:rPr>
        <w:t>Jupa – 6.24.1</w:t>
      </w:r>
      <w:r w:rsidRPr="001946B6">
        <w:rPr>
          <w:rFonts w:ascii="Arial Narrow" w:eastAsia="Calibri" w:hAnsi="Arial Narrow"/>
          <w:sz w:val="24"/>
          <w:szCs w:val="24"/>
          <w:lang w:val="en-GB"/>
        </w:rPr>
        <w:t xml:space="preserve"> second position in List </w:t>
      </w:r>
      <w:r w:rsidRPr="001946B6">
        <w:rPr>
          <w:rFonts w:ascii="Arial Narrow" w:eastAsia="Calibri" w:hAnsi="Arial Narrow" w:cs="DokChampa"/>
          <w:sz w:val="24"/>
          <w:szCs w:val="24"/>
          <w:lang w:val="en-GB" w:bidi="lo-LA"/>
        </w:rPr>
        <w:t>3</w:t>
      </w:r>
      <w:r w:rsidRPr="001946B6">
        <w:rPr>
          <w:rFonts w:ascii="Arial Narrow" w:eastAsia="Calibri" w:hAnsi="Arial Narrow"/>
          <w:sz w:val="24"/>
          <w:szCs w:val="24"/>
          <w:lang w:val="en-GB"/>
        </w:rPr>
        <w:t xml:space="preserve"> PCI/</w:t>
      </w:r>
      <w:r w:rsidRPr="001946B6">
        <w:rPr>
          <w:rFonts w:ascii="Arial Narrow" w:eastAsia="Calibri" w:hAnsi="Arial Narrow" w:cs="DokChampa"/>
          <w:sz w:val="24"/>
          <w:szCs w:val="24"/>
          <w:lang w:val="en-GB" w:bidi="lo-LA"/>
        </w:rPr>
        <w:t>2017-Phase 1;</w:t>
      </w:r>
    </w:p>
    <w:p w:rsidR="001946B6" w:rsidRPr="001946B6" w:rsidRDefault="001946B6" w:rsidP="00F4666F">
      <w:pPr>
        <w:numPr>
          <w:ilvl w:val="0"/>
          <w:numId w:val="116"/>
        </w:numPr>
        <w:spacing w:after="0" w:line="240" w:lineRule="auto"/>
        <w:contextualSpacing/>
        <w:jc w:val="both"/>
        <w:rPr>
          <w:rFonts w:ascii="Arial Narrow" w:eastAsia="Calibri" w:hAnsi="Arial Narrow"/>
          <w:b/>
          <w:sz w:val="24"/>
          <w:szCs w:val="24"/>
          <w:lang w:val="en-GB"/>
        </w:rPr>
      </w:pPr>
      <w:r w:rsidRPr="001946B6">
        <w:rPr>
          <w:rFonts w:ascii="Arial Narrow" w:eastAsia="Calibri" w:hAnsi="Arial Narrow"/>
          <w:sz w:val="24"/>
          <w:szCs w:val="24"/>
          <w:lang w:val="en-GB"/>
        </w:rPr>
        <w:t xml:space="preserve">Extension on the Romanian territory of the gas transmission capacity from  </w:t>
      </w:r>
      <w:r w:rsidRPr="001946B6">
        <w:rPr>
          <w:rFonts w:ascii="Arial Narrow" w:eastAsia="Calibri" w:hAnsi="Arial Narrow" w:cs="DokChampa"/>
          <w:sz w:val="24"/>
          <w:szCs w:val="24"/>
          <w:lang w:val="en-GB" w:bidi="lo-LA"/>
        </w:rPr>
        <w:t xml:space="preserve">Recaș to Horia </w:t>
      </w:r>
      <w:r w:rsidRPr="001946B6">
        <w:rPr>
          <w:rFonts w:ascii="Arial Narrow" w:eastAsia="Calibri" w:hAnsi="Arial Narrow"/>
          <w:sz w:val="24"/>
          <w:szCs w:val="24"/>
          <w:lang w:val="en-GB"/>
        </w:rPr>
        <w:t xml:space="preserve">towards Hungary to up to 4.4 bcma and the development of the compressor stations from </w:t>
      </w:r>
      <w:r w:rsidRPr="001946B6">
        <w:rPr>
          <w:rFonts w:ascii="Arial Narrow" w:eastAsia="Calibri" w:hAnsi="Arial Narrow" w:cs="DokChampa"/>
          <w:sz w:val="24"/>
          <w:szCs w:val="24"/>
          <w:lang w:val="en-GB" w:bidi="lo-LA"/>
        </w:rPr>
        <w:t>Podișor, Bibești and Jupa –</w:t>
      </w:r>
      <w:r w:rsidRPr="001946B6">
        <w:rPr>
          <w:rFonts w:ascii="Arial Narrow" w:eastAsia="Calibri" w:hAnsi="Arial Narrow"/>
          <w:sz w:val="24"/>
          <w:szCs w:val="24"/>
          <w:lang w:val="en-GB"/>
        </w:rPr>
        <w:t xml:space="preserve"> 6.24.</w:t>
      </w:r>
      <w:r w:rsidRPr="001946B6">
        <w:rPr>
          <w:rFonts w:ascii="Arial Narrow" w:eastAsia="Calibri" w:hAnsi="Arial Narrow" w:cs="DokChampa"/>
          <w:sz w:val="24"/>
          <w:szCs w:val="24"/>
          <w:lang w:val="en-GB" w:bidi="lo-LA"/>
        </w:rPr>
        <w:t xml:space="preserve">4 the forth position in </w:t>
      </w:r>
      <w:r w:rsidRPr="001946B6">
        <w:rPr>
          <w:rFonts w:ascii="Arial Narrow" w:eastAsia="Calibri" w:hAnsi="Arial Narrow"/>
          <w:sz w:val="24"/>
          <w:szCs w:val="24"/>
          <w:lang w:val="en-GB"/>
        </w:rPr>
        <w:t xml:space="preserve">List </w:t>
      </w:r>
      <w:r w:rsidRPr="001946B6">
        <w:rPr>
          <w:rFonts w:ascii="Arial Narrow" w:eastAsia="Calibri" w:hAnsi="Arial Narrow" w:cs="DokChampa"/>
          <w:sz w:val="24"/>
          <w:szCs w:val="24"/>
          <w:lang w:val="en-GB" w:bidi="lo-LA"/>
        </w:rPr>
        <w:t>3</w:t>
      </w:r>
      <w:r w:rsidRPr="001946B6">
        <w:rPr>
          <w:rFonts w:ascii="Arial Narrow" w:eastAsia="Calibri" w:hAnsi="Arial Narrow"/>
          <w:sz w:val="24"/>
          <w:szCs w:val="24"/>
          <w:lang w:val="en-GB"/>
        </w:rPr>
        <w:t xml:space="preserve"> PCI/</w:t>
      </w:r>
      <w:r w:rsidRPr="001946B6">
        <w:rPr>
          <w:rFonts w:ascii="Arial Narrow" w:eastAsia="Calibri" w:hAnsi="Arial Narrow" w:cs="DokChampa"/>
          <w:sz w:val="24"/>
          <w:szCs w:val="24"/>
          <w:lang w:val="en-GB" w:bidi="lo-LA"/>
        </w:rPr>
        <w:t>2017-Phase 2</w:t>
      </w:r>
      <w:r w:rsidRPr="001946B6">
        <w:rPr>
          <w:rFonts w:ascii="Arial Narrow" w:eastAsia="Calibri" w:hAnsi="Arial Narrow"/>
          <w:sz w:val="24"/>
          <w:szCs w:val="24"/>
          <w:lang w:val="en-GB"/>
        </w:rPr>
        <w:t>.</w:t>
      </w:r>
    </w:p>
    <w:p w:rsidR="001946B6" w:rsidRPr="001946B6" w:rsidRDefault="001946B6" w:rsidP="001946B6">
      <w:pPr>
        <w:spacing w:after="0" w:line="240" w:lineRule="auto"/>
        <w:contextualSpacing/>
        <w:jc w:val="both"/>
        <w:rPr>
          <w:rFonts w:ascii="Arial Narrow" w:eastAsia="Calibri" w:hAnsi="Arial Narrow"/>
          <w:sz w:val="24"/>
          <w:szCs w:val="24"/>
          <w:lang w:val="en-GB"/>
        </w:rPr>
      </w:pPr>
    </w:p>
    <w:p w:rsidR="001946B6" w:rsidRPr="001946B6" w:rsidRDefault="001946B6" w:rsidP="001946B6">
      <w:pPr>
        <w:spacing w:after="0" w:line="240" w:lineRule="auto"/>
        <w:ind w:firstLine="0"/>
        <w:contextualSpacing/>
        <w:jc w:val="both"/>
        <w:rPr>
          <w:rFonts w:ascii="Arial Narrow" w:eastAsia="Calibri" w:hAnsi="Arial Narrow"/>
          <w:sz w:val="24"/>
          <w:szCs w:val="24"/>
          <w:lang w:val="en-GB"/>
        </w:rPr>
      </w:pPr>
      <w:r w:rsidRPr="001946B6">
        <w:rPr>
          <w:rFonts w:ascii="Arial Narrow" w:eastAsia="Calibri" w:hAnsi="Arial Narrow"/>
          <w:sz w:val="24"/>
          <w:szCs w:val="24"/>
          <w:lang w:val="en-GB"/>
        </w:rPr>
        <w:t>Moreover, the BRUA Project was included in the list of priorities of the CESEC (Central East Europe Gas Connectivity) working group as follows:</w:t>
      </w:r>
    </w:p>
    <w:p w:rsidR="001946B6" w:rsidRPr="001946B6" w:rsidRDefault="001946B6" w:rsidP="00F4666F">
      <w:pPr>
        <w:numPr>
          <w:ilvl w:val="0"/>
          <w:numId w:val="117"/>
        </w:numPr>
        <w:autoSpaceDE w:val="0"/>
        <w:autoSpaceDN w:val="0"/>
        <w:adjustRightInd w:val="0"/>
        <w:spacing w:after="0" w:line="240" w:lineRule="auto"/>
        <w:ind w:firstLine="0"/>
        <w:contextualSpacing/>
        <w:jc w:val="both"/>
        <w:rPr>
          <w:rFonts w:ascii="Arial Narrow" w:eastAsia="Calibri" w:hAnsi="Arial Narrow"/>
          <w:sz w:val="24"/>
          <w:szCs w:val="24"/>
          <w:lang w:val="en-GB" w:eastAsia="en-US"/>
        </w:rPr>
      </w:pPr>
      <w:r w:rsidRPr="001946B6">
        <w:rPr>
          <w:rFonts w:ascii="Arial Narrow" w:eastAsia="Calibri" w:hAnsi="Arial Narrow"/>
          <w:sz w:val="24"/>
          <w:szCs w:val="24"/>
          <w:lang w:val="en-GB"/>
        </w:rPr>
        <w:t>Phase I of the BRUA Project was included in the list of priority projects;</w:t>
      </w:r>
    </w:p>
    <w:p w:rsidR="001946B6" w:rsidRPr="001946B6" w:rsidRDefault="001946B6" w:rsidP="00F4666F">
      <w:pPr>
        <w:numPr>
          <w:ilvl w:val="0"/>
          <w:numId w:val="117"/>
        </w:numPr>
        <w:autoSpaceDE w:val="0"/>
        <w:autoSpaceDN w:val="0"/>
        <w:adjustRightInd w:val="0"/>
        <w:spacing w:after="0" w:line="240" w:lineRule="auto"/>
        <w:ind w:firstLine="0"/>
        <w:contextualSpacing/>
        <w:jc w:val="both"/>
        <w:rPr>
          <w:rFonts w:ascii="Arial Narrow" w:eastAsia="Calibri" w:hAnsi="Arial Narrow"/>
          <w:sz w:val="24"/>
          <w:szCs w:val="24"/>
          <w:lang w:val="en-GB" w:eastAsia="en-US"/>
        </w:rPr>
      </w:pPr>
      <w:r w:rsidRPr="001946B6">
        <w:rPr>
          <w:rFonts w:ascii="Arial Narrow" w:eastAsia="Calibri" w:hAnsi="Arial Narrow"/>
          <w:sz w:val="24"/>
          <w:szCs w:val="24"/>
          <w:lang w:val="en-GB"/>
        </w:rPr>
        <w:t>Phase II of the BRUA Project was included in the list of conditional priority projects.</w:t>
      </w:r>
    </w:p>
    <w:p w:rsidR="001946B6" w:rsidRPr="001946B6" w:rsidRDefault="001946B6" w:rsidP="001946B6">
      <w:pPr>
        <w:autoSpaceDE w:val="0"/>
        <w:autoSpaceDN w:val="0"/>
        <w:adjustRightInd w:val="0"/>
        <w:spacing w:after="0" w:line="240" w:lineRule="auto"/>
        <w:ind w:firstLine="0"/>
        <w:jc w:val="both"/>
        <w:rPr>
          <w:rFonts w:ascii="Arial Narrow" w:eastAsia="Calibri" w:hAnsi="Arial Narrow"/>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DokChampa"/>
          <w:sz w:val="24"/>
          <w:szCs w:val="24"/>
        </w:rPr>
      </w:pPr>
      <w:r w:rsidRPr="001946B6">
        <w:rPr>
          <w:rFonts w:ascii="Arial Narrow" w:eastAsia="Calibri" w:hAnsi="Arial Narrow" w:cs="DokChampa"/>
          <w:sz w:val="24"/>
          <w:szCs w:val="24"/>
        </w:rPr>
        <w:t>The BRUA project is included in the 2017 TYNDP European gas transmission network identified with the code TRA-N-358, and is proposed to be included in the 2018 TYNDP European gas transmission network.</w:t>
      </w:r>
    </w:p>
    <w:p w:rsidR="001946B6" w:rsidRPr="001946B6" w:rsidRDefault="001946B6" w:rsidP="001946B6">
      <w:pPr>
        <w:spacing w:after="0" w:line="240" w:lineRule="auto"/>
        <w:ind w:firstLine="0"/>
        <w:jc w:val="both"/>
        <w:rPr>
          <w:rFonts w:ascii="Arial Narrow" w:eastAsia="Calibri" w:hAnsi="Arial Narrow" w:cs="DokChampa"/>
          <w:sz w:val="24"/>
          <w:szCs w:val="24"/>
        </w:rPr>
      </w:pPr>
      <w:r w:rsidRPr="001946B6">
        <w:rPr>
          <w:rFonts w:ascii="Arial Narrow" w:eastAsia="Calibri" w:hAnsi="Arial Narrow" w:cs="DokChampa"/>
          <w:sz w:val="24"/>
          <w:szCs w:val="24"/>
        </w:rPr>
        <w:t xml:space="preserve"> At the request of ENTSOG and for the aligning to the updated list of the Projects of Common Interest (List 3/2017), this project is divided into two separate projects in the 2018 TYNDP.</w:t>
      </w:r>
    </w:p>
    <w:p w:rsidR="001946B6" w:rsidRPr="001946B6" w:rsidRDefault="001946B6" w:rsidP="00F4666F">
      <w:pPr>
        <w:numPr>
          <w:ilvl w:val="0"/>
          <w:numId w:val="118"/>
        </w:numPr>
        <w:spacing w:after="0" w:line="240" w:lineRule="auto"/>
        <w:contextualSpacing/>
        <w:jc w:val="both"/>
        <w:rPr>
          <w:rFonts w:ascii="Arial Narrow" w:eastAsia="Calibri" w:hAnsi="Arial Narrow" w:cs="DokChampa"/>
          <w:sz w:val="24"/>
          <w:szCs w:val="24"/>
        </w:rPr>
      </w:pPr>
      <w:r w:rsidRPr="001946B6">
        <w:rPr>
          <w:rFonts w:ascii="Arial Narrow" w:eastAsia="Calibri" w:hAnsi="Arial Narrow"/>
          <w:sz w:val="24"/>
          <w:szCs w:val="24"/>
          <w:lang w:val="en-GB" w:eastAsia="en-US"/>
        </w:rPr>
        <w:t>Development in Romania of the National Gas Transmission System on the Bulgaria - Romania - Hungary - Austria Corridor</w:t>
      </w:r>
      <w:r w:rsidRPr="001946B6">
        <w:rPr>
          <w:rFonts w:ascii="Arial Narrow" w:eastAsia="Calibri" w:hAnsi="Arial Narrow" w:cs="DokChampa"/>
          <w:sz w:val="24"/>
          <w:szCs w:val="24"/>
        </w:rPr>
        <w:t xml:space="preserve"> (BRUA)-</w:t>
      </w:r>
      <w:r w:rsidRPr="001946B6">
        <w:rPr>
          <w:rFonts w:ascii="Arial Narrow" w:eastAsia="Calibri" w:hAnsi="Arial Narrow" w:cs="DokChampa"/>
          <w:i/>
          <w:sz w:val="24"/>
          <w:szCs w:val="24"/>
        </w:rPr>
        <w:t>Phase 1</w:t>
      </w:r>
      <w:r w:rsidRPr="001946B6">
        <w:rPr>
          <w:rFonts w:ascii="Arial Narrow" w:eastAsia="Calibri" w:hAnsi="Arial Narrow" w:cs="DokChampa"/>
          <w:sz w:val="24"/>
          <w:szCs w:val="24"/>
        </w:rPr>
        <w:t>;</w:t>
      </w:r>
    </w:p>
    <w:p w:rsidR="001946B6" w:rsidRDefault="001946B6" w:rsidP="00F4666F">
      <w:pPr>
        <w:numPr>
          <w:ilvl w:val="0"/>
          <w:numId w:val="118"/>
        </w:numPr>
        <w:spacing w:after="0" w:line="240" w:lineRule="auto"/>
        <w:contextualSpacing/>
        <w:jc w:val="both"/>
        <w:rPr>
          <w:rFonts w:ascii="Arial Narrow" w:eastAsia="Calibri" w:hAnsi="Arial Narrow" w:cs="DokChampa"/>
          <w:sz w:val="24"/>
          <w:szCs w:val="24"/>
        </w:rPr>
      </w:pPr>
      <w:r w:rsidRPr="001946B6">
        <w:rPr>
          <w:rFonts w:ascii="Arial Narrow" w:eastAsia="Calibri" w:hAnsi="Arial Narrow"/>
          <w:sz w:val="24"/>
          <w:szCs w:val="24"/>
          <w:lang w:val="en-GB" w:eastAsia="en-US"/>
        </w:rPr>
        <w:t>Development in Romania of the National Gas Transmission System on the Bulgaria - Romania - Hungary - Austria Corridor</w:t>
      </w:r>
      <w:r w:rsidRPr="001946B6">
        <w:rPr>
          <w:rFonts w:ascii="Arial Narrow" w:eastAsia="Calibri" w:hAnsi="Arial Narrow" w:cs="DokChampa"/>
          <w:sz w:val="24"/>
          <w:szCs w:val="24"/>
        </w:rPr>
        <w:t xml:space="preserve"> (BRUA)-</w:t>
      </w:r>
      <w:r w:rsidRPr="001946B6">
        <w:rPr>
          <w:rFonts w:ascii="Arial Narrow" w:eastAsia="Calibri" w:hAnsi="Arial Narrow" w:cs="DokChampa"/>
          <w:i/>
          <w:sz w:val="24"/>
          <w:szCs w:val="24"/>
        </w:rPr>
        <w:t>Phase 2</w:t>
      </w:r>
      <w:r w:rsidRPr="001946B6">
        <w:rPr>
          <w:rFonts w:ascii="Arial Narrow" w:eastAsia="Calibri" w:hAnsi="Arial Narrow" w:cs="DokChampa"/>
          <w:sz w:val="24"/>
          <w:szCs w:val="24"/>
        </w:rPr>
        <w:t>.</w:t>
      </w:r>
    </w:p>
    <w:p w:rsidR="00AF76D6" w:rsidRDefault="00AF76D6" w:rsidP="00AF76D6">
      <w:pPr>
        <w:spacing w:after="0" w:line="240" w:lineRule="auto"/>
        <w:contextualSpacing/>
        <w:jc w:val="both"/>
        <w:rPr>
          <w:rFonts w:ascii="Arial Narrow" w:eastAsia="Calibri" w:hAnsi="Arial Narrow" w:cs="DokChampa"/>
          <w:sz w:val="24"/>
          <w:szCs w:val="24"/>
        </w:rPr>
      </w:pPr>
    </w:p>
    <w:p w:rsidR="00AF76D6" w:rsidRDefault="00AF76D6" w:rsidP="00AF76D6">
      <w:pPr>
        <w:spacing w:after="0" w:line="240" w:lineRule="auto"/>
        <w:contextualSpacing/>
        <w:jc w:val="both"/>
        <w:rPr>
          <w:rFonts w:ascii="Arial Narrow" w:eastAsia="Calibri" w:hAnsi="Arial Narrow" w:cs="DokChampa"/>
          <w:sz w:val="24"/>
          <w:szCs w:val="24"/>
        </w:rPr>
      </w:pPr>
    </w:p>
    <w:p w:rsidR="00AF76D6" w:rsidRPr="001946B6" w:rsidRDefault="00AF76D6" w:rsidP="00AF76D6">
      <w:pPr>
        <w:spacing w:after="0" w:line="240" w:lineRule="auto"/>
        <w:contextualSpacing/>
        <w:jc w:val="both"/>
        <w:rPr>
          <w:rFonts w:ascii="Arial Narrow" w:eastAsia="Calibri" w:hAnsi="Arial Narrow" w:cs="DokChampa"/>
          <w:sz w:val="24"/>
          <w:szCs w:val="24"/>
        </w:rPr>
      </w:pPr>
    </w:p>
    <w:p w:rsidR="001946B6" w:rsidRPr="001946B6" w:rsidRDefault="001946B6" w:rsidP="001946B6">
      <w:pPr>
        <w:autoSpaceDE w:val="0"/>
        <w:autoSpaceDN w:val="0"/>
        <w:adjustRightInd w:val="0"/>
        <w:spacing w:after="0" w:line="240" w:lineRule="auto"/>
        <w:ind w:firstLine="0"/>
        <w:jc w:val="both"/>
        <w:rPr>
          <w:rFonts w:ascii="Arial Narrow" w:eastAsia="Calibri" w:hAnsi="Arial Narrow"/>
          <w:sz w:val="24"/>
          <w:szCs w:val="24"/>
          <w:lang w:val="en-GB" w:eastAsia="en-US"/>
        </w:rPr>
      </w:pPr>
    </w:p>
    <w:p w:rsidR="001946B6" w:rsidRPr="001946B6" w:rsidRDefault="001946B6" w:rsidP="001946B6">
      <w:pPr>
        <w:autoSpaceDE w:val="0"/>
        <w:autoSpaceDN w:val="0"/>
        <w:adjustRightInd w:val="0"/>
        <w:spacing w:after="0" w:line="240" w:lineRule="auto"/>
        <w:ind w:firstLine="0"/>
        <w:jc w:val="both"/>
        <w:rPr>
          <w:rFonts w:ascii="Arial Narrow" w:eastAsia="Calibri" w:hAnsi="Arial Narrow" w:cs="DokChampa"/>
          <w:b/>
          <w:sz w:val="24"/>
          <w:szCs w:val="24"/>
          <w:shd w:val="clear" w:color="auto" w:fill="DBE5F1" w:themeFill="accent1" w:themeFillTint="33"/>
        </w:rPr>
      </w:pPr>
      <w:r w:rsidRPr="001946B6">
        <w:rPr>
          <w:rFonts w:ascii="Arial Narrow" w:eastAsia="Times New Roman" w:hAnsi="Arial Narrow" w:cs="DokChampa"/>
          <w:b/>
          <w:sz w:val="24"/>
          <w:szCs w:val="24"/>
          <w:shd w:val="clear" w:color="auto" w:fill="DBE5F1" w:themeFill="accent1" w:themeFillTint="33"/>
          <w:lang w:eastAsia="en-US"/>
        </w:rPr>
        <w:t>1</w:t>
      </w:r>
      <w:r w:rsidRPr="001946B6">
        <w:rPr>
          <w:rFonts w:ascii="Arial Narrow" w:eastAsia="Times New Roman" w:hAnsi="Arial Narrow" w:cs="DokChampa"/>
          <w:b/>
          <w:sz w:val="24"/>
          <w:szCs w:val="24"/>
          <w:shd w:val="clear" w:color="auto" w:fill="DBE5F1" w:themeFill="accent1" w:themeFillTint="33"/>
          <w:lang w:val="ro-RO" w:eastAsia="en-US"/>
        </w:rPr>
        <w:t>.1</w:t>
      </w:r>
      <w:r w:rsidRPr="001946B6">
        <w:rPr>
          <w:rFonts w:ascii="Arial Narrow" w:eastAsia="Times New Roman" w:hAnsi="Arial Narrow" w:cs="DokChampa"/>
          <w:b/>
          <w:sz w:val="24"/>
          <w:szCs w:val="24"/>
          <w:shd w:val="clear" w:color="auto" w:fill="DBE5F1" w:themeFill="accent1" w:themeFillTint="33"/>
          <w:lang w:eastAsia="en-US"/>
        </w:rPr>
        <w:t xml:space="preserve"> </w:t>
      </w:r>
      <w:r w:rsidRPr="001946B6">
        <w:rPr>
          <w:rFonts w:ascii="Arial Narrow" w:eastAsia="Calibri" w:hAnsi="Arial Narrow"/>
          <w:b/>
          <w:sz w:val="24"/>
          <w:szCs w:val="24"/>
          <w:shd w:val="clear" w:color="auto" w:fill="DBE5F1" w:themeFill="accent1" w:themeFillTint="33"/>
          <w:lang w:val="en-GB" w:eastAsia="en-US"/>
        </w:rPr>
        <w:t>Development in Romania of the National Gas Transmission System on the Bulgaria - Romania - Hungary - Austria Corridor</w:t>
      </w:r>
      <w:r w:rsidRPr="001946B6">
        <w:rPr>
          <w:rFonts w:ascii="Arial Narrow" w:eastAsia="Calibri" w:hAnsi="Arial Narrow" w:cs="DokChampa"/>
          <w:b/>
          <w:sz w:val="24"/>
          <w:szCs w:val="24"/>
          <w:shd w:val="clear" w:color="auto" w:fill="DBE5F1" w:themeFill="accent1" w:themeFillTint="33"/>
        </w:rPr>
        <w:t xml:space="preserve"> (BRUA)-Phase 1</w:t>
      </w: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DokChampa"/>
          <w:b/>
          <w:sz w:val="24"/>
          <w:szCs w:val="24"/>
          <w:shd w:val="clear" w:color="auto" w:fill="DBE3F5"/>
          <w:lang w:val="ro-RO" w:eastAsia="en-US"/>
        </w:rPr>
      </w:pPr>
      <w:r w:rsidRPr="001946B6">
        <w:rPr>
          <w:rFonts w:ascii="Arial Narrow" w:eastAsia="Times New Roman" w:hAnsi="Arial Narrow" w:cs="DokChampa"/>
          <w:b/>
          <w:sz w:val="24"/>
          <w:szCs w:val="24"/>
          <w:shd w:val="clear" w:color="auto" w:fill="DBE3F5"/>
          <w:lang w:val="ro-RO" w:eastAsia="en-US"/>
        </w:rPr>
        <w:lastRenderedPageBreak/>
        <w:t xml:space="preserve">                                               </w:t>
      </w:r>
    </w:p>
    <w:p w:rsidR="001946B6" w:rsidRPr="001946B6" w:rsidRDefault="001946B6" w:rsidP="001946B6">
      <w:pPr>
        <w:autoSpaceDE w:val="0"/>
        <w:autoSpaceDN w:val="0"/>
        <w:adjustRightInd w:val="0"/>
        <w:spacing w:after="0" w:line="240" w:lineRule="auto"/>
        <w:ind w:firstLine="0"/>
        <w:jc w:val="center"/>
        <w:rPr>
          <w:rFonts w:ascii="Arial Narrow" w:eastAsia="Calibri" w:hAnsi="Arial Narrow"/>
          <w:sz w:val="24"/>
          <w:szCs w:val="24"/>
          <w:lang w:val="en-GB" w:eastAsia="en-US"/>
        </w:rPr>
      </w:pPr>
      <w:r w:rsidRPr="001946B6">
        <w:rPr>
          <w:rFonts w:ascii="Times New Roman" w:eastAsia="Times New Roman" w:hAnsi="Times New Roman" w:cs="Times New Roman"/>
          <w:noProof/>
          <w:sz w:val="24"/>
          <w:szCs w:val="24"/>
          <w:lang w:eastAsia="en-US"/>
        </w:rPr>
        <w:drawing>
          <wp:inline distT="0" distB="0" distL="0" distR="0" wp14:anchorId="2879EF17" wp14:editId="68D60B69">
            <wp:extent cx="4277316" cy="3090041"/>
            <wp:effectExtent l="0" t="0" r="9525" b="0"/>
            <wp:docPr id="648" name="Picture 89" descr="fig.8-S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g.8-S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46842" cy="3140268"/>
                    </a:xfrm>
                    <a:prstGeom prst="rect">
                      <a:avLst/>
                    </a:prstGeom>
                    <a:noFill/>
                    <a:ln>
                      <a:noFill/>
                    </a:ln>
                  </pic:spPr>
                </pic:pic>
              </a:graphicData>
            </a:graphic>
          </wp:inline>
        </w:drawing>
      </w:r>
    </w:p>
    <w:p w:rsidR="001946B6" w:rsidRPr="00397C2A" w:rsidRDefault="00397C2A" w:rsidP="00397C2A">
      <w:pPr>
        <w:pStyle w:val="Caption"/>
        <w:rPr>
          <w:rFonts w:ascii="Arial Narrow" w:eastAsia="Times New Roman" w:hAnsi="Arial Narrow" w:cs="DokChampa"/>
          <w:i/>
          <w:iCs/>
          <w:sz w:val="16"/>
          <w:szCs w:val="16"/>
        </w:rPr>
      </w:pPr>
      <w:bookmarkStart w:id="52" w:name="_Toc520463966"/>
      <w:bookmarkStart w:id="53" w:name="_Toc521568161"/>
      <w:r w:rsidRPr="00397C2A">
        <w:rPr>
          <w:rFonts w:ascii="Arial Narrow" w:hAnsi="Arial Narrow"/>
          <w:i/>
          <w:sz w:val="16"/>
          <w:szCs w:val="16"/>
        </w:rPr>
        <w:t xml:space="preserve">Figure </w:t>
      </w:r>
      <w:r w:rsidRPr="00397C2A">
        <w:rPr>
          <w:rFonts w:ascii="Arial Narrow" w:hAnsi="Arial Narrow"/>
          <w:i/>
          <w:sz w:val="16"/>
          <w:szCs w:val="16"/>
        </w:rPr>
        <w:fldChar w:fldCharType="begin"/>
      </w:r>
      <w:r w:rsidRPr="00397C2A">
        <w:rPr>
          <w:rFonts w:ascii="Arial Narrow" w:hAnsi="Arial Narrow"/>
          <w:i/>
          <w:sz w:val="16"/>
          <w:szCs w:val="16"/>
        </w:rPr>
        <w:instrText xml:space="preserve"> SEQ Figure \* ARABIC </w:instrText>
      </w:r>
      <w:r w:rsidRPr="00397C2A">
        <w:rPr>
          <w:rFonts w:ascii="Arial Narrow" w:hAnsi="Arial Narrow"/>
          <w:i/>
          <w:sz w:val="16"/>
          <w:szCs w:val="16"/>
        </w:rPr>
        <w:fldChar w:fldCharType="separate"/>
      </w:r>
      <w:r w:rsidR="008F2354">
        <w:rPr>
          <w:rFonts w:ascii="Arial Narrow" w:hAnsi="Arial Narrow"/>
          <w:i/>
          <w:noProof/>
          <w:sz w:val="16"/>
          <w:szCs w:val="16"/>
        </w:rPr>
        <w:t>3</w:t>
      </w:r>
      <w:r w:rsidRPr="00397C2A">
        <w:rPr>
          <w:rFonts w:ascii="Arial Narrow" w:hAnsi="Arial Narrow"/>
          <w:i/>
          <w:sz w:val="16"/>
          <w:szCs w:val="16"/>
        </w:rPr>
        <w:fldChar w:fldCharType="end"/>
      </w:r>
      <w:r w:rsidR="001946B6" w:rsidRPr="00397C2A">
        <w:rPr>
          <w:rFonts w:ascii="Arial Narrow" w:eastAsia="Times New Roman" w:hAnsi="Arial Narrow" w:cs="DokChampa"/>
          <w:i/>
          <w:sz w:val="16"/>
          <w:szCs w:val="16"/>
        </w:rPr>
        <w:t>-</w:t>
      </w:r>
      <w:r w:rsidR="001946B6" w:rsidRPr="00397C2A">
        <w:rPr>
          <w:rFonts w:ascii="Arial Narrow" w:eastAsia="Times New Roman" w:hAnsi="Arial Narrow" w:cs="DokChampa"/>
          <w:bCs w:val="0"/>
          <w:i/>
          <w:sz w:val="16"/>
          <w:szCs w:val="16"/>
        </w:rPr>
        <w:t xml:space="preserve"> Map of the the major project for the development of the </w:t>
      </w:r>
      <w:r w:rsidR="001946B6" w:rsidRPr="00397C2A">
        <w:rPr>
          <w:rFonts w:ascii="Arial Narrow" w:eastAsia="Calibri" w:hAnsi="Arial Narrow"/>
          <w:i/>
          <w:sz w:val="16"/>
          <w:szCs w:val="16"/>
          <w:lang w:val="en-GB" w:eastAsia="en-US"/>
        </w:rPr>
        <w:t>Bulgaria - Romania - Hungary - Austria Corridor</w:t>
      </w:r>
      <w:r w:rsidR="001946B6" w:rsidRPr="00397C2A">
        <w:rPr>
          <w:rFonts w:ascii="Arial Narrow" w:eastAsia="Times New Roman" w:hAnsi="Arial Narrow" w:cs="DokChampa"/>
          <w:i/>
          <w:iCs/>
          <w:sz w:val="16"/>
          <w:szCs w:val="16"/>
        </w:rPr>
        <w:t xml:space="preserve"> – Phase 1</w:t>
      </w:r>
      <w:bookmarkEnd w:id="52"/>
      <w:bookmarkEnd w:id="53"/>
    </w:p>
    <w:p w:rsidR="00397C2A" w:rsidRPr="001946B6" w:rsidRDefault="00397C2A" w:rsidP="001946B6">
      <w:pPr>
        <w:autoSpaceDE w:val="0"/>
        <w:autoSpaceDN w:val="0"/>
        <w:adjustRightInd w:val="0"/>
        <w:spacing w:after="0" w:line="240" w:lineRule="auto"/>
        <w:ind w:firstLine="0"/>
        <w:jc w:val="center"/>
        <w:rPr>
          <w:rFonts w:ascii="Arial Narrow" w:eastAsia="Times New Roman" w:hAnsi="Arial Narrow" w:cs="DokChampa"/>
          <w:i/>
          <w:iCs/>
          <w:sz w:val="16"/>
          <w:szCs w:val="16"/>
        </w:rPr>
      </w:pPr>
    </w:p>
    <w:p w:rsidR="001946B6" w:rsidRPr="001946B6" w:rsidRDefault="001946B6" w:rsidP="001946B6">
      <w:pPr>
        <w:shd w:val="clear" w:color="auto" w:fill="DEEAF6"/>
        <w:spacing w:after="0" w:line="240" w:lineRule="auto"/>
        <w:ind w:firstLine="357"/>
        <w:jc w:val="both"/>
        <w:rPr>
          <w:rFonts w:ascii="Arial Narrow" w:hAnsi="Arial Narrow"/>
          <w:b/>
          <w:bCs/>
          <w:sz w:val="24"/>
          <w:szCs w:val="24"/>
          <w:lang w:val="en-GB"/>
        </w:rPr>
      </w:pPr>
      <w:r w:rsidRPr="001946B6">
        <w:rPr>
          <w:rFonts w:ascii="Arial Narrow" w:hAnsi="Arial Narrow"/>
          <w:b/>
          <w:bCs/>
          <w:sz w:val="24"/>
          <w:szCs w:val="24"/>
          <w:lang w:val="en-GB"/>
        </w:rPr>
        <w:t>Project description</w:t>
      </w:r>
    </w:p>
    <w:p w:rsidR="001946B6" w:rsidRPr="001946B6" w:rsidRDefault="001946B6" w:rsidP="001946B6">
      <w:pPr>
        <w:spacing w:after="0" w:line="240" w:lineRule="auto"/>
        <w:ind w:firstLine="0"/>
        <w:contextualSpacing/>
        <w:jc w:val="both"/>
        <w:rPr>
          <w:rFonts w:ascii="Arial Narrow" w:eastAsia="Calibri" w:hAnsi="Arial Narrow"/>
          <w:sz w:val="24"/>
          <w:szCs w:val="24"/>
          <w:lang w:val="en-GB"/>
        </w:rPr>
      </w:pPr>
      <w:r w:rsidRPr="001946B6">
        <w:rPr>
          <w:rFonts w:ascii="Arial Narrow" w:hAnsi="Arial Narrow"/>
          <w:b/>
          <w:sz w:val="24"/>
          <w:szCs w:val="24"/>
          <w:lang w:val="en-GB"/>
        </w:rPr>
        <w:t xml:space="preserve">BRUA </w:t>
      </w:r>
      <w:r w:rsidRPr="001946B6">
        <w:rPr>
          <w:rFonts w:ascii="Arial Narrow" w:eastAsia="Calibri" w:hAnsi="Arial Narrow"/>
          <w:b/>
          <w:sz w:val="24"/>
          <w:szCs w:val="24"/>
          <w:lang w:val="en-GB"/>
        </w:rPr>
        <w:t>Phase I</w:t>
      </w:r>
      <w:r w:rsidRPr="001946B6">
        <w:rPr>
          <w:rFonts w:ascii="Arial Narrow" w:eastAsia="Calibri" w:hAnsi="Arial Narrow"/>
          <w:sz w:val="24"/>
          <w:szCs w:val="24"/>
          <w:lang w:val="en-GB"/>
        </w:rPr>
        <w:t xml:space="preserve"> consists in achieving the following objectives</w:t>
      </w:r>
    </w:p>
    <w:p w:rsidR="001946B6" w:rsidRPr="001946B6" w:rsidRDefault="001946B6" w:rsidP="00F4666F">
      <w:pPr>
        <w:numPr>
          <w:ilvl w:val="1"/>
          <w:numId w:val="119"/>
        </w:numPr>
        <w:spacing w:after="0" w:line="240" w:lineRule="auto"/>
        <w:contextualSpacing/>
        <w:jc w:val="both"/>
        <w:rPr>
          <w:rFonts w:ascii="Arial Narrow" w:eastAsia="Calibri" w:hAnsi="Arial Narrow"/>
          <w:sz w:val="24"/>
          <w:szCs w:val="24"/>
          <w:lang w:val="en-GB"/>
        </w:rPr>
      </w:pPr>
      <w:r w:rsidRPr="001946B6">
        <w:rPr>
          <w:rFonts w:ascii="Arial Narrow" w:eastAsia="Calibri" w:hAnsi="Arial Narrow"/>
          <w:sz w:val="24"/>
          <w:szCs w:val="24"/>
          <w:lang w:val="en-GB"/>
        </w:rPr>
        <w:t>Podişor – Recaş 32” x 63 bar gas transmission pipeline 479 km long;</w:t>
      </w:r>
    </w:p>
    <w:p w:rsidR="001946B6" w:rsidRPr="001946B6" w:rsidRDefault="001946B6" w:rsidP="00F4666F">
      <w:pPr>
        <w:numPr>
          <w:ilvl w:val="1"/>
          <w:numId w:val="119"/>
        </w:numPr>
        <w:spacing w:after="0" w:line="240" w:lineRule="auto"/>
        <w:contextualSpacing/>
        <w:jc w:val="both"/>
        <w:rPr>
          <w:rFonts w:ascii="Arial Narrow" w:eastAsia="Calibri" w:hAnsi="Arial Narrow"/>
          <w:sz w:val="24"/>
          <w:szCs w:val="24"/>
          <w:lang w:val="en-GB"/>
        </w:rPr>
      </w:pPr>
      <w:r w:rsidRPr="001946B6">
        <w:rPr>
          <w:rFonts w:ascii="Arial Narrow" w:eastAsia="Calibri" w:hAnsi="Arial Narrow"/>
          <w:sz w:val="24"/>
          <w:szCs w:val="24"/>
          <w:lang w:val="en-GB"/>
        </w:rPr>
        <w:t>Three gas compressor stations (CS Podişor, CS Bibeşti and CS Jupa), each station being equipped with two compressors (one in operation, one back up), with the possibility to ensure bi-directional gas flow</w:t>
      </w:r>
      <w:r w:rsidRPr="001946B6">
        <w:rPr>
          <w:rFonts w:ascii="Arial Narrow" w:eastAsia="Calibri" w:hAnsi="Arial Narrow"/>
          <w:sz w:val="24"/>
          <w:szCs w:val="24"/>
          <w:lang w:val="en-GB" w:eastAsia="en-US"/>
        </w:rPr>
        <w:t>The project aims to create gas transmission capacity between the interconnection points of the Romanian and the Hungarian gas transmission systems, and the Romanian and Bulgarian systems</w:t>
      </w:r>
      <w:r w:rsidRPr="001946B6">
        <w:rPr>
          <w:rFonts w:ascii="Arial Narrow" w:hAnsi="Arial Narrow" w:cs="Cambria"/>
          <w:sz w:val="24"/>
          <w:szCs w:val="24"/>
          <w:lang w:val="en-GB"/>
        </w:rPr>
        <w:t xml:space="preserve">. </w:t>
      </w: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Cambria"/>
          <w:sz w:val="24"/>
          <w:szCs w:val="24"/>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At the end of BRUA Phase I the following capacities will be assured:</w:t>
      </w:r>
    </w:p>
    <w:p w:rsidR="001946B6" w:rsidRPr="001946B6" w:rsidRDefault="001946B6" w:rsidP="00F4666F">
      <w:pPr>
        <w:numPr>
          <w:ilvl w:val="0"/>
          <w:numId w:val="70"/>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To Hungary: 1.75 bcm/y;</w:t>
      </w:r>
    </w:p>
    <w:p w:rsidR="001946B6" w:rsidRPr="001946B6" w:rsidRDefault="001946B6" w:rsidP="00F4666F">
      <w:pPr>
        <w:numPr>
          <w:ilvl w:val="0"/>
          <w:numId w:val="70"/>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To Bulgaria:1.5 bcm/y;</w:t>
      </w:r>
    </w:p>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val="ro-RO" w:eastAsia="zh-CN"/>
        </w:rPr>
      </w:pPr>
    </w:p>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val="ro-RO" w:eastAsia="zh-CN"/>
        </w:rPr>
      </w:pPr>
    </w:p>
    <w:p w:rsidR="001946B6" w:rsidRPr="001946B6" w:rsidRDefault="001946B6" w:rsidP="001946B6">
      <w:pPr>
        <w:shd w:val="clear" w:color="auto" w:fill="DBE5F1"/>
        <w:spacing w:after="0" w:line="240" w:lineRule="auto"/>
        <w:ind w:firstLine="0"/>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Estimated project development calendar</w:t>
      </w:r>
    </w:p>
    <w:p w:rsidR="001946B6" w:rsidRPr="001946B6" w:rsidRDefault="001946B6" w:rsidP="001946B6">
      <w:pPr>
        <w:spacing w:after="0" w:line="240" w:lineRule="auto"/>
        <w:ind w:firstLine="0"/>
        <w:jc w:val="both"/>
        <w:rPr>
          <w:rFonts w:ascii="Arial Narrow" w:eastAsia="Calibri" w:hAnsi="Arial Narrow" w:cs="Times New Roman"/>
          <w:b/>
          <w:sz w:val="24"/>
          <w:szCs w:val="24"/>
          <w:lang w:val="en-GB" w:eastAsia="en-US"/>
        </w:rPr>
      </w:pPr>
    </w:p>
    <w:tbl>
      <w:tblPr>
        <w:tblW w:w="8502"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536"/>
        <w:gridCol w:w="3966"/>
      </w:tblGrid>
      <w:tr w:rsidR="001946B6" w:rsidRPr="001946B6" w:rsidTr="00AF76D6">
        <w:trPr>
          <w:trHeight w:val="218"/>
          <w:tblHeader/>
          <w:tblCellSpacing w:w="20" w:type="dxa"/>
          <w:jc w:val="center"/>
        </w:trPr>
        <w:tc>
          <w:tcPr>
            <w:tcW w:w="4476" w:type="dxa"/>
            <w:tcBorders>
              <w:top w:val="outset" w:sz="2" w:space="0" w:color="auto"/>
              <w:left w:val="outset" w:sz="2" w:space="0" w:color="auto"/>
              <w:bottom w:val="outset" w:sz="2" w:space="0" w:color="auto"/>
              <w:right w:val="outset" w:sz="2" w:space="0" w:color="auto"/>
            </w:tcBorders>
            <w:shd w:val="clear" w:color="auto" w:fill="E1E8F7"/>
            <w:hideMark/>
          </w:tcPr>
          <w:p w:rsidR="001946B6" w:rsidRPr="001946B6" w:rsidRDefault="001946B6" w:rsidP="001946B6">
            <w:pPr>
              <w:spacing w:after="0" w:line="240" w:lineRule="auto"/>
              <w:ind w:firstLine="0"/>
              <w:jc w:val="center"/>
              <w:rPr>
                <w:rFonts w:ascii="Arial Narrow" w:eastAsia="Times New Roman" w:hAnsi="Arial Narrow" w:cs="Times New Roman"/>
                <w:b/>
                <w:sz w:val="20"/>
                <w:szCs w:val="20"/>
                <w:lang w:eastAsia="en-US"/>
              </w:rPr>
            </w:pPr>
            <w:r w:rsidRPr="001946B6">
              <w:rPr>
                <w:rFonts w:ascii="Arial Narrow" w:eastAsia="Times New Roman" w:hAnsi="Arial Narrow" w:cs="Times New Roman"/>
                <w:b/>
                <w:sz w:val="20"/>
                <w:szCs w:val="20"/>
                <w:lang w:val="en-GB" w:eastAsia="en-US"/>
              </w:rPr>
              <w:t>Development stages</w:t>
            </w:r>
          </w:p>
        </w:tc>
        <w:tc>
          <w:tcPr>
            <w:tcW w:w="3906" w:type="dxa"/>
            <w:tcBorders>
              <w:top w:val="outset" w:sz="2" w:space="0" w:color="auto"/>
              <w:left w:val="outset" w:sz="2" w:space="0" w:color="auto"/>
              <w:bottom w:val="outset" w:sz="2" w:space="0" w:color="auto"/>
              <w:right w:val="outset" w:sz="2" w:space="0" w:color="auto"/>
            </w:tcBorders>
            <w:shd w:val="clear" w:color="auto" w:fill="E1E8F7"/>
            <w:hideMark/>
          </w:tcPr>
          <w:p w:rsidR="001946B6" w:rsidRPr="001946B6" w:rsidRDefault="001946B6" w:rsidP="001946B6">
            <w:pPr>
              <w:spacing w:after="0" w:line="240" w:lineRule="auto"/>
              <w:ind w:firstLine="0"/>
              <w:jc w:val="center"/>
              <w:rPr>
                <w:rFonts w:ascii="Arial Narrow" w:eastAsia="Times New Roman" w:hAnsi="Arial Narrow" w:cs="Times New Roman"/>
                <w:b/>
                <w:sz w:val="20"/>
                <w:szCs w:val="20"/>
                <w:lang w:eastAsia="en-US"/>
              </w:rPr>
            </w:pPr>
            <w:r w:rsidRPr="001946B6">
              <w:rPr>
                <w:rFonts w:ascii="Arial Narrow" w:eastAsia="Times New Roman" w:hAnsi="Arial Narrow" w:cs="Times New Roman"/>
                <w:b/>
                <w:sz w:val="20"/>
                <w:szCs w:val="20"/>
                <w:lang w:val="en-GB" w:eastAsia="en-US"/>
              </w:rPr>
              <w:t>Status/Estimated completion date</w:t>
            </w:r>
          </w:p>
        </w:tc>
      </w:tr>
      <w:tr w:rsidR="001946B6" w:rsidRPr="001946B6" w:rsidTr="00AF76D6">
        <w:trPr>
          <w:trHeight w:val="216"/>
          <w:tblCellSpacing w:w="20" w:type="dxa"/>
          <w:jc w:val="center"/>
        </w:trPr>
        <w:tc>
          <w:tcPr>
            <w:tcW w:w="447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eastAsia="en-US"/>
              </w:rPr>
              <w:t xml:space="preserve">Pre-feasibility study </w:t>
            </w:r>
          </w:p>
        </w:tc>
        <w:tc>
          <w:tcPr>
            <w:tcW w:w="390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w:t>
            </w:r>
          </w:p>
        </w:tc>
      </w:tr>
      <w:tr w:rsidR="001946B6" w:rsidRPr="001946B6" w:rsidTr="00AF76D6">
        <w:trPr>
          <w:trHeight w:val="216"/>
          <w:tblCellSpacing w:w="20" w:type="dxa"/>
          <w:jc w:val="center"/>
        </w:trPr>
        <w:tc>
          <w:tcPr>
            <w:tcW w:w="447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eastAsia="en-US"/>
              </w:rPr>
              <w:t xml:space="preserve">Feasibility Study </w:t>
            </w:r>
          </w:p>
        </w:tc>
        <w:tc>
          <w:tcPr>
            <w:tcW w:w="390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w:t>
            </w:r>
          </w:p>
        </w:tc>
      </w:tr>
      <w:tr w:rsidR="001946B6" w:rsidRPr="001946B6" w:rsidTr="00AF76D6">
        <w:trPr>
          <w:trHeight w:val="216"/>
          <w:tblCellSpacing w:w="20" w:type="dxa"/>
          <w:jc w:val="center"/>
        </w:trPr>
        <w:tc>
          <w:tcPr>
            <w:tcW w:w="447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eastAsia="en-US"/>
              </w:rPr>
              <w:t>Obtaining the environmental permit</w:t>
            </w:r>
          </w:p>
        </w:tc>
        <w:tc>
          <w:tcPr>
            <w:tcW w:w="390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w:t>
            </w:r>
          </w:p>
        </w:tc>
      </w:tr>
      <w:tr w:rsidR="001946B6" w:rsidRPr="001946B6" w:rsidTr="00AF76D6">
        <w:trPr>
          <w:trHeight w:val="56"/>
          <w:tblCellSpacing w:w="20" w:type="dxa"/>
          <w:jc w:val="center"/>
        </w:trPr>
        <w:tc>
          <w:tcPr>
            <w:tcW w:w="447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eastAsia="en-US"/>
              </w:rPr>
              <w:t>Technical documentation for obtaining construction permits</w:t>
            </w:r>
          </w:p>
        </w:tc>
        <w:tc>
          <w:tcPr>
            <w:tcW w:w="3906" w:type="dxa"/>
            <w:shd w:val="clear" w:color="auto" w:fill="auto"/>
            <w:hideMark/>
          </w:tcPr>
          <w:p w:rsidR="001946B6" w:rsidRPr="001946B6" w:rsidRDefault="001946B6" w:rsidP="001946B6">
            <w:pPr>
              <w:spacing w:after="0" w:line="240" w:lineRule="auto"/>
              <w:ind w:firstLine="0"/>
              <w:rPr>
                <w:rFonts w:ascii="Arial Narrow" w:eastAsia="Times New Roman" w:hAnsi="Arial Narrow" w:cs="Times New Roman"/>
                <w:sz w:val="20"/>
                <w:szCs w:val="20"/>
                <w:lang w:val="en-GB"/>
              </w:rPr>
            </w:pPr>
            <w:r w:rsidRPr="001946B6">
              <w:rPr>
                <w:rFonts w:ascii="Arial Narrow" w:eastAsia="Times New Roman" w:hAnsi="Arial Narrow" w:cs="Times New Roman"/>
                <w:sz w:val="20"/>
                <w:szCs w:val="20"/>
                <w:lang w:val="en-GB"/>
              </w:rPr>
              <w:t xml:space="preserve">completed both for the pipeline and for the </w:t>
            </w:r>
          </w:p>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 xml:space="preserve">compressor stations </w:t>
            </w:r>
          </w:p>
        </w:tc>
      </w:tr>
      <w:tr w:rsidR="001946B6" w:rsidRPr="001946B6" w:rsidTr="00AF76D6">
        <w:trPr>
          <w:trHeight w:val="42"/>
          <w:tblCellSpacing w:w="20" w:type="dxa"/>
          <w:jc w:val="center"/>
        </w:trPr>
        <w:tc>
          <w:tcPr>
            <w:tcW w:w="447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eastAsia="en-US"/>
              </w:rPr>
              <w:t>Obtaining construction permits</w:t>
            </w:r>
          </w:p>
        </w:tc>
        <w:tc>
          <w:tcPr>
            <w:tcW w:w="390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 in February 2017 both for the pipeline and for the compressor stations</w:t>
            </w:r>
          </w:p>
        </w:tc>
      </w:tr>
      <w:tr w:rsidR="001946B6" w:rsidRPr="001946B6" w:rsidTr="00AF76D6">
        <w:trPr>
          <w:trHeight w:val="216"/>
          <w:tblCellSpacing w:w="20" w:type="dxa"/>
          <w:jc w:val="center"/>
        </w:trPr>
        <w:tc>
          <w:tcPr>
            <w:tcW w:w="4476" w:type="dxa"/>
            <w:shd w:val="clear" w:color="auto" w:fill="auto"/>
            <w:vAlign w:val="center"/>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hAnsi="Arial Narrow"/>
                <w:sz w:val="20"/>
                <w:szCs w:val="20"/>
                <w:lang w:val="en-GB"/>
              </w:rPr>
              <w:t>Obtaining the comprehensive decision (in line with the provisions of EU Regulation no 347/2013</w:t>
            </w:r>
          </w:p>
        </w:tc>
        <w:tc>
          <w:tcPr>
            <w:tcW w:w="390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hAnsi="Arial Narrow"/>
                <w:sz w:val="20"/>
                <w:szCs w:val="20"/>
                <w:lang w:val="en-GB"/>
              </w:rPr>
              <w:t>Obtained in March 2018</w:t>
            </w:r>
          </w:p>
        </w:tc>
      </w:tr>
      <w:tr w:rsidR="001946B6" w:rsidRPr="001946B6" w:rsidTr="00AF76D6">
        <w:trPr>
          <w:trHeight w:val="216"/>
          <w:tblCellSpacing w:w="20" w:type="dxa"/>
          <w:jc w:val="center"/>
        </w:trPr>
        <w:tc>
          <w:tcPr>
            <w:tcW w:w="4476"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FID Phase I</w:t>
            </w:r>
          </w:p>
        </w:tc>
        <w:tc>
          <w:tcPr>
            <w:tcW w:w="3906"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 in 2016</w:t>
            </w:r>
          </w:p>
        </w:tc>
      </w:tr>
      <w:tr w:rsidR="001946B6" w:rsidRPr="001946B6" w:rsidTr="00AF76D6">
        <w:trPr>
          <w:trHeight w:val="216"/>
          <w:tblCellSpacing w:w="20" w:type="dxa"/>
          <w:jc w:val="center"/>
        </w:trPr>
        <w:tc>
          <w:tcPr>
            <w:tcW w:w="447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lastRenderedPageBreak/>
              <w:t>Construction Phase I</w:t>
            </w:r>
          </w:p>
        </w:tc>
        <w:tc>
          <w:tcPr>
            <w:tcW w:w="390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November 2019</w:t>
            </w:r>
          </w:p>
        </w:tc>
      </w:tr>
      <w:tr w:rsidR="001946B6" w:rsidRPr="001946B6" w:rsidTr="00AF76D6">
        <w:trPr>
          <w:trHeight w:val="216"/>
          <w:tblCellSpacing w:w="20" w:type="dxa"/>
          <w:jc w:val="center"/>
        </w:trPr>
        <w:tc>
          <w:tcPr>
            <w:tcW w:w="447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Commissioning Phase I</w:t>
            </w:r>
          </w:p>
        </w:tc>
        <w:tc>
          <w:tcPr>
            <w:tcW w:w="390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December 2019</w:t>
            </w:r>
          </w:p>
        </w:tc>
      </w:tr>
      <w:tr w:rsidR="001946B6" w:rsidRPr="001946B6" w:rsidTr="00AF76D6">
        <w:trPr>
          <w:trHeight w:val="216"/>
          <w:tblCellSpacing w:w="20" w:type="dxa"/>
          <w:jc w:val="center"/>
        </w:trPr>
        <w:tc>
          <w:tcPr>
            <w:tcW w:w="447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Operation start Phase I</w:t>
            </w:r>
          </w:p>
        </w:tc>
        <w:tc>
          <w:tcPr>
            <w:tcW w:w="3906" w:type="dxa"/>
            <w:shd w:val="clear" w:color="auto" w:fill="auto"/>
            <w:hideMark/>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December 2019</w:t>
            </w:r>
          </w:p>
        </w:tc>
      </w:tr>
    </w:tbl>
    <w:p w:rsidR="001946B6" w:rsidRPr="001946B6" w:rsidRDefault="003B7A2C" w:rsidP="001946B6">
      <w:pPr>
        <w:spacing w:after="0" w:line="240" w:lineRule="auto"/>
        <w:ind w:firstLine="0"/>
        <w:contextualSpacing/>
        <w:jc w:val="both"/>
        <w:rPr>
          <w:rFonts w:ascii="Arial Narrow" w:eastAsia="Calibri" w:hAnsi="Arial Narrow" w:cs="Times New Roman"/>
          <w:sz w:val="24"/>
          <w:szCs w:val="24"/>
          <w:lang w:val="en-GB" w:eastAsia="en-US"/>
        </w:rPr>
      </w:pPr>
      <w:r>
        <w:rPr>
          <w:rFonts w:ascii="Arial Narrow" w:eastAsia="Calibri" w:hAnsi="Arial Narrow" w:cs="Times New Roman"/>
          <w:sz w:val="20"/>
          <w:szCs w:val="20"/>
          <w:lang w:val="fr-FR" w:eastAsia="en-US"/>
        </w:rPr>
        <w:t xml:space="preserve">       </w:t>
      </w:r>
      <w:r w:rsidR="001946B6" w:rsidRPr="003B7A2C">
        <w:rPr>
          <w:rFonts w:ascii="Arial Narrow" w:eastAsia="Calibri" w:hAnsi="Arial Narrow" w:cs="Times New Roman"/>
          <w:sz w:val="20"/>
          <w:szCs w:val="20"/>
          <w:lang w:val="fr-FR" w:eastAsia="en-US"/>
        </w:rPr>
        <w:t xml:space="preserve">* </w:t>
      </w:r>
      <w:r w:rsidRPr="003B7A2C">
        <w:rPr>
          <w:rFonts w:ascii="Arial Narrow" w:eastAsia="Calibri" w:hAnsi="Arial Narrow" w:cs="Times New Roman"/>
          <w:sz w:val="20"/>
          <w:szCs w:val="24"/>
          <w:lang w:val="en-GB" w:eastAsia="en-US"/>
        </w:rPr>
        <w:t xml:space="preserve">The completion of Phase </w:t>
      </w:r>
      <w:r w:rsidR="001946B6" w:rsidRPr="003B7A2C">
        <w:rPr>
          <w:rFonts w:ascii="Arial Narrow" w:eastAsia="Calibri" w:hAnsi="Arial Narrow" w:cs="Times New Roman"/>
          <w:sz w:val="20"/>
          <w:szCs w:val="24"/>
          <w:lang w:val="en-GB" w:eastAsia="en-US"/>
        </w:rPr>
        <w:t xml:space="preserve">I will depend on the successful Open Season for the </w:t>
      </w:r>
      <w:r w:rsidR="001946B6" w:rsidRPr="003B7A2C">
        <w:rPr>
          <w:rFonts w:ascii="Arial Narrow" w:eastAsia="Calibri" w:hAnsi="Arial Narrow" w:cs="Times New Roman"/>
          <w:sz w:val="20"/>
          <w:szCs w:val="20"/>
          <w:lang w:val="fr-FR" w:eastAsia="en-US"/>
        </w:rPr>
        <w:t>RO-HU</w:t>
      </w:r>
      <w:r w:rsidR="001946B6" w:rsidRPr="003B7A2C">
        <w:rPr>
          <w:rFonts w:ascii="Arial Narrow" w:eastAsia="Calibri" w:hAnsi="Arial Narrow" w:cs="Times New Roman"/>
          <w:sz w:val="20"/>
          <w:szCs w:val="24"/>
          <w:lang w:val="en-GB" w:eastAsia="en-US"/>
        </w:rPr>
        <w:t xml:space="preserve"> incremental capacity booking</w:t>
      </w:r>
      <w:r w:rsidR="001946B6" w:rsidRPr="003B7A2C">
        <w:rPr>
          <w:rFonts w:ascii="Arial Narrow" w:eastAsia="Calibri" w:hAnsi="Arial Narrow" w:cs="Times New Roman"/>
          <w:sz w:val="20"/>
          <w:szCs w:val="20"/>
          <w:lang w:val="fr-FR" w:eastAsia="en-US"/>
        </w:rPr>
        <w:t>.</w:t>
      </w:r>
      <w:r w:rsidR="001946B6" w:rsidRPr="001946B6">
        <w:rPr>
          <w:rFonts w:ascii="Arial Narrow" w:eastAsia="Calibri" w:hAnsi="Arial Narrow" w:cs="Times New Roman"/>
          <w:sz w:val="20"/>
          <w:szCs w:val="20"/>
          <w:lang w:val="fr-FR" w:eastAsia="en-US"/>
        </w:rPr>
        <w:t xml:space="preserve"> </w:t>
      </w:r>
    </w:p>
    <w:p w:rsidR="001946B6" w:rsidRPr="001946B6" w:rsidRDefault="001946B6" w:rsidP="001946B6">
      <w:pPr>
        <w:spacing w:after="0" w:line="240" w:lineRule="auto"/>
        <w:ind w:firstLine="0"/>
        <w:jc w:val="both"/>
        <w:rPr>
          <w:rFonts w:ascii="Arial Narrow" w:eastAsia="Times New Roman" w:hAnsi="Arial Narrow" w:cs="Times New Roman"/>
          <w:i/>
          <w:sz w:val="24"/>
          <w:szCs w:val="24"/>
          <w:lang w:val="ro-RO" w:eastAsia="zh-CN"/>
        </w:rPr>
      </w:pPr>
    </w:p>
    <w:p w:rsidR="001946B6" w:rsidRPr="001946B6" w:rsidRDefault="001946B6" w:rsidP="001946B6">
      <w:pPr>
        <w:shd w:val="clear" w:color="auto" w:fill="DBE5F1"/>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Estimated completion date:</w:t>
      </w:r>
      <w:r w:rsidRPr="001946B6">
        <w:rPr>
          <w:rFonts w:ascii="Arial Narrow" w:eastAsia="Calibri" w:hAnsi="Arial Narrow" w:cs="Times New Roman"/>
          <w:sz w:val="24"/>
          <w:szCs w:val="24"/>
          <w:lang w:val="en-GB" w:eastAsia="en-US"/>
        </w:rPr>
        <w:t xml:space="preserve"> 2019 </w:t>
      </w:r>
    </w:p>
    <w:p w:rsidR="001946B6" w:rsidRPr="001946B6" w:rsidRDefault="001946B6" w:rsidP="001946B6">
      <w:pPr>
        <w:shd w:val="clear" w:color="auto" w:fill="FFFFFF"/>
        <w:spacing w:after="0" w:line="240" w:lineRule="auto"/>
        <w:ind w:firstLine="0"/>
        <w:jc w:val="both"/>
        <w:rPr>
          <w:rFonts w:ascii="Arial Narrow" w:eastAsia="Calibri" w:hAnsi="Arial Narrow" w:cs="Times New Roman"/>
          <w:b/>
          <w:sz w:val="24"/>
          <w:szCs w:val="24"/>
          <w:lang w:val="en-GB" w:eastAsia="en-US"/>
        </w:rPr>
      </w:pPr>
    </w:p>
    <w:p w:rsidR="001946B6" w:rsidRPr="001946B6" w:rsidRDefault="001946B6" w:rsidP="001946B6">
      <w:pPr>
        <w:shd w:val="clear" w:color="auto" w:fill="DBE5F1"/>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Estimated value:</w:t>
      </w:r>
      <w:r w:rsidRPr="001946B6">
        <w:rPr>
          <w:rFonts w:ascii="Arial Narrow" w:eastAsia="Calibri" w:hAnsi="Arial Narrow" w:cs="Times New Roman"/>
          <w:sz w:val="24"/>
          <w:szCs w:val="24"/>
          <w:lang w:val="en-GB" w:eastAsia="en-US"/>
        </w:rPr>
        <w:t xml:space="preserve"> Euro </w:t>
      </w:r>
      <w:r w:rsidRPr="001946B6">
        <w:rPr>
          <w:rFonts w:ascii="Arial Narrow" w:eastAsia="Calibri" w:hAnsi="Arial Narrow" w:cs="Times New Roman"/>
          <w:sz w:val="24"/>
          <w:szCs w:val="24"/>
        </w:rPr>
        <w:t>478,6 million</w:t>
      </w:r>
    </w:p>
    <w:p w:rsidR="001946B6" w:rsidRPr="001946B6" w:rsidRDefault="001946B6" w:rsidP="001946B6">
      <w:pPr>
        <w:spacing w:after="0" w:line="240" w:lineRule="auto"/>
        <w:ind w:left="720" w:firstLine="0"/>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sz w:val="24"/>
          <w:szCs w:val="24"/>
          <w:lang w:val="en-GB" w:eastAsia="ro-RO"/>
        </w:rPr>
      </w:pPr>
      <w:r w:rsidRPr="001946B6">
        <w:rPr>
          <w:rFonts w:ascii="Arial Narrow" w:eastAsia="Times New Roman" w:hAnsi="Arial Narrow"/>
          <w:sz w:val="24"/>
          <w:szCs w:val="24"/>
          <w:lang w:val="en-GB" w:eastAsia="ro-RO"/>
        </w:rPr>
        <w:t>Considering its status of project of common interest, even from the first PCI list, Transgaz obtained a grant by the Connecting Europe Facility for the design of the three compressor stations.</w:t>
      </w:r>
    </w:p>
    <w:p w:rsidR="001946B6" w:rsidRPr="001946B6" w:rsidRDefault="001946B6" w:rsidP="001946B6">
      <w:pPr>
        <w:spacing w:after="0" w:line="240" w:lineRule="auto"/>
        <w:ind w:firstLine="0"/>
        <w:jc w:val="both"/>
        <w:rPr>
          <w:rFonts w:ascii="Arial Narrow" w:eastAsia="Times New Roman" w:hAnsi="Arial Narrow"/>
          <w:sz w:val="24"/>
          <w:szCs w:val="24"/>
          <w:lang w:val="en-GB" w:eastAsia="ro-RO"/>
        </w:rPr>
      </w:pP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hAnsi="Arial Narrow"/>
          <w:sz w:val="24"/>
          <w:szCs w:val="24"/>
          <w:lang w:val="en-GB"/>
        </w:rPr>
        <w:t>Also, in October 2015, Transgaz filed an application within the grant application session to obtain a grant for the BRUA Phase I execution works.</w:t>
      </w:r>
    </w:p>
    <w:p w:rsidR="001946B6" w:rsidRPr="001946B6" w:rsidRDefault="001946B6" w:rsidP="001946B6">
      <w:pPr>
        <w:spacing w:after="0" w:line="240" w:lineRule="auto"/>
        <w:ind w:firstLine="0"/>
        <w:jc w:val="both"/>
        <w:rPr>
          <w:rFonts w:ascii="Arial Narrow" w:hAnsi="Arial Narrow"/>
          <w:sz w:val="24"/>
          <w:szCs w:val="24"/>
          <w:lang w:val="en-GB"/>
        </w:rPr>
      </w:pP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hAnsi="Arial Narrow"/>
          <w:sz w:val="24"/>
          <w:szCs w:val="24"/>
          <w:lang w:val="en-GB"/>
        </w:rPr>
        <w:t>On 19 January 2016, the CEF-Energy Coordination Committee Meeting (responsible for the management of the procedures for the granting of European financial assistance to Projects of Common Interest in Energy) took place in Brussels and the list of projects of common interest was validated by vote, projects proposed to receive European grant under the Connecting Europe Facility 2015. The grant amount for BRUA Phase 1 is of approx. EUR 179.3 million, representing 40% of the eligible costs.</w:t>
      </w:r>
    </w:p>
    <w:p w:rsidR="001946B6" w:rsidRPr="001946B6" w:rsidRDefault="001946B6" w:rsidP="001946B6">
      <w:pPr>
        <w:spacing w:after="0" w:line="240" w:lineRule="auto"/>
        <w:ind w:firstLine="0"/>
        <w:jc w:val="both"/>
        <w:rPr>
          <w:rFonts w:ascii="Arial Narrow" w:hAnsi="Arial Narrow"/>
          <w:sz w:val="24"/>
          <w:szCs w:val="24"/>
          <w:lang w:val="en-GB"/>
        </w:rPr>
      </w:pPr>
    </w:p>
    <w:p w:rsidR="001946B6" w:rsidRPr="001946B6" w:rsidRDefault="001946B6" w:rsidP="001946B6">
      <w:pPr>
        <w:spacing w:after="0" w:line="240" w:lineRule="auto"/>
        <w:ind w:firstLine="0"/>
        <w:jc w:val="both"/>
        <w:rPr>
          <w:rFonts w:ascii="Arial Narrow" w:hAnsi="Arial Narrow"/>
          <w:b/>
          <w:bCs/>
          <w:sz w:val="24"/>
          <w:szCs w:val="24"/>
          <w:lang w:val="en-GB"/>
        </w:rPr>
      </w:pPr>
      <w:r w:rsidRPr="001946B6">
        <w:rPr>
          <w:rFonts w:ascii="Arial Narrow" w:hAnsi="Arial Narrow"/>
          <w:sz w:val="24"/>
          <w:szCs w:val="24"/>
          <w:lang w:val="en-GB"/>
        </w:rPr>
        <w:t xml:space="preserve">In September 2016 the </w:t>
      </w:r>
      <w:r w:rsidRPr="001946B6">
        <w:rPr>
          <w:rFonts w:ascii="Arial Narrow" w:hAnsi="Arial Narrow"/>
          <w:b/>
          <w:sz w:val="24"/>
          <w:szCs w:val="24"/>
          <w:lang w:val="en-GB"/>
        </w:rPr>
        <w:t>Grant Contract</w:t>
      </w:r>
      <w:r w:rsidRPr="001946B6">
        <w:rPr>
          <w:rFonts w:ascii="Arial Narrow" w:hAnsi="Arial Narrow"/>
          <w:sz w:val="24"/>
          <w:szCs w:val="24"/>
          <w:lang w:val="en-GB"/>
        </w:rPr>
        <w:t xml:space="preserve"> in the amount of maximum EUR </w:t>
      </w:r>
      <w:r w:rsidRPr="001946B6">
        <w:rPr>
          <w:rFonts w:ascii="Arial Narrow" w:hAnsi="Arial Narrow"/>
          <w:bCs/>
          <w:sz w:val="24"/>
          <w:szCs w:val="24"/>
          <w:lang w:val="en-GB"/>
        </w:rPr>
        <w:t>179.3 million</w:t>
      </w:r>
      <w:r w:rsidRPr="001946B6">
        <w:rPr>
          <w:rFonts w:ascii="Arial Narrow" w:hAnsi="Arial Narrow"/>
          <w:b/>
          <w:bCs/>
          <w:sz w:val="24"/>
          <w:szCs w:val="24"/>
          <w:lang w:val="en-GB"/>
        </w:rPr>
        <w:t xml:space="preserve"> .</w:t>
      </w:r>
    </w:p>
    <w:p w:rsidR="001946B6" w:rsidRPr="001946B6" w:rsidRDefault="001946B6" w:rsidP="001946B6">
      <w:pPr>
        <w:spacing w:after="0" w:line="240" w:lineRule="auto"/>
        <w:ind w:firstLine="0"/>
        <w:jc w:val="both"/>
        <w:rPr>
          <w:rFonts w:ascii="Arial Narrow" w:hAnsi="Arial Narrow"/>
          <w:b/>
          <w:bCs/>
          <w:sz w:val="24"/>
          <w:szCs w:val="24"/>
          <w:lang w:val="en-GB"/>
        </w:rPr>
      </w:pPr>
    </w:p>
    <w:p w:rsidR="001946B6" w:rsidRPr="001946B6" w:rsidRDefault="001946B6" w:rsidP="001946B6">
      <w:pPr>
        <w:shd w:val="clear" w:color="auto" w:fill="E1E8F7"/>
        <w:spacing w:after="0" w:line="240" w:lineRule="auto"/>
        <w:ind w:firstLine="0"/>
        <w:jc w:val="both"/>
        <w:rPr>
          <w:rFonts w:ascii="Arial Narrow" w:eastAsia="Calibri" w:hAnsi="Arial Narrow" w:cs="Times New Roman"/>
          <w:b/>
          <w:sz w:val="24"/>
          <w:szCs w:val="24"/>
          <w:lang w:val="de-DE"/>
        </w:rPr>
      </w:pPr>
      <w:r w:rsidRPr="001946B6">
        <w:rPr>
          <w:rFonts w:ascii="Arial Narrow" w:eastAsia="Calibri" w:hAnsi="Arial Narrow" w:cs="Times New Roman"/>
          <w:b/>
          <w:sz w:val="24"/>
          <w:szCs w:val="24"/>
          <w:lang w:val="de-DE"/>
        </w:rPr>
        <w:t>Inclusion of the project in international plans</w:t>
      </w:r>
    </w:p>
    <w:p w:rsidR="001946B6" w:rsidRPr="001946B6" w:rsidRDefault="001946B6" w:rsidP="00F4666F">
      <w:pPr>
        <w:numPr>
          <w:ilvl w:val="0"/>
          <w:numId w:val="120"/>
        </w:numPr>
        <w:spacing w:after="0" w:line="240" w:lineRule="auto"/>
        <w:ind w:left="709" w:hanging="283"/>
        <w:contextualSpacing/>
        <w:jc w:val="both"/>
        <w:rPr>
          <w:rFonts w:ascii="Arial Narrow" w:eastAsia="Times New Roman" w:hAnsi="Arial Narrow" w:cs="Times New Roman"/>
          <w:sz w:val="24"/>
          <w:szCs w:val="24"/>
          <w:lang w:val="fr-FR"/>
        </w:rPr>
      </w:pPr>
      <w:r w:rsidRPr="001946B6">
        <w:rPr>
          <w:rFonts w:ascii="Arial Narrow" w:eastAsia="Times New Roman" w:hAnsi="Arial Narrow" w:cs="Times New Roman"/>
          <w:b/>
          <w:sz w:val="24"/>
          <w:szCs w:val="24"/>
          <w:lang w:val="fr-FR"/>
        </w:rPr>
        <w:t xml:space="preserve">PCI project (first list): </w:t>
      </w:r>
      <w:r w:rsidRPr="001946B6">
        <w:rPr>
          <w:rFonts w:ascii="Arial Narrow" w:eastAsia="Times New Roman" w:hAnsi="Arial Narrow" w:cs="Times New Roman"/>
          <w:sz w:val="24"/>
          <w:szCs w:val="24"/>
          <w:lang w:val="fr-FR"/>
        </w:rPr>
        <w:t>7.1.5.</w:t>
      </w:r>
    </w:p>
    <w:p w:rsidR="001946B6" w:rsidRPr="001946B6" w:rsidRDefault="001946B6" w:rsidP="00F4666F">
      <w:pPr>
        <w:numPr>
          <w:ilvl w:val="0"/>
          <w:numId w:val="120"/>
        </w:numPr>
        <w:spacing w:after="0" w:line="240" w:lineRule="auto"/>
        <w:ind w:left="709" w:hanging="283"/>
        <w:contextualSpacing/>
        <w:jc w:val="both"/>
        <w:rPr>
          <w:rFonts w:ascii="Arial Narrow" w:hAnsi="Arial Narrow"/>
          <w:b/>
          <w:bCs/>
          <w:sz w:val="24"/>
          <w:szCs w:val="24"/>
          <w:lang w:val="en-GB"/>
        </w:rPr>
      </w:pPr>
      <w:r w:rsidRPr="001946B6">
        <w:rPr>
          <w:rFonts w:ascii="Arial Narrow" w:eastAsia="Times New Roman" w:hAnsi="Arial Narrow" w:cs="Times New Roman"/>
          <w:b/>
          <w:sz w:val="24"/>
          <w:szCs w:val="24"/>
          <w:lang w:val="fr-FR"/>
        </w:rPr>
        <w:t xml:space="preserve">PCI project (the secons list): </w:t>
      </w:r>
      <w:r w:rsidRPr="001946B6">
        <w:rPr>
          <w:rFonts w:ascii="Arial Narrow" w:eastAsia="Calibri" w:hAnsi="Arial Narrow" w:cs="Times New Roman"/>
          <w:sz w:val="24"/>
          <w:szCs w:val="24"/>
        </w:rPr>
        <w:t>Phase</w:t>
      </w:r>
      <w:r w:rsidRPr="001946B6">
        <w:rPr>
          <w:rFonts w:ascii="Arial Narrow" w:eastAsia="Calibri" w:hAnsi="Arial Narrow" w:cs="Times New Roman"/>
          <w:sz w:val="24"/>
          <w:szCs w:val="24"/>
          <w:lang w:val="ro-RO"/>
        </w:rPr>
        <w:t xml:space="preserve"> I: 6.24.2.</w:t>
      </w:r>
    </w:p>
    <w:p w:rsidR="001946B6" w:rsidRPr="001946B6" w:rsidRDefault="001946B6" w:rsidP="00F4666F">
      <w:pPr>
        <w:numPr>
          <w:ilvl w:val="0"/>
          <w:numId w:val="120"/>
        </w:numPr>
        <w:spacing w:after="0" w:line="240" w:lineRule="auto"/>
        <w:ind w:left="709" w:hanging="283"/>
        <w:contextualSpacing/>
        <w:jc w:val="both"/>
        <w:rPr>
          <w:rFonts w:ascii="Arial Narrow" w:hAnsi="Arial Narrow"/>
          <w:b/>
          <w:bCs/>
          <w:sz w:val="24"/>
          <w:szCs w:val="24"/>
          <w:lang w:val="en-GB"/>
        </w:rPr>
      </w:pPr>
      <w:r w:rsidRPr="001946B6">
        <w:rPr>
          <w:rFonts w:ascii="Arial Narrow" w:eastAsia="Times New Roman" w:hAnsi="Arial Narrow" w:cs="Times New Roman"/>
          <w:b/>
          <w:sz w:val="24"/>
          <w:szCs w:val="24"/>
          <w:lang w:val="fr-FR"/>
        </w:rPr>
        <w:t>PCI project (the third list):</w:t>
      </w:r>
      <w:r w:rsidRPr="001946B6">
        <w:rPr>
          <w:rFonts w:ascii="Arial Narrow" w:eastAsia="Calibri" w:hAnsi="Arial Narrow" w:cs="Times New Roman"/>
          <w:sz w:val="24"/>
          <w:szCs w:val="24"/>
          <w:lang w:val="ro-RO"/>
        </w:rPr>
        <w:t xml:space="preserve"> </w:t>
      </w:r>
      <w:r w:rsidRPr="001946B6">
        <w:rPr>
          <w:rFonts w:ascii="Arial Narrow" w:eastAsia="Calibri" w:hAnsi="Arial Narrow" w:cs="Times New Roman"/>
          <w:sz w:val="24"/>
          <w:szCs w:val="24"/>
        </w:rPr>
        <w:t>Phase</w:t>
      </w:r>
      <w:r w:rsidRPr="001946B6">
        <w:rPr>
          <w:rFonts w:ascii="Arial Narrow" w:eastAsia="Calibri" w:hAnsi="Arial Narrow" w:cs="Times New Roman"/>
          <w:sz w:val="24"/>
          <w:szCs w:val="24"/>
          <w:lang w:val="ro-RO"/>
        </w:rPr>
        <w:t xml:space="preserve"> I: 6.24.1 </w:t>
      </w:r>
      <w:r w:rsidRPr="001946B6">
        <w:rPr>
          <w:rFonts w:ascii="Arial Narrow" w:eastAsia="Calibri" w:hAnsi="Arial Narrow" w:cs="Times New Roman"/>
          <w:sz w:val="24"/>
          <w:szCs w:val="24"/>
        </w:rPr>
        <w:t>position</w:t>
      </w:r>
      <w:r w:rsidRPr="001946B6">
        <w:rPr>
          <w:rFonts w:ascii="Arial Narrow" w:eastAsia="Calibri" w:hAnsi="Arial Narrow" w:cs="Times New Roman"/>
          <w:sz w:val="24"/>
          <w:szCs w:val="24"/>
          <w:lang w:val="ro-RO"/>
        </w:rPr>
        <w:t xml:space="preserve"> 2.</w:t>
      </w:r>
      <w:r w:rsidRPr="001946B6">
        <w:rPr>
          <w:rFonts w:ascii="Arial Narrow" w:hAnsi="Arial Narrow"/>
          <w:b/>
          <w:bCs/>
          <w:sz w:val="24"/>
          <w:szCs w:val="24"/>
          <w:lang w:val="en-GB"/>
        </w:rPr>
        <w:t xml:space="preserve"> </w:t>
      </w:r>
    </w:p>
    <w:p w:rsidR="001946B6" w:rsidRPr="001946B6" w:rsidRDefault="001946B6" w:rsidP="001946B6">
      <w:pPr>
        <w:spacing w:after="0" w:line="240" w:lineRule="auto"/>
        <w:ind w:firstLine="0"/>
        <w:jc w:val="both"/>
        <w:rPr>
          <w:rFonts w:ascii="Arial Narrow" w:eastAsia="Times New Roman" w:hAnsi="Arial Narrow"/>
          <w:sz w:val="24"/>
          <w:szCs w:val="24"/>
          <w:lang w:val="en-GB" w:eastAsia="zh-CN"/>
        </w:rPr>
      </w:pPr>
    </w:p>
    <w:p w:rsidR="001946B6" w:rsidRPr="001946B6" w:rsidRDefault="001946B6" w:rsidP="001946B6">
      <w:pPr>
        <w:shd w:val="clear" w:color="auto" w:fill="D1DEEE" w:themeFill="accent2" w:themeFillTint="33"/>
        <w:spacing w:after="0" w:line="240" w:lineRule="auto"/>
        <w:ind w:firstLine="0"/>
        <w:jc w:val="both"/>
        <w:rPr>
          <w:rFonts w:ascii="Arial Narrow" w:eastAsia="Times New Roman" w:hAnsi="Arial Narrow" w:cs="Times New Roman"/>
          <w:sz w:val="24"/>
          <w:szCs w:val="24"/>
          <w:lang w:val="en-GB" w:eastAsia="zh-CN"/>
        </w:rPr>
      </w:pPr>
      <w:r w:rsidRPr="001946B6">
        <w:rPr>
          <w:rFonts w:ascii="Arial Narrow" w:eastAsia="Times New Roman" w:hAnsi="Arial Narrow" w:cs="Times New Roman"/>
          <w:b/>
          <w:sz w:val="24"/>
          <w:szCs w:val="24"/>
          <w:lang w:val="en-GB" w:eastAsia="en-US"/>
        </w:rPr>
        <w:t>Priority corridor</w:t>
      </w:r>
      <w:r w:rsidRPr="001946B6">
        <w:rPr>
          <w:rFonts w:ascii="Arial Narrow" w:eastAsia="Times New Roman" w:hAnsi="Arial Narrow" w:cs="Times New Roman"/>
          <w:sz w:val="24"/>
          <w:szCs w:val="24"/>
          <w:lang w:val="en-GB" w:eastAsia="en-US"/>
        </w:rPr>
        <w:t>:</w:t>
      </w:r>
      <w:r w:rsidRPr="001946B6">
        <w:rPr>
          <w:rFonts w:ascii="Arial Narrow" w:eastAsia="Calibri" w:hAnsi="Arial Narrow" w:cs="Times New Roman"/>
          <w:bCs/>
          <w:sz w:val="24"/>
          <w:szCs w:val="24"/>
          <w:lang w:val="en-GB" w:eastAsia="en-US"/>
        </w:rPr>
        <w:t xml:space="preserve"> </w:t>
      </w:r>
      <w:r w:rsidRPr="001946B6">
        <w:rPr>
          <w:rFonts w:ascii="Arial Narrow" w:eastAsia="Times New Roman" w:hAnsi="Arial Narrow" w:cs="Times New Roman"/>
          <w:sz w:val="24"/>
          <w:szCs w:val="24"/>
          <w:lang w:val="en-GB" w:eastAsia="zh-CN"/>
        </w:rPr>
        <w:t>Gas interconnections in the North-South corridor of Central and South-Eastern Europe («NSI EastGas»)</w:t>
      </w:r>
    </w:p>
    <w:p w:rsidR="001946B6" w:rsidRPr="001946B6" w:rsidRDefault="001946B6" w:rsidP="001946B6">
      <w:pPr>
        <w:spacing w:after="0" w:line="240" w:lineRule="auto"/>
        <w:ind w:firstLine="0"/>
        <w:jc w:val="both"/>
        <w:rPr>
          <w:rFonts w:ascii="Arial Narrow" w:eastAsia="Calibri" w:hAnsi="Arial Narrow" w:cs="Times New Roman"/>
          <w:b/>
          <w:sz w:val="24"/>
          <w:szCs w:val="24"/>
          <w:lang w:val="en-GB" w:eastAsia="en-US"/>
        </w:rPr>
      </w:pPr>
    </w:p>
    <w:p w:rsidR="001946B6" w:rsidRPr="001946B6" w:rsidRDefault="001946B6" w:rsidP="001946B6">
      <w:pPr>
        <w:shd w:val="clear" w:color="auto" w:fill="DBE5F1"/>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Project status</w:t>
      </w:r>
      <w:r w:rsidRPr="001946B6">
        <w:rPr>
          <w:rFonts w:ascii="Arial Narrow" w:eastAsia="Calibri" w:hAnsi="Arial Narrow" w:cs="Times New Roman"/>
          <w:sz w:val="24"/>
          <w:szCs w:val="24"/>
          <w:lang w:val="en-GB" w:eastAsia="en-US"/>
        </w:rPr>
        <w:t xml:space="preserve"> </w:t>
      </w:r>
    </w:p>
    <w:p w:rsidR="001946B6" w:rsidRPr="001946B6" w:rsidRDefault="001946B6" w:rsidP="001946B6">
      <w:pPr>
        <w:spacing w:after="0" w:line="240" w:lineRule="auto"/>
        <w:ind w:firstLine="0"/>
        <w:jc w:val="both"/>
        <w:rPr>
          <w:rFonts w:ascii="Arial Narrow" w:eastAsia="Times New Roman" w:hAnsi="Arial Narrow"/>
          <w:sz w:val="24"/>
          <w:szCs w:val="24"/>
          <w:lang w:val="en-GB" w:eastAsia="ro-RO"/>
        </w:rPr>
      </w:pPr>
    </w:p>
    <w:p w:rsidR="001946B6" w:rsidRPr="001946B6" w:rsidRDefault="001946B6" w:rsidP="001946B6">
      <w:pPr>
        <w:spacing w:after="0" w:line="240" w:lineRule="auto"/>
        <w:ind w:firstLine="0"/>
        <w:jc w:val="both"/>
        <w:rPr>
          <w:rFonts w:ascii="Arial Narrow" w:eastAsia="Times New Roman" w:hAnsi="Arial Narrow"/>
          <w:sz w:val="24"/>
          <w:szCs w:val="24"/>
          <w:lang w:val="en-GB" w:eastAsia="ro-RO"/>
        </w:rPr>
      </w:pPr>
      <w:r w:rsidRPr="001946B6">
        <w:rPr>
          <w:rFonts w:ascii="Arial Narrow" w:eastAsia="Times New Roman" w:hAnsi="Arial Narrow"/>
          <w:sz w:val="24"/>
          <w:szCs w:val="24"/>
          <w:lang w:val="en-GB" w:eastAsia="ro-RO"/>
        </w:rPr>
        <w:t>Considering its status of project of common interest, even from the first PCI list, Transgaz obtained a grant by the Connecting Europe Facility for the design of the three compressor stations.</w:t>
      </w:r>
    </w:p>
    <w:p w:rsidR="001946B6" w:rsidRPr="001946B6" w:rsidRDefault="001946B6" w:rsidP="001946B6">
      <w:pPr>
        <w:spacing w:after="0" w:line="240" w:lineRule="auto"/>
        <w:ind w:firstLine="0"/>
        <w:jc w:val="both"/>
        <w:rPr>
          <w:rFonts w:ascii="Arial Narrow" w:eastAsia="Times New Roman" w:hAnsi="Arial Narrow"/>
          <w:sz w:val="24"/>
          <w:szCs w:val="24"/>
          <w:lang w:val="en-GB" w:eastAsia="ro-RO"/>
        </w:rPr>
      </w:pPr>
    </w:p>
    <w:p w:rsidR="001946B6" w:rsidRPr="001946B6" w:rsidRDefault="001946B6" w:rsidP="001946B6">
      <w:pPr>
        <w:spacing w:after="0" w:line="240" w:lineRule="auto"/>
        <w:ind w:firstLine="0"/>
        <w:jc w:val="both"/>
        <w:rPr>
          <w:rFonts w:ascii="Arial Narrow" w:eastAsia="Times New Roman" w:hAnsi="Arial Narrow"/>
          <w:sz w:val="24"/>
          <w:szCs w:val="24"/>
          <w:lang w:val="en-GB" w:eastAsia="ro-RO"/>
        </w:rPr>
      </w:pPr>
      <w:r w:rsidRPr="001946B6">
        <w:rPr>
          <w:rFonts w:ascii="Arial Narrow" w:eastAsia="Times New Roman" w:hAnsi="Arial Narrow"/>
          <w:sz w:val="24"/>
          <w:szCs w:val="24"/>
          <w:lang w:val="en-GB" w:eastAsia="ro-RO"/>
        </w:rPr>
        <w:t xml:space="preserve">For the design of the three compressor stations a Grant Agreement was signed with the </w:t>
      </w:r>
      <w:r w:rsidRPr="001946B6">
        <w:rPr>
          <w:rFonts w:ascii="Arial Narrow" w:eastAsia="Times New Roman" w:hAnsi="Arial Narrow"/>
          <w:b/>
          <w:bCs/>
          <w:i/>
          <w:iCs/>
          <w:sz w:val="24"/>
          <w:szCs w:val="24"/>
          <w:lang w:val="en-GB" w:eastAsia="zh-CN"/>
        </w:rPr>
        <w:t>Innovation and Networks Executive Agency (INEA)</w:t>
      </w:r>
      <w:r w:rsidRPr="001946B6">
        <w:rPr>
          <w:rFonts w:ascii="Arial Narrow" w:eastAsia="Times New Roman" w:hAnsi="Arial Narrow"/>
          <w:bCs/>
          <w:i/>
          <w:iCs/>
          <w:sz w:val="24"/>
          <w:szCs w:val="24"/>
          <w:lang w:val="en-GB" w:eastAsia="zh-CN"/>
        </w:rPr>
        <w:t xml:space="preserve">, </w:t>
      </w:r>
      <w:r w:rsidRPr="001946B6">
        <w:rPr>
          <w:rFonts w:ascii="Arial Narrow" w:eastAsia="Times New Roman" w:hAnsi="Arial Narrow"/>
          <w:bCs/>
          <w:iCs/>
          <w:sz w:val="24"/>
          <w:szCs w:val="24"/>
          <w:lang w:val="en-GB" w:eastAsia="zh-CN"/>
        </w:rPr>
        <w:t>for a grant in the amount of</w:t>
      </w:r>
      <w:r w:rsidRPr="001946B6">
        <w:rPr>
          <w:rFonts w:ascii="Arial Narrow" w:eastAsia="Times New Roman" w:hAnsi="Arial Narrow"/>
          <w:sz w:val="24"/>
          <w:szCs w:val="24"/>
          <w:lang w:val="en-GB" w:eastAsia="ro-RO"/>
        </w:rPr>
        <w:t xml:space="preserve"> EUR 1,519,342 representing 50% of the total estimated amount of the design costs of the compressor stations.  </w:t>
      </w:r>
    </w:p>
    <w:p w:rsidR="001946B6" w:rsidRPr="001946B6" w:rsidRDefault="001946B6" w:rsidP="001946B6">
      <w:pPr>
        <w:spacing w:after="0" w:line="240" w:lineRule="auto"/>
        <w:jc w:val="both"/>
        <w:rPr>
          <w:rFonts w:ascii="Arial Narrow" w:eastAsia="Times New Roman" w:hAnsi="Arial Narrow"/>
          <w:sz w:val="24"/>
          <w:szCs w:val="24"/>
          <w:lang w:val="en-GB" w:eastAsia="ro-RO"/>
        </w:rPr>
      </w:pPr>
    </w:p>
    <w:p w:rsidR="001946B6" w:rsidRPr="001946B6" w:rsidRDefault="001946B6" w:rsidP="001946B6">
      <w:pPr>
        <w:spacing w:after="0" w:line="240" w:lineRule="auto"/>
        <w:ind w:firstLine="0"/>
        <w:jc w:val="both"/>
        <w:rPr>
          <w:rFonts w:ascii="Arial Narrow" w:eastAsia="Times New Roman" w:hAnsi="Arial Narrow"/>
          <w:sz w:val="24"/>
          <w:szCs w:val="24"/>
          <w:lang w:val="en-GB" w:eastAsia="ro-RO"/>
        </w:rPr>
      </w:pPr>
      <w:r w:rsidRPr="001946B6">
        <w:rPr>
          <w:rFonts w:ascii="Arial Narrow" w:eastAsia="Times New Roman" w:hAnsi="Arial Narrow"/>
          <w:sz w:val="24"/>
          <w:szCs w:val="24"/>
          <w:lang w:val="en-GB" w:eastAsia="ro-RO"/>
        </w:rPr>
        <w:t>In May 2016 the design services contract for the design of the 3 compressor stations was concluded (CS</w:t>
      </w:r>
      <w:r w:rsidRPr="001946B6">
        <w:rPr>
          <w:rFonts w:ascii="Arial Narrow" w:eastAsia="Times New Roman" w:hAnsi="Arial Narrow"/>
          <w:sz w:val="24"/>
          <w:szCs w:val="24"/>
          <w:lang w:val="en-GB" w:eastAsia="zh-CN"/>
        </w:rPr>
        <w:t xml:space="preserve"> Podişor, CS Bibeşti and CS Jupa) with the Polish company Gornicze Biuro Projectow PANGAZ sp. z o.o.</w:t>
      </w:r>
    </w:p>
    <w:p w:rsidR="001946B6" w:rsidRPr="001946B6" w:rsidRDefault="001946B6" w:rsidP="001946B6">
      <w:pPr>
        <w:spacing w:after="0" w:line="240" w:lineRule="auto"/>
        <w:jc w:val="both"/>
        <w:rPr>
          <w:rFonts w:ascii="Arial Narrow" w:eastAsia="Times New Roman" w:hAnsi="Arial Narrow"/>
          <w:sz w:val="24"/>
          <w:szCs w:val="24"/>
          <w:lang w:val="en-GB" w:eastAsia="zh-CN"/>
        </w:rPr>
      </w:pPr>
    </w:p>
    <w:p w:rsidR="001946B6" w:rsidRPr="001946B6" w:rsidRDefault="001946B6" w:rsidP="001946B6">
      <w:pPr>
        <w:spacing w:after="0" w:line="240" w:lineRule="auto"/>
        <w:jc w:val="both"/>
        <w:rPr>
          <w:rFonts w:ascii="Arial Narrow" w:hAnsi="Arial Narrow"/>
          <w:sz w:val="24"/>
          <w:szCs w:val="24"/>
          <w:lang w:val="ro-RO"/>
        </w:rPr>
      </w:pPr>
    </w:p>
    <w:p w:rsidR="001946B6" w:rsidRPr="001946B6" w:rsidRDefault="001946B6" w:rsidP="001946B6">
      <w:pPr>
        <w:spacing w:after="0" w:line="240" w:lineRule="auto"/>
        <w:ind w:firstLine="0"/>
        <w:jc w:val="both"/>
        <w:rPr>
          <w:rFonts w:ascii="Arial Narrow" w:hAnsi="Arial Narrow" w:cs="Arial"/>
          <w:sz w:val="24"/>
          <w:szCs w:val="24"/>
          <w:lang w:val="en"/>
        </w:rPr>
      </w:pPr>
      <w:r w:rsidRPr="001946B6">
        <w:rPr>
          <w:rFonts w:ascii="Arial Narrow" w:hAnsi="Arial Narrow" w:cs="Arial"/>
          <w:sz w:val="24"/>
          <w:szCs w:val="24"/>
          <w:lang w:val="en"/>
        </w:rPr>
        <w:t>The final grant request was accepted by INEA and in May 2018 TRANSGAZ received 341,644.68 Euro. The total amount of the grant (pre-financing and final financing) was 797,447.28 Euro.</w:t>
      </w:r>
    </w:p>
    <w:p w:rsidR="001946B6" w:rsidRPr="001946B6" w:rsidRDefault="001946B6" w:rsidP="001946B6">
      <w:pPr>
        <w:spacing w:after="0" w:line="240" w:lineRule="auto"/>
        <w:ind w:firstLine="0"/>
        <w:jc w:val="both"/>
        <w:rPr>
          <w:rFonts w:ascii="Arial Narrow" w:hAnsi="Arial Narrow" w:cs="Arial"/>
          <w:sz w:val="24"/>
          <w:szCs w:val="24"/>
          <w:lang w:val="en"/>
        </w:rPr>
      </w:pPr>
    </w:p>
    <w:p w:rsidR="001946B6" w:rsidRPr="001946B6" w:rsidRDefault="001946B6" w:rsidP="001946B6">
      <w:pPr>
        <w:spacing w:after="0" w:line="240" w:lineRule="auto"/>
        <w:ind w:firstLine="0"/>
        <w:jc w:val="both"/>
        <w:rPr>
          <w:rFonts w:ascii="Arial Narrow" w:eastAsia="Times New Roman" w:hAnsi="Arial Narrow"/>
          <w:sz w:val="24"/>
          <w:szCs w:val="24"/>
          <w:lang w:val="en-GB" w:eastAsia="zh-CN"/>
        </w:rPr>
      </w:pPr>
      <w:r w:rsidRPr="001946B6">
        <w:rPr>
          <w:rFonts w:ascii="Arial Narrow" w:eastAsia="Times New Roman" w:hAnsi="Arial Narrow"/>
          <w:sz w:val="24"/>
          <w:szCs w:val="24"/>
          <w:lang w:val="en-GB" w:eastAsia="zh-CN"/>
        </w:rPr>
        <w:lastRenderedPageBreak/>
        <w:t>In October 2015 Transgaz submitted an application within the session for the submission of financing requests in order to obtain a grant for the</w:t>
      </w:r>
      <w:r w:rsidR="00664A88">
        <w:rPr>
          <w:rFonts w:ascii="Arial Narrow" w:eastAsia="Times New Roman" w:hAnsi="Arial Narrow"/>
          <w:sz w:val="24"/>
          <w:szCs w:val="24"/>
          <w:lang w:val="en-GB" w:eastAsia="zh-CN"/>
        </w:rPr>
        <w:t xml:space="preserve"> BRUA  Phase I execution works.</w:t>
      </w:r>
    </w:p>
    <w:p w:rsidR="001946B6" w:rsidRPr="00664A88" w:rsidRDefault="001946B6" w:rsidP="001946B6">
      <w:pPr>
        <w:spacing w:after="0" w:line="240" w:lineRule="auto"/>
        <w:ind w:firstLine="0"/>
        <w:jc w:val="both"/>
        <w:rPr>
          <w:rFonts w:ascii="Arial Narrow" w:eastAsia="Times New Roman" w:hAnsi="Arial Narrow"/>
          <w:bCs/>
          <w:iCs/>
          <w:sz w:val="24"/>
          <w:szCs w:val="24"/>
          <w:lang w:val="en-GB" w:eastAsia="zh-CN"/>
        </w:rPr>
      </w:pPr>
      <w:r w:rsidRPr="001946B6">
        <w:rPr>
          <w:rFonts w:ascii="Arial Narrow" w:hAnsi="Arial Narrow"/>
          <w:sz w:val="24"/>
          <w:szCs w:val="24"/>
          <w:lang w:val="en-GB"/>
        </w:rPr>
        <w:t xml:space="preserve">The financing request was submitted on the portal of the </w:t>
      </w:r>
      <w:r w:rsidRPr="001946B6">
        <w:rPr>
          <w:rFonts w:ascii="Arial Narrow" w:eastAsia="Times New Roman" w:hAnsi="Arial Narrow"/>
          <w:bCs/>
          <w:iCs/>
          <w:sz w:val="24"/>
          <w:szCs w:val="24"/>
          <w:lang w:val="en-GB" w:eastAsia="zh-CN"/>
        </w:rPr>
        <w:t>Innovation and Networks Executive Agency (INEA) on 12.10.2015. )n 19.01.2016 the CEF Committee validated the list of projects proposed to receive a grant by the CEF mechanism. BRUA Phase 1 was proposed for a grant in the amount of EUR 179.3 million. On 9 September 2016 t</w:t>
      </w:r>
      <w:r w:rsidR="00664A88">
        <w:rPr>
          <w:rFonts w:ascii="Arial Narrow" w:eastAsia="Times New Roman" w:hAnsi="Arial Narrow"/>
          <w:bCs/>
          <w:iCs/>
          <w:sz w:val="24"/>
          <w:szCs w:val="24"/>
          <w:lang w:val="en-GB" w:eastAsia="zh-CN"/>
        </w:rPr>
        <w:t xml:space="preserve">he Grant Agreement was signed. </w:t>
      </w:r>
    </w:p>
    <w:p w:rsidR="001946B6" w:rsidRPr="00664A88" w:rsidRDefault="001946B6" w:rsidP="001946B6">
      <w:pPr>
        <w:spacing w:after="0" w:line="240" w:lineRule="auto"/>
        <w:ind w:firstLine="0"/>
        <w:jc w:val="both"/>
        <w:rPr>
          <w:rFonts w:ascii="Arial Narrow" w:hAnsi="Arial Narrow" w:cs="Arial"/>
          <w:sz w:val="24"/>
          <w:szCs w:val="24"/>
          <w:lang w:val="en"/>
        </w:rPr>
      </w:pPr>
      <w:r w:rsidRPr="001946B6">
        <w:rPr>
          <w:rFonts w:ascii="Arial Narrow" w:hAnsi="Arial Narrow" w:cs="Arial"/>
          <w:sz w:val="24"/>
          <w:szCs w:val="24"/>
          <w:lang w:val="en"/>
        </w:rPr>
        <w:t>In March 2018, the first Intermediate Report on the BRUA Phase I implementation stage was submitted on the INEA portal together with a new pre-financing application for the amount of 13,839,087.46 e</w:t>
      </w:r>
      <w:r w:rsidR="00664A88">
        <w:rPr>
          <w:rFonts w:ascii="Arial Narrow" w:hAnsi="Arial Narrow" w:cs="Arial"/>
          <w:sz w:val="24"/>
          <w:szCs w:val="24"/>
          <w:lang w:val="en"/>
        </w:rPr>
        <w:t>uro.</w:t>
      </w:r>
      <w:r w:rsidRPr="001946B6">
        <w:rPr>
          <w:rFonts w:ascii="Arial Narrow" w:hAnsi="Arial Narrow" w:cs="Arial"/>
          <w:sz w:val="24"/>
          <w:szCs w:val="24"/>
          <w:lang w:val="en"/>
        </w:rPr>
        <w:br/>
        <w:t>In May, 13,839,087.37 euro representing the pre-financing requested was collected.</w:t>
      </w:r>
    </w:p>
    <w:p w:rsidR="001946B6" w:rsidRPr="00664A88" w:rsidRDefault="001946B6" w:rsidP="00664A88">
      <w:pPr>
        <w:spacing w:after="0" w:line="240" w:lineRule="auto"/>
        <w:ind w:firstLine="0"/>
        <w:jc w:val="both"/>
        <w:rPr>
          <w:rFonts w:ascii="Arial Narrow" w:hAnsi="Arial Narrow"/>
          <w:sz w:val="24"/>
          <w:szCs w:val="24"/>
          <w:lang w:val="en-GB"/>
        </w:rPr>
      </w:pPr>
      <w:r w:rsidRPr="001946B6">
        <w:rPr>
          <w:rFonts w:ascii="Arial Narrow" w:hAnsi="Arial Narrow"/>
          <w:sz w:val="24"/>
          <w:szCs w:val="24"/>
          <w:lang w:val="en-GB"/>
        </w:rPr>
        <w:t>The Procedure for the environmental impact assessment related to the BRUA project was completed and in December 2016 the National Agency for Environmental Protection issue</w:t>
      </w:r>
      <w:r w:rsidR="00664A88">
        <w:rPr>
          <w:rFonts w:ascii="Arial Narrow" w:hAnsi="Arial Narrow"/>
          <w:sz w:val="24"/>
          <w:szCs w:val="24"/>
          <w:lang w:val="en-GB"/>
        </w:rPr>
        <w:t xml:space="preserve">d the Environmental Agreement. </w:t>
      </w:r>
    </w:p>
    <w:p w:rsidR="001946B6" w:rsidRPr="001946B6" w:rsidRDefault="001946B6" w:rsidP="001946B6">
      <w:pPr>
        <w:autoSpaceDE w:val="0"/>
        <w:autoSpaceDN w:val="0"/>
        <w:adjustRightInd w:val="0"/>
        <w:spacing w:after="0" w:line="240" w:lineRule="auto"/>
        <w:contextualSpacing/>
        <w:jc w:val="both"/>
        <w:rPr>
          <w:rFonts w:ascii="Arial Narrow" w:eastAsia="Times New Roman" w:hAnsi="Arial Narrow"/>
          <w:sz w:val="24"/>
          <w:szCs w:val="24"/>
          <w:lang w:eastAsia="zh-CN"/>
        </w:rPr>
      </w:pPr>
    </w:p>
    <w:p w:rsidR="001946B6" w:rsidRPr="001946B6" w:rsidRDefault="001946B6" w:rsidP="001946B6">
      <w:pPr>
        <w:autoSpaceDE w:val="0"/>
        <w:autoSpaceDN w:val="0"/>
        <w:adjustRightInd w:val="0"/>
        <w:spacing w:after="0" w:line="240" w:lineRule="auto"/>
        <w:ind w:firstLine="0"/>
        <w:contextualSpacing/>
        <w:jc w:val="both"/>
        <w:rPr>
          <w:rFonts w:ascii="Arial Narrow" w:eastAsia="Times New Roman" w:hAnsi="Arial Narrow"/>
          <w:sz w:val="24"/>
          <w:szCs w:val="24"/>
          <w:lang w:eastAsia="zh-CN"/>
        </w:rPr>
      </w:pPr>
      <w:r w:rsidRPr="001946B6">
        <w:rPr>
          <w:rFonts w:ascii="Arial Narrow" w:eastAsia="Times New Roman" w:hAnsi="Arial Narrow"/>
          <w:sz w:val="24"/>
          <w:szCs w:val="24"/>
          <w:lang w:eastAsia="zh-CN"/>
        </w:rPr>
        <w:t xml:space="preserve">In 2017 and 2018 the activities related to the preparation for the commencement of the works for the implementation of the BRUA Project – Phase I continued. Tthe status of the public procurement is as follows: </w:t>
      </w:r>
    </w:p>
    <w:p w:rsidR="001946B6" w:rsidRPr="001946B6" w:rsidRDefault="001946B6" w:rsidP="001946B6">
      <w:pPr>
        <w:autoSpaceDE w:val="0"/>
        <w:autoSpaceDN w:val="0"/>
        <w:adjustRightInd w:val="0"/>
        <w:spacing w:after="0" w:line="240" w:lineRule="auto"/>
        <w:ind w:firstLine="0"/>
        <w:contextualSpacing/>
        <w:jc w:val="both"/>
        <w:rPr>
          <w:rFonts w:ascii="Arial Narrow" w:eastAsia="Times New Roman" w:hAnsi="Arial Narrow"/>
          <w:sz w:val="24"/>
          <w:szCs w:val="24"/>
          <w:lang w:eastAsia="zh-CN"/>
        </w:rPr>
      </w:pPr>
    </w:p>
    <w:p w:rsidR="001946B6" w:rsidRPr="001946B6" w:rsidRDefault="001946B6" w:rsidP="00F4666F">
      <w:pPr>
        <w:numPr>
          <w:ilvl w:val="0"/>
          <w:numId w:val="89"/>
        </w:numPr>
        <w:autoSpaceDE w:val="0"/>
        <w:autoSpaceDN w:val="0"/>
        <w:adjustRightInd w:val="0"/>
        <w:spacing w:after="0" w:line="240" w:lineRule="auto"/>
        <w:contextualSpacing/>
        <w:jc w:val="both"/>
        <w:rPr>
          <w:rFonts w:ascii="Arial Narrow" w:eastAsia="Times New Roman" w:hAnsi="Arial Narrow"/>
          <w:sz w:val="24"/>
          <w:szCs w:val="24"/>
          <w:lang w:eastAsia="zh-CN"/>
        </w:rPr>
      </w:pPr>
      <w:r w:rsidRPr="001946B6">
        <w:rPr>
          <w:rFonts w:ascii="Arial Narrow" w:eastAsia="Times New Roman" w:hAnsi="Arial Narrow"/>
          <w:sz w:val="24"/>
          <w:szCs w:val="24"/>
          <w:lang w:eastAsia="zh-CN"/>
        </w:rPr>
        <w:t>the contract for the procurement of the compressors and the contract for the procurement of the electro insulating joints – were signed in August 2017.</w:t>
      </w:r>
    </w:p>
    <w:p w:rsidR="001946B6" w:rsidRPr="001946B6" w:rsidRDefault="001946B6" w:rsidP="00F4666F">
      <w:pPr>
        <w:numPr>
          <w:ilvl w:val="0"/>
          <w:numId w:val="89"/>
        </w:numPr>
        <w:autoSpaceDE w:val="0"/>
        <w:autoSpaceDN w:val="0"/>
        <w:adjustRightInd w:val="0"/>
        <w:spacing w:after="0" w:line="240" w:lineRule="auto"/>
        <w:contextualSpacing/>
        <w:jc w:val="both"/>
        <w:rPr>
          <w:rFonts w:ascii="Arial Narrow" w:eastAsia="Times New Roman" w:hAnsi="Arial Narrow"/>
          <w:sz w:val="24"/>
          <w:szCs w:val="24"/>
          <w:lang w:eastAsia="zh-CN"/>
        </w:rPr>
      </w:pPr>
      <w:r w:rsidRPr="001946B6">
        <w:rPr>
          <w:rFonts w:ascii="Arial Narrow" w:eastAsia="Times New Roman" w:hAnsi="Arial Narrow"/>
          <w:sz w:val="24"/>
          <w:szCs w:val="24"/>
          <w:lang w:eastAsia="zh-CN"/>
        </w:rPr>
        <w:t>the contracts for the procurement of the execution of the pipeline, related to lots 1, 2 and 3 were signed in November 2017.</w:t>
      </w:r>
    </w:p>
    <w:p w:rsidR="001946B6" w:rsidRPr="001946B6" w:rsidRDefault="001946B6" w:rsidP="00F4666F">
      <w:pPr>
        <w:numPr>
          <w:ilvl w:val="0"/>
          <w:numId w:val="89"/>
        </w:numPr>
        <w:autoSpaceDE w:val="0"/>
        <w:autoSpaceDN w:val="0"/>
        <w:adjustRightInd w:val="0"/>
        <w:spacing w:after="0" w:line="240" w:lineRule="auto"/>
        <w:contextualSpacing/>
        <w:jc w:val="both"/>
        <w:rPr>
          <w:rFonts w:ascii="Arial Narrow" w:eastAsia="Times New Roman" w:hAnsi="Arial Narrow"/>
          <w:sz w:val="24"/>
          <w:szCs w:val="24"/>
          <w:lang w:eastAsia="zh-CN"/>
        </w:rPr>
      </w:pPr>
      <w:r w:rsidRPr="001946B6">
        <w:rPr>
          <w:rFonts w:ascii="Arial Narrow" w:eastAsia="Times New Roman" w:hAnsi="Arial Narrow"/>
          <w:sz w:val="24"/>
          <w:szCs w:val="24"/>
          <w:lang w:eastAsia="zh-CN"/>
        </w:rPr>
        <w:t xml:space="preserve">the contract for the procurement of the valves was signed in February 2018. </w:t>
      </w:r>
    </w:p>
    <w:p w:rsidR="001946B6" w:rsidRPr="001946B6" w:rsidRDefault="001946B6" w:rsidP="00F4666F">
      <w:pPr>
        <w:numPr>
          <w:ilvl w:val="0"/>
          <w:numId w:val="89"/>
        </w:numPr>
        <w:autoSpaceDE w:val="0"/>
        <w:autoSpaceDN w:val="0"/>
        <w:adjustRightInd w:val="0"/>
        <w:spacing w:after="0" w:line="240" w:lineRule="auto"/>
        <w:contextualSpacing/>
        <w:jc w:val="both"/>
        <w:rPr>
          <w:rFonts w:ascii="Arial Narrow" w:eastAsia="Times New Roman" w:hAnsi="Arial Narrow"/>
          <w:sz w:val="24"/>
          <w:szCs w:val="24"/>
          <w:lang w:eastAsia="zh-CN"/>
        </w:rPr>
      </w:pPr>
      <w:r w:rsidRPr="001946B6">
        <w:rPr>
          <w:rFonts w:ascii="Arial Narrow" w:eastAsia="Times New Roman" w:hAnsi="Arial Narrow"/>
          <w:sz w:val="24"/>
          <w:szCs w:val="24"/>
          <w:lang w:eastAsia="zh-CN"/>
        </w:rPr>
        <w:t>the contract for the compressor stations execution works was signed in March 2018.</w:t>
      </w:r>
    </w:p>
    <w:p w:rsidR="001946B6" w:rsidRPr="001946B6" w:rsidRDefault="001946B6" w:rsidP="00F4666F">
      <w:pPr>
        <w:numPr>
          <w:ilvl w:val="0"/>
          <w:numId w:val="89"/>
        </w:numPr>
        <w:autoSpaceDE w:val="0"/>
        <w:autoSpaceDN w:val="0"/>
        <w:adjustRightInd w:val="0"/>
        <w:spacing w:after="0" w:line="240" w:lineRule="auto"/>
        <w:contextualSpacing/>
        <w:jc w:val="both"/>
        <w:rPr>
          <w:rFonts w:ascii="Arial Narrow" w:eastAsia="Times New Roman" w:hAnsi="Arial Narrow"/>
          <w:sz w:val="24"/>
          <w:szCs w:val="24"/>
          <w:lang w:eastAsia="zh-CN"/>
        </w:rPr>
      </w:pPr>
      <w:r w:rsidRPr="001946B6">
        <w:rPr>
          <w:rFonts w:ascii="Arial Narrow" w:eastAsia="Times New Roman" w:hAnsi="Arial Narrow"/>
          <w:sz w:val="24"/>
          <w:szCs w:val="24"/>
          <w:lang w:eastAsia="zh-CN"/>
        </w:rPr>
        <w:t>the contract for the procurement of the pipe material and curves was signed in April 2018.</w:t>
      </w:r>
    </w:p>
    <w:p w:rsidR="001946B6" w:rsidRPr="001946B6" w:rsidRDefault="001946B6" w:rsidP="001946B6">
      <w:pPr>
        <w:spacing w:after="0" w:line="240" w:lineRule="auto"/>
        <w:ind w:firstLine="0"/>
        <w:contextualSpacing/>
        <w:jc w:val="both"/>
        <w:rPr>
          <w:rFonts w:ascii="Arial Narrow" w:eastAsia="Calibri" w:hAnsi="Arial Narrow" w:cs="Times New Roman"/>
          <w:b/>
          <w:sz w:val="24"/>
          <w:szCs w:val="24"/>
          <w:lang w:val="en-GB" w:eastAsia="en-US"/>
        </w:rPr>
      </w:pPr>
    </w:p>
    <w:p w:rsidR="001946B6" w:rsidRPr="001946B6" w:rsidRDefault="001946B6" w:rsidP="001946B6">
      <w:pPr>
        <w:spacing w:after="0" w:line="240" w:lineRule="auto"/>
        <w:ind w:firstLine="0"/>
        <w:contextualSpacing/>
        <w:jc w:val="both"/>
        <w:rPr>
          <w:rFonts w:ascii="Arial Narrow" w:hAnsi="Arial Narrow" w:cs="Arial"/>
          <w:sz w:val="24"/>
          <w:szCs w:val="24"/>
          <w:lang w:val="en"/>
        </w:rPr>
      </w:pPr>
      <w:r w:rsidRPr="001946B6">
        <w:rPr>
          <w:rFonts w:ascii="Arial Narrow" w:hAnsi="Arial Narrow" w:cs="Arial"/>
          <w:sz w:val="24"/>
          <w:szCs w:val="24"/>
          <w:lang w:val="en"/>
        </w:rPr>
        <w:t>Also the procedure for procurement of the pipeline automation and securing works is in progress and the deadline for contract signature is July 2018.</w:t>
      </w:r>
    </w:p>
    <w:p w:rsidR="001946B6" w:rsidRPr="001946B6" w:rsidRDefault="001946B6" w:rsidP="001946B6">
      <w:pPr>
        <w:spacing w:after="0" w:line="240" w:lineRule="auto"/>
        <w:ind w:firstLine="0"/>
        <w:contextualSpacing/>
        <w:jc w:val="both"/>
        <w:rPr>
          <w:rFonts w:ascii="Arial Narrow" w:hAnsi="Arial Narrow" w:cs="Arial"/>
          <w:sz w:val="24"/>
          <w:szCs w:val="24"/>
          <w:lang w:val="en"/>
        </w:rPr>
      </w:pPr>
    </w:p>
    <w:p w:rsidR="001946B6" w:rsidRPr="001946B6" w:rsidRDefault="001946B6" w:rsidP="001946B6">
      <w:pPr>
        <w:spacing w:after="0" w:line="240" w:lineRule="auto"/>
        <w:ind w:firstLine="0"/>
        <w:contextualSpacing/>
        <w:jc w:val="both"/>
        <w:rPr>
          <w:rFonts w:ascii="Arial Narrow" w:eastAsia="Calibri" w:hAnsi="Arial Narrow" w:cs="Times New Roman"/>
          <w:b/>
          <w:sz w:val="24"/>
          <w:szCs w:val="24"/>
          <w:lang w:val="en-GB" w:eastAsia="en-US"/>
        </w:rPr>
      </w:pPr>
      <w:r w:rsidRPr="001946B6">
        <w:rPr>
          <w:rFonts w:ascii="Arial Narrow" w:hAnsi="Arial Narrow" w:cs="Arial"/>
          <w:sz w:val="24"/>
          <w:szCs w:val="24"/>
          <w:lang w:val="en"/>
        </w:rPr>
        <w:t>The status of the contracts signed and the start of the works are as follows:</w:t>
      </w:r>
    </w:p>
    <w:p w:rsidR="001946B6" w:rsidRPr="001946B6" w:rsidRDefault="001946B6" w:rsidP="001946B6">
      <w:pPr>
        <w:spacing w:after="0" w:line="240" w:lineRule="auto"/>
        <w:ind w:firstLine="0"/>
        <w:contextualSpacing/>
        <w:jc w:val="both"/>
        <w:rPr>
          <w:rFonts w:ascii="Arial Narrow" w:eastAsia="Calibri" w:hAnsi="Arial Narrow" w:cs="Times New Roman"/>
          <w:b/>
          <w:sz w:val="24"/>
          <w:szCs w:val="24"/>
          <w:lang w:val="en-GB" w:eastAsia="en-US"/>
        </w:rPr>
      </w:pPr>
    </w:p>
    <w:tbl>
      <w:tblPr>
        <w:tblpPr w:leftFromText="180" w:rightFromText="180" w:vertAnchor="text" w:tblpY="1"/>
        <w:tblOverlap w:val="never"/>
        <w:tblW w:w="917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538"/>
        <w:gridCol w:w="1418"/>
        <w:gridCol w:w="2701"/>
        <w:gridCol w:w="918"/>
        <w:gridCol w:w="1042"/>
        <w:gridCol w:w="1398"/>
        <w:gridCol w:w="1159"/>
      </w:tblGrid>
      <w:tr w:rsidR="001946B6" w:rsidRPr="001946B6" w:rsidTr="00AF76D6">
        <w:trPr>
          <w:trHeight w:val="189"/>
          <w:tblHeader/>
          <w:tblCellSpacing w:w="20" w:type="dxa"/>
        </w:trPr>
        <w:tc>
          <w:tcPr>
            <w:tcW w:w="9094" w:type="dxa"/>
            <w:gridSpan w:val="7"/>
            <w:shd w:val="clear" w:color="auto" w:fill="E1E8F7"/>
            <w:noWrap/>
            <w:vAlign w:val="center"/>
            <w:hideMark/>
          </w:tcPr>
          <w:p w:rsidR="001946B6" w:rsidRPr="001946B6" w:rsidRDefault="00CF2DC4" w:rsidP="001946B6">
            <w:pPr>
              <w:spacing w:after="0" w:line="240" w:lineRule="auto"/>
              <w:ind w:firstLine="0"/>
              <w:jc w:val="center"/>
              <w:rPr>
                <w:rFonts w:ascii="Arial Narrow" w:eastAsia="Times New Roman" w:hAnsi="Arial Narrow" w:cs="Calibri"/>
                <w:color w:val="000000"/>
                <w:sz w:val="19"/>
                <w:szCs w:val="19"/>
                <w:lang w:val="ro-RO" w:eastAsia="en-US"/>
              </w:rPr>
            </w:pPr>
            <w:r>
              <w:rPr>
                <w:rFonts w:ascii="Arial Narrow" w:eastAsia="Times New Roman" w:hAnsi="Arial Narrow" w:cs="Calibri"/>
                <w:b/>
                <w:bCs/>
                <w:color w:val="000000"/>
                <w:sz w:val="19"/>
                <w:szCs w:val="19"/>
                <w:lang w:val="ro-RO" w:eastAsia="en-US"/>
              </w:rPr>
              <w:t>CONTRACTS SIGNED FOR</w:t>
            </w:r>
            <w:r w:rsidR="001946B6" w:rsidRPr="001946B6">
              <w:rPr>
                <w:rFonts w:ascii="Arial Narrow" w:eastAsia="Times New Roman" w:hAnsi="Arial Narrow" w:cs="Calibri"/>
                <w:b/>
                <w:bCs/>
                <w:color w:val="000000"/>
                <w:sz w:val="19"/>
                <w:szCs w:val="19"/>
                <w:lang w:val="ro-RO" w:eastAsia="en-US"/>
              </w:rPr>
              <w:t xml:space="preserve"> BRUA</w:t>
            </w:r>
          </w:p>
        </w:tc>
      </w:tr>
      <w:tr w:rsidR="001946B6" w:rsidRPr="001946B6" w:rsidTr="00AF76D6">
        <w:trPr>
          <w:trHeight w:val="637"/>
          <w:tblCellSpacing w:w="20" w:type="dxa"/>
        </w:trPr>
        <w:tc>
          <w:tcPr>
            <w:tcW w:w="478" w:type="dxa"/>
            <w:shd w:val="clear" w:color="auto" w:fill="E1E8F7"/>
            <w:vAlign w:val="center"/>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No.</w:t>
            </w:r>
          </w:p>
        </w:tc>
        <w:tc>
          <w:tcPr>
            <w:tcW w:w="1378" w:type="dxa"/>
            <w:shd w:val="clear" w:color="auto" w:fill="E1E8F7"/>
            <w:vAlign w:val="center"/>
          </w:tcPr>
          <w:p w:rsidR="001946B6" w:rsidRPr="001946B6" w:rsidRDefault="001946B6" w:rsidP="001946B6">
            <w:pPr>
              <w:spacing w:after="0" w:line="240" w:lineRule="auto"/>
              <w:ind w:firstLine="0"/>
              <w:jc w:val="center"/>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Works contracts awarded</w:t>
            </w:r>
          </w:p>
        </w:tc>
        <w:tc>
          <w:tcPr>
            <w:tcW w:w="2661" w:type="dxa"/>
            <w:shd w:val="clear" w:color="auto" w:fill="E1E8F7"/>
            <w:vAlign w:val="center"/>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Providers/ Contractors</w:t>
            </w:r>
          </w:p>
        </w:tc>
        <w:tc>
          <w:tcPr>
            <w:tcW w:w="878" w:type="dxa"/>
            <w:shd w:val="clear" w:color="auto" w:fill="E1E8F7"/>
            <w:vAlign w:val="center"/>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Country of origin</w:t>
            </w:r>
          </w:p>
        </w:tc>
        <w:tc>
          <w:tcPr>
            <w:tcW w:w="1002" w:type="dxa"/>
            <w:shd w:val="clear" w:color="auto" w:fill="E1E8F7"/>
            <w:noWrap/>
            <w:vAlign w:val="center"/>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Date of signature</w:t>
            </w:r>
          </w:p>
        </w:tc>
        <w:tc>
          <w:tcPr>
            <w:tcW w:w="1358" w:type="dxa"/>
            <w:shd w:val="clear" w:color="auto" w:fill="E1E8F7"/>
            <w:noWrap/>
            <w:vAlign w:val="center"/>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Contract value</w:t>
            </w:r>
          </w:p>
        </w:tc>
        <w:tc>
          <w:tcPr>
            <w:tcW w:w="1099" w:type="dxa"/>
            <w:shd w:val="clear" w:color="auto" w:fill="E1E8F7"/>
            <w:noWrap/>
            <w:vAlign w:val="center"/>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Order to start the works</w:t>
            </w:r>
          </w:p>
        </w:tc>
      </w:tr>
      <w:tr w:rsidR="001946B6" w:rsidRPr="001946B6" w:rsidTr="00AF76D6">
        <w:trPr>
          <w:trHeight w:val="637"/>
          <w:tblCellSpacing w:w="20" w:type="dxa"/>
        </w:trPr>
        <w:tc>
          <w:tcPr>
            <w:tcW w:w="478" w:type="dxa"/>
            <w:shd w:val="clear" w:color="auto" w:fill="auto"/>
            <w:vAlign w:val="center"/>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1.</w:t>
            </w:r>
          </w:p>
        </w:tc>
        <w:tc>
          <w:tcPr>
            <w:tcW w:w="1378"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hAnsi="Arial Narrow"/>
                <w:b/>
                <w:sz w:val="20"/>
              </w:rPr>
              <w:t>Electrical insulated monoblock joints</w:t>
            </w:r>
          </w:p>
        </w:tc>
        <w:tc>
          <w:tcPr>
            <w:tcW w:w="2661"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b/>
                <w:bCs/>
                <w:color w:val="000000"/>
                <w:sz w:val="18"/>
                <w:szCs w:val="18"/>
                <w:lang w:val="ro-RO" w:eastAsia="en-US"/>
              </w:rPr>
              <w:t>INDUSTRIAL M.D TRADING S.R.L</w:t>
            </w:r>
            <w:r w:rsidRPr="001946B6">
              <w:rPr>
                <w:rFonts w:ascii="Arial Narrow" w:eastAsia="Times New Roman" w:hAnsi="Arial Narrow" w:cs="Calibri"/>
                <w:color w:val="000000"/>
                <w:sz w:val="18"/>
                <w:szCs w:val="18"/>
                <w:lang w:val="ro-RO" w:eastAsia="en-US"/>
              </w:rPr>
              <w:t xml:space="preserve">  </w:t>
            </w:r>
          </w:p>
        </w:tc>
        <w:tc>
          <w:tcPr>
            <w:tcW w:w="878"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Romania</w:t>
            </w:r>
          </w:p>
        </w:tc>
        <w:tc>
          <w:tcPr>
            <w:tcW w:w="1002" w:type="dxa"/>
            <w:shd w:val="clear" w:color="auto" w:fill="auto"/>
            <w:noWrap/>
            <w:vAlign w:val="center"/>
          </w:tcPr>
          <w:p w:rsidR="001946B6" w:rsidRPr="001946B6" w:rsidRDefault="001946B6" w:rsidP="001946B6">
            <w:pPr>
              <w:spacing w:after="0" w:line="240" w:lineRule="auto"/>
              <w:ind w:firstLine="0"/>
              <w:jc w:val="center"/>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04.08.2017</w:t>
            </w:r>
          </w:p>
        </w:tc>
        <w:tc>
          <w:tcPr>
            <w:tcW w:w="1358" w:type="dxa"/>
            <w:shd w:val="clear" w:color="000000" w:fill="FFFFFF"/>
            <w:noWrap/>
            <w:vAlign w:val="center"/>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 xml:space="preserve">528,000.00 </w:t>
            </w:r>
          </w:p>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EUR</w:t>
            </w:r>
          </w:p>
        </w:tc>
        <w:tc>
          <w:tcPr>
            <w:tcW w:w="1099" w:type="dxa"/>
            <w:shd w:val="clear" w:color="000000" w:fill="FFFFFF"/>
            <w:noWrap/>
            <w:vAlign w:val="center"/>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11.10.2017</w:t>
            </w:r>
          </w:p>
        </w:tc>
      </w:tr>
      <w:tr w:rsidR="001946B6" w:rsidRPr="001946B6" w:rsidTr="00AF76D6">
        <w:trPr>
          <w:trHeight w:val="868"/>
          <w:tblCellSpacing w:w="20" w:type="dxa"/>
        </w:trPr>
        <w:tc>
          <w:tcPr>
            <w:tcW w:w="478" w:type="dxa"/>
            <w:shd w:val="clear" w:color="auto" w:fill="auto"/>
            <w:noWrap/>
            <w:vAlign w:val="center"/>
            <w:hideMark/>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2.</w:t>
            </w:r>
          </w:p>
        </w:tc>
        <w:tc>
          <w:tcPr>
            <w:tcW w:w="1378" w:type="dxa"/>
            <w:shd w:val="clear" w:color="auto" w:fill="auto"/>
            <w:vAlign w:val="center"/>
            <w:hideMark/>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Compressors</w:t>
            </w:r>
          </w:p>
        </w:tc>
        <w:tc>
          <w:tcPr>
            <w:tcW w:w="2661"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b/>
                <w:bCs/>
                <w:color w:val="000000"/>
                <w:sz w:val="18"/>
                <w:szCs w:val="18"/>
                <w:lang w:val="ro-RO" w:eastAsia="en-US"/>
              </w:rPr>
              <w:t>ASSOCIATION</w:t>
            </w:r>
            <w:r w:rsidRPr="001946B6">
              <w:rPr>
                <w:rFonts w:ascii="Arial Narrow" w:eastAsia="Times New Roman" w:hAnsi="Arial Narrow" w:cs="Calibri"/>
                <w:b/>
                <w:bCs/>
                <w:color w:val="000000"/>
                <w:sz w:val="18"/>
                <w:szCs w:val="18"/>
                <w:lang w:val="ro-RO" w:eastAsia="en-US"/>
              </w:rPr>
              <w:br/>
              <w:t>Solar Turbines Europa SA</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b/>
                <w:bCs/>
                <w:color w:val="000000"/>
                <w:sz w:val="18"/>
                <w:szCs w:val="18"/>
                <w:lang w:val="ro-RO" w:eastAsia="en-US"/>
              </w:rPr>
              <w:t xml:space="preserve">Leader of the Association </w:t>
            </w:r>
            <w:r w:rsidRPr="001946B6">
              <w:rPr>
                <w:rFonts w:ascii="Arial Narrow" w:eastAsia="Times New Roman" w:hAnsi="Arial Narrow" w:cs="Calibri"/>
                <w:b/>
                <w:bCs/>
                <w:color w:val="000000"/>
                <w:sz w:val="18"/>
                <w:szCs w:val="18"/>
                <w:lang w:val="ro-RO" w:eastAsia="en-US"/>
              </w:rPr>
              <w:br/>
              <w:t>Sutech SRL</w:t>
            </w:r>
          </w:p>
        </w:tc>
        <w:tc>
          <w:tcPr>
            <w:tcW w:w="878"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br/>
              <w:t>Belgium</w:t>
            </w:r>
            <w:r w:rsidRPr="001946B6">
              <w:rPr>
                <w:rFonts w:ascii="Arial Narrow" w:eastAsia="Times New Roman" w:hAnsi="Arial Narrow" w:cs="Calibri"/>
                <w:color w:val="000000"/>
                <w:sz w:val="18"/>
                <w:szCs w:val="18"/>
                <w:lang w:val="ro-RO" w:eastAsia="en-US"/>
              </w:rPr>
              <w:br/>
              <w:t>Romania</w:t>
            </w:r>
          </w:p>
        </w:tc>
        <w:tc>
          <w:tcPr>
            <w:tcW w:w="1002" w:type="dxa"/>
            <w:shd w:val="clear" w:color="000000" w:fill="FFFFFF"/>
            <w:vAlign w:val="center"/>
            <w:hideMark/>
          </w:tcPr>
          <w:p w:rsidR="001946B6" w:rsidRPr="001946B6" w:rsidRDefault="001946B6" w:rsidP="001946B6">
            <w:pPr>
              <w:spacing w:after="0" w:line="240" w:lineRule="auto"/>
              <w:ind w:firstLine="0"/>
              <w:jc w:val="center"/>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10.10.2017</w:t>
            </w:r>
          </w:p>
        </w:tc>
        <w:tc>
          <w:tcPr>
            <w:tcW w:w="1358" w:type="dxa"/>
            <w:shd w:val="clear" w:color="000000" w:fill="FFFFFF"/>
            <w:noWrap/>
            <w:vAlign w:val="center"/>
            <w:hideMark/>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37,851,326.00 EUR</w:t>
            </w:r>
          </w:p>
        </w:tc>
        <w:tc>
          <w:tcPr>
            <w:tcW w:w="1099" w:type="dxa"/>
            <w:shd w:val="clear" w:color="000000" w:fill="FFFFFF"/>
            <w:noWrap/>
            <w:vAlign w:val="center"/>
            <w:hideMark/>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10.10.2017</w:t>
            </w:r>
          </w:p>
        </w:tc>
      </w:tr>
      <w:tr w:rsidR="001946B6" w:rsidRPr="001946B6" w:rsidTr="00AF76D6">
        <w:trPr>
          <w:trHeight w:val="1448"/>
          <w:tblCellSpacing w:w="20" w:type="dxa"/>
        </w:trPr>
        <w:tc>
          <w:tcPr>
            <w:tcW w:w="478" w:type="dxa"/>
            <w:shd w:val="clear" w:color="auto" w:fill="auto"/>
            <w:noWrap/>
            <w:vAlign w:val="center"/>
            <w:hideMark/>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3.</w:t>
            </w:r>
          </w:p>
        </w:tc>
        <w:tc>
          <w:tcPr>
            <w:tcW w:w="1378" w:type="dxa"/>
            <w:shd w:val="clear" w:color="auto" w:fill="auto"/>
            <w:vAlign w:val="center"/>
            <w:hideMark/>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Execution </w:t>
            </w:r>
          </w:p>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LOT 1 </w:t>
            </w:r>
            <w:r w:rsidRPr="001946B6">
              <w:rPr>
                <w:rFonts w:ascii="Arial Narrow" w:eastAsia="Times New Roman" w:hAnsi="Arial Narrow" w:cs="Calibri"/>
                <w:b/>
                <w:bCs/>
                <w:color w:val="000000"/>
                <w:sz w:val="18"/>
                <w:szCs w:val="18"/>
                <w:lang w:val="ro-RO" w:eastAsia="en-US"/>
              </w:rPr>
              <w:br/>
              <w:t>Pipeline</w:t>
            </w:r>
          </w:p>
        </w:tc>
        <w:tc>
          <w:tcPr>
            <w:tcW w:w="2661"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ASSOCIATION </w:t>
            </w:r>
            <w:r w:rsidRPr="001946B6">
              <w:rPr>
                <w:rFonts w:ascii="Arial Narrow" w:eastAsia="Times New Roman" w:hAnsi="Arial Narrow" w:cs="Calibri"/>
                <w:b/>
                <w:bCs/>
                <w:color w:val="000000"/>
                <w:sz w:val="18"/>
                <w:szCs w:val="18"/>
                <w:lang w:val="ro-RO" w:eastAsia="en-US"/>
              </w:rPr>
              <w:br/>
              <w:t>Associate 1, INSPET S.A -  Leader of the Association</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2, PETROCONST S.A</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3, ARGENTA S.A </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4, IRIGC IMPEX S.R.L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5, COMESAD RO S.A </w:t>
            </w:r>
          </w:p>
        </w:tc>
        <w:tc>
          <w:tcPr>
            <w:tcW w:w="878"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p>
        </w:tc>
        <w:tc>
          <w:tcPr>
            <w:tcW w:w="1002" w:type="dxa"/>
            <w:shd w:val="clear" w:color="000000" w:fill="FFFFFF"/>
            <w:noWrap/>
            <w:vAlign w:val="center"/>
            <w:hideMark/>
          </w:tcPr>
          <w:p w:rsidR="001946B6" w:rsidRPr="001946B6" w:rsidRDefault="001946B6" w:rsidP="001946B6">
            <w:pPr>
              <w:spacing w:after="0" w:line="240" w:lineRule="auto"/>
              <w:ind w:firstLine="0"/>
              <w:jc w:val="center"/>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28.11.2017</w:t>
            </w:r>
          </w:p>
        </w:tc>
        <w:tc>
          <w:tcPr>
            <w:tcW w:w="1358" w:type="dxa"/>
            <w:shd w:val="clear" w:color="000000" w:fill="FFFFFF"/>
            <w:noWrap/>
            <w:vAlign w:val="center"/>
            <w:hideMark/>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118,503,553.03 RON</w:t>
            </w:r>
          </w:p>
        </w:tc>
        <w:tc>
          <w:tcPr>
            <w:tcW w:w="1099" w:type="dxa"/>
            <w:shd w:val="clear" w:color="000000" w:fill="FFFFFF"/>
            <w:noWrap/>
            <w:vAlign w:val="center"/>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 04.06.2018</w:t>
            </w:r>
          </w:p>
        </w:tc>
      </w:tr>
      <w:tr w:rsidR="001946B6" w:rsidRPr="001946B6" w:rsidTr="00AF76D6">
        <w:trPr>
          <w:trHeight w:val="2888"/>
          <w:tblCellSpacing w:w="20" w:type="dxa"/>
        </w:trPr>
        <w:tc>
          <w:tcPr>
            <w:tcW w:w="478" w:type="dxa"/>
            <w:shd w:val="clear" w:color="auto" w:fill="auto"/>
            <w:noWrap/>
            <w:vAlign w:val="center"/>
            <w:hideMark/>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lastRenderedPageBreak/>
              <w:t>4.</w:t>
            </w:r>
          </w:p>
        </w:tc>
        <w:tc>
          <w:tcPr>
            <w:tcW w:w="1378" w:type="dxa"/>
            <w:shd w:val="clear" w:color="auto" w:fill="auto"/>
            <w:vAlign w:val="center"/>
            <w:hideMark/>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Execution </w:t>
            </w:r>
          </w:p>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LOT 2 </w:t>
            </w:r>
            <w:r w:rsidRPr="001946B6">
              <w:rPr>
                <w:rFonts w:ascii="Arial Narrow" w:eastAsia="Times New Roman" w:hAnsi="Arial Narrow" w:cs="Calibri"/>
                <w:b/>
                <w:bCs/>
                <w:color w:val="000000"/>
                <w:sz w:val="18"/>
                <w:szCs w:val="18"/>
                <w:lang w:val="ro-RO" w:eastAsia="en-US"/>
              </w:rPr>
              <w:br/>
              <w:t>Pipeline</w:t>
            </w:r>
          </w:p>
        </w:tc>
        <w:tc>
          <w:tcPr>
            <w:tcW w:w="2661"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ASSOCIATION </w:t>
            </w:r>
            <w:r w:rsidRPr="001946B6">
              <w:rPr>
                <w:rFonts w:ascii="Arial Narrow" w:eastAsia="Times New Roman" w:hAnsi="Arial Narrow" w:cs="Calibri"/>
                <w:b/>
                <w:bCs/>
                <w:color w:val="000000"/>
                <w:sz w:val="18"/>
                <w:szCs w:val="18"/>
                <w:lang w:val="ro-RO" w:eastAsia="en-US"/>
              </w:rPr>
              <w:br/>
              <w:t>Associate 1 - HABAU PPS PIPELINE SYSTEMS S.R.L. -  Leader of the Association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2 - INSPET S.A.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3 - IPM PARTNERS ROMANIA S.A</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4 - PETROCONST S.A</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5 - MOLDOCOR S.A.</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6 - ARGENTA S.A</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7 - ANTREPRIZA MONTAJ INSTALATII S.A.</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8 - ROMINSTA S.R.L.</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9 - COMESAD  RO S.A </w:t>
            </w:r>
          </w:p>
        </w:tc>
        <w:tc>
          <w:tcPr>
            <w:tcW w:w="878"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p>
        </w:tc>
        <w:tc>
          <w:tcPr>
            <w:tcW w:w="1002" w:type="dxa"/>
            <w:shd w:val="clear" w:color="000000" w:fill="FFFFFF"/>
            <w:noWrap/>
            <w:vAlign w:val="center"/>
            <w:hideMark/>
          </w:tcPr>
          <w:p w:rsidR="001946B6" w:rsidRPr="001946B6" w:rsidRDefault="001946B6" w:rsidP="001946B6">
            <w:pPr>
              <w:spacing w:after="0" w:line="240" w:lineRule="auto"/>
              <w:ind w:firstLine="0"/>
              <w:jc w:val="center"/>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28.11.2017</w:t>
            </w:r>
          </w:p>
        </w:tc>
        <w:tc>
          <w:tcPr>
            <w:tcW w:w="1358" w:type="dxa"/>
            <w:shd w:val="clear" w:color="000000" w:fill="FFFFFF"/>
            <w:noWrap/>
            <w:vAlign w:val="center"/>
            <w:hideMark/>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155,695,508.67 RON</w:t>
            </w:r>
          </w:p>
        </w:tc>
        <w:tc>
          <w:tcPr>
            <w:tcW w:w="1099" w:type="dxa"/>
            <w:shd w:val="clear" w:color="000000" w:fill="FFFFFF"/>
            <w:noWrap/>
            <w:vAlign w:val="center"/>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 04.06.2018</w:t>
            </w:r>
          </w:p>
        </w:tc>
      </w:tr>
      <w:tr w:rsidR="001946B6" w:rsidRPr="001946B6" w:rsidTr="00AF76D6">
        <w:trPr>
          <w:trHeight w:val="2000"/>
          <w:tblCellSpacing w:w="20" w:type="dxa"/>
        </w:trPr>
        <w:tc>
          <w:tcPr>
            <w:tcW w:w="478" w:type="dxa"/>
            <w:shd w:val="clear" w:color="auto" w:fill="auto"/>
            <w:noWrap/>
            <w:vAlign w:val="center"/>
            <w:hideMark/>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5.</w:t>
            </w:r>
          </w:p>
        </w:tc>
        <w:tc>
          <w:tcPr>
            <w:tcW w:w="1378" w:type="dxa"/>
            <w:shd w:val="clear" w:color="auto" w:fill="auto"/>
            <w:vAlign w:val="center"/>
            <w:hideMark/>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Execution </w:t>
            </w:r>
          </w:p>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LOT 3 </w:t>
            </w:r>
            <w:r w:rsidRPr="001946B6">
              <w:rPr>
                <w:rFonts w:ascii="Arial Narrow" w:eastAsia="Times New Roman" w:hAnsi="Arial Narrow" w:cs="Calibri"/>
                <w:b/>
                <w:bCs/>
                <w:color w:val="000000"/>
                <w:sz w:val="18"/>
                <w:szCs w:val="18"/>
                <w:lang w:val="ro-RO" w:eastAsia="en-US"/>
              </w:rPr>
              <w:br/>
              <w:t xml:space="preserve"> Pipeline</w:t>
            </w:r>
          </w:p>
        </w:tc>
        <w:tc>
          <w:tcPr>
            <w:tcW w:w="2661"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ASSOCIATION </w:t>
            </w:r>
            <w:r w:rsidRPr="001946B6">
              <w:rPr>
                <w:rFonts w:ascii="Arial Narrow" w:eastAsia="Times New Roman" w:hAnsi="Arial Narrow" w:cs="Calibri"/>
                <w:b/>
                <w:bCs/>
                <w:color w:val="000000"/>
                <w:sz w:val="18"/>
                <w:szCs w:val="18"/>
                <w:lang w:val="ro-RO" w:eastAsia="en-US"/>
              </w:rPr>
              <w:br/>
              <w:t>Associate 1 - HABAU PPS PIPELINE SYSTEMS S.R.L. -  Leader of the Association</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2 - IPM PARTNERS ROMANIA S.A.</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3 - MOLDOCOR S.A.</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4 - ANTREPRIZA MONTAJ INSTALATII S.A</w:t>
            </w:r>
            <w:r w:rsidRPr="001946B6">
              <w:rPr>
                <w:rFonts w:ascii="Arial Narrow" w:eastAsia="Times New Roman" w:hAnsi="Arial Narrow" w:cs="Calibri"/>
                <w:color w:val="000000"/>
                <w:sz w:val="18"/>
                <w:szCs w:val="18"/>
                <w:lang w:val="ro-RO" w:eastAsia="en-US"/>
              </w:rPr>
              <w:t>.</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5 - ROMINSTA S.R.L </w:t>
            </w:r>
          </w:p>
        </w:tc>
        <w:tc>
          <w:tcPr>
            <w:tcW w:w="878"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br/>
              <w:t xml:space="preserve">Romania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color w:val="000000"/>
                <w:sz w:val="18"/>
                <w:szCs w:val="18"/>
                <w:lang w:val="ro-RO" w:eastAsia="en-US"/>
              </w:rPr>
              <w:br/>
              <w:t xml:space="preserve">Romania </w:t>
            </w:r>
            <w:r w:rsidRPr="001946B6">
              <w:rPr>
                <w:rFonts w:ascii="Arial Narrow" w:eastAsia="Times New Roman" w:hAnsi="Arial Narrow" w:cs="Calibri"/>
                <w:color w:val="000000"/>
                <w:sz w:val="18"/>
                <w:szCs w:val="18"/>
                <w:lang w:val="ro-RO" w:eastAsia="en-US"/>
              </w:rPr>
              <w:br/>
              <w:t xml:space="preserve">Romania  Romania </w:t>
            </w:r>
            <w:r w:rsidRPr="001946B6">
              <w:rPr>
                <w:rFonts w:ascii="Arial Narrow" w:eastAsia="Times New Roman" w:hAnsi="Arial Narrow" w:cs="Calibri"/>
                <w:color w:val="000000"/>
                <w:sz w:val="18"/>
                <w:szCs w:val="18"/>
                <w:lang w:val="ro-RO" w:eastAsia="en-US"/>
              </w:rPr>
              <w:br/>
              <w:t>Romania</w:t>
            </w:r>
          </w:p>
        </w:tc>
        <w:tc>
          <w:tcPr>
            <w:tcW w:w="1002" w:type="dxa"/>
            <w:shd w:val="clear" w:color="000000" w:fill="FFFFFF"/>
            <w:vAlign w:val="center"/>
            <w:hideMark/>
          </w:tcPr>
          <w:p w:rsidR="001946B6" w:rsidRPr="001946B6" w:rsidRDefault="001946B6" w:rsidP="001946B6">
            <w:pPr>
              <w:spacing w:after="0" w:line="240" w:lineRule="auto"/>
              <w:ind w:firstLine="0"/>
              <w:jc w:val="center"/>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28.11.2017</w:t>
            </w:r>
          </w:p>
        </w:tc>
        <w:tc>
          <w:tcPr>
            <w:tcW w:w="1358" w:type="dxa"/>
            <w:shd w:val="clear" w:color="000000" w:fill="FFFFFF"/>
            <w:noWrap/>
            <w:vAlign w:val="center"/>
            <w:hideMark/>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154,849,135.06 RON</w:t>
            </w:r>
          </w:p>
        </w:tc>
        <w:tc>
          <w:tcPr>
            <w:tcW w:w="1099" w:type="dxa"/>
            <w:shd w:val="clear" w:color="000000" w:fill="FFFFFF"/>
            <w:noWrap/>
            <w:vAlign w:val="center"/>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 04.06.2018</w:t>
            </w:r>
          </w:p>
        </w:tc>
      </w:tr>
      <w:tr w:rsidR="001946B6" w:rsidRPr="001946B6" w:rsidTr="00AF76D6">
        <w:trPr>
          <w:trHeight w:val="208"/>
          <w:tblCellSpacing w:w="20" w:type="dxa"/>
        </w:trPr>
        <w:tc>
          <w:tcPr>
            <w:tcW w:w="478" w:type="dxa"/>
            <w:shd w:val="clear" w:color="auto" w:fill="auto"/>
            <w:noWrap/>
            <w:vAlign w:val="center"/>
            <w:hideMark/>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6.</w:t>
            </w:r>
          </w:p>
        </w:tc>
        <w:tc>
          <w:tcPr>
            <w:tcW w:w="1378" w:type="dxa"/>
            <w:shd w:val="clear" w:color="auto" w:fill="auto"/>
            <w:noWrap/>
            <w:vAlign w:val="center"/>
            <w:hideMark/>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Valves</w:t>
            </w:r>
          </w:p>
        </w:tc>
        <w:tc>
          <w:tcPr>
            <w:tcW w:w="2661" w:type="dxa"/>
            <w:shd w:val="clear" w:color="auto" w:fill="auto"/>
            <w:vAlign w:val="center"/>
            <w:hideMark/>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TOTALGAZ INDUSTRIE S.R.L. </w:t>
            </w:r>
          </w:p>
        </w:tc>
        <w:tc>
          <w:tcPr>
            <w:tcW w:w="878" w:type="dxa"/>
            <w:shd w:val="clear" w:color="auto" w:fill="auto"/>
            <w:vAlign w:val="center"/>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Romania</w:t>
            </w:r>
          </w:p>
        </w:tc>
        <w:tc>
          <w:tcPr>
            <w:tcW w:w="1002" w:type="dxa"/>
            <w:shd w:val="clear" w:color="000000" w:fill="FFFFFF"/>
            <w:vAlign w:val="center"/>
            <w:hideMark/>
          </w:tcPr>
          <w:p w:rsidR="001946B6" w:rsidRPr="001946B6" w:rsidRDefault="001946B6" w:rsidP="001946B6">
            <w:pPr>
              <w:spacing w:after="0" w:line="240" w:lineRule="auto"/>
              <w:ind w:firstLine="0"/>
              <w:jc w:val="center"/>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28.02.2018</w:t>
            </w:r>
          </w:p>
        </w:tc>
        <w:tc>
          <w:tcPr>
            <w:tcW w:w="1358" w:type="dxa"/>
            <w:shd w:val="clear" w:color="000000" w:fill="FFFFFF"/>
            <w:noWrap/>
            <w:vAlign w:val="center"/>
            <w:hideMark/>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4,875,500.00 EUR</w:t>
            </w:r>
          </w:p>
        </w:tc>
        <w:tc>
          <w:tcPr>
            <w:tcW w:w="1099" w:type="dxa"/>
            <w:shd w:val="clear" w:color="000000" w:fill="FFFFFF"/>
            <w:noWrap/>
            <w:vAlign w:val="center"/>
            <w:hideMark/>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22.03.2018</w:t>
            </w:r>
          </w:p>
        </w:tc>
      </w:tr>
      <w:tr w:rsidR="001946B6" w:rsidRPr="001946B6" w:rsidTr="00AF76D6">
        <w:trPr>
          <w:trHeight w:val="346"/>
          <w:tblCellSpacing w:w="20" w:type="dxa"/>
        </w:trPr>
        <w:tc>
          <w:tcPr>
            <w:tcW w:w="478" w:type="dxa"/>
            <w:shd w:val="clear" w:color="auto" w:fill="auto"/>
            <w:noWrap/>
            <w:vAlign w:val="center"/>
            <w:hideMark/>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7.</w:t>
            </w:r>
          </w:p>
        </w:tc>
        <w:tc>
          <w:tcPr>
            <w:tcW w:w="1378" w:type="dxa"/>
            <w:shd w:val="clear" w:color="auto" w:fill="auto"/>
            <w:vAlign w:val="center"/>
            <w:hideMark/>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Execution </w:t>
            </w:r>
          </w:p>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Compressor Stations</w:t>
            </w:r>
          </w:p>
        </w:tc>
        <w:tc>
          <w:tcPr>
            <w:tcW w:w="2661"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b/>
                <w:bCs/>
                <w:color w:val="000000"/>
                <w:sz w:val="18"/>
                <w:szCs w:val="18"/>
                <w:lang w:val="ro-RO" w:eastAsia="en-US"/>
              </w:rPr>
              <w:t xml:space="preserve">ASSOCIATION </w:t>
            </w:r>
            <w:r w:rsidRPr="001946B6">
              <w:rPr>
                <w:rFonts w:ascii="Arial Narrow" w:eastAsia="Times New Roman" w:hAnsi="Arial Narrow" w:cs="Calibri"/>
                <w:b/>
                <w:bCs/>
                <w:color w:val="000000"/>
                <w:sz w:val="18"/>
                <w:szCs w:val="18"/>
                <w:lang w:val="ro-RO" w:eastAsia="en-US"/>
              </w:rPr>
              <w:br/>
              <w:t>Associate 1 - INSPET S.A.  S.R.L. -  Leader of the Association</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Associate 2 - PETROCONST S.A;</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3 - MOLDOCOR S.A.; </w:t>
            </w:r>
            <w:r w:rsidRPr="001946B6">
              <w:rPr>
                <w:rFonts w:ascii="Arial Narrow" w:eastAsia="Times New Roman" w:hAnsi="Arial Narrow" w:cs="Calibri"/>
                <w:b/>
                <w:bCs/>
                <w:color w:val="000000"/>
                <w:sz w:val="18"/>
                <w:szCs w:val="18"/>
                <w:lang w:val="ro-RO" w:eastAsia="en-US"/>
              </w:rPr>
              <w:br/>
              <w:t xml:space="preserve">Associate 4 - HABAU PPS PIPELINE SYSTEMS    </w:t>
            </w:r>
            <w:r w:rsidRPr="001946B6">
              <w:rPr>
                <w:rFonts w:ascii="Arial Narrow" w:eastAsia="Times New Roman" w:hAnsi="Arial Narrow" w:cs="Calibri"/>
                <w:color w:val="000000"/>
                <w:sz w:val="18"/>
                <w:szCs w:val="18"/>
                <w:lang w:val="ro-RO" w:eastAsia="en-US"/>
              </w:rPr>
              <w:t xml:space="preserve">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5 - IRIGC IMPEX S.R.L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6 - Sutech SRL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7 - TIAB S.A.    </w:t>
            </w:r>
            <w:r w:rsidRPr="001946B6">
              <w:rPr>
                <w:rFonts w:ascii="Arial Narrow" w:eastAsia="Times New Roman" w:hAnsi="Arial Narrow" w:cs="Calibri"/>
                <w:color w:val="000000"/>
                <w:sz w:val="18"/>
                <w:szCs w:val="18"/>
                <w:lang w:val="ro-RO" w:eastAsia="en-US"/>
              </w:rPr>
              <w:br/>
            </w:r>
            <w:r w:rsidRPr="001946B6">
              <w:rPr>
                <w:rFonts w:ascii="Arial Narrow" w:eastAsia="Times New Roman" w:hAnsi="Arial Narrow" w:cs="Calibri"/>
                <w:b/>
                <w:bCs/>
                <w:color w:val="000000"/>
                <w:sz w:val="18"/>
                <w:szCs w:val="18"/>
                <w:lang w:val="ro-RO" w:eastAsia="en-US"/>
              </w:rPr>
              <w:t xml:space="preserve">Associate 8 - ROCONSULT TECH S.R.L. </w:t>
            </w:r>
          </w:p>
        </w:tc>
        <w:tc>
          <w:tcPr>
            <w:tcW w:w="878" w:type="dxa"/>
            <w:shd w:val="clear" w:color="auto" w:fill="auto"/>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r w:rsidRPr="001946B6">
              <w:rPr>
                <w:rFonts w:ascii="Arial Narrow" w:eastAsia="Times New Roman" w:hAnsi="Arial Narrow" w:cs="Calibri"/>
                <w:color w:val="000000"/>
                <w:sz w:val="18"/>
                <w:szCs w:val="18"/>
                <w:lang w:val="ro-RO" w:eastAsia="en-US"/>
              </w:rPr>
              <w:br/>
              <w:t>Romania</w:t>
            </w:r>
          </w:p>
        </w:tc>
        <w:tc>
          <w:tcPr>
            <w:tcW w:w="1002" w:type="dxa"/>
            <w:shd w:val="clear" w:color="000000" w:fill="FFFFFF"/>
            <w:vAlign w:val="center"/>
            <w:hideMark/>
          </w:tcPr>
          <w:p w:rsidR="001946B6" w:rsidRPr="001946B6" w:rsidRDefault="001946B6" w:rsidP="001946B6">
            <w:pPr>
              <w:spacing w:after="0" w:line="240" w:lineRule="auto"/>
              <w:ind w:firstLine="0"/>
              <w:jc w:val="center"/>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23.03.2018</w:t>
            </w:r>
          </w:p>
        </w:tc>
        <w:tc>
          <w:tcPr>
            <w:tcW w:w="1358" w:type="dxa"/>
            <w:shd w:val="clear" w:color="000000" w:fill="FFFFFF"/>
            <w:noWrap/>
            <w:vAlign w:val="center"/>
            <w:hideMark/>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288,742,446.15 RON</w:t>
            </w:r>
          </w:p>
        </w:tc>
        <w:tc>
          <w:tcPr>
            <w:tcW w:w="1099" w:type="dxa"/>
            <w:shd w:val="clear" w:color="000000" w:fill="FFFFFF"/>
            <w:noWrap/>
            <w:vAlign w:val="center"/>
            <w:hideMark/>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 14.04.2018</w:t>
            </w:r>
          </w:p>
        </w:tc>
      </w:tr>
      <w:tr w:rsidR="001946B6" w:rsidRPr="001946B6" w:rsidTr="00AF76D6">
        <w:trPr>
          <w:trHeight w:val="346"/>
          <w:tblCellSpacing w:w="20" w:type="dxa"/>
        </w:trPr>
        <w:tc>
          <w:tcPr>
            <w:tcW w:w="478" w:type="dxa"/>
            <w:shd w:val="clear" w:color="auto" w:fill="auto"/>
            <w:noWrap/>
            <w:vAlign w:val="center"/>
          </w:tcPr>
          <w:p w:rsidR="001946B6" w:rsidRPr="001946B6" w:rsidRDefault="001946B6" w:rsidP="001946B6">
            <w:pPr>
              <w:spacing w:after="0" w:line="240" w:lineRule="auto"/>
              <w:ind w:firstLine="0"/>
              <w:jc w:val="center"/>
              <w:rPr>
                <w:rFonts w:ascii="Arial Narrow" w:eastAsia="Times New Roman" w:hAnsi="Arial Narrow" w:cs="Calibri"/>
                <w:b/>
                <w:color w:val="000000"/>
                <w:sz w:val="18"/>
                <w:szCs w:val="18"/>
                <w:lang w:val="ro-RO" w:eastAsia="en-US"/>
              </w:rPr>
            </w:pPr>
            <w:r w:rsidRPr="001946B6">
              <w:rPr>
                <w:rFonts w:ascii="Arial Narrow" w:eastAsia="Times New Roman" w:hAnsi="Arial Narrow" w:cs="Calibri"/>
                <w:b/>
                <w:color w:val="000000"/>
                <w:sz w:val="18"/>
                <w:szCs w:val="18"/>
                <w:lang w:val="ro-RO" w:eastAsia="en-US"/>
              </w:rPr>
              <w:t>8.</w:t>
            </w:r>
          </w:p>
        </w:tc>
        <w:tc>
          <w:tcPr>
            <w:tcW w:w="1378" w:type="dxa"/>
            <w:shd w:val="clear" w:color="auto" w:fill="auto"/>
            <w:vAlign w:val="center"/>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Pipe material and curbes</w:t>
            </w:r>
          </w:p>
        </w:tc>
        <w:tc>
          <w:tcPr>
            <w:tcW w:w="2661" w:type="dxa"/>
            <w:shd w:val="clear" w:color="auto" w:fill="auto"/>
          </w:tcPr>
          <w:p w:rsidR="001946B6" w:rsidRPr="001946B6" w:rsidRDefault="001946B6" w:rsidP="001946B6">
            <w:pPr>
              <w:spacing w:after="0" w:line="240" w:lineRule="auto"/>
              <w:ind w:firstLine="0"/>
              <w:rPr>
                <w:rFonts w:ascii="Arial Narrow" w:eastAsia="Times New Roman" w:hAnsi="Arial Narrow" w:cs="Calibri"/>
                <w:b/>
                <w:bCs/>
                <w:color w:val="000000"/>
                <w:sz w:val="18"/>
                <w:szCs w:val="18"/>
                <w:lang w:val="ro-RO" w:eastAsia="en-US"/>
              </w:rPr>
            </w:pPr>
            <w:r w:rsidRPr="001946B6">
              <w:rPr>
                <w:rFonts w:ascii="Arial Narrow" w:eastAsia="Times New Roman" w:hAnsi="Arial Narrow" w:cs="Calibri"/>
                <w:b/>
                <w:bCs/>
                <w:color w:val="000000"/>
                <w:sz w:val="18"/>
                <w:szCs w:val="18"/>
                <w:lang w:val="ro-RO" w:eastAsia="en-US"/>
              </w:rPr>
              <w:t>Tosçelik Spiral Boru Űretim Sanayi A.Ş</w:t>
            </w:r>
          </w:p>
        </w:tc>
        <w:tc>
          <w:tcPr>
            <w:tcW w:w="878" w:type="dxa"/>
            <w:shd w:val="clear" w:color="auto" w:fill="auto"/>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Turkey</w:t>
            </w:r>
          </w:p>
        </w:tc>
        <w:tc>
          <w:tcPr>
            <w:tcW w:w="1002" w:type="dxa"/>
            <w:shd w:val="clear" w:color="000000" w:fill="FFFFFF"/>
            <w:vAlign w:val="center"/>
          </w:tcPr>
          <w:p w:rsidR="001946B6" w:rsidRPr="001946B6" w:rsidRDefault="001946B6" w:rsidP="001946B6">
            <w:pPr>
              <w:spacing w:after="0" w:line="240" w:lineRule="auto"/>
              <w:ind w:firstLine="0"/>
              <w:jc w:val="center"/>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23.04.2018</w:t>
            </w:r>
          </w:p>
        </w:tc>
        <w:tc>
          <w:tcPr>
            <w:tcW w:w="1358" w:type="dxa"/>
            <w:shd w:val="clear" w:color="000000" w:fill="FFFFFF"/>
            <w:noWrap/>
            <w:vAlign w:val="center"/>
          </w:tcPr>
          <w:p w:rsidR="001946B6" w:rsidRPr="001946B6" w:rsidRDefault="001946B6" w:rsidP="001946B6">
            <w:pPr>
              <w:spacing w:after="0" w:line="240" w:lineRule="auto"/>
              <w:ind w:firstLine="0"/>
              <w:jc w:val="right"/>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126,906,259 EUR</w:t>
            </w:r>
          </w:p>
        </w:tc>
        <w:tc>
          <w:tcPr>
            <w:tcW w:w="1099" w:type="dxa"/>
            <w:shd w:val="clear" w:color="000000" w:fill="FFFFFF"/>
            <w:noWrap/>
            <w:vAlign w:val="center"/>
          </w:tcPr>
          <w:p w:rsidR="001946B6" w:rsidRPr="001946B6" w:rsidRDefault="001946B6" w:rsidP="001946B6">
            <w:pPr>
              <w:spacing w:after="0" w:line="240" w:lineRule="auto"/>
              <w:ind w:firstLine="0"/>
              <w:rPr>
                <w:rFonts w:ascii="Arial Narrow" w:eastAsia="Times New Roman" w:hAnsi="Arial Narrow" w:cs="Calibri"/>
                <w:color w:val="000000"/>
                <w:sz w:val="18"/>
                <w:szCs w:val="18"/>
                <w:lang w:val="ro-RO" w:eastAsia="en-US"/>
              </w:rPr>
            </w:pPr>
            <w:r w:rsidRPr="001946B6">
              <w:rPr>
                <w:rFonts w:ascii="Arial Narrow" w:eastAsia="Times New Roman" w:hAnsi="Arial Narrow" w:cs="Calibri"/>
                <w:color w:val="000000"/>
                <w:sz w:val="18"/>
                <w:szCs w:val="18"/>
                <w:lang w:val="ro-RO" w:eastAsia="en-US"/>
              </w:rPr>
              <w:t>12.05.2018</w:t>
            </w:r>
          </w:p>
        </w:tc>
      </w:tr>
    </w:tbl>
    <w:p w:rsidR="001946B6" w:rsidRPr="001946B6" w:rsidRDefault="001946B6" w:rsidP="001946B6">
      <w:pPr>
        <w:spacing w:after="0" w:line="240" w:lineRule="auto"/>
        <w:ind w:firstLine="0"/>
        <w:contextualSpacing/>
        <w:jc w:val="both"/>
        <w:rPr>
          <w:rFonts w:ascii="Arial Narrow" w:eastAsia="Calibri" w:hAnsi="Arial Narrow" w:cs="Times New Roman"/>
          <w:b/>
          <w:sz w:val="24"/>
          <w:szCs w:val="24"/>
          <w:lang w:val="en-GB" w:eastAsia="en-US"/>
        </w:rPr>
      </w:pP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Georgia"/>
          <w:sz w:val="24"/>
          <w:szCs w:val="24"/>
          <w:lang w:val="ro-RO" w:eastAsia="zh-CN"/>
        </w:rPr>
      </w:pPr>
      <w:r w:rsidRPr="001946B6">
        <w:rPr>
          <w:rFonts w:ascii="Arial Narrow" w:eastAsia="Times New Roman" w:hAnsi="Arial Narrow" w:cs="Georgia"/>
          <w:sz w:val="24"/>
          <w:szCs w:val="24"/>
          <w:lang w:val="ro-RO" w:eastAsia="zh-CN"/>
        </w:rPr>
        <w:t>On 14 April 2018 it was issued the order to start the works for the execution of the three compressor stations. Thus the execution works were initiated, the site management being performed in a first stage.</w:t>
      </w: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Georgia"/>
          <w:sz w:val="24"/>
          <w:szCs w:val="24"/>
          <w:lang w:val="ro-RO" w:eastAsia="zh-CN"/>
        </w:rPr>
      </w:pPr>
    </w:p>
    <w:p w:rsidR="001946B6" w:rsidRDefault="001946B6" w:rsidP="00664A88">
      <w:pPr>
        <w:spacing w:after="0" w:line="240" w:lineRule="auto"/>
        <w:ind w:firstLine="0"/>
        <w:contextualSpacing/>
        <w:jc w:val="both"/>
        <w:rPr>
          <w:rFonts w:ascii="Arial Narrow" w:eastAsia="Calibri" w:hAnsi="Arial Narrow" w:cs="Times New Roman"/>
          <w:b/>
          <w:sz w:val="24"/>
          <w:szCs w:val="24"/>
          <w:lang w:val="en-GB" w:eastAsia="en-US"/>
        </w:rPr>
      </w:pPr>
      <w:r w:rsidRPr="001946B6">
        <w:rPr>
          <w:rFonts w:ascii="Arial Narrow" w:eastAsia="Times New Roman" w:hAnsi="Arial Narrow" w:cs="Georgia"/>
          <w:sz w:val="24"/>
          <w:szCs w:val="24"/>
          <w:lang w:val="ro-RO" w:eastAsia="zh-CN"/>
        </w:rPr>
        <w:t xml:space="preserve">In May 2018 </w:t>
      </w:r>
      <w:r w:rsidRPr="001946B6">
        <w:rPr>
          <w:rFonts w:ascii="Arial Narrow" w:hAnsi="Arial Narrow" w:cs="Arial"/>
          <w:sz w:val="24"/>
          <w:szCs w:val="24"/>
          <w:lang w:val="en"/>
        </w:rPr>
        <w:t>the site was handed over for the execution of the pipeline, site managment, pipe warehouses and the pipeline route of 479 km length, and on 4 June 4 2018, the order for the start of the pipeline execution works was issued.</w:t>
      </w:r>
    </w:p>
    <w:p w:rsidR="00664A88" w:rsidRPr="00664A88" w:rsidRDefault="00664A88" w:rsidP="00664A88">
      <w:pPr>
        <w:spacing w:after="0" w:line="240" w:lineRule="auto"/>
        <w:ind w:firstLine="0"/>
        <w:contextualSpacing/>
        <w:jc w:val="both"/>
        <w:rPr>
          <w:rFonts w:ascii="Arial Narrow" w:eastAsia="Calibri" w:hAnsi="Arial Narrow" w:cs="Times New Roman"/>
          <w:b/>
          <w:sz w:val="24"/>
          <w:szCs w:val="24"/>
          <w:lang w:val="en-GB" w:eastAsia="en-US"/>
        </w:rPr>
      </w:pP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Georgia"/>
          <w:b/>
          <w:sz w:val="24"/>
          <w:szCs w:val="24"/>
          <w:lang w:val="ro-RO" w:eastAsia="zh-CN"/>
        </w:rPr>
      </w:pPr>
      <w:r w:rsidRPr="001946B6">
        <w:rPr>
          <w:rFonts w:ascii="Arial Narrow" w:eastAsia="Times New Roman" w:hAnsi="Arial Narrow" w:cs="Georgia"/>
          <w:b/>
          <w:sz w:val="24"/>
          <w:szCs w:val="24"/>
          <w:lang w:val="ro-RO" w:eastAsia="zh-CN"/>
        </w:rPr>
        <w:t xml:space="preserve">CONSTRUCTION PERMIT AND COMPREHENSIVE DECISION </w:t>
      </w: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Georgia"/>
          <w:lang w:val="ro-RO" w:eastAsia="zh-CN"/>
        </w:rPr>
      </w:pP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ro-RO" w:eastAsia="zh-CN"/>
        </w:rPr>
      </w:pPr>
      <w:r w:rsidRPr="001946B6">
        <w:rPr>
          <w:rFonts w:ascii="Arial Narrow" w:eastAsia="Times New Roman" w:hAnsi="Arial Narrow"/>
          <w:sz w:val="24"/>
          <w:szCs w:val="24"/>
          <w:lang w:val="en-GB" w:eastAsia="zh-CN"/>
        </w:rPr>
        <w:t>In February 2017 the Ministry of Energy issued Construction Permit No 1/24.02.2017 authorizing the execution of the construction works related to the `</w:t>
      </w:r>
      <w:r w:rsidRPr="001946B6">
        <w:rPr>
          <w:rFonts w:ascii="Arial Narrow" w:eastAsia="Calibri" w:hAnsi="Arial Narrow"/>
          <w:sz w:val="24"/>
          <w:szCs w:val="24"/>
          <w:lang w:val="en-GB" w:eastAsia="en-US"/>
        </w:rPr>
        <w:t>Development in Romania of the National Gas Transmission System on the Bulgaria - Romania - Hungary - Austria Corridor</w:t>
      </w:r>
      <w:r w:rsidRPr="001946B6">
        <w:rPr>
          <w:rFonts w:ascii="Arial Narrow" w:eastAsia="Calibri" w:hAnsi="Arial Narrow" w:cs="DokChampa"/>
          <w:sz w:val="24"/>
          <w:szCs w:val="24"/>
        </w:rPr>
        <w:t xml:space="preserve"> (BRUA)</w:t>
      </w:r>
      <w:r w:rsidRPr="001946B6" w:rsidDel="00993850">
        <w:rPr>
          <w:rFonts w:ascii="Arial Narrow" w:eastAsia="Times New Roman" w:hAnsi="Arial Narrow"/>
          <w:sz w:val="24"/>
          <w:szCs w:val="24"/>
          <w:lang w:val="en-GB" w:eastAsia="zh-CN"/>
        </w:rPr>
        <w:t xml:space="preserve"> </w:t>
      </w:r>
      <w:r w:rsidRPr="001946B6">
        <w:rPr>
          <w:rFonts w:ascii="Arial Narrow" w:eastAsia="Times New Roman" w:hAnsi="Arial Narrow"/>
          <w:sz w:val="24"/>
          <w:szCs w:val="24"/>
          <w:lang w:val="en-GB" w:eastAsia="zh-CN"/>
        </w:rPr>
        <w:t>(including the power supply, cathodic protection and optical fibre) Phase I: Podișor –Recaș gas transmission pipeline, 479 km long, Podișor, Bibești, Jupa gas compressor stations, Site arrangements and pipe warehouse</w:t>
      </w:r>
      <w:r w:rsidRPr="001946B6">
        <w:rPr>
          <w:rFonts w:ascii="Arial Narrow" w:eastAsia="Times New Roman" w:hAnsi="Arial Narrow"/>
          <w:sz w:val="24"/>
          <w:szCs w:val="24"/>
          <w:lang w:val="ro-RO" w:eastAsia="zh-CN"/>
        </w:rPr>
        <w:t xml:space="preserve">. </w:t>
      </w:r>
      <w:bookmarkStart w:id="54" w:name="_Toc506290790"/>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ro-RO" w:eastAsia="zh-CN"/>
        </w:rPr>
      </w:pP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cs="Times New Roman"/>
          <w:sz w:val="24"/>
          <w:szCs w:val="24"/>
          <w:lang w:val="ro-RO" w:eastAsia="zh-CN"/>
        </w:rPr>
      </w:pPr>
      <w:r w:rsidRPr="001946B6">
        <w:rPr>
          <w:rFonts w:ascii="Arial Narrow" w:eastAsia="Times New Roman" w:hAnsi="Arial Narrow" w:cs="Times New Roman"/>
          <w:sz w:val="24"/>
          <w:szCs w:val="24"/>
          <w:lang w:val="ro-RO" w:eastAsia="zh-CN"/>
        </w:rPr>
        <w:t>The construction permit was extended bythe period comprised between 24</w:t>
      </w:r>
      <w:r w:rsidRPr="001946B6">
        <w:rPr>
          <w:rFonts w:ascii="Arial Narrow" w:eastAsia="Times New Roman" w:hAnsi="Arial Narrow" w:cs="Times New Roman"/>
          <w:sz w:val="24"/>
          <w:szCs w:val="24"/>
          <w:lang w:eastAsia="zh-CN"/>
        </w:rPr>
        <w:t>.</w:t>
      </w:r>
      <w:r w:rsidRPr="001946B6">
        <w:rPr>
          <w:rFonts w:ascii="Arial Narrow" w:eastAsia="Times New Roman" w:hAnsi="Arial Narrow" w:cs="Times New Roman"/>
          <w:sz w:val="24"/>
          <w:szCs w:val="24"/>
          <w:lang w:val="ro-RO" w:eastAsia="zh-CN"/>
        </w:rPr>
        <w:t>02.2018–23.02.2019.</w:t>
      </w: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ro-RO" w:eastAsia="zh-CN"/>
        </w:rPr>
      </w:pP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en-GB" w:eastAsia="zh-CN"/>
        </w:rPr>
      </w:pPr>
      <w:r w:rsidRPr="001946B6">
        <w:rPr>
          <w:rFonts w:ascii="Arial Narrow" w:eastAsia="Times New Roman" w:hAnsi="Arial Narrow"/>
          <w:sz w:val="24"/>
          <w:szCs w:val="24"/>
          <w:lang w:val="en-GB" w:eastAsia="zh-CN"/>
        </w:rPr>
        <w:lastRenderedPageBreak/>
        <w:t>Considering the status of project of common interest and the applicability of EU Regulation 347/2013 of the European Parliament and of the Council on trans-European energy infrastructures (EU Regulation No. 347/2013), the implementation of the BRUA project implies the obtaining of the Comprehensive Decision.</w:t>
      </w:r>
    </w:p>
    <w:bookmarkEnd w:id="54"/>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en-GB" w:eastAsia="zh-CN"/>
        </w:rPr>
      </w:pP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en-GB" w:eastAsia="zh-CN"/>
        </w:rPr>
      </w:pPr>
      <w:r w:rsidRPr="001946B6">
        <w:rPr>
          <w:rFonts w:ascii="Arial Narrow" w:eastAsia="Times New Roman" w:hAnsi="Arial Narrow"/>
          <w:sz w:val="24"/>
          <w:szCs w:val="24"/>
          <w:lang w:val="en-GB" w:eastAsia="zh-CN"/>
        </w:rPr>
        <w:t>According to EU Regulation No. 347/2013, the Comprehensive Decision is the decision or the sum of the decisions taken by an authority or authorities of the Member States, except for the courts, which determines whether or not a project initiator is authorized to carry out a project.</w:t>
      </w: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en-GB" w:eastAsia="zh-CN"/>
        </w:rPr>
      </w:pP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en-GB" w:eastAsia="zh-CN"/>
        </w:rPr>
      </w:pPr>
      <w:r w:rsidRPr="001946B6">
        <w:rPr>
          <w:rFonts w:ascii="Arial Narrow" w:eastAsia="Times New Roman" w:hAnsi="Arial Narrow"/>
          <w:sz w:val="24"/>
          <w:szCs w:val="24"/>
          <w:lang w:val="en-GB" w:eastAsia="zh-CN"/>
        </w:rPr>
        <w:t>Romania chose the `collaborative system` of issuing the comprehensive decision. Under this system, the Ministry of Energy, acting as the Competent National Authority responsible for facilitating and coordinating the authorization procedure for projects of common interest (ACPIC) for the implementation of Regulation (EU) No.347/2013, coordinates the issuance of the comprehensive decision and the process of issuing individual decisions.</w:t>
      </w: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en-GB" w:eastAsia="zh-CN"/>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Transgaz took the following steps</w:t>
      </w:r>
      <w:r w:rsidRPr="001946B6">
        <w:rPr>
          <w:rFonts w:ascii="Arial Narrow" w:hAnsi="Arial Narrow"/>
          <w:sz w:val="24"/>
          <w:lang w:val="ro-RO"/>
        </w:rPr>
        <w:t xml:space="preserve"> for obtaining the Comprehensive Decision</w:t>
      </w:r>
      <w:r w:rsidRPr="001946B6">
        <w:rPr>
          <w:rFonts w:ascii="Arial Narrow" w:eastAsia="Calibri" w:hAnsi="Arial Narrow" w:cs="Times New Roman"/>
          <w:sz w:val="24"/>
          <w:szCs w:val="24"/>
          <w:lang w:val="ro-RO" w:eastAsia="en-US"/>
        </w:rPr>
        <w:t>:</w:t>
      </w:r>
    </w:p>
    <w:p w:rsidR="001946B6" w:rsidRPr="001946B6" w:rsidRDefault="001946B6" w:rsidP="001946B6">
      <w:pPr>
        <w:spacing w:after="0" w:line="240" w:lineRule="auto"/>
        <w:ind w:firstLine="0"/>
        <w:jc w:val="both"/>
        <w:rPr>
          <w:rFonts w:ascii="Arial Narrow" w:hAnsi="Arial Narrow"/>
          <w:sz w:val="24"/>
          <w:lang w:val="ro-RO"/>
        </w:rPr>
      </w:pPr>
    </w:p>
    <w:p w:rsidR="001946B6" w:rsidRPr="001946B6" w:rsidRDefault="001946B6" w:rsidP="00F4666F">
      <w:pPr>
        <w:numPr>
          <w:ilvl w:val="0"/>
          <w:numId w:val="90"/>
        </w:numPr>
        <w:spacing w:after="0" w:line="240" w:lineRule="auto"/>
        <w:ind w:left="714" w:hanging="357"/>
        <w:contextualSpacing/>
        <w:jc w:val="both"/>
        <w:rPr>
          <w:rFonts w:ascii="Arial Narrow" w:eastAsia="Calibri" w:hAnsi="Arial Narrow" w:cs="Times New Roman"/>
          <w:sz w:val="24"/>
          <w:szCs w:val="24"/>
          <w:lang w:val="ro-RO" w:eastAsia="en-US"/>
        </w:rPr>
      </w:pPr>
      <w:r w:rsidRPr="001946B6">
        <w:rPr>
          <w:rFonts w:ascii="Arial Narrow" w:hAnsi="Arial Narrow"/>
          <w:sz w:val="24"/>
          <w:lang w:val="ro-RO"/>
        </w:rPr>
        <w:t>On 19 December 2016</w:t>
      </w:r>
      <w:r w:rsidRPr="001946B6">
        <w:rPr>
          <w:rFonts w:ascii="Arial Narrow" w:eastAsia="Calibri" w:hAnsi="Arial Narrow" w:cs="Times New Roman"/>
          <w:sz w:val="24"/>
          <w:szCs w:val="24"/>
          <w:lang w:val="ro-RO" w:eastAsia="en-US"/>
        </w:rPr>
        <w:t xml:space="preserve"> Transgaz S.A. sent the application file for BRUA Phase I to A.C.P.I.C for the issuing of the Comprehensive Decision (according to EU Regulation 347/2013). </w:t>
      </w:r>
    </w:p>
    <w:p w:rsidR="001946B6" w:rsidRPr="001946B6" w:rsidRDefault="001946B6" w:rsidP="00F4666F">
      <w:pPr>
        <w:numPr>
          <w:ilvl w:val="0"/>
          <w:numId w:val="90"/>
        </w:numPr>
        <w:spacing w:after="0" w:line="240" w:lineRule="auto"/>
        <w:contextualSpacing/>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On 18 October 2017 Transgaz S.A. sent to ACPIC The Project Final Report for the permitting process and the public consultation concept for BRUA Phase I. </w:t>
      </w:r>
    </w:p>
    <w:p w:rsidR="001946B6" w:rsidRPr="001946B6" w:rsidRDefault="001946B6" w:rsidP="001946B6">
      <w:pPr>
        <w:spacing w:after="0" w:line="240" w:lineRule="auto"/>
        <w:ind w:left="720" w:firstLine="0"/>
        <w:contextualSpacing/>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Following the actions taken, on 21.03.2018 the Comprehensive Decision was issued.</w:t>
      </w:r>
    </w:p>
    <w:p w:rsidR="001946B6" w:rsidRPr="001946B6" w:rsidRDefault="001946B6" w:rsidP="001946B6">
      <w:pPr>
        <w:spacing w:after="0" w:line="240" w:lineRule="auto"/>
        <w:ind w:firstLine="0"/>
        <w:jc w:val="both"/>
        <w:rPr>
          <w:rFonts w:ascii="Arial Narrow" w:eastAsia="Calibri" w:hAnsi="Arial Narrow" w:cs="Times New Roman"/>
          <w:b/>
          <w:sz w:val="24"/>
          <w:szCs w:val="24"/>
          <w:lang w:val="ro-RO" w:eastAsia="en-US"/>
        </w:rPr>
      </w:pPr>
    </w:p>
    <w:p w:rsidR="001946B6" w:rsidRPr="001946B6" w:rsidRDefault="001946B6" w:rsidP="001946B6">
      <w:pPr>
        <w:spacing w:after="0" w:line="240" w:lineRule="auto"/>
        <w:ind w:firstLine="0"/>
        <w:jc w:val="both"/>
        <w:rPr>
          <w:rFonts w:ascii="Arial Narrow" w:hAnsi="Arial Narrow" w:cs="Arial"/>
          <w:b/>
          <w:sz w:val="24"/>
          <w:szCs w:val="24"/>
          <w:lang w:val="en"/>
        </w:rPr>
      </w:pPr>
      <w:r w:rsidRPr="001946B6">
        <w:rPr>
          <w:rFonts w:ascii="Arial Narrow" w:hAnsi="Arial Narrow" w:cs="Arial"/>
          <w:b/>
          <w:sz w:val="24"/>
          <w:szCs w:val="24"/>
          <w:lang w:val="en"/>
        </w:rPr>
        <w:t xml:space="preserve">ARCHAEOLOGICAL ASPECTS </w:t>
      </w:r>
    </w:p>
    <w:p w:rsidR="00DC74CF" w:rsidRPr="008365D9" w:rsidRDefault="00DC74CF" w:rsidP="00DC74CF">
      <w:pPr>
        <w:spacing w:after="0" w:line="240" w:lineRule="auto"/>
        <w:ind w:firstLine="0"/>
        <w:jc w:val="both"/>
        <w:rPr>
          <w:rFonts w:ascii="Arial Narrow" w:eastAsia="Calibri" w:hAnsi="Arial Narrow" w:cs="Times New Roman"/>
          <w:sz w:val="24"/>
          <w:szCs w:val="24"/>
        </w:rPr>
      </w:pPr>
      <w:r w:rsidRPr="008365D9">
        <w:rPr>
          <w:rFonts w:ascii="Arial Narrow" w:eastAsia="Calibri" w:hAnsi="Arial Narrow" w:cs="Times New Roman"/>
          <w:sz w:val="24"/>
          <w:szCs w:val="24"/>
        </w:rPr>
        <w:t>In August 2017, following the tender procedure, four framework contracts for specific archaeology services were concluded for the implementation of the BRUA Phase 1 project.</w:t>
      </w:r>
    </w:p>
    <w:p w:rsidR="00DC74CF" w:rsidRPr="008365D9" w:rsidRDefault="00DC74CF" w:rsidP="00DC74CF">
      <w:pPr>
        <w:spacing w:after="0" w:line="240" w:lineRule="auto"/>
        <w:ind w:firstLine="0"/>
        <w:jc w:val="both"/>
        <w:rPr>
          <w:rFonts w:ascii="Arial Narrow" w:eastAsia="Calibri" w:hAnsi="Arial Narrow" w:cs="Times New Roman"/>
          <w:sz w:val="24"/>
          <w:szCs w:val="24"/>
        </w:rPr>
      </w:pPr>
    </w:p>
    <w:p w:rsidR="00DC74CF" w:rsidRPr="008365D9" w:rsidRDefault="00DC74CF" w:rsidP="00DC74CF">
      <w:pPr>
        <w:spacing w:after="0" w:line="240" w:lineRule="auto"/>
        <w:ind w:firstLine="0"/>
        <w:jc w:val="both"/>
        <w:rPr>
          <w:rFonts w:ascii="Arial Narrow" w:eastAsia="Calibri" w:hAnsi="Arial Narrow" w:cs="Times New Roman"/>
          <w:sz w:val="24"/>
          <w:szCs w:val="24"/>
        </w:rPr>
      </w:pPr>
      <w:r w:rsidRPr="008365D9">
        <w:rPr>
          <w:rFonts w:ascii="Arial Narrow" w:eastAsia="Calibri" w:hAnsi="Arial Narrow" w:cs="Times New Roman"/>
          <w:sz w:val="24"/>
          <w:szCs w:val="24"/>
        </w:rPr>
        <w:t>In semester I 2018, activities were carried out for the conclusion of the following subsequent contracts:</w:t>
      </w:r>
    </w:p>
    <w:p w:rsidR="00DC74CF" w:rsidRPr="008365D9" w:rsidRDefault="00DC74CF" w:rsidP="00F4666F">
      <w:pPr>
        <w:numPr>
          <w:ilvl w:val="0"/>
          <w:numId w:val="148"/>
        </w:numPr>
        <w:spacing w:after="0" w:line="240" w:lineRule="auto"/>
        <w:ind w:hanging="270"/>
        <w:contextualSpacing/>
        <w:jc w:val="both"/>
        <w:rPr>
          <w:rFonts w:ascii="Arial Narrow" w:eastAsia="Calibri" w:hAnsi="Arial Narrow" w:cs="Times New Roman"/>
          <w:sz w:val="24"/>
          <w:szCs w:val="24"/>
        </w:rPr>
      </w:pPr>
      <w:r w:rsidRPr="008365D9">
        <w:rPr>
          <w:rFonts w:ascii="Arial Narrow" w:eastAsia="Calibri" w:hAnsi="Arial Narrow" w:cs="Times New Roman"/>
          <w:sz w:val="24"/>
          <w:szCs w:val="24"/>
        </w:rPr>
        <w:t xml:space="preserve"> archaeological surveillance of overground installations;</w:t>
      </w:r>
    </w:p>
    <w:p w:rsidR="00DC74CF" w:rsidRPr="008365D9" w:rsidRDefault="00DC74CF" w:rsidP="00F4666F">
      <w:pPr>
        <w:numPr>
          <w:ilvl w:val="0"/>
          <w:numId w:val="148"/>
        </w:numPr>
        <w:spacing w:after="0" w:line="240" w:lineRule="auto"/>
        <w:ind w:hanging="270"/>
        <w:contextualSpacing/>
        <w:jc w:val="both"/>
        <w:rPr>
          <w:rFonts w:ascii="Arial Narrow" w:eastAsia="Calibri" w:hAnsi="Arial Narrow" w:cs="Times New Roman"/>
          <w:sz w:val="24"/>
          <w:szCs w:val="24"/>
        </w:rPr>
      </w:pPr>
      <w:r w:rsidRPr="008365D9">
        <w:rPr>
          <w:rFonts w:ascii="Arial Narrow" w:eastAsia="Calibri" w:hAnsi="Arial Narrow" w:cs="Times New Roman"/>
          <w:sz w:val="24"/>
          <w:szCs w:val="24"/>
        </w:rPr>
        <w:t>intrusive archaeological diagnosis;</w:t>
      </w:r>
    </w:p>
    <w:p w:rsidR="00DC74CF" w:rsidRPr="008365D9" w:rsidRDefault="00DC74CF" w:rsidP="00F4666F">
      <w:pPr>
        <w:numPr>
          <w:ilvl w:val="0"/>
          <w:numId w:val="148"/>
        </w:numPr>
        <w:spacing w:after="0" w:line="240" w:lineRule="auto"/>
        <w:ind w:hanging="270"/>
        <w:contextualSpacing/>
        <w:jc w:val="both"/>
        <w:rPr>
          <w:rFonts w:ascii="Arial Narrow" w:eastAsia="Calibri" w:hAnsi="Arial Narrow" w:cs="Times New Roman"/>
          <w:sz w:val="24"/>
          <w:szCs w:val="24"/>
        </w:rPr>
      </w:pPr>
      <w:r w:rsidRPr="008365D9">
        <w:rPr>
          <w:rFonts w:ascii="Arial Narrow" w:eastAsia="Calibri" w:hAnsi="Arial Narrow" w:cs="Times New Roman"/>
          <w:sz w:val="24"/>
          <w:szCs w:val="24"/>
        </w:rPr>
        <w:t>preventive archaeological research of the sites identified during the technical design stage.</w:t>
      </w:r>
    </w:p>
    <w:p w:rsidR="00DC74CF" w:rsidRPr="008365D9" w:rsidRDefault="00DC74CF" w:rsidP="00DC74CF">
      <w:pPr>
        <w:spacing w:after="0" w:line="240" w:lineRule="auto"/>
        <w:ind w:firstLine="0"/>
        <w:contextualSpacing/>
        <w:jc w:val="both"/>
        <w:rPr>
          <w:rFonts w:ascii="Arial Narrow" w:eastAsia="Calibri" w:hAnsi="Arial Narrow" w:cs="Times New Roman"/>
          <w:sz w:val="24"/>
          <w:szCs w:val="24"/>
        </w:rPr>
      </w:pPr>
      <w:r w:rsidRPr="008365D9">
        <w:rPr>
          <w:rFonts w:ascii="Arial Narrow" w:eastAsia="Calibri" w:hAnsi="Arial Narrow" w:cs="Times New Roman"/>
          <w:b/>
          <w:sz w:val="24"/>
          <w:szCs w:val="24"/>
        </w:rPr>
        <w:t>Archaeological surveillance services</w:t>
      </w:r>
      <w:r w:rsidRPr="008365D9">
        <w:rPr>
          <w:rFonts w:ascii="Arial Narrow" w:eastAsia="Calibri" w:hAnsi="Arial Narrow" w:cs="Times New Roman"/>
          <w:sz w:val="24"/>
          <w:szCs w:val="24"/>
        </w:rPr>
        <w:t xml:space="preserve"> - subsequent contracts were signed for pipe deposits, site management and compressor station, thus:</w:t>
      </w:r>
    </w:p>
    <w:p w:rsidR="001946B6" w:rsidRDefault="001946B6" w:rsidP="001946B6">
      <w:pPr>
        <w:spacing w:after="0" w:line="240" w:lineRule="auto"/>
        <w:ind w:left="720" w:firstLine="0"/>
        <w:contextualSpacing/>
        <w:rPr>
          <w:rFonts w:ascii="Arial Narrow" w:eastAsia="Calibri" w:hAnsi="Arial Narrow" w:cs="Times New Roman"/>
          <w:sz w:val="24"/>
          <w:szCs w:val="24"/>
          <w:lang w:val="ro-RO" w:eastAsia="en-US"/>
        </w:rPr>
      </w:pPr>
    </w:p>
    <w:tbl>
      <w:tblPr>
        <w:tblW w:w="9285"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198"/>
        <w:gridCol w:w="2029"/>
        <w:gridCol w:w="2867"/>
        <w:gridCol w:w="2191"/>
      </w:tblGrid>
      <w:tr w:rsidR="00DC74CF" w:rsidRPr="008365D9" w:rsidTr="00DC74CF">
        <w:trPr>
          <w:trHeight w:val="200"/>
          <w:tblCellSpacing w:w="20" w:type="dxa"/>
          <w:jc w:val="center"/>
        </w:trPr>
        <w:tc>
          <w:tcPr>
            <w:tcW w:w="2138"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DC74CF" w:rsidRPr="008365D9" w:rsidRDefault="00DC74CF">
            <w:pPr>
              <w:spacing w:after="0" w:line="240" w:lineRule="auto"/>
              <w:jc w:val="center"/>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Contracts signed</w:t>
            </w:r>
          </w:p>
        </w:tc>
        <w:tc>
          <w:tcPr>
            <w:tcW w:w="1989"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DC74CF" w:rsidRPr="008365D9" w:rsidRDefault="00DC74CF">
            <w:pPr>
              <w:spacing w:after="0" w:line="240" w:lineRule="auto"/>
              <w:jc w:val="center"/>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Date of  contract signature</w:t>
            </w:r>
          </w:p>
        </w:tc>
        <w:tc>
          <w:tcPr>
            <w:tcW w:w="2827"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DC74CF" w:rsidRPr="008365D9" w:rsidRDefault="00DC74CF">
            <w:pPr>
              <w:spacing w:after="0" w:line="240" w:lineRule="auto"/>
              <w:jc w:val="center"/>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Site management/Warehouses/CS’s</w:t>
            </w:r>
          </w:p>
        </w:tc>
        <w:tc>
          <w:tcPr>
            <w:tcW w:w="2131"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DC74CF" w:rsidRPr="008365D9" w:rsidRDefault="00DC74CF">
            <w:pPr>
              <w:spacing w:after="0" w:line="240" w:lineRule="auto"/>
              <w:jc w:val="center"/>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Order to start the works</w:t>
            </w:r>
          </w:p>
        </w:tc>
      </w:tr>
      <w:tr w:rsidR="00DC74CF" w:rsidRPr="008365D9" w:rsidTr="00DC74CF">
        <w:trPr>
          <w:trHeight w:val="198"/>
          <w:tblCellSpacing w:w="20" w:type="dxa"/>
          <w:jc w:val="center"/>
        </w:trPr>
        <w:tc>
          <w:tcPr>
            <w:tcW w:w="2138"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ARVADA</w:t>
            </w:r>
          </w:p>
        </w:tc>
        <w:tc>
          <w:tcPr>
            <w:tcW w:w="1989"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jc w:val="center"/>
              <w:rPr>
                <w:rFonts w:ascii="Arial Narrow" w:eastAsia="Times New Roman" w:hAnsi="Arial Narrow" w:cs="Times New Roman"/>
                <w:sz w:val="20"/>
                <w:szCs w:val="20"/>
              </w:rPr>
            </w:pPr>
            <w:r w:rsidRPr="008365D9">
              <w:rPr>
                <w:rFonts w:ascii="Arial Narrow" w:eastAsia="Times New Roman" w:hAnsi="Arial Narrow" w:cs="Times New Roman"/>
                <w:sz w:val="20"/>
                <w:szCs w:val="20"/>
              </w:rPr>
              <w:t>13.04.2018</w:t>
            </w:r>
          </w:p>
        </w:tc>
        <w:tc>
          <w:tcPr>
            <w:tcW w:w="2827" w:type="dxa"/>
            <w:tcBorders>
              <w:top w:val="outset" w:sz="2" w:space="0" w:color="auto"/>
              <w:left w:val="outset" w:sz="2" w:space="0" w:color="auto"/>
              <w:bottom w:val="outset" w:sz="2" w:space="0" w:color="auto"/>
              <w:right w:val="outset" w:sz="2" w:space="0" w:color="auto"/>
            </w:tcBorders>
            <w:hideMark/>
          </w:tcPr>
          <w:p w:rsidR="00DC74CF" w:rsidRPr="008365D9" w:rsidRDefault="00DC74CF">
            <w:pPr>
              <w:spacing w:after="0" w:line="240" w:lineRule="auto"/>
              <w:ind w:firstLine="79"/>
              <w:rPr>
                <w:rFonts w:ascii="Arial Narrow" w:eastAsia="Times New Roman" w:hAnsi="Arial Narrow" w:cs="Times New Roman"/>
                <w:sz w:val="20"/>
                <w:szCs w:val="20"/>
              </w:rPr>
            </w:pPr>
            <w:r w:rsidRPr="008365D9">
              <w:rPr>
                <w:rFonts w:ascii="Arial Narrow" w:eastAsia="Times New Roman" w:hAnsi="Arial Narrow" w:cs="Times New Roman"/>
                <w:sz w:val="20"/>
                <w:szCs w:val="20"/>
              </w:rPr>
              <w:t>SM Căldăraru</w:t>
            </w:r>
          </w:p>
          <w:p w:rsidR="00DC74CF" w:rsidRPr="008365D9" w:rsidRDefault="00DC74CF">
            <w:pPr>
              <w:spacing w:after="0" w:line="240" w:lineRule="auto"/>
              <w:ind w:firstLine="79"/>
              <w:rPr>
                <w:rFonts w:ascii="Arial Narrow" w:eastAsia="Times New Roman" w:hAnsi="Arial Narrow" w:cs="Times New Roman"/>
                <w:sz w:val="20"/>
                <w:szCs w:val="20"/>
              </w:rPr>
            </w:pPr>
            <w:r w:rsidRPr="008365D9">
              <w:rPr>
                <w:rFonts w:ascii="Arial Narrow" w:eastAsia="Times New Roman" w:hAnsi="Arial Narrow" w:cs="Times New Roman"/>
                <w:sz w:val="20"/>
                <w:szCs w:val="20"/>
              </w:rPr>
              <w:t>SM Turcinești</w:t>
            </w:r>
          </w:p>
          <w:p w:rsidR="00DC74CF" w:rsidRPr="008365D9" w:rsidRDefault="00DC74CF">
            <w:pPr>
              <w:spacing w:after="0" w:line="240" w:lineRule="auto"/>
              <w:ind w:firstLine="79"/>
              <w:rPr>
                <w:rFonts w:ascii="Arial Narrow" w:eastAsia="Times New Roman" w:hAnsi="Arial Narrow" w:cs="Times New Roman"/>
                <w:sz w:val="20"/>
                <w:szCs w:val="20"/>
              </w:rPr>
            </w:pPr>
            <w:r w:rsidRPr="008365D9">
              <w:rPr>
                <w:rFonts w:ascii="Arial Narrow" w:eastAsia="Times New Roman" w:hAnsi="Arial Narrow" w:cs="Times New Roman"/>
                <w:sz w:val="20"/>
                <w:szCs w:val="20"/>
              </w:rPr>
              <w:t>Frasin (Vladimir) Warehouse</w:t>
            </w:r>
          </w:p>
          <w:p w:rsidR="00DC74CF" w:rsidRPr="008365D9" w:rsidRDefault="00DC74CF">
            <w:pPr>
              <w:spacing w:after="0" w:line="240" w:lineRule="auto"/>
              <w:ind w:firstLine="79"/>
              <w:rPr>
                <w:rFonts w:ascii="Arial Narrow" w:eastAsia="Times New Roman" w:hAnsi="Arial Narrow" w:cs="Times New Roman"/>
                <w:sz w:val="20"/>
                <w:szCs w:val="20"/>
              </w:rPr>
            </w:pPr>
            <w:r w:rsidRPr="008365D9">
              <w:rPr>
                <w:rFonts w:ascii="Arial Narrow" w:eastAsia="Times New Roman" w:hAnsi="Arial Narrow" w:cs="Times New Roman"/>
                <w:sz w:val="20"/>
                <w:szCs w:val="20"/>
              </w:rPr>
              <w:t>CS Jupa</w:t>
            </w:r>
          </w:p>
          <w:p w:rsidR="00DC74CF" w:rsidRPr="008365D9" w:rsidRDefault="00DC74CF">
            <w:pPr>
              <w:spacing w:after="0" w:line="240" w:lineRule="auto"/>
              <w:ind w:firstLine="79"/>
              <w:rPr>
                <w:rFonts w:ascii="Arial Narrow" w:eastAsia="Times New Roman" w:hAnsi="Arial Narrow" w:cs="Times New Roman"/>
                <w:sz w:val="20"/>
                <w:szCs w:val="20"/>
              </w:rPr>
            </w:pPr>
            <w:r w:rsidRPr="008365D9">
              <w:rPr>
                <w:rFonts w:ascii="Arial Narrow" w:eastAsia="Times New Roman" w:hAnsi="Arial Narrow" w:cs="Times New Roman"/>
                <w:sz w:val="20"/>
                <w:szCs w:val="20"/>
              </w:rPr>
              <w:t>SM Băuțar</w:t>
            </w:r>
          </w:p>
          <w:p w:rsidR="00DC74CF" w:rsidRPr="008365D9" w:rsidRDefault="00DC74CF">
            <w:pPr>
              <w:spacing w:after="0" w:line="240" w:lineRule="auto"/>
              <w:ind w:firstLine="79"/>
              <w:rPr>
                <w:rFonts w:ascii="Arial Narrow" w:eastAsia="Times New Roman" w:hAnsi="Arial Narrow" w:cs="Times New Roman"/>
                <w:sz w:val="20"/>
                <w:szCs w:val="20"/>
              </w:rPr>
            </w:pPr>
            <w:r w:rsidRPr="008365D9">
              <w:rPr>
                <w:rFonts w:ascii="Arial Narrow" w:eastAsia="Times New Roman" w:hAnsi="Arial Narrow" w:cs="Times New Roman"/>
                <w:sz w:val="20"/>
                <w:szCs w:val="20"/>
              </w:rPr>
              <w:t>Obreja Warehouse</w:t>
            </w:r>
          </w:p>
        </w:tc>
        <w:tc>
          <w:tcPr>
            <w:tcW w:w="2131" w:type="dxa"/>
            <w:tcBorders>
              <w:top w:val="outset" w:sz="2" w:space="0" w:color="auto"/>
              <w:left w:val="outset" w:sz="2" w:space="0" w:color="auto"/>
              <w:bottom w:val="outset" w:sz="2" w:space="0" w:color="auto"/>
              <w:right w:val="outset" w:sz="2" w:space="0" w:color="auto"/>
            </w:tcBorders>
          </w:tcPr>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06.06.2018</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22.06.2018</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22.06.2018</w:t>
            </w:r>
          </w:p>
          <w:p w:rsidR="00DC74CF" w:rsidRPr="008365D9" w:rsidRDefault="00DC74CF">
            <w:pPr>
              <w:spacing w:after="0" w:line="240" w:lineRule="auto"/>
              <w:rPr>
                <w:rFonts w:ascii="Arial Narrow" w:eastAsia="Times New Roman" w:hAnsi="Arial Narrow" w:cs="Times New Roman"/>
                <w:sz w:val="20"/>
                <w:szCs w:val="20"/>
              </w:rPr>
            </w:pPr>
          </w:p>
          <w:p w:rsidR="00DC74CF" w:rsidRPr="008365D9" w:rsidRDefault="00DC74CF">
            <w:pPr>
              <w:spacing w:after="0" w:line="240" w:lineRule="auto"/>
              <w:rPr>
                <w:rFonts w:ascii="Arial Narrow" w:eastAsia="Times New Roman" w:hAnsi="Arial Narrow" w:cs="Times New Roman"/>
                <w:sz w:val="20"/>
                <w:szCs w:val="20"/>
              </w:rPr>
            </w:pP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18.06.2018</w:t>
            </w:r>
          </w:p>
        </w:tc>
      </w:tr>
      <w:tr w:rsidR="00DC74CF" w:rsidRPr="008365D9" w:rsidTr="00DC74CF">
        <w:trPr>
          <w:trHeight w:val="198"/>
          <w:tblCellSpacing w:w="20" w:type="dxa"/>
          <w:jc w:val="center"/>
        </w:trPr>
        <w:tc>
          <w:tcPr>
            <w:tcW w:w="2138"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GAUSS</w:t>
            </w:r>
          </w:p>
        </w:tc>
        <w:tc>
          <w:tcPr>
            <w:tcW w:w="1989"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jc w:val="center"/>
              <w:rPr>
                <w:rFonts w:ascii="Arial Narrow" w:eastAsia="Times New Roman" w:hAnsi="Arial Narrow" w:cs="Times New Roman"/>
                <w:sz w:val="20"/>
                <w:szCs w:val="20"/>
              </w:rPr>
            </w:pPr>
            <w:r w:rsidRPr="008365D9">
              <w:rPr>
                <w:rFonts w:ascii="Arial Narrow" w:eastAsia="Times New Roman" w:hAnsi="Arial Narrow" w:cs="Times New Roman"/>
                <w:sz w:val="20"/>
                <w:szCs w:val="20"/>
              </w:rPr>
              <w:t>16.04.2018</w:t>
            </w:r>
          </w:p>
        </w:tc>
        <w:tc>
          <w:tcPr>
            <w:tcW w:w="2827" w:type="dxa"/>
            <w:tcBorders>
              <w:top w:val="outset" w:sz="2" w:space="0" w:color="auto"/>
              <w:left w:val="outset" w:sz="2" w:space="0" w:color="auto"/>
              <w:bottom w:val="outset" w:sz="2" w:space="0" w:color="auto"/>
              <w:right w:val="outset" w:sz="2" w:space="0" w:color="auto"/>
            </w:tcBorders>
            <w:hideMark/>
          </w:tcPr>
          <w:p w:rsidR="00DC74CF" w:rsidRPr="008365D9" w:rsidRDefault="00DC74CF">
            <w:pPr>
              <w:spacing w:after="0" w:line="240" w:lineRule="auto"/>
              <w:ind w:firstLine="159"/>
              <w:rPr>
                <w:rFonts w:ascii="Arial Narrow" w:eastAsia="Times New Roman" w:hAnsi="Arial Narrow" w:cs="Times New Roman"/>
                <w:sz w:val="20"/>
                <w:szCs w:val="20"/>
              </w:rPr>
            </w:pPr>
            <w:r w:rsidRPr="008365D9">
              <w:rPr>
                <w:rFonts w:ascii="Arial Narrow" w:eastAsia="Times New Roman" w:hAnsi="Arial Narrow" w:cs="Times New Roman"/>
                <w:sz w:val="20"/>
                <w:szCs w:val="20"/>
              </w:rPr>
              <w:t>CS Podișor</w:t>
            </w:r>
          </w:p>
          <w:p w:rsidR="00DC74CF" w:rsidRPr="008365D9" w:rsidRDefault="00DC74CF">
            <w:pPr>
              <w:spacing w:after="0" w:line="240" w:lineRule="auto"/>
              <w:ind w:firstLine="159"/>
              <w:rPr>
                <w:rFonts w:ascii="Arial Narrow" w:eastAsia="Times New Roman" w:hAnsi="Arial Narrow" w:cs="Times New Roman"/>
                <w:sz w:val="20"/>
                <w:szCs w:val="20"/>
              </w:rPr>
            </w:pPr>
            <w:r w:rsidRPr="008365D9">
              <w:rPr>
                <w:rFonts w:ascii="Arial Narrow" w:eastAsia="Times New Roman" w:hAnsi="Arial Narrow" w:cs="Times New Roman"/>
                <w:sz w:val="20"/>
                <w:szCs w:val="20"/>
              </w:rPr>
              <w:t>Poeni Warehouse</w:t>
            </w:r>
          </w:p>
          <w:p w:rsidR="00DC74CF" w:rsidRPr="008365D9" w:rsidRDefault="00DC74CF">
            <w:pPr>
              <w:spacing w:after="0" w:line="240" w:lineRule="auto"/>
              <w:ind w:firstLine="159"/>
              <w:rPr>
                <w:rFonts w:ascii="Arial Narrow" w:eastAsia="Times New Roman" w:hAnsi="Arial Narrow" w:cs="Times New Roman"/>
                <w:sz w:val="20"/>
                <w:szCs w:val="20"/>
              </w:rPr>
            </w:pPr>
            <w:r w:rsidRPr="008365D9">
              <w:rPr>
                <w:rFonts w:ascii="Arial Narrow" w:eastAsia="Times New Roman" w:hAnsi="Arial Narrow" w:cs="Times New Roman"/>
                <w:sz w:val="20"/>
                <w:szCs w:val="20"/>
              </w:rPr>
              <w:t>Lugoj Warehouse</w:t>
            </w:r>
          </w:p>
          <w:p w:rsidR="00DC74CF" w:rsidRPr="008365D9" w:rsidRDefault="00DC74CF">
            <w:pPr>
              <w:spacing w:after="0" w:line="240" w:lineRule="auto"/>
              <w:ind w:firstLine="159"/>
              <w:rPr>
                <w:rFonts w:ascii="Arial Narrow" w:eastAsia="Times New Roman" w:hAnsi="Arial Narrow" w:cs="Times New Roman"/>
                <w:sz w:val="20"/>
                <w:szCs w:val="20"/>
              </w:rPr>
            </w:pPr>
            <w:r w:rsidRPr="008365D9">
              <w:rPr>
                <w:rFonts w:ascii="Arial Narrow" w:eastAsia="Times New Roman" w:hAnsi="Arial Narrow" w:cs="Times New Roman"/>
                <w:sz w:val="20"/>
                <w:szCs w:val="20"/>
              </w:rPr>
              <w:t>SM Recaș</w:t>
            </w:r>
          </w:p>
        </w:tc>
        <w:tc>
          <w:tcPr>
            <w:tcW w:w="2131" w:type="dxa"/>
            <w:tcBorders>
              <w:top w:val="outset" w:sz="2" w:space="0" w:color="auto"/>
              <w:left w:val="outset" w:sz="2" w:space="0" w:color="auto"/>
              <w:bottom w:val="outset" w:sz="2" w:space="0" w:color="auto"/>
              <w:right w:val="outset" w:sz="2" w:space="0" w:color="auto"/>
            </w:tcBorders>
          </w:tcPr>
          <w:p w:rsidR="00DC74CF" w:rsidRPr="008365D9" w:rsidRDefault="00DC74CF">
            <w:pPr>
              <w:spacing w:after="0" w:line="240" w:lineRule="auto"/>
              <w:rPr>
                <w:rFonts w:ascii="Arial Narrow" w:eastAsia="Times New Roman" w:hAnsi="Arial Narrow" w:cs="Times New Roman"/>
                <w:sz w:val="20"/>
                <w:szCs w:val="20"/>
              </w:rPr>
            </w:pPr>
          </w:p>
          <w:p w:rsidR="00DC74CF" w:rsidRPr="008365D9" w:rsidRDefault="00DC74CF">
            <w:pPr>
              <w:spacing w:after="0" w:line="240" w:lineRule="auto"/>
              <w:rPr>
                <w:rFonts w:ascii="Arial Narrow" w:eastAsia="Times New Roman" w:hAnsi="Arial Narrow" w:cs="Times New Roman"/>
                <w:sz w:val="20"/>
                <w:szCs w:val="20"/>
              </w:rPr>
            </w:pP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13.06.2018</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13.06.2018</w:t>
            </w:r>
          </w:p>
        </w:tc>
      </w:tr>
      <w:tr w:rsidR="00DC74CF" w:rsidRPr="008365D9" w:rsidTr="00DC74CF">
        <w:trPr>
          <w:trHeight w:val="198"/>
          <w:tblCellSpacing w:w="20" w:type="dxa"/>
          <w:jc w:val="center"/>
        </w:trPr>
        <w:tc>
          <w:tcPr>
            <w:tcW w:w="2138"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ind w:left="389" w:hanging="29"/>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TOTAL BUSSINES LAND</w:t>
            </w:r>
          </w:p>
        </w:tc>
        <w:tc>
          <w:tcPr>
            <w:tcW w:w="1989"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jc w:val="center"/>
              <w:rPr>
                <w:rFonts w:ascii="Arial Narrow" w:eastAsia="Times New Roman" w:hAnsi="Arial Narrow" w:cs="Times New Roman"/>
                <w:sz w:val="20"/>
                <w:szCs w:val="20"/>
              </w:rPr>
            </w:pPr>
            <w:r w:rsidRPr="008365D9">
              <w:rPr>
                <w:rFonts w:ascii="Arial Narrow" w:eastAsia="Times New Roman" w:hAnsi="Arial Narrow" w:cs="Times New Roman"/>
                <w:sz w:val="20"/>
                <w:szCs w:val="20"/>
              </w:rPr>
              <w:t>16.04.2018</w:t>
            </w:r>
          </w:p>
        </w:tc>
        <w:tc>
          <w:tcPr>
            <w:tcW w:w="2827" w:type="dxa"/>
            <w:tcBorders>
              <w:top w:val="outset" w:sz="2" w:space="0" w:color="auto"/>
              <w:left w:val="outset" w:sz="2" w:space="0" w:color="auto"/>
              <w:bottom w:val="outset" w:sz="2" w:space="0" w:color="auto"/>
              <w:right w:val="outset" w:sz="2" w:space="0" w:color="auto"/>
            </w:tcBorders>
            <w:hideMark/>
          </w:tcPr>
          <w:p w:rsidR="00DC74CF" w:rsidRPr="008365D9" w:rsidRDefault="00DC74CF">
            <w:pPr>
              <w:spacing w:after="0" w:line="240" w:lineRule="auto"/>
              <w:ind w:firstLine="159"/>
              <w:rPr>
                <w:rFonts w:ascii="Arial Narrow" w:eastAsia="Times New Roman" w:hAnsi="Arial Narrow" w:cs="Times New Roman"/>
                <w:sz w:val="20"/>
                <w:szCs w:val="20"/>
              </w:rPr>
            </w:pPr>
            <w:r w:rsidRPr="008365D9">
              <w:rPr>
                <w:rFonts w:ascii="Arial Narrow" w:eastAsia="Times New Roman" w:hAnsi="Arial Narrow" w:cs="Times New Roman"/>
                <w:sz w:val="20"/>
                <w:szCs w:val="20"/>
              </w:rPr>
              <w:t>Corbu Warehouse</w:t>
            </w:r>
          </w:p>
          <w:p w:rsidR="00DC74CF" w:rsidRPr="008365D9" w:rsidRDefault="00DC74CF">
            <w:pPr>
              <w:spacing w:after="0" w:line="240" w:lineRule="auto"/>
              <w:ind w:firstLine="159"/>
              <w:rPr>
                <w:rFonts w:ascii="Arial Narrow" w:eastAsia="Times New Roman" w:hAnsi="Arial Narrow" w:cs="Times New Roman"/>
                <w:sz w:val="20"/>
                <w:szCs w:val="20"/>
              </w:rPr>
            </w:pPr>
            <w:r w:rsidRPr="008365D9">
              <w:rPr>
                <w:rFonts w:ascii="Arial Narrow" w:eastAsia="Times New Roman" w:hAnsi="Arial Narrow" w:cs="Times New Roman"/>
                <w:sz w:val="20"/>
                <w:szCs w:val="20"/>
              </w:rPr>
              <w:t>Teslui Warehouse</w:t>
            </w:r>
          </w:p>
          <w:p w:rsidR="00DC74CF" w:rsidRPr="008365D9" w:rsidRDefault="00DC74CF">
            <w:pPr>
              <w:spacing w:after="0" w:line="240" w:lineRule="auto"/>
              <w:ind w:firstLine="159"/>
              <w:rPr>
                <w:rFonts w:ascii="Arial Narrow" w:eastAsia="Times New Roman" w:hAnsi="Arial Narrow" w:cs="Times New Roman"/>
                <w:sz w:val="20"/>
                <w:szCs w:val="20"/>
              </w:rPr>
            </w:pPr>
            <w:r w:rsidRPr="008365D9">
              <w:rPr>
                <w:rFonts w:ascii="Arial Narrow" w:eastAsia="Times New Roman" w:hAnsi="Arial Narrow" w:cs="Times New Roman"/>
                <w:sz w:val="20"/>
                <w:szCs w:val="20"/>
              </w:rPr>
              <w:lastRenderedPageBreak/>
              <w:t>SM Gușoieni</w:t>
            </w:r>
          </w:p>
          <w:p w:rsidR="00DC74CF" w:rsidRPr="008365D9" w:rsidRDefault="00DC74CF">
            <w:pPr>
              <w:spacing w:after="0" w:line="240" w:lineRule="auto"/>
              <w:ind w:firstLine="159"/>
              <w:rPr>
                <w:rFonts w:ascii="Arial Narrow" w:eastAsia="Times New Roman" w:hAnsi="Arial Narrow" w:cs="Times New Roman"/>
                <w:sz w:val="20"/>
                <w:szCs w:val="20"/>
              </w:rPr>
            </w:pPr>
            <w:r w:rsidRPr="008365D9">
              <w:rPr>
                <w:rFonts w:ascii="Arial Narrow" w:eastAsia="Times New Roman" w:hAnsi="Arial Narrow" w:cs="Times New Roman"/>
                <w:sz w:val="20"/>
                <w:szCs w:val="20"/>
              </w:rPr>
              <w:t>Vulcan Warehouse</w:t>
            </w:r>
          </w:p>
          <w:p w:rsidR="00DC74CF" w:rsidRPr="008365D9" w:rsidRDefault="00DC74CF">
            <w:pPr>
              <w:spacing w:after="0" w:line="240" w:lineRule="auto"/>
              <w:ind w:left="429" w:hanging="270"/>
              <w:rPr>
                <w:rFonts w:ascii="Arial Narrow" w:eastAsia="Times New Roman" w:hAnsi="Arial Narrow" w:cs="Times New Roman"/>
                <w:sz w:val="20"/>
                <w:szCs w:val="20"/>
              </w:rPr>
            </w:pPr>
            <w:r w:rsidRPr="008365D9">
              <w:rPr>
                <w:rFonts w:ascii="Arial Narrow" w:eastAsia="Times New Roman" w:hAnsi="Arial Narrow" w:cs="Times New Roman"/>
                <w:sz w:val="20"/>
                <w:szCs w:val="20"/>
              </w:rPr>
              <w:t xml:space="preserve">Sălașu de Sus (Pui) Warehouse </w:t>
            </w:r>
          </w:p>
        </w:tc>
        <w:tc>
          <w:tcPr>
            <w:tcW w:w="2131" w:type="dxa"/>
            <w:tcBorders>
              <w:top w:val="outset" w:sz="2" w:space="0" w:color="auto"/>
              <w:left w:val="outset" w:sz="2" w:space="0" w:color="auto"/>
              <w:bottom w:val="outset" w:sz="2" w:space="0" w:color="auto"/>
              <w:right w:val="outset" w:sz="2" w:space="0" w:color="auto"/>
            </w:tcBorders>
            <w:hideMark/>
          </w:tcPr>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lastRenderedPageBreak/>
              <w:t>18.06.2018</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18.06.2018</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lastRenderedPageBreak/>
              <w:t>18.06.2018</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18.06.2018</w:t>
            </w:r>
          </w:p>
        </w:tc>
      </w:tr>
    </w:tbl>
    <w:p w:rsidR="00DC74CF" w:rsidRPr="008365D9" w:rsidRDefault="00DC74CF" w:rsidP="00DC74CF">
      <w:pPr>
        <w:spacing w:after="0" w:line="240" w:lineRule="auto"/>
        <w:ind w:firstLine="0"/>
        <w:contextualSpacing/>
        <w:rPr>
          <w:rFonts w:ascii="Arial Narrow" w:eastAsia="Calibri" w:hAnsi="Arial Narrow" w:cs="Times New Roman"/>
          <w:sz w:val="24"/>
          <w:szCs w:val="24"/>
          <w:lang w:val="ro-RO" w:eastAsia="en-US"/>
        </w:rPr>
      </w:pPr>
    </w:p>
    <w:p w:rsidR="00DC74CF" w:rsidRPr="008365D9" w:rsidRDefault="00DC74CF" w:rsidP="00DC74CF">
      <w:pPr>
        <w:spacing w:after="0" w:line="240" w:lineRule="auto"/>
        <w:ind w:firstLine="0"/>
        <w:contextualSpacing/>
        <w:jc w:val="both"/>
        <w:rPr>
          <w:rFonts w:ascii="Arial Narrow" w:eastAsia="Calibri" w:hAnsi="Arial Narrow" w:cs="Times New Roman"/>
          <w:sz w:val="24"/>
          <w:szCs w:val="24"/>
          <w:lang w:val="ro-RO" w:eastAsia="en-US"/>
        </w:rPr>
      </w:pPr>
    </w:p>
    <w:p w:rsidR="00DC74CF" w:rsidRPr="008365D9" w:rsidRDefault="00DC74CF" w:rsidP="00DC74CF">
      <w:pPr>
        <w:spacing w:after="0" w:line="240" w:lineRule="auto"/>
        <w:contextualSpacing/>
        <w:jc w:val="both"/>
        <w:rPr>
          <w:rFonts w:ascii="Arial Narrow" w:eastAsia="Calibri" w:hAnsi="Arial Narrow" w:cs="Times New Roman"/>
          <w:b/>
          <w:sz w:val="24"/>
          <w:szCs w:val="24"/>
        </w:rPr>
      </w:pPr>
      <w:r w:rsidRPr="008365D9">
        <w:rPr>
          <w:rFonts w:ascii="Arial Narrow" w:eastAsia="Calibri" w:hAnsi="Arial Narrow" w:cs="Times New Roman"/>
          <w:b/>
          <w:sz w:val="24"/>
          <w:szCs w:val="24"/>
        </w:rPr>
        <w:t>Earthworks  for intrusive archaeological diagnosis:</w:t>
      </w:r>
    </w:p>
    <w:p w:rsidR="00DC74CF" w:rsidRPr="008365D9" w:rsidRDefault="00DC74CF" w:rsidP="00DC74CF">
      <w:pPr>
        <w:spacing w:after="0" w:line="240" w:lineRule="auto"/>
        <w:ind w:firstLine="0"/>
        <w:contextualSpacing/>
        <w:jc w:val="both"/>
        <w:rPr>
          <w:rFonts w:ascii="Arial Narrow" w:eastAsia="Calibri" w:hAnsi="Arial Narrow" w:cs="Times New Roman"/>
          <w:b/>
          <w:sz w:val="24"/>
          <w:szCs w:val="24"/>
          <w:lang w:eastAsia="en-US"/>
        </w:rPr>
      </w:pPr>
    </w:p>
    <w:tbl>
      <w:tblPr>
        <w:tblW w:w="9285"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3095"/>
        <w:gridCol w:w="3095"/>
        <w:gridCol w:w="3095"/>
      </w:tblGrid>
      <w:tr w:rsidR="00DC74CF" w:rsidRPr="008365D9" w:rsidTr="00DC74CF">
        <w:trPr>
          <w:trHeight w:val="473"/>
          <w:tblCellSpacing w:w="20" w:type="dxa"/>
          <w:jc w:val="center"/>
        </w:trPr>
        <w:tc>
          <w:tcPr>
            <w:tcW w:w="3035"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DC74CF" w:rsidRPr="008365D9" w:rsidRDefault="00DC74CF">
            <w:pPr>
              <w:spacing w:after="0" w:line="240" w:lineRule="auto"/>
              <w:jc w:val="center"/>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Contracts signed</w:t>
            </w:r>
          </w:p>
        </w:tc>
        <w:tc>
          <w:tcPr>
            <w:tcW w:w="3055"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DC74CF" w:rsidRPr="008365D9" w:rsidRDefault="00DC74CF">
            <w:pPr>
              <w:spacing w:after="0" w:line="240" w:lineRule="auto"/>
              <w:jc w:val="center"/>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Date of  contract signature</w:t>
            </w:r>
          </w:p>
        </w:tc>
        <w:tc>
          <w:tcPr>
            <w:tcW w:w="3035"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DC74CF" w:rsidRPr="008365D9" w:rsidRDefault="00DC74CF">
            <w:pPr>
              <w:spacing w:after="0" w:line="240" w:lineRule="auto"/>
              <w:jc w:val="center"/>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Pipeline construction</w:t>
            </w:r>
          </w:p>
        </w:tc>
      </w:tr>
      <w:tr w:rsidR="00DC74CF" w:rsidRPr="008365D9" w:rsidTr="00DC74CF">
        <w:trPr>
          <w:trHeight w:val="198"/>
          <w:tblCellSpacing w:w="20" w:type="dxa"/>
          <w:jc w:val="center"/>
        </w:trPr>
        <w:tc>
          <w:tcPr>
            <w:tcW w:w="3035"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ARVADA</w:t>
            </w:r>
          </w:p>
        </w:tc>
        <w:tc>
          <w:tcPr>
            <w:tcW w:w="3055"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jc w:val="center"/>
              <w:rPr>
                <w:rFonts w:ascii="Arial Narrow" w:eastAsia="Times New Roman" w:hAnsi="Arial Narrow" w:cs="Times New Roman"/>
                <w:sz w:val="20"/>
                <w:szCs w:val="20"/>
              </w:rPr>
            </w:pPr>
            <w:r w:rsidRPr="008365D9">
              <w:rPr>
                <w:rFonts w:ascii="Arial Narrow" w:eastAsia="Times New Roman" w:hAnsi="Arial Narrow" w:cs="Times New Roman"/>
                <w:sz w:val="20"/>
                <w:szCs w:val="20"/>
              </w:rPr>
              <w:t>14.04.2018</w:t>
            </w:r>
          </w:p>
        </w:tc>
        <w:tc>
          <w:tcPr>
            <w:tcW w:w="3035"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 xml:space="preserve">Pipeline construction </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Giurgiu</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Dâmbovița</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Teleorman</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Caraș–Severin</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Hunedoara</w:t>
            </w:r>
          </w:p>
        </w:tc>
      </w:tr>
      <w:tr w:rsidR="00DC74CF" w:rsidRPr="008365D9" w:rsidTr="00DC74CF">
        <w:trPr>
          <w:trHeight w:val="198"/>
          <w:tblCellSpacing w:w="20" w:type="dxa"/>
          <w:jc w:val="center"/>
        </w:trPr>
        <w:tc>
          <w:tcPr>
            <w:tcW w:w="3035"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GAUSS</w:t>
            </w:r>
          </w:p>
        </w:tc>
        <w:tc>
          <w:tcPr>
            <w:tcW w:w="3055"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jc w:val="center"/>
              <w:rPr>
                <w:rFonts w:ascii="Arial Narrow" w:eastAsia="Times New Roman" w:hAnsi="Arial Narrow" w:cs="Times New Roman"/>
                <w:sz w:val="20"/>
                <w:szCs w:val="20"/>
              </w:rPr>
            </w:pPr>
            <w:r w:rsidRPr="008365D9">
              <w:rPr>
                <w:rFonts w:ascii="Arial Narrow" w:eastAsia="Times New Roman" w:hAnsi="Arial Narrow" w:cs="Times New Roman"/>
                <w:sz w:val="20"/>
                <w:szCs w:val="20"/>
              </w:rPr>
              <w:t>13.06.2018</w:t>
            </w:r>
          </w:p>
        </w:tc>
        <w:tc>
          <w:tcPr>
            <w:tcW w:w="3035" w:type="dxa"/>
            <w:tcBorders>
              <w:top w:val="outset" w:sz="2" w:space="0" w:color="auto"/>
              <w:left w:val="outset" w:sz="2" w:space="0" w:color="auto"/>
              <w:bottom w:val="outset" w:sz="2" w:space="0" w:color="auto"/>
              <w:right w:val="outset" w:sz="2" w:space="0" w:color="auto"/>
            </w:tcBorders>
            <w:hideMark/>
          </w:tcPr>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CS Bibești</w:t>
            </w:r>
          </w:p>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Pipeline construction: Vâlcea și Gorj</w:t>
            </w:r>
          </w:p>
        </w:tc>
      </w:tr>
      <w:tr w:rsidR="00DC74CF" w:rsidRPr="008365D9" w:rsidTr="00DC74CF">
        <w:trPr>
          <w:trHeight w:val="450"/>
          <w:tblCellSpacing w:w="20" w:type="dxa"/>
          <w:jc w:val="center"/>
        </w:trPr>
        <w:tc>
          <w:tcPr>
            <w:tcW w:w="3035"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rPr>
                <w:rFonts w:ascii="Arial Narrow" w:eastAsia="Times New Roman" w:hAnsi="Arial Narrow" w:cs="Times New Roman"/>
                <w:b/>
                <w:sz w:val="20"/>
                <w:szCs w:val="20"/>
              </w:rPr>
            </w:pPr>
            <w:r w:rsidRPr="008365D9">
              <w:rPr>
                <w:rFonts w:ascii="Arial Narrow" w:eastAsia="Times New Roman" w:hAnsi="Arial Narrow" w:cs="Times New Roman"/>
                <w:b/>
                <w:sz w:val="20"/>
                <w:szCs w:val="20"/>
              </w:rPr>
              <w:t>TOTAL BUSSINES LAND</w:t>
            </w:r>
          </w:p>
        </w:tc>
        <w:tc>
          <w:tcPr>
            <w:tcW w:w="3055" w:type="dxa"/>
            <w:tcBorders>
              <w:top w:val="outset" w:sz="2" w:space="0" w:color="auto"/>
              <w:left w:val="outset" w:sz="2" w:space="0" w:color="auto"/>
              <w:bottom w:val="outset" w:sz="2" w:space="0" w:color="auto"/>
              <w:right w:val="outset" w:sz="2" w:space="0" w:color="auto"/>
            </w:tcBorders>
            <w:vAlign w:val="center"/>
            <w:hideMark/>
          </w:tcPr>
          <w:p w:rsidR="00DC74CF" w:rsidRPr="008365D9" w:rsidRDefault="00DC74CF">
            <w:pPr>
              <w:spacing w:after="0" w:line="240" w:lineRule="auto"/>
              <w:jc w:val="center"/>
              <w:rPr>
                <w:rFonts w:ascii="Arial Narrow" w:eastAsia="Times New Roman" w:hAnsi="Arial Narrow" w:cs="Times New Roman"/>
                <w:sz w:val="20"/>
                <w:szCs w:val="20"/>
              </w:rPr>
            </w:pPr>
            <w:r w:rsidRPr="008365D9">
              <w:rPr>
                <w:rFonts w:ascii="Arial Narrow" w:eastAsia="Times New Roman" w:hAnsi="Arial Narrow" w:cs="Times New Roman"/>
                <w:sz w:val="20"/>
                <w:szCs w:val="20"/>
              </w:rPr>
              <w:t>29.05.2018</w:t>
            </w:r>
          </w:p>
        </w:tc>
        <w:tc>
          <w:tcPr>
            <w:tcW w:w="3035" w:type="dxa"/>
            <w:tcBorders>
              <w:top w:val="outset" w:sz="2" w:space="0" w:color="auto"/>
              <w:left w:val="outset" w:sz="2" w:space="0" w:color="auto"/>
              <w:bottom w:val="outset" w:sz="2" w:space="0" w:color="auto"/>
              <w:right w:val="outset" w:sz="2" w:space="0" w:color="auto"/>
            </w:tcBorders>
            <w:hideMark/>
          </w:tcPr>
          <w:p w:rsidR="00DC74CF" w:rsidRPr="008365D9" w:rsidRDefault="00DC74CF">
            <w:pPr>
              <w:spacing w:after="0" w:line="240" w:lineRule="auto"/>
              <w:rPr>
                <w:rFonts w:ascii="Arial Narrow" w:eastAsia="Times New Roman" w:hAnsi="Arial Narrow" w:cs="Times New Roman"/>
                <w:sz w:val="20"/>
                <w:szCs w:val="20"/>
              </w:rPr>
            </w:pPr>
            <w:r w:rsidRPr="008365D9">
              <w:rPr>
                <w:rFonts w:ascii="Arial Narrow" w:eastAsia="Times New Roman" w:hAnsi="Arial Narrow" w:cs="Times New Roman"/>
                <w:sz w:val="20"/>
                <w:szCs w:val="20"/>
              </w:rPr>
              <w:t>Pipeline construction: Timiș</w:t>
            </w:r>
          </w:p>
        </w:tc>
      </w:tr>
    </w:tbl>
    <w:p w:rsidR="00DC74CF" w:rsidRPr="008365D9" w:rsidRDefault="00DC74CF" w:rsidP="00DC74CF">
      <w:pPr>
        <w:spacing w:after="0" w:line="240" w:lineRule="auto"/>
        <w:ind w:firstLine="0"/>
        <w:jc w:val="both"/>
        <w:rPr>
          <w:rFonts w:ascii="Arial Narrow" w:hAnsi="Arial Narrow"/>
          <w:b/>
          <w:color w:val="FF0000"/>
          <w:lang w:val="ro-RO"/>
        </w:rPr>
      </w:pPr>
    </w:p>
    <w:p w:rsidR="00DC74CF" w:rsidRPr="008365D9" w:rsidRDefault="00DC74CF" w:rsidP="001946B6">
      <w:pPr>
        <w:spacing w:after="0" w:line="240" w:lineRule="auto"/>
        <w:ind w:firstLine="0"/>
        <w:jc w:val="both"/>
        <w:rPr>
          <w:rFonts w:ascii="Arial Narrow" w:hAnsi="Arial Narrow" w:cs="Arial"/>
          <w:b/>
          <w:sz w:val="24"/>
          <w:szCs w:val="24"/>
          <w:lang w:val="en"/>
        </w:rPr>
      </w:pPr>
    </w:p>
    <w:p w:rsidR="001946B6" w:rsidRPr="008365D9" w:rsidRDefault="001946B6" w:rsidP="001946B6">
      <w:pPr>
        <w:spacing w:after="0" w:line="240" w:lineRule="auto"/>
        <w:ind w:firstLine="0"/>
        <w:jc w:val="both"/>
        <w:rPr>
          <w:rFonts w:ascii="Arial Narrow" w:hAnsi="Arial Narrow" w:cs="Arial"/>
          <w:b/>
          <w:sz w:val="24"/>
          <w:szCs w:val="24"/>
          <w:lang w:val="en"/>
        </w:rPr>
      </w:pPr>
      <w:r w:rsidRPr="008365D9">
        <w:rPr>
          <w:rFonts w:ascii="Arial Narrow" w:hAnsi="Arial Narrow" w:cs="Arial"/>
          <w:b/>
          <w:sz w:val="24"/>
          <w:szCs w:val="24"/>
          <w:lang w:val="en"/>
        </w:rPr>
        <w:t>BIODIVERSITY ASPECTS</w:t>
      </w:r>
    </w:p>
    <w:p w:rsidR="00DC74CF" w:rsidRPr="008365D9" w:rsidRDefault="00DC74CF" w:rsidP="00DC74CF">
      <w:pPr>
        <w:spacing w:after="0" w:line="240" w:lineRule="auto"/>
        <w:ind w:firstLine="0"/>
        <w:jc w:val="both"/>
        <w:rPr>
          <w:rFonts w:ascii="Arial Narrow" w:eastAsia="Calibri" w:hAnsi="Arial Narrow" w:cs="Times New Roman"/>
          <w:sz w:val="24"/>
          <w:szCs w:val="24"/>
        </w:rPr>
      </w:pPr>
      <w:r w:rsidRPr="008365D9">
        <w:rPr>
          <w:rFonts w:ascii="Arial Narrow" w:eastAsia="Calibri" w:hAnsi="Arial Narrow" w:cs="Times New Roman"/>
          <w:sz w:val="24"/>
          <w:szCs w:val="24"/>
        </w:rPr>
        <w:t>The tender for the procurement of biodiversity monitoring services for gas pipeline construction projects</w:t>
      </w:r>
    </w:p>
    <w:p w:rsidR="00DC74CF" w:rsidRPr="008365D9" w:rsidRDefault="00DC74CF" w:rsidP="00DC74CF">
      <w:pPr>
        <w:spacing w:after="0" w:line="240" w:lineRule="auto"/>
        <w:ind w:firstLine="0"/>
        <w:jc w:val="both"/>
        <w:rPr>
          <w:rFonts w:ascii="Arial Narrow" w:eastAsia="Calibri" w:hAnsi="Arial Narrow" w:cs="Times New Roman"/>
          <w:sz w:val="24"/>
          <w:szCs w:val="24"/>
        </w:rPr>
      </w:pPr>
      <w:r w:rsidRPr="008365D9">
        <w:rPr>
          <w:rFonts w:ascii="Arial Narrow" w:eastAsia="Calibri" w:hAnsi="Arial Narrow" w:cs="Times New Roman"/>
          <w:sz w:val="24"/>
          <w:szCs w:val="24"/>
        </w:rPr>
        <w:t>and related technical installations was launched on SEAP on 03.10.2017. The aim of this approach is to</w:t>
      </w:r>
    </w:p>
    <w:p w:rsidR="00DC74CF" w:rsidRPr="008365D9" w:rsidRDefault="00DC74CF" w:rsidP="00DC74CF">
      <w:pPr>
        <w:spacing w:after="0" w:line="240" w:lineRule="auto"/>
        <w:ind w:firstLine="0"/>
        <w:jc w:val="both"/>
        <w:rPr>
          <w:rFonts w:ascii="Arial Narrow" w:eastAsia="Calibri" w:hAnsi="Arial Narrow" w:cs="Times New Roman"/>
          <w:sz w:val="24"/>
          <w:szCs w:val="24"/>
        </w:rPr>
      </w:pPr>
      <w:r w:rsidRPr="008365D9">
        <w:rPr>
          <w:rFonts w:ascii="Arial Narrow" w:eastAsia="Calibri" w:hAnsi="Arial Narrow" w:cs="Times New Roman"/>
          <w:sz w:val="24"/>
          <w:szCs w:val="24"/>
        </w:rPr>
        <w:t xml:space="preserve">conclude a framework contract for biodiversity monitoring and subsequently to conclude contracts, including for the BRUA project. </w:t>
      </w:r>
      <w:r w:rsidR="003B7A2C" w:rsidRPr="008365D9">
        <w:rPr>
          <w:rFonts w:ascii="Arial Narrow" w:eastAsia="Calibri" w:hAnsi="Arial Narrow" w:cs="Times New Roman"/>
          <w:sz w:val="24"/>
          <w:szCs w:val="24"/>
        </w:rPr>
        <w:t>T</w:t>
      </w:r>
      <w:r w:rsidRPr="008365D9">
        <w:rPr>
          <w:rFonts w:ascii="Arial Narrow" w:eastAsia="Calibri" w:hAnsi="Arial Narrow" w:cs="Times New Roman"/>
          <w:sz w:val="24"/>
          <w:szCs w:val="24"/>
        </w:rPr>
        <w:t xml:space="preserve">he tender for </w:t>
      </w:r>
      <w:r w:rsidR="003B7A2C" w:rsidRPr="008365D9">
        <w:rPr>
          <w:rFonts w:ascii="Arial Narrow" w:eastAsia="Calibri" w:hAnsi="Arial Narrow" w:cs="Times New Roman"/>
          <w:sz w:val="24"/>
          <w:szCs w:val="24"/>
        </w:rPr>
        <w:t xml:space="preserve">the framework contract was </w:t>
      </w:r>
      <w:r w:rsidRPr="008365D9">
        <w:rPr>
          <w:rFonts w:ascii="Arial Narrow" w:eastAsia="Calibri" w:hAnsi="Arial Narrow" w:cs="Times New Roman"/>
          <w:sz w:val="24"/>
          <w:szCs w:val="24"/>
        </w:rPr>
        <w:t xml:space="preserve">completed and the subsequent contracts for the BRUA project </w:t>
      </w:r>
      <w:r w:rsidR="003B7A2C" w:rsidRPr="008365D9">
        <w:rPr>
          <w:rFonts w:ascii="Arial Narrow" w:eastAsia="Calibri" w:hAnsi="Arial Narrow" w:cs="Times New Roman"/>
          <w:sz w:val="24"/>
          <w:szCs w:val="24"/>
        </w:rPr>
        <w:t xml:space="preserve">are estimated to be </w:t>
      </w:r>
      <w:r w:rsidRPr="008365D9">
        <w:rPr>
          <w:rFonts w:ascii="Arial Narrow" w:eastAsia="Calibri" w:hAnsi="Arial Narrow" w:cs="Times New Roman"/>
          <w:sz w:val="24"/>
          <w:szCs w:val="24"/>
        </w:rPr>
        <w:t>concluded in August 2018.</w:t>
      </w:r>
    </w:p>
    <w:p w:rsidR="00DC74CF" w:rsidRPr="008365D9" w:rsidRDefault="00DC74CF" w:rsidP="00DC74CF">
      <w:pPr>
        <w:spacing w:after="0" w:line="240" w:lineRule="auto"/>
        <w:ind w:firstLine="0"/>
        <w:jc w:val="both"/>
        <w:rPr>
          <w:rFonts w:ascii="Arial Narrow" w:eastAsia="Times New Roman" w:hAnsi="Arial Narrow" w:cs="DokChampa"/>
          <w:b/>
          <w:lang w:val="ro-RO" w:eastAsia="en-US"/>
        </w:rPr>
      </w:pPr>
    </w:p>
    <w:p w:rsidR="00DC74CF" w:rsidRDefault="00DC74CF" w:rsidP="00DC74CF">
      <w:pPr>
        <w:spacing w:after="0" w:line="240" w:lineRule="auto"/>
        <w:ind w:firstLine="0"/>
        <w:jc w:val="both"/>
        <w:rPr>
          <w:rFonts w:ascii="Arial Narrow" w:eastAsia="Calibri" w:hAnsi="Arial Narrow" w:cs="Times New Roman"/>
          <w:b/>
          <w:sz w:val="24"/>
          <w:szCs w:val="24"/>
        </w:rPr>
      </w:pPr>
      <w:r w:rsidRPr="008365D9">
        <w:rPr>
          <w:rFonts w:ascii="Arial Narrow" w:eastAsia="Calibri" w:hAnsi="Arial Narrow" w:cs="Times New Roman"/>
          <w:b/>
          <w:sz w:val="24"/>
          <w:szCs w:val="24"/>
        </w:rPr>
        <w:t>STEPS FOR OBTAINING THE GRANTS NECESSARY FOR THE IMPLEMENTATION OF BRUA PHASE I FROM THE EUROPEAN BANK FOR RECONSTRUCTION AND DEVELOPMENT (EBRD) AND THE EUROPEAN INVESTMENT BANK (EIB)</w:t>
      </w:r>
    </w:p>
    <w:p w:rsidR="001946B6" w:rsidRPr="001946B6" w:rsidRDefault="001946B6" w:rsidP="001946B6">
      <w:pPr>
        <w:spacing w:after="0" w:line="240" w:lineRule="auto"/>
        <w:ind w:firstLine="0"/>
        <w:jc w:val="both"/>
        <w:rPr>
          <w:rFonts w:ascii="Arial Narrow" w:eastAsia="Calibri" w:hAnsi="Arial Narrow" w:cs="Times New Roman"/>
          <w:b/>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hAnsi="Arial Narrow" w:cs="Arial"/>
          <w:sz w:val="24"/>
          <w:szCs w:val="24"/>
          <w:lang w:val="en"/>
        </w:rPr>
        <w:t xml:space="preserve">From 2016 SNTGN Transgaz S.A. worked closely with </w:t>
      </w:r>
      <w:r w:rsidRPr="001946B6">
        <w:rPr>
          <w:rFonts w:ascii="Arial Narrow" w:eastAsia="Calibri" w:hAnsi="Arial Narrow" w:cs="Times New Roman"/>
          <w:sz w:val="24"/>
          <w:szCs w:val="24"/>
          <w:lang w:val="ro-RO" w:eastAsia="en-US"/>
        </w:rPr>
        <w:t xml:space="preserve">EBRD </w:t>
      </w:r>
      <w:r w:rsidRPr="001946B6">
        <w:rPr>
          <w:rFonts w:ascii="Arial Narrow" w:hAnsi="Arial Narrow" w:cs="Arial"/>
          <w:sz w:val="24"/>
          <w:szCs w:val="24"/>
          <w:lang w:val="en"/>
        </w:rPr>
        <w:t>specialists to carry out the technical, economic and environmental due diligence process on SNTGN Transgaz S.A. and on the project</w:t>
      </w:r>
      <w:r w:rsidRPr="001946B6">
        <w:rPr>
          <w:rFonts w:ascii="Arial Narrow" w:eastAsia="Calibri" w:hAnsi="Arial Narrow" w:cs="Times New Roman"/>
          <w:sz w:val="24"/>
          <w:szCs w:val="24"/>
          <w:lang w:val="ro-RO" w:eastAsia="en-US"/>
        </w:rPr>
        <w:t xml:space="preserve">. </w:t>
      </w:r>
      <w:r w:rsidRPr="001946B6">
        <w:rPr>
          <w:rFonts w:ascii="Arial Narrow" w:hAnsi="Arial Narrow" w:cs="Arial"/>
          <w:sz w:val="24"/>
          <w:szCs w:val="24"/>
          <w:lang w:val="en"/>
        </w:rPr>
        <w:t xml:space="preserve">The environmental and social documentation prepared according to the </w:t>
      </w:r>
      <w:r w:rsidRPr="001946B6">
        <w:rPr>
          <w:rFonts w:ascii="Arial Narrow" w:eastAsia="Calibri" w:hAnsi="Arial Narrow" w:cs="Times New Roman"/>
          <w:sz w:val="24"/>
          <w:szCs w:val="24"/>
          <w:lang w:val="ro-RO" w:eastAsia="en-US"/>
        </w:rPr>
        <w:t xml:space="preserve">EBRD </w:t>
      </w:r>
      <w:r w:rsidRPr="001946B6">
        <w:rPr>
          <w:rFonts w:ascii="Arial Narrow" w:hAnsi="Arial Narrow" w:cs="Arial"/>
          <w:sz w:val="24"/>
          <w:szCs w:val="24"/>
          <w:lang w:val="en"/>
        </w:rPr>
        <w:t xml:space="preserve">performance standards was submitted for public consultation on </w:t>
      </w:r>
      <w:r w:rsidRPr="001946B6">
        <w:rPr>
          <w:rFonts w:ascii="Arial Narrow" w:eastAsia="Calibri" w:hAnsi="Arial Narrow" w:cs="Times New Roman"/>
          <w:sz w:val="24"/>
          <w:szCs w:val="24"/>
          <w:lang w:val="ro-RO" w:eastAsia="en-US"/>
        </w:rPr>
        <w:t xml:space="preserve">12.07.2017 </w:t>
      </w:r>
      <w:r w:rsidRPr="001946B6">
        <w:rPr>
          <w:rFonts w:ascii="Arial Narrow" w:hAnsi="Arial Narrow" w:cs="Arial"/>
          <w:sz w:val="24"/>
          <w:szCs w:val="24"/>
          <w:lang w:val="en"/>
        </w:rPr>
        <w:t xml:space="preserve">for a period of 120 days according to the </w:t>
      </w:r>
      <w:r w:rsidRPr="001946B6">
        <w:rPr>
          <w:rFonts w:ascii="Arial Narrow" w:eastAsia="Calibri" w:hAnsi="Arial Narrow" w:cs="Times New Roman"/>
          <w:sz w:val="24"/>
          <w:szCs w:val="24"/>
          <w:lang w:val="ro-RO" w:eastAsia="en-US"/>
        </w:rPr>
        <w:t xml:space="preserve">EBRD </w:t>
      </w:r>
      <w:r w:rsidRPr="001946B6">
        <w:rPr>
          <w:rFonts w:ascii="Arial Narrow" w:hAnsi="Arial Narrow" w:cs="Arial"/>
          <w:sz w:val="24"/>
          <w:szCs w:val="24"/>
          <w:lang w:val="en"/>
        </w:rPr>
        <w:t xml:space="preserve">policy on </w:t>
      </w:r>
      <w:r w:rsidRPr="001946B6">
        <w:rPr>
          <w:rFonts w:ascii="Arial Narrow" w:eastAsia="Calibri" w:hAnsi="Arial Narrow" w:cs="Times New Roman"/>
          <w:sz w:val="24"/>
          <w:szCs w:val="24"/>
          <w:lang w:val="ro-RO" w:eastAsia="en-US"/>
        </w:rPr>
        <w:t>EBRD`s and Transgaz`s websites.</w:t>
      </w:r>
    </w:p>
    <w:p w:rsidR="001946B6" w:rsidRPr="001946B6" w:rsidRDefault="001946B6" w:rsidP="001946B6">
      <w:pPr>
        <w:spacing w:after="0" w:line="240" w:lineRule="auto"/>
        <w:ind w:firstLine="0"/>
        <w:jc w:val="both"/>
        <w:rPr>
          <w:rFonts w:ascii="Arial Narrow" w:eastAsia="Calibri" w:hAnsi="Arial Narrow" w:cs="Times New Roman"/>
          <w:b/>
          <w:sz w:val="24"/>
          <w:szCs w:val="24"/>
          <w:lang w:val="ro-RO" w:eastAsia="en-US"/>
        </w:rPr>
      </w:pPr>
    </w:p>
    <w:p w:rsidR="001946B6" w:rsidRPr="008365D9" w:rsidRDefault="001946B6" w:rsidP="001946B6">
      <w:pPr>
        <w:spacing w:after="0" w:line="240" w:lineRule="auto"/>
        <w:ind w:firstLine="0"/>
        <w:jc w:val="both"/>
        <w:rPr>
          <w:rFonts w:ascii="Arial Narrow" w:hAnsi="Arial Narrow" w:cs="Arial"/>
          <w:sz w:val="24"/>
          <w:szCs w:val="24"/>
          <w:lang w:val="en"/>
        </w:rPr>
      </w:pPr>
      <w:r w:rsidRPr="008365D9">
        <w:rPr>
          <w:rFonts w:ascii="Arial Narrow" w:hAnsi="Arial Narrow" w:cs="Arial"/>
          <w:sz w:val="24"/>
          <w:szCs w:val="24"/>
          <w:lang w:val="en"/>
        </w:rPr>
        <w:t xml:space="preserve">On 13 December 2017 the Board of </w:t>
      </w:r>
      <w:r w:rsidRPr="008365D9">
        <w:rPr>
          <w:rFonts w:ascii="Arial Narrow" w:eastAsia="Calibri" w:hAnsi="Arial Narrow" w:cs="Times New Roman"/>
          <w:sz w:val="24"/>
          <w:szCs w:val="24"/>
          <w:lang w:val="ro-RO" w:eastAsia="en-US"/>
        </w:rPr>
        <w:t xml:space="preserve">EBRD </w:t>
      </w:r>
      <w:r w:rsidRPr="008365D9">
        <w:rPr>
          <w:rFonts w:ascii="Arial Narrow" w:hAnsi="Arial Narrow" w:cs="Arial"/>
          <w:sz w:val="24"/>
          <w:szCs w:val="24"/>
          <w:lang w:val="en"/>
        </w:rPr>
        <w:t>approved the</w:t>
      </w:r>
      <w:r w:rsidRPr="008365D9">
        <w:rPr>
          <w:rFonts w:ascii="Arial Narrow" w:eastAsia="Calibri" w:hAnsi="Arial Narrow" w:cs="Times New Roman"/>
          <w:sz w:val="24"/>
          <w:szCs w:val="24"/>
          <w:lang w:val="ro-RO" w:eastAsia="en-US"/>
        </w:rPr>
        <w:t xml:space="preserve"> </w:t>
      </w:r>
      <w:r w:rsidRPr="008365D9">
        <w:rPr>
          <w:rFonts w:ascii="Arial Narrow" w:hAnsi="Arial Narrow" w:cs="Arial"/>
          <w:sz w:val="24"/>
          <w:szCs w:val="24"/>
          <w:lang w:val="en"/>
        </w:rPr>
        <w:t>funding</w:t>
      </w:r>
      <w:r w:rsidRPr="008365D9">
        <w:rPr>
          <w:rFonts w:ascii="Arial Narrow" w:eastAsia="Calibri" w:hAnsi="Arial Narrow" w:cs="Times New Roman"/>
          <w:sz w:val="24"/>
          <w:szCs w:val="24"/>
          <w:lang w:val="ro-RO" w:eastAsia="en-US"/>
        </w:rPr>
        <w:t xml:space="preserve"> of the BRUA project.  On 23 februarie 2018 SNTGN Transgaz S.A. and EBRD </w:t>
      </w:r>
      <w:r w:rsidRPr="008365D9">
        <w:rPr>
          <w:rFonts w:ascii="Arial Narrow" w:hAnsi="Arial Narrow" w:cs="Arial"/>
          <w:sz w:val="24"/>
          <w:szCs w:val="24"/>
          <w:lang w:val="en"/>
        </w:rPr>
        <w:t xml:space="preserve">signed a loan agreement under which </w:t>
      </w:r>
      <w:r w:rsidRPr="008365D9">
        <w:rPr>
          <w:rFonts w:ascii="Arial Narrow" w:eastAsia="Calibri" w:hAnsi="Arial Narrow" w:cs="Times New Roman"/>
          <w:sz w:val="24"/>
          <w:szCs w:val="24"/>
          <w:lang w:val="ro-RO" w:eastAsia="en-US"/>
        </w:rPr>
        <w:t xml:space="preserve">EBRD </w:t>
      </w:r>
      <w:r w:rsidRPr="008365D9">
        <w:rPr>
          <w:rFonts w:ascii="Arial Narrow" w:hAnsi="Arial Narrow" w:cs="Arial"/>
          <w:sz w:val="24"/>
          <w:szCs w:val="24"/>
          <w:lang w:val="en"/>
        </w:rPr>
        <w:t xml:space="preserve">will make available to the company a loan of up to </w:t>
      </w:r>
      <w:r w:rsidRPr="008365D9">
        <w:rPr>
          <w:rFonts w:ascii="Arial Narrow" w:eastAsia="Calibri" w:hAnsi="Arial Narrow" w:cs="Times New Roman"/>
          <w:sz w:val="24"/>
          <w:szCs w:val="24"/>
          <w:lang w:val="ro-RO" w:eastAsia="en-US"/>
        </w:rPr>
        <w:t xml:space="preserve">278 </w:t>
      </w:r>
      <w:r w:rsidRPr="008365D9">
        <w:rPr>
          <w:rFonts w:ascii="Arial Narrow" w:hAnsi="Arial Narrow" w:cs="Arial"/>
          <w:sz w:val="24"/>
          <w:szCs w:val="24"/>
          <w:lang w:val="en"/>
        </w:rPr>
        <w:t xml:space="preserve">million lei, the equivalent of </w:t>
      </w:r>
      <w:r w:rsidRPr="008365D9">
        <w:rPr>
          <w:rFonts w:ascii="Arial Narrow" w:eastAsia="Calibri" w:hAnsi="Arial Narrow" w:cs="Times New Roman"/>
          <w:sz w:val="24"/>
          <w:szCs w:val="24"/>
          <w:lang w:val="ro-RO" w:eastAsia="en-US"/>
        </w:rPr>
        <w:t>60 million euro, for 15 years.</w:t>
      </w:r>
      <w:r w:rsidRPr="008365D9">
        <w:rPr>
          <w:rFonts w:ascii="Arial Narrow" w:hAnsi="Arial Narrow" w:cs="Arial"/>
          <w:sz w:val="24"/>
          <w:szCs w:val="24"/>
          <w:lang w:val="en"/>
        </w:rPr>
        <w:t xml:space="preserve"> </w:t>
      </w:r>
    </w:p>
    <w:p w:rsidR="001946B6" w:rsidRPr="008365D9" w:rsidRDefault="001946B6" w:rsidP="001946B6">
      <w:pPr>
        <w:spacing w:after="0" w:line="240" w:lineRule="auto"/>
        <w:ind w:firstLine="0"/>
        <w:jc w:val="both"/>
        <w:rPr>
          <w:rFonts w:ascii="Arial Narrow" w:hAnsi="Arial Narrow" w:cs="Arial"/>
          <w:sz w:val="24"/>
          <w:szCs w:val="24"/>
          <w:lang w:val="en"/>
        </w:rPr>
      </w:pPr>
      <w:r w:rsidRPr="008365D9">
        <w:rPr>
          <w:rFonts w:ascii="Arial Narrow" w:hAnsi="Arial Narrow" w:cs="Arial"/>
          <w:sz w:val="24"/>
          <w:szCs w:val="24"/>
          <w:lang w:val="en"/>
        </w:rPr>
        <w:t>On</w:t>
      </w:r>
      <w:r w:rsidRPr="008365D9">
        <w:rPr>
          <w:rFonts w:ascii="Arial Narrow" w:eastAsia="Calibri" w:hAnsi="Arial Narrow" w:cs="Times New Roman"/>
          <w:sz w:val="24"/>
          <w:szCs w:val="24"/>
          <w:lang w:val="ro-RO" w:eastAsia="en-US"/>
        </w:rPr>
        <w:t xml:space="preserve"> 27 October </w:t>
      </w:r>
      <w:r w:rsidRPr="008365D9">
        <w:rPr>
          <w:rFonts w:ascii="Arial Narrow" w:hAnsi="Arial Narrow" w:cs="Arial"/>
          <w:sz w:val="24"/>
          <w:szCs w:val="24"/>
          <w:lang w:val="en"/>
        </w:rPr>
        <w:t>2017, the loan agreement for the amount of EUR 50 million was concluded for a period of 15 years with EIB, whose tender was awarded winner, following a competitive negotiation procedure in which four bidding banks participated.</w:t>
      </w:r>
    </w:p>
    <w:p w:rsidR="001946B6" w:rsidRPr="008365D9" w:rsidRDefault="001946B6" w:rsidP="001946B6">
      <w:pPr>
        <w:spacing w:after="0" w:line="240" w:lineRule="auto"/>
        <w:ind w:firstLine="0"/>
        <w:jc w:val="both"/>
        <w:rPr>
          <w:rFonts w:ascii="Arial Narrow" w:eastAsia="Calibri" w:hAnsi="Arial Narrow" w:cs="Times New Roman"/>
          <w:sz w:val="24"/>
          <w:szCs w:val="24"/>
          <w:lang w:val="ro-RO" w:eastAsia="en-US"/>
        </w:rPr>
      </w:pPr>
    </w:p>
    <w:p w:rsidR="00DC74CF" w:rsidRDefault="00DC74CF" w:rsidP="00DC74CF">
      <w:pPr>
        <w:autoSpaceDE w:val="0"/>
        <w:autoSpaceDN w:val="0"/>
        <w:adjustRightInd w:val="0"/>
        <w:spacing w:after="0" w:line="240" w:lineRule="auto"/>
        <w:ind w:firstLine="0"/>
        <w:contextualSpacing/>
        <w:jc w:val="both"/>
        <w:rPr>
          <w:rFonts w:ascii="Arial Narrow" w:eastAsia="Times New Roman" w:hAnsi="Arial Narrow" w:cs="Times New Roman"/>
          <w:b/>
          <w:sz w:val="24"/>
          <w:szCs w:val="24"/>
          <w:lang w:eastAsia="zh-CN"/>
        </w:rPr>
      </w:pPr>
      <w:r w:rsidRPr="008365D9">
        <w:rPr>
          <w:rFonts w:ascii="Arial Narrow" w:eastAsia="Calibri" w:hAnsi="Arial Narrow" w:cs="Times New Roman"/>
          <w:b/>
          <w:sz w:val="24"/>
          <w:szCs w:val="24"/>
        </w:rPr>
        <w:t>We declare that there are no factors to affect or that could significantly and negatively affect the Project or the implementation of the Project under the Project Implementation Plan</w:t>
      </w:r>
      <w:r w:rsidRPr="008365D9">
        <w:rPr>
          <w:rFonts w:ascii="Arial Narrow" w:eastAsia="Times New Roman" w:hAnsi="Arial Narrow" w:cs="Times New Roman"/>
          <w:b/>
          <w:sz w:val="24"/>
          <w:szCs w:val="24"/>
          <w:lang w:eastAsia="zh-CN"/>
        </w:rPr>
        <w:t>.</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hd w:val="clear" w:color="auto" w:fill="D1DEEE" w:themeFill="accent2" w:themeFillTint="33"/>
        <w:spacing w:after="0" w:line="240" w:lineRule="auto"/>
        <w:ind w:firstLine="0"/>
        <w:jc w:val="both"/>
        <w:rPr>
          <w:rFonts w:ascii="Arial Narrow" w:eastAsia="Times New Roman" w:hAnsi="Arial Narrow" w:cs="DokChampa"/>
          <w:b/>
          <w:sz w:val="24"/>
          <w:szCs w:val="24"/>
          <w:shd w:val="clear" w:color="auto" w:fill="DBE3F5"/>
          <w:lang w:val="ro-RO" w:eastAsia="en-US"/>
        </w:rPr>
      </w:pPr>
      <w:r w:rsidRPr="001946B6">
        <w:rPr>
          <w:rFonts w:ascii="Arial Narrow" w:eastAsia="Times New Roman" w:hAnsi="Arial Narrow" w:cs="DokChampa"/>
          <w:b/>
          <w:sz w:val="24"/>
          <w:szCs w:val="24"/>
          <w:shd w:val="clear" w:color="auto" w:fill="D6E0F4"/>
          <w:lang w:eastAsia="en-US"/>
        </w:rPr>
        <w:t>1</w:t>
      </w:r>
      <w:r w:rsidRPr="001946B6">
        <w:rPr>
          <w:rFonts w:ascii="Arial Narrow" w:eastAsia="Times New Roman" w:hAnsi="Arial Narrow" w:cs="DokChampa"/>
          <w:b/>
          <w:sz w:val="24"/>
          <w:szCs w:val="24"/>
          <w:shd w:val="clear" w:color="auto" w:fill="D6E0F4"/>
          <w:lang w:val="ro-RO" w:eastAsia="en-US"/>
        </w:rPr>
        <w:t>.2</w:t>
      </w:r>
      <w:r w:rsidRPr="001946B6">
        <w:rPr>
          <w:rFonts w:ascii="Arial Narrow" w:eastAsia="Times New Roman" w:hAnsi="Arial Narrow" w:cs="DokChampa"/>
          <w:b/>
          <w:sz w:val="24"/>
          <w:szCs w:val="24"/>
          <w:shd w:val="clear" w:color="auto" w:fill="D6E0F4"/>
          <w:lang w:eastAsia="en-US"/>
        </w:rPr>
        <w:t xml:space="preserve"> </w:t>
      </w:r>
      <w:r w:rsidRPr="001946B6">
        <w:rPr>
          <w:rFonts w:ascii="Arial Narrow" w:eastAsia="Calibri" w:hAnsi="Arial Narrow"/>
          <w:b/>
          <w:sz w:val="24"/>
          <w:szCs w:val="24"/>
          <w:lang w:val="en-GB" w:eastAsia="en-US"/>
        </w:rPr>
        <w:t>Development in Romania of the National Gas Transmission System on the Bulgaria - Romania - Hungary - Austria Corridor</w:t>
      </w:r>
      <w:r w:rsidRPr="001946B6">
        <w:rPr>
          <w:rFonts w:ascii="Arial Narrow" w:eastAsia="Calibri" w:hAnsi="Arial Narrow" w:cs="DokChampa"/>
          <w:b/>
          <w:sz w:val="24"/>
          <w:szCs w:val="24"/>
        </w:rPr>
        <w:t xml:space="preserve"> (BRUA)-Phase 2</w:t>
      </w:r>
      <w:r w:rsidRPr="001946B6">
        <w:rPr>
          <w:rFonts w:ascii="Arial Narrow" w:eastAsia="Times New Roman" w:hAnsi="Arial Narrow" w:cs="DokChampa"/>
          <w:b/>
          <w:sz w:val="24"/>
          <w:szCs w:val="24"/>
          <w:shd w:val="clear" w:color="auto" w:fill="DBE3F5"/>
          <w:lang w:val="ro-RO" w:eastAsia="en-US"/>
        </w:rPr>
        <w:t xml:space="preserve">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center"/>
        <w:rPr>
          <w:rFonts w:ascii="Arial Narrow" w:eastAsia="Calibri" w:hAnsi="Arial Narrow" w:cs="Times New Roman"/>
          <w:sz w:val="24"/>
          <w:szCs w:val="24"/>
          <w:lang w:val="ro-RO" w:eastAsia="en-US"/>
        </w:rPr>
      </w:pPr>
      <w:r w:rsidRPr="001946B6">
        <w:rPr>
          <w:rFonts w:ascii="Arial Narrow" w:eastAsia="Calibri" w:hAnsi="Arial Narrow" w:cs="Times New Roman"/>
          <w:noProof/>
          <w:color w:val="FF0000"/>
          <w:sz w:val="24"/>
          <w:szCs w:val="24"/>
          <w:lang w:eastAsia="en-US"/>
        </w:rPr>
        <w:drawing>
          <wp:inline distT="0" distB="0" distL="0" distR="0" wp14:anchorId="7680B4FA" wp14:editId="42ABC1FF">
            <wp:extent cx="4386494" cy="3046686"/>
            <wp:effectExtent l="0" t="0" r="0" b="190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1785" t="1416" r="1790" b="3400"/>
                    <a:stretch>
                      <a:fillRect/>
                    </a:stretch>
                  </pic:blipFill>
                  <pic:spPr bwMode="auto">
                    <a:xfrm>
                      <a:off x="0" y="0"/>
                      <a:ext cx="4389034" cy="3048450"/>
                    </a:xfrm>
                    <a:prstGeom prst="rect">
                      <a:avLst/>
                    </a:prstGeom>
                    <a:noFill/>
                    <a:ln>
                      <a:noFill/>
                    </a:ln>
                  </pic:spPr>
                </pic:pic>
              </a:graphicData>
            </a:graphic>
          </wp:inline>
        </w:drawing>
      </w:r>
    </w:p>
    <w:p w:rsidR="001946B6" w:rsidRPr="00397C2A" w:rsidRDefault="00397C2A" w:rsidP="00397C2A">
      <w:pPr>
        <w:pStyle w:val="Caption"/>
        <w:rPr>
          <w:rFonts w:ascii="Arial Narrow" w:eastAsia="Times New Roman" w:hAnsi="Arial Narrow"/>
          <w:i/>
          <w:sz w:val="16"/>
          <w:szCs w:val="16"/>
          <w:lang w:val="ro-RO" w:eastAsia="en-US"/>
        </w:rPr>
      </w:pPr>
      <w:bookmarkStart w:id="55" w:name="_Toc520463967"/>
      <w:bookmarkStart w:id="56" w:name="_Toc521568162"/>
      <w:r w:rsidRPr="00397C2A">
        <w:rPr>
          <w:rFonts w:ascii="Arial Narrow" w:hAnsi="Arial Narrow"/>
          <w:i/>
          <w:sz w:val="16"/>
          <w:szCs w:val="16"/>
        </w:rPr>
        <w:t xml:space="preserve">Figure </w:t>
      </w:r>
      <w:r w:rsidRPr="00397C2A">
        <w:rPr>
          <w:rFonts w:ascii="Arial Narrow" w:hAnsi="Arial Narrow"/>
          <w:i/>
          <w:sz w:val="16"/>
          <w:szCs w:val="16"/>
        </w:rPr>
        <w:fldChar w:fldCharType="begin"/>
      </w:r>
      <w:r w:rsidRPr="00397C2A">
        <w:rPr>
          <w:rFonts w:ascii="Arial Narrow" w:hAnsi="Arial Narrow"/>
          <w:i/>
          <w:sz w:val="16"/>
          <w:szCs w:val="16"/>
        </w:rPr>
        <w:instrText xml:space="preserve"> SEQ Figure \* ARABIC </w:instrText>
      </w:r>
      <w:r w:rsidRPr="00397C2A">
        <w:rPr>
          <w:rFonts w:ascii="Arial Narrow" w:hAnsi="Arial Narrow"/>
          <w:i/>
          <w:sz w:val="16"/>
          <w:szCs w:val="16"/>
        </w:rPr>
        <w:fldChar w:fldCharType="separate"/>
      </w:r>
      <w:r w:rsidR="008F2354">
        <w:rPr>
          <w:rFonts w:ascii="Arial Narrow" w:hAnsi="Arial Narrow"/>
          <w:i/>
          <w:noProof/>
          <w:sz w:val="16"/>
          <w:szCs w:val="16"/>
        </w:rPr>
        <w:t>4</w:t>
      </w:r>
      <w:r w:rsidRPr="00397C2A">
        <w:rPr>
          <w:rFonts w:ascii="Arial Narrow" w:hAnsi="Arial Narrow"/>
          <w:i/>
          <w:sz w:val="16"/>
          <w:szCs w:val="16"/>
        </w:rPr>
        <w:fldChar w:fldCharType="end"/>
      </w:r>
      <w:r w:rsidR="001946B6" w:rsidRPr="00397C2A">
        <w:rPr>
          <w:rFonts w:ascii="Arial Narrow" w:eastAsia="Times New Roman" w:hAnsi="Arial Narrow" w:cs="DokChampa"/>
          <w:i/>
          <w:sz w:val="16"/>
          <w:szCs w:val="16"/>
        </w:rPr>
        <w:t>-</w:t>
      </w:r>
      <w:r w:rsidR="001946B6" w:rsidRPr="00397C2A">
        <w:rPr>
          <w:rFonts w:ascii="Arial Narrow" w:eastAsia="Times New Roman" w:hAnsi="Arial Narrow" w:cs="DokChampa"/>
          <w:bCs w:val="0"/>
          <w:i/>
          <w:sz w:val="16"/>
          <w:szCs w:val="16"/>
        </w:rPr>
        <w:t xml:space="preserve"> Map of the the major project for the development of the </w:t>
      </w:r>
      <w:r w:rsidR="001946B6" w:rsidRPr="00397C2A">
        <w:rPr>
          <w:rFonts w:ascii="Arial Narrow" w:eastAsia="Calibri" w:hAnsi="Arial Narrow"/>
          <w:i/>
          <w:sz w:val="16"/>
          <w:szCs w:val="16"/>
          <w:lang w:val="en-GB" w:eastAsia="en-US"/>
        </w:rPr>
        <w:t>Bulgaria - Romania - Hungary - Austria Corridor</w:t>
      </w:r>
      <w:r w:rsidR="001946B6" w:rsidRPr="00397C2A">
        <w:rPr>
          <w:rFonts w:ascii="Arial Narrow" w:eastAsia="Times New Roman" w:hAnsi="Arial Narrow" w:cs="DokChampa"/>
          <w:i/>
          <w:iCs/>
          <w:sz w:val="16"/>
          <w:szCs w:val="16"/>
        </w:rPr>
        <w:t xml:space="preserve"> – Phase </w:t>
      </w:r>
      <w:r w:rsidR="001946B6" w:rsidRPr="00397C2A">
        <w:rPr>
          <w:rFonts w:ascii="Arial Narrow" w:eastAsia="Times New Roman" w:hAnsi="Arial Narrow" w:cs="DokChampa"/>
          <w:bCs w:val="0"/>
          <w:i/>
          <w:iCs/>
          <w:sz w:val="16"/>
          <w:szCs w:val="16"/>
        </w:rPr>
        <w:t>2</w:t>
      </w:r>
      <w:bookmarkEnd w:id="55"/>
      <w:bookmarkEnd w:id="56"/>
    </w:p>
    <w:p w:rsidR="001946B6" w:rsidRPr="001946B6" w:rsidRDefault="001946B6" w:rsidP="001946B6">
      <w:pPr>
        <w:shd w:val="clear" w:color="auto" w:fill="DEEAF6"/>
        <w:spacing w:after="0" w:line="240" w:lineRule="auto"/>
        <w:ind w:firstLine="0"/>
        <w:jc w:val="both"/>
        <w:rPr>
          <w:rFonts w:ascii="Arial Narrow" w:hAnsi="Arial Narrow"/>
          <w:b/>
          <w:bCs/>
          <w:sz w:val="24"/>
          <w:szCs w:val="24"/>
          <w:lang w:val="en-GB"/>
        </w:rPr>
      </w:pPr>
      <w:r w:rsidRPr="001946B6">
        <w:rPr>
          <w:rFonts w:ascii="Arial Narrow" w:hAnsi="Arial Narrow"/>
          <w:b/>
          <w:bCs/>
          <w:sz w:val="24"/>
          <w:szCs w:val="24"/>
          <w:lang w:val="en-GB"/>
        </w:rPr>
        <w:t>Project description</w:t>
      </w:r>
    </w:p>
    <w:p w:rsidR="001946B6" w:rsidRPr="001946B6" w:rsidRDefault="001946B6" w:rsidP="001946B6">
      <w:pPr>
        <w:spacing w:after="0" w:line="276" w:lineRule="auto"/>
        <w:ind w:firstLine="0"/>
        <w:jc w:val="both"/>
        <w:rPr>
          <w:rFonts w:ascii="Arial Narrow" w:eastAsia="Calibri" w:hAnsi="Arial Narrow" w:cs="Times New Roman"/>
          <w:b/>
          <w:sz w:val="24"/>
          <w:szCs w:val="24"/>
          <w:lang w:val="en-GB"/>
        </w:rPr>
      </w:pPr>
    </w:p>
    <w:p w:rsidR="001946B6" w:rsidRPr="001946B6" w:rsidRDefault="001946B6" w:rsidP="001946B6">
      <w:pPr>
        <w:spacing w:after="0" w:line="276" w:lineRule="auto"/>
        <w:ind w:firstLine="0"/>
        <w:jc w:val="both"/>
        <w:rPr>
          <w:rFonts w:ascii="Arial Narrow" w:eastAsia="Calibri" w:hAnsi="Arial Narrow" w:cs="Times New Roman"/>
          <w:sz w:val="24"/>
          <w:szCs w:val="24"/>
          <w:lang w:val="en-GB"/>
        </w:rPr>
      </w:pPr>
      <w:r w:rsidRPr="001946B6">
        <w:rPr>
          <w:rFonts w:ascii="Arial Narrow" w:eastAsia="Calibri" w:hAnsi="Arial Narrow" w:cs="Times New Roman"/>
          <w:b/>
          <w:sz w:val="24"/>
          <w:szCs w:val="24"/>
          <w:lang w:val="en-GB"/>
        </w:rPr>
        <w:t>BRUA – Phase II</w:t>
      </w:r>
      <w:r w:rsidRPr="001946B6">
        <w:rPr>
          <w:rFonts w:ascii="Arial Narrow" w:eastAsia="Calibri" w:hAnsi="Arial Narrow" w:cs="Times New Roman"/>
          <w:sz w:val="24"/>
          <w:szCs w:val="24"/>
          <w:lang w:val="en-GB"/>
        </w:rPr>
        <w:t xml:space="preserve"> consists in the construction of the following objectives:</w:t>
      </w:r>
    </w:p>
    <w:p w:rsidR="001946B6" w:rsidRPr="001946B6" w:rsidRDefault="001946B6" w:rsidP="0093158D">
      <w:pPr>
        <w:numPr>
          <w:ilvl w:val="1"/>
          <w:numId w:val="28"/>
        </w:numPr>
        <w:spacing w:after="0" w:line="276"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 xml:space="preserve">32” x 63 bar Recaş–Horia </w:t>
      </w:r>
      <w:r w:rsidRPr="001946B6">
        <w:rPr>
          <w:rFonts w:ascii="Arial Narrow" w:hAnsi="Arial Narrow"/>
          <w:sz w:val="24"/>
          <w:szCs w:val="24"/>
          <w:lang w:val="en-GB"/>
        </w:rPr>
        <w:t>gas transmission pipeline,</w:t>
      </w:r>
      <w:r w:rsidRPr="001946B6">
        <w:rPr>
          <w:rFonts w:ascii="Arial Narrow" w:eastAsia="Calibri" w:hAnsi="Arial Narrow" w:cs="Times New Roman"/>
          <w:sz w:val="24"/>
          <w:szCs w:val="24"/>
          <w:lang w:val="en-GB"/>
        </w:rPr>
        <w:t xml:space="preserve"> </w:t>
      </w:r>
      <w:r w:rsidRPr="001946B6">
        <w:rPr>
          <w:rFonts w:ascii="Arial Narrow" w:hAnsi="Arial Narrow"/>
          <w:sz w:val="24"/>
          <w:szCs w:val="24"/>
          <w:lang w:val="en-GB"/>
        </w:rPr>
        <w:t>approximately 50 km long</w:t>
      </w:r>
      <w:r w:rsidRPr="001946B6">
        <w:rPr>
          <w:rFonts w:ascii="Arial Narrow" w:eastAsia="Calibri" w:hAnsi="Arial Narrow" w:cs="Times New Roman"/>
          <w:sz w:val="24"/>
          <w:szCs w:val="24"/>
          <w:lang w:val="en-GB"/>
        </w:rPr>
        <w:t>;</w:t>
      </w:r>
    </w:p>
    <w:p w:rsidR="001946B6" w:rsidRPr="001946B6" w:rsidRDefault="001946B6" w:rsidP="0093158D">
      <w:pPr>
        <w:numPr>
          <w:ilvl w:val="1"/>
          <w:numId w:val="28"/>
        </w:numPr>
        <w:spacing w:after="0" w:line="276" w:lineRule="auto"/>
        <w:contextualSpacing/>
        <w:jc w:val="both"/>
        <w:rPr>
          <w:rFonts w:ascii="Arial Narrow" w:eastAsia="Calibri" w:hAnsi="Arial Narrow" w:cs="Times New Roman"/>
          <w:sz w:val="24"/>
          <w:szCs w:val="24"/>
          <w:lang w:val="en-GB"/>
        </w:rPr>
      </w:pPr>
      <w:r w:rsidRPr="001946B6">
        <w:rPr>
          <w:rFonts w:ascii="Arial Narrow" w:hAnsi="Arial Narrow"/>
          <w:sz w:val="24"/>
          <w:szCs w:val="24"/>
          <w:lang w:val="en-GB"/>
        </w:rPr>
        <w:t>Extension of the three compressor stations</w:t>
      </w:r>
      <w:r w:rsidRPr="001946B6">
        <w:rPr>
          <w:rFonts w:ascii="Arial Narrow" w:eastAsia="Calibri" w:hAnsi="Arial Narrow" w:cs="Times New Roman"/>
          <w:sz w:val="24"/>
          <w:szCs w:val="24"/>
          <w:lang w:val="en-GB"/>
        </w:rPr>
        <w:t xml:space="preserve"> (Podișor CS, Bibești CS and Jupa CS) </w:t>
      </w:r>
      <w:r w:rsidRPr="001946B6">
        <w:rPr>
          <w:rFonts w:ascii="Arial Narrow" w:hAnsi="Arial Narrow"/>
          <w:sz w:val="24"/>
          <w:szCs w:val="24"/>
          <w:lang w:val="en-GB"/>
        </w:rPr>
        <w:t>each compressor station being equipped with an additional compressor</w:t>
      </w:r>
      <w:r w:rsidRPr="001946B6">
        <w:rPr>
          <w:rFonts w:ascii="Arial Narrow" w:eastAsia="Calibri" w:hAnsi="Arial Narrow" w:cs="Times New Roman"/>
          <w:sz w:val="24"/>
          <w:szCs w:val="24"/>
          <w:lang w:val="en-GB"/>
        </w:rPr>
        <w:t>;</w:t>
      </w:r>
    </w:p>
    <w:p w:rsidR="001946B6" w:rsidRPr="001946B6" w:rsidRDefault="001946B6" w:rsidP="0093158D">
      <w:pPr>
        <w:numPr>
          <w:ilvl w:val="1"/>
          <w:numId w:val="28"/>
        </w:numPr>
        <w:spacing w:after="0" w:line="276" w:lineRule="auto"/>
        <w:contextualSpacing/>
        <w:jc w:val="both"/>
        <w:rPr>
          <w:rFonts w:ascii="Arial Narrow" w:eastAsia="Calibri" w:hAnsi="Arial Narrow" w:cs="Times New Roman"/>
          <w:sz w:val="24"/>
          <w:szCs w:val="24"/>
          <w:lang w:val="en-GB"/>
        </w:rPr>
      </w:pPr>
      <w:r w:rsidRPr="001946B6">
        <w:rPr>
          <w:rFonts w:ascii="Arial Narrow" w:hAnsi="Arial Narrow"/>
          <w:sz w:val="24"/>
          <w:szCs w:val="24"/>
          <w:lang w:val="en-GB"/>
        </w:rPr>
        <w:t>Extension of the Horia GMS gas metering station</w:t>
      </w:r>
      <w:r w:rsidRPr="001946B6">
        <w:rPr>
          <w:rFonts w:ascii="Arial Narrow" w:eastAsia="Calibri" w:hAnsi="Arial Narrow" w:cs="Times New Roman"/>
          <w:sz w:val="24"/>
          <w:szCs w:val="24"/>
          <w:lang w:val="en-GB"/>
        </w:rPr>
        <w:t>.</w:t>
      </w:r>
    </w:p>
    <w:p w:rsidR="001946B6" w:rsidRPr="001946B6" w:rsidRDefault="001946B6" w:rsidP="001946B6">
      <w:pPr>
        <w:spacing w:after="0" w:line="276" w:lineRule="auto"/>
        <w:jc w:val="both"/>
        <w:rPr>
          <w:rFonts w:ascii="Arial Narrow" w:eastAsia="Times New Roman" w:hAnsi="Arial Narrow" w:cs="Times New Roman"/>
          <w:sz w:val="24"/>
          <w:szCs w:val="24"/>
          <w:lang w:val="en-GB" w:eastAsia="zh-CN"/>
        </w:rPr>
      </w:pPr>
    </w:p>
    <w:p w:rsidR="001946B6" w:rsidRPr="001946B6" w:rsidRDefault="001946B6" w:rsidP="001946B6">
      <w:pPr>
        <w:spacing w:line="240" w:lineRule="auto"/>
        <w:ind w:firstLine="0"/>
        <w:rPr>
          <w:rFonts w:ascii="Arial Narrow" w:eastAsia="Times New Roman" w:hAnsi="Arial Narrow" w:cs="Times New Roman"/>
          <w:sz w:val="24"/>
          <w:szCs w:val="24"/>
          <w:lang w:val="en-GB" w:eastAsia="zh-CN"/>
        </w:rPr>
      </w:pPr>
      <w:r w:rsidRPr="001946B6">
        <w:rPr>
          <w:rFonts w:ascii="Arial Narrow" w:eastAsia="Times New Roman" w:hAnsi="Arial Narrow" w:cs="Times New Roman"/>
          <w:sz w:val="24"/>
          <w:szCs w:val="24"/>
          <w:lang w:val="en-GB" w:eastAsia="zh-CN"/>
        </w:rPr>
        <w:t>At the completion of BRUA - Phase II the following will be ensured:</w:t>
      </w:r>
    </w:p>
    <w:p w:rsidR="001946B6" w:rsidRPr="001946B6" w:rsidRDefault="001946B6" w:rsidP="00F4666F">
      <w:pPr>
        <w:numPr>
          <w:ilvl w:val="0"/>
          <w:numId w:val="71"/>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To Hungary: 4.4 bcm/y;</w:t>
      </w:r>
    </w:p>
    <w:p w:rsidR="001946B6" w:rsidRDefault="001946B6" w:rsidP="00F4666F">
      <w:pPr>
        <w:numPr>
          <w:ilvl w:val="0"/>
          <w:numId w:val="71"/>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To Bulgaria: 1.5 bcm/y;</w:t>
      </w:r>
    </w:p>
    <w:p w:rsidR="003B7A2C" w:rsidRPr="003B7A2C" w:rsidRDefault="003B7A2C" w:rsidP="003B7A2C">
      <w:pPr>
        <w:spacing w:after="0" w:line="240" w:lineRule="auto"/>
        <w:ind w:left="720" w:firstLine="0"/>
        <w:contextualSpacing/>
        <w:jc w:val="both"/>
        <w:rPr>
          <w:rFonts w:ascii="Arial Narrow" w:eastAsia="Calibri" w:hAnsi="Arial Narrow" w:cs="Times New Roman"/>
          <w:sz w:val="24"/>
          <w:szCs w:val="24"/>
          <w:lang w:val="en-GB" w:eastAsia="en-US"/>
        </w:rPr>
      </w:pPr>
    </w:p>
    <w:p w:rsidR="001946B6" w:rsidRPr="00664A88" w:rsidRDefault="001946B6" w:rsidP="00664A88">
      <w:pPr>
        <w:shd w:val="clear" w:color="auto" w:fill="DBE5F1"/>
        <w:spacing w:after="0" w:line="240" w:lineRule="auto"/>
        <w:ind w:firstLine="0"/>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Estimat</w:t>
      </w:r>
      <w:r w:rsidR="00664A88">
        <w:rPr>
          <w:rFonts w:ascii="Arial Narrow" w:eastAsia="Calibri" w:hAnsi="Arial Narrow" w:cs="Times New Roman"/>
          <w:b/>
          <w:sz w:val="24"/>
          <w:szCs w:val="24"/>
          <w:lang w:val="en-GB" w:eastAsia="en-US"/>
        </w:rPr>
        <w:t>ed project development calendar</w:t>
      </w:r>
    </w:p>
    <w:tbl>
      <w:tblPr>
        <w:tblW w:w="9162"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5059"/>
        <w:gridCol w:w="4103"/>
      </w:tblGrid>
      <w:tr w:rsidR="001946B6" w:rsidRPr="001946B6" w:rsidTr="00AF76D6">
        <w:trPr>
          <w:trHeight w:val="218"/>
          <w:tblHeader/>
          <w:tblCellSpacing w:w="20" w:type="dxa"/>
          <w:jc w:val="center"/>
        </w:trPr>
        <w:tc>
          <w:tcPr>
            <w:tcW w:w="4999" w:type="dxa"/>
            <w:tcBorders>
              <w:top w:val="outset" w:sz="2" w:space="0" w:color="auto"/>
              <w:left w:val="outset" w:sz="2" w:space="0" w:color="auto"/>
              <w:bottom w:val="outset" w:sz="2" w:space="0" w:color="auto"/>
              <w:right w:val="outset" w:sz="2" w:space="0" w:color="auto"/>
            </w:tcBorders>
            <w:shd w:val="clear" w:color="auto" w:fill="E1E8F7"/>
            <w:hideMark/>
          </w:tcPr>
          <w:p w:rsidR="001946B6" w:rsidRPr="001946B6" w:rsidRDefault="001946B6" w:rsidP="001946B6">
            <w:pPr>
              <w:spacing w:after="0" w:line="240" w:lineRule="auto"/>
              <w:ind w:firstLine="0"/>
              <w:jc w:val="center"/>
              <w:rPr>
                <w:rFonts w:ascii="Arial Narrow" w:eastAsia="Times New Roman" w:hAnsi="Arial Narrow" w:cs="Times New Roman"/>
                <w:b/>
                <w:sz w:val="20"/>
                <w:szCs w:val="20"/>
                <w:lang w:eastAsia="en-US"/>
              </w:rPr>
            </w:pPr>
            <w:r w:rsidRPr="001946B6">
              <w:rPr>
                <w:rFonts w:ascii="Arial Narrow" w:eastAsia="Times New Roman" w:hAnsi="Arial Narrow" w:cs="Times New Roman"/>
                <w:b/>
                <w:sz w:val="20"/>
                <w:szCs w:val="20"/>
                <w:lang w:val="en-GB" w:eastAsia="en-US"/>
              </w:rPr>
              <w:t>Development stages</w:t>
            </w:r>
          </w:p>
        </w:tc>
        <w:tc>
          <w:tcPr>
            <w:tcW w:w="4043" w:type="dxa"/>
            <w:tcBorders>
              <w:top w:val="outset" w:sz="2" w:space="0" w:color="auto"/>
              <w:left w:val="outset" w:sz="2" w:space="0" w:color="auto"/>
              <w:bottom w:val="outset" w:sz="2" w:space="0" w:color="auto"/>
              <w:right w:val="outset" w:sz="2" w:space="0" w:color="auto"/>
            </w:tcBorders>
            <w:shd w:val="clear" w:color="auto" w:fill="E1E8F7"/>
            <w:hideMark/>
          </w:tcPr>
          <w:p w:rsidR="001946B6" w:rsidRPr="001946B6" w:rsidRDefault="001946B6" w:rsidP="001946B6">
            <w:pPr>
              <w:spacing w:after="0" w:line="240" w:lineRule="auto"/>
              <w:ind w:firstLine="0"/>
              <w:jc w:val="center"/>
              <w:rPr>
                <w:rFonts w:ascii="Arial Narrow" w:eastAsia="Times New Roman" w:hAnsi="Arial Narrow" w:cs="Times New Roman"/>
                <w:b/>
                <w:sz w:val="20"/>
                <w:szCs w:val="20"/>
                <w:lang w:eastAsia="en-US"/>
              </w:rPr>
            </w:pPr>
            <w:r w:rsidRPr="001946B6">
              <w:rPr>
                <w:rFonts w:ascii="Arial Narrow" w:eastAsia="Times New Roman" w:hAnsi="Arial Narrow" w:cs="Times New Roman"/>
                <w:b/>
                <w:sz w:val="20"/>
                <w:szCs w:val="20"/>
                <w:lang w:val="en-GB" w:eastAsia="en-US"/>
              </w:rPr>
              <w:t>Status/Estimated completion date</w:t>
            </w:r>
          </w:p>
        </w:tc>
      </w:tr>
      <w:tr w:rsidR="001946B6" w:rsidRPr="001946B6" w:rsidTr="00AF76D6">
        <w:trPr>
          <w:trHeight w:val="216"/>
          <w:tblCellSpacing w:w="20" w:type="dxa"/>
          <w:jc w:val="center"/>
        </w:trPr>
        <w:tc>
          <w:tcPr>
            <w:tcW w:w="4999"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eastAsia="en-US"/>
              </w:rPr>
              <w:t xml:space="preserve">Pre-feasibility study </w:t>
            </w:r>
          </w:p>
        </w:tc>
        <w:tc>
          <w:tcPr>
            <w:tcW w:w="4043"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w:t>
            </w:r>
          </w:p>
        </w:tc>
      </w:tr>
      <w:tr w:rsidR="001946B6" w:rsidRPr="001946B6" w:rsidTr="00AF76D6">
        <w:trPr>
          <w:trHeight w:val="216"/>
          <w:tblCellSpacing w:w="20" w:type="dxa"/>
          <w:jc w:val="center"/>
        </w:trPr>
        <w:tc>
          <w:tcPr>
            <w:tcW w:w="4999"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eastAsia="en-US"/>
              </w:rPr>
              <w:t xml:space="preserve">Feasibility Study </w:t>
            </w:r>
          </w:p>
        </w:tc>
        <w:tc>
          <w:tcPr>
            <w:tcW w:w="4043"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w:t>
            </w:r>
          </w:p>
        </w:tc>
      </w:tr>
      <w:tr w:rsidR="001946B6" w:rsidRPr="001946B6" w:rsidTr="00AF76D6">
        <w:trPr>
          <w:trHeight w:val="216"/>
          <w:tblCellSpacing w:w="20" w:type="dxa"/>
          <w:jc w:val="center"/>
        </w:trPr>
        <w:tc>
          <w:tcPr>
            <w:tcW w:w="4999"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eastAsia="en-US"/>
              </w:rPr>
              <w:t>Obtaining the environmental permit</w:t>
            </w:r>
          </w:p>
        </w:tc>
        <w:tc>
          <w:tcPr>
            <w:tcW w:w="4043"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w:t>
            </w:r>
          </w:p>
        </w:tc>
      </w:tr>
      <w:tr w:rsidR="001946B6" w:rsidRPr="001946B6" w:rsidTr="00AF76D6">
        <w:trPr>
          <w:trHeight w:val="56"/>
          <w:tblCellSpacing w:w="20" w:type="dxa"/>
          <w:jc w:val="center"/>
        </w:trPr>
        <w:tc>
          <w:tcPr>
            <w:tcW w:w="4999"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4"/>
                <w:szCs w:val="24"/>
                <w:lang w:val="en-GB"/>
              </w:rPr>
              <w:t>FEED and permitting documentation for the construction permit</w:t>
            </w:r>
          </w:p>
        </w:tc>
        <w:tc>
          <w:tcPr>
            <w:tcW w:w="4043"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completed</w:t>
            </w:r>
          </w:p>
        </w:tc>
      </w:tr>
      <w:tr w:rsidR="001946B6" w:rsidRPr="001946B6" w:rsidTr="00AF76D6">
        <w:trPr>
          <w:trHeight w:val="42"/>
          <w:tblCellSpacing w:w="20" w:type="dxa"/>
          <w:jc w:val="center"/>
        </w:trPr>
        <w:tc>
          <w:tcPr>
            <w:tcW w:w="4999"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FID Phase II</w:t>
            </w:r>
          </w:p>
        </w:tc>
        <w:tc>
          <w:tcPr>
            <w:tcW w:w="4043"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 xml:space="preserve">December </w:t>
            </w:r>
            <w:r w:rsidRPr="001946B6">
              <w:rPr>
                <w:rFonts w:ascii="Arial Narrow" w:eastAsia="Calibri" w:hAnsi="Arial Narrow" w:cs="DokChampa"/>
                <w:sz w:val="20"/>
                <w:szCs w:val="20"/>
                <w:lang w:eastAsia="en-US"/>
              </w:rPr>
              <w:t>2018/February 2019*</w:t>
            </w:r>
          </w:p>
        </w:tc>
      </w:tr>
      <w:tr w:rsidR="001946B6" w:rsidRPr="001946B6" w:rsidTr="00AF76D6">
        <w:trPr>
          <w:trHeight w:val="216"/>
          <w:tblCellSpacing w:w="20" w:type="dxa"/>
          <w:jc w:val="center"/>
        </w:trPr>
        <w:tc>
          <w:tcPr>
            <w:tcW w:w="4999"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Construction Phase II</w:t>
            </w:r>
          </w:p>
        </w:tc>
        <w:tc>
          <w:tcPr>
            <w:tcW w:w="4043"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Calibri" w:hAnsi="Arial Narrow" w:cs="DokChampa"/>
                <w:sz w:val="20"/>
                <w:szCs w:val="20"/>
                <w:lang w:eastAsia="en-US"/>
              </w:rPr>
              <w:t>2022*</w:t>
            </w:r>
          </w:p>
        </w:tc>
      </w:tr>
      <w:tr w:rsidR="001946B6" w:rsidRPr="001946B6" w:rsidTr="00AF76D6">
        <w:trPr>
          <w:trHeight w:val="216"/>
          <w:tblCellSpacing w:w="20" w:type="dxa"/>
          <w:jc w:val="center"/>
        </w:trPr>
        <w:tc>
          <w:tcPr>
            <w:tcW w:w="4999"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Commissioning Phase II</w:t>
            </w:r>
          </w:p>
        </w:tc>
        <w:tc>
          <w:tcPr>
            <w:tcW w:w="4043"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Calibri" w:hAnsi="Arial Narrow" w:cs="DokChampa"/>
                <w:sz w:val="20"/>
                <w:szCs w:val="20"/>
                <w:lang w:eastAsia="en-US"/>
              </w:rPr>
              <w:t>2022*</w:t>
            </w:r>
          </w:p>
        </w:tc>
      </w:tr>
      <w:tr w:rsidR="001946B6" w:rsidRPr="001946B6" w:rsidTr="00AF76D6">
        <w:trPr>
          <w:trHeight w:val="216"/>
          <w:tblCellSpacing w:w="20" w:type="dxa"/>
          <w:jc w:val="center"/>
        </w:trPr>
        <w:tc>
          <w:tcPr>
            <w:tcW w:w="4999"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Times New Roman" w:hAnsi="Arial Narrow" w:cs="Times New Roman"/>
                <w:sz w:val="20"/>
                <w:szCs w:val="20"/>
                <w:lang w:val="en-GB"/>
              </w:rPr>
              <w:t>Operation start Phase II</w:t>
            </w:r>
          </w:p>
        </w:tc>
        <w:tc>
          <w:tcPr>
            <w:tcW w:w="4043" w:type="dxa"/>
            <w:shd w:val="clear" w:color="auto" w:fill="auto"/>
          </w:tcPr>
          <w:p w:rsidR="001946B6" w:rsidRPr="001946B6" w:rsidRDefault="001946B6" w:rsidP="001946B6">
            <w:pPr>
              <w:spacing w:after="0" w:line="240" w:lineRule="auto"/>
              <w:ind w:firstLine="0"/>
              <w:rPr>
                <w:rFonts w:ascii="Arial Narrow" w:eastAsia="Calibri" w:hAnsi="Arial Narrow" w:cs="DokChampa"/>
                <w:sz w:val="20"/>
                <w:szCs w:val="20"/>
                <w:lang w:eastAsia="en-US"/>
              </w:rPr>
            </w:pPr>
            <w:r w:rsidRPr="001946B6">
              <w:rPr>
                <w:rFonts w:ascii="Arial Narrow" w:eastAsia="Calibri" w:hAnsi="Arial Narrow" w:cs="DokChampa"/>
                <w:sz w:val="20"/>
                <w:szCs w:val="20"/>
                <w:lang w:eastAsia="en-US"/>
              </w:rPr>
              <w:t>2022*</w:t>
            </w:r>
          </w:p>
        </w:tc>
      </w:tr>
    </w:tbl>
    <w:p w:rsidR="001946B6" w:rsidRPr="001946B6" w:rsidRDefault="001946B6" w:rsidP="001946B6">
      <w:pPr>
        <w:spacing w:after="0" w:line="240" w:lineRule="auto"/>
        <w:ind w:firstLine="0"/>
        <w:contextualSpacing/>
        <w:jc w:val="both"/>
        <w:rPr>
          <w:rFonts w:ascii="Arial Narrow" w:eastAsia="Calibri" w:hAnsi="Arial Narrow" w:cs="Times New Roman"/>
          <w:i/>
          <w:sz w:val="20"/>
          <w:szCs w:val="20"/>
          <w:lang w:val="fr-FR" w:eastAsia="en-US"/>
        </w:rPr>
      </w:pPr>
      <w:r w:rsidRPr="001946B6">
        <w:rPr>
          <w:rFonts w:ascii="Arial Narrow" w:eastAsia="Calibri" w:hAnsi="Arial Narrow" w:cs="Times New Roman"/>
          <w:i/>
          <w:sz w:val="20"/>
          <w:szCs w:val="20"/>
          <w:lang w:val="fr-FR" w:eastAsia="en-US"/>
        </w:rPr>
        <w:t xml:space="preserve">* </w:t>
      </w:r>
      <w:r w:rsidRPr="001946B6">
        <w:rPr>
          <w:rFonts w:ascii="Arial Narrow" w:eastAsia="Calibri" w:hAnsi="Arial Narrow" w:cs="Times New Roman"/>
          <w:i/>
          <w:sz w:val="20"/>
          <w:szCs w:val="20"/>
          <w:lang w:val="en-GB" w:eastAsia="en-US"/>
        </w:rPr>
        <w:t>The completion of Phase II will depend on the successful binding Open Season for capacity booking</w:t>
      </w:r>
      <w:r w:rsidR="003B7A2C">
        <w:rPr>
          <w:rFonts w:ascii="Arial Narrow" w:eastAsia="Calibri" w:hAnsi="Arial Narrow"/>
          <w:i/>
          <w:sz w:val="20"/>
          <w:szCs w:val="20"/>
          <w:lang w:val="en-GB"/>
        </w:rPr>
        <w:t xml:space="preserve"> at the  Csanadpalota interconnection point</w:t>
      </w:r>
      <w:r w:rsidRPr="001946B6">
        <w:rPr>
          <w:rFonts w:ascii="Arial Narrow" w:eastAsia="Calibri" w:hAnsi="Arial Narrow"/>
          <w:i/>
          <w:sz w:val="20"/>
          <w:szCs w:val="20"/>
          <w:lang w:val="en-GB"/>
        </w:rPr>
        <w:t xml:space="preserve"> and on the calendar of the procedure</w:t>
      </w:r>
      <w:r w:rsidRPr="001946B6">
        <w:rPr>
          <w:rFonts w:ascii="Arial Narrow" w:eastAsia="Calibri" w:hAnsi="Arial Narrow" w:cs="Times New Roman"/>
          <w:i/>
          <w:sz w:val="20"/>
          <w:szCs w:val="20"/>
          <w:lang w:val="fr-FR" w:eastAsia="en-US"/>
        </w:rPr>
        <w:t>.</w:t>
      </w:r>
    </w:p>
    <w:p w:rsidR="001946B6" w:rsidRPr="001946B6" w:rsidRDefault="001946B6" w:rsidP="001946B6">
      <w:pPr>
        <w:spacing w:after="0" w:line="240" w:lineRule="auto"/>
        <w:ind w:firstLine="0"/>
        <w:contextualSpacing/>
        <w:jc w:val="both"/>
        <w:rPr>
          <w:rFonts w:ascii="Arial Narrow" w:eastAsia="Calibri" w:hAnsi="Arial Narrow" w:cs="Times New Roman"/>
          <w:sz w:val="20"/>
          <w:szCs w:val="20"/>
          <w:lang w:val="fr-FR" w:eastAsia="en-US"/>
        </w:rPr>
      </w:pPr>
    </w:p>
    <w:p w:rsidR="001946B6" w:rsidRPr="001946B6" w:rsidRDefault="001946B6" w:rsidP="001946B6">
      <w:pPr>
        <w:shd w:val="clear" w:color="auto" w:fill="E1E8F7"/>
        <w:spacing w:after="0" w:line="240" w:lineRule="auto"/>
        <w:ind w:firstLine="0"/>
        <w:jc w:val="both"/>
        <w:rPr>
          <w:rFonts w:ascii="Arial Narrow" w:eastAsia="Calibri" w:hAnsi="Arial Narrow" w:cs="Times New Roman"/>
          <w:noProof/>
          <w:sz w:val="24"/>
          <w:szCs w:val="24"/>
          <w:lang w:eastAsia="en-US"/>
        </w:rPr>
      </w:pPr>
      <w:r w:rsidRPr="001946B6">
        <w:rPr>
          <w:rFonts w:ascii="Arial Narrow" w:eastAsia="Calibri" w:hAnsi="Arial Narrow" w:cs="Times New Roman"/>
          <w:b/>
          <w:noProof/>
          <w:sz w:val="24"/>
          <w:szCs w:val="24"/>
          <w:lang w:eastAsia="en-US"/>
        </w:rPr>
        <w:t>Estimated completion date:</w:t>
      </w:r>
      <w:r w:rsidRPr="001946B6">
        <w:rPr>
          <w:rFonts w:ascii="Arial Narrow" w:eastAsia="Calibri" w:hAnsi="Arial Narrow" w:cs="Times New Roman"/>
          <w:noProof/>
          <w:sz w:val="24"/>
          <w:szCs w:val="24"/>
          <w:lang w:eastAsia="en-US"/>
        </w:rPr>
        <w:t xml:space="preserve"> 2022 </w:t>
      </w:r>
    </w:p>
    <w:p w:rsidR="001946B6" w:rsidRPr="001946B6" w:rsidRDefault="001946B6" w:rsidP="001946B6">
      <w:pPr>
        <w:spacing w:after="0" w:line="240" w:lineRule="auto"/>
        <w:ind w:firstLine="0"/>
        <w:jc w:val="both"/>
        <w:rPr>
          <w:rFonts w:ascii="Arial Narrow" w:eastAsia="Calibri" w:hAnsi="Arial Narrow" w:cs="Times New Roman"/>
          <w:noProof/>
          <w:sz w:val="24"/>
          <w:szCs w:val="24"/>
          <w:lang w:eastAsia="en-US"/>
        </w:rPr>
      </w:pPr>
    </w:p>
    <w:p w:rsidR="001946B6" w:rsidRPr="001946B6" w:rsidRDefault="001946B6" w:rsidP="001946B6">
      <w:pPr>
        <w:shd w:val="clear" w:color="auto" w:fill="E1E8F7"/>
        <w:spacing w:after="0" w:line="240" w:lineRule="auto"/>
        <w:ind w:firstLine="0"/>
        <w:jc w:val="both"/>
        <w:rPr>
          <w:rFonts w:ascii="Arial Narrow" w:eastAsia="Calibri" w:hAnsi="Arial Narrow" w:cs="Times New Roman"/>
          <w:sz w:val="24"/>
          <w:szCs w:val="24"/>
          <w:lang w:eastAsia="en-US"/>
        </w:rPr>
      </w:pPr>
      <w:r w:rsidRPr="001946B6">
        <w:rPr>
          <w:rFonts w:ascii="Arial Narrow" w:eastAsia="Calibri" w:hAnsi="Arial Narrow" w:cs="Times New Roman"/>
          <w:b/>
          <w:noProof/>
          <w:sz w:val="24"/>
          <w:szCs w:val="24"/>
          <w:lang w:eastAsia="en-US"/>
        </w:rPr>
        <w:t>Estimated value:</w:t>
      </w:r>
      <w:r w:rsidRPr="001946B6">
        <w:rPr>
          <w:rFonts w:ascii="Arial Narrow" w:eastAsia="Calibri" w:hAnsi="Arial Narrow" w:cs="Times New Roman"/>
          <w:noProof/>
          <w:sz w:val="24"/>
          <w:szCs w:val="24"/>
          <w:lang w:eastAsia="en-US"/>
        </w:rPr>
        <w:t xml:space="preserve"> </w:t>
      </w:r>
      <w:r w:rsidRPr="001946B6">
        <w:rPr>
          <w:rFonts w:ascii="Arial Narrow" w:eastAsia="Calibri" w:hAnsi="Arial Narrow" w:cs="Times New Roman"/>
          <w:sz w:val="24"/>
          <w:szCs w:val="24"/>
          <w:lang w:val="en-GB" w:eastAsia="en-US"/>
        </w:rPr>
        <w:t xml:space="preserve"> Euro</w:t>
      </w:r>
      <w:r w:rsidRPr="001946B6">
        <w:rPr>
          <w:rFonts w:ascii="Arial Narrow" w:eastAsia="Calibri" w:hAnsi="Arial Narrow" w:cs="Times New Roman"/>
          <w:noProof/>
          <w:sz w:val="24"/>
          <w:szCs w:val="24"/>
          <w:lang w:eastAsia="en-US"/>
        </w:rPr>
        <w:t xml:space="preserve"> 68,8</w:t>
      </w:r>
      <w:r w:rsidRPr="001946B6">
        <w:rPr>
          <w:rFonts w:ascii="Arial Narrow" w:eastAsia="Calibri" w:hAnsi="Arial Narrow" w:cs="Times New Roman"/>
          <w:sz w:val="24"/>
          <w:szCs w:val="24"/>
          <w:lang w:eastAsia="en-US"/>
        </w:rPr>
        <w:t xml:space="preserve"> million</w:t>
      </w:r>
    </w:p>
    <w:p w:rsidR="001946B6" w:rsidRPr="001946B6" w:rsidRDefault="001946B6" w:rsidP="001946B6">
      <w:pPr>
        <w:spacing w:after="0" w:line="240" w:lineRule="auto"/>
        <w:ind w:firstLine="0"/>
        <w:contextualSpacing/>
        <w:jc w:val="both"/>
        <w:rPr>
          <w:rFonts w:ascii="Arial Narrow" w:hAnsi="Arial Narrow"/>
          <w:sz w:val="24"/>
          <w:lang w:val="fr-FR"/>
        </w:rPr>
      </w:pPr>
    </w:p>
    <w:p w:rsidR="001946B6" w:rsidRPr="001946B6" w:rsidRDefault="001946B6" w:rsidP="001946B6">
      <w:pPr>
        <w:shd w:val="clear" w:color="auto" w:fill="E1E8F7"/>
        <w:spacing w:after="0" w:line="240" w:lineRule="auto"/>
        <w:ind w:firstLine="0"/>
        <w:jc w:val="both"/>
        <w:rPr>
          <w:rFonts w:ascii="Arial Narrow" w:eastAsia="Calibri" w:hAnsi="Arial Narrow" w:cs="Times New Roman"/>
          <w:b/>
          <w:sz w:val="24"/>
          <w:szCs w:val="24"/>
          <w:lang w:val="de-DE"/>
        </w:rPr>
      </w:pPr>
      <w:r w:rsidRPr="001946B6">
        <w:rPr>
          <w:rFonts w:ascii="Arial Narrow" w:eastAsia="Calibri" w:hAnsi="Arial Narrow" w:cs="Times New Roman"/>
          <w:b/>
          <w:sz w:val="24"/>
          <w:szCs w:val="24"/>
          <w:lang w:val="de-DE"/>
        </w:rPr>
        <w:t>Inclusion of the project in international plans</w:t>
      </w:r>
    </w:p>
    <w:p w:rsidR="001946B6" w:rsidRPr="001946B6" w:rsidRDefault="001946B6" w:rsidP="00F4666F">
      <w:pPr>
        <w:numPr>
          <w:ilvl w:val="0"/>
          <w:numId w:val="120"/>
        </w:numPr>
        <w:spacing w:after="0" w:line="240" w:lineRule="auto"/>
        <w:ind w:left="709" w:hanging="283"/>
        <w:contextualSpacing/>
        <w:jc w:val="both"/>
        <w:rPr>
          <w:rFonts w:ascii="Arial Narrow" w:eastAsia="Times New Roman" w:hAnsi="Arial Narrow" w:cs="Times New Roman"/>
          <w:sz w:val="24"/>
          <w:szCs w:val="24"/>
          <w:lang w:val="fr-FR"/>
        </w:rPr>
      </w:pPr>
      <w:r w:rsidRPr="001946B6">
        <w:rPr>
          <w:rFonts w:ascii="Arial Narrow" w:eastAsia="Times New Roman" w:hAnsi="Arial Narrow" w:cs="Times New Roman"/>
          <w:b/>
          <w:sz w:val="24"/>
          <w:szCs w:val="24"/>
          <w:lang w:val="fr-FR"/>
        </w:rPr>
        <w:t xml:space="preserve">PCI project (first list): </w:t>
      </w:r>
      <w:r w:rsidRPr="001946B6">
        <w:rPr>
          <w:rFonts w:ascii="Arial Narrow" w:eastAsia="Times New Roman" w:hAnsi="Arial Narrow" w:cs="Times New Roman"/>
          <w:sz w:val="24"/>
          <w:szCs w:val="24"/>
          <w:lang w:val="fr-FR"/>
        </w:rPr>
        <w:t>7.1.5.</w:t>
      </w:r>
    </w:p>
    <w:p w:rsidR="001946B6" w:rsidRPr="001946B6" w:rsidRDefault="001946B6" w:rsidP="00F4666F">
      <w:pPr>
        <w:numPr>
          <w:ilvl w:val="0"/>
          <w:numId w:val="120"/>
        </w:numPr>
        <w:spacing w:after="0" w:line="240" w:lineRule="auto"/>
        <w:ind w:left="709" w:hanging="283"/>
        <w:contextualSpacing/>
        <w:jc w:val="both"/>
        <w:rPr>
          <w:rFonts w:ascii="Arial Narrow" w:hAnsi="Arial Narrow"/>
          <w:b/>
          <w:bCs/>
          <w:sz w:val="24"/>
          <w:szCs w:val="24"/>
          <w:lang w:val="en-GB"/>
        </w:rPr>
      </w:pPr>
      <w:r w:rsidRPr="001946B6">
        <w:rPr>
          <w:rFonts w:ascii="Arial Narrow" w:eastAsia="Times New Roman" w:hAnsi="Arial Narrow" w:cs="Times New Roman"/>
          <w:b/>
          <w:sz w:val="24"/>
          <w:szCs w:val="24"/>
          <w:lang w:val="fr-FR"/>
        </w:rPr>
        <w:t>PCI project (the secon</w:t>
      </w:r>
      <w:r w:rsidR="003B7A2C">
        <w:rPr>
          <w:rFonts w:ascii="Arial Narrow" w:eastAsia="Times New Roman" w:hAnsi="Arial Narrow" w:cs="Times New Roman"/>
          <w:b/>
          <w:sz w:val="24"/>
          <w:szCs w:val="24"/>
          <w:lang w:val="fr-FR"/>
        </w:rPr>
        <w:t>d</w:t>
      </w:r>
      <w:r w:rsidRPr="001946B6">
        <w:rPr>
          <w:rFonts w:ascii="Arial Narrow" w:eastAsia="Times New Roman" w:hAnsi="Arial Narrow" w:cs="Times New Roman"/>
          <w:b/>
          <w:sz w:val="24"/>
          <w:szCs w:val="24"/>
          <w:lang w:val="fr-FR"/>
        </w:rPr>
        <w:t xml:space="preserve"> list): </w:t>
      </w:r>
      <w:r w:rsidRPr="001946B6">
        <w:rPr>
          <w:rFonts w:ascii="Arial Narrow" w:eastAsia="Calibri" w:hAnsi="Arial Narrow" w:cs="Times New Roman"/>
          <w:sz w:val="24"/>
          <w:szCs w:val="24"/>
        </w:rPr>
        <w:t>Phase</w:t>
      </w:r>
      <w:r w:rsidRPr="001946B6">
        <w:rPr>
          <w:rFonts w:ascii="Arial Narrow" w:eastAsia="Calibri" w:hAnsi="Arial Narrow" w:cs="Times New Roman"/>
          <w:sz w:val="24"/>
          <w:szCs w:val="24"/>
          <w:lang w:val="ro-RO"/>
        </w:rPr>
        <w:t xml:space="preserve"> </w:t>
      </w:r>
      <w:r w:rsidRPr="001946B6">
        <w:rPr>
          <w:rFonts w:ascii="Arial Narrow" w:eastAsia="Calibri" w:hAnsi="Arial Narrow" w:cs="Times New Roman"/>
          <w:sz w:val="24"/>
          <w:szCs w:val="24"/>
          <w:lang w:val="ro-RO" w:eastAsia="en-US"/>
        </w:rPr>
        <w:t>II: 6.24.7</w:t>
      </w:r>
    </w:p>
    <w:p w:rsidR="001946B6" w:rsidRPr="001946B6" w:rsidRDefault="001946B6" w:rsidP="00F4666F">
      <w:pPr>
        <w:numPr>
          <w:ilvl w:val="0"/>
          <w:numId w:val="120"/>
        </w:numPr>
        <w:spacing w:after="0" w:line="240" w:lineRule="auto"/>
        <w:ind w:left="709" w:hanging="283"/>
        <w:contextualSpacing/>
        <w:jc w:val="both"/>
        <w:rPr>
          <w:rFonts w:ascii="Arial Narrow" w:hAnsi="Arial Narrow"/>
          <w:b/>
          <w:bCs/>
          <w:sz w:val="24"/>
          <w:szCs w:val="24"/>
          <w:lang w:val="en-GB"/>
        </w:rPr>
      </w:pPr>
      <w:r w:rsidRPr="001946B6">
        <w:rPr>
          <w:rFonts w:ascii="Arial Narrow" w:eastAsia="Times New Roman" w:hAnsi="Arial Narrow" w:cs="Times New Roman"/>
          <w:b/>
          <w:sz w:val="24"/>
          <w:szCs w:val="24"/>
          <w:lang w:val="fr-FR"/>
        </w:rPr>
        <w:t>PCI project (the third list):</w:t>
      </w:r>
      <w:r w:rsidRPr="001946B6">
        <w:rPr>
          <w:rFonts w:ascii="Arial Narrow" w:eastAsia="Calibri" w:hAnsi="Arial Narrow" w:cs="Times New Roman"/>
          <w:sz w:val="24"/>
          <w:szCs w:val="24"/>
          <w:lang w:val="ro-RO"/>
        </w:rPr>
        <w:t xml:space="preserve"> </w:t>
      </w:r>
      <w:r w:rsidRPr="001946B6">
        <w:rPr>
          <w:rFonts w:ascii="Arial Narrow" w:eastAsia="Calibri" w:hAnsi="Arial Narrow" w:cs="Times New Roman"/>
          <w:sz w:val="24"/>
          <w:szCs w:val="24"/>
        </w:rPr>
        <w:t>Phase</w:t>
      </w:r>
      <w:r w:rsidRPr="001946B6">
        <w:rPr>
          <w:rFonts w:ascii="Arial Narrow" w:eastAsia="Calibri" w:hAnsi="Arial Narrow" w:cs="Times New Roman"/>
          <w:sz w:val="24"/>
          <w:szCs w:val="24"/>
          <w:lang w:val="ro-RO"/>
        </w:rPr>
        <w:t xml:space="preserve"> I</w:t>
      </w:r>
      <w:r w:rsidRPr="001946B6">
        <w:rPr>
          <w:rFonts w:ascii="Arial Narrow" w:eastAsia="Calibri" w:hAnsi="Arial Narrow" w:cs="Times New Roman"/>
          <w:sz w:val="24"/>
          <w:szCs w:val="24"/>
          <w:lang w:val="ro-RO" w:eastAsia="en-US"/>
        </w:rPr>
        <w:t xml:space="preserve"> II: 6.24.4, </w:t>
      </w:r>
      <w:r w:rsidRPr="001946B6">
        <w:rPr>
          <w:rFonts w:ascii="Arial Narrow" w:eastAsia="Calibri" w:hAnsi="Arial Narrow" w:cs="Times New Roman"/>
          <w:sz w:val="24"/>
          <w:szCs w:val="24"/>
        </w:rPr>
        <w:t>position</w:t>
      </w:r>
      <w:r w:rsidRPr="001946B6">
        <w:rPr>
          <w:rFonts w:ascii="Arial Narrow" w:eastAsia="Calibri" w:hAnsi="Arial Narrow" w:cs="Times New Roman"/>
          <w:sz w:val="24"/>
          <w:szCs w:val="24"/>
          <w:lang w:val="ro-RO"/>
        </w:rPr>
        <w:t xml:space="preserve"> 4.</w:t>
      </w:r>
      <w:r w:rsidRPr="001946B6">
        <w:rPr>
          <w:rFonts w:ascii="Arial Narrow" w:hAnsi="Arial Narrow"/>
          <w:b/>
          <w:bCs/>
          <w:sz w:val="24"/>
          <w:szCs w:val="24"/>
          <w:lang w:val="en-GB"/>
        </w:rPr>
        <w:t xml:space="preserve"> </w:t>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left="709" w:firstLine="0"/>
        <w:contextualSpacing/>
        <w:jc w:val="both"/>
        <w:rPr>
          <w:rFonts w:ascii="Arial Narrow" w:eastAsia="Calibri" w:hAnsi="Arial Narrow" w:cs="Times New Roman"/>
          <w:sz w:val="24"/>
          <w:szCs w:val="24"/>
          <w:lang w:val="ro-RO" w:eastAsia="en-US"/>
        </w:rPr>
      </w:pPr>
    </w:p>
    <w:p w:rsidR="001946B6" w:rsidRPr="001946B6" w:rsidRDefault="001946B6" w:rsidP="001946B6">
      <w:pPr>
        <w:shd w:val="clear" w:color="auto" w:fill="D1DEEE" w:themeFill="accent2" w:themeFillTint="33"/>
        <w:spacing w:after="0" w:line="240" w:lineRule="auto"/>
        <w:ind w:firstLine="0"/>
        <w:jc w:val="both"/>
        <w:rPr>
          <w:rFonts w:ascii="Arial Narrow" w:eastAsia="Times New Roman" w:hAnsi="Arial Narrow" w:cs="Times New Roman"/>
          <w:sz w:val="24"/>
          <w:szCs w:val="24"/>
          <w:lang w:val="en-GB" w:eastAsia="zh-CN"/>
        </w:rPr>
      </w:pPr>
      <w:r w:rsidRPr="001946B6">
        <w:rPr>
          <w:rFonts w:ascii="Arial Narrow" w:eastAsia="Times New Roman" w:hAnsi="Arial Narrow" w:cs="Times New Roman"/>
          <w:b/>
          <w:sz w:val="24"/>
          <w:szCs w:val="24"/>
          <w:lang w:val="en-GB" w:eastAsia="en-US"/>
        </w:rPr>
        <w:t>Priority corridor</w:t>
      </w:r>
      <w:r w:rsidRPr="001946B6">
        <w:rPr>
          <w:rFonts w:ascii="Arial Narrow" w:eastAsia="Times New Roman" w:hAnsi="Arial Narrow" w:cs="Times New Roman"/>
          <w:sz w:val="24"/>
          <w:szCs w:val="24"/>
          <w:lang w:val="en-GB" w:eastAsia="en-US"/>
        </w:rPr>
        <w:t>:</w:t>
      </w:r>
      <w:r w:rsidRPr="001946B6">
        <w:rPr>
          <w:rFonts w:ascii="Arial Narrow" w:eastAsia="Calibri" w:hAnsi="Arial Narrow" w:cs="Times New Roman"/>
          <w:bCs/>
          <w:sz w:val="24"/>
          <w:szCs w:val="24"/>
          <w:lang w:val="en-GB" w:eastAsia="en-US"/>
        </w:rPr>
        <w:t xml:space="preserve"> </w:t>
      </w:r>
      <w:r w:rsidRPr="001946B6">
        <w:rPr>
          <w:rFonts w:ascii="Arial Narrow" w:eastAsia="Times New Roman" w:hAnsi="Arial Narrow" w:cs="Times New Roman"/>
          <w:sz w:val="24"/>
          <w:szCs w:val="24"/>
          <w:lang w:val="en-GB" w:eastAsia="zh-CN"/>
        </w:rPr>
        <w:t>Gas interconnections in the North-South corridor of Central and South-Eastern Europe («NSI EastGas»)</w:t>
      </w:r>
    </w:p>
    <w:p w:rsidR="001946B6" w:rsidRPr="001946B6" w:rsidRDefault="001946B6" w:rsidP="001946B6">
      <w:pPr>
        <w:spacing w:after="0" w:line="240" w:lineRule="auto"/>
        <w:ind w:firstLine="0"/>
        <w:jc w:val="both"/>
        <w:rPr>
          <w:rFonts w:ascii="Arial Narrow" w:eastAsia="Calibri" w:hAnsi="Arial Narrow" w:cs="Times New Roman"/>
          <w:b/>
          <w:sz w:val="24"/>
          <w:szCs w:val="24"/>
          <w:lang w:val="en-GB" w:eastAsia="en-US"/>
        </w:rPr>
      </w:pPr>
    </w:p>
    <w:p w:rsidR="001946B6" w:rsidRPr="001946B6" w:rsidRDefault="001946B6" w:rsidP="001946B6">
      <w:pPr>
        <w:shd w:val="clear" w:color="auto" w:fill="DBE5F1"/>
        <w:spacing w:after="0" w:line="240" w:lineRule="auto"/>
        <w:ind w:firstLine="0"/>
        <w:jc w:val="both"/>
        <w:rPr>
          <w:rFonts w:ascii="Arial Narrow" w:eastAsia="Times New Roman" w:hAnsi="Arial Narrow" w:cs="Times New Roman"/>
          <w:sz w:val="24"/>
          <w:szCs w:val="24"/>
          <w:lang w:val="ro-RO" w:eastAsia="zh-CN"/>
        </w:rPr>
      </w:pPr>
      <w:r w:rsidRPr="001946B6">
        <w:rPr>
          <w:rFonts w:ascii="Arial Narrow" w:eastAsia="Calibri" w:hAnsi="Arial Narrow" w:cs="Times New Roman"/>
          <w:b/>
          <w:sz w:val="24"/>
          <w:szCs w:val="24"/>
          <w:lang w:val="en-GB" w:eastAsia="en-US"/>
        </w:rPr>
        <w:t>Project status</w:t>
      </w:r>
      <w:r w:rsidRPr="001946B6">
        <w:rPr>
          <w:rFonts w:ascii="Arial Narrow" w:eastAsia="Calibri" w:hAnsi="Arial Narrow" w:cs="Times New Roman"/>
          <w:sz w:val="24"/>
          <w:szCs w:val="24"/>
          <w:lang w:val="en-GB" w:eastAsia="en-US"/>
        </w:rPr>
        <w:t xml:space="preserve"> </w:t>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0"/>
          <w:szCs w:val="20"/>
          <w:lang w:val="fr-FR" w:eastAsia="en-US"/>
        </w:rPr>
        <w:t xml:space="preserve"> </w:t>
      </w:r>
    </w:p>
    <w:p w:rsidR="001946B6" w:rsidRPr="001946B6" w:rsidRDefault="001946B6" w:rsidP="001946B6">
      <w:pPr>
        <w:spacing w:after="0" w:line="240" w:lineRule="auto"/>
        <w:ind w:firstLine="0"/>
        <w:jc w:val="both"/>
        <w:rPr>
          <w:rFonts w:ascii="Arial Narrow" w:hAnsi="Arial Narrow" w:cs="Arial"/>
          <w:sz w:val="24"/>
          <w:szCs w:val="24"/>
          <w:lang w:val="en"/>
        </w:rPr>
      </w:pPr>
      <w:r w:rsidRPr="001946B6">
        <w:rPr>
          <w:rFonts w:ascii="Arial Narrow" w:hAnsi="Arial Narrow" w:cs="Arial"/>
          <w:sz w:val="24"/>
          <w:szCs w:val="24"/>
          <w:lang w:val="en"/>
        </w:rPr>
        <w:t>Starting with 2016 SNTGN Transgaz SA, FGSZ - Hungary and Gas Connect - Austria together with the regulatory authorities in Romania, Hungary and Austria prepared the necessary documentation for the Binding Open Season for capacity booking at Interconnection Points between Romania and Hungary and between Hungary and Austria. This approach was also encouraged and supported by representatives of the European Commission by active participation.</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hAnsi="Arial Narrow" w:cs="Arial"/>
          <w:sz w:val="24"/>
          <w:szCs w:val="24"/>
          <w:lang w:val="en"/>
        </w:rPr>
        <w:t>In the autumn of 2017, FGSZ Hungary announced that it would limit the Binding Opening Season only at the Interconnection Point between Romania and Hungary</w:t>
      </w:r>
      <w:r w:rsidRPr="001946B6">
        <w:rPr>
          <w:rFonts w:ascii="Arial Narrow" w:eastAsia="Calibri" w:hAnsi="Arial Narrow" w:cs="Times New Roman"/>
          <w:sz w:val="24"/>
          <w:szCs w:val="24"/>
          <w:lang w:val="ro-RO" w:eastAsia="en-US"/>
        </w:rPr>
        <w:t xml:space="preserve"> </w:t>
      </w:r>
      <w:r w:rsidRPr="001946B6">
        <w:rPr>
          <w:rFonts w:ascii="Arial Narrow" w:hAnsi="Arial Narrow" w:cs="Arial"/>
          <w:sz w:val="24"/>
          <w:szCs w:val="24"/>
          <w:lang w:val="en"/>
        </w:rPr>
        <w:t>for reasons regarding the existence of capacities available in the interconnection pipelines of Hungary with the neighboring countries</w:t>
      </w:r>
      <w:r w:rsidRPr="001946B6">
        <w:rPr>
          <w:rFonts w:ascii="Arial Narrow" w:eastAsia="Calibri" w:hAnsi="Arial Narrow" w:cs="Times New Roman"/>
          <w:sz w:val="24"/>
          <w:szCs w:val="24"/>
          <w:lang w:val="ro-RO" w:eastAsia="en-US"/>
        </w:rPr>
        <w:t xml:space="preserve">, thus no additional investments being necessary for the Hungary – Austria interconnection.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hAnsi="Arial Narrow" w:cs="Arial"/>
          <w:sz w:val="24"/>
          <w:szCs w:val="24"/>
          <w:lang w:val="en"/>
        </w:rPr>
        <w:t>As a result, SNTGN Transgaz S.A. together with FGSZ carried out at the end of 2017 the Binding Open Season for the Interconnection Point between Romania and Hungary. The capacity offered was over-subscribed proving market interest and ensuring the commercial viability of the BRUA Phase II project, with successful economic tests</w:t>
      </w:r>
      <w:r w:rsidRPr="001946B6">
        <w:rPr>
          <w:rFonts w:ascii="Arial Narrow" w:eastAsia="Calibri" w:hAnsi="Arial Narrow" w:cs="Times New Roman"/>
          <w:sz w:val="24"/>
          <w:szCs w:val="24"/>
          <w:lang w:val="ro-RO" w:eastAsia="en-US"/>
        </w:rPr>
        <w:t>.</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5D5328" w:rsidRDefault="005D5328" w:rsidP="001946B6">
      <w:pPr>
        <w:spacing w:after="0" w:line="240" w:lineRule="auto"/>
        <w:ind w:firstLine="0"/>
        <w:jc w:val="both"/>
        <w:rPr>
          <w:rFonts w:ascii="Arial Narrow" w:hAnsi="Arial Narrow" w:cs="Arial"/>
          <w:sz w:val="24"/>
          <w:szCs w:val="24"/>
          <w:lang w:val="en"/>
        </w:rPr>
      </w:pPr>
      <w:r>
        <w:rPr>
          <w:rFonts w:ascii="Arial Narrow" w:hAnsi="Arial Narrow" w:cs="Arial"/>
          <w:sz w:val="24"/>
          <w:szCs w:val="24"/>
          <w:lang w:val="en"/>
        </w:rPr>
        <w:t xml:space="preserve">The Final investment decision for the execution of Phase II will be taken in the end of 2018 depending on the final results of the Open Season procedure. </w:t>
      </w:r>
    </w:p>
    <w:p w:rsidR="001946B6" w:rsidRPr="001946B6" w:rsidRDefault="005D5328" w:rsidP="001946B6">
      <w:pPr>
        <w:spacing w:after="0" w:line="240" w:lineRule="auto"/>
        <w:ind w:firstLine="0"/>
        <w:jc w:val="both"/>
        <w:rPr>
          <w:rFonts w:ascii="Arial Narrow" w:eastAsia="Calibri" w:hAnsi="Arial Narrow" w:cs="Times New Roman"/>
          <w:sz w:val="24"/>
          <w:szCs w:val="24"/>
          <w:lang w:val="ro-RO" w:eastAsia="en-US"/>
        </w:rPr>
      </w:pPr>
      <w:r>
        <w:rPr>
          <w:rFonts w:ascii="Arial Narrow" w:hAnsi="Arial Narrow" w:cs="Arial"/>
          <w:sz w:val="24"/>
          <w:szCs w:val="24"/>
          <w:lang w:val="en"/>
        </w:rPr>
        <w:t xml:space="preserve">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hAnsi="Arial Narrow" w:cs="Arial"/>
          <w:sz w:val="24"/>
          <w:szCs w:val="24"/>
          <w:lang w:val="en"/>
        </w:rPr>
        <w:t>Although SNTGN Transgaz S.A. intended to complete Phase II at the end of 2020 (as approved in the company's TYNDP), FGSZ can complete the project on the Hungarian territory only in 2022, which is why the project is expected to be commissioned in October 2022</w:t>
      </w:r>
      <w:r w:rsidRPr="001946B6">
        <w:rPr>
          <w:rFonts w:ascii="Arial Narrow" w:eastAsia="Calibri" w:hAnsi="Arial Narrow" w:cs="Times New Roman"/>
          <w:sz w:val="24"/>
          <w:szCs w:val="24"/>
          <w:lang w:val="ro-RO" w:eastAsia="en-US"/>
        </w:rPr>
        <w:t>.</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hAnsi="Arial Narrow" w:cs="Arial"/>
          <w:sz w:val="24"/>
          <w:szCs w:val="24"/>
          <w:lang w:val="en"/>
        </w:rPr>
      </w:pPr>
      <w:r w:rsidRPr="001946B6">
        <w:rPr>
          <w:rFonts w:ascii="Arial Narrow" w:hAnsi="Arial Narrow" w:cs="Arial"/>
          <w:sz w:val="24"/>
          <w:szCs w:val="24"/>
          <w:lang w:val="en"/>
        </w:rPr>
        <w:t xml:space="preserve">In September 2017 the public consultation was organized and carried out in accordance with EU Regulation No. 347/2013 and the Public Participation Concept was approved on 07.08.2017 by the Competent Authority for projects of common interest. </w:t>
      </w:r>
    </w:p>
    <w:p w:rsidR="001946B6" w:rsidRPr="001946B6" w:rsidRDefault="001946B6" w:rsidP="001946B6">
      <w:pPr>
        <w:spacing w:after="0" w:line="240" w:lineRule="auto"/>
        <w:ind w:firstLine="0"/>
        <w:jc w:val="both"/>
        <w:rPr>
          <w:rFonts w:ascii="Arial Narrow" w:hAnsi="Arial Narrow" w:cs="Arial"/>
          <w:sz w:val="24"/>
          <w:szCs w:val="24"/>
          <w:lang w:val="en"/>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hAnsi="Arial Narrow" w:cs="Arial"/>
          <w:sz w:val="24"/>
          <w:szCs w:val="24"/>
          <w:lang w:val="en"/>
        </w:rPr>
        <w:t>The final synthetic report on the results of public consultations was published on the project web site. The final synthetic report on the results of the public consultations will be part of the project application file - within the specific authorization procedure, according to EU Regulation no. 347/2013.</w:t>
      </w:r>
    </w:p>
    <w:p w:rsidR="001946B6" w:rsidRPr="001946B6" w:rsidRDefault="001946B6" w:rsidP="001946B6">
      <w:pPr>
        <w:autoSpaceDE w:val="0"/>
        <w:autoSpaceDN w:val="0"/>
        <w:adjustRightInd w:val="0"/>
        <w:spacing w:after="0" w:line="240" w:lineRule="auto"/>
        <w:ind w:firstLine="0"/>
        <w:jc w:val="both"/>
        <w:rPr>
          <w:rFonts w:ascii="Arial Narrow" w:eastAsia="Times New Roman" w:hAnsi="Arial Narrow"/>
          <w:sz w:val="24"/>
          <w:szCs w:val="24"/>
          <w:lang w:val="en-GB" w:eastAsia="zh-CN"/>
        </w:rPr>
      </w:pPr>
    </w:p>
    <w:p w:rsidR="001946B6" w:rsidRPr="001946B6" w:rsidRDefault="001946B6" w:rsidP="001946B6">
      <w:pPr>
        <w:keepNext/>
        <w:shd w:val="clear" w:color="auto" w:fill="E4EAF8"/>
        <w:spacing w:after="0" w:line="240" w:lineRule="auto"/>
        <w:ind w:firstLine="0"/>
        <w:jc w:val="both"/>
        <w:outlineLvl w:val="1"/>
        <w:rPr>
          <w:rFonts w:ascii="Arial Narrow" w:eastAsia="Times New Roman" w:hAnsi="Arial Narrow" w:cs="Times New Roman"/>
          <w:color w:val="FF0000"/>
          <w:sz w:val="24"/>
          <w:szCs w:val="24"/>
          <w:lang w:val="ro-RO" w:eastAsia="zh-CN"/>
        </w:rPr>
      </w:pPr>
      <w:bookmarkStart w:id="57" w:name="_Toc506988337"/>
      <w:bookmarkStart w:id="58" w:name="_Toc506988569"/>
      <w:bookmarkStart w:id="59" w:name="_Toc507072551"/>
      <w:bookmarkStart w:id="60" w:name="_Toc507156643"/>
      <w:bookmarkStart w:id="61" w:name="_Toc507492388"/>
      <w:bookmarkStart w:id="62" w:name="_Toc507494850"/>
      <w:bookmarkStart w:id="63" w:name="_Toc509331837"/>
      <w:bookmarkStart w:id="64" w:name="_Toc521497300"/>
      <w:bookmarkStart w:id="65" w:name="_Toc521497803"/>
      <w:bookmarkStart w:id="66" w:name="_Toc521499362"/>
      <w:bookmarkStart w:id="67" w:name="_Toc521504302"/>
      <w:r w:rsidRPr="001946B6">
        <w:rPr>
          <w:rFonts w:ascii="Arial Narrow" w:eastAsia="Times New Roman" w:hAnsi="Arial Narrow" w:cs="Times New Roman"/>
          <w:b/>
          <w:bCs/>
          <w:iCs/>
          <w:sz w:val="24"/>
          <w:szCs w:val="24"/>
          <w:lang w:val="x-none" w:eastAsia="x-none"/>
        </w:rPr>
        <w:lastRenderedPageBreak/>
        <w:t>2</w:t>
      </w:r>
      <w:r w:rsidRPr="001946B6">
        <w:rPr>
          <w:rFonts w:ascii="Arial Narrow" w:eastAsia="Times New Roman" w:hAnsi="Arial Narrow" w:cs="Times New Roman"/>
          <w:b/>
          <w:bCs/>
          <w:iCs/>
          <w:sz w:val="24"/>
          <w:szCs w:val="24"/>
          <w:lang w:val="ro-RO" w:eastAsia="x-none"/>
        </w:rPr>
        <w:t>.</w:t>
      </w:r>
      <w:r w:rsidRPr="001946B6">
        <w:rPr>
          <w:rFonts w:ascii="Arial Narrow" w:eastAsia="Times New Roman" w:hAnsi="Arial Narrow" w:cs="Times New Roman"/>
          <w:b/>
          <w:bCs/>
          <w:i/>
          <w:iCs/>
          <w:sz w:val="24"/>
          <w:szCs w:val="24"/>
          <w:lang w:val="x-none" w:eastAsia="x-none"/>
        </w:rPr>
        <w:t xml:space="preserve"> </w:t>
      </w:r>
      <w:bookmarkEnd w:id="57"/>
      <w:bookmarkEnd w:id="58"/>
      <w:bookmarkEnd w:id="59"/>
      <w:bookmarkEnd w:id="60"/>
      <w:bookmarkEnd w:id="61"/>
      <w:bookmarkEnd w:id="62"/>
      <w:r w:rsidRPr="001946B6">
        <w:rPr>
          <w:rFonts w:ascii="Arial Narrow" w:hAnsi="Arial Narrow" w:cs="Cambria"/>
          <w:b/>
          <w:bCs/>
          <w:sz w:val="24"/>
          <w:szCs w:val="24"/>
          <w:lang w:val="en-GB"/>
        </w:rPr>
        <w:t>Development of the Southern Corridor on the Romanian territory for taking over Black Sea gas (the Tuzla – Podisor pipeline)</w:t>
      </w:r>
      <w:bookmarkEnd w:id="63"/>
      <w:bookmarkEnd w:id="64"/>
      <w:bookmarkEnd w:id="65"/>
      <w:bookmarkEnd w:id="66"/>
      <w:bookmarkEnd w:id="67"/>
    </w:p>
    <w:p w:rsidR="001946B6" w:rsidRPr="001946B6" w:rsidRDefault="001946B6" w:rsidP="001946B6">
      <w:pPr>
        <w:autoSpaceDE w:val="0"/>
        <w:autoSpaceDN w:val="0"/>
        <w:adjustRightInd w:val="0"/>
        <w:spacing w:after="0" w:line="240" w:lineRule="auto"/>
        <w:jc w:val="center"/>
        <w:rPr>
          <w:rFonts w:ascii="Arial Narrow" w:eastAsia="Times New Roman" w:hAnsi="Arial Narrow" w:cs="Cambria"/>
          <w:color w:val="FF0000"/>
          <w:sz w:val="24"/>
          <w:szCs w:val="24"/>
        </w:rPr>
      </w:pPr>
      <w:r w:rsidRPr="001946B6">
        <w:rPr>
          <w:rFonts w:ascii="Arial Narrow" w:eastAsia="Calibri" w:hAnsi="Arial Narrow" w:cs="Times New Roman"/>
          <w:noProof/>
          <w:sz w:val="24"/>
          <w:szCs w:val="24"/>
          <w:lang w:eastAsia="en-US"/>
        </w:rPr>
        <w:drawing>
          <wp:inline distT="0" distB="0" distL="0" distR="0" wp14:anchorId="523E321F" wp14:editId="3715AAFA">
            <wp:extent cx="5055476" cy="3801109"/>
            <wp:effectExtent l="0" t="0" r="0" b="9525"/>
            <wp:docPr id="6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19159" cy="3848991"/>
                    </a:xfrm>
                    <a:prstGeom prst="rect">
                      <a:avLst/>
                    </a:prstGeom>
                    <a:noFill/>
                    <a:ln>
                      <a:noFill/>
                    </a:ln>
                  </pic:spPr>
                </pic:pic>
              </a:graphicData>
            </a:graphic>
          </wp:inline>
        </w:drawing>
      </w:r>
    </w:p>
    <w:p w:rsidR="001946B6" w:rsidRPr="00397C2A" w:rsidRDefault="00397C2A" w:rsidP="00397C2A">
      <w:pPr>
        <w:pStyle w:val="Caption"/>
        <w:jc w:val="center"/>
        <w:rPr>
          <w:rFonts w:ascii="Arial Narrow" w:eastAsia="Times New Roman" w:hAnsi="Arial Narrow" w:cs="DokChampa"/>
          <w:i/>
          <w:iCs/>
          <w:sz w:val="16"/>
          <w:szCs w:val="16"/>
        </w:rPr>
      </w:pPr>
      <w:bookmarkStart w:id="68" w:name="_Toc506556638"/>
      <w:bookmarkStart w:id="69" w:name="_Toc521568163"/>
      <w:r w:rsidRPr="00397C2A">
        <w:rPr>
          <w:i/>
        </w:rPr>
        <w:t xml:space="preserve">Figure </w:t>
      </w:r>
      <w:r w:rsidRPr="00397C2A">
        <w:rPr>
          <w:i/>
        </w:rPr>
        <w:fldChar w:fldCharType="begin"/>
      </w:r>
      <w:r w:rsidRPr="00397C2A">
        <w:rPr>
          <w:i/>
        </w:rPr>
        <w:instrText xml:space="preserve"> SEQ Figure \* ARABIC </w:instrText>
      </w:r>
      <w:r w:rsidRPr="00397C2A">
        <w:rPr>
          <w:i/>
        </w:rPr>
        <w:fldChar w:fldCharType="separate"/>
      </w:r>
      <w:r w:rsidR="008F2354">
        <w:rPr>
          <w:i/>
          <w:noProof/>
        </w:rPr>
        <w:t>5</w:t>
      </w:r>
      <w:r w:rsidRPr="00397C2A">
        <w:rPr>
          <w:i/>
        </w:rPr>
        <w:fldChar w:fldCharType="end"/>
      </w:r>
      <w:r w:rsidR="001946B6" w:rsidRPr="00397C2A">
        <w:rPr>
          <w:rFonts w:ascii="Arial Narrow" w:eastAsia="Times New Roman" w:hAnsi="Arial Narrow" w:cs="DokChampa"/>
          <w:bCs w:val="0"/>
          <w:i/>
          <w:sz w:val="16"/>
          <w:szCs w:val="16"/>
        </w:rPr>
        <w:t xml:space="preserve"> - </w:t>
      </w:r>
      <w:bookmarkEnd w:id="68"/>
      <w:r w:rsidR="001946B6" w:rsidRPr="00397C2A">
        <w:rPr>
          <w:rFonts w:ascii="Arial Narrow" w:hAnsi="Arial Narrow"/>
          <w:i/>
          <w:sz w:val="16"/>
          <w:szCs w:val="16"/>
          <w:lang w:val="en-GB"/>
        </w:rPr>
        <w:t>Black Sea - Podișor Southern Corridor</w:t>
      </w:r>
      <w:bookmarkEnd w:id="69"/>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The major goal of this investment is to build a gas transmission telescopic pipeline Tuzla - Podişor, 308.3 km long and Dn 1200 and Dn 1000 connecting the natural gas resources  available at the Black Sea to the corridor BULGARIA - ROMANIA - HUNGARY - AUSTRIA, thus ensuring the possibility of transmission gas towards Bulgaria and Hungary through existing interconnectors Giurgiu - Ruse (Bulgaria) and Nădlac - Szeged (Hungary). This pipeline will also be interconnected with the current T1 international gas transmission pipeline.</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sz w:val="24"/>
          <w:szCs w:val="24"/>
          <w:lang w:val="ro-RO" w:eastAsia="en-US"/>
        </w:rPr>
      </w:pPr>
      <w:r w:rsidRPr="001946B6">
        <w:rPr>
          <w:rFonts w:ascii="Arial Narrow" w:eastAsia="Times New Roman" w:hAnsi="Arial Narrow" w:cs="Times New Roman"/>
          <w:sz w:val="24"/>
          <w:szCs w:val="24"/>
          <w:lang w:val="ro-RO" w:eastAsia="en-US"/>
        </w:rPr>
        <w:t xml:space="preserve">Transmission capacity amounts to 8.14 mil. cm/year according to the Open Season procdure published on the website of Transgaz.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Estimated project development calendar</w:t>
      </w:r>
    </w:p>
    <w:p w:rsidR="001946B6" w:rsidRPr="001946B6" w:rsidRDefault="001946B6" w:rsidP="001946B6">
      <w:pPr>
        <w:spacing w:after="0" w:line="240" w:lineRule="auto"/>
        <w:ind w:firstLine="0"/>
        <w:jc w:val="both"/>
        <w:rPr>
          <w:rFonts w:ascii="Arial Narrow" w:eastAsia="Calibri" w:hAnsi="Arial Narrow" w:cs="Times New Roman"/>
          <w:b/>
          <w:sz w:val="24"/>
          <w:szCs w:val="24"/>
          <w:lang w:val="en-GB" w:eastAsia="en-US"/>
        </w:rPr>
      </w:pPr>
    </w:p>
    <w:tbl>
      <w:tblPr>
        <w:tblW w:w="940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5379"/>
        <w:gridCol w:w="4024"/>
      </w:tblGrid>
      <w:tr w:rsidR="001946B6" w:rsidRPr="001946B6" w:rsidTr="00AF76D6">
        <w:trPr>
          <w:tblCellSpacing w:w="20" w:type="dxa"/>
          <w:jc w:val="center"/>
        </w:trPr>
        <w:tc>
          <w:tcPr>
            <w:tcW w:w="5319" w:type="dxa"/>
            <w:shd w:val="clear" w:color="auto" w:fill="F2F2F2"/>
            <w:vAlign w:val="center"/>
          </w:tcPr>
          <w:p w:rsidR="001946B6" w:rsidRPr="001946B6" w:rsidRDefault="001946B6" w:rsidP="001946B6">
            <w:pPr>
              <w:spacing w:after="0" w:line="240" w:lineRule="auto"/>
              <w:ind w:firstLine="0"/>
              <w:jc w:val="center"/>
              <w:rPr>
                <w:rFonts w:ascii="Arial Narrow" w:eastAsia="Times New Roman" w:hAnsi="Arial Narrow" w:cs="Times New Roman"/>
                <w:b/>
                <w:sz w:val="24"/>
                <w:szCs w:val="24"/>
                <w:lang w:val="en-GB" w:eastAsia="en-US"/>
              </w:rPr>
            </w:pPr>
            <w:r w:rsidRPr="001946B6">
              <w:rPr>
                <w:rFonts w:ascii="Arial Narrow" w:eastAsia="Times New Roman" w:hAnsi="Arial Narrow" w:cs="Times New Roman"/>
                <w:b/>
                <w:sz w:val="24"/>
                <w:szCs w:val="24"/>
                <w:lang w:val="en-GB" w:eastAsia="en-US"/>
              </w:rPr>
              <w:t>Development stages</w:t>
            </w:r>
          </w:p>
        </w:tc>
        <w:tc>
          <w:tcPr>
            <w:tcW w:w="3964" w:type="dxa"/>
            <w:shd w:val="clear" w:color="auto" w:fill="F2F2F2"/>
            <w:vAlign w:val="center"/>
          </w:tcPr>
          <w:p w:rsidR="001946B6" w:rsidRPr="001946B6" w:rsidRDefault="001946B6" w:rsidP="001946B6">
            <w:pPr>
              <w:spacing w:after="0" w:line="240" w:lineRule="auto"/>
              <w:ind w:firstLine="0"/>
              <w:jc w:val="both"/>
              <w:rPr>
                <w:rFonts w:ascii="Arial Narrow" w:eastAsia="Times New Roman" w:hAnsi="Arial Narrow" w:cs="Times New Roman"/>
                <w:b/>
                <w:sz w:val="24"/>
                <w:szCs w:val="24"/>
                <w:lang w:val="en-GB" w:eastAsia="en-US"/>
              </w:rPr>
            </w:pPr>
            <w:r w:rsidRPr="001946B6">
              <w:rPr>
                <w:rFonts w:ascii="Arial Narrow" w:eastAsia="Times New Roman" w:hAnsi="Arial Narrow" w:cs="Times New Roman"/>
                <w:b/>
                <w:sz w:val="24"/>
                <w:szCs w:val="24"/>
                <w:lang w:val="en-GB" w:eastAsia="en-US"/>
              </w:rPr>
              <w:t>Status/Estimated completion date</w:t>
            </w:r>
          </w:p>
        </w:tc>
      </w:tr>
      <w:tr w:rsidR="001946B6" w:rsidRPr="001946B6" w:rsidTr="00AF76D6">
        <w:trPr>
          <w:tblCellSpacing w:w="20" w:type="dxa"/>
          <w:jc w:val="center"/>
        </w:trPr>
        <w:tc>
          <w:tcPr>
            <w:tcW w:w="5319" w:type="dxa"/>
            <w:shd w:val="clear" w:color="auto" w:fill="auto"/>
          </w:tcPr>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Prefeasibility study</w:t>
            </w:r>
          </w:p>
        </w:tc>
        <w:tc>
          <w:tcPr>
            <w:tcW w:w="3964"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completed</w:t>
            </w:r>
          </w:p>
        </w:tc>
      </w:tr>
      <w:tr w:rsidR="001946B6" w:rsidRPr="001946B6" w:rsidTr="00AF76D6">
        <w:trPr>
          <w:tblCellSpacing w:w="20" w:type="dxa"/>
          <w:jc w:val="center"/>
        </w:trPr>
        <w:tc>
          <w:tcPr>
            <w:tcW w:w="5319" w:type="dxa"/>
            <w:shd w:val="clear" w:color="auto" w:fill="auto"/>
          </w:tcPr>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Feasibility study</w:t>
            </w:r>
          </w:p>
        </w:tc>
        <w:tc>
          <w:tcPr>
            <w:tcW w:w="3964"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completed</w:t>
            </w:r>
          </w:p>
        </w:tc>
      </w:tr>
      <w:tr w:rsidR="001946B6" w:rsidRPr="001946B6" w:rsidTr="00AF76D6">
        <w:trPr>
          <w:tblCellSpacing w:w="20" w:type="dxa"/>
          <w:jc w:val="center"/>
        </w:trPr>
        <w:tc>
          <w:tcPr>
            <w:tcW w:w="531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Environmental impact assessment</w:t>
            </w:r>
          </w:p>
        </w:tc>
        <w:tc>
          <w:tcPr>
            <w:tcW w:w="3964"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completed</w:t>
            </w:r>
          </w:p>
        </w:tc>
      </w:tr>
      <w:tr w:rsidR="001946B6" w:rsidRPr="001946B6" w:rsidTr="00AF76D6">
        <w:trPr>
          <w:tblCellSpacing w:w="20" w:type="dxa"/>
          <w:jc w:val="center"/>
        </w:trPr>
        <w:tc>
          <w:tcPr>
            <w:tcW w:w="531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Technical documents for obtaining the construction permits</w:t>
            </w:r>
          </w:p>
        </w:tc>
        <w:tc>
          <w:tcPr>
            <w:tcW w:w="3964"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completed</w:t>
            </w:r>
          </w:p>
        </w:tc>
      </w:tr>
      <w:tr w:rsidR="001946B6" w:rsidRPr="001946B6" w:rsidTr="00AF76D6">
        <w:trPr>
          <w:tblCellSpacing w:w="20" w:type="dxa"/>
          <w:jc w:val="center"/>
        </w:trPr>
        <w:tc>
          <w:tcPr>
            <w:tcW w:w="531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Obtaining the construction permits</w:t>
            </w:r>
          </w:p>
        </w:tc>
        <w:tc>
          <w:tcPr>
            <w:tcW w:w="3964"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completed</w:t>
            </w:r>
          </w:p>
        </w:tc>
      </w:tr>
      <w:tr w:rsidR="001946B6" w:rsidRPr="001946B6" w:rsidTr="00AF76D6">
        <w:trPr>
          <w:tblCellSpacing w:w="20" w:type="dxa"/>
          <w:jc w:val="center"/>
        </w:trPr>
        <w:tc>
          <w:tcPr>
            <w:tcW w:w="5319"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FID Phase I </w:t>
            </w:r>
          </w:p>
        </w:tc>
        <w:tc>
          <w:tcPr>
            <w:tcW w:w="3964"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2018</w:t>
            </w:r>
          </w:p>
        </w:tc>
      </w:tr>
      <w:tr w:rsidR="001946B6" w:rsidRPr="001946B6" w:rsidTr="00AF76D6">
        <w:trPr>
          <w:tblCellSpacing w:w="20" w:type="dxa"/>
          <w:jc w:val="center"/>
        </w:trPr>
        <w:tc>
          <w:tcPr>
            <w:tcW w:w="5319" w:type="dxa"/>
            <w:shd w:val="clear" w:color="auto" w:fill="auto"/>
          </w:tcPr>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lastRenderedPageBreak/>
              <w:t xml:space="preserve">Construction </w:t>
            </w:r>
          </w:p>
        </w:tc>
        <w:tc>
          <w:tcPr>
            <w:tcW w:w="3964"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2019 - 2020</w:t>
            </w:r>
          </w:p>
        </w:tc>
      </w:tr>
      <w:tr w:rsidR="001946B6" w:rsidRPr="001946B6" w:rsidTr="00AF76D6">
        <w:trPr>
          <w:tblCellSpacing w:w="20" w:type="dxa"/>
          <w:jc w:val="center"/>
        </w:trPr>
        <w:tc>
          <w:tcPr>
            <w:tcW w:w="5319" w:type="dxa"/>
            <w:shd w:val="clear" w:color="auto" w:fill="auto"/>
          </w:tcPr>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Commissioning/ Start of operation</w:t>
            </w:r>
          </w:p>
        </w:tc>
        <w:tc>
          <w:tcPr>
            <w:tcW w:w="3964" w:type="dxa"/>
            <w:shd w:val="clear" w:color="auto" w:fill="auto"/>
          </w:tcPr>
          <w:p w:rsidR="001946B6" w:rsidRPr="001946B6" w:rsidRDefault="001946B6" w:rsidP="001946B6">
            <w:pPr>
              <w:spacing w:after="0" w:line="240" w:lineRule="auto"/>
              <w:ind w:firstLine="0"/>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2020</w:t>
            </w:r>
          </w:p>
        </w:tc>
      </w:tr>
    </w:tbl>
    <w:p w:rsidR="001946B6" w:rsidRPr="001946B6" w:rsidRDefault="001946B6" w:rsidP="001946B6">
      <w:pPr>
        <w:spacing w:after="0" w:line="240" w:lineRule="auto"/>
        <w:ind w:firstLine="0"/>
        <w:jc w:val="both"/>
        <w:rPr>
          <w:rFonts w:ascii="Arial Narrow" w:eastAsia="Calibri" w:hAnsi="Arial Narrow" w:cs="Times New Roman"/>
          <w:b/>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b/>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Estimated completion date:</w:t>
      </w:r>
      <w:r w:rsidRPr="001946B6">
        <w:rPr>
          <w:rFonts w:ascii="Arial Narrow" w:eastAsia="Calibri" w:hAnsi="Arial Narrow" w:cs="Times New Roman"/>
          <w:sz w:val="24"/>
          <w:szCs w:val="24"/>
          <w:lang w:val="en-GB" w:eastAsia="en-US"/>
        </w:rPr>
        <w:t xml:space="preserve"> 2020  </w:t>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The completion dates depend on the execution schedules of the offshore upstream projects.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hd w:val="clear" w:color="auto" w:fill="D1DEEE" w:themeFill="accent2" w:themeFillTint="33"/>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Estimated value:</w:t>
      </w:r>
      <w:r w:rsidRPr="001946B6">
        <w:rPr>
          <w:rFonts w:ascii="Arial Narrow" w:eastAsia="Calibri" w:hAnsi="Arial Narrow" w:cs="Times New Roman"/>
          <w:sz w:val="24"/>
          <w:szCs w:val="24"/>
          <w:lang w:val="en-GB" w:eastAsia="en-US"/>
        </w:rPr>
        <w:t xml:space="preserve"> </w:t>
      </w:r>
      <w:r w:rsidRPr="001946B6">
        <w:rPr>
          <w:rFonts w:ascii="Arial Narrow" w:eastAsia="Times New Roman" w:hAnsi="Arial Narrow" w:cs="Times New Roman"/>
          <w:sz w:val="24"/>
          <w:szCs w:val="24"/>
          <w:lang w:val="en-GB" w:eastAsia="en-US"/>
        </w:rPr>
        <w:t xml:space="preserve">Euro </w:t>
      </w:r>
      <w:r w:rsidRPr="001946B6">
        <w:rPr>
          <w:rFonts w:ascii="Arial Narrow" w:eastAsia="Calibri" w:hAnsi="Arial Narrow" w:cs="Times New Roman"/>
          <w:sz w:val="24"/>
          <w:szCs w:val="24"/>
          <w:lang w:eastAsia="en-US"/>
        </w:rPr>
        <w:t>360.36</w:t>
      </w:r>
      <w:r w:rsidRPr="001946B6">
        <w:rPr>
          <w:rFonts w:ascii="Arial Narrow" w:hAnsi="Arial Narrow"/>
          <w:sz w:val="24"/>
        </w:rPr>
        <w:t xml:space="preserve"> </w:t>
      </w:r>
      <w:r w:rsidRPr="001946B6">
        <w:rPr>
          <w:rFonts w:ascii="Arial Narrow" w:eastAsia="Times New Roman" w:hAnsi="Arial Narrow" w:cs="Times New Roman"/>
          <w:sz w:val="24"/>
          <w:szCs w:val="24"/>
          <w:lang w:val="en-GB" w:eastAsia="en-US"/>
        </w:rPr>
        <w:t>million.</w:t>
      </w:r>
      <w:r w:rsidRPr="001946B6">
        <w:rPr>
          <w:rFonts w:ascii="Arial Narrow" w:eastAsia="Calibri" w:hAnsi="Arial Narrow" w:cs="Times New Roman"/>
          <w:sz w:val="24"/>
          <w:szCs w:val="24"/>
          <w:lang w:val="en-GB" w:eastAsia="en-US"/>
        </w:rPr>
        <w:t xml:space="preserve">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hd w:val="clear" w:color="auto" w:fill="D1DEEE" w:themeFill="accent2" w:themeFillTint="33"/>
        <w:spacing w:after="0" w:line="240" w:lineRule="auto"/>
        <w:ind w:firstLine="0"/>
        <w:jc w:val="both"/>
        <w:rPr>
          <w:rFonts w:ascii="Arial Narrow" w:eastAsia="Times New Roman" w:hAnsi="Arial Narrow" w:cs="Times New Roman"/>
          <w:b/>
          <w:sz w:val="24"/>
          <w:szCs w:val="24"/>
          <w:lang w:val="en-GB" w:eastAsia="en-US"/>
        </w:rPr>
      </w:pPr>
      <w:r w:rsidRPr="001946B6">
        <w:rPr>
          <w:rFonts w:ascii="Arial Narrow" w:eastAsia="Calibri" w:hAnsi="Arial Narrow" w:cs="Times New Roman"/>
          <w:b/>
          <w:sz w:val="24"/>
          <w:szCs w:val="24"/>
          <w:lang w:val="en-GB" w:eastAsia="en-US"/>
        </w:rPr>
        <w:t>Inclusion of the</w:t>
      </w:r>
      <w:r w:rsidRPr="001946B6">
        <w:rPr>
          <w:rFonts w:ascii="Arial Narrow" w:eastAsia="Times New Roman" w:hAnsi="Arial Narrow" w:cs="Times New Roman"/>
          <w:b/>
          <w:sz w:val="24"/>
          <w:szCs w:val="24"/>
          <w:lang w:val="en-GB" w:eastAsia="en-US"/>
        </w:rPr>
        <w:t xml:space="preserve"> Project in international plans </w:t>
      </w:r>
    </w:p>
    <w:p w:rsidR="001946B6" w:rsidRPr="001946B6" w:rsidRDefault="001946B6" w:rsidP="0093158D">
      <w:pPr>
        <w:numPr>
          <w:ilvl w:val="0"/>
          <w:numId w:val="36"/>
        </w:numPr>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b/>
          <w:sz w:val="24"/>
          <w:szCs w:val="24"/>
          <w:lang w:val="en-GB" w:eastAsia="en-US"/>
        </w:rPr>
        <w:t>PCI Project (second list)</w:t>
      </w:r>
      <w:r w:rsidRPr="001946B6">
        <w:rPr>
          <w:rFonts w:ascii="Arial Narrow" w:eastAsia="Times New Roman" w:hAnsi="Arial Narrow" w:cs="Times New Roman"/>
          <w:sz w:val="24"/>
          <w:szCs w:val="24"/>
          <w:lang w:val="en-GB" w:eastAsia="en-US"/>
        </w:rPr>
        <w:t>: 6.24.8</w:t>
      </w:r>
    </w:p>
    <w:p w:rsidR="001946B6" w:rsidRPr="001946B6" w:rsidRDefault="001946B6" w:rsidP="0093158D">
      <w:pPr>
        <w:numPr>
          <w:ilvl w:val="0"/>
          <w:numId w:val="36"/>
        </w:numPr>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b/>
          <w:sz w:val="24"/>
          <w:szCs w:val="24"/>
          <w:lang w:val="en-GB" w:eastAsia="en-US"/>
        </w:rPr>
        <w:t>PCI Project (third list)</w:t>
      </w:r>
      <w:r w:rsidRPr="001946B6">
        <w:rPr>
          <w:rFonts w:ascii="Arial Narrow" w:eastAsia="Times New Roman" w:hAnsi="Arial Narrow" w:cs="Times New Roman"/>
          <w:sz w:val="24"/>
          <w:szCs w:val="24"/>
          <w:lang w:val="en-GB" w:eastAsia="en-US"/>
        </w:rPr>
        <w:t>: 6.24.4 position 5</w:t>
      </w:r>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val="en-GB" w:eastAsia="en-US"/>
        </w:rPr>
      </w:pPr>
    </w:p>
    <w:p w:rsidR="001946B6" w:rsidRPr="001946B6" w:rsidRDefault="001946B6" w:rsidP="001946B6">
      <w:pPr>
        <w:shd w:val="clear" w:color="auto" w:fill="D1DEEE" w:themeFill="accent2" w:themeFillTint="33"/>
        <w:spacing w:after="0" w:line="240" w:lineRule="auto"/>
        <w:ind w:firstLine="0"/>
        <w:jc w:val="both"/>
        <w:rPr>
          <w:rFonts w:ascii="Arial Narrow" w:eastAsia="Times New Roman" w:hAnsi="Arial Narrow" w:cs="Times New Roman"/>
          <w:sz w:val="24"/>
          <w:szCs w:val="24"/>
          <w:lang w:val="en-GB" w:eastAsia="zh-CN"/>
        </w:rPr>
      </w:pPr>
      <w:r w:rsidRPr="001946B6">
        <w:rPr>
          <w:rFonts w:ascii="Arial Narrow" w:eastAsia="Times New Roman" w:hAnsi="Arial Narrow" w:cs="Times New Roman"/>
          <w:b/>
          <w:sz w:val="24"/>
          <w:szCs w:val="24"/>
          <w:lang w:val="en-GB" w:eastAsia="en-US"/>
        </w:rPr>
        <w:t>Priority corridor</w:t>
      </w:r>
      <w:r w:rsidRPr="001946B6">
        <w:rPr>
          <w:rFonts w:ascii="Arial Narrow" w:eastAsia="Times New Roman" w:hAnsi="Arial Narrow" w:cs="Times New Roman"/>
          <w:sz w:val="24"/>
          <w:szCs w:val="24"/>
          <w:lang w:val="en-GB" w:eastAsia="en-US"/>
        </w:rPr>
        <w:t>:</w:t>
      </w:r>
      <w:r w:rsidRPr="001946B6">
        <w:rPr>
          <w:rFonts w:ascii="Arial Narrow" w:eastAsia="Calibri" w:hAnsi="Arial Narrow" w:cs="Times New Roman"/>
          <w:bCs/>
          <w:sz w:val="24"/>
          <w:szCs w:val="24"/>
          <w:lang w:val="en-GB" w:eastAsia="en-US"/>
        </w:rPr>
        <w:t xml:space="preserve"> </w:t>
      </w:r>
      <w:r w:rsidRPr="001946B6">
        <w:rPr>
          <w:rFonts w:ascii="Arial Narrow" w:eastAsia="Times New Roman" w:hAnsi="Arial Narrow" w:cs="Times New Roman"/>
          <w:sz w:val="24"/>
          <w:szCs w:val="24"/>
          <w:lang w:val="en-GB" w:eastAsia="zh-CN"/>
        </w:rPr>
        <w:t>Gas interconnections in the North-South corridor of Central and South-Eastern Europe («NSI EastGas»)</w:t>
      </w:r>
    </w:p>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val="ro-RO" w:eastAsia="zh-CN"/>
        </w:rPr>
      </w:pPr>
    </w:p>
    <w:p w:rsidR="001946B6" w:rsidRPr="001946B6" w:rsidRDefault="001946B6" w:rsidP="001946B6">
      <w:pPr>
        <w:shd w:val="clear" w:color="auto" w:fill="D1DEEE" w:themeFill="accent2" w:themeFillTint="33"/>
        <w:spacing w:after="0" w:line="240" w:lineRule="auto"/>
        <w:ind w:firstLine="0"/>
        <w:jc w:val="both"/>
        <w:rPr>
          <w:rFonts w:ascii="Arial Narrow" w:eastAsia="Times New Roman" w:hAnsi="Arial Narrow" w:cs="Times New Roman"/>
          <w:sz w:val="24"/>
          <w:szCs w:val="24"/>
          <w:lang w:val="en-GB" w:eastAsia="zh-CN"/>
        </w:rPr>
      </w:pPr>
      <w:bookmarkStart w:id="70" w:name="_Toc506988338"/>
      <w:bookmarkStart w:id="71" w:name="_Toc506988570"/>
      <w:bookmarkStart w:id="72" w:name="_Toc507072552"/>
      <w:r w:rsidRPr="001946B6">
        <w:rPr>
          <w:rFonts w:ascii="Arial Narrow" w:eastAsia="Times New Roman" w:hAnsi="Arial Narrow" w:cs="Times New Roman"/>
          <w:b/>
          <w:sz w:val="24"/>
          <w:szCs w:val="24"/>
          <w:lang w:val="en-GB" w:eastAsia="zh-CN"/>
        </w:rPr>
        <w:t>Project status</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zh-CN"/>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zh-CN"/>
        </w:rPr>
      </w:pPr>
      <w:r w:rsidRPr="00960442">
        <w:rPr>
          <w:rFonts w:ascii="Arial Narrow" w:eastAsia="Times New Roman" w:hAnsi="Arial Narrow" w:cs="Times New Roman"/>
          <w:b/>
          <w:sz w:val="24"/>
          <w:szCs w:val="24"/>
          <w:lang w:val="en-GB" w:eastAsia="zh-CN"/>
        </w:rPr>
        <w:t>The feasibility study was completed in January 2016</w:t>
      </w:r>
      <w:r w:rsidRPr="001946B6">
        <w:rPr>
          <w:rFonts w:ascii="Arial Narrow" w:eastAsia="Times New Roman" w:hAnsi="Arial Narrow" w:cs="Times New Roman"/>
          <w:sz w:val="24"/>
          <w:szCs w:val="24"/>
          <w:lang w:val="en-GB" w:eastAsia="zh-CN"/>
        </w:rPr>
        <w:t>. In the feasibility study the pipeline route was selected and topographical geotechnical and hydrological surveys were conducted.</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The procedure for the environmental impact assessment was initiated according to Order No. 135/76/84/1284 dated 10 februarie 2010 on the approval of the Metodology for the application of the environmental impact assessment for public and private projects. In this respect notifications were submitted on the intention to achieve the Project to the three County Agencies for Environmental Protection (Constanţa, Călăraşi and Giurgiu), the Presentation report was prepared and the Screening decision was issued.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bookmarkEnd w:id="70"/>
    <w:bookmarkEnd w:id="71"/>
    <w:bookmarkEnd w:id="72"/>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The procedure for the procurement of the services for the environmental impact assessment was completed and the Environmental Permit was obtained and the services contract was signed with the selected consultant. The consultant completed and submitted to the National Agency for Environmental Protection the Adequate Assessment Study and the Environmental Impact Report.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In order to analyze the quality of the report on the environmental impact public debates were conducted in the period 27.12.2017 - 28.12.2017.</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Because of its importance the Project was proposed and fulfilled the eligibility conditions for its inclusion on the </w:t>
      </w:r>
      <w:r w:rsidRPr="001946B6">
        <w:rPr>
          <w:rFonts w:ascii="Arial Narrow" w:eastAsia="Calibri" w:hAnsi="Arial Narrow" w:cs="Times New Roman"/>
          <w:b/>
          <w:sz w:val="24"/>
          <w:szCs w:val="24"/>
          <w:lang w:val="en-GB" w:eastAsia="en-US"/>
        </w:rPr>
        <w:t>Third EU List of Projects of Common Interest</w:t>
      </w:r>
      <w:r w:rsidRPr="001946B6">
        <w:rPr>
          <w:rFonts w:ascii="Arial Narrow" w:eastAsia="Calibri" w:hAnsi="Arial Narrow" w:cs="Times New Roman"/>
          <w:sz w:val="24"/>
          <w:szCs w:val="24"/>
          <w:lang w:val="ro-RO" w:eastAsia="en-US"/>
        </w:rPr>
        <w:t xml:space="preserve"> issued by the European Commission on 23.11.2017.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DokChampa"/>
          <w:bCs/>
          <w:sz w:val="24"/>
          <w:szCs w:val="24"/>
          <w:lang w:val="ro-RO" w:eastAsia="en-US"/>
        </w:rPr>
      </w:pPr>
      <w:r w:rsidRPr="001946B6">
        <w:rPr>
          <w:rFonts w:ascii="Arial Narrow" w:eastAsia="Calibri" w:hAnsi="Arial Narrow" w:cs="Times New Roman"/>
          <w:sz w:val="24"/>
          <w:szCs w:val="24"/>
          <w:lang w:val="ro-RO" w:eastAsia="en-US"/>
        </w:rPr>
        <w:t xml:space="preserve">In line with the provisions of Regulation (EU) No. </w:t>
      </w:r>
      <w:r w:rsidRPr="001946B6">
        <w:rPr>
          <w:rFonts w:ascii="Arial Narrow" w:eastAsia="Calibri" w:hAnsi="Arial Narrow" w:cs="DokChampa"/>
          <w:bCs/>
          <w:sz w:val="24"/>
          <w:szCs w:val="24"/>
          <w:lang w:val="ro-RO" w:eastAsia="en-US"/>
        </w:rPr>
        <w:t xml:space="preserve">347/2013 the </w:t>
      </w:r>
      <w:r w:rsidRPr="001946B6">
        <w:rPr>
          <w:rFonts w:ascii="Arial Narrow" w:eastAsia="Calibri" w:hAnsi="Arial Narrow" w:cs="DokChampa"/>
          <w:b/>
          <w:bCs/>
          <w:i/>
          <w:sz w:val="24"/>
          <w:szCs w:val="24"/>
          <w:lang w:val="ro-RO" w:eastAsia="en-US"/>
        </w:rPr>
        <w:t xml:space="preserve">Notification for the initiation of previous procedure for the submission of the application </w:t>
      </w:r>
      <w:r w:rsidRPr="001946B6">
        <w:rPr>
          <w:rFonts w:ascii="Arial Narrow" w:eastAsia="Calibri" w:hAnsi="Arial Narrow" w:cs="DokChampa"/>
          <w:bCs/>
          <w:sz w:val="24"/>
          <w:szCs w:val="24"/>
          <w:lang w:val="ro-RO" w:eastAsia="en-US"/>
        </w:rPr>
        <w:t xml:space="preserve">was submitted to the Competent Authority and the approval was received in 23.03.2017.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i/>
          <w:sz w:val="24"/>
          <w:szCs w:val="24"/>
          <w:lang w:val="ro-RO" w:eastAsia="en-US"/>
        </w:rPr>
      </w:pPr>
      <w:r w:rsidRPr="001946B6">
        <w:rPr>
          <w:rFonts w:ascii="Arial Narrow" w:eastAsia="Calibri" w:hAnsi="Arial Narrow" w:cs="Times New Roman"/>
          <w:b/>
          <w:sz w:val="24"/>
          <w:szCs w:val="24"/>
          <w:lang w:val="ro-RO" w:eastAsia="en-US"/>
        </w:rPr>
        <w:t xml:space="preserve">The Concept on the public participation was prepared </w:t>
      </w:r>
      <w:r w:rsidRPr="001946B6">
        <w:rPr>
          <w:rFonts w:ascii="Arial Narrow" w:eastAsia="Calibri" w:hAnsi="Arial Narrow" w:cs="Times New Roman"/>
          <w:sz w:val="24"/>
          <w:szCs w:val="24"/>
          <w:lang w:val="ro-RO" w:eastAsia="en-US"/>
        </w:rPr>
        <w:t>for the project of common interest "</w:t>
      </w:r>
      <w:r w:rsidRPr="001946B6">
        <w:rPr>
          <w:rFonts w:ascii="Arial Narrow" w:eastAsia="Calibri" w:hAnsi="Arial Narrow" w:cs="Times New Roman"/>
          <w:i/>
          <w:sz w:val="24"/>
          <w:szCs w:val="24"/>
          <w:lang w:val="ro-RO" w:eastAsia="en-US"/>
        </w:rPr>
        <w:t>Black Sea shore – Podișor Pipeline (RO) for taking over Black Sea gas" was submitted to ACPIC on 24.05.2017 and was approved by the Ministry of Energy on 27.06.2017.</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lastRenderedPageBreak/>
        <w:t>During 17-27.07.2017 public consulations were conducted in the following locations: Tuzla, Amzacea, Cobadin, Alexandru Odobescu, Borcea, Frăsinet, Isvoarele, Băneasa si Stoenești.</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b/>
          <w:sz w:val="24"/>
          <w:szCs w:val="24"/>
          <w:lang w:val="ro-RO" w:eastAsia="en-US"/>
        </w:rPr>
      </w:pPr>
      <w:r w:rsidRPr="001946B6">
        <w:rPr>
          <w:rFonts w:ascii="Arial Narrow" w:eastAsia="Calibri" w:hAnsi="Arial Narrow" w:cs="Times New Roman"/>
          <w:sz w:val="24"/>
          <w:szCs w:val="24"/>
          <w:lang w:val="ro-RO" w:eastAsia="en-US"/>
        </w:rPr>
        <w:t xml:space="preserve">Following the public consultations the </w:t>
      </w:r>
      <w:r w:rsidRPr="001946B6">
        <w:rPr>
          <w:rFonts w:ascii="Arial Narrow" w:eastAsia="Calibri" w:hAnsi="Arial Narrow" w:cs="Times New Roman"/>
          <w:b/>
          <w:i/>
          <w:sz w:val="24"/>
          <w:szCs w:val="24"/>
          <w:lang w:val="ro-RO" w:eastAsia="en-US"/>
        </w:rPr>
        <w:t>Final Synthetical Report on the results of public consultations</w:t>
      </w:r>
      <w:r w:rsidRPr="001946B6">
        <w:rPr>
          <w:rFonts w:ascii="Arial Narrow" w:eastAsia="Calibri" w:hAnsi="Arial Narrow" w:cs="Times New Roman"/>
          <w:b/>
          <w:sz w:val="24"/>
          <w:szCs w:val="24"/>
          <w:lang w:val="ro-RO" w:eastAsia="en-US"/>
        </w:rPr>
        <w:t xml:space="preserve">, </w:t>
      </w:r>
      <w:r w:rsidRPr="001946B6">
        <w:rPr>
          <w:rFonts w:ascii="Arial Narrow" w:eastAsia="Calibri" w:hAnsi="Arial Narrow" w:cs="Times New Roman"/>
          <w:sz w:val="24"/>
          <w:szCs w:val="24"/>
          <w:lang w:val="ro-RO" w:eastAsia="en-US"/>
        </w:rPr>
        <w:t>which was published on the company's</w:t>
      </w:r>
      <w:r w:rsidRPr="001946B6">
        <w:rPr>
          <w:rFonts w:ascii="Arial Narrow" w:eastAsia="Calibri" w:hAnsi="Arial Narrow" w:cs="Times New Roman"/>
          <w:b/>
          <w:sz w:val="24"/>
          <w:szCs w:val="24"/>
          <w:lang w:val="ro-RO" w:eastAsia="en-US"/>
        </w:rPr>
        <w:t xml:space="preserve"> </w:t>
      </w:r>
      <w:r w:rsidRPr="001946B6">
        <w:rPr>
          <w:rFonts w:ascii="Arial Narrow" w:eastAsia="Calibri" w:hAnsi="Arial Narrow" w:cs="Times New Roman"/>
          <w:sz w:val="24"/>
          <w:szCs w:val="24"/>
          <w:lang w:val="ro-RO" w:eastAsia="en-US"/>
        </w:rPr>
        <w:t>website.</w:t>
      </w:r>
      <w:r w:rsidRPr="001946B6">
        <w:rPr>
          <w:rFonts w:ascii="Arial Narrow" w:eastAsia="Calibri" w:hAnsi="Arial Narrow" w:cs="Times New Roman"/>
          <w:b/>
          <w:sz w:val="24"/>
          <w:szCs w:val="24"/>
          <w:lang w:val="ro-RO" w:eastAsia="en-US"/>
        </w:rPr>
        <w:t xml:space="preserve"> </w:t>
      </w:r>
    </w:p>
    <w:p w:rsidR="001946B6" w:rsidRPr="001946B6" w:rsidRDefault="001946B6" w:rsidP="001946B6">
      <w:pPr>
        <w:spacing w:after="0" w:line="240" w:lineRule="auto"/>
        <w:ind w:firstLine="0"/>
        <w:jc w:val="both"/>
        <w:rPr>
          <w:rFonts w:ascii="Arial Narrow" w:eastAsia="Calibri" w:hAnsi="Arial Narrow" w:cs="DokChampa"/>
          <w:iCs/>
          <w:noProof/>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DokChampa"/>
          <w:iCs/>
          <w:noProof/>
          <w:sz w:val="24"/>
          <w:szCs w:val="24"/>
          <w:lang w:val="ro-RO" w:eastAsia="en-US"/>
        </w:rPr>
      </w:pPr>
      <w:r w:rsidRPr="001946B6">
        <w:rPr>
          <w:rFonts w:ascii="Arial Narrow" w:eastAsia="Calibri" w:hAnsi="Arial Narrow" w:cs="DokChampa"/>
          <w:iCs/>
          <w:noProof/>
          <w:sz w:val="24"/>
          <w:szCs w:val="24"/>
          <w:lang w:val="ro-RO" w:eastAsia="en-US"/>
        </w:rPr>
        <w:t>The Town Planning Certificates related to the counties of Constanța, Giurgiu and Călărași.</w:t>
      </w:r>
    </w:p>
    <w:p w:rsidR="001946B6" w:rsidRPr="001946B6" w:rsidRDefault="001946B6" w:rsidP="001946B6">
      <w:pPr>
        <w:spacing w:after="0" w:line="240" w:lineRule="auto"/>
        <w:ind w:firstLine="0"/>
        <w:jc w:val="both"/>
        <w:rPr>
          <w:rFonts w:ascii="Arial Narrow" w:eastAsia="Calibri" w:hAnsi="Arial Narrow" w:cs="DokChampa"/>
          <w:iCs/>
          <w:noProof/>
          <w:sz w:val="24"/>
          <w:szCs w:val="24"/>
          <w:lang w:val="ro-RO" w:eastAsia="en-US"/>
        </w:rPr>
      </w:pPr>
      <w:r w:rsidRPr="001946B6">
        <w:rPr>
          <w:rFonts w:ascii="Arial Narrow" w:eastAsia="Calibri" w:hAnsi="Arial Narrow" w:cs="DokChampa"/>
          <w:iCs/>
          <w:noProof/>
          <w:sz w:val="24"/>
          <w:szCs w:val="24"/>
          <w:lang w:val="ro-RO" w:eastAsia="en-US"/>
        </w:rPr>
        <w:t xml:space="preserve">The identification of the owners affected by the implementation of the project is ongoing. </w:t>
      </w:r>
    </w:p>
    <w:p w:rsidR="001946B6" w:rsidRPr="001946B6" w:rsidRDefault="001946B6" w:rsidP="001946B6">
      <w:pPr>
        <w:spacing w:after="0" w:line="240" w:lineRule="auto"/>
        <w:ind w:firstLine="0"/>
        <w:jc w:val="both"/>
        <w:rPr>
          <w:rFonts w:ascii="Arial Narrow" w:eastAsia="Calibri" w:hAnsi="Arial Narrow" w:cs="DokChampa"/>
          <w:iCs/>
          <w:noProof/>
          <w:sz w:val="24"/>
          <w:szCs w:val="24"/>
          <w:lang w:val="ro-RO" w:eastAsia="en-US"/>
        </w:rPr>
      </w:pPr>
      <w:r w:rsidRPr="001946B6">
        <w:rPr>
          <w:rFonts w:ascii="Arial Narrow" w:eastAsia="Calibri" w:hAnsi="Arial Narrow" w:cs="DokChampa"/>
          <w:iCs/>
          <w:noProof/>
          <w:sz w:val="24"/>
          <w:szCs w:val="24"/>
          <w:lang w:val="ro-RO" w:eastAsia="en-US"/>
        </w:rPr>
        <w:t xml:space="preserve">The procedure for capacity booking in the point PM Tuzla was initiated according to the procedure approved by ANRE by notice no 13/22.06.2017 following the receipt of an incremental capacity request on 19.10.2017. </w:t>
      </w:r>
    </w:p>
    <w:p w:rsidR="001946B6" w:rsidRPr="001946B6" w:rsidRDefault="001946B6" w:rsidP="001946B6">
      <w:pPr>
        <w:spacing w:after="0" w:line="240" w:lineRule="auto"/>
        <w:ind w:firstLine="0"/>
        <w:jc w:val="both"/>
        <w:rPr>
          <w:rFonts w:ascii="Arial Narrow" w:eastAsia="Calibri" w:hAnsi="Arial Narrow" w:cs="DokChampa"/>
          <w:iCs/>
          <w:noProof/>
          <w:sz w:val="24"/>
          <w:szCs w:val="24"/>
          <w:lang w:val="ro-RO" w:eastAsia="en-US"/>
        </w:rPr>
      </w:pPr>
    </w:p>
    <w:p w:rsidR="001946B6" w:rsidRPr="001946B6" w:rsidRDefault="001946B6" w:rsidP="001946B6">
      <w:pPr>
        <w:tabs>
          <w:tab w:val="left" w:pos="8448"/>
        </w:tabs>
        <w:spacing w:after="0" w:line="240" w:lineRule="auto"/>
        <w:ind w:firstLine="0"/>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Currently the analysis of the demand related to the non-binding stage of the process is in progress. </w:t>
      </w:r>
    </w:p>
    <w:p w:rsidR="001946B6" w:rsidRPr="001946B6" w:rsidRDefault="001946B6" w:rsidP="001946B6">
      <w:pPr>
        <w:tabs>
          <w:tab w:val="left" w:pos="8448"/>
        </w:tabs>
        <w:spacing w:after="0" w:line="240" w:lineRule="auto"/>
        <w:ind w:firstLine="0"/>
        <w:jc w:val="both"/>
        <w:rPr>
          <w:rFonts w:ascii="Arial Narrow" w:eastAsia="Times New Roman" w:hAnsi="Arial Narrow" w:cs="DokChampa"/>
          <w:bCs/>
          <w:sz w:val="24"/>
          <w:szCs w:val="24"/>
          <w:lang w:val="ro-RO" w:eastAsia="zh-CN"/>
        </w:rPr>
      </w:pPr>
    </w:p>
    <w:p w:rsidR="001946B6" w:rsidRPr="001946B6" w:rsidRDefault="001946B6" w:rsidP="001946B6">
      <w:pPr>
        <w:tabs>
          <w:tab w:val="left" w:pos="8448"/>
        </w:tabs>
        <w:spacing w:after="0" w:line="240" w:lineRule="auto"/>
        <w:ind w:firstLine="0"/>
        <w:jc w:val="both"/>
        <w:rPr>
          <w:rFonts w:ascii="Arial Narrow" w:eastAsia="Times New Roman" w:hAnsi="Arial Narrow" w:cs="DokChampa"/>
          <w:bCs/>
          <w:sz w:val="24"/>
          <w:szCs w:val="24"/>
          <w:lang w:val="ro-RO" w:eastAsia="zh-CN"/>
        </w:rPr>
      </w:pPr>
      <w:r w:rsidRPr="001946B6">
        <w:rPr>
          <w:rFonts w:ascii="Arial Narrow" w:eastAsia="Times New Roman" w:hAnsi="Arial Narrow" w:cs="DokChampa"/>
          <w:bCs/>
          <w:sz w:val="24"/>
          <w:szCs w:val="24"/>
          <w:lang w:val="ro-RO" w:eastAsia="zh-CN"/>
        </w:rPr>
        <w:t>The FEED is being prepared by the Research and Design Division.</w:t>
      </w:r>
    </w:p>
    <w:p w:rsidR="001946B6" w:rsidRPr="001946B6" w:rsidRDefault="001946B6" w:rsidP="001946B6">
      <w:pPr>
        <w:tabs>
          <w:tab w:val="left" w:pos="8448"/>
        </w:tabs>
        <w:spacing w:after="0" w:line="240" w:lineRule="auto"/>
        <w:ind w:firstLine="0"/>
        <w:jc w:val="both"/>
        <w:rPr>
          <w:rFonts w:ascii="Arial Narrow" w:eastAsia="Times New Roman" w:hAnsi="Arial Narrow" w:cs="DokChampa"/>
          <w:bCs/>
          <w:sz w:val="24"/>
          <w:szCs w:val="24"/>
          <w:lang w:val="ro-RO" w:eastAsia="zh-CN"/>
        </w:rPr>
      </w:pPr>
    </w:p>
    <w:p w:rsidR="001946B6" w:rsidRPr="001946B6" w:rsidRDefault="001946B6" w:rsidP="001946B6">
      <w:pPr>
        <w:tabs>
          <w:tab w:val="left" w:pos="8448"/>
        </w:tabs>
        <w:spacing w:after="0" w:line="240" w:lineRule="auto"/>
        <w:ind w:firstLine="0"/>
        <w:jc w:val="both"/>
        <w:rPr>
          <w:rFonts w:ascii="Arial Narrow" w:eastAsia="Times New Roman" w:hAnsi="Arial Narrow" w:cs="DokChampa"/>
          <w:bCs/>
          <w:sz w:val="24"/>
          <w:szCs w:val="24"/>
          <w:lang w:val="ro-RO" w:eastAsia="zh-CN"/>
        </w:rPr>
      </w:pPr>
      <w:r w:rsidRPr="001946B6">
        <w:rPr>
          <w:rFonts w:ascii="Arial Narrow" w:eastAsia="Times New Roman" w:hAnsi="Arial Narrow" w:cs="DokChampa"/>
          <w:bCs/>
          <w:sz w:val="24"/>
          <w:szCs w:val="24"/>
          <w:lang w:val="ro-RO" w:eastAsia="zh-CN"/>
        </w:rPr>
        <w:t xml:space="preserve">The indicative calendar for the development of the project may be amended depending upon the evolution of the upstream offshore projects. </w:t>
      </w:r>
    </w:p>
    <w:p w:rsidR="001946B6" w:rsidRPr="001946B6" w:rsidRDefault="001946B6" w:rsidP="001946B6">
      <w:pPr>
        <w:tabs>
          <w:tab w:val="left" w:pos="8448"/>
        </w:tabs>
        <w:spacing w:after="0" w:line="240" w:lineRule="auto"/>
        <w:ind w:firstLine="0"/>
        <w:jc w:val="both"/>
        <w:rPr>
          <w:rFonts w:ascii="Arial Narrow" w:eastAsia="Times New Roman" w:hAnsi="Arial Narrow" w:cs="DokChampa"/>
          <w:sz w:val="24"/>
          <w:szCs w:val="24"/>
          <w:lang w:val="ro-RO" w:eastAsia="zh-CN"/>
        </w:rPr>
      </w:pPr>
    </w:p>
    <w:p w:rsidR="001946B6" w:rsidRPr="001946B6" w:rsidRDefault="001946B6" w:rsidP="001946B6">
      <w:pPr>
        <w:keepNext/>
        <w:shd w:val="clear" w:color="auto" w:fill="E4EAF8"/>
        <w:spacing w:after="0" w:line="240" w:lineRule="auto"/>
        <w:ind w:firstLine="0"/>
        <w:jc w:val="both"/>
        <w:outlineLvl w:val="1"/>
        <w:rPr>
          <w:rFonts w:ascii="Arial Narrow" w:eastAsia="Times New Roman" w:hAnsi="Arial Narrow" w:cs="Times New Roman"/>
          <w:b/>
          <w:bCs/>
          <w:i/>
          <w:iCs/>
          <w:sz w:val="24"/>
          <w:szCs w:val="24"/>
          <w:lang w:val="ro-RO" w:eastAsia="x-none"/>
        </w:rPr>
      </w:pPr>
      <w:bookmarkStart w:id="73" w:name="_Toc507156644"/>
      <w:bookmarkStart w:id="74" w:name="_Toc507492389"/>
      <w:bookmarkStart w:id="75" w:name="_Toc507494851"/>
      <w:bookmarkStart w:id="76" w:name="_Toc509331838"/>
      <w:bookmarkStart w:id="77" w:name="_Toc521497301"/>
      <w:bookmarkStart w:id="78" w:name="_Toc521497804"/>
      <w:bookmarkStart w:id="79" w:name="_Toc521499363"/>
      <w:bookmarkStart w:id="80" w:name="_Toc521504303"/>
      <w:r w:rsidRPr="001946B6">
        <w:rPr>
          <w:rFonts w:ascii="Arial Narrow" w:eastAsia="Times New Roman" w:hAnsi="Arial Narrow" w:cs="Times New Roman"/>
          <w:b/>
          <w:bCs/>
          <w:i/>
          <w:iCs/>
          <w:sz w:val="24"/>
          <w:szCs w:val="24"/>
          <w:lang w:val="x-none" w:eastAsia="x-none"/>
        </w:rPr>
        <w:t>3</w:t>
      </w:r>
      <w:r w:rsidRPr="001946B6">
        <w:rPr>
          <w:rFonts w:ascii="Arial Narrow" w:eastAsia="Times New Roman" w:hAnsi="Arial Narrow" w:cs="Times New Roman"/>
          <w:b/>
          <w:bCs/>
          <w:i/>
          <w:iCs/>
          <w:sz w:val="24"/>
          <w:szCs w:val="24"/>
          <w:lang w:val="ro-RO" w:eastAsia="x-none"/>
        </w:rPr>
        <w:t>.</w:t>
      </w:r>
      <w:r w:rsidRPr="001946B6">
        <w:rPr>
          <w:rFonts w:ascii="Arial Narrow" w:eastAsia="Times New Roman" w:hAnsi="Arial Narrow" w:cs="Times New Roman"/>
          <w:b/>
          <w:bCs/>
          <w:i/>
          <w:iCs/>
          <w:sz w:val="24"/>
          <w:szCs w:val="24"/>
          <w:lang w:val="x-none" w:eastAsia="x-none"/>
        </w:rPr>
        <w:t xml:space="preserve"> </w:t>
      </w:r>
      <w:bookmarkEnd w:id="73"/>
      <w:bookmarkEnd w:id="74"/>
      <w:bookmarkEnd w:id="75"/>
      <w:r w:rsidRPr="001946B6">
        <w:rPr>
          <w:rFonts w:ascii="Arial Narrow" w:eastAsia="Times New Roman" w:hAnsi="Arial Narrow" w:cs="Times New Roman"/>
          <w:b/>
          <w:bCs/>
          <w:i/>
          <w:iCs/>
          <w:sz w:val="24"/>
          <w:szCs w:val="24"/>
          <w:lang w:val="en-GB" w:eastAsia="zh-CN"/>
        </w:rPr>
        <w:t>Interconnection of the National Transmission System with the T1 international gas transmission pipeline and Isaccea reverse flow</w:t>
      </w:r>
      <w:bookmarkEnd w:id="76"/>
      <w:bookmarkEnd w:id="77"/>
      <w:bookmarkEnd w:id="78"/>
      <w:bookmarkEnd w:id="79"/>
      <w:bookmarkEnd w:id="80"/>
    </w:p>
    <w:p w:rsidR="001946B6" w:rsidRPr="001946B6" w:rsidRDefault="001946B6" w:rsidP="001946B6">
      <w:pPr>
        <w:spacing w:after="0" w:line="240" w:lineRule="auto"/>
        <w:ind w:firstLine="0"/>
        <w:jc w:val="both"/>
        <w:rPr>
          <w:rFonts w:ascii="Arial Narrow" w:eastAsia="Times New Roman" w:hAnsi="Arial Narrow" w:cs="Times New Roman"/>
          <w:bCs/>
          <w:iCs/>
          <w:color w:val="FF0000"/>
          <w:sz w:val="24"/>
          <w:szCs w:val="24"/>
          <w:lang w:val="ro-RO" w:eastAsia="zh-CN"/>
        </w:rPr>
      </w:pPr>
    </w:p>
    <w:p w:rsidR="001946B6" w:rsidRPr="001946B6" w:rsidRDefault="001946B6" w:rsidP="001946B6">
      <w:pPr>
        <w:spacing w:after="0" w:line="240" w:lineRule="auto"/>
        <w:ind w:firstLine="0"/>
        <w:rPr>
          <w:rFonts w:ascii="Arial Narrow" w:eastAsia="Calibri" w:hAnsi="Arial Narrow" w:cs="Arial"/>
          <w:sz w:val="24"/>
          <w:szCs w:val="24"/>
          <w:lang w:val="en-GB" w:eastAsia="en-US"/>
        </w:rPr>
      </w:pPr>
      <w:bookmarkStart w:id="81" w:name="_Toc443563738"/>
      <w:r w:rsidRPr="001946B6">
        <w:rPr>
          <w:rFonts w:ascii="Arial Narrow" w:eastAsia="Calibri" w:hAnsi="Arial Narrow" w:cs="Arial"/>
          <w:sz w:val="24"/>
          <w:szCs w:val="24"/>
          <w:lang w:val="en-GB" w:eastAsia="en-US"/>
        </w:rPr>
        <w:t>This project is very important because:</w:t>
      </w:r>
    </w:p>
    <w:p w:rsidR="001946B6" w:rsidRPr="001946B6" w:rsidRDefault="001946B6" w:rsidP="00F4666F">
      <w:pPr>
        <w:numPr>
          <w:ilvl w:val="0"/>
          <w:numId w:val="72"/>
        </w:numPr>
        <w:spacing w:after="0" w:line="240" w:lineRule="auto"/>
        <w:ind w:left="714" w:hanging="357"/>
        <w:jc w:val="both"/>
        <w:rPr>
          <w:rFonts w:ascii="Arial Narrow" w:eastAsia="Times New Roman" w:hAnsi="Arial Narrow" w:cs="Arial"/>
          <w:sz w:val="24"/>
          <w:szCs w:val="24"/>
          <w:lang w:val="en-GB" w:eastAsia="en-US"/>
        </w:rPr>
      </w:pPr>
      <w:r w:rsidRPr="001946B6">
        <w:rPr>
          <w:rFonts w:ascii="Arial Narrow" w:hAnsi="Arial Narrow" w:cs="Arial"/>
          <w:sz w:val="24"/>
          <w:szCs w:val="24"/>
          <w:lang w:val="en-GB"/>
        </w:rPr>
        <w:t xml:space="preserve">By its implementation </w:t>
      </w:r>
      <w:r w:rsidR="00960442" w:rsidRPr="001946B6">
        <w:rPr>
          <w:rFonts w:ascii="Arial Narrow" w:hAnsi="Arial Narrow" w:cs="Arial"/>
          <w:sz w:val="24"/>
          <w:szCs w:val="24"/>
          <w:lang w:val="en-GB"/>
        </w:rPr>
        <w:t xml:space="preserve">a transmission corridor </w:t>
      </w:r>
      <w:r w:rsidRPr="001946B6">
        <w:rPr>
          <w:rFonts w:ascii="Arial Narrow" w:hAnsi="Arial Narrow" w:cs="Arial"/>
          <w:sz w:val="24"/>
          <w:szCs w:val="24"/>
          <w:lang w:val="en-GB"/>
        </w:rPr>
        <w:t>is created between the markets in Greece, Bulgaria, Romania and Ukraine, in the conditions in which the new interconnection between Greece and Bulgaria is achieved</w:t>
      </w:r>
      <w:r w:rsidRPr="001946B6">
        <w:rPr>
          <w:rFonts w:ascii="Arial Narrow" w:eastAsia="Times New Roman" w:hAnsi="Arial Narrow" w:cs="Arial"/>
          <w:sz w:val="24"/>
          <w:szCs w:val="24"/>
          <w:lang w:val="en-GB" w:eastAsia="en-US"/>
        </w:rPr>
        <w:t xml:space="preserve">; </w:t>
      </w:r>
    </w:p>
    <w:p w:rsidR="001946B6" w:rsidRPr="001946B6" w:rsidRDefault="001946B6" w:rsidP="00F4666F">
      <w:pPr>
        <w:numPr>
          <w:ilvl w:val="0"/>
          <w:numId w:val="72"/>
        </w:numPr>
        <w:spacing w:after="0" w:line="240" w:lineRule="auto"/>
        <w:jc w:val="both"/>
        <w:rPr>
          <w:rFonts w:ascii="Arial Narrow" w:eastAsia="Times New Roman" w:hAnsi="Arial Narrow" w:cs="Arial"/>
          <w:sz w:val="24"/>
          <w:szCs w:val="24"/>
          <w:lang w:val="en-GB" w:eastAsia="en-US"/>
        </w:rPr>
      </w:pPr>
      <w:r w:rsidRPr="001946B6">
        <w:rPr>
          <w:rFonts w:ascii="Arial Narrow" w:hAnsi="Arial Narrow" w:cs="Arial"/>
          <w:sz w:val="24"/>
          <w:szCs w:val="24"/>
          <w:lang w:val="en-GB"/>
        </w:rPr>
        <w:t>The transmission contract for the capacity of the Transit 1pipeline expired on 1 October 2016.</w:t>
      </w:r>
      <w:r w:rsidRPr="001946B6">
        <w:rPr>
          <w:rFonts w:ascii="Arial Narrow" w:eastAsia="Times New Roman" w:hAnsi="Arial Narrow" w:cs="TimesNewRoman"/>
          <w:sz w:val="24"/>
          <w:szCs w:val="24"/>
          <w:lang w:val="en-GB" w:eastAsia="en-US"/>
        </w:rPr>
        <w:t xml:space="preserve"> </w:t>
      </w:r>
      <w:r w:rsidRPr="001946B6">
        <w:rPr>
          <w:rFonts w:ascii="Arial Narrow" w:eastAsia="Times New Roman" w:hAnsi="Arial Narrow" w:cs="Arial"/>
          <w:sz w:val="24"/>
          <w:szCs w:val="24"/>
          <w:lang w:val="en-GB" w:eastAsia="en-US"/>
        </w:rPr>
        <w:t xml:space="preserve">Starting with gas year 2016-2017, the transmission capacity of the Transit 1 pipeline is auctioned according to the European Code on capacity allocation mechanisms at the cross-border interconnection points and to ANRE Order no. 34/2016; </w:t>
      </w:r>
    </w:p>
    <w:p w:rsidR="001946B6" w:rsidRPr="001946B6" w:rsidRDefault="001946B6" w:rsidP="00F4666F">
      <w:pPr>
        <w:numPr>
          <w:ilvl w:val="0"/>
          <w:numId w:val="72"/>
        </w:numPr>
        <w:spacing w:after="0" w:line="240" w:lineRule="auto"/>
        <w:ind w:left="714" w:hanging="357"/>
        <w:jc w:val="both"/>
        <w:rPr>
          <w:rFonts w:ascii="Arial Narrow" w:eastAsia="Times New Roman" w:hAnsi="Arial Narrow" w:cs="Arial"/>
          <w:sz w:val="24"/>
          <w:szCs w:val="24"/>
          <w:lang w:val="en-GB" w:eastAsia="en-US"/>
        </w:rPr>
      </w:pPr>
      <w:r w:rsidRPr="001946B6">
        <w:rPr>
          <w:rFonts w:ascii="Arial Narrow" w:hAnsi="Arial Narrow" w:cs="Arial"/>
          <w:sz w:val="24"/>
          <w:szCs w:val="24"/>
          <w:lang w:val="en-GB"/>
        </w:rPr>
        <w:t xml:space="preserve">Physical reverse flows could be ensured at  the Negru Voda 1 point in accordance with Regulation (EU) </w:t>
      </w:r>
      <w:r w:rsidRPr="001946B6">
        <w:rPr>
          <w:rFonts w:ascii="Arial Narrow" w:eastAsia="Times New Roman" w:hAnsi="Arial Narrow" w:cs="Arial"/>
          <w:sz w:val="24"/>
          <w:szCs w:val="24"/>
          <w:lang w:val="ro-RO" w:eastAsia="en-US"/>
        </w:rPr>
        <w:t>1938/2017</w:t>
      </w:r>
      <w:r w:rsidRPr="001946B6">
        <w:rPr>
          <w:rFonts w:ascii="Arial Narrow" w:hAnsi="Arial Narrow" w:cs="Arial"/>
          <w:sz w:val="24"/>
          <w:szCs w:val="24"/>
          <w:lang w:val="en-GB"/>
        </w:rPr>
        <w:t>;</w:t>
      </w:r>
      <w:r w:rsidRPr="001946B6">
        <w:rPr>
          <w:rFonts w:ascii="Arial Narrow" w:eastAsia="Times New Roman" w:hAnsi="Arial Narrow" w:cs="Arial"/>
          <w:sz w:val="24"/>
          <w:szCs w:val="24"/>
          <w:lang w:val="en-GB" w:eastAsia="en-US"/>
        </w:rPr>
        <w:t xml:space="preserve"> </w:t>
      </w:r>
    </w:p>
    <w:p w:rsidR="001946B6" w:rsidRPr="001946B6" w:rsidRDefault="001946B6" w:rsidP="00F4666F">
      <w:pPr>
        <w:numPr>
          <w:ilvl w:val="0"/>
          <w:numId w:val="72"/>
        </w:numPr>
        <w:spacing w:after="0" w:line="240" w:lineRule="auto"/>
        <w:ind w:left="714" w:hanging="357"/>
        <w:jc w:val="both"/>
        <w:rPr>
          <w:rFonts w:ascii="Arial Narrow" w:eastAsia="Times New Roman" w:hAnsi="Arial Narrow" w:cs="Arial"/>
          <w:color w:val="FF0000"/>
          <w:sz w:val="24"/>
          <w:szCs w:val="24"/>
          <w:lang w:val="ro-RO" w:eastAsia="en-US"/>
        </w:rPr>
      </w:pPr>
      <w:r w:rsidRPr="001946B6">
        <w:rPr>
          <w:rFonts w:ascii="Arial Narrow" w:hAnsi="Arial Narrow" w:cs="Arial"/>
          <w:sz w:val="24"/>
          <w:szCs w:val="24"/>
          <w:lang w:val="en-GB"/>
        </w:rPr>
        <w:t>Its implementation enables the taking over of the newly discovered gas in the Black Sea by the Romanian gas transmission system, in order to sell them on the Romanian market and on the regional markets</w:t>
      </w:r>
      <w:r w:rsidRPr="001946B6">
        <w:rPr>
          <w:rFonts w:ascii="Arial Narrow" w:hAnsi="Arial Narrow" w:cs="Arial"/>
          <w:lang w:val="en-GB"/>
        </w:rPr>
        <w:t xml:space="preserve">. </w:t>
      </w:r>
    </w:p>
    <w:p w:rsidR="001946B6" w:rsidRPr="001946B6" w:rsidRDefault="001946B6" w:rsidP="001946B6">
      <w:pPr>
        <w:spacing w:after="0" w:line="240" w:lineRule="auto"/>
        <w:jc w:val="center"/>
        <w:rPr>
          <w:rFonts w:ascii="Arial Narrow" w:eastAsia="Times New Roman" w:hAnsi="Arial Narrow" w:cs="Arial"/>
          <w:color w:val="FF0000"/>
          <w:sz w:val="24"/>
          <w:szCs w:val="24"/>
          <w:lang w:val="ro-RO" w:eastAsia="en-US"/>
        </w:rPr>
      </w:pPr>
      <w:r w:rsidRPr="001946B6">
        <w:rPr>
          <w:rFonts w:ascii="Cambria" w:eastAsia="Times New Roman" w:hAnsi="Cambria" w:cs="Arial"/>
          <w:noProof/>
          <w:sz w:val="24"/>
          <w:szCs w:val="24"/>
          <w:lang w:eastAsia="en-US"/>
        </w:rPr>
        <w:lastRenderedPageBreak/>
        <w:drawing>
          <wp:inline distT="0" distB="0" distL="0" distR="0" wp14:anchorId="554CF8E2" wp14:editId="04F4DB8F">
            <wp:extent cx="4005942" cy="2809594"/>
            <wp:effectExtent l="0" t="0" r="0" b="0"/>
            <wp:docPr id="8" name="Picture 28" descr="Interconectare S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nterconectare SNT"/>
                    <pic:cNvPicPr>
                      <a:picLocks noChangeAspect="1" noChangeArrowheads="1"/>
                    </pic:cNvPicPr>
                  </pic:nvPicPr>
                  <pic:blipFill rotWithShape="1">
                    <a:blip r:embed="rId36">
                      <a:extLst>
                        <a:ext uri="{28A0092B-C50C-407E-A947-70E740481C1C}">
                          <a14:useLocalDpi xmlns:a14="http://schemas.microsoft.com/office/drawing/2010/main" val="0"/>
                        </a:ext>
                      </a:extLst>
                    </a:blip>
                    <a:srcRect l="1102" t="1563" r="1542" b="1563"/>
                    <a:stretch/>
                  </pic:blipFill>
                  <pic:spPr bwMode="auto">
                    <a:xfrm>
                      <a:off x="0" y="0"/>
                      <a:ext cx="4052412" cy="2842186"/>
                    </a:xfrm>
                    <a:prstGeom prst="rect">
                      <a:avLst/>
                    </a:prstGeom>
                    <a:noFill/>
                    <a:ln>
                      <a:noFill/>
                    </a:ln>
                    <a:extLst>
                      <a:ext uri="{53640926-AAD7-44D8-BBD7-CCE9431645EC}">
                        <a14:shadowObscured xmlns:a14="http://schemas.microsoft.com/office/drawing/2010/main"/>
                      </a:ext>
                    </a:extLst>
                  </pic:spPr>
                </pic:pic>
              </a:graphicData>
            </a:graphic>
          </wp:inline>
        </w:drawing>
      </w:r>
    </w:p>
    <w:p w:rsidR="001946B6" w:rsidRPr="001946B6" w:rsidRDefault="001946B6" w:rsidP="001946B6">
      <w:pPr>
        <w:spacing w:after="0" w:line="240" w:lineRule="auto"/>
        <w:jc w:val="center"/>
        <w:rPr>
          <w:rFonts w:ascii="Arial Narrow" w:eastAsia="Times New Roman" w:hAnsi="Arial Narrow" w:cs="Arial"/>
          <w:color w:val="FF0000"/>
          <w:sz w:val="24"/>
          <w:szCs w:val="24"/>
          <w:lang w:val="ro-RO" w:eastAsia="en-US"/>
        </w:rPr>
      </w:pPr>
    </w:p>
    <w:bookmarkEnd w:id="81"/>
    <w:p w:rsidR="001946B6" w:rsidRPr="001946B6" w:rsidRDefault="001946B6" w:rsidP="001946B6">
      <w:pPr>
        <w:spacing w:after="0" w:line="240" w:lineRule="auto"/>
        <w:ind w:firstLine="357"/>
        <w:rPr>
          <w:rFonts w:ascii="Arial Narrow" w:eastAsia="Times New Roman" w:hAnsi="Arial Narrow" w:cs="DokChampa"/>
          <w:b/>
          <w:bCs/>
          <w:color w:val="FF0000"/>
          <w:sz w:val="24"/>
          <w:szCs w:val="24"/>
        </w:rPr>
      </w:pPr>
    </w:p>
    <w:p w:rsidR="001946B6" w:rsidRPr="00945581" w:rsidRDefault="00945581" w:rsidP="00945581">
      <w:pPr>
        <w:pStyle w:val="Caption"/>
        <w:jc w:val="center"/>
        <w:rPr>
          <w:rFonts w:ascii="Arial Narrow" w:eastAsia="Calibri" w:hAnsi="Arial Narrow" w:cs="Arial"/>
          <w:i/>
          <w:iCs/>
          <w:sz w:val="16"/>
          <w:szCs w:val="16"/>
          <w:lang w:val="ro-RO"/>
        </w:rPr>
      </w:pPr>
      <w:bookmarkStart w:id="82" w:name="_Toc506556639"/>
      <w:bookmarkStart w:id="83" w:name="_Toc521568164"/>
      <w:r w:rsidRPr="00945581">
        <w:rPr>
          <w:rFonts w:ascii="Arial Narrow" w:hAnsi="Arial Narrow"/>
          <w:i/>
          <w:sz w:val="16"/>
          <w:szCs w:val="16"/>
        </w:rPr>
        <w:t xml:space="preserve">Figure </w:t>
      </w:r>
      <w:r w:rsidRPr="00945581">
        <w:rPr>
          <w:rFonts w:ascii="Arial Narrow" w:hAnsi="Arial Narrow"/>
          <w:i/>
          <w:sz w:val="16"/>
          <w:szCs w:val="16"/>
        </w:rPr>
        <w:fldChar w:fldCharType="begin"/>
      </w:r>
      <w:r w:rsidRPr="00945581">
        <w:rPr>
          <w:rFonts w:ascii="Arial Narrow" w:hAnsi="Arial Narrow"/>
          <w:i/>
          <w:sz w:val="16"/>
          <w:szCs w:val="16"/>
        </w:rPr>
        <w:instrText xml:space="preserve"> SEQ Figure \* ARABIC </w:instrText>
      </w:r>
      <w:r w:rsidRPr="00945581">
        <w:rPr>
          <w:rFonts w:ascii="Arial Narrow" w:hAnsi="Arial Narrow"/>
          <w:i/>
          <w:sz w:val="16"/>
          <w:szCs w:val="16"/>
        </w:rPr>
        <w:fldChar w:fldCharType="separate"/>
      </w:r>
      <w:r w:rsidR="008F2354">
        <w:rPr>
          <w:rFonts w:ascii="Arial Narrow" w:hAnsi="Arial Narrow"/>
          <w:i/>
          <w:noProof/>
          <w:sz w:val="16"/>
          <w:szCs w:val="16"/>
        </w:rPr>
        <w:t>6</w:t>
      </w:r>
      <w:r w:rsidRPr="00945581">
        <w:rPr>
          <w:rFonts w:ascii="Arial Narrow" w:hAnsi="Arial Narrow"/>
          <w:i/>
          <w:sz w:val="16"/>
          <w:szCs w:val="16"/>
        </w:rPr>
        <w:fldChar w:fldCharType="end"/>
      </w:r>
      <w:r w:rsidR="001946B6" w:rsidRPr="00945581">
        <w:rPr>
          <w:rFonts w:ascii="Arial Narrow" w:eastAsia="Times New Roman" w:hAnsi="Arial Narrow" w:cs="DokChampa"/>
          <w:bCs w:val="0"/>
          <w:i/>
          <w:sz w:val="16"/>
          <w:szCs w:val="16"/>
        </w:rPr>
        <w:t xml:space="preserve">- </w:t>
      </w:r>
      <w:bookmarkEnd w:id="82"/>
      <w:r w:rsidR="001946B6" w:rsidRPr="00945581">
        <w:rPr>
          <w:rFonts w:ascii="Arial Narrow" w:hAnsi="Arial Narrow"/>
          <w:i/>
          <w:iCs/>
          <w:sz w:val="16"/>
          <w:szCs w:val="16"/>
          <w:lang w:val="en-GB"/>
        </w:rPr>
        <w:t>NTS/Transit I Interconnector at Issaccea</w:t>
      </w:r>
      <w:bookmarkEnd w:id="83"/>
    </w:p>
    <w:p w:rsidR="001946B6" w:rsidRPr="001946B6" w:rsidRDefault="001946B6" w:rsidP="001946B6">
      <w:pPr>
        <w:spacing w:after="0" w:line="240" w:lineRule="auto"/>
        <w:ind w:firstLine="0"/>
        <w:jc w:val="both"/>
        <w:rPr>
          <w:rFonts w:ascii="Arial Narrow" w:eastAsia="Calibri" w:hAnsi="Arial Narrow" w:cs="Times New Roman"/>
          <w:b/>
          <w:color w:val="FF0000"/>
          <w:sz w:val="24"/>
          <w:szCs w:val="24"/>
          <w:lang w:val="fr-FR" w:eastAsia="en-US"/>
        </w:rPr>
      </w:pPr>
    </w:p>
    <w:p w:rsidR="001946B6" w:rsidRPr="001946B6" w:rsidRDefault="001946B6" w:rsidP="001946B6">
      <w:pPr>
        <w:spacing w:after="0" w:line="240" w:lineRule="auto"/>
        <w:ind w:firstLine="0"/>
        <w:jc w:val="both"/>
        <w:rPr>
          <w:rFonts w:ascii="Arial Narrow" w:eastAsia="Calibri" w:hAnsi="Arial Narrow" w:cs="Times New Roman"/>
          <w:b/>
          <w:color w:val="FF0000"/>
          <w:sz w:val="24"/>
          <w:szCs w:val="24"/>
          <w:lang w:val="fr-FR" w:eastAsia="en-US"/>
        </w:rPr>
      </w:pPr>
    </w:p>
    <w:p w:rsidR="001946B6" w:rsidRPr="001946B6" w:rsidRDefault="001946B6" w:rsidP="001946B6">
      <w:pPr>
        <w:shd w:val="clear" w:color="auto" w:fill="E4EAF8"/>
        <w:spacing w:after="0" w:line="240" w:lineRule="auto"/>
        <w:ind w:firstLine="0"/>
        <w:jc w:val="both"/>
        <w:rPr>
          <w:rFonts w:ascii="Arial Narrow" w:eastAsia="Calibri" w:hAnsi="Arial Narrow" w:cs="Times New Roman"/>
          <w:sz w:val="24"/>
          <w:szCs w:val="24"/>
          <w:lang w:val="fr-FR" w:eastAsia="en-US"/>
        </w:rPr>
      </w:pPr>
      <w:r w:rsidRPr="001946B6">
        <w:rPr>
          <w:rFonts w:ascii="Arial Narrow" w:eastAsia="Calibri" w:hAnsi="Arial Narrow" w:cs="Times New Roman"/>
          <w:b/>
          <w:sz w:val="24"/>
          <w:szCs w:val="24"/>
          <w:lang w:val="fr-FR" w:eastAsia="en-US"/>
        </w:rPr>
        <w:t>The project description</w:t>
      </w:r>
      <w:r w:rsidRPr="001946B6">
        <w:rPr>
          <w:rFonts w:ascii="Arial Narrow" w:eastAsia="Calibri" w:hAnsi="Arial Narrow" w:cs="Times New Roman"/>
          <w:sz w:val="24"/>
          <w:szCs w:val="24"/>
          <w:lang w:val="fr-FR" w:eastAsia="en-US"/>
        </w:rPr>
        <w:t>:</w:t>
      </w:r>
    </w:p>
    <w:p w:rsidR="001946B6" w:rsidRPr="001946B6" w:rsidRDefault="001946B6" w:rsidP="001946B6">
      <w:pPr>
        <w:spacing w:after="0" w:line="240" w:lineRule="auto"/>
        <w:ind w:firstLine="0"/>
        <w:jc w:val="both"/>
        <w:rPr>
          <w:rFonts w:ascii="Arial Narrow" w:eastAsia="Calibri" w:hAnsi="Arial Narrow" w:cs="Times New Roman"/>
          <w:color w:val="FF0000"/>
          <w:sz w:val="24"/>
          <w:szCs w:val="24"/>
          <w:lang w:val="fr-FR"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The project consists of the following:</w:t>
      </w:r>
    </w:p>
    <w:p w:rsidR="001946B6" w:rsidRPr="001946B6" w:rsidRDefault="001946B6" w:rsidP="0093158D">
      <w:pPr>
        <w:numPr>
          <w:ilvl w:val="0"/>
          <w:numId w:val="29"/>
        </w:numPr>
        <w:spacing w:after="0" w:line="240" w:lineRule="auto"/>
        <w:contextualSpacing/>
        <w:jc w:val="both"/>
        <w:rPr>
          <w:rFonts w:ascii="Arial Narrow" w:eastAsia="Times New Roman" w:hAnsi="Arial Narrow" w:cs="Times New Roman"/>
          <w:b/>
          <w:bCs/>
          <w:sz w:val="24"/>
          <w:szCs w:val="24"/>
          <w:lang w:val="ro-RO" w:eastAsia="en-US"/>
        </w:rPr>
      </w:pPr>
      <w:r w:rsidRPr="001946B6">
        <w:rPr>
          <w:rFonts w:ascii="Arial Narrow" w:eastAsia="Times New Roman" w:hAnsi="Arial Narrow" w:cs="Times New Roman"/>
          <w:b/>
          <w:bCs/>
          <w:sz w:val="24"/>
          <w:szCs w:val="24"/>
          <w:lang w:val="ro-RO" w:eastAsia="en-US"/>
        </w:rPr>
        <w:t>Phase I:</w:t>
      </w:r>
    </w:p>
    <w:p w:rsidR="001946B6" w:rsidRPr="001946B6" w:rsidRDefault="001946B6" w:rsidP="001946B6">
      <w:pPr>
        <w:spacing w:after="0" w:line="240" w:lineRule="auto"/>
        <w:ind w:left="720" w:firstLine="0"/>
        <w:contextualSpacing/>
        <w:jc w:val="both"/>
        <w:rPr>
          <w:rFonts w:ascii="Arial Narrow" w:eastAsia="Times New Roman" w:hAnsi="Arial Narrow" w:cs="Times New Roman"/>
          <w:sz w:val="24"/>
          <w:szCs w:val="24"/>
          <w:lang w:val="ro-RO" w:eastAsia="en-US"/>
        </w:rPr>
      </w:pPr>
      <w:r w:rsidRPr="001946B6">
        <w:rPr>
          <w:rFonts w:ascii="Arial Narrow" w:eastAsia="Times New Roman" w:hAnsi="Arial Narrow" w:cs="Times New Roman"/>
          <w:sz w:val="24"/>
          <w:szCs w:val="24"/>
          <w:lang w:val="ro-RO" w:eastAsia="en-US"/>
        </w:rPr>
        <w:t>- Interconnection works between NTS and the international transmission pipeline T1 in the area of the metering station Isaccea;</w:t>
      </w:r>
    </w:p>
    <w:p w:rsidR="001946B6" w:rsidRPr="001946B6" w:rsidRDefault="001946B6" w:rsidP="001946B6">
      <w:pPr>
        <w:spacing w:after="0" w:line="240" w:lineRule="auto"/>
        <w:ind w:left="720" w:firstLine="0"/>
        <w:contextualSpacing/>
        <w:jc w:val="both"/>
        <w:rPr>
          <w:rFonts w:ascii="Arial Narrow" w:eastAsia="Times New Roman" w:hAnsi="Arial Narrow" w:cs="Times New Roman"/>
          <w:sz w:val="24"/>
          <w:szCs w:val="24"/>
          <w:lang w:val="ro-RO" w:eastAsia="en-US"/>
        </w:rPr>
      </w:pPr>
      <w:r w:rsidRPr="001946B6">
        <w:rPr>
          <w:rFonts w:ascii="Arial Narrow" w:eastAsia="Times New Roman" w:hAnsi="Arial Narrow" w:cs="Times New Roman"/>
          <w:sz w:val="24"/>
          <w:szCs w:val="24"/>
          <w:lang w:val="ro-RO" w:eastAsia="en-US"/>
        </w:rPr>
        <w:t>- Repair works to the Dn 800 mm Cosmești - Onești (66,0 km) pipeline.</w:t>
      </w:r>
    </w:p>
    <w:p w:rsidR="001946B6" w:rsidRPr="001946B6" w:rsidRDefault="001946B6" w:rsidP="0093158D">
      <w:pPr>
        <w:numPr>
          <w:ilvl w:val="0"/>
          <w:numId w:val="29"/>
        </w:numPr>
        <w:spacing w:after="0" w:line="240" w:lineRule="auto"/>
        <w:contextualSpacing/>
        <w:jc w:val="both"/>
        <w:rPr>
          <w:rFonts w:ascii="Arial Narrow" w:eastAsia="Times New Roman" w:hAnsi="Arial Narrow" w:cs="Times New Roman"/>
          <w:b/>
          <w:bCs/>
          <w:sz w:val="24"/>
          <w:szCs w:val="24"/>
          <w:lang w:val="ro-RO" w:eastAsia="en-US"/>
        </w:rPr>
      </w:pPr>
      <w:r w:rsidRPr="001946B6">
        <w:rPr>
          <w:rFonts w:ascii="Arial Narrow" w:eastAsia="Times New Roman" w:hAnsi="Arial Narrow" w:cs="Times New Roman"/>
          <w:b/>
          <w:bCs/>
          <w:sz w:val="24"/>
          <w:szCs w:val="24"/>
          <w:lang w:val="ro-RO" w:eastAsia="en-US"/>
        </w:rPr>
        <w:t>Phase II:</w:t>
      </w:r>
    </w:p>
    <w:p w:rsidR="001946B6" w:rsidRPr="001946B6" w:rsidRDefault="001946B6" w:rsidP="00F4666F">
      <w:pPr>
        <w:numPr>
          <w:ilvl w:val="0"/>
          <w:numId w:val="73"/>
        </w:numPr>
        <w:spacing w:after="0" w:line="240" w:lineRule="auto"/>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Upgrading and extension of the Siliștea compressor station;</w:t>
      </w:r>
    </w:p>
    <w:p w:rsidR="001946B6" w:rsidRPr="001946B6" w:rsidRDefault="001946B6" w:rsidP="00F4666F">
      <w:pPr>
        <w:numPr>
          <w:ilvl w:val="0"/>
          <w:numId w:val="73"/>
        </w:numPr>
        <w:spacing w:after="0" w:line="240" w:lineRule="auto"/>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Upgrading and extension of the Onești compressor station;</w:t>
      </w:r>
    </w:p>
    <w:p w:rsidR="001946B6" w:rsidRPr="001946B6" w:rsidRDefault="001946B6" w:rsidP="00F4666F">
      <w:pPr>
        <w:numPr>
          <w:ilvl w:val="0"/>
          <w:numId w:val="73"/>
        </w:numPr>
        <w:spacing w:after="0" w:line="240" w:lineRule="auto"/>
        <w:jc w:val="both"/>
        <w:rPr>
          <w:rFonts w:ascii="Arial Narrow" w:eastAsia="Calibri" w:hAnsi="Arial Narrow" w:cs="Times New Roman"/>
          <w:sz w:val="24"/>
          <w:szCs w:val="24"/>
          <w:lang w:val="en-GB" w:eastAsia="en-US"/>
        </w:rPr>
      </w:pPr>
      <w:r w:rsidRPr="001946B6">
        <w:rPr>
          <w:rFonts w:ascii="Arial Narrow" w:eastAsia="Times New Roman" w:hAnsi="Arial Narrow" w:cs="Times New Roman"/>
          <w:sz w:val="24"/>
          <w:szCs w:val="24"/>
          <w:lang w:val="ro-RO" w:eastAsia="en-US"/>
        </w:rPr>
        <w:t>Changes at TN Siliștea, TN Șendreni și TN Onești.</w:t>
      </w:r>
    </w:p>
    <w:p w:rsidR="001946B6" w:rsidRPr="001946B6" w:rsidRDefault="001946B6" w:rsidP="001946B6">
      <w:pPr>
        <w:spacing w:after="0" w:line="240" w:lineRule="auto"/>
        <w:ind w:firstLine="0"/>
        <w:jc w:val="both"/>
        <w:rPr>
          <w:rFonts w:ascii="Arial Narrow" w:eastAsia="Calibri" w:hAnsi="Arial Narrow" w:cs="Times New Roman"/>
          <w:color w:val="FF0000"/>
          <w:sz w:val="24"/>
          <w:szCs w:val="24"/>
          <w:lang w:val="fr-FR"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fr-FR" w:eastAsia="en-US"/>
        </w:rPr>
      </w:pPr>
      <w:r w:rsidRPr="001946B6">
        <w:rPr>
          <w:rFonts w:ascii="Arial Narrow" w:eastAsia="Calibri" w:hAnsi="Arial Narrow" w:cs="Times New Roman"/>
          <w:sz w:val="24"/>
          <w:szCs w:val="24"/>
          <w:lang w:val="fr-FR" w:eastAsia="en-US"/>
        </w:rPr>
        <w:t xml:space="preserve">The project does not develop additional capacities at the Negru Vodă NTS entry/exit point. </w:t>
      </w:r>
    </w:p>
    <w:p w:rsidR="001946B6" w:rsidRPr="001946B6" w:rsidRDefault="001946B6" w:rsidP="001946B6">
      <w:pPr>
        <w:spacing w:after="0" w:line="240" w:lineRule="auto"/>
        <w:ind w:firstLine="0"/>
        <w:jc w:val="both"/>
        <w:rPr>
          <w:rFonts w:ascii="Arial Narrow" w:eastAsia="Calibri" w:hAnsi="Arial Narrow" w:cs="Times New Roman"/>
          <w:color w:val="FF0000"/>
          <w:sz w:val="24"/>
          <w:szCs w:val="24"/>
          <w:lang w:val="fr-FR" w:eastAsia="en-US"/>
        </w:rPr>
      </w:pPr>
    </w:p>
    <w:p w:rsidR="001946B6" w:rsidRPr="001946B6" w:rsidRDefault="001946B6" w:rsidP="001946B6">
      <w:pPr>
        <w:spacing w:after="0" w:line="240" w:lineRule="auto"/>
        <w:ind w:firstLine="0"/>
        <w:jc w:val="both"/>
        <w:rPr>
          <w:rFonts w:ascii="Arial Narrow" w:eastAsia="Calibri" w:hAnsi="Arial Narrow" w:cs="Times New Roman"/>
          <w:color w:val="FF0000"/>
          <w:sz w:val="24"/>
          <w:szCs w:val="24"/>
          <w:lang w:val="fr-FR" w:eastAsia="en-US"/>
        </w:rPr>
      </w:pPr>
    </w:p>
    <w:p w:rsidR="001946B6" w:rsidRPr="001946B6" w:rsidRDefault="001946B6" w:rsidP="001946B6">
      <w:pPr>
        <w:shd w:val="clear" w:color="auto" w:fill="E4EAF8"/>
        <w:spacing w:after="0" w:line="240" w:lineRule="auto"/>
        <w:ind w:firstLine="0"/>
        <w:jc w:val="both"/>
        <w:rPr>
          <w:rFonts w:ascii="Arial Narrow" w:eastAsia="Times New Roman" w:hAnsi="Arial Narrow" w:cs="Times New Roman"/>
          <w:sz w:val="24"/>
          <w:szCs w:val="24"/>
          <w:lang w:val="ro-RO" w:eastAsia="en-US"/>
        </w:rPr>
      </w:pPr>
      <w:r w:rsidRPr="001946B6">
        <w:rPr>
          <w:rFonts w:ascii="Arial Narrow" w:eastAsia="Times New Roman" w:hAnsi="Arial Narrow" w:cs="Times New Roman"/>
          <w:b/>
          <w:sz w:val="24"/>
          <w:szCs w:val="24"/>
          <w:lang w:val="en-GB" w:eastAsia="en-US"/>
        </w:rPr>
        <w:t>Estimated project development schedule</w:t>
      </w:r>
      <w:r w:rsidRPr="001946B6">
        <w:rPr>
          <w:rFonts w:ascii="Arial Narrow" w:eastAsia="Times New Roman" w:hAnsi="Arial Narrow" w:cs="Times New Roman"/>
          <w:sz w:val="24"/>
          <w:szCs w:val="24"/>
          <w:lang w:val="ro-RO" w:eastAsia="en-US"/>
        </w:rPr>
        <w:t>:</w:t>
      </w:r>
    </w:p>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val="ro-RO" w:eastAsia="en-US"/>
        </w:rPr>
      </w:pPr>
    </w:p>
    <w:tbl>
      <w:tblPr>
        <w:tblW w:w="0" w:type="auto"/>
        <w:tblCellSpacing w:w="20" w:type="dxa"/>
        <w:tblInd w:w="6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6297"/>
        <w:gridCol w:w="2661"/>
      </w:tblGrid>
      <w:tr w:rsidR="001946B6" w:rsidRPr="001946B6" w:rsidTr="00AF76D6">
        <w:trPr>
          <w:tblCellSpacing w:w="20" w:type="dxa"/>
        </w:trPr>
        <w:tc>
          <w:tcPr>
            <w:tcW w:w="6237" w:type="dxa"/>
            <w:shd w:val="clear" w:color="auto" w:fill="DBE5F1"/>
            <w:vAlign w:val="center"/>
          </w:tcPr>
          <w:p w:rsidR="001946B6" w:rsidRPr="001946B6" w:rsidRDefault="001946B6" w:rsidP="001946B6">
            <w:pPr>
              <w:spacing w:after="0" w:line="240" w:lineRule="auto"/>
              <w:ind w:firstLine="357"/>
              <w:jc w:val="center"/>
              <w:rPr>
                <w:rFonts w:ascii="Arial Narrow" w:hAnsi="Arial Narrow"/>
                <w:b/>
                <w:sz w:val="24"/>
                <w:szCs w:val="24"/>
                <w:lang w:val="en-GB"/>
              </w:rPr>
            </w:pPr>
          </w:p>
          <w:p w:rsidR="001946B6" w:rsidRPr="001946B6" w:rsidRDefault="001946B6" w:rsidP="001946B6">
            <w:pPr>
              <w:spacing w:after="0" w:line="240" w:lineRule="auto"/>
              <w:ind w:firstLine="357"/>
              <w:jc w:val="center"/>
              <w:rPr>
                <w:rFonts w:ascii="Arial Narrow" w:hAnsi="Arial Narrow"/>
                <w:b/>
                <w:sz w:val="24"/>
                <w:szCs w:val="24"/>
                <w:lang w:val="en-GB"/>
              </w:rPr>
            </w:pPr>
            <w:r w:rsidRPr="001946B6">
              <w:rPr>
                <w:rFonts w:ascii="Arial Narrow" w:hAnsi="Arial Narrow"/>
                <w:b/>
                <w:sz w:val="24"/>
                <w:szCs w:val="24"/>
                <w:lang w:val="en-GB"/>
              </w:rPr>
              <w:t>Development stages</w:t>
            </w:r>
          </w:p>
        </w:tc>
        <w:tc>
          <w:tcPr>
            <w:tcW w:w="2601" w:type="dxa"/>
            <w:shd w:val="clear" w:color="auto" w:fill="DBE5F1"/>
            <w:vAlign w:val="center"/>
          </w:tcPr>
          <w:p w:rsidR="001946B6" w:rsidRPr="001946B6" w:rsidRDefault="001946B6" w:rsidP="001946B6">
            <w:pPr>
              <w:spacing w:after="0" w:line="240" w:lineRule="auto"/>
              <w:ind w:firstLine="357"/>
              <w:jc w:val="center"/>
              <w:rPr>
                <w:rFonts w:ascii="Arial Narrow" w:hAnsi="Arial Narrow"/>
                <w:b/>
                <w:sz w:val="24"/>
                <w:szCs w:val="24"/>
                <w:lang w:val="en-GB"/>
              </w:rPr>
            </w:pPr>
            <w:r w:rsidRPr="001946B6">
              <w:rPr>
                <w:rFonts w:ascii="Arial Narrow" w:hAnsi="Arial Narrow"/>
                <w:b/>
                <w:sz w:val="24"/>
                <w:szCs w:val="24"/>
                <w:lang w:val="en-GB"/>
              </w:rPr>
              <w:t xml:space="preserve">Status/Indicative completion date </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Phase I</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2018</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Pre-feasibility study</w:t>
            </w:r>
          </w:p>
        </w:tc>
        <w:tc>
          <w:tcPr>
            <w:tcW w:w="2601"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Feasibility study</w:t>
            </w:r>
          </w:p>
        </w:tc>
        <w:tc>
          <w:tcPr>
            <w:tcW w:w="2601"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 xml:space="preserve">Environmental impact assessment </w:t>
            </w:r>
          </w:p>
        </w:tc>
        <w:tc>
          <w:tcPr>
            <w:tcW w:w="2601"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Technical documentation for issuance of construction permits</w:t>
            </w:r>
          </w:p>
        </w:tc>
        <w:tc>
          <w:tcPr>
            <w:tcW w:w="2601"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Issuance of construction permits</w:t>
            </w:r>
          </w:p>
        </w:tc>
        <w:tc>
          <w:tcPr>
            <w:tcW w:w="2601"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Construction</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2018</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lastRenderedPageBreak/>
              <w:t>Commissioning/start up</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2018</w:t>
            </w:r>
          </w:p>
        </w:tc>
      </w:tr>
      <w:tr w:rsidR="001946B6" w:rsidRPr="001946B6" w:rsidTr="00AF76D6">
        <w:trPr>
          <w:tblCellSpacing w:w="20" w:type="dxa"/>
        </w:trPr>
        <w:tc>
          <w:tcPr>
            <w:tcW w:w="6237" w:type="dxa"/>
            <w:shd w:val="clear" w:color="auto" w:fill="auto"/>
            <w:vAlign w:val="center"/>
          </w:tcPr>
          <w:p w:rsidR="001946B6" w:rsidRPr="001946B6" w:rsidRDefault="001946B6" w:rsidP="001946B6">
            <w:pPr>
              <w:spacing w:after="0" w:line="240" w:lineRule="auto"/>
              <w:ind w:firstLine="357"/>
              <w:rPr>
                <w:rFonts w:ascii="Arial Narrow" w:hAnsi="Arial Narrow"/>
                <w:b/>
                <w:bCs/>
                <w:sz w:val="24"/>
                <w:szCs w:val="24"/>
                <w:lang w:val="en-GB"/>
              </w:rPr>
            </w:pPr>
            <w:r w:rsidRPr="001946B6">
              <w:rPr>
                <w:rFonts w:ascii="Arial Narrow" w:hAnsi="Arial Narrow"/>
                <w:b/>
                <w:bCs/>
                <w:sz w:val="24"/>
                <w:szCs w:val="24"/>
                <w:lang w:val="en-GB"/>
              </w:rPr>
              <w:t>Phase II</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b/>
                <w:bCs/>
                <w:sz w:val="24"/>
                <w:szCs w:val="24"/>
                <w:lang w:val="en-GB"/>
              </w:rPr>
            </w:pPr>
            <w:r w:rsidRPr="001946B6">
              <w:rPr>
                <w:rFonts w:ascii="Arial Narrow" w:hAnsi="Arial Narrow"/>
                <w:b/>
                <w:bCs/>
                <w:sz w:val="24"/>
                <w:szCs w:val="24"/>
                <w:lang w:val="en-GB"/>
              </w:rPr>
              <w:t>2019</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Pre-feasibility study</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Feasibility study</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 xml:space="preserve">Environmental impact assessment </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December 2018</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Technical documentation for issuance of construction permits</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January 2019</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Issuance of construction permits</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January 2019</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Construction</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2019</w:t>
            </w:r>
          </w:p>
        </w:tc>
      </w:tr>
      <w:tr w:rsidR="001946B6" w:rsidRPr="001946B6" w:rsidTr="00AF76D6">
        <w:trPr>
          <w:tblCellSpacing w:w="20" w:type="dxa"/>
        </w:trPr>
        <w:tc>
          <w:tcPr>
            <w:tcW w:w="6237" w:type="dxa"/>
            <w:shd w:val="clear" w:color="auto" w:fill="auto"/>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Commissioning/start up</w:t>
            </w:r>
          </w:p>
        </w:tc>
        <w:tc>
          <w:tcPr>
            <w:tcW w:w="2601" w:type="dxa"/>
            <w:shd w:val="clear" w:color="auto" w:fill="auto"/>
            <w:vAlign w:val="center"/>
          </w:tcPr>
          <w:p w:rsidR="001946B6" w:rsidRPr="001946B6" w:rsidRDefault="001946B6" w:rsidP="001946B6">
            <w:pPr>
              <w:spacing w:after="0" w:line="240" w:lineRule="auto"/>
              <w:ind w:firstLine="357"/>
              <w:rPr>
                <w:rFonts w:ascii="Arial Narrow" w:hAnsi="Arial Narrow"/>
                <w:sz w:val="24"/>
                <w:szCs w:val="24"/>
                <w:lang w:val="en-GB"/>
              </w:rPr>
            </w:pPr>
            <w:r w:rsidRPr="001946B6">
              <w:rPr>
                <w:rFonts w:ascii="Arial Narrow" w:hAnsi="Arial Narrow"/>
                <w:sz w:val="24"/>
                <w:szCs w:val="24"/>
                <w:lang w:val="en-GB"/>
              </w:rPr>
              <w:t>2019</w:t>
            </w:r>
          </w:p>
        </w:tc>
      </w:tr>
    </w:tbl>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color w:val="FF0000"/>
          <w:sz w:val="24"/>
          <w:szCs w:val="24"/>
          <w:lang w:val="fr-FR" w:eastAsia="en-US"/>
        </w:rPr>
      </w:pPr>
    </w:p>
    <w:p w:rsidR="001946B6" w:rsidRPr="001946B6" w:rsidRDefault="001946B6" w:rsidP="001946B6">
      <w:pPr>
        <w:shd w:val="clear" w:color="auto" w:fill="E4EAF8"/>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b/>
          <w:sz w:val="24"/>
          <w:szCs w:val="24"/>
          <w:lang w:val="en-GB" w:eastAsia="en-US"/>
        </w:rPr>
        <w:t>Completion deadline</w:t>
      </w:r>
      <w:r w:rsidRPr="001946B6">
        <w:rPr>
          <w:rFonts w:ascii="Arial Narrow" w:eastAsia="Calibri" w:hAnsi="Arial Narrow" w:cs="Times New Roman"/>
          <w:b/>
          <w:sz w:val="24"/>
          <w:szCs w:val="24"/>
          <w:lang w:val="fr-FR" w:eastAsia="en-US"/>
        </w:rPr>
        <w:t xml:space="preserve">: </w:t>
      </w:r>
      <w:r w:rsidRPr="001946B6">
        <w:rPr>
          <w:rFonts w:ascii="Arial Narrow" w:eastAsia="Calibri" w:hAnsi="Arial Narrow" w:cs="Times New Roman"/>
          <w:sz w:val="24"/>
          <w:szCs w:val="24"/>
          <w:lang w:val="fr-FR" w:eastAsia="en-US"/>
        </w:rPr>
        <w:t>2018</w:t>
      </w:r>
      <w:r w:rsidRPr="001946B6">
        <w:rPr>
          <w:rFonts w:ascii="Arial Narrow" w:eastAsia="Calibri" w:hAnsi="Arial Narrow" w:cs="Times New Roman"/>
          <w:sz w:val="24"/>
          <w:szCs w:val="24"/>
          <w:lang w:val="ro-RO" w:eastAsia="en-US"/>
        </w:rPr>
        <w:t xml:space="preserve"> for Phase I, 2019 for  Phase II</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hd w:val="clear" w:color="auto" w:fill="E4EAF8"/>
        <w:spacing w:after="0" w:line="240" w:lineRule="auto"/>
        <w:ind w:firstLine="0"/>
        <w:rPr>
          <w:rFonts w:ascii="Arial Narrow" w:eastAsia="Calibri" w:hAnsi="Arial Narrow" w:cs="Times New Roman"/>
          <w:sz w:val="24"/>
          <w:szCs w:val="24"/>
          <w:lang w:val="fr-FR" w:eastAsia="en-US"/>
        </w:rPr>
      </w:pPr>
      <w:r w:rsidRPr="001946B6">
        <w:rPr>
          <w:rFonts w:ascii="Arial Narrow" w:eastAsia="Calibri" w:hAnsi="Arial Narrow" w:cs="Times New Roman"/>
          <w:b/>
          <w:sz w:val="24"/>
          <w:szCs w:val="24"/>
          <w:lang w:val="en-GB" w:eastAsia="en-US"/>
        </w:rPr>
        <w:t>Investment Estimated value</w:t>
      </w:r>
      <w:r w:rsidRPr="001946B6">
        <w:rPr>
          <w:rFonts w:ascii="Arial Narrow" w:eastAsia="Calibri" w:hAnsi="Arial Narrow" w:cs="Times New Roman"/>
          <w:b/>
          <w:sz w:val="24"/>
          <w:szCs w:val="24"/>
          <w:lang w:val="fr-FR" w:eastAsia="en-US"/>
        </w:rPr>
        <w:t xml:space="preserve">: </w:t>
      </w:r>
      <w:r w:rsidRPr="001946B6">
        <w:rPr>
          <w:rFonts w:ascii="Arial Narrow" w:eastAsia="Calibri" w:hAnsi="Arial Narrow" w:cs="Times New Roman"/>
          <w:sz w:val="24"/>
          <w:szCs w:val="24"/>
          <w:lang w:val="fr-FR" w:eastAsia="en-US"/>
        </w:rPr>
        <w:t>EURO 101  million.</w:t>
      </w:r>
    </w:p>
    <w:p w:rsidR="001946B6" w:rsidRPr="001946B6" w:rsidRDefault="001946B6" w:rsidP="001946B6">
      <w:pPr>
        <w:spacing w:after="0" w:line="240" w:lineRule="auto"/>
        <w:ind w:firstLine="0"/>
        <w:jc w:val="both"/>
        <w:rPr>
          <w:rFonts w:ascii="Arial Narrow" w:eastAsia="Calibri" w:hAnsi="Arial Narrow" w:cs="Times New Roman"/>
          <w:b/>
          <w:color w:val="FF0000"/>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b/>
          <w:sz w:val="24"/>
          <w:szCs w:val="24"/>
          <w:lang w:val="ro-RO" w:eastAsia="en-US"/>
        </w:rPr>
      </w:pPr>
      <w:r w:rsidRPr="001946B6">
        <w:rPr>
          <w:rFonts w:ascii="Arial Narrow" w:eastAsia="Calibri" w:hAnsi="Arial Narrow" w:cs="Times New Roman"/>
          <w:b/>
          <w:sz w:val="24"/>
          <w:szCs w:val="24"/>
          <w:lang w:val="en-GB" w:eastAsia="en-US"/>
        </w:rPr>
        <w:t>Cost breakdown</w:t>
      </w:r>
      <w:r w:rsidRPr="001946B6">
        <w:rPr>
          <w:rFonts w:ascii="Arial Narrow" w:eastAsia="Calibri" w:hAnsi="Arial Narrow" w:cs="Times New Roman"/>
          <w:b/>
          <w:sz w:val="24"/>
          <w:szCs w:val="24"/>
          <w:lang w:val="ro-RO" w:eastAsia="en-US"/>
        </w:rPr>
        <w:t>:</w:t>
      </w:r>
    </w:p>
    <w:tbl>
      <w:tblPr>
        <w:tblW w:w="0" w:type="auto"/>
        <w:tblCellSpacing w:w="20" w:type="dxa"/>
        <w:tblInd w:w="-3"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4A0" w:firstRow="1" w:lastRow="0" w:firstColumn="1" w:lastColumn="0" w:noHBand="0" w:noVBand="1"/>
      </w:tblPr>
      <w:tblGrid>
        <w:gridCol w:w="5218"/>
        <w:gridCol w:w="3806"/>
      </w:tblGrid>
      <w:tr w:rsidR="001946B6" w:rsidRPr="001946B6" w:rsidTr="00AF76D6">
        <w:trPr>
          <w:trHeight w:val="289"/>
          <w:tblCellSpacing w:w="20" w:type="dxa"/>
        </w:trPr>
        <w:tc>
          <w:tcPr>
            <w:tcW w:w="5158" w:type="dxa"/>
            <w:shd w:val="clear" w:color="auto" w:fill="auto"/>
            <w:vAlign w:val="center"/>
          </w:tcPr>
          <w:p w:rsidR="001946B6" w:rsidRPr="001946B6" w:rsidRDefault="001946B6" w:rsidP="001946B6">
            <w:pPr>
              <w:spacing w:after="0" w:line="240" w:lineRule="auto"/>
              <w:rPr>
                <w:rFonts w:ascii="Arial Narrow" w:hAnsi="Arial Narrow"/>
                <w:sz w:val="24"/>
                <w:szCs w:val="24"/>
                <w:lang w:val="ro-RO"/>
              </w:rPr>
            </w:pPr>
            <w:r w:rsidRPr="001946B6">
              <w:rPr>
                <w:rFonts w:ascii="Arial Narrow" w:eastAsia="Times New Roman" w:hAnsi="Arial Narrow" w:cs="Times New Roman"/>
                <w:sz w:val="24"/>
                <w:szCs w:val="24"/>
                <w:lang w:val="ro-RO" w:eastAsia="en-US"/>
              </w:rPr>
              <w:t xml:space="preserve">Phase I </w:t>
            </w:r>
          </w:p>
        </w:tc>
        <w:tc>
          <w:tcPr>
            <w:tcW w:w="3746" w:type="dxa"/>
            <w:shd w:val="clear" w:color="auto" w:fill="auto"/>
            <w:vAlign w:val="center"/>
          </w:tcPr>
          <w:p w:rsidR="001946B6" w:rsidRPr="001946B6" w:rsidRDefault="001946B6" w:rsidP="001946B6">
            <w:pPr>
              <w:spacing w:after="0" w:line="240" w:lineRule="auto"/>
              <w:jc w:val="right"/>
              <w:rPr>
                <w:rFonts w:ascii="Arial Narrow" w:hAnsi="Arial Narrow"/>
                <w:sz w:val="24"/>
                <w:szCs w:val="24"/>
                <w:lang w:val="ro-RO"/>
              </w:rPr>
            </w:pPr>
            <w:r w:rsidRPr="001946B6">
              <w:rPr>
                <w:rFonts w:ascii="Arial Narrow" w:eastAsia="Times New Roman" w:hAnsi="Arial Narrow" w:cs="Times New Roman"/>
                <w:sz w:val="24"/>
                <w:szCs w:val="24"/>
                <w:lang w:val="ro-RO" w:eastAsia="en-US"/>
              </w:rPr>
              <w:t xml:space="preserve">Euro </w:t>
            </w:r>
            <w:r w:rsidRPr="001946B6">
              <w:rPr>
                <w:rFonts w:ascii="Arial Narrow" w:hAnsi="Arial Narrow"/>
                <w:sz w:val="24"/>
                <w:szCs w:val="24"/>
                <w:lang w:val="ro-RO"/>
              </w:rPr>
              <w:t>8.</w:t>
            </w:r>
            <w:r w:rsidRPr="001946B6">
              <w:rPr>
                <w:rFonts w:ascii="Arial Narrow" w:eastAsia="Times New Roman" w:hAnsi="Arial Narrow" w:cs="Times New Roman"/>
                <w:sz w:val="24"/>
                <w:szCs w:val="24"/>
                <w:lang w:val="ro-RO"/>
              </w:rPr>
              <w:t>8</w:t>
            </w:r>
            <w:r w:rsidRPr="001946B6">
              <w:rPr>
                <w:rFonts w:ascii="Arial Narrow" w:hAnsi="Arial Narrow"/>
                <w:sz w:val="24"/>
                <w:szCs w:val="24"/>
                <w:lang w:val="ro-RO"/>
              </w:rPr>
              <w:t xml:space="preserve"> </w:t>
            </w:r>
            <w:r w:rsidRPr="001946B6">
              <w:rPr>
                <w:rFonts w:ascii="Arial Narrow" w:eastAsia="Calibri" w:hAnsi="Arial Narrow" w:cs="Times New Roman"/>
                <w:sz w:val="24"/>
                <w:szCs w:val="24"/>
                <w:lang w:val="fr-FR" w:eastAsia="en-US"/>
              </w:rPr>
              <w:t>million</w:t>
            </w:r>
          </w:p>
        </w:tc>
      </w:tr>
      <w:tr w:rsidR="001946B6" w:rsidRPr="001946B6" w:rsidTr="00AF76D6">
        <w:trPr>
          <w:trHeight w:val="234"/>
          <w:tblCellSpacing w:w="20" w:type="dxa"/>
        </w:trPr>
        <w:tc>
          <w:tcPr>
            <w:tcW w:w="5158" w:type="dxa"/>
            <w:shd w:val="clear" w:color="auto" w:fill="auto"/>
            <w:vAlign w:val="center"/>
          </w:tcPr>
          <w:p w:rsidR="001946B6" w:rsidRPr="001946B6" w:rsidRDefault="001946B6" w:rsidP="001946B6">
            <w:pPr>
              <w:spacing w:after="0" w:line="240" w:lineRule="auto"/>
              <w:rPr>
                <w:rFonts w:ascii="Arial Narrow" w:hAnsi="Arial Narrow"/>
                <w:sz w:val="24"/>
                <w:szCs w:val="24"/>
                <w:lang w:val="ro-RO"/>
              </w:rPr>
            </w:pPr>
            <w:r w:rsidRPr="001946B6">
              <w:rPr>
                <w:rFonts w:ascii="Arial Narrow" w:eastAsia="Times New Roman" w:hAnsi="Arial Narrow" w:cs="Times New Roman"/>
                <w:sz w:val="24"/>
                <w:szCs w:val="24"/>
                <w:lang w:val="ro-RO" w:eastAsia="en-US"/>
              </w:rPr>
              <w:t>Phase II</w:t>
            </w:r>
          </w:p>
        </w:tc>
        <w:tc>
          <w:tcPr>
            <w:tcW w:w="3746" w:type="dxa"/>
            <w:shd w:val="clear" w:color="auto" w:fill="auto"/>
            <w:vAlign w:val="center"/>
          </w:tcPr>
          <w:p w:rsidR="001946B6" w:rsidRPr="001946B6" w:rsidRDefault="001946B6" w:rsidP="001946B6">
            <w:pPr>
              <w:spacing w:after="0" w:line="240" w:lineRule="auto"/>
              <w:jc w:val="right"/>
              <w:rPr>
                <w:rFonts w:ascii="Arial Narrow" w:hAnsi="Arial Narrow"/>
                <w:sz w:val="24"/>
                <w:szCs w:val="24"/>
                <w:lang w:val="ro-RO"/>
              </w:rPr>
            </w:pPr>
            <w:r w:rsidRPr="001946B6">
              <w:rPr>
                <w:rFonts w:ascii="Arial Narrow" w:eastAsia="Times New Roman" w:hAnsi="Arial Narrow" w:cs="Times New Roman"/>
                <w:sz w:val="24"/>
                <w:szCs w:val="24"/>
                <w:lang w:val="ro-RO" w:eastAsia="en-US"/>
              </w:rPr>
              <w:t xml:space="preserve">Euro </w:t>
            </w:r>
            <w:r w:rsidRPr="001946B6">
              <w:rPr>
                <w:rFonts w:ascii="Arial Narrow" w:hAnsi="Arial Narrow"/>
                <w:sz w:val="24"/>
                <w:szCs w:val="24"/>
                <w:lang w:val="ro-RO"/>
              </w:rPr>
              <w:t>92.</w:t>
            </w:r>
            <w:r w:rsidRPr="001946B6">
              <w:rPr>
                <w:rFonts w:ascii="Arial Narrow" w:eastAsia="Times New Roman" w:hAnsi="Arial Narrow" w:cs="Times New Roman"/>
                <w:sz w:val="24"/>
                <w:szCs w:val="24"/>
                <w:lang w:val="ro-RO"/>
              </w:rPr>
              <w:t>2</w:t>
            </w:r>
            <w:r w:rsidRPr="001946B6">
              <w:rPr>
                <w:rFonts w:ascii="Arial Narrow" w:hAnsi="Arial Narrow"/>
                <w:sz w:val="24"/>
                <w:szCs w:val="24"/>
                <w:lang w:val="ro-RO"/>
              </w:rPr>
              <w:t xml:space="preserve"> </w:t>
            </w:r>
            <w:r w:rsidRPr="001946B6">
              <w:rPr>
                <w:rFonts w:ascii="Arial Narrow" w:eastAsia="Calibri" w:hAnsi="Arial Narrow" w:cs="Times New Roman"/>
                <w:sz w:val="24"/>
                <w:szCs w:val="24"/>
                <w:lang w:val="fr-FR" w:eastAsia="en-US"/>
              </w:rPr>
              <w:t>million</w:t>
            </w:r>
          </w:p>
        </w:tc>
      </w:tr>
      <w:tr w:rsidR="001946B6" w:rsidRPr="001946B6" w:rsidTr="00AF76D6">
        <w:trPr>
          <w:trHeight w:val="379"/>
          <w:tblCellSpacing w:w="20" w:type="dxa"/>
        </w:trPr>
        <w:tc>
          <w:tcPr>
            <w:tcW w:w="5158" w:type="dxa"/>
            <w:shd w:val="clear" w:color="auto" w:fill="E1E8F7"/>
            <w:vAlign w:val="center"/>
          </w:tcPr>
          <w:p w:rsidR="001946B6" w:rsidRPr="001946B6" w:rsidRDefault="001946B6" w:rsidP="001946B6">
            <w:pPr>
              <w:spacing w:after="0" w:line="240" w:lineRule="auto"/>
              <w:rPr>
                <w:rFonts w:ascii="Arial Narrow" w:hAnsi="Arial Narrow"/>
                <w:b/>
                <w:sz w:val="24"/>
                <w:szCs w:val="24"/>
                <w:lang w:val="ro-RO"/>
              </w:rPr>
            </w:pPr>
            <w:r w:rsidRPr="001946B6">
              <w:rPr>
                <w:rFonts w:ascii="Arial Narrow" w:hAnsi="Arial Narrow"/>
                <w:b/>
                <w:sz w:val="24"/>
                <w:szCs w:val="24"/>
                <w:lang w:val="ro-RO"/>
              </w:rPr>
              <w:t>TOTAL</w:t>
            </w:r>
          </w:p>
        </w:tc>
        <w:tc>
          <w:tcPr>
            <w:tcW w:w="3746" w:type="dxa"/>
            <w:shd w:val="clear" w:color="auto" w:fill="E1E8F7"/>
            <w:vAlign w:val="center"/>
          </w:tcPr>
          <w:p w:rsidR="001946B6" w:rsidRPr="001946B6" w:rsidRDefault="001946B6" w:rsidP="001946B6">
            <w:pPr>
              <w:spacing w:after="0" w:line="240" w:lineRule="auto"/>
              <w:jc w:val="right"/>
              <w:rPr>
                <w:rFonts w:ascii="Arial Narrow" w:hAnsi="Arial Narrow"/>
                <w:b/>
                <w:sz w:val="24"/>
                <w:szCs w:val="24"/>
                <w:lang w:val="ro-RO"/>
              </w:rPr>
            </w:pPr>
            <w:r w:rsidRPr="001946B6">
              <w:rPr>
                <w:rFonts w:ascii="Arial Narrow" w:eastAsia="Times New Roman" w:hAnsi="Arial Narrow" w:cs="Times New Roman"/>
                <w:b/>
                <w:sz w:val="24"/>
                <w:szCs w:val="24"/>
                <w:lang w:val="ro-RO" w:eastAsia="en-US"/>
              </w:rPr>
              <w:t xml:space="preserve">Euro </w:t>
            </w:r>
            <w:r w:rsidRPr="001946B6">
              <w:rPr>
                <w:rFonts w:ascii="Arial Narrow" w:eastAsia="Times New Roman" w:hAnsi="Arial Narrow" w:cs="Times New Roman"/>
                <w:b/>
                <w:sz w:val="24"/>
                <w:szCs w:val="24"/>
                <w:lang w:val="ro-RO"/>
              </w:rPr>
              <w:t>101</w:t>
            </w:r>
            <w:r w:rsidRPr="001946B6">
              <w:rPr>
                <w:rFonts w:ascii="Arial Narrow" w:hAnsi="Arial Narrow"/>
                <w:b/>
                <w:sz w:val="24"/>
                <w:szCs w:val="24"/>
                <w:lang w:val="ro-RO"/>
              </w:rPr>
              <w:t xml:space="preserve"> </w:t>
            </w:r>
            <w:r w:rsidRPr="001946B6">
              <w:rPr>
                <w:rFonts w:ascii="Arial Narrow" w:eastAsia="Calibri" w:hAnsi="Arial Narrow" w:cs="Times New Roman"/>
                <w:b/>
                <w:sz w:val="24"/>
                <w:szCs w:val="24"/>
                <w:lang w:val="fr-FR" w:eastAsia="en-US"/>
              </w:rPr>
              <w:t>million</w:t>
            </w:r>
          </w:p>
        </w:tc>
      </w:tr>
    </w:tbl>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val="ro-RO" w:eastAsia="en-US"/>
        </w:rPr>
      </w:pPr>
    </w:p>
    <w:p w:rsidR="001946B6" w:rsidRPr="001946B6" w:rsidRDefault="001946B6" w:rsidP="001946B6">
      <w:pPr>
        <w:autoSpaceDE w:val="0"/>
        <w:autoSpaceDN w:val="0"/>
        <w:adjustRightInd w:val="0"/>
        <w:spacing w:after="0" w:line="240" w:lineRule="auto"/>
        <w:ind w:firstLine="0"/>
        <w:jc w:val="both"/>
        <w:rPr>
          <w:rFonts w:ascii="Arial Narrow" w:hAnsi="Arial Narrow" w:cs="Times New Roman"/>
          <w:b/>
          <w:color w:val="000000"/>
          <w:sz w:val="24"/>
          <w:szCs w:val="24"/>
          <w:lang w:val="en-GB"/>
        </w:rPr>
      </w:pPr>
      <w:r w:rsidRPr="001946B6">
        <w:rPr>
          <w:rFonts w:ascii="Arial Narrow" w:eastAsia="Times New Roman" w:hAnsi="Arial Narrow" w:cs="Times New Roman"/>
          <w:color w:val="000000"/>
          <w:sz w:val="24"/>
          <w:szCs w:val="24"/>
          <w:lang w:val="en-GB" w:eastAsia="en-US"/>
        </w:rPr>
        <w:t xml:space="preserve">This project was included in the 2017 TYNDP and in the 2018 TYNDP (under preparation) and is also on the third list of </w:t>
      </w:r>
      <w:r w:rsidRPr="001946B6">
        <w:rPr>
          <w:rFonts w:ascii="Arial Narrow" w:eastAsia="Times New Roman" w:hAnsi="Arial Narrow" w:cs="Times New Roman"/>
          <w:b/>
          <w:color w:val="000000"/>
          <w:sz w:val="24"/>
          <w:szCs w:val="24"/>
          <w:lang w:val="en-GB" w:eastAsia="en-US"/>
        </w:rPr>
        <w:t xml:space="preserve">European </w:t>
      </w:r>
      <w:r w:rsidRPr="001946B6">
        <w:rPr>
          <w:rFonts w:ascii="Arial Narrow" w:eastAsia="Times New Roman" w:hAnsi="Arial Narrow" w:cs="Times New Roman"/>
          <w:b/>
          <w:bCs/>
          <w:color w:val="000000"/>
          <w:sz w:val="24"/>
          <w:szCs w:val="24"/>
          <w:lang w:val="ro-RO" w:eastAsia="en-US"/>
        </w:rPr>
        <w:t>PCI/2017</w:t>
      </w:r>
      <w:r w:rsidRPr="001946B6">
        <w:rPr>
          <w:rFonts w:ascii="Arial Narrow" w:eastAsia="Times New Roman" w:hAnsi="Arial Narrow" w:cs="Times New Roman"/>
          <w:color w:val="000000"/>
          <w:sz w:val="24"/>
          <w:szCs w:val="24"/>
          <w:lang w:val="ro-RO" w:eastAsia="en-US"/>
        </w:rPr>
        <w:t xml:space="preserve"> </w:t>
      </w:r>
      <w:r w:rsidRPr="001946B6">
        <w:rPr>
          <w:rFonts w:ascii="Arial Narrow" w:eastAsia="Times New Roman" w:hAnsi="Arial Narrow" w:cs="Times New Roman"/>
          <w:b/>
          <w:color w:val="000000"/>
          <w:sz w:val="24"/>
          <w:szCs w:val="24"/>
          <w:lang w:val="en-GB" w:eastAsia="en-US"/>
        </w:rPr>
        <w:t>, section 6.24.10,</w:t>
      </w:r>
      <w:r w:rsidRPr="001946B6">
        <w:rPr>
          <w:rFonts w:ascii="Arial Narrow" w:eastAsia="Times New Roman" w:hAnsi="Arial Narrow" w:cs="Times New Roman"/>
          <w:b/>
          <w:color w:val="000000"/>
          <w:sz w:val="24"/>
          <w:szCs w:val="24"/>
          <w:lang w:val="ro-RO" w:eastAsia="en-US"/>
        </w:rPr>
        <w:t xml:space="preserve"> position 1, under </w:t>
      </w:r>
      <w:r w:rsidRPr="001946B6">
        <w:rPr>
          <w:rFonts w:ascii="Arial Narrow" w:hAnsi="Arial Narrow" w:cs="Times New Roman"/>
          <w:b/>
          <w:color w:val="000000"/>
          <w:sz w:val="24"/>
          <w:szCs w:val="24"/>
          <w:lang w:val="en-GB"/>
        </w:rPr>
        <w:t xml:space="preserve">Cluster phased capacity increase </w:t>
      </w:r>
      <w:r w:rsidRPr="001946B6">
        <w:rPr>
          <w:rFonts w:ascii="Arial Narrow" w:eastAsiaTheme="minorHAnsi" w:hAnsi="Arial Narrow" w:cs="Times New Roman"/>
          <w:b/>
          <w:color w:val="000000"/>
          <w:sz w:val="24"/>
          <w:szCs w:val="24"/>
          <w:lang w:val="en-GB" w:eastAsia="en-US"/>
        </w:rPr>
        <w:t xml:space="preserve">on the Bulgaria — Romania — Hungary — Austria bidirectional transmission corridor </w:t>
      </w:r>
      <w:r w:rsidRPr="001946B6">
        <w:rPr>
          <w:rFonts w:ascii="Arial Narrow" w:hAnsi="Arial Narrow" w:cs="Times New Roman"/>
          <w:b/>
          <w:color w:val="000000"/>
          <w:sz w:val="24"/>
          <w:szCs w:val="24"/>
          <w:lang w:val="en-GB"/>
        </w:rPr>
        <w:t>(currently known as ROHUAT/BRUA) to enable 1.75 bcm/a in the 1stphase, 4.4 bcm/a in the 2ndphase, and including new resources from the Black Sea in the 2</w:t>
      </w:r>
      <w:r w:rsidRPr="001946B6">
        <w:rPr>
          <w:rFonts w:ascii="Arial Narrow" w:hAnsi="Arial Narrow" w:cs="Times New Roman"/>
          <w:b/>
          <w:color w:val="000000"/>
          <w:sz w:val="24"/>
          <w:szCs w:val="24"/>
          <w:vertAlign w:val="superscript"/>
          <w:lang w:val="en-GB"/>
        </w:rPr>
        <w:t>nd</w:t>
      </w:r>
      <w:r w:rsidRPr="001946B6">
        <w:rPr>
          <w:rFonts w:ascii="Arial Narrow" w:hAnsi="Arial Narrow" w:cs="Times New Roman"/>
          <w:b/>
          <w:color w:val="000000"/>
          <w:sz w:val="24"/>
          <w:szCs w:val="24"/>
          <w:lang w:val="en-GB"/>
        </w:rPr>
        <w:t xml:space="preserve"> and/or 3</w:t>
      </w:r>
      <w:r w:rsidRPr="001946B6">
        <w:rPr>
          <w:rFonts w:ascii="Arial Narrow" w:hAnsi="Arial Narrow" w:cs="Times New Roman"/>
          <w:b/>
          <w:color w:val="000000"/>
          <w:sz w:val="24"/>
          <w:szCs w:val="24"/>
          <w:vertAlign w:val="superscript"/>
          <w:lang w:val="en-GB"/>
        </w:rPr>
        <w:t>rd</w:t>
      </w:r>
      <w:r w:rsidRPr="001946B6">
        <w:rPr>
          <w:rFonts w:ascii="Arial Narrow" w:hAnsi="Arial Narrow" w:cs="Times New Roman"/>
          <w:b/>
          <w:color w:val="000000"/>
          <w:sz w:val="24"/>
          <w:szCs w:val="24"/>
          <w:lang w:val="en-GB"/>
        </w:rPr>
        <w:t xml:space="preserve"> phase.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DokChampa"/>
          <w:sz w:val="24"/>
          <w:szCs w:val="24"/>
          <w:lang w:val="ro-RO" w:eastAsia="en-US"/>
        </w:rPr>
      </w:pPr>
    </w:p>
    <w:p w:rsidR="001946B6" w:rsidRPr="001946B6" w:rsidRDefault="001946B6" w:rsidP="001946B6">
      <w:pPr>
        <w:shd w:val="clear" w:color="auto" w:fill="DBE5F1" w:themeFill="accent1" w:themeFillTint="33"/>
        <w:spacing w:after="0" w:line="240" w:lineRule="auto"/>
        <w:ind w:firstLine="0"/>
        <w:jc w:val="both"/>
        <w:rPr>
          <w:rFonts w:ascii="Arial Narrow" w:eastAsia="Calibri" w:hAnsi="Arial Narrow" w:cs="DokChampa"/>
          <w:b/>
          <w:bCs/>
          <w:sz w:val="24"/>
          <w:szCs w:val="24"/>
          <w:lang w:val="ro-RO" w:eastAsia="en-US"/>
        </w:rPr>
      </w:pPr>
      <w:r w:rsidRPr="001946B6">
        <w:rPr>
          <w:rFonts w:ascii="Arial Narrow" w:eastAsia="Calibri" w:hAnsi="Arial Narrow" w:cs="DokChampa"/>
          <w:b/>
          <w:bCs/>
          <w:sz w:val="24"/>
          <w:szCs w:val="24"/>
          <w:lang w:val="ro-RO" w:eastAsia="en-US"/>
        </w:rPr>
        <w:t xml:space="preserve">Project status </w:t>
      </w:r>
    </w:p>
    <w:p w:rsidR="001946B6" w:rsidRPr="001946B6" w:rsidRDefault="001946B6" w:rsidP="001946B6">
      <w:pPr>
        <w:spacing w:after="0" w:line="240" w:lineRule="auto"/>
        <w:ind w:firstLine="0"/>
        <w:jc w:val="both"/>
        <w:rPr>
          <w:rFonts w:ascii="Arial Narrow" w:eastAsia="Calibri" w:hAnsi="Arial Narrow" w:cs="DokChampa"/>
          <w:sz w:val="24"/>
          <w:szCs w:val="24"/>
          <w:lang w:val="ro-RO" w:eastAsia="en-US"/>
        </w:rPr>
      </w:pPr>
    </w:p>
    <w:p w:rsidR="001946B6" w:rsidRPr="001946B6" w:rsidRDefault="001946B6" w:rsidP="001946B6">
      <w:pPr>
        <w:spacing w:before="120" w:after="0" w:line="240" w:lineRule="auto"/>
        <w:ind w:firstLine="0"/>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Transgaz completed the feasibility study on the </w:t>
      </w:r>
      <w:r w:rsidRPr="001946B6">
        <w:rPr>
          <w:rFonts w:ascii="Arial Narrow" w:eastAsia="Times New Roman" w:hAnsi="Arial Narrow" w:cs="Times New Roman"/>
          <w:bCs/>
          <w:i/>
          <w:iCs/>
          <w:sz w:val="24"/>
          <w:szCs w:val="24"/>
          <w:lang w:val="en-GB" w:eastAsia="zh-CN"/>
        </w:rPr>
        <w:t xml:space="preserve">Interconnection of the National Transmission System with the T1 international gas transmission pipeline and Isaccea reverse flow </w:t>
      </w:r>
      <w:r w:rsidRPr="001946B6">
        <w:rPr>
          <w:rFonts w:ascii="Arial Narrow" w:eastAsia="Calibri" w:hAnsi="Arial Narrow" w:cs="DokChampa"/>
          <w:sz w:val="24"/>
          <w:szCs w:val="24"/>
          <w:lang w:val="ro-RO" w:eastAsia="en-US"/>
        </w:rPr>
        <w:t>and the documentation fo rthe endorsement of the intervention works (DALI) on the rehabilitation of the Onești-Cosmești pipeline section.</w:t>
      </w:r>
      <w:r w:rsidRPr="001946B6">
        <w:rPr>
          <w:rFonts w:ascii="Arial Narrow" w:eastAsia="Times New Roman" w:hAnsi="Arial Narrow" w:cs="Times New Roman"/>
          <w:b/>
          <w:bCs/>
          <w:i/>
          <w:iCs/>
          <w:sz w:val="24"/>
          <w:szCs w:val="24"/>
          <w:lang w:val="en-GB" w:eastAsia="zh-CN"/>
        </w:rPr>
        <w:t xml:space="preserve"> </w:t>
      </w:r>
      <w:r w:rsidRPr="001946B6">
        <w:rPr>
          <w:rFonts w:ascii="Arial Narrow" w:eastAsia="Times New Roman" w:hAnsi="Arial Narrow" w:cs="Times New Roman"/>
          <w:bCs/>
          <w:iCs/>
          <w:sz w:val="24"/>
          <w:szCs w:val="24"/>
          <w:lang w:val="en-GB" w:eastAsia="zh-CN"/>
        </w:rPr>
        <w:t xml:space="preserve">The project was </w:t>
      </w:r>
      <w:r w:rsidRPr="001946B6">
        <w:rPr>
          <w:rFonts w:ascii="Arial Narrow" w:eastAsia="Calibri" w:hAnsi="Arial Narrow" w:cs="DokChampa"/>
          <w:sz w:val="24"/>
          <w:szCs w:val="24"/>
          <w:lang w:val="ro-RO" w:eastAsia="en-US"/>
        </w:rPr>
        <w:t>divided into two phases depending on the energy infrastructure categorie sunder Regulation (EU) 347/2013:</w:t>
      </w:r>
    </w:p>
    <w:p w:rsidR="001946B6" w:rsidRPr="001946B6" w:rsidRDefault="001946B6" w:rsidP="00F4666F">
      <w:pPr>
        <w:numPr>
          <w:ilvl w:val="0"/>
          <w:numId w:val="121"/>
        </w:numPr>
        <w:spacing w:before="120" w:after="0" w:line="240" w:lineRule="auto"/>
        <w:ind w:left="567" w:hanging="283"/>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Phase 1:</w:t>
      </w:r>
    </w:p>
    <w:p w:rsidR="001946B6" w:rsidRPr="001946B6" w:rsidRDefault="001946B6" w:rsidP="00F4666F">
      <w:pPr>
        <w:numPr>
          <w:ilvl w:val="0"/>
          <w:numId w:val="123"/>
        </w:numPr>
        <w:spacing w:before="120" w:after="0" w:line="240" w:lineRule="auto"/>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NTS interconnection with T1 at Isaccea;</w:t>
      </w:r>
    </w:p>
    <w:p w:rsidR="001946B6" w:rsidRPr="001946B6" w:rsidRDefault="001946B6" w:rsidP="00F4666F">
      <w:pPr>
        <w:numPr>
          <w:ilvl w:val="0"/>
          <w:numId w:val="123"/>
        </w:numPr>
        <w:spacing w:before="120" w:after="0" w:line="240" w:lineRule="auto"/>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Rehabilitation of  Dn 800 mm Onești-Cosmești pipeline. </w:t>
      </w:r>
    </w:p>
    <w:p w:rsidR="001946B6" w:rsidRPr="001946B6" w:rsidRDefault="001946B6" w:rsidP="00F4666F">
      <w:pPr>
        <w:numPr>
          <w:ilvl w:val="0"/>
          <w:numId w:val="122"/>
        </w:numPr>
        <w:spacing w:before="120" w:after="0" w:line="240" w:lineRule="auto"/>
        <w:ind w:left="567" w:hanging="283"/>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Phase 2:</w:t>
      </w:r>
    </w:p>
    <w:p w:rsidR="001946B6" w:rsidRPr="001946B6" w:rsidRDefault="001946B6" w:rsidP="00F4666F">
      <w:pPr>
        <w:numPr>
          <w:ilvl w:val="0"/>
          <w:numId w:val="123"/>
        </w:numPr>
        <w:spacing w:after="0" w:line="240" w:lineRule="auto"/>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Upgrading and extension of the Siliștea compressor station;</w:t>
      </w:r>
    </w:p>
    <w:p w:rsidR="001946B6" w:rsidRPr="001946B6" w:rsidRDefault="001946B6" w:rsidP="00F4666F">
      <w:pPr>
        <w:numPr>
          <w:ilvl w:val="0"/>
          <w:numId w:val="123"/>
        </w:numPr>
        <w:spacing w:after="0" w:line="240" w:lineRule="auto"/>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Upgrading of the Onești compressor station;</w:t>
      </w:r>
    </w:p>
    <w:p w:rsidR="001946B6" w:rsidRPr="001946B6" w:rsidRDefault="001946B6" w:rsidP="00F4666F">
      <w:pPr>
        <w:numPr>
          <w:ilvl w:val="0"/>
          <w:numId w:val="123"/>
        </w:numPr>
        <w:spacing w:before="120" w:after="0" w:line="240" w:lineRule="auto"/>
        <w:contextualSpacing/>
        <w:jc w:val="both"/>
        <w:rPr>
          <w:rFonts w:ascii="Arial Narrow" w:eastAsia="Calibri" w:hAnsi="Arial Narrow" w:cs="DokChampa"/>
          <w:sz w:val="24"/>
          <w:szCs w:val="24"/>
          <w:lang w:val="ro-RO" w:eastAsia="en-US"/>
        </w:rPr>
      </w:pPr>
      <w:r w:rsidRPr="001946B6">
        <w:rPr>
          <w:rFonts w:ascii="Arial Narrow" w:eastAsia="Times New Roman" w:hAnsi="Arial Narrow" w:cs="Times New Roman"/>
          <w:sz w:val="24"/>
          <w:szCs w:val="24"/>
          <w:lang w:val="ro-RO" w:eastAsia="en-US"/>
        </w:rPr>
        <w:t>Changes at TN Siliștea și TN Onești;</w:t>
      </w:r>
    </w:p>
    <w:p w:rsidR="001946B6" w:rsidRPr="001946B6" w:rsidRDefault="001946B6" w:rsidP="00F4666F">
      <w:pPr>
        <w:numPr>
          <w:ilvl w:val="0"/>
          <w:numId w:val="123"/>
        </w:numPr>
        <w:spacing w:before="120" w:after="0" w:line="240" w:lineRule="auto"/>
        <w:contextualSpacing/>
        <w:jc w:val="both"/>
        <w:rPr>
          <w:rFonts w:ascii="Arial Narrow" w:eastAsia="Calibri" w:hAnsi="Arial Narrow" w:cs="DokChampa"/>
          <w:sz w:val="24"/>
          <w:szCs w:val="24"/>
          <w:lang w:val="ro-RO" w:eastAsia="en-US"/>
        </w:rPr>
      </w:pPr>
      <w:r w:rsidRPr="001946B6">
        <w:rPr>
          <w:rFonts w:ascii="Arial Narrow" w:eastAsia="Times New Roman" w:hAnsi="Arial Narrow" w:cs="Times New Roman"/>
          <w:sz w:val="24"/>
          <w:szCs w:val="24"/>
          <w:lang w:val="ro-RO" w:eastAsia="en-US"/>
        </w:rPr>
        <w:t xml:space="preserve">Works at the TN </w:t>
      </w:r>
      <w:r w:rsidRPr="001946B6">
        <w:rPr>
          <w:rFonts w:ascii="Arial Narrow" w:eastAsia="Calibri" w:hAnsi="Arial Narrow" w:cs="DokChampa"/>
          <w:sz w:val="24"/>
          <w:szCs w:val="24"/>
          <w:lang w:val="ro-RO" w:eastAsia="en-US"/>
        </w:rPr>
        <w:t>Șendreni</w:t>
      </w:r>
    </w:p>
    <w:p w:rsidR="001946B6" w:rsidRPr="001946B6" w:rsidRDefault="001946B6" w:rsidP="001946B6">
      <w:pPr>
        <w:spacing w:after="0" w:line="240" w:lineRule="auto"/>
        <w:ind w:firstLine="0"/>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S-a avizat Proiectul Tehnic pentru Interconectarea SNT cu T1 la Isaccea. De asemenea, este în curs elaborarea Proiectui Tehnic privind reabilitarea tronsonului de conductă Onești-Cosmești precum și </w:t>
      </w:r>
      <w:r w:rsidRPr="001946B6">
        <w:rPr>
          <w:rFonts w:ascii="Arial Narrow" w:eastAsia="Calibri" w:hAnsi="Arial Narrow" w:cs="DokChampa"/>
          <w:sz w:val="24"/>
          <w:szCs w:val="24"/>
          <w:lang w:val="ro-RO" w:eastAsia="en-US"/>
        </w:rPr>
        <w:lastRenderedPageBreak/>
        <w:t>Caietul de Sarcini pentru proiectarea și execuția lucrărilor de modernizare a Stațiilor de Comprimare de la Onești și Siliștea</w:t>
      </w:r>
    </w:p>
    <w:p w:rsidR="001946B6" w:rsidRPr="001946B6" w:rsidRDefault="001946B6" w:rsidP="001946B6">
      <w:pPr>
        <w:spacing w:after="0" w:line="240" w:lineRule="auto"/>
        <w:ind w:firstLine="0"/>
        <w:jc w:val="both"/>
        <w:rPr>
          <w:rFonts w:ascii="Arial Narrow" w:eastAsia="Calibri" w:hAnsi="Arial Narrow" w:cs="DokChampa"/>
          <w:sz w:val="24"/>
          <w:szCs w:val="24"/>
          <w:lang w:val="ro-RO" w:eastAsia="en-US"/>
        </w:rPr>
      </w:pP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The FEED for the NTS interconnection with the T1 pipeline at Isaccea was approved. Also the FEED for the rehabilitation of the Cosmești – Onești pipeline section and the Technical Specifications for the design and execution of the Onesti and Silistea compressor stations are under preparation </w:t>
      </w: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 </w:t>
      </w: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All the town planning certificates related to each phase were obtained. </w:t>
      </w: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The identification of the owners affected by the implementation of the project is approaching completion.</w:t>
      </w: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The Environmental Notifications were prepared and submitted to the Agency for Environmental Protection (APM) Bacău, APM Tulcea, APM Galați, APM Vrancea și APM Brăila.</w:t>
      </w: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All the decisions for the initial evaluation stage were obtained from all of the above mentioned APMs. </w:t>
      </w: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The environmental procedures are in progress: preparation of the presentation reports and their submission to APM, participation to the CAT meetings, media coverage, etc.</w:t>
      </w: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p>
    <w:p w:rsidR="001946B6" w:rsidRPr="001946B6" w:rsidRDefault="001946B6" w:rsidP="001946B6">
      <w:pPr>
        <w:spacing w:after="0" w:line="240" w:lineRule="auto"/>
        <w:ind w:firstLine="0"/>
        <w:contextualSpacing/>
        <w:jc w:val="both"/>
        <w:rPr>
          <w:rFonts w:ascii="Arial Narrow" w:eastAsia="Calibri" w:hAnsi="Arial Narrow" w:cs="DokChampa"/>
          <w:sz w:val="24"/>
          <w:szCs w:val="24"/>
          <w:lang w:val="ro-RO" w:eastAsia="en-US"/>
        </w:rPr>
      </w:pPr>
      <w:r w:rsidRPr="001946B6">
        <w:rPr>
          <w:rFonts w:ascii="Arial Narrow" w:eastAsia="Calibri" w:hAnsi="Arial Narrow" w:cs="DokChampa"/>
          <w:sz w:val="24"/>
          <w:szCs w:val="24"/>
          <w:lang w:val="ro-RO" w:eastAsia="en-US"/>
        </w:rPr>
        <w:t xml:space="preserve">At the same time the activity related to the preparation and submission to approving authorities  of the documentations for obtaining the necessary approvals requested by the town planning certificates are ongoing. </w:t>
      </w:r>
    </w:p>
    <w:p w:rsidR="001946B6" w:rsidRPr="001946B6" w:rsidRDefault="001946B6" w:rsidP="001946B6">
      <w:pPr>
        <w:spacing w:after="0" w:line="240" w:lineRule="auto"/>
        <w:ind w:firstLine="0"/>
        <w:jc w:val="both"/>
        <w:rPr>
          <w:rFonts w:ascii="Arial Narrow" w:eastAsia="Calibri" w:hAnsi="Arial Narrow" w:cs="DokChampa"/>
          <w:sz w:val="24"/>
          <w:szCs w:val="24"/>
          <w:lang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DokChampa"/>
          <w:sz w:val="24"/>
          <w:szCs w:val="24"/>
          <w:lang w:eastAsia="en-US"/>
        </w:rPr>
        <w:t xml:space="preserve">Because of its importance the Project was proposed and fulfilled the eligibility conditions for its inclusion in the </w:t>
      </w:r>
      <w:r w:rsidRPr="001946B6">
        <w:rPr>
          <w:rFonts w:ascii="Arial Narrow" w:eastAsia="Calibri" w:hAnsi="Arial Narrow" w:cs="DokChampa"/>
          <w:b/>
          <w:i/>
          <w:sz w:val="24"/>
          <w:szCs w:val="24"/>
          <w:lang w:eastAsia="en-US"/>
        </w:rPr>
        <w:t xml:space="preserve">Third List of EU Projects of Common Interest </w:t>
      </w:r>
      <w:r w:rsidRPr="001946B6">
        <w:rPr>
          <w:rFonts w:ascii="Arial Narrow" w:eastAsia="Calibri" w:hAnsi="Arial Narrow" w:cs="DokChampa"/>
          <w:sz w:val="24"/>
          <w:szCs w:val="24"/>
          <w:lang w:eastAsia="en-US"/>
        </w:rPr>
        <w:t xml:space="preserve">issued by the European Commission on 23.11.2017. </w:t>
      </w:r>
      <w:r w:rsidRPr="001946B6">
        <w:rPr>
          <w:rFonts w:ascii="Arial Narrow" w:eastAsia="Calibri" w:hAnsi="Arial Narrow" w:cs="Times New Roman"/>
          <w:sz w:val="24"/>
          <w:szCs w:val="24"/>
          <w:lang w:val="ro-RO" w:eastAsia="en-US"/>
        </w:rPr>
        <w:t xml:space="preserve">In line with the provisions of Regulation (EU) No. 347/2013 the </w:t>
      </w:r>
      <w:r w:rsidRPr="001946B6">
        <w:rPr>
          <w:rFonts w:ascii="Arial Narrow" w:eastAsia="Calibri" w:hAnsi="Arial Narrow" w:cs="Times New Roman"/>
          <w:b/>
          <w:i/>
          <w:sz w:val="24"/>
          <w:szCs w:val="24"/>
          <w:lang w:val="ro-RO" w:eastAsia="en-US"/>
        </w:rPr>
        <w:t xml:space="preserve">Notification in view of the initiation of the previous procedure to the submission of the application </w:t>
      </w:r>
      <w:r w:rsidRPr="001946B6">
        <w:rPr>
          <w:rFonts w:ascii="Arial Narrow" w:eastAsia="Calibri" w:hAnsi="Arial Narrow" w:cs="Times New Roman"/>
          <w:sz w:val="24"/>
          <w:szCs w:val="24"/>
          <w:lang w:val="ro-RO" w:eastAsia="en-US"/>
        </w:rPr>
        <w:t xml:space="preserve">and its approval was obtained on 17.01.2018. </w:t>
      </w: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ro-RO" w:eastAsia="en-US"/>
        </w:rPr>
      </w:pPr>
      <w:r w:rsidRPr="001946B6">
        <w:rPr>
          <w:rFonts w:ascii="Arial Narrow" w:eastAsia="Calibri" w:hAnsi="Arial Narrow" w:cs="Times New Roman"/>
          <w:sz w:val="24"/>
          <w:szCs w:val="24"/>
          <w:lang w:val="ro-RO" w:eastAsia="en-US"/>
        </w:rPr>
        <w:t xml:space="preserve">At present the </w:t>
      </w:r>
      <w:r w:rsidRPr="001946B6">
        <w:rPr>
          <w:rFonts w:ascii="Arial Narrow" w:eastAsia="Calibri" w:hAnsi="Arial Narrow" w:cs="Times New Roman"/>
          <w:b/>
          <w:sz w:val="24"/>
          <w:szCs w:val="24"/>
          <w:lang w:val="ro-RO" w:eastAsia="en-US"/>
        </w:rPr>
        <w:t xml:space="preserve">Concept on the public participation </w:t>
      </w:r>
      <w:r w:rsidRPr="001946B6">
        <w:rPr>
          <w:rFonts w:ascii="Arial Narrow" w:eastAsia="Calibri" w:hAnsi="Arial Narrow" w:cs="Times New Roman"/>
          <w:sz w:val="24"/>
          <w:szCs w:val="24"/>
          <w:lang w:val="ro-RO" w:eastAsia="en-US"/>
        </w:rPr>
        <w:t xml:space="preserve">is being prepared and the locations in which the public consultation will be conducted are determined. </w:t>
      </w:r>
    </w:p>
    <w:p w:rsidR="006F56B5" w:rsidRPr="007F698D" w:rsidRDefault="006F56B5" w:rsidP="00465A68">
      <w:pPr>
        <w:tabs>
          <w:tab w:val="left" w:pos="2957"/>
        </w:tabs>
        <w:spacing w:after="0" w:line="240" w:lineRule="auto"/>
        <w:ind w:firstLine="0"/>
        <w:jc w:val="both"/>
        <w:outlineLvl w:val="0"/>
        <w:rPr>
          <w:rFonts w:ascii="Arial Narrow" w:eastAsia="Times New Roman" w:hAnsi="Arial Narrow" w:cs="DokChampa"/>
          <w:b/>
          <w:bCs/>
          <w:iCs/>
          <w:color w:val="0070C0"/>
          <w:sz w:val="28"/>
          <w:szCs w:val="28"/>
        </w:rPr>
      </w:pPr>
    </w:p>
    <w:p w:rsidR="001946B6" w:rsidRPr="001946B6" w:rsidRDefault="001946B6" w:rsidP="001946B6">
      <w:pPr>
        <w:spacing w:after="0" w:line="240" w:lineRule="auto"/>
        <w:ind w:firstLine="0"/>
        <w:outlineLvl w:val="4"/>
        <w:rPr>
          <w:rFonts w:ascii="Arial Narrow" w:eastAsia="Times New Roman" w:hAnsi="Arial Narrow" w:cs="Univers 45 Light"/>
          <w:noProof/>
          <w:color w:val="000000"/>
          <w:sz w:val="20"/>
          <w:szCs w:val="20"/>
          <w:lang w:val="en-GB" w:eastAsia="en-US"/>
        </w:rPr>
      </w:pPr>
    </w:p>
    <w:tbl>
      <w:tblPr>
        <w:tblStyle w:val="TableGrid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1946B6" w:rsidRPr="001946B6" w:rsidTr="00AF76D6">
        <w:tc>
          <w:tcPr>
            <w:tcW w:w="9854" w:type="dxa"/>
            <w:shd w:val="clear" w:color="auto" w:fill="DBE5F1" w:themeFill="accent1" w:themeFillTint="33"/>
          </w:tcPr>
          <w:p w:rsidR="001946B6" w:rsidRPr="001946B6" w:rsidRDefault="001946B6" w:rsidP="001946B6">
            <w:pPr>
              <w:spacing w:after="0" w:line="240" w:lineRule="auto"/>
              <w:ind w:firstLine="0"/>
              <w:jc w:val="both"/>
              <w:rPr>
                <w:rFonts w:ascii="Arial Narrow" w:hAnsi="Arial Narrow" w:cs="Times New Roman"/>
                <w:b/>
                <w:i/>
                <w:sz w:val="24"/>
                <w:szCs w:val="24"/>
                <w:lang w:val="en-GB"/>
              </w:rPr>
            </w:pPr>
            <w:r w:rsidRPr="001946B6">
              <w:rPr>
                <w:rFonts w:ascii="Arial Narrow" w:hAnsi="Arial Narrow" w:cs="Times New Roman"/>
                <w:b/>
                <w:i/>
                <w:sz w:val="24"/>
                <w:szCs w:val="24"/>
                <w:lang w:val="en-GB"/>
              </w:rPr>
              <w:t xml:space="preserve">4. </w:t>
            </w:r>
            <w:r w:rsidRPr="001946B6">
              <w:rPr>
                <w:rFonts w:ascii="Arial Narrow" w:hAnsi="Arial Narrow" w:cs="Times New Roman"/>
                <w:b/>
                <w:bCs/>
                <w:i/>
                <w:sz w:val="24"/>
                <w:szCs w:val="24"/>
                <w:lang w:val="en-GB"/>
              </w:rPr>
              <w:t>NTS developments in North-East Romania for enhancing gas supply to the area and for ensuring transmission capacities towards the Republic of Moldova</w:t>
            </w:r>
          </w:p>
        </w:tc>
      </w:tr>
    </w:tbl>
    <w:p w:rsidR="001946B6" w:rsidRPr="001946B6" w:rsidRDefault="001946B6" w:rsidP="001946B6">
      <w:pPr>
        <w:spacing w:after="0" w:line="240" w:lineRule="auto"/>
        <w:ind w:firstLine="0"/>
        <w:jc w:val="both"/>
        <w:rPr>
          <w:rFonts w:ascii="Arial Narrow" w:hAnsi="Arial Narrow" w:cs="Times New Roman"/>
          <w:b/>
          <w:sz w:val="24"/>
          <w:szCs w:val="24"/>
          <w:lang w:val="en-GB"/>
        </w:rPr>
      </w:pPr>
    </w:p>
    <w:p w:rsidR="001946B6" w:rsidRPr="001946B6" w:rsidRDefault="001946B6" w:rsidP="001946B6">
      <w:pPr>
        <w:spacing w:after="0" w:line="240" w:lineRule="auto"/>
        <w:ind w:firstLine="0"/>
        <w:jc w:val="both"/>
        <w:rPr>
          <w:rFonts w:ascii="Arial Narrow" w:hAnsi="Arial Narrow" w:cs="Times New Roman"/>
          <w:sz w:val="24"/>
          <w:szCs w:val="24"/>
          <w:lang w:val="en-GB"/>
        </w:rPr>
      </w:pPr>
      <w:r w:rsidRPr="001946B6">
        <w:rPr>
          <w:rFonts w:ascii="Arial Narrow" w:hAnsi="Arial Narrow" w:cs="Times New Roman"/>
          <w:sz w:val="24"/>
          <w:szCs w:val="24"/>
          <w:lang w:val="en-GB"/>
        </w:rPr>
        <w:t>Taking into account the need for improving gas supply to the North-East Romania and also keeping in mind the perspective offered by the interconnection pipeline between Romania and the Republic of Moldova (Iași-Ungheni) to offer gas transmission capacities to the Republic of Moldova, a series of developments need to be performed in the Romanian gas transmission system to ensure the required technical parameters for the consumption in the relevant regions.</w:t>
      </w:r>
    </w:p>
    <w:p w:rsidR="001946B6" w:rsidRPr="001946B6" w:rsidRDefault="001946B6" w:rsidP="001946B6">
      <w:pPr>
        <w:spacing w:after="0" w:line="240" w:lineRule="auto"/>
        <w:ind w:firstLine="0"/>
        <w:jc w:val="both"/>
        <w:rPr>
          <w:rFonts w:ascii="Arial Narrow" w:hAnsi="Arial Narrow" w:cs="Times New Roman"/>
          <w:sz w:val="24"/>
          <w:szCs w:val="24"/>
          <w:lang w:val="en-GB"/>
        </w:rPr>
      </w:pPr>
    </w:p>
    <w:p w:rsidR="001946B6" w:rsidRPr="001946B6" w:rsidRDefault="001946B6" w:rsidP="001946B6">
      <w:pPr>
        <w:spacing w:after="0" w:line="240" w:lineRule="auto"/>
        <w:ind w:firstLine="0"/>
        <w:jc w:val="both"/>
        <w:rPr>
          <w:rFonts w:ascii="Arial Narrow" w:hAnsi="Arial Narrow" w:cs="Times New Roman"/>
          <w:sz w:val="24"/>
          <w:szCs w:val="24"/>
          <w:lang w:val="en-GB"/>
        </w:rPr>
      </w:pPr>
      <w:r w:rsidRPr="001946B6">
        <w:rPr>
          <w:rFonts w:ascii="Arial Narrow" w:hAnsi="Arial Narrow" w:cs="Times New Roman"/>
          <w:noProof/>
          <w:sz w:val="24"/>
          <w:szCs w:val="24"/>
          <w:lang w:eastAsia="en-US"/>
        </w:rPr>
        <w:lastRenderedPageBreak/>
        <w:drawing>
          <wp:inline distT="0" distB="0" distL="0" distR="0" wp14:anchorId="323AF4E1" wp14:editId="1AD117A5">
            <wp:extent cx="4509464" cy="3161958"/>
            <wp:effectExtent l="0" t="0" r="5715" b="635"/>
            <wp:docPr id="52" name="Picture 51"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37" cstate="print"/>
                    <a:stretch>
                      <a:fillRect/>
                    </a:stretch>
                  </pic:blipFill>
                  <pic:spPr>
                    <a:xfrm>
                      <a:off x="0" y="0"/>
                      <a:ext cx="4515734" cy="3166354"/>
                    </a:xfrm>
                    <a:prstGeom prst="rect">
                      <a:avLst/>
                    </a:prstGeom>
                  </pic:spPr>
                </pic:pic>
              </a:graphicData>
            </a:graphic>
          </wp:inline>
        </w:drawing>
      </w:r>
    </w:p>
    <w:p w:rsidR="001946B6" w:rsidRPr="001946B6" w:rsidRDefault="001946B6" w:rsidP="001946B6">
      <w:pPr>
        <w:spacing w:after="0" w:line="240" w:lineRule="auto"/>
        <w:ind w:firstLine="0"/>
        <w:jc w:val="both"/>
        <w:rPr>
          <w:rFonts w:ascii="Arial Narrow" w:hAnsi="Arial Narrow" w:cs="Times New Roman"/>
          <w:sz w:val="24"/>
          <w:szCs w:val="24"/>
          <w:lang w:val="en-GB"/>
        </w:rPr>
      </w:pPr>
    </w:p>
    <w:p w:rsidR="001946B6" w:rsidRPr="00E677D8" w:rsidRDefault="00E677D8" w:rsidP="00E677D8">
      <w:pPr>
        <w:pStyle w:val="Caption"/>
        <w:jc w:val="center"/>
        <w:rPr>
          <w:rFonts w:ascii="Arial Narrow" w:hAnsi="Arial Narrow" w:cs="Times New Roman"/>
          <w:i/>
          <w:sz w:val="16"/>
          <w:szCs w:val="16"/>
          <w:lang w:val="en-GB"/>
        </w:rPr>
      </w:pPr>
      <w:bookmarkStart w:id="84" w:name="_Toc521568165"/>
      <w:r w:rsidRPr="00E677D8">
        <w:rPr>
          <w:rFonts w:ascii="Arial Narrow" w:hAnsi="Arial Narrow"/>
          <w:i/>
          <w:sz w:val="16"/>
          <w:szCs w:val="16"/>
        </w:rPr>
        <w:t xml:space="preserve">Figure </w:t>
      </w:r>
      <w:r w:rsidRPr="00E677D8">
        <w:rPr>
          <w:rFonts w:ascii="Arial Narrow" w:hAnsi="Arial Narrow"/>
          <w:i/>
          <w:sz w:val="16"/>
          <w:szCs w:val="16"/>
        </w:rPr>
        <w:fldChar w:fldCharType="begin"/>
      </w:r>
      <w:r w:rsidRPr="00E677D8">
        <w:rPr>
          <w:rFonts w:ascii="Arial Narrow" w:hAnsi="Arial Narrow"/>
          <w:i/>
          <w:sz w:val="16"/>
          <w:szCs w:val="16"/>
        </w:rPr>
        <w:instrText xml:space="preserve"> SEQ Figure \* ARABIC </w:instrText>
      </w:r>
      <w:r w:rsidRPr="00E677D8">
        <w:rPr>
          <w:rFonts w:ascii="Arial Narrow" w:hAnsi="Arial Narrow"/>
          <w:i/>
          <w:sz w:val="16"/>
          <w:szCs w:val="16"/>
        </w:rPr>
        <w:fldChar w:fldCharType="separate"/>
      </w:r>
      <w:r w:rsidR="008F2354">
        <w:rPr>
          <w:rFonts w:ascii="Arial Narrow" w:hAnsi="Arial Narrow"/>
          <w:i/>
          <w:noProof/>
          <w:sz w:val="16"/>
          <w:szCs w:val="16"/>
        </w:rPr>
        <w:t>7</w:t>
      </w:r>
      <w:r w:rsidRPr="00E677D8">
        <w:rPr>
          <w:rFonts w:ascii="Arial Narrow" w:hAnsi="Arial Narrow"/>
          <w:i/>
          <w:sz w:val="16"/>
          <w:szCs w:val="16"/>
        </w:rPr>
        <w:fldChar w:fldCharType="end"/>
      </w:r>
      <w:r w:rsidR="001946B6" w:rsidRPr="00E677D8">
        <w:rPr>
          <w:rFonts w:ascii="Arial Narrow" w:hAnsi="Arial Narrow" w:cs="Times New Roman"/>
          <w:i/>
          <w:sz w:val="16"/>
          <w:szCs w:val="16"/>
          <w:lang w:val="en-GB"/>
        </w:rPr>
        <w:t xml:space="preserve"> – NTS developments in the North-Eastern area of Romania</w:t>
      </w:r>
      <w:bookmarkEnd w:id="84"/>
    </w:p>
    <w:p w:rsidR="001946B6" w:rsidRPr="001946B6" w:rsidRDefault="001946B6" w:rsidP="001946B6">
      <w:pPr>
        <w:spacing w:after="0" w:line="240" w:lineRule="auto"/>
        <w:ind w:firstLine="0"/>
        <w:jc w:val="both"/>
        <w:rPr>
          <w:rFonts w:ascii="Arial Narrow" w:hAnsi="Arial Narrow"/>
          <w:sz w:val="24"/>
          <w:szCs w:val="24"/>
          <w:lang w:val="en-GB"/>
        </w:rPr>
      </w:pPr>
    </w:p>
    <w:p w:rsidR="001946B6" w:rsidRPr="001946B6" w:rsidRDefault="001946B6" w:rsidP="001946B6">
      <w:pPr>
        <w:shd w:val="clear" w:color="auto" w:fill="D1DEEE" w:themeFill="accent2" w:themeFillTint="33"/>
        <w:spacing w:after="0" w:line="240" w:lineRule="auto"/>
        <w:jc w:val="both"/>
        <w:rPr>
          <w:rFonts w:ascii="Arial Narrow" w:eastAsia="Times New Roman" w:hAnsi="Arial Narrow" w:cs="Times New Roman"/>
          <w:b/>
          <w:sz w:val="24"/>
          <w:szCs w:val="24"/>
          <w:lang w:val="en-GB" w:eastAsia="en-US"/>
        </w:rPr>
      </w:pPr>
      <w:r w:rsidRPr="001946B6">
        <w:rPr>
          <w:rFonts w:ascii="Arial Narrow" w:eastAsia="Times New Roman" w:hAnsi="Arial Narrow" w:cs="Times New Roman"/>
          <w:color w:val="FF0000"/>
          <w:sz w:val="24"/>
          <w:szCs w:val="24"/>
          <w:lang w:val="en-GB" w:eastAsia="en-US"/>
        </w:rPr>
        <w:t xml:space="preserve">  </w:t>
      </w:r>
      <w:r w:rsidRPr="001946B6">
        <w:rPr>
          <w:rFonts w:ascii="Arial Narrow" w:eastAsia="Times New Roman" w:hAnsi="Arial Narrow" w:cs="Times New Roman"/>
          <w:b/>
          <w:sz w:val="24"/>
          <w:szCs w:val="24"/>
          <w:lang w:val="en-GB" w:eastAsia="en-US"/>
        </w:rPr>
        <w:t>Project description:</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In order to streamline the implementation and the process for absorbing grants under the EU regional development programmes, the project consists in the achievement of the following milestones: </w:t>
      </w:r>
    </w:p>
    <w:p w:rsidR="001946B6" w:rsidRPr="001946B6" w:rsidRDefault="001946B6" w:rsidP="0093158D">
      <w:pPr>
        <w:numPr>
          <w:ilvl w:val="0"/>
          <w:numId w:val="30"/>
        </w:numPr>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Construction of a new DN 700 gas transmission pipeline, Pn 55 bar, in the Oneşti – Gherăeşti direction, 104.1 km long. The route of this pipeline will be parallel mainly to the existing pipelines DN 500 Oneşti – Gherăeşti;</w:t>
      </w:r>
    </w:p>
    <w:p w:rsidR="001946B6" w:rsidRPr="001946B6" w:rsidRDefault="001946B6" w:rsidP="0093158D">
      <w:pPr>
        <w:numPr>
          <w:ilvl w:val="0"/>
          <w:numId w:val="30"/>
        </w:numPr>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Construction of a new gas transmission pipeline DN 700, Pn 55 bar, in the Gherăești – Lețcani direction, 61.05 km long. This pipeline will replace the existing DN 400 pipeline Gherăești – Iaşi on the Gherăești – Lețcani section. </w:t>
      </w:r>
    </w:p>
    <w:p w:rsidR="001946B6" w:rsidRPr="001946B6" w:rsidRDefault="001946B6" w:rsidP="0093158D">
      <w:pPr>
        <w:numPr>
          <w:ilvl w:val="0"/>
          <w:numId w:val="30"/>
        </w:numPr>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Construction of a new gas compressor station at Onești with an installed power of 9,14 MW, 2 compressors of 4,57 MW each, one active one back up,</w:t>
      </w:r>
    </w:p>
    <w:p w:rsidR="001946B6" w:rsidRPr="001946B6" w:rsidRDefault="001946B6" w:rsidP="0093158D">
      <w:pPr>
        <w:numPr>
          <w:ilvl w:val="0"/>
          <w:numId w:val="30"/>
        </w:numPr>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Construction of a new gas compressor station at Gherăeşti with an installed power of 9,14 MW, 2 compressors of 4,57 MW each, one active one back up. </w:t>
      </w:r>
    </w:p>
    <w:p w:rsidR="001946B6" w:rsidRPr="001946B6" w:rsidRDefault="001946B6" w:rsidP="001946B6">
      <w:pPr>
        <w:spacing w:after="0" w:line="240" w:lineRule="auto"/>
        <w:jc w:val="both"/>
        <w:rPr>
          <w:rFonts w:ascii="Arial Narrow" w:hAnsi="Arial Narrow"/>
          <w:sz w:val="24"/>
          <w:szCs w:val="24"/>
          <w:lang w:val="en-GB"/>
        </w:rPr>
      </w:pPr>
      <w:r w:rsidRPr="001946B6">
        <w:rPr>
          <w:rFonts w:ascii="Arial Narrow" w:hAnsi="Arial Narrow"/>
          <w:sz w:val="24"/>
          <w:szCs w:val="24"/>
          <w:lang w:val="en-GB"/>
        </w:rPr>
        <w:t xml:space="preserve">  </w:t>
      </w:r>
    </w:p>
    <w:p w:rsidR="001946B6" w:rsidRPr="001946B6" w:rsidRDefault="001946B6" w:rsidP="001946B6">
      <w:pPr>
        <w:jc w:val="both"/>
        <w:rPr>
          <w:rFonts w:ascii="Arial Narrow" w:hAnsi="Arial Narrow"/>
          <w:sz w:val="24"/>
          <w:szCs w:val="24"/>
          <w:lang w:val="en-GB"/>
        </w:rPr>
      </w:pPr>
      <w:r w:rsidRPr="001946B6">
        <w:rPr>
          <w:rFonts w:ascii="Arial Narrow" w:hAnsi="Arial Narrow"/>
          <w:b/>
          <w:sz w:val="24"/>
          <w:szCs w:val="24"/>
          <w:lang w:val="en-GB"/>
        </w:rPr>
        <w:t>Indicative project development calendar:</w:t>
      </w:r>
    </w:p>
    <w:tbl>
      <w:tblPr>
        <w:tblW w:w="9497" w:type="dxa"/>
        <w:tblCellSpacing w:w="20" w:type="dxa"/>
        <w:tblInd w:w="295"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4A0" w:firstRow="1" w:lastRow="0" w:firstColumn="1" w:lastColumn="0" w:noHBand="0" w:noVBand="1"/>
      </w:tblPr>
      <w:tblGrid>
        <w:gridCol w:w="6095"/>
        <w:gridCol w:w="3402"/>
      </w:tblGrid>
      <w:tr w:rsidR="001946B6" w:rsidRPr="001946B6" w:rsidTr="00AF76D6">
        <w:trPr>
          <w:tblCellSpacing w:w="20" w:type="dxa"/>
        </w:trPr>
        <w:tc>
          <w:tcPr>
            <w:tcW w:w="6035" w:type="dxa"/>
            <w:shd w:val="clear" w:color="auto" w:fill="DBE5F1"/>
            <w:vAlign w:val="center"/>
          </w:tcPr>
          <w:p w:rsidR="001946B6" w:rsidRPr="001946B6" w:rsidRDefault="001946B6" w:rsidP="001946B6">
            <w:pPr>
              <w:spacing w:after="0" w:line="240" w:lineRule="auto"/>
              <w:jc w:val="center"/>
              <w:rPr>
                <w:rFonts w:ascii="Arial Narrow" w:hAnsi="Arial Narrow"/>
                <w:b/>
                <w:sz w:val="24"/>
                <w:szCs w:val="24"/>
                <w:lang w:val="en-GB"/>
              </w:rPr>
            </w:pPr>
            <w:r w:rsidRPr="001946B6">
              <w:rPr>
                <w:rFonts w:ascii="Arial Narrow" w:hAnsi="Arial Narrow"/>
                <w:b/>
                <w:sz w:val="24"/>
                <w:szCs w:val="24"/>
                <w:lang w:val="en-GB"/>
              </w:rPr>
              <w:t>Development stages</w:t>
            </w:r>
          </w:p>
        </w:tc>
        <w:tc>
          <w:tcPr>
            <w:tcW w:w="3342" w:type="dxa"/>
            <w:shd w:val="clear" w:color="auto" w:fill="DBE5F1"/>
          </w:tcPr>
          <w:p w:rsidR="001946B6" w:rsidRPr="001946B6" w:rsidRDefault="001946B6" w:rsidP="001946B6">
            <w:pPr>
              <w:spacing w:after="0" w:line="240" w:lineRule="auto"/>
              <w:jc w:val="center"/>
              <w:rPr>
                <w:rFonts w:ascii="Arial Narrow" w:hAnsi="Arial Narrow"/>
                <w:b/>
                <w:sz w:val="24"/>
                <w:szCs w:val="24"/>
                <w:lang w:val="en-GB"/>
              </w:rPr>
            </w:pPr>
            <w:r w:rsidRPr="001946B6">
              <w:rPr>
                <w:rFonts w:ascii="Arial Narrow" w:hAnsi="Arial Narrow"/>
                <w:b/>
                <w:sz w:val="24"/>
                <w:szCs w:val="24"/>
                <w:lang w:val="en-GB"/>
              </w:rPr>
              <w:t xml:space="preserve">Stage/Indicative </w:t>
            </w:r>
          </w:p>
          <w:p w:rsidR="001946B6" w:rsidRPr="001946B6" w:rsidRDefault="001946B6" w:rsidP="001946B6">
            <w:pPr>
              <w:spacing w:after="0" w:line="240" w:lineRule="auto"/>
              <w:jc w:val="center"/>
              <w:rPr>
                <w:rFonts w:ascii="Arial Narrow" w:hAnsi="Arial Narrow"/>
                <w:b/>
                <w:sz w:val="24"/>
                <w:szCs w:val="24"/>
                <w:lang w:val="en-GB"/>
              </w:rPr>
            </w:pPr>
            <w:r w:rsidRPr="001946B6">
              <w:rPr>
                <w:rFonts w:ascii="Arial Narrow" w:hAnsi="Arial Narrow"/>
                <w:b/>
                <w:sz w:val="24"/>
                <w:szCs w:val="24"/>
                <w:lang w:val="en-GB"/>
              </w:rPr>
              <w:t>completion date</w:t>
            </w:r>
          </w:p>
        </w:tc>
      </w:tr>
      <w:tr w:rsidR="001946B6" w:rsidRPr="001946B6" w:rsidTr="00AF76D6">
        <w:trPr>
          <w:tblCellSpacing w:w="20" w:type="dxa"/>
        </w:trPr>
        <w:tc>
          <w:tcPr>
            <w:tcW w:w="6035"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Concept study</w:t>
            </w:r>
          </w:p>
        </w:tc>
        <w:tc>
          <w:tcPr>
            <w:tcW w:w="3342"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035"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Feasibility study</w:t>
            </w:r>
          </w:p>
        </w:tc>
        <w:tc>
          <w:tcPr>
            <w:tcW w:w="3342"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035"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 xml:space="preserve">FEED for the pipelines </w:t>
            </w:r>
          </w:p>
        </w:tc>
        <w:tc>
          <w:tcPr>
            <w:tcW w:w="3342"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035"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 xml:space="preserve">FEED for the compressor stations </w:t>
            </w:r>
          </w:p>
        </w:tc>
        <w:tc>
          <w:tcPr>
            <w:tcW w:w="3342"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035"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Issuance of construction permits for the pipelines</w:t>
            </w:r>
          </w:p>
        </w:tc>
        <w:tc>
          <w:tcPr>
            <w:tcW w:w="3342"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035"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lastRenderedPageBreak/>
              <w:t>Issuance of construction permits for the compressor stations</w:t>
            </w:r>
          </w:p>
        </w:tc>
        <w:tc>
          <w:tcPr>
            <w:tcW w:w="3342"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completed</w:t>
            </w:r>
          </w:p>
        </w:tc>
      </w:tr>
      <w:tr w:rsidR="001946B6" w:rsidRPr="001946B6" w:rsidTr="00AF76D6">
        <w:trPr>
          <w:tblCellSpacing w:w="20" w:type="dxa"/>
        </w:trPr>
        <w:tc>
          <w:tcPr>
            <w:tcW w:w="6035"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Construction</w:t>
            </w:r>
          </w:p>
        </w:tc>
        <w:tc>
          <w:tcPr>
            <w:tcW w:w="3342"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2018 - 2019</w:t>
            </w:r>
          </w:p>
        </w:tc>
      </w:tr>
      <w:tr w:rsidR="001946B6" w:rsidRPr="001946B6" w:rsidTr="00AF76D6">
        <w:trPr>
          <w:tblCellSpacing w:w="20" w:type="dxa"/>
        </w:trPr>
        <w:tc>
          <w:tcPr>
            <w:tcW w:w="6035"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Commissioning/start up</w:t>
            </w:r>
          </w:p>
        </w:tc>
        <w:tc>
          <w:tcPr>
            <w:tcW w:w="3342" w:type="dxa"/>
            <w:shd w:val="clear" w:color="auto" w:fill="auto"/>
          </w:tcPr>
          <w:p w:rsidR="001946B6" w:rsidRPr="001946B6" w:rsidRDefault="001946B6" w:rsidP="001946B6">
            <w:pPr>
              <w:spacing w:after="0" w:line="240" w:lineRule="auto"/>
              <w:rPr>
                <w:rFonts w:ascii="Arial Narrow" w:hAnsi="Arial Narrow"/>
                <w:sz w:val="24"/>
                <w:szCs w:val="24"/>
                <w:lang w:val="en-GB"/>
              </w:rPr>
            </w:pPr>
            <w:r w:rsidRPr="001946B6">
              <w:rPr>
                <w:rFonts w:ascii="Arial Narrow" w:hAnsi="Arial Narrow"/>
                <w:sz w:val="24"/>
                <w:szCs w:val="24"/>
                <w:lang w:val="en-GB"/>
              </w:rPr>
              <w:t>2019</w:t>
            </w:r>
          </w:p>
        </w:tc>
      </w:tr>
    </w:tbl>
    <w:p w:rsidR="001946B6" w:rsidRPr="001946B6" w:rsidRDefault="001946B6" w:rsidP="001946B6">
      <w:pPr>
        <w:spacing w:after="0" w:line="240" w:lineRule="auto"/>
        <w:rPr>
          <w:rFonts w:ascii="Arial Narrow" w:hAnsi="Arial Narrow"/>
          <w:sz w:val="24"/>
          <w:szCs w:val="24"/>
          <w:lang w:val="en-GB"/>
        </w:rPr>
      </w:pPr>
    </w:p>
    <w:p w:rsidR="001946B6" w:rsidRPr="001946B6" w:rsidRDefault="001946B6" w:rsidP="001946B6">
      <w:pPr>
        <w:shd w:val="clear" w:color="auto" w:fill="D1DEEE" w:themeFill="accent2" w:themeFillTint="33"/>
        <w:spacing w:after="0" w:line="240" w:lineRule="auto"/>
        <w:rPr>
          <w:rFonts w:ascii="Arial Narrow" w:hAnsi="Arial Narrow"/>
          <w:b/>
          <w:sz w:val="24"/>
          <w:szCs w:val="24"/>
          <w:lang w:val="en-GB"/>
        </w:rPr>
      </w:pPr>
      <w:r w:rsidRPr="001946B6">
        <w:rPr>
          <w:rFonts w:ascii="Arial Narrow" w:hAnsi="Arial Narrow"/>
          <w:b/>
          <w:sz w:val="24"/>
          <w:szCs w:val="24"/>
          <w:lang w:val="en-GB"/>
        </w:rPr>
        <w:t xml:space="preserve">Estimated completion: </w:t>
      </w:r>
      <w:r w:rsidRPr="001946B6">
        <w:rPr>
          <w:rFonts w:ascii="Arial Narrow" w:hAnsi="Arial Narrow"/>
          <w:sz w:val="24"/>
          <w:szCs w:val="24"/>
          <w:lang w:val="en-GB"/>
        </w:rPr>
        <w:t>2019</w:t>
      </w:r>
    </w:p>
    <w:p w:rsidR="001946B6" w:rsidRPr="001946B6" w:rsidRDefault="001946B6" w:rsidP="001946B6">
      <w:pPr>
        <w:shd w:val="clear" w:color="auto" w:fill="FFFFFF" w:themeFill="background1"/>
        <w:spacing w:after="0" w:line="240" w:lineRule="auto"/>
        <w:rPr>
          <w:rFonts w:ascii="Arial Narrow" w:hAnsi="Arial Narrow"/>
          <w:b/>
          <w:sz w:val="24"/>
          <w:szCs w:val="24"/>
          <w:lang w:val="en-GB"/>
        </w:rPr>
      </w:pPr>
    </w:p>
    <w:p w:rsidR="001946B6" w:rsidRPr="001946B6" w:rsidRDefault="001946B6" w:rsidP="001946B6">
      <w:pPr>
        <w:shd w:val="clear" w:color="auto" w:fill="D1DEEE" w:themeFill="accent2" w:themeFillTint="33"/>
        <w:spacing w:after="0" w:line="240" w:lineRule="auto"/>
        <w:jc w:val="both"/>
        <w:rPr>
          <w:rFonts w:ascii="Arial Narrow" w:hAnsi="Arial Narrow"/>
          <w:sz w:val="24"/>
          <w:szCs w:val="24"/>
          <w:lang w:val="en-GB"/>
        </w:rPr>
      </w:pPr>
      <w:r w:rsidRPr="001946B6">
        <w:rPr>
          <w:rFonts w:ascii="Arial Narrow" w:hAnsi="Arial Narrow"/>
          <w:b/>
          <w:sz w:val="24"/>
          <w:szCs w:val="24"/>
          <w:lang w:val="en-GB"/>
        </w:rPr>
        <w:t>Estimated investment: EUR 174.25 million</w:t>
      </w:r>
      <w:r w:rsidRPr="001946B6">
        <w:rPr>
          <w:rFonts w:ascii="Arial Narrow" w:hAnsi="Arial Narrow"/>
          <w:sz w:val="24"/>
          <w:szCs w:val="24"/>
          <w:lang w:val="en-GB"/>
        </w:rPr>
        <w:t>.</w:t>
      </w:r>
    </w:p>
    <w:tbl>
      <w:tblPr>
        <w:tblW w:w="9226"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5384"/>
        <w:gridCol w:w="3842"/>
      </w:tblGrid>
      <w:tr w:rsidR="00960442" w:rsidRPr="00C61C9D" w:rsidTr="00DC379B">
        <w:trPr>
          <w:trHeight w:val="217"/>
          <w:tblCellSpacing w:w="20" w:type="dxa"/>
          <w:jc w:val="center"/>
        </w:trPr>
        <w:tc>
          <w:tcPr>
            <w:tcW w:w="5324" w:type="dxa"/>
            <w:tcBorders>
              <w:top w:val="outset" w:sz="2" w:space="0" w:color="auto"/>
              <w:left w:val="outset" w:sz="2" w:space="0" w:color="auto"/>
              <w:bottom w:val="outset" w:sz="2" w:space="0" w:color="auto"/>
              <w:right w:val="outset" w:sz="2" w:space="0" w:color="auto"/>
            </w:tcBorders>
            <w:vAlign w:val="center"/>
            <w:hideMark/>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Pr>
                <w:rFonts w:ascii="Arial Narrow" w:eastAsia="Times New Roman" w:hAnsi="Arial Narrow" w:cs="Times New Roman"/>
                <w:sz w:val="20"/>
                <w:szCs w:val="20"/>
                <w:lang w:eastAsia="en-US"/>
              </w:rPr>
              <w:t xml:space="preserve">Gas transmission pipeline </w:t>
            </w:r>
            <w:r w:rsidRPr="00C61C9D">
              <w:rPr>
                <w:rFonts w:ascii="Arial Narrow" w:eastAsia="Times New Roman" w:hAnsi="Arial Narrow" w:cs="Times New Roman"/>
                <w:sz w:val="20"/>
                <w:szCs w:val="20"/>
                <w:lang w:eastAsia="en-US"/>
              </w:rPr>
              <w:t>Onești-Gherăiești</w:t>
            </w:r>
          </w:p>
        </w:tc>
        <w:tc>
          <w:tcPr>
            <w:tcW w:w="3782" w:type="dxa"/>
            <w:tcBorders>
              <w:top w:val="outset" w:sz="2" w:space="0" w:color="auto"/>
              <w:left w:val="outset" w:sz="2" w:space="0" w:color="auto"/>
              <w:bottom w:val="outset" w:sz="2" w:space="0" w:color="auto"/>
              <w:right w:val="outset" w:sz="2" w:space="0" w:color="auto"/>
            </w:tcBorders>
            <w:vAlign w:val="center"/>
            <w:hideMark/>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sidRPr="00C61C9D">
              <w:rPr>
                <w:rFonts w:ascii="Arial Narrow" w:eastAsia="Times New Roman" w:hAnsi="Arial Narrow" w:cs="Times New Roman"/>
                <w:sz w:val="20"/>
                <w:szCs w:val="20"/>
                <w:lang w:eastAsia="en-US"/>
              </w:rPr>
              <w:t>51,01 mil.Euro</w:t>
            </w:r>
          </w:p>
        </w:tc>
      </w:tr>
      <w:tr w:rsidR="00960442" w:rsidRPr="00C61C9D" w:rsidTr="00DC379B">
        <w:trPr>
          <w:trHeight w:val="361"/>
          <w:tblCellSpacing w:w="20" w:type="dxa"/>
          <w:jc w:val="center"/>
        </w:trPr>
        <w:tc>
          <w:tcPr>
            <w:tcW w:w="5324" w:type="dxa"/>
            <w:tcBorders>
              <w:top w:val="outset" w:sz="2" w:space="0" w:color="auto"/>
              <w:left w:val="outset" w:sz="2" w:space="0" w:color="auto"/>
              <w:bottom w:val="outset" w:sz="2" w:space="0" w:color="auto"/>
              <w:right w:val="outset" w:sz="2" w:space="0" w:color="auto"/>
            </w:tcBorders>
            <w:vAlign w:val="center"/>
            <w:hideMark/>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Pr>
                <w:rFonts w:ascii="Arial Narrow" w:eastAsia="Times New Roman" w:hAnsi="Arial Narrow" w:cs="Times New Roman"/>
                <w:sz w:val="20"/>
                <w:szCs w:val="20"/>
                <w:lang w:eastAsia="en-US"/>
              </w:rPr>
              <w:t xml:space="preserve">Gas transmission pipeline </w:t>
            </w:r>
            <w:r w:rsidRPr="00C61C9D">
              <w:rPr>
                <w:rFonts w:ascii="Arial Narrow" w:eastAsia="Times New Roman" w:hAnsi="Arial Narrow" w:cs="Times New Roman"/>
                <w:sz w:val="20"/>
                <w:szCs w:val="20"/>
                <w:lang w:eastAsia="en-US"/>
              </w:rPr>
              <w:t>Gherăiești-Lețcani</w:t>
            </w:r>
          </w:p>
        </w:tc>
        <w:tc>
          <w:tcPr>
            <w:tcW w:w="3782" w:type="dxa"/>
            <w:tcBorders>
              <w:top w:val="outset" w:sz="2" w:space="0" w:color="auto"/>
              <w:left w:val="outset" w:sz="2" w:space="0" w:color="auto"/>
              <w:bottom w:val="outset" w:sz="2" w:space="0" w:color="auto"/>
              <w:right w:val="outset" w:sz="2" w:space="0" w:color="auto"/>
            </w:tcBorders>
            <w:vAlign w:val="center"/>
            <w:hideMark/>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sidRPr="00C61C9D">
              <w:rPr>
                <w:rFonts w:ascii="Arial Narrow" w:eastAsia="Times New Roman" w:hAnsi="Arial Narrow" w:cs="Times New Roman"/>
                <w:sz w:val="20"/>
                <w:szCs w:val="20"/>
                <w:lang w:eastAsia="en-US"/>
              </w:rPr>
              <w:t>36,06 mil.Euro</w:t>
            </w:r>
          </w:p>
        </w:tc>
      </w:tr>
      <w:tr w:rsidR="00960442" w:rsidRPr="00C61C9D" w:rsidTr="00DC379B">
        <w:trPr>
          <w:trHeight w:val="239"/>
          <w:tblCellSpacing w:w="20" w:type="dxa"/>
          <w:jc w:val="center"/>
        </w:trPr>
        <w:tc>
          <w:tcPr>
            <w:tcW w:w="5324" w:type="dxa"/>
            <w:tcBorders>
              <w:top w:val="outset" w:sz="2" w:space="0" w:color="auto"/>
              <w:left w:val="outset" w:sz="2" w:space="0" w:color="auto"/>
              <w:bottom w:val="outset" w:sz="2" w:space="0" w:color="auto"/>
              <w:right w:val="outset" w:sz="2" w:space="0" w:color="auto"/>
            </w:tcBorders>
            <w:vAlign w:val="center"/>
            <w:hideMark/>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Pr>
                <w:rFonts w:ascii="Arial Narrow" w:eastAsia="Times New Roman" w:hAnsi="Arial Narrow" w:cs="Times New Roman"/>
                <w:sz w:val="20"/>
                <w:szCs w:val="20"/>
                <w:lang w:eastAsia="en-US"/>
              </w:rPr>
              <w:t xml:space="preserve">Compressor station </w:t>
            </w:r>
            <w:r w:rsidRPr="00C61C9D">
              <w:rPr>
                <w:rFonts w:ascii="Arial Narrow" w:eastAsia="Times New Roman" w:hAnsi="Arial Narrow" w:cs="Times New Roman"/>
                <w:sz w:val="20"/>
                <w:szCs w:val="20"/>
                <w:lang w:eastAsia="en-US"/>
              </w:rPr>
              <w:t>Onești</w:t>
            </w:r>
          </w:p>
        </w:tc>
        <w:tc>
          <w:tcPr>
            <w:tcW w:w="3782" w:type="dxa"/>
            <w:tcBorders>
              <w:top w:val="outset" w:sz="2" w:space="0" w:color="auto"/>
              <w:left w:val="outset" w:sz="2" w:space="0" w:color="auto"/>
              <w:bottom w:val="outset" w:sz="2" w:space="0" w:color="auto"/>
              <w:right w:val="outset" w:sz="2" w:space="0" w:color="auto"/>
            </w:tcBorders>
            <w:vAlign w:val="center"/>
            <w:hideMark/>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sidRPr="00C61C9D">
              <w:rPr>
                <w:rFonts w:ascii="Arial Narrow" w:eastAsia="Times New Roman" w:hAnsi="Arial Narrow" w:cs="Times New Roman"/>
                <w:sz w:val="20"/>
                <w:szCs w:val="20"/>
                <w:lang w:eastAsia="en-US"/>
              </w:rPr>
              <w:t>41,75 mil.Euro</w:t>
            </w:r>
          </w:p>
        </w:tc>
      </w:tr>
      <w:tr w:rsidR="00960442" w:rsidRPr="00C61C9D" w:rsidTr="00DC379B">
        <w:trPr>
          <w:trHeight w:val="228"/>
          <w:tblCellSpacing w:w="20" w:type="dxa"/>
          <w:jc w:val="center"/>
        </w:trPr>
        <w:tc>
          <w:tcPr>
            <w:tcW w:w="5324" w:type="dxa"/>
            <w:tcBorders>
              <w:top w:val="outset" w:sz="2" w:space="0" w:color="auto"/>
              <w:left w:val="outset" w:sz="2" w:space="0" w:color="auto"/>
              <w:bottom w:val="outset" w:sz="2" w:space="0" w:color="auto"/>
              <w:right w:val="outset" w:sz="2" w:space="0" w:color="auto"/>
            </w:tcBorders>
            <w:vAlign w:val="center"/>
            <w:hideMark/>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Pr>
                <w:rFonts w:ascii="Arial Narrow" w:eastAsia="Times New Roman" w:hAnsi="Arial Narrow" w:cs="Times New Roman"/>
                <w:sz w:val="20"/>
                <w:szCs w:val="20"/>
                <w:lang w:eastAsia="en-US"/>
              </w:rPr>
              <w:t xml:space="preserve">Compressor station </w:t>
            </w:r>
            <w:r w:rsidRPr="00C61C9D">
              <w:rPr>
                <w:rFonts w:ascii="Arial Narrow" w:eastAsia="Times New Roman" w:hAnsi="Arial Narrow" w:cs="Times New Roman"/>
                <w:sz w:val="20"/>
                <w:szCs w:val="20"/>
                <w:lang w:eastAsia="en-US"/>
              </w:rPr>
              <w:t>Gherăiești</w:t>
            </w:r>
          </w:p>
        </w:tc>
        <w:tc>
          <w:tcPr>
            <w:tcW w:w="3782" w:type="dxa"/>
            <w:tcBorders>
              <w:top w:val="outset" w:sz="2" w:space="0" w:color="auto"/>
              <w:left w:val="outset" w:sz="2" w:space="0" w:color="auto"/>
              <w:bottom w:val="outset" w:sz="2" w:space="0" w:color="auto"/>
              <w:right w:val="outset" w:sz="2" w:space="0" w:color="auto"/>
            </w:tcBorders>
            <w:vAlign w:val="center"/>
            <w:hideMark/>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sidRPr="00C61C9D">
              <w:rPr>
                <w:rFonts w:ascii="Arial Narrow" w:eastAsia="Times New Roman" w:hAnsi="Arial Narrow" w:cs="Times New Roman"/>
                <w:sz w:val="20"/>
                <w:szCs w:val="20"/>
                <w:lang w:eastAsia="en-US"/>
              </w:rPr>
              <w:t>37,06 mil.Euro</w:t>
            </w:r>
          </w:p>
        </w:tc>
      </w:tr>
      <w:tr w:rsidR="00960442" w:rsidRPr="00C61C9D" w:rsidTr="00DC379B">
        <w:trPr>
          <w:trHeight w:val="219"/>
          <w:tblCellSpacing w:w="20" w:type="dxa"/>
          <w:jc w:val="center"/>
        </w:trPr>
        <w:tc>
          <w:tcPr>
            <w:tcW w:w="5324" w:type="dxa"/>
            <w:tcBorders>
              <w:top w:val="outset" w:sz="2" w:space="0" w:color="auto"/>
              <w:left w:val="outset" w:sz="2" w:space="0" w:color="auto"/>
              <w:bottom w:val="outset" w:sz="2" w:space="0" w:color="auto"/>
              <w:right w:val="outset" w:sz="2" w:space="0" w:color="auto"/>
            </w:tcBorders>
            <w:vAlign w:val="center"/>
          </w:tcPr>
          <w:p w:rsidR="00960442" w:rsidRPr="00C61C9D" w:rsidRDefault="00960442" w:rsidP="00960442">
            <w:pPr>
              <w:spacing w:after="0" w:line="240" w:lineRule="auto"/>
              <w:ind w:firstLine="0"/>
              <w:jc w:val="both"/>
              <w:rPr>
                <w:rFonts w:ascii="Arial Narrow" w:eastAsia="Times New Roman" w:hAnsi="Arial Narrow" w:cs="Times New Roman"/>
                <w:sz w:val="20"/>
                <w:szCs w:val="20"/>
                <w:lang w:eastAsia="en-US"/>
              </w:rPr>
            </w:pPr>
            <w:r>
              <w:rPr>
                <w:rFonts w:ascii="Arial Narrow" w:eastAsia="Times New Roman" w:hAnsi="Arial Narrow" w:cs="Times New Roman"/>
                <w:sz w:val="20"/>
                <w:szCs w:val="20"/>
                <w:lang w:eastAsia="en-US"/>
              </w:rPr>
              <w:t>Automation and pipeline security</w:t>
            </w:r>
          </w:p>
        </w:tc>
        <w:tc>
          <w:tcPr>
            <w:tcW w:w="3782" w:type="dxa"/>
            <w:tcBorders>
              <w:top w:val="outset" w:sz="2" w:space="0" w:color="auto"/>
              <w:left w:val="outset" w:sz="2" w:space="0" w:color="auto"/>
              <w:bottom w:val="outset" w:sz="2" w:space="0" w:color="auto"/>
              <w:right w:val="outset" w:sz="2" w:space="0" w:color="auto"/>
            </w:tcBorders>
            <w:vAlign w:val="center"/>
          </w:tcPr>
          <w:p w:rsidR="00960442" w:rsidRPr="00C61C9D" w:rsidRDefault="00960442" w:rsidP="00DC379B">
            <w:pPr>
              <w:spacing w:after="0" w:line="240" w:lineRule="auto"/>
              <w:ind w:firstLine="0"/>
              <w:jc w:val="both"/>
              <w:rPr>
                <w:rFonts w:ascii="Arial Narrow" w:eastAsia="Times New Roman" w:hAnsi="Arial Narrow" w:cs="Times New Roman"/>
                <w:sz w:val="20"/>
                <w:szCs w:val="20"/>
                <w:lang w:eastAsia="en-US"/>
              </w:rPr>
            </w:pPr>
            <w:r w:rsidRPr="00C61C9D">
              <w:rPr>
                <w:rFonts w:ascii="Arial Narrow" w:eastAsia="Times New Roman" w:hAnsi="Arial Narrow" w:cs="Times New Roman"/>
                <w:sz w:val="20"/>
                <w:szCs w:val="20"/>
                <w:lang w:eastAsia="en-US"/>
              </w:rPr>
              <w:t>8,37 mil.Euro</w:t>
            </w:r>
          </w:p>
        </w:tc>
      </w:tr>
      <w:tr w:rsidR="00960442" w:rsidRPr="00C61C9D" w:rsidTr="00DC379B">
        <w:trPr>
          <w:trHeight w:val="237"/>
          <w:tblCellSpacing w:w="20" w:type="dxa"/>
          <w:jc w:val="center"/>
        </w:trPr>
        <w:tc>
          <w:tcPr>
            <w:tcW w:w="5324"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960442" w:rsidRPr="00C61C9D" w:rsidRDefault="00960442" w:rsidP="00DC379B">
            <w:pPr>
              <w:spacing w:after="0" w:line="240" w:lineRule="auto"/>
              <w:ind w:firstLine="0"/>
              <w:jc w:val="both"/>
              <w:rPr>
                <w:rFonts w:ascii="Arial Narrow" w:eastAsia="Times New Roman" w:hAnsi="Arial Narrow" w:cs="Times New Roman"/>
                <w:b/>
                <w:sz w:val="20"/>
                <w:szCs w:val="20"/>
                <w:lang w:eastAsia="en-US"/>
              </w:rPr>
            </w:pPr>
            <w:r w:rsidRPr="00C61C9D">
              <w:rPr>
                <w:rFonts w:ascii="Arial Narrow" w:eastAsia="Times New Roman" w:hAnsi="Arial Narrow" w:cs="Times New Roman"/>
                <w:b/>
                <w:sz w:val="20"/>
                <w:szCs w:val="20"/>
                <w:lang w:eastAsia="en-US"/>
              </w:rPr>
              <w:t>TOTAL</w:t>
            </w:r>
          </w:p>
        </w:tc>
        <w:tc>
          <w:tcPr>
            <w:tcW w:w="3782"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960442" w:rsidRPr="00C61C9D" w:rsidRDefault="00960442" w:rsidP="00DC379B">
            <w:pPr>
              <w:spacing w:after="0" w:line="240" w:lineRule="auto"/>
              <w:ind w:firstLine="0"/>
              <w:jc w:val="both"/>
              <w:rPr>
                <w:rFonts w:ascii="Arial Narrow" w:eastAsia="Times New Roman" w:hAnsi="Arial Narrow" w:cs="Times New Roman"/>
                <w:b/>
                <w:sz w:val="20"/>
                <w:szCs w:val="20"/>
                <w:lang w:eastAsia="en-US"/>
              </w:rPr>
            </w:pPr>
            <w:r w:rsidRPr="00C61C9D">
              <w:rPr>
                <w:rFonts w:ascii="Arial Narrow" w:eastAsia="Times New Roman" w:hAnsi="Arial Narrow" w:cs="Times New Roman"/>
                <w:b/>
                <w:sz w:val="20"/>
                <w:szCs w:val="20"/>
                <w:lang w:eastAsia="en-US"/>
              </w:rPr>
              <w:t>174,25 mil. Euro</w:t>
            </w:r>
          </w:p>
        </w:tc>
      </w:tr>
    </w:tbl>
    <w:p w:rsidR="00960442" w:rsidRDefault="00960442" w:rsidP="001946B6">
      <w:pPr>
        <w:shd w:val="clear" w:color="auto" w:fill="FFFFFF" w:themeFill="background1"/>
        <w:spacing w:after="0" w:line="240" w:lineRule="auto"/>
        <w:ind w:firstLine="0"/>
        <w:jc w:val="both"/>
        <w:rPr>
          <w:rFonts w:ascii="Arial Narrow" w:hAnsi="Arial Narrow"/>
          <w:sz w:val="24"/>
          <w:szCs w:val="24"/>
          <w:lang w:val="en-GB"/>
        </w:rPr>
      </w:pPr>
    </w:p>
    <w:p w:rsidR="00960442" w:rsidRPr="001946B6" w:rsidRDefault="00960442" w:rsidP="001946B6">
      <w:pPr>
        <w:shd w:val="clear" w:color="auto" w:fill="FFFFFF" w:themeFill="background1"/>
        <w:spacing w:after="0" w:line="240" w:lineRule="auto"/>
        <w:ind w:firstLine="0"/>
        <w:jc w:val="both"/>
        <w:rPr>
          <w:rFonts w:ascii="Arial Narrow" w:hAnsi="Arial Narrow"/>
          <w:sz w:val="24"/>
          <w:szCs w:val="24"/>
          <w:lang w:val="en-GB"/>
        </w:rPr>
      </w:pPr>
    </w:p>
    <w:p w:rsidR="001946B6" w:rsidRPr="001946B6" w:rsidRDefault="001946B6" w:rsidP="001946B6">
      <w:pPr>
        <w:shd w:val="clear" w:color="auto" w:fill="D1DEEE" w:themeFill="accent2" w:themeFillTint="33"/>
        <w:spacing w:after="0" w:line="240" w:lineRule="auto"/>
        <w:ind w:firstLine="0"/>
        <w:jc w:val="both"/>
        <w:rPr>
          <w:rFonts w:ascii="Arial Narrow" w:hAnsi="Arial Narrow"/>
          <w:b/>
          <w:sz w:val="24"/>
          <w:szCs w:val="24"/>
          <w:lang w:val="en-GB"/>
        </w:rPr>
      </w:pPr>
      <w:r w:rsidRPr="001946B6">
        <w:rPr>
          <w:rFonts w:ascii="Arial Narrow" w:hAnsi="Arial Narrow"/>
          <w:b/>
          <w:sz w:val="24"/>
          <w:szCs w:val="24"/>
          <w:lang w:val="en-GB"/>
        </w:rPr>
        <w:t xml:space="preserve">Project consistency with international plans </w:t>
      </w:r>
    </w:p>
    <w:p w:rsidR="001946B6" w:rsidRPr="001946B6" w:rsidRDefault="001946B6" w:rsidP="001946B6">
      <w:pPr>
        <w:spacing w:after="0" w:line="240" w:lineRule="auto"/>
        <w:ind w:firstLine="0"/>
        <w:jc w:val="both"/>
        <w:rPr>
          <w:rFonts w:ascii="Arial Narrow" w:hAnsi="Arial Narrow"/>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The project "</w:t>
      </w:r>
      <w:r w:rsidRPr="001946B6">
        <w:rPr>
          <w:rFonts w:ascii="Arial Narrow" w:eastAsia="Times New Roman" w:hAnsi="Arial Narrow" w:cs="Times New Roman"/>
          <w:b/>
          <w:sz w:val="24"/>
          <w:szCs w:val="24"/>
          <w:lang w:val="en-GB" w:eastAsia="en-US"/>
        </w:rPr>
        <w:t>Development of the NTS transmission capacity to ensure the natural gas flow in the Romania - Republic of Moldova direction</w:t>
      </w:r>
      <w:r w:rsidRPr="001946B6">
        <w:rPr>
          <w:rFonts w:ascii="Arial Narrow" w:eastAsia="Times New Roman" w:hAnsi="Arial Narrow" w:cs="Times New Roman"/>
          <w:sz w:val="24"/>
          <w:szCs w:val="24"/>
          <w:lang w:val="en-GB" w:eastAsia="en-US"/>
        </w:rPr>
        <w:t>" was accepted as eligible according to the conditions set by the Large Infrastructure Operational Program (POIM). Within this program, the Priority Axis (PA) 8 - The Strategic Objective (OS) 8.2 - "Increasing the interconnection degree of the National Gas Transmission System with other neighbouring states", has a financial allocation of about Euro 55 million.</w:t>
      </w:r>
    </w:p>
    <w:p w:rsidR="001946B6" w:rsidRPr="001946B6" w:rsidRDefault="001946B6" w:rsidP="001946B6">
      <w:pPr>
        <w:spacing w:after="0" w:line="240" w:lineRule="auto"/>
        <w:rPr>
          <w:lang w:val="en-GB"/>
        </w:rPr>
      </w:pPr>
    </w:p>
    <w:p w:rsidR="001946B6" w:rsidRPr="001946B6" w:rsidRDefault="001946B6" w:rsidP="001946B6">
      <w:pPr>
        <w:keepNext/>
        <w:shd w:val="clear" w:color="auto" w:fill="D1DEEE" w:themeFill="accent2" w:themeFillTint="33"/>
        <w:spacing w:after="0" w:line="240" w:lineRule="auto"/>
        <w:ind w:firstLine="0"/>
        <w:jc w:val="both"/>
        <w:outlineLvl w:val="1"/>
        <w:rPr>
          <w:rFonts w:ascii="Arial Narrow" w:eastAsia="Times New Roman" w:hAnsi="Arial Narrow" w:cs="Times New Roman"/>
          <w:b/>
          <w:bCs/>
          <w:iCs/>
          <w:sz w:val="24"/>
          <w:szCs w:val="24"/>
          <w:lang w:val="en-GB" w:eastAsia="x-none"/>
        </w:rPr>
      </w:pPr>
      <w:bookmarkStart w:id="85" w:name="_Toc521497302"/>
      <w:bookmarkStart w:id="86" w:name="_Toc521497805"/>
      <w:bookmarkStart w:id="87" w:name="_Toc521499364"/>
      <w:bookmarkStart w:id="88" w:name="_Toc521504304"/>
      <w:r w:rsidRPr="001946B6">
        <w:rPr>
          <w:rFonts w:ascii="Arial Narrow" w:eastAsia="Times New Roman" w:hAnsi="Arial Narrow" w:cs="Times New Roman"/>
          <w:b/>
          <w:bCs/>
          <w:iCs/>
          <w:sz w:val="24"/>
          <w:szCs w:val="24"/>
          <w:lang w:val="en-GB" w:eastAsia="x-none"/>
        </w:rPr>
        <w:t>Project status</w:t>
      </w:r>
      <w:bookmarkEnd w:id="85"/>
      <w:bookmarkEnd w:id="86"/>
      <w:bookmarkEnd w:id="87"/>
      <w:bookmarkEnd w:id="88"/>
    </w:p>
    <w:p w:rsidR="001946B6" w:rsidRPr="001946B6" w:rsidRDefault="001946B6" w:rsidP="001946B6">
      <w:pPr>
        <w:spacing w:after="0" w:line="240" w:lineRule="auto"/>
        <w:ind w:firstLine="0"/>
        <w:jc w:val="both"/>
        <w:rPr>
          <w:rFonts w:ascii="Arial Narrow" w:hAnsi="Arial Narrow"/>
          <w:sz w:val="24"/>
          <w:szCs w:val="24"/>
          <w:lang w:val="ro-RO" w:eastAsia="zh-CN"/>
        </w:rPr>
      </w:pPr>
      <w:r w:rsidRPr="001946B6">
        <w:rPr>
          <w:rFonts w:ascii="Arial Narrow" w:hAnsi="Arial Narrow"/>
          <w:sz w:val="24"/>
          <w:szCs w:val="24"/>
          <w:lang w:val="ro-RO" w:eastAsia="zh-CN"/>
        </w:rPr>
        <w:t xml:space="preserve">Revision 0 of the Feasibility Study was completed in January 2016 and Revision 2 of the Feasibility Study, completed during January 2018, includes all the updates following the clarifications of the details related to the eligibility of the costs stipulated in the Applicant's Guideplines and in the recommendations of the consultant JASPERS. </w:t>
      </w:r>
    </w:p>
    <w:p w:rsidR="001946B6" w:rsidRPr="001946B6" w:rsidRDefault="001946B6" w:rsidP="001946B6">
      <w:pPr>
        <w:spacing w:after="0" w:line="240" w:lineRule="auto"/>
        <w:ind w:firstLine="0"/>
        <w:jc w:val="both"/>
        <w:rPr>
          <w:rFonts w:ascii="Arial Narrow" w:hAnsi="Arial Narrow"/>
          <w:sz w:val="24"/>
          <w:szCs w:val="24"/>
          <w:lang w:val="ro-RO" w:eastAsia="zh-CN"/>
        </w:rPr>
      </w:pPr>
    </w:p>
    <w:p w:rsidR="001946B6" w:rsidRPr="001946B6" w:rsidRDefault="001946B6" w:rsidP="001946B6">
      <w:pPr>
        <w:spacing w:after="0" w:line="240" w:lineRule="auto"/>
        <w:ind w:firstLine="0"/>
        <w:jc w:val="both"/>
        <w:rPr>
          <w:rFonts w:ascii="Arial Narrow" w:hAnsi="Arial Narrow"/>
          <w:sz w:val="24"/>
          <w:szCs w:val="24"/>
          <w:lang w:val="en-GB" w:eastAsia="zh-CN"/>
        </w:rPr>
      </w:pPr>
      <w:r w:rsidRPr="001946B6">
        <w:rPr>
          <w:rFonts w:ascii="Arial Narrow" w:hAnsi="Arial Narrow"/>
          <w:sz w:val="24"/>
          <w:szCs w:val="24"/>
          <w:lang w:val="en-GB" w:eastAsia="zh-CN"/>
        </w:rPr>
        <w:t>Within the feasibility study the following works were completed:</w:t>
      </w:r>
    </w:p>
    <w:p w:rsidR="001946B6" w:rsidRPr="001946B6" w:rsidRDefault="001946B6" w:rsidP="00F4666F">
      <w:pPr>
        <w:numPr>
          <w:ilvl w:val="0"/>
          <w:numId w:val="74"/>
        </w:numPr>
        <w:spacing w:after="0" w:line="240" w:lineRule="auto"/>
        <w:contextualSpacing/>
        <w:jc w:val="both"/>
        <w:rPr>
          <w:rFonts w:ascii="Arial Narrow" w:eastAsia="Times New Roman" w:hAnsi="Arial Narrow"/>
          <w:sz w:val="24"/>
          <w:szCs w:val="24"/>
          <w:lang w:val="en-GB" w:eastAsia="zh-CN"/>
        </w:rPr>
      </w:pPr>
      <w:r w:rsidRPr="001946B6">
        <w:rPr>
          <w:rFonts w:ascii="Arial Narrow" w:eastAsia="Times New Roman" w:hAnsi="Arial Narrow"/>
          <w:sz w:val="24"/>
          <w:szCs w:val="24"/>
          <w:lang w:val="en-GB" w:eastAsia="zh-CN"/>
        </w:rPr>
        <w:t>Topographical, geotechnical and hydrological surveys;</w:t>
      </w:r>
    </w:p>
    <w:p w:rsidR="001946B6" w:rsidRPr="001946B6" w:rsidRDefault="001946B6" w:rsidP="00F4666F">
      <w:pPr>
        <w:numPr>
          <w:ilvl w:val="0"/>
          <w:numId w:val="74"/>
        </w:numPr>
        <w:spacing w:after="0" w:line="240" w:lineRule="auto"/>
        <w:contextualSpacing/>
        <w:jc w:val="both"/>
        <w:rPr>
          <w:rFonts w:ascii="Arial Narrow" w:eastAsia="Times New Roman" w:hAnsi="Arial Narrow"/>
          <w:sz w:val="24"/>
          <w:szCs w:val="24"/>
          <w:lang w:val="en-GB" w:eastAsia="zh-CN"/>
        </w:rPr>
      </w:pPr>
      <w:r w:rsidRPr="001946B6">
        <w:rPr>
          <w:rFonts w:ascii="Arial Narrow" w:eastAsia="Times New Roman" w:hAnsi="Arial Narrow"/>
          <w:sz w:val="24"/>
          <w:szCs w:val="24"/>
          <w:lang w:val="en-GB" w:eastAsia="zh-CN"/>
        </w:rPr>
        <w:t>Identification of the land owners  along the pipeline route;</w:t>
      </w:r>
    </w:p>
    <w:p w:rsidR="001946B6" w:rsidRPr="001946B6" w:rsidRDefault="001946B6" w:rsidP="00F4666F">
      <w:pPr>
        <w:numPr>
          <w:ilvl w:val="0"/>
          <w:numId w:val="74"/>
        </w:numPr>
        <w:spacing w:after="0" w:line="240" w:lineRule="auto"/>
        <w:contextualSpacing/>
        <w:jc w:val="both"/>
        <w:rPr>
          <w:rFonts w:ascii="Arial Narrow" w:eastAsia="Times New Roman" w:hAnsi="Arial Narrow"/>
          <w:sz w:val="24"/>
          <w:szCs w:val="24"/>
          <w:lang w:val="en-GB" w:eastAsia="zh-CN"/>
        </w:rPr>
      </w:pPr>
      <w:r w:rsidRPr="001946B6">
        <w:rPr>
          <w:rFonts w:ascii="Arial Narrow" w:eastAsia="Times New Roman" w:hAnsi="Arial Narrow"/>
          <w:sz w:val="24"/>
          <w:szCs w:val="24"/>
          <w:lang w:val="en-GB" w:eastAsia="zh-CN"/>
        </w:rPr>
        <w:t>The procedure for the authorization of the execution of the construction works, in order to obtain the Town Planning certificates and most of the approvals.</w:t>
      </w:r>
    </w:p>
    <w:p w:rsidR="001946B6" w:rsidRPr="001946B6" w:rsidRDefault="001946B6" w:rsidP="001946B6">
      <w:pPr>
        <w:autoSpaceDE w:val="0"/>
        <w:autoSpaceDN w:val="0"/>
        <w:spacing w:after="0" w:line="240" w:lineRule="auto"/>
        <w:ind w:firstLine="0"/>
        <w:jc w:val="both"/>
        <w:rPr>
          <w:rFonts w:ascii="Arial Narrow" w:eastAsiaTheme="minorHAnsi" w:hAnsi="Arial Narrow"/>
          <w:b/>
          <w:bCs/>
          <w:sz w:val="24"/>
          <w:szCs w:val="24"/>
          <w:lang w:val="en-GB" w:eastAsia="zh-CN"/>
        </w:rPr>
      </w:pPr>
    </w:p>
    <w:p w:rsidR="001946B6" w:rsidRPr="001946B6" w:rsidRDefault="001946B6" w:rsidP="001946B6">
      <w:pPr>
        <w:autoSpaceDE w:val="0"/>
        <w:autoSpaceDN w:val="0"/>
        <w:spacing w:after="0" w:line="240" w:lineRule="auto"/>
        <w:ind w:firstLine="0"/>
        <w:jc w:val="both"/>
        <w:rPr>
          <w:rFonts w:ascii="Arial Narrow" w:hAnsi="Arial Narrow"/>
          <w:sz w:val="24"/>
          <w:szCs w:val="24"/>
          <w:lang w:val="en-GB" w:eastAsia="zh-CN"/>
        </w:rPr>
      </w:pPr>
      <w:r w:rsidRPr="001946B6">
        <w:rPr>
          <w:rFonts w:ascii="Arial Narrow" w:hAnsi="Arial Narrow"/>
          <w:b/>
          <w:bCs/>
          <w:sz w:val="24"/>
          <w:szCs w:val="24"/>
          <w:lang w:val="en-GB" w:eastAsia="zh-CN"/>
        </w:rPr>
        <w:t>The procedure related to the environmental impact assessment</w:t>
      </w:r>
      <w:r w:rsidRPr="001946B6">
        <w:rPr>
          <w:rFonts w:ascii="Arial Narrow" w:hAnsi="Arial Narrow"/>
          <w:sz w:val="24"/>
          <w:szCs w:val="24"/>
          <w:lang w:val="en-GB" w:eastAsia="zh-CN"/>
        </w:rPr>
        <w:t xml:space="preserve"> </w:t>
      </w:r>
    </w:p>
    <w:p w:rsidR="001946B6" w:rsidRPr="001946B6" w:rsidRDefault="001946B6" w:rsidP="001946B6">
      <w:pPr>
        <w:shd w:val="clear" w:color="auto" w:fill="FFFFFF"/>
        <w:autoSpaceDE w:val="0"/>
        <w:autoSpaceDN w:val="0"/>
        <w:spacing w:after="0" w:line="240" w:lineRule="auto"/>
        <w:ind w:firstLine="0"/>
        <w:jc w:val="both"/>
        <w:rPr>
          <w:rFonts w:ascii="Arial Narrow" w:hAnsi="Arial Narrow"/>
          <w:sz w:val="24"/>
          <w:szCs w:val="24"/>
          <w:lang w:val="ro-RO" w:eastAsia="zh-CN"/>
        </w:rPr>
      </w:pPr>
      <w:r w:rsidRPr="001946B6">
        <w:rPr>
          <w:rFonts w:ascii="Arial Narrow" w:hAnsi="Arial Narrow"/>
          <w:sz w:val="24"/>
          <w:szCs w:val="24"/>
          <w:lang w:val="ro-RO" w:eastAsia="zh-CN"/>
        </w:rPr>
        <w:t>For this project the National Agency for Environmental Protection issued the following regulations:</w:t>
      </w:r>
    </w:p>
    <w:p w:rsidR="001946B6" w:rsidRPr="001946B6" w:rsidRDefault="001946B6" w:rsidP="00F4666F">
      <w:pPr>
        <w:numPr>
          <w:ilvl w:val="0"/>
          <w:numId w:val="81"/>
        </w:numPr>
        <w:shd w:val="clear" w:color="auto" w:fill="FFFFFF"/>
        <w:autoSpaceDE w:val="0"/>
        <w:autoSpaceDN w:val="0"/>
        <w:spacing w:after="0" w:line="240" w:lineRule="auto"/>
        <w:contextualSpacing/>
        <w:jc w:val="both"/>
        <w:rPr>
          <w:rFonts w:ascii="Arial Narrow" w:hAnsi="Arial Narrow"/>
          <w:sz w:val="24"/>
          <w:szCs w:val="24"/>
          <w:lang w:val="ro-RO" w:eastAsia="zh-CN"/>
        </w:rPr>
      </w:pPr>
      <w:r w:rsidRPr="001946B6">
        <w:rPr>
          <w:rFonts w:ascii="Arial Narrow" w:hAnsi="Arial Narrow"/>
          <w:sz w:val="24"/>
          <w:szCs w:val="24"/>
          <w:lang w:val="ro-RO" w:eastAsia="zh-CN"/>
        </w:rPr>
        <w:t>Environmental Permit no SB 3/06.07.2017;</w:t>
      </w:r>
    </w:p>
    <w:p w:rsidR="001946B6" w:rsidRPr="001946B6" w:rsidRDefault="001946B6" w:rsidP="00F4666F">
      <w:pPr>
        <w:numPr>
          <w:ilvl w:val="0"/>
          <w:numId w:val="81"/>
        </w:numPr>
        <w:shd w:val="clear" w:color="auto" w:fill="FFFFFF"/>
        <w:autoSpaceDE w:val="0"/>
        <w:autoSpaceDN w:val="0"/>
        <w:spacing w:after="0" w:line="240" w:lineRule="auto"/>
        <w:contextualSpacing/>
        <w:jc w:val="both"/>
        <w:rPr>
          <w:rFonts w:ascii="Arial Narrow" w:hAnsi="Arial Narrow"/>
          <w:sz w:val="24"/>
          <w:szCs w:val="24"/>
          <w:lang w:val="ro-RO" w:eastAsia="zh-CN"/>
        </w:rPr>
      </w:pPr>
      <w:r w:rsidRPr="001946B6">
        <w:rPr>
          <w:rFonts w:ascii="Arial Narrow" w:hAnsi="Arial Narrow"/>
          <w:sz w:val="24"/>
          <w:szCs w:val="24"/>
          <w:lang w:val="ro-RO" w:eastAsia="zh-CN"/>
        </w:rPr>
        <w:t>The Screening Decision no 2/09.01.2018 (revision of the environmental agreement);</w:t>
      </w:r>
    </w:p>
    <w:p w:rsidR="001946B6" w:rsidRPr="001946B6" w:rsidRDefault="001946B6" w:rsidP="001946B6">
      <w:pPr>
        <w:shd w:val="clear" w:color="auto" w:fill="FFFFFF"/>
        <w:autoSpaceDE w:val="0"/>
        <w:autoSpaceDN w:val="0"/>
        <w:spacing w:after="0" w:line="240" w:lineRule="auto"/>
        <w:ind w:left="720" w:firstLine="0"/>
        <w:contextualSpacing/>
        <w:jc w:val="both"/>
        <w:rPr>
          <w:rFonts w:ascii="Arial Narrow" w:hAnsi="Arial Narrow"/>
          <w:sz w:val="24"/>
          <w:szCs w:val="24"/>
          <w:lang w:val="ro-RO" w:eastAsia="zh-CN"/>
        </w:rPr>
      </w:pPr>
    </w:p>
    <w:p w:rsidR="001946B6" w:rsidRPr="001946B6" w:rsidRDefault="001946B6" w:rsidP="001946B6">
      <w:pPr>
        <w:shd w:val="clear" w:color="auto" w:fill="FFFFFF"/>
        <w:spacing w:after="0" w:line="240" w:lineRule="auto"/>
        <w:ind w:right="72" w:firstLine="0"/>
        <w:jc w:val="both"/>
        <w:rPr>
          <w:rFonts w:ascii="Arial Narrow" w:hAnsi="Arial Narrow"/>
          <w:b/>
          <w:bCs/>
          <w:sz w:val="24"/>
          <w:szCs w:val="24"/>
          <w:lang w:val="ro-RO" w:eastAsia="zh-CN"/>
        </w:rPr>
      </w:pPr>
      <w:r w:rsidRPr="001946B6">
        <w:rPr>
          <w:rFonts w:ascii="Arial Narrow" w:hAnsi="Arial Narrow"/>
          <w:sz w:val="24"/>
          <w:szCs w:val="24"/>
          <w:lang w:val="ro-RO" w:eastAsia="zh-CN"/>
        </w:rPr>
        <w:t xml:space="preserve">The Research and Design Division within TRANSGAZ </w:t>
      </w:r>
      <w:r w:rsidRPr="001946B6">
        <w:rPr>
          <w:rFonts w:ascii="Arial Narrow" w:hAnsi="Arial Narrow"/>
          <w:b/>
          <w:bCs/>
          <w:sz w:val="24"/>
          <w:szCs w:val="24"/>
          <w:lang w:val="ro-RO" w:eastAsia="zh-CN"/>
        </w:rPr>
        <w:t xml:space="preserve">finalized during January 2018 the FEED for the gas transmission pipeline, the FEED for the two compressor stations and the FEED for the electrical installations, cathode protection, pipeline automation and security. </w:t>
      </w:r>
    </w:p>
    <w:p w:rsidR="001946B6" w:rsidRPr="001946B6" w:rsidRDefault="001946B6" w:rsidP="001946B6">
      <w:pPr>
        <w:shd w:val="clear" w:color="auto" w:fill="FFFFFF"/>
        <w:spacing w:after="0" w:line="240" w:lineRule="auto"/>
        <w:ind w:right="72" w:firstLine="0"/>
        <w:jc w:val="both"/>
        <w:rPr>
          <w:rFonts w:ascii="Arial Narrow" w:hAnsi="Arial Narrow"/>
          <w:b/>
          <w:bCs/>
          <w:sz w:val="24"/>
          <w:szCs w:val="24"/>
          <w:lang w:val="ro-RO" w:eastAsia="zh-CN"/>
        </w:rPr>
      </w:pPr>
    </w:p>
    <w:p w:rsidR="001946B6" w:rsidRPr="001946B6" w:rsidRDefault="001946B6" w:rsidP="001946B6">
      <w:pPr>
        <w:shd w:val="clear" w:color="auto" w:fill="FFFFFF"/>
        <w:spacing w:after="0" w:line="240" w:lineRule="auto"/>
        <w:ind w:right="72" w:firstLine="0"/>
        <w:jc w:val="both"/>
        <w:rPr>
          <w:rFonts w:ascii="Arial Narrow" w:hAnsi="Arial Narrow"/>
          <w:sz w:val="24"/>
          <w:szCs w:val="24"/>
          <w:lang w:val="ro-RO" w:eastAsia="zh-CN"/>
        </w:rPr>
      </w:pPr>
      <w:r w:rsidRPr="001946B6">
        <w:rPr>
          <w:rFonts w:ascii="Arial Narrow" w:hAnsi="Arial Narrow"/>
          <w:sz w:val="24"/>
          <w:szCs w:val="24"/>
          <w:lang w:val="ro-RO" w:eastAsia="zh-CN"/>
        </w:rPr>
        <w:t xml:space="preserve">The tender books for the procurement of the materials (pipe materials, curves, valves and monobloc electroinsulated joints) are completed and validated by the National Agency for Public Procurement. </w:t>
      </w:r>
    </w:p>
    <w:p w:rsidR="001946B6" w:rsidRPr="001946B6" w:rsidRDefault="001946B6" w:rsidP="001946B6">
      <w:pPr>
        <w:shd w:val="clear" w:color="auto" w:fill="FFFFFF"/>
        <w:spacing w:after="0" w:line="240" w:lineRule="auto"/>
        <w:ind w:right="72" w:firstLine="0"/>
        <w:jc w:val="both"/>
        <w:rPr>
          <w:rFonts w:ascii="Arial Narrow" w:hAnsi="Arial Narrow"/>
          <w:sz w:val="24"/>
          <w:szCs w:val="24"/>
          <w:lang w:val="ro-RO" w:eastAsia="zh-CN"/>
        </w:rPr>
      </w:pPr>
    </w:p>
    <w:p w:rsidR="001946B6" w:rsidRPr="001946B6" w:rsidRDefault="001946B6" w:rsidP="001946B6">
      <w:pPr>
        <w:shd w:val="clear" w:color="auto" w:fill="FFFFFF"/>
        <w:spacing w:after="0" w:line="240" w:lineRule="auto"/>
        <w:ind w:right="72" w:firstLine="0"/>
        <w:jc w:val="both"/>
        <w:rPr>
          <w:rFonts w:ascii="Arial Narrow" w:hAnsi="Arial Narrow"/>
          <w:sz w:val="24"/>
          <w:szCs w:val="24"/>
          <w:lang w:val="ro-RO" w:eastAsia="zh-CN"/>
        </w:rPr>
      </w:pPr>
      <w:r w:rsidRPr="001946B6">
        <w:rPr>
          <w:rFonts w:ascii="Arial Narrow" w:hAnsi="Arial Narrow"/>
          <w:sz w:val="24"/>
          <w:szCs w:val="24"/>
          <w:lang w:val="ro-RO" w:eastAsia="zh-CN"/>
        </w:rPr>
        <w:lastRenderedPageBreak/>
        <w:t>The Construction Permit no 2/15.09.2017 was obtained according to the provisions of Law 185/2016on some necessary measures for implementing projects of national importance in the gas field.</w:t>
      </w:r>
    </w:p>
    <w:p w:rsidR="001946B6" w:rsidRPr="001946B6" w:rsidRDefault="001946B6" w:rsidP="001946B6">
      <w:pPr>
        <w:shd w:val="clear" w:color="auto" w:fill="FFFFFF"/>
        <w:spacing w:after="0" w:line="240" w:lineRule="auto"/>
        <w:ind w:right="72" w:firstLine="0"/>
        <w:jc w:val="both"/>
        <w:rPr>
          <w:rFonts w:ascii="Arial Narrow" w:hAnsi="Arial Narrow"/>
          <w:sz w:val="24"/>
          <w:szCs w:val="24"/>
          <w:lang w:val="ro-RO" w:eastAsia="zh-CN"/>
        </w:rPr>
      </w:pPr>
    </w:p>
    <w:p w:rsidR="001946B6" w:rsidRPr="001946B6" w:rsidRDefault="001946B6" w:rsidP="001946B6">
      <w:pPr>
        <w:shd w:val="clear" w:color="auto" w:fill="FFFFFF"/>
        <w:spacing w:after="0" w:line="240" w:lineRule="auto"/>
        <w:ind w:right="72" w:firstLine="0"/>
        <w:jc w:val="both"/>
        <w:rPr>
          <w:rFonts w:ascii="Arial Narrow" w:hAnsi="Arial Narrow"/>
          <w:sz w:val="24"/>
          <w:szCs w:val="24"/>
          <w:lang w:val="ro-RO" w:eastAsia="zh-CN"/>
        </w:rPr>
      </w:pPr>
      <w:r w:rsidRPr="001946B6">
        <w:rPr>
          <w:rFonts w:ascii="Arial Narrow" w:hAnsi="Arial Narrow"/>
          <w:sz w:val="24"/>
          <w:szCs w:val="24"/>
          <w:lang w:val="ro-RO" w:eastAsia="zh-CN"/>
        </w:rPr>
        <w:t>By GD no 562/2017 the objective named "Development of the capacity of the national transmission system in order to ensure gas flows in the Romania-R</w:t>
      </w:r>
      <w:r w:rsidR="00E9365B">
        <w:rPr>
          <w:rFonts w:ascii="Arial Narrow" w:hAnsi="Arial Narrow"/>
          <w:sz w:val="24"/>
          <w:szCs w:val="24"/>
          <w:lang w:val="ro-RO" w:eastAsia="zh-CN"/>
        </w:rPr>
        <w:t>epublic of</w:t>
      </w:r>
      <w:r w:rsidRPr="001946B6">
        <w:rPr>
          <w:rFonts w:ascii="Arial Narrow" w:hAnsi="Arial Narrow"/>
          <w:sz w:val="24"/>
          <w:szCs w:val="24"/>
          <w:lang w:val="ro-RO" w:eastAsia="zh-CN"/>
        </w:rPr>
        <w:t xml:space="preserve"> Moldova direction" was initiated as project of national interest benefiting of the provisions of Law 185/2016 on the necessary measures for the implementation of projects of national importance in the gas field.</w:t>
      </w:r>
    </w:p>
    <w:p w:rsidR="001946B6" w:rsidRPr="001946B6" w:rsidRDefault="001946B6" w:rsidP="001946B6">
      <w:pPr>
        <w:shd w:val="clear" w:color="auto" w:fill="FFFFFF"/>
        <w:spacing w:after="0" w:line="240" w:lineRule="auto"/>
        <w:ind w:right="72" w:firstLine="0"/>
        <w:jc w:val="both"/>
        <w:rPr>
          <w:rFonts w:ascii="Arial Narrow" w:hAnsi="Arial Narrow"/>
          <w:sz w:val="24"/>
          <w:szCs w:val="24"/>
          <w:lang w:val="ro-RO" w:eastAsia="zh-CN"/>
        </w:rPr>
      </w:pPr>
    </w:p>
    <w:p w:rsidR="001946B6" w:rsidRPr="001946B6" w:rsidRDefault="001946B6" w:rsidP="001946B6">
      <w:pPr>
        <w:keepNext/>
        <w:shd w:val="clear" w:color="auto" w:fill="DEEAF6"/>
        <w:spacing w:after="0" w:line="240" w:lineRule="auto"/>
        <w:ind w:firstLine="0"/>
        <w:jc w:val="both"/>
        <w:outlineLvl w:val="1"/>
        <w:rPr>
          <w:rFonts w:ascii="Arial Narrow" w:eastAsia="Times New Roman" w:hAnsi="Arial Narrow" w:cs="Times New Roman"/>
          <w:b/>
          <w:bCs/>
          <w:i/>
          <w:iCs/>
          <w:sz w:val="24"/>
          <w:szCs w:val="24"/>
          <w:lang w:val="en-GB" w:eastAsia="x-none"/>
        </w:rPr>
      </w:pPr>
      <w:bookmarkStart w:id="89" w:name="_Toc521497303"/>
      <w:bookmarkStart w:id="90" w:name="_Toc521497806"/>
      <w:bookmarkStart w:id="91" w:name="_Toc521499365"/>
      <w:bookmarkStart w:id="92" w:name="_Toc521504305"/>
      <w:r w:rsidRPr="001946B6">
        <w:rPr>
          <w:rFonts w:ascii="Arial Narrow" w:eastAsia="Times New Roman" w:hAnsi="Arial Narrow" w:cs="Times New Roman"/>
          <w:b/>
          <w:bCs/>
          <w:i/>
          <w:iCs/>
          <w:sz w:val="24"/>
          <w:szCs w:val="24"/>
          <w:lang w:val="en-GB" w:eastAsia="x-none"/>
        </w:rPr>
        <w:t>5. Extension of the bi-directional gas transmission corridor Bulgaria – Romania - Hungary – Austria</w:t>
      </w:r>
      <w:r w:rsidRPr="001946B6" w:rsidDel="00A82DB1">
        <w:rPr>
          <w:rFonts w:ascii="Arial Narrow" w:eastAsia="Times New Roman" w:hAnsi="Arial Narrow" w:cs="Times New Roman"/>
          <w:b/>
          <w:bCs/>
          <w:i/>
          <w:iCs/>
          <w:sz w:val="24"/>
          <w:szCs w:val="24"/>
          <w:lang w:val="en-GB" w:eastAsia="x-none"/>
        </w:rPr>
        <w:t xml:space="preserve"> </w:t>
      </w:r>
      <w:r w:rsidRPr="001946B6">
        <w:rPr>
          <w:rFonts w:ascii="Arial Narrow" w:eastAsia="Times New Roman" w:hAnsi="Arial Narrow" w:cs="Times New Roman"/>
          <w:b/>
          <w:bCs/>
          <w:i/>
          <w:iCs/>
          <w:sz w:val="24"/>
          <w:szCs w:val="24"/>
          <w:lang w:val="en-GB" w:eastAsia="x-none"/>
        </w:rPr>
        <w:t>(BRUA Phase 3)</w:t>
      </w:r>
      <w:bookmarkEnd w:id="89"/>
      <w:bookmarkEnd w:id="90"/>
      <w:bookmarkEnd w:id="91"/>
      <w:bookmarkEnd w:id="92"/>
    </w:p>
    <w:p w:rsidR="001946B6" w:rsidRPr="001946B6" w:rsidRDefault="001946B6" w:rsidP="001946B6">
      <w:pPr>
        <w:spacing w:after="0" w:line="240" w:lineRule="auto"/>
        <w:rPr>
          <w:rFonts w:ascii="Arial Narrow" w:eastAsia="Times New Roman" w:hAnsi="Arial Narrow" w:cs="Times New Roman"/>
          <w:sz w:val="24"/>
          <w:szCs w:val="24"/>
          <w:lang w:val="en-GB" w:eastAsia="x-none"/>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Provided that the gas transmission capacities required to transport the Black Sea gas to the Central-Western EU market exceed the transmission potential of the BRUA 2 corridor, Transgaz envisaged the development of the </w:t>
      </w:r>
      <w:r w:rsidRPr="001946B6">
        <w:rPr>
          <w:rFonts w:ascii="Arial Narrow" w:eastAsia="Times New Roman" w:hAnsi="Arial Narrow" w:cs="Times New Roman"/>
          <w:b/>
          <w:sz w:val="24"/>
          <w:szCs w:val="24"/>
          <w:lang w:val="en-GB" w:eastAsia="en-US"/>
        </w:rPr>
        <w:t xml:space="preserve">central corridor </w:t>
      </w:r>
      <w:r w:rsidRPr="001946B6">
        <w:rPr>
          <w:rFonts w:ascii="Arial Narrow" w:eastAsia="Times New Roman" w:hAnsi="Arial Narrow" w:cs="Times New Roman"/>
          <w:sz w:val="24"/>
          <w:szCs w:val="24"/>
          <w:lang w:val="en-GB" w:eastAsia="en-US"/>
        </w:rPr>
        <w:t xml:space="preserve">meant to follow the route of existing pipelines which are currently operated at technical paramteres inadequate for main pipelines. </w:t>
      </w:r>
    </w:p>
    <w:p w:rsidR="001946B6" w:rsidRPr="001946B6" w:rsidRDefault="001946B6" w:rsidP="001946B6">
      <w:pPr>
        <w:shd w:val="clear" w:color="auto" w:fill="DEEAF6"/>
        <w:spacing w:before="120" w:after="120" w:line="240" w:lineRule="auto"/>
        <w:jc w:val="both"/>
        <w:rPr>
          <w:rFonts w:ascii="Arial Narrow" w:hAnsi="Arial Narrow"/>
          <w:b/>
          <w:bCs/>
          <w:sz w:val="24"/>
          <w:szCs w:val="24"/>
          <w:lang w:val="en-GB"/>
        </w:rPr>
      </w:pPr>
      <w:r w:rsidRPr="001946B6">
        <w:rPr>
          <w:rFonts w:ascii="Arial Narrow" w:hAnsi="Arial Narrow"/>
          <w:b/>
          <w:bCs/>
          <w:sz w:val="24"/>
          <w:szCs w:val="24"/>
          <w:lang w:val="en-GB"/>
        </w:rPr>
        <w:t>Project description</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x-none"/>
        </w:rPr>
      </w:pPr>
      <w:r w:rsidRPr="001946B6">
        <w:rPr>
          <w:rFonts w:ascii="Arial Narrow" w:eastAsia="Times New Roman" w:hAnsi="Arial Narrow" w:cs="Times New Roman"/>
          <w:sz w:val="24"/>
          <w:szCs w:val="24"/>
          <w:lang w:val="en-GB" w:eastAsia="x-none"/>
        </w:rPr>
        <w:t xml:space="preserve">The development of the gas transmission capacity along the corridor Onesti-Coroi-Hateg-Nadlac depends upon the gas from the Balck Sea off-shore blocks and from other on-shore fields.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The development of this gas transmission corridor entails the following:</w:t>
      </w:r>
    </w:p>
    <w:p w:rsidR="001946B6" w:rsidRPr="001946B6" w:rsidRDefault="001946B6" w:rsidP="001946B6">
      <w:pPr>
        <w:spacing w:after="0" w:line="240" w:lineRule="auto"/>
        <w:ind w:left="45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Upgrading of the existing pipelines belonging to the NTS;</w:t>
      </w:r>
    </w:p>
    <w:p w:rsidR="001946B6" w:rsidRPr="001946B6" w:rsidRDefault="001946B6" w:rsidP="001946B6">
      <w:pPr>
        <w:spacing w:after="0" w:line="240" w:lineRule="auto"/>
        <w:ind w:left="45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Replacement of existing pipelines belonging to the NTS or new pipelines installed in parallel with existing ones;</w:t>
      </w:r>
    </w:p>
    <w:p w:rsidR="001946B6" w:rsidRPr="001946B6" w:rsidRDefault="001946B6" w:rsidP="001946B6">
      <w:pPr>
        <w:spacing w:after="0" w:line="240" w:lineRule="auto"/>
        <w:ind w:left="45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The development of 4 or 5 new compressor stations with a total installed power of approx. 66 - 82.5MW.</w:t>
      </w:r>
    </w:p>
    <w:p w:rsidR="001946B6" w:rsidRPr="001946B6" w:rsidRDefault="001946B6" w:rsidP="00F4666F">
      <w:pPr>
        <w:numPr>
          <w:ilvl w:val="0"/>
          <w:numId w:val="111"/>
        </w:numPr>
        <w:spacing w:after="0" w:line="240" w:lineRule="auto"/>
        <w:rPr>
          <w:rFonts w:ascii="Arial Narrow" w:eastAsia="SimSun" w:hAnsi="Arial Narrow" w:cs="Cambria"/>
          <w:sz w:val="24"/>
          <w:szCs w:val="24"/>
          <w:lang w:val="en-GB" w:eastAsia="zh-CN"/>
        </w:rPr>
      </w:pPr>
      <w:r w:rsidRPr="001946B6">
        <w:rPr>
          <w:rFonts w:ascii="Arial Narrow" w:eastAsia="SimSun" w:hAnsi="Arial Narrow" w:cs="Cambria"/>
          <w:sz w:val="24"/>
          <w:szCs w:val="24"/>
          <w:lang w:val="en-GB" w:eastAsia="zh-CN"/>
        </w:rPr>
        <w:t>Increasing gas transmission capacity towards Hungary by 4.4 bcm/year.</w:t>
      </w:r>
    </w:p>
    <w:p w:rsidR="001946B6" w:rsidRPr="001946B6" w:rsidRDefault="001946B6" w:rsidP="001946B6">
      <w:pPr>
        <w:spacing w:after="0" w:line="240" w:lineRule="auto"/>
        <w:ind w:firstLine="0"/>
        <w:rPr>
          <w:rFonts w:ascii="Arial Narrow" w:eastAsia="Times New Roman" w:hAnsi="Arial Narrow" w:cs="Times New Roman"/>
          <w:sz w:val="24"/>
          <w:szCs w:val="24"/>
          <w:lang w:val="en-GB" w:eastAsia="x-none"/>
        </w:rPr>
      </w:pPr>
    </w:p>
    <w:p w:rsidR="001946B6" w:rsidRPr="001946B6" w:rsidRDefault="001946B6" w:rsidP="001946B6">
      <w:pPr>
        <w:spacing w:after="0" w:line="240" w:lineRule="auto"/>
        <w:jc w:val="center"/>
        <w:rPr>
          <w:rFonts w:ascii="Arial Narrow" w:eastAsia="Times New Roman" w:hAnsi="Arial Narrow" w:cs="Times New Roman"/>
          <w:sz w:val="24"/>
          <w:szCs w:val="24"/>
          <w:lang w:val="en-GB" w:eastAsia="x-none"/>
        </w:rPr>
      </w:pPr>
      <w:r w:rsidRPr="001946B6">
        <w:rPr>
          <w:rFonts w:ascii="Arial Narrow" w:eastAsia="Times New Roman" w:hAnsi="Arial Narrow" w:cs="Times New Roman"/>
          <w:noProof/>
          <w:sz w:val="24"/>
          <w:szCs w:val="24"/>
          <w:lang w:eastAsia="en-US"/>
        </w:rPr>
        <w:drawing>
          <wp:inline distT="0" distB="0" distL="0" distR="0" wp14:anchorId="6284CD19" wp14:editId="1BBD2A76">
            <wp:extent cx="4556760" cy="3215640"/>
            <wp:effectExtent l="0" t="0" r="0" b="3810"/>
            <wp:docPr id="11" name="Picture 11" descr="BRUA Faz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UA Faza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56760" cy="3215640"/>
                    </a:xfrm>
                    <a:prstGeom prst="rect">
                      <a:avLst/>
                    </a:prstGeom>
                    <a:noFill/>
                    <a:ln>
                      <a:noFill/>
                    </a:ln>
                  </pic:spPr>
                </pic:pic>
              </a:graphicData>
            </a:graphic>
          </wp:inline>
        </w:drawing>
      </w:r>
    </w:p>
    <w:p w:rsidR="001946B6" w:rsidRPr="00E677D8" w:rsidRDefault="00E677D8" w:rsidP="00E677D8">
      <w:pPr>
        <w:pStyle w:val="Caption"/>
        <w:jc w:val="center"/>
        <w:rPr>
          <w:rFonts w:ascii="Arial Narrow" w:eastAsia="Times New Roman" w:hAnsi="Arial Narrow" w:cs="Times New Roman"/>
          <w:bCs w:val="0"/>
          <w:i/>
          <w:sz w:val="16"/>
          <w:szCs w:val="16"/>
          <w:lang w:val="en-GB" w:eastAsia="en-US"/>
        </w:rPr>
      </w:pPr>
      <w:bookmarkStart w:id="93" w:name="_Toc455751844"/>
      <w:bookmarkStart w:id="94" w:name="_Toc521568166"/>
      <w:r w:rsidRPr="00E677D8">
        <w:rPr>
          <w:rFonts w:ascii="Arial Narrow" w:hAnsi="Arial Narrow"/>
          <w:i/>
          <w:sz w:val="16"/>
          <w:szCs w:val="16"/>
        </w:rPr>
        <w:t xml:space="preserve">Figure </w:t>
      </w:r>
      <w:r w:rsidRPr="00E677D8">
        <w:rPr>
          <w:rFonts w:ascii="Arial Narrow" w:hAnsi="Arial Narrow"/>
          <w:i/>
          <w:sz w:val="16"/>
          <w:szCs w:val="16"/>
        </w:rPr>
        <w:fldChar w:fldCharType="begin"/>
      </w:r>
      <w:r w:rsidRPr="00E677D8">
        <w:rPr>
          <w:rFonts w:ascii="Arial Narrow" w:hAnsi="Arial Narrow"/>
          <w:i/>
          <w:sz w:val="16"/>
          <w:szCs w:val="16"/>
        </w:rPr>
        <w:instrText xml:space="preserve"> SEQ Figure \* ARABIC </w:instrText>
      </w:r>
      <w:r w:rsidRPr="00E677D8">
        <w:rPr>
          <w:rFonts w:ascii="Arial Narrow" w:hAnsi="Arial Narrow"/>
          <w:i/>
          <w:sz w:val="16"/>
          <w:szCs w:val="16"/>
        </w:rPr>
        <w:fldChar w:fldCharType="separate"/>
      </w:r>
      <w:r w:rsidR="008F2354">
        <w:rPr>
          <w:rFonts w:ascii="Arial Narrow" w:hAnsi="Arial Narrow"/>
          <w:i/>
          <w:noProof/>
          <w:sz w:val="16"/>
          <w:szCs w:val="16"/>
        </w:rPr>
        <w:t>8</w:t>
      </w:r>
      <w:r w:rsidRPr="00E677D8">
        <w:rPr>
          <w:rFonts w:ascii="Arial Narrow" w:hAnsi="Arial Narrow"/>
          <w:i/>
          <w:sz w:val="16"/>
          <w:szCs w:val="16"/>
        </w:rPr>
        <w:fldChar w:fldCharType="end"/>
      </w:r>
      <w:r w:rsidR="001946B6" w:rsidRPr="00E677D8">
        <w:rPr>
          <w:rFonts w:ascii="Arial Narrow" w:eastAsia="Times New Roman" w:hAnsi="Arial Narrow" w:cs="Times New Roman"/>
          <w:bCs w:val="0"/>
          <w:i/>
          <w:sz w:val="16"/>
          <w:szCs w:val="16"/>
          <w:lang w:val="en-GB" w:eastAsia="en-US"/>
        </w:rPr>
        <w:t xml:space="preserve"> - Development BRUA 3</w:t>
      </w:r>
      <w:bookmarkEnd w:id="93"/>
      <w:bookmarkEnd w:id="94"/>
    </w:p>
    <w:p w:rsidR="001946B6" w:rsidRPr="001946B6" w:rsidRDefault="001946B6" w:rsidP="001946B6">
      <w:pPr>
        <w:spacing w:after="0" w:line="240" w:lineRule="auto"/>
        <w:ind w:left="450"/>
        <w:jc w:val="both"/>
        <w:rPr>
          <w:rFonts w:ascii="Arial Narrow" w:eastAsia="Times New Roman" w:hAnsi="Arial Narrow" w:cs="Times New Roman"/>
          <w:sz w:val="24"/>
          <w:szCs w:val="24"/>
          <w:lang w:val="en-GB" w:eastAsia="en-US"/>
        </w:rPr>
      </w:pPr>
    </w:p>
    <w:p w:rsid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Transgaz prepared the pre-feasibility study on the development of this gas </w:t>
      </w:r>
      <w:r w:rsidRPr="001946B6">
        <w:rPr>
          <w:rFonts w:ascii="Arial Narrow" w:eastAsia="Calibri" w:hAnsi="Arial Narrow" w:cs="Times New Roman"/>
          <w:b/>
          <w:sz w:val="24"/>
          <w:szCs w:val="24"/>
          <w:lang w:val="en-GB" w:eastAsia="en-US"/>
        </w:rPr>
        <w:t>transmission corridor</w:t>
      </w:r>
      <w:r w:rsidRPr="001946B6">
        <w:rPr>
          <w:rFonts w:ascii="Arial Narrow" w:eastAsia="Calibri" w:hAnsi="Arial Narrow" w:cs="Times New Roman"/>
          <w:sz w:val="24"/>
          <w:szCs w:val="24"/>
          <w:lang w:val="en-GB" w:eastAsia="en-US"/>
        </w:rPr>
        <w:t xml:space="preserve">, and in order to optimize and streamline both the implementation process and the possibilities of attracting non-reimbursable funds, the </w:t>
      </w:r>
      <w:r w:rsidRPr="001946B6">
        <w:rPr>
          <w:rFonts w:ascii="Arial Narrow" w:eastAsia="Calibri" w:hAnsi="Arial Narrow" w:cs="Times New Roman"/>
          <w:b/>
          <w:sz w:val="24"/>
          <w:szCs w:val="24"/>
          <w:lang w:val="en-GB" w:eastAsia="en-US"/>
        </w:rPr>
        <w:t>corridor</w:t>
      </w:r>
      <w:r w:rsidRPr="001946B6">
        <w:rPr>
          <w:rFonts w:ascii="Arial Narrow" w:eastAsia="Calibri" w:hAnsi="Arial Narrow" w:cs="Times New Roman"/>
          <w:sz w:val="24"/>
          <w:szCs w:val="24"/>
          <w:lang w:val="en-GB" w:eastAsia="en-US"/>
        </w:rPr>
        <w:t xml:space="preserve"> has been divided into two projects.</w:t>
      </w:r>
    </w:p>
    <w:p w:rsidR="00E9365B" w:rsidRPr="001946B6" w:rsidRDefault="00E9365B" w:rsidP="001946B6">
      <w:pPr>
        <w:spacing w:after="0" w:line="240" w:lineRule="auto"/>
        <w:ind w:firstLine="0"/>
        <w:contextualSpacing/>
        <w:jc w:val="both"/>
        <w:rPr>
          <w:rFonts w:ascii="Arial Narrow" w:eastAsia="Calibri" w:hAnsi="Arial Narrow" w:cs="Times New Roman"/>
          <w:sz w:val="24"/>
          <w:szCs w:val="24"/>
          <w:lang w:val="en-GB" w:eastAsia="en-US"/>
        </w:rPr>
      </w:pPr>
    </w:p>
    <w:p w:rsidR="001946B6" w:rsidRPr="001946B6" w:rsidRDefault="001946B6" w:rsidP="00F4666F">
      <w:pPr>
        <w:numPr>
          <w:ilvl w:val="0"/>
          <w:numId w:val="76"/>
        </w:numPr>
        <w:spacing w:after="0" w:line="240" w:lineRule="auto"/>
        <w:ind w:left="360"/>
        <w:contextualSpacing/>
        <w:jc w:val="both"/>
        <w:rPr>
          <w:rFonts w:ascii="Arial Narrow" w:eastAsia="Calibri" w:hAnsi="Arial Narrow" w:cs="Times New Roman"/>
          <w:sz w:val="24"/>
          <w:szCs w:val="24"/>
          <w:lang w:val="en-GB" w:eastAsia="en-US"/>
        </w:rPr>
      </w:pPr>
      <w:r w:rsidRPr="00E9365B">
        <w:rPr>
          <w:rFonts w:ascii="Arial Narrow" w:eastAsia="Calibri" w:hAnsi="Arial Narrow" w:cs="Times New Roman"/>
          <w:b/>
          <w:sz w:val="24"/>
          <w:szCs w:val="24"/>
          <w:lang w:val="en-GB" w:eastAsia="en-US"/>
        </w:rPr>
        <w:t>Ensuring the reversible flow on the Romania – Hungary interconnection</w:t>
      </w:r>
      <w:r w:rsidRPr="001946B6">
        <w:rPr>
          <w:rFonts w:ascii="Arial Narrow" w:eastAsia="Calibri" w:hAnsi="Arial Narrow" w:cs="Times New Roman"/>
          <w:sz w:val="24"/>
          <w:szCs w:val="24"/>
          <w:lang w:val="en-GB" w:eastAsia="en-US"/>
        </w:rPr>
        <w:t>:</w:t>
      </w:r>
    </w:p>
    <w:p w:rsidR="001946B6" w:rsidRPr="001946B6" w:rsidRDefault="00E9365B" w:rsidP="00F4666F">
      <w:pPr>
        <w:numPr>
          <w:ilvl w:val="0"/>
          <w:numId w:val="77"/>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 xml:space="preserve">PCI </w:t>
      </w:r>
      <w:r w:rsidR="001946B6" w:rsidRPr="001946B6">
        <w:rPr>
          <w:rFonts w:ascii="Arial Narrow" w:eastAsia="Calibri" w:hAnsi="Arial Narrow" w:cs="Times New Roman"/>
          <w:b/>
          <w:sz w:val="24"/>
          <w:szCs w:val="24"/>
          <w:lang w:val="en-GB" w:eastAsia="en-US"/>
        </w:rPr>
        <w:t>Project</w:t>
      </w:r>
      <w:r w:rsidR="001946B6" w:rsidRPr="001946B6">
        <w:rPr>
          <w:rFonts w:ascii="Arial Narrow" w:eastAsia="Calibri" w:hAnsi="Arial Narrow" w:cs="Times New Roman"/>
          <w:sz w:val="24"/>
          <w:szCs w:val="24"/>
          <w:lang w:val="en-GB" w:eastAsia="en-US"/>
        </w:rPr>
        <w:t>: 6.24.10 position 2;</w:t>
      </w:r>
    </w:p>
    <w:p w:rsidR="001946B6" w:rsidRPr="001946B6" w:rsidRDefault="001946B6" w:rsidP="00F4666F">
      <w:pPr>
        <w:numPr>
          <w:ilvl w:val="0"/>
          <w:numId w:val="77"/>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Priority Corridor</w:t>
      </w:r>
      <w:r w:rsidRPr="001946B6">
        <w:rPr>
          <w:rFonts w:ascii="Arial Narrow" w:eastAsia="Calibri" w:hAnsi="Arial Narrow" w:cs="Times New Roman"/>
          <w:sz w:val="24"/>
          <w:szCs w:val="24"/>
          <w:lang w:val="en-GB" w:eastAsia="en-US"/>
        </w:rPr>
        <w:t xml:space="preserve">: NSI EAST. </w:t>
      </w:r>
    </w:p>
    <w:p w:rsidR="001946B6" w:rsidRPr="001946B6" w:rsidRDefault="001946B6" w:rsidP="001946B6">
      <w:pPr>
        <w:spacing w:after="0" w:line="240" w:lineRule="auto"/>
        <w:ind w:left="360"/>
        <w:contextualSpacing/>
        <w:jc w:val="both"/>
        <w:rPr>
          <w:rFonts w:ascii="Arial Narrow" w:eastAsia="Calibri" w:hAnsi="Arial Narrow" w:cs="Times New Roman"/>
          <w:sz w:val="24"/>
          <w:szCs w:val="24"/>
          <w:u w:val="single"/>
          <w:lang w:val="en-GB" w:eastAsia="en-US"/>
        </w:rPr>
      </w:pPr>
      <w:r w:rsidRPr="001946B6">
        <w:rPr>
          <w:rFonts w:ascii="Arial Narrow" w:eastAsia="Calibri" w:hAnsi="Arial Narrow" w:cs="Times New Roman"/>
          <w:sz w:val="24"/>
          <w:szCs w:val="24"/>
          <w:u w:val="single"/>
          <w:lang w:val="en-GB" w:eastAsia="en-US"/>
        </w:rPr>
        <w:t>The project consists in the following:</w:t>
      </w:r>
    </w:p>
    <w:p w:rsidR="001946B6" w:rsidRPr="001946B6" w:rsidRDefault="001946B6" w:rsidP="00F4666F">
      <w:pPr>
        <w:numPr>
          <w:ilvl w:val="0"/>
          <w:numId w:val="75"/>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New gas transmission pipeline Băcia – Haţeg – Horia – Nădlac, approximately 280 km long ; </w:t>
      </w:r>
    </w:p>
    <w:p w:rsidR="001946B6" w:rsidRPr="001946B6" w:rsidRDefault="001946B6" w:rsidP="00F4666F">
      <w:pPr>
        <w:numPr>
          <w:ilvl w:val="0"/>
          <w:numId w:val="75"/>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Two new gas compressor stations located along the route. </w:t>
      </w:r>
    </w:p>
    <w:p w:rsidR="001946B6" w:rsidRPr="001946B6" w:rsidRDefault="001946B6" w:rsidP="00F4666F">
      <w:pPr>
        <w:numPr>
          <w:ilvl w:val="0"/>
          <w:numId w:val="76"/>
        </w:numPr>
        <w:spacing w:after="0" w:line="240" w:lineRule="auto"/>
        <w:ind w:left="360"/>
        <w:contextualSpacing/>
        <w:jc w:val="both"/>
        <w:rPr>
          <w:rFonts w:ascii="Arial Narrow" w:eastAsia="Calibri" w:hAnsi="Arial Narrow" w:cs="Times New Roman"/>
          <w:sz w:val="24"/>
          <w:szCs w:val="24"/>
          <w:lang w:val="en-GB" w:eastAsia="en-US"/>
        </w:rPr>
      </w:pPr>
      <w:r w:rsidRPr="00E9365B">
        <w:rPr>
          <w:rFonts w:ascii="Arial Narrow" w:eastAsia="Calibri" w:hAnsi="Arial Narrow" w:cs="Times New Roman"/>
          <w:b/>
          <w:sz w:val="24"/>
          <w:szCs w:val="24"/>
          <w:lang w:val="en-GB" w:eastAsia="en-US"/>
        </w:rPr>
        <w:t>NTS development between Onești and Băcia</w:t>
      </w:r>
      <w:r w:rsidRPr="001946B6">
        <w:rPr>
          <w:rFonts w:ascii="Arial Narrow" w:eastAsia="Calibri" w:hAnsi="Arial Narrow" w:cs="Times New Roman"/>
          <w:sz w:val="24"/>
          <w:szCs w:val="24"/>
          <w:lang w:val="en-GB" w:eastAsia="en-US"/>
        </w:rPr>
        <w:t>:</w:t>
      </w:r>
    </w:p>
    <w:p w:rsidR="001946B6" w:rsidRPr="001946B6" w:rsidRDefault="001946B6" w:rsidP="00F4666F">
      <w:pPr>
        <w:numPr>
          <w:ilvl w:val="0"/>
          <w:numId w:val="110"/>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PCI Project</w:t>
      </w:r>
      <w:r w:rsidRPr="001946B6">
        <w:rPr>
          <w:rFonts w:ascii="Arial Narrow" w:eastAsia="Calibri" w:hAnsi="Arial Narrow" w:cs="Times New Roman"/>
          <w:sz w:val="24"/>
          <w:szCs w:val="24"/>
          <w:lang w:val="en-GB" w:eastAsia="en-US"/>
        </w:rPr>
        <w:t>: 6.24.10 positon 2.</w:t>
      </w:r>
    </w:p>
    <w:p w:rsidR="001946B6" w:rsidRPr="001946B6" w:rsidRDefault="001946B6" w:rsidP="00F4666F">
      <w:pPr>
        <w:numPr>
          <w:ilvl w:val="0"/>
          <w:numId w:val="110"/>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Priority Corridor</w:t>
      </w:r>
      <w:r w:rsidRPr="001946B6">
        <w:rPr>
          <w:rFonts w:ascii="Arial Narrow" w:eastAsia="Calibri" w:hAnsi="Arial Narrow" w:cs="Times New Roman"/>
          <w:sz w:val="24"/>
          <w:szCs w:val="24"/>
          <w:lang w:val="en-GB" w:eastAsia="en-US"/>
        </w:rPr>
        <w:t>: NSI EAST</w:t>
      </w:r>
    </w:p>
    <w:p w:rsidR="001946B6" w:rsidRPr="001946B6" w:rsidRDefault="001946B6" w:rsidP="001946B6">
      <w:pPr>
        <w:spacing w:after="0" w:line="240" w:lineRule="auto"/>
        <w:ind w:left="36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u w:val="single"/>
          <w:lang w:val="en-GB" w:eastAsia="en-US"/>
        </w:rPr>
        <w:t>The project consists of</w:t>
      </w:r>
      <w:r w:rsidRPr="001946B6">
        <w:rPr>
          <w:rFonts w:ascii="Arial Narrow" w:eastAsia="Calibri" w:hAnsi="Arial Narrow" w:cs="Times New Roman"/>
          <w:sz w:val="24"/>
          <w:szCs w:val="24"/>
          <w:lang w:val="en-GB" w:eastAsia="en-US"/>
        </w:rPr>
        <w:t>:</w:t>
      </w:r>
    </w:p>
    <w:p w:rsidR="001946B6" w:rsidRPr="001946B6" w:rsidRDefault="001946B6" w:rsidP="00F4666F">
      <w:pPr>
        <w:numPr>
          <w:ilvl w:val="0"/>
          <w:numId w:val="109"/>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Upgrading some pipeline sections; </w:t>
      </w:r>
    </w:p>
    <w:p w:rsidR="001946B6" w:rsidRPr="001946B6" w:rsidRDefault="001946B6" w:rsidP="00F4666F">
      <w:pPr>
        <w:numPr>
          <w:ilvl w:val="0"/>
          <w:numId w:val="109"/>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Replacement of existing pipelines with new pipelines with higher diameters and operating pressure ; </w:t>
      </w:r>
    </w:p>
    <w:p w:rsidR="001946B6" w:rsidRPr="001946B6" w:rsidRDefault="001946B6" w:rsidP="00F4666F">
      <w:pPr>
        <w:numPr>
          <w:ilvl w:val="0"/>
          <w:numId w:val="109"/>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Two or three new gas compressor stations.</w:t>
      </w:r>
    </w:p>
    <w:p w:rsidR="001946B6" w:rsidRPr="001946B6" w:rsidRDefault="001946B6" w:rsidP="001946B6">
      <w:pPr>
        <w:spacing w:after="0" w:line="240" w:lineRule="auto"/>
        <w:jc w:val="both"/>
        <w:rPr>
          <w:rFonts w:ascii="Arial Narrow" w:eastAsia="Times New Roman" w:hAnsi="Arial Narrow" w:cs="Times New Roman"/>
          <w:color w:val="FF0000"/>
          <w:sz w:val="24"/>
          <w:szCs w:val="24"/>
          <w:lang w:val="en-GB" w:eastAsia="en-US"/>
        </w:rPr>
      </w:pPr>
    </w:p>
    <w:p w:rsidR="001946B6" w:rsidRPr="001946B6" w:rsidRDefault="001946B6" w:rsidP="00497997">
      <w:pPr>
        <w:spacing w:after="0" w:line="240" w:lineRule="auto"/>
        <w:ind w:firstLine="0"/>
        <w:jc w:val="both"/>
        <w:rPr>
          <w:rFonts w:ascii="Arial Narrow" w:eastAsia="Times New Roman" w:hAnsi="Arial Narrow" w:cs="Times New Roman"/>
          <w:b/>
          <w:sz w:val="24"/>
          <w:szCs w:val="24"/>
          <w:lang w:val="en-GB" w:eastAsia="en-US"/>
        </w:rPr>
      </w:pPr>
      <w:r w:rsidRPr="001946B6">
        <w:rPr>
          <w:rFonts w:ascii="Arial Narrow" w:eastAsia="Times New Roman" w:hAnsi="Arial Narrow" w:cs="Times New Roman"/>
          <w:sz w:val="24"/>
          <w:szCs w:val="24"/>
          <w:lang w:val="en-GB" w:eastAsia="en-US"/>
        </w:rPr>
        <w:t xml:space="preserve">The projects above were grouped in the updated list (List 3/2017) </w:t>
      </w:r>
      <w:r w:rsidRPr="001946B6">
        <w:rPr>
          <w:rFonts w:ascii="Arial Narrow" w:eastAsia="Times New Roman" w:hAnsi="Arial Narrow" w:cs="Times New Roman"/>
          <w:b/>
          <w:sz w:val="24"/>
          <w:szCs w:val="24"/>
          <w:lang w:val="en-GB" w:eastAsia="en-US"/>
        </w:rPr>
        <w:t xml:space="preserve">of projects of common interest </w:t>
      </w:r>
      <w:r w:rsidRPr="001946B6">
        <w:rPr>
          <w:rFonts w:ascii="Arial Narrow" w:eastAsia="Times New Roman" w:hAnsi="Arial Narrow" w:cs="Times New Roman"/>
          <w:sz w:val="24"/>
          <w:szCs w:val="24"/>
          <w:lang w:val="en-GB" w:eastAsia="en-US"/>
        </w:rPr>
        <w:t xml:space="preserve">published as annex to Regulation 347/2013 being included at position </w:t>
      </w:r>
      <w:r w:rsidRPr="001946B6">
        <w:rPr>
          <w:rFonts w:ascii="Arial Narrow" w:eastAsia="Times New Roman" w:hAnsi="Arial Narrow" w:cs="Times New Roman"/>
          <w:b/>
          <w:sz w:val="24"/>
          <w:szCs w:val="24"/>
          <w:lang w:val="en-GB" w:eastAsia="en-US"/>
        </w:rPr>
        <w:t xml:space="preserve">6.24 under the name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9266"/>
      </w:tblGrid>
      <w:tr w:rsidR="001946B6" w:rsidRPr="001946B6" w:rsidTr="00AF76D6">
        <w:trPr>
          <w:trHeight w:val="523"/>
        </w:trPr>
        <w:tc>
          <w:tcPr>
            <w:tcW w:w="9266" w:type="dxa"/>
          </w:tcPr>
          <w:p w:rsidR="001946B6" w:rsidRPr="001946B6" w:rsidRDefault="001946B6" w:rsidP="001946B6">
            <w:pPr>
              <w:autoSpaceDE w:val="0"/>
              <w:autoSpaceDN w:val="0"/>
              <w:adjustRightInd w:val="0"/>
              <w:spacing w:after="0" w:line="240" w:lineRule="auto"/>
              <w:ind w:firstLine="0"/>
              <w:jc w:val="both"/>
              <w:rPr>
                <w:rFonts w:ascii="Arial Narrow" w:hAnsi="Arial Narrow" w:cs="Times New Roman"/>
                <w:b/>
                <w:color w:val="000000"/>
                <w:sz w:val="24"/>
                <w:szCs w:val="24"/>
              </w:rPr>
            </w:pPr>
            <w:r w:rsidRPr="001946B6">
              <w:rPr>
                <w:rFonts w:ascii="Arial Narrow" w:hAnsi="Arial Narrow" w:cs="Times New Roman"/>
                <w:b/>
                <w:color w:val="000000"/>
                <w:sz w:val="24"/>
                <w:szCs w:val="24"/>
              </w:rPr>
              <w:t>”Cluster phased capacity increase on the Bulgaria — Romania — Hungary — Austria bidirectional transmission corridor (currently known as "ROHUAT/BRUA") to enable 1.75 bcm/a in the 1stphase, 4.4 bcm/a in the 2</w:t>
            </w:r>
            <w:r w:rsidRPr="001946B6">
              <w:rPr>
                <w:rFonts w:ascii="Arial Narrow" w:hAnsi="Arial Narrow" w:cs="Times New Roman"/>
                <w:b/>
                <w:color w:val="000000"/>
                <w:sz w:val="24"/>
                <w:szCs w:val="24"/>
                <w:vertAlign w:val="superscript"/>
              </w:rPr>
              <w:t>nd</w:t>
            </w:r>
            <w:r w:rsidRPr="001946B6">
              <w:rPr>
                <w:rFonts w:ascii="Arial Narrow" w:hAnsi="Arial Narrow" w:cs="Times New Roman"/>
                <w:b/>
                <w:color w:val="000000"/>
                <w:sz w:val="24"/>
                <w:szCs w:val="24"/>
              </w:rPr>
              <w:t xml:space="preserve"> phase, and including new resources from the Black Sea in the 2</w:t>
            </w:r>
            <w:r w:rsidRPr="00497997">
              <w:rPr>
                <w:rFonts w:ascii="Arial Narrow" w:hAnsi="Arial Narrow" w:cs="Times New Roman"/>
                <w:b/>
                <w:color w:val="000000"/>
                <w:sz w:val="24"/>
                <w:szCs w:val="24"/>
                <w:vertAlign w:val="superscript"/>
              </w:rPr>
              <w:t>nd</w:t>
            </w:r>
            <w:r w:rsidR="00497997">
              <w:rPr>
                <w:rFonts w:ascii="Arial Narrow" w:hAnsi="Arial Narrow" w:cs="Times New Roman"/>
                <w:b/>
                <w:color w:val="000000"/>
                <w:sz w:val="24"/>
                <w:szCs w:val="24"/>
              </w:rPr>
              <w:t xml:space="preserve"> </w:t>
            </w:r>
            <w:r w:rsidRPr="001946B6">
              <w:rPr>
                <w:rFonts w:ascii="Arial Narrow" w:hAnsi="Arial Narrow" w:cs="Times New Roman"/>
                <w:b/>
                <w:color w:val="000000"/>
                <w:sz w:val="24"/>
                <w:szCs w:val="24"/>
              </w:rPr>
              <w:t>and/or 3</w:t>
            </w:r>
            <w:r w:rsidRPr="00497997">
              <w:rPr>
                <w:rFonts w:ascii="Arial Narrow" w:hAnsi="Arial Narrow" w:cs="Times New Roman"/>
                <w:b/>
                <w:color w:val="000000"/>
                <w:sz w:val="24"/>
                <w:szCs w:val="24"/>
                <w:vertAlign w:val="superscript"/>
              </w:rPr>
              <w:t>rd</w:t>
            </w:r>
            <w:r w:rsidR="00497997">
              <w:rPr>
                <w:rFonts w:ascii="Arial Narrow" w:hAnsi="Arial Narrow" w:cs="Times New Roman"/>
                <w:b/>
                <w:color w:val="000000"/>
                <w:sz w:val="24"/>
                <w:szCs w:val="24"/>
              </w:rPr>
              <w:t xml:space="preserve"> </w:t>
            </w:r>
            <w:r w:rsidRPr="001946B6">
              <w:rPr>
                <w:rFonts w:ascii="Arial Narrow" w:hAnsi="Arial Narrow" w:cs="Times New Roman"/>
                <w:b/>
                <w:color w:val="000000"/>
                <w:sz w:val="24"/>
                <w:szCs w:val="24"/>
              </w:rPr>
              <w:t>phase”.</w:t>
            </w:r>
          </w:p>
        </w:tc>
      </w:tr>
    </w:tbl>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p>
    <w:p w:rsidR="001946B6" w:rsidRPr="001946B6" w:rsidRDefault="001946B6" w:rsidP="001946B6">
      <w:pPr>
        <w:shd w:val="clear" w:color="auto" w:fill="B8CCE4" w:themeFill="accent1" w:themeFillTint="66"/>
        <w:spacing w:after="0" w:line="240" w:lineRule="auto"/>
        <w:jc w:val="both"/>
        <w:rPr>
          <w:rFonts w:ascii="Arial Narrow" w:eastAsia="Times New Roman" w:hAnsi="Arial Narrow" w:cs="Times New Roman"/>
          <w:b/>
          <w:sz w:val="24"/>
          <w:szCs w:val="24"/>
          <w:lang w:val="en-GB" w:eastAsia="en-US"/>
        </w:rPr>
      </w:pPr>
      <w:r w:rsidRPr="001946B6">
        <w:rPr>
          <w:rFonts w:ascii="Arial Narrow" w:eastAsia="Times New Roman" w:hAnsi="Arial Narrow" w:cs="Times New Roman"/>
          <w:b/>
          <w:sz w:val="24"/>
          <w:szCs w:val="24"/>
          <w:lang w:val="en-GB" w:eastAsia="en-US"/>
        </w:rPr>
        <w:t xml:space="preserve">The completion deadline for the entire corridor: </w:t>
      </w:r>
      <w:r w:rsidRPr="001946B6">
        <w:rPr>
          <w:rFonts w:ascii="Arial Narrow" w:eastAsia="Times New Roman" w:hAnsi="Arial Narrow" w:cs="Times New Roman"/>
          <w:sz w:val="24"/>
          <w:szCs w:val="24"/>
          <w:lang w:val="en-GB" w:eastAsia="en-US"/>
        </w:rPr>
        <w:t>2023</w:t>
      </w:r>
    </w:p>
    <w:p w:rsidR="001946B6" w:rsidRPr="001946B6" w:rsidRDefault="001946B6" w:rsidP="001946B6">
      <w:pPr>
        <w:shd w:val="clear" w:color="auto" w:fill="B8CCE4" w:themeFill="accent1" w:themeFillTint="66"/>
        <w:spacing w:after="0" w:line="240" w:lineRule="auto"/>
        <w:jc w:val="both"/>
        <w:rPr>
          <w:rFonts w:ascii="Arial Narrow" w:eastAsia="Times New Roman" w:hAnsi="Arial Narrow" w:cs="Times New Roman"/>
          <w:b/>
          <w:sz w:val="24"/>
          <w:szCs w:val="24"/>
          <w:lang w:val="en-GB" w:eastAsia="en-US"/>
        </w:rPr>
      </w:pPr>
      <w:r w:rsidRPr="001946B6">
        <w:rPr>
          <w:rFonts w:ascii="Arial Narrow" w:eastAsia="Times New Roman" w:hAnsi="Arial Narrow" w:cs="Times New Roman"/>
          <w:b/>
          <w:sz w:val="24"/>
          <w:szCs w:val="24"/>
          <w:lang w:val="en-GB" w:eastAsia="en-US"/>
        </w:rPr>
        <w:t xml:space="preserve">The estimated investment: </w:t>
      </w:r>
      <w:r w:rsidRPr="001946B6">
        <w:rPr>
          <w:rFonts w:ascii="Arial Narrow" w:eastAsia="Times New Roman" w:hAnsi="Arial Narrow" w:cs="Times New Roman"/>
          <w:sz w:val="24"/>
          <w:szCs w:val="24"/>
          <w:lang w:val="en-GB" w:eastAsia="en-US"/>
        </w:rPr>
        <w:t>EUR 530 million</w:t>
      </w:r>
      <w:r w:rsidRPr="001946B6">
        <w:rPr>
          <w:rFonts w:ascii="Arial Narrow" w:eastAsia="Times New Roman" w:hAnsi="Arial Narrow" w:cs="Times New Roman"/>
          <w:b/>
          <w:sz w:val="24"/>
          <w:szCs w:val="24"/>
          <w:lang w:val="en-GB" w:eastAsia="en-US"/>
        </w:rPr>
        <w:t xml:space="preserve">. </w:t>
      </w:r>
    </w:p>
    <w:p w:rsidR="001946B6" w:rsidRPr="001946B6" w:rsidRDefault="001946B6" w:rsidP="001946B6">
      <w:pPr>
        <w:spacing w:after="0" w:line="240" w:lineRule="auto"/>
        <w:jc w:val="both"/>
        <w:rPr>
          <w:rFonts w:ascii="Arial Narrow" w:eastAsia="Times New Roman" w:hAnsi="Arial Narrow" w:cs="Times New Roman"/>
          <w:b/>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p>
    <w:p w:rsidR="001946B6" w:rsidRPr="001946B6" w:rsidRDefault="001946B6" w:rsidP="001946B6">
      <w:pPr>
        <w:shd w:val="clear" w:color="auto" w:fill="B8CCE4" w:themeFill="accent1" w:themeFillTint="66"/>
        <w:spacing w:after="0" w:line="240" w:lineRule="auto"/>
        <w:ind w:firstLine="0"/>
        <w:jc w:val="both"/>
        <w:rPr>
          <w:rFonts w:ascii="Arial Narrow" w:eastAsia="Times New Roman" w:hAnsi="Arial Narrow" w:cs="Times New Roman"/>
          <w:b/>
          <w:sz w:val="24"/>
          <w:szCs w:val="24"/>
          <w:lang w:val="en-GB" w:eastAsia="en-US"/>
        </w:rPr>
      </w:pPr>
      <w:r w:rsidRPr="001946B6">
        <w:rPr>
          <w:rFonts w:ascii="Arial Narrow" w:eastAsia="Times New Roman" w:hAnsi="Arial Narrow" w:cs="Times New Roman"/>
          <w:b/>
          <w:sz w:val="24"/>
          <w:szCs w:val="24"/>
          <w:lang w:val="en-GB" w:eastAsia="en-US"/>
        </w:rPr>
        <w:t>Project status</w:t>
      </w:r>
    </w:p>
    <w:p w:rsidR="001946B6" w:rsidRPr="001946B6" w:rsidRDefault="001946B6" w:rsidP="001946B6">
      <w:pPr>
        <w:spacing w:after="0" w:line="240" w:lineRule="auto"/>
        <w:ind w:firstLine="0"/>
        <w:jc w:val="both"/>
        <w:rPr>
          <w:rFonts w:ascii="Arial Narrow" w:eastAsia="Calibri" w:hAnsi="Arial Narrow" w:cs="Times New Roman"/>
          <w:bCs/>
          <w:i/>
          <w:iCs/>
          <w:sz w:val="24"/>
          <w:szCs w:val="24"/>
          <w:lang w:val="en-GB" w:eastAsia="x-none"/>
        </w:rPr>
      </w:pPr>
    </w:p>
    <w:p w:rsidR="001946B6" w:rsidRPr="001946B6" w:rsidRDefault="001946B6" w:rsidP="001946B6">
      <w:pPr>
        <w:spacing w:after="0" w:line="240" w:lineRule="auto"/>
        <w:ind w:firstLine="0"/>
        <w:jc w:val="both"/>
        <w:rPr>
          <w:rFonts w:ascii="Arial Narrow" w:eastAsia="Calibri" w:hAnsi="Arial Narrow" w:cs="Times New Roman"/>
          <w:bCs/>
          <w:iCs/>
          <w:sz w:val="24"/>
          <w:szCs w:val="24"/>
          <w:lang w:val="en-GB" w:eastAsia="x-none"/>
        </w:rPr>
      </w:pPr>
      <w:r w:rsidRPr="001946B6">
        <w:rPr>
          <w:rFonts w:ascii="Arial Narrow" w:eastAsia="Calibri" w:hAnsi="Arial Narrow" w:cs="Times New Roman"/>
          <w:bCs/>
          <w:iCs/>
          <w:sz w:val="24"/>
          <w:szCs w:val="24"/>
          <w:lang w:val="en-GB" w:eastAsia="x-none"/>
        </w:rPr>
        <w:t xml:space="preserve">The pre-feasibility study has been completed. </w:t>
      </w:r>
    </w:p>
    <w:p w:rsidR="001946B6" w:rsidRPr="001946B6" w:rsidRDefault="001946B6" w:rsidP="001946B6">
      <w:pPr>
        <w:spacing w:after="0" w:line="240" w:lineRule="auto"/>
        <w:ind w:firstLine="0"/>
        <w:jc w:val="both"/>
        <w:rPr>
          <w:rFonts w:ascii="Arial Narrow" w:eastAsia="Calibri" w:hAnsi="Arial Narrow" w:cs="Times New Roman"/>
          <w:bCs/>
          <w:iCs/>
          <w:sz w:val="24"/>
          <w:szCs w:val="24"/>
          <w:lang w:val="en-GB" w:eastAsia="x-none"/>
        </w:rPr>
      </w:pPr>
      <w:r w:rsidRPr="001946B6">
        <w:rPr>
          <w:rFonts w:ascii="Arial Narrow" w:eastAsia="Calibri" w:hAnsi="Arial Narrow" w:cs="Times New Roman"/>
          <w:bCs/>
          <w:iCs/>
          <w:sz w:val="24"/>
          <w:szCs w:val="24"/>
          <w:lang w:val="en-GB" w:eastAsia="x-none"/>
        </w:rPr>
        <w:t xml:space="preserve">Transgaz will start the feasibility study when the Black Sea titleholders make available additional data such as confirmations of capacity demands, first Black Sea gas indicative date, etc.). </w:t>
      </w:r>
    </w:p>
    <w:p w:rsidR="001946B6" w:rsidRPr="001946B6" w:rsidRDefault="001946B6" w:rsidP="001946B6">
      <w:pPr>
        <w:spacing w:after="0" w:line="240" w:lineRule="auto"/>
        <w:ind w:firstLine="0"/>
        <w:jc w:val="both"/>
        <w:rPr>
          <w:rFonts w:ascii="Arial Narrow" w:eastAsia="Calibri" w:hAnsi="Arial Narrow" w:cs="Times New Roman"/>
          <w:bCs/>
          <w:iCs/>
          <w:sz w:val="24"/>
          <w:szCs w:val="24"/>
          <w:lang w:val="en-GB" w:eastAsia="x-none"/>
        </w:rPr>
      </w:pPr>
      <w:r w:rsidRPr="001946B6">
        <w:rPr>
          <w:rFonts w:ascii="Arial Narrow" w:eastAsia="Times New Roman" w:hAnsi="Arial Narrow" w:cs="Times New Roman"/>
          <w:b/>
          <w:sz w:val="24"/>
          <w:szCs w:val="24"/>
          <w:lang w:val="en-GB" w:eastAsia="en-US"/>
        </w:rPr>
        <w:t xml:space="preserve">We reiterate that the achievement of this corridor depends upon the evolution of the capacity demand, respectively upon the results of the exploration/exploitation of the Black Sea gas reserves or of other on-shore fields, an FID may be taken only when the additional capacity demand is confirmed by booking agreements and contracts. </w:t>
      </w:r>
    </w:p>
    <w:p w:rsidR="001946B6" w:rsidRPr="001946B6" w:rsidRDefault="001946B6" w:rsidP="001946B6">
      <w:pPr>
        <w:spacing w:after="0" w:line="240" w:lineRule="auto"/>
        <w:ind w:firstLine="0"/>
        <w:jc w:val="both"/>
        <w:rPr>
          <w:rFonts w:ascii="Arial Narrow" w:eastAsia="Calibri" w:hAnsi="Arial Narrow" w:cs="Times New Roman"/>
          <w:bCs/>
          <w:iCs/>
          <w:sz w:val="24"/>
          <w:szCs w:val="24"/>
          <w:lang w:val="en-GB" w:eastAsia="x-none"/>
        </w:rPr>
      </w:pPr>
    </w:p>
    <w:p w:rsidR="001946B6" w:rsidRPr="00E9365B" w:rsidRDefault="001946B6" w:rsidP="001946B6">
      <w:pPr>
        <w:keepNext/>
        <w:shd w:val="clear" w:color="auto" w:fill="DEEAF6"/>
        <w:spacing w:after="0" w:line="240" w:lineRule="auto"/>
        <w:ind w:firstLine="0"/>
        <w:jc w:val="both"/>
        <w:outlineLvl w:val="1"/>
        <w:rPr>
          <w:rFonts w:ascii="Arial Narrow" w:eastAsia="Times New Roman" w:hAnsi="Arial Narrow" w:cs="Times New Roman"/>
          <w:b/>
          <w:bCs/>
          <w:iCs/>
          <w:sz w:val="24"/>
          <w:szCs w:val="24"/>
          <w:lang w:val="en-GB" w:eastAsia="x-none"/>
        </w:rPr>
      </w:pPr>
      <w:bookmarkStart w:id="95" w:name="_Toc521497304"/>
      <w:bookmarkStart w:id="96" w:name="_Toc521497807"/>
      <w:bookmarkStart w:id="97" w:name="_Toc521499366"/>
      <w:bookmarkStart w:id="98" w:name="_Toc521504306"/>
      <w:r w:rsidRPr="001946B6">
        <w:rPr>
          <w:rFonts w:ascii="Arial Narrow" w:eastAsia="Calibri" w:hAnsi="Arial Narrow" w:cs="Times New Roman"/>
          <w:b/>
          <w:bCs/>
          <w:i/>
          <w:iCs/>
          <w:sz w:val="24"/>
          <w:szCs w:val="24"/>
          <w:lang w:val="en-GB" w:eastAsia="x-none"/>
        </w:rPr>
        <w:t xml:space="preserve">6. </w:t>
      </w:r>
      <w:r w:rsidRPr="00E9365B">
        <w:rPr>
          <w:rFonts w:ascii="Arial Narrow" w:eastAsia="Times New Roman" w:hAnsi="Arial Narrow" w:cs="Times New Roman"/>
          <w:b/>
          <w:bCs/>
          <w:iCs/>
          <w:sz w:val="24"/>
          <w:szCs w:val="24"/>
          <w:lang w:val="en-GB" w:eastAsia="x-none"/>
        </w:rPr>
        <w:t>New NTS developments for taking over Black Sea gas</w:t>
      </w:r>
      <w:bookmarkEnd w:id="95"/>
      <w:bookmarkEnd w:id="96"/>
      <w:bookmarkEnd w:id="97"/>
      <w:bookmarkEnd w:id="98"/>
      <w:r w:rsidRPr="00E9365B">
        <w:rPr>
          <w:rFonts w:ascii="Arial Narrow" w:eastAsia="Times New Roman" w:hAnsi="Arial Narrow" w:cs="Times New Roman"/>
          <w:b/>
          <w:bCs/>
          <w:iCs/>
          <w:sz w:val="24"/>
          <w:szCs w:val="24"/>
          <w:lang w:val="en-GB" w:eastAsia="x-none"/>
        </w:rPr>
        <w:t xml:space="preserve"> </w:t>
      </w:r>
    </w:p>
    <w:p w:rsidR="001946B6" w:rsidRPr="001946B6" w:rsidRDefault="001946B6" w:rsidP="001946B6">
      <w:pPr>
        <w:spacing w:after="0" w:line="240" w:lineRule="auto"/>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Taking into account the natural gas reserves discovered at the Black Sea, Transgaz intends to expand the NTS with the aim of creating an additional taking over point for the natural gas coming from the Black Sea off-shore blocks.</w:t>
      </w:r>
    </w:p>
    <w:p w:rsidR="001946B6" w:rsidRPr="001946B6" w:rsidRDefault="001946B6" w:rsidP="001946B6">
      <w:pPr>
        <w:spacing w:after="0" w:line="240" w:lineRule="auto"/>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This project became necessary as a result of the discussions held/initiated by Transgaz during 2015 with holders od licenses for exploration and exploitation of the Black Sea blocks.</w:t>
      </w:r>
    </w:p>
    <w:p w:rsidR="001946B6" w:rsidRPr="001946B6" w:rsidRDefault="001946B6" w:rsidP="001946B6">
      <w:pPr>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noProof/>
          <w:sz w:val="24"/>
          <w:szCs w:val="24"/>
          <w:lang w:eastAsia="en-US"/>
        </w:rPr>
        <w:lastRenderedPageBreak/>
        <w:drawing>
          <wp:inline distT="0" distB="0" distL="0" distR="0" wp14:anchorId="4312C217" wp14:editId="41ACC24C">
            <wp:extent cx="4389120" cy="330708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l="1595" r="797" b="8055"/>
                    <a:stretch>
                      <a:fillRect/>
                    </a:stretch>
                  </pic:blipFill>
                  <pic:spPr bwMode="auto">
                    <a:xfrm>
                      <a:off x="0" y="0"/>
                      <a:ext cx="4389120" cy="3307080"/>
                    </a:xfrm>
                    <a:prstGeom prst="rect">
                      <a:avLst/>
                    </a:prstGeom>
                    <a:noFill/>
                    <a:ln>
                      <a:noFill/>
                    </a:ln>
                  </pic:spPr>
                </pic:pic>
              </a:graphicData>
            </a:graphic>
          </wp:inline>
        </w:drawing>
      </w:r>
    </w:p>
    <w:p w:rsidR="001946B6" w:rsidRPr="00FE3A30" w:rsidRDefault="00E677D8" w:rsidP="00FE3A30">
      <w:pPr>
        <w:pStyle w:val="Caption"/>
        <w:jc w:val="center"/>
        <w:rPr>
          <w:rFonts w:ascii="Arial Narrow" w:eastAsia="Times New Roman" w:hAnsi="Arial Narrow" w:cs="Times New Roman"/>
          <w:bCs w:val="0"/>
          <w:i/>
          <w:sz w:val="16"/>
          <w:szCs w:val="16"/>
          <w:lang w:val="en-GB" w:eastAsia="en-US"/>
        </w:rPr>
      </w:pPr>
      <w:bookmarkStart w:id="99" w:name="_Toc455751845"/>
      <w:bookmarkStart w:id="100" w:name="_Toc521568167"/>
      <w:r w:rsidRPr="00FE3A30">
        <w:rPr>
          <w:rFonts w:ascii="Arial Narrow" w:hAnsi="Arial Narrow"/>
          <w:i/>
          <w:sz w:val="16"/>
          <w:szCs w:val="16"/>
        </w:rPr>
        <w:t xml:space="preserve">Figure </w:t>
      </w:r>
      <w:r w:rsidRPr="00FE3A30">
        <w:rPr>
          <w:rFonts w:ascii="Arial Narrow" w:hAnsi="Arial Narrow"/>
          <w:i/>
          <w:sz w:val="16"/>
          <w:szCs w:val="16"/>
        </w:rPr>
        <w:fldChar w:fldCharType="begin"/>
      </w:r>
      <w:r w:rsidRPr="00FE3A30">
        <w:rPr>
          <w:rFonts w:ascii="Arial Narrow" w:hAnsi="Arial Narrow"/>
          <w:i/>
          <w:sz w:val="16"/>
          <w:szCs w:val="16"/>
        </w:rPr>
        <w:instrText xml:space="preserve"> SEQ Figure \* ARABIC </w:instrText>
      </w:r>
      <w:r w:rsidRPr="00FE3A30">
        <w:rPr>
          <w:rFonts w:ascii="Arial Narrow" w:hAnsi="Arial Narrow"/>
          <w:i/>
          <w:sz w:val="16"/>
          <w:szCs w:val="16"/>
        </w:rPr>
        <w:fldChar w:fldCharType="separate"/>
      </w:r>
      <w:r w:rsidR="008F2354">
        <w:rPr>
          <w:rFonts w:ascii="Arial Narrow" w:hAnsi="Arial Narrow"/>
          <w:i/>
          <w:noProof/>
          <w:sz w:val="16"/>
          <w:szCs w:val="16"/>
        </w:rPr>
        <w:t>9</w:t>
      </w:r>
      <w:r w:rsidRPr="00FE3A30">
        <w:rPr>
          <w:rFonts w:ascii="Arial Narrow" w:hAnsi="Arial Narrow"/>
          <w:i/>
          <w:sz w:val="16"/>
          <w:szCs w:val="16"/>
        </w:rPr>
        <w:fldChar w:fldCharType="end"/>
      </w:r>
      <w:r w:rsidR="001946B6" w:rsidRPr="00FE3A30">
        <w:rPr>
          <w:rFonts w:ascii="Arial Narrow" w:eastAsia="Times New Roman" w:hAnsi="Arial Narrow" w:cs="Times New Roman"/>
          <w:bCs w:val="0"/>
          <w:i/>
          <w:sz w:val="16"/>
          <w:szCs w:val="16"/>
          <w:lang w:val="en-GB" w:eastAsia="en-US"/>
        </w:rPr>
        <w:t xml:space="preserve"> – NTS developments </w:t>
      </w:r>
      <w:bookmarkEnd w:id="99"/>
      <w:r w:rsidR="001946B6" w:rsidRPr="00FE3A30">
        <w:rPr>
          <w:rFonts w:ascii="Arial Narrow" w:eastAsia="Times New Roman" w:hAnsi="Arial Narrow" w:cs="Times New Roman"/>
          <w:bCs w:val="0"/>
          <w:i/>
          <w:sz w:val="16"/>
          <w:szCs w:val="16"/>
          <w:lang w:val="en-GB" w:eastAsia="en-US"/>
        </w:rPr>
        <w:t>related to the Black Sea</w:t>
      </w:r>
      <w:bookmarkEnd w:id="100"/>
    </w:p>
    <w:p w:rsidR="001946B6" w:rsidRPr="001946B6" w:rsidRDefault="001946B6" w:rsidP="001946B6">
      <w:pPr>
        <w:spacing w:after="0" w:line="240" w:lineRule="auto"/>
        <w:ind w:firstLine="0"/>
        <w:jc w:val="both"/>
        <w:rPr>
          <w:rFonts w:ascii="Arial Narrow" w:eastAsia="Times New Roman" w:hAnsi="Arial Narrow" w:cs="Times New Roman"/>
          <w:b/>
          <w:i/>
          <w:sz w:val="24"/>
          <w:szCs w:val="24"/>
          <w:lang w:val="en-GB" w:eastAsia="en-US"/>
        </w:rPr>
      </w:pPr>
    </w:p>
    <w:p w:rsidR="001946B6" w:rsidRPr="001946B6" w:rsidRDefault="001946B6" w:rsidP="001946B6">
      <w:pPr>
        <w:shd w:val="clear" w:color="auto" w:fill="DEEAF6"/>
        <w:jc w:val="both"/>
        <w:rPr>
          <w:rFonts w:ascii="Arial Narrow" w:hAnsi="Arial Narrow"/>
          <w:b/>
          <w:bCs/>
          <w:sz w:val="24"/>
          <w:szCs w:val="24"/>
          <w:lang w:val="en-GB"/>
        </w:rPr>
      </w:pPr>
      <w:r w:rsidRPr="001946B6">
        <w:rPr>
          <w:rFonts w:ascii="Arial Narrow" w:hAnsi="Arial Narrow"/>
          <w:b/>
          <w:bCs/>
          <w:sz w:val="24"/>
          <w:szCs w:val="24"/>
          <w:lang w:val="en-GB"/>
        </w:rPr>
        <w:t>Project description</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Transgaz has completed the feasibility study for a transmission pipeline of about 25 km and Dn 500 diameter, from the Black Sea shore to the existing T1 international gas transmission pipeline. </w:t>
      </w: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hAnsi="Arial Narrow"/>
          <w:sz w:val="24"/>
          <w:szCs w:val="24"/>
          <w:lang w:val="en-GB"/>
        </w:rPr>
        <w:t xml:space="preserve">The transmission capacity is 1.1 bcm/year according to the Open Season procedure published on Transgaz’ website. </w:t>
      </w:r>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b/>
          <w:sz w:val="24"/>
          <w:szCs w:val="24"/>
          <w:lang w:val="en-GB" w:eastAsia="en-US"/>
        </w:rPr>
        <w:t>Indicative project development calendar</w:t>
      </w:r>
      <w:r w:rsidRPr="001946B6">
        <w:rPr>
          <w:rFonts w:ascii="Arial Narrow" w:eastAsia="Times New Roman" w:hAnsi="Arial Narrow" w:cs="Times New Roman"/>
          <w:sz w:val="24"/>
          <w:szCs w:val="24"/>
          <w:lang w:val="en-GB" w:eastAsia="en-US"/>
        </w:rPr>
        <w:t>:</w:t>
      </w:r>
    </w:p>
    <w:tbl>
      <w:tblPr>
        <w:tblW w:w="0" w:type="auto"/>
        <w:tblCellSpacing w:w="20" w:type="dxa"/>
        <w:tblInd w:w="6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6302"/>
        <w:gridCol w:w="2656"/>
      </w:tblGrid>
      <w:tr w:rsidR="001946B6" w:rsidRPr="001946B6" w:rsidTr="00AF76D6">
        <w:trPr>
          <w:tblCellSpacing w:w="20" w:type="dxa"/>
        </w:trPr>
        <w:tc>
          <w:tcPr>
            <w:tcW w:w="6510" w:type="dxa"/>
            <w:shd w:val="clear" w:color="auto" w:fill="DBE5F1"/>
            <w:vAlign w:val="center"/>
          </w:tcPr>
          <w:p w:rsidR="001946B6" w:rsidRPr="00E9365B" w:rsidRDefault="001946B6" w:rsidP="00E9365B">
            <w:pPr>
              <w:spacing w:after="0" w:line="240" w:lineRule="auto"/>
              <w:ind w:firstLine="357"/>
              <w:jc w:val="center"/>
              <w:rPr>
                <w:rFonts w:ascii="Arial Narrow" w:eastAsia="Times New Roman" w:hAnsi="Arial Narrow" w:cs="Times New Roman"/>
                <w:b/>
                <w:lang w:val="en-GB" w:eastAsia="en-US"/>
              </w:rPr>
            </w:pPr>
          </w:p>
          <w:p w:rsidR="001946B6" w:rsidRPr="00E9365B" w:rsidRDefault="001946B6" w:rsidP="00E9365B">
            <w:pPr>
              <w:spacing w:after="0" w:line="240" w:lineRule="auto"/>
              <w:ind w:firstLine="357"/>
              <w:jc w:val="center"/>
              <w:rPr>
                <w:rFonts w:ascii="Arial Narrow" w:eastAsia="Times New Roman" w:hAnsi="Arial Narrow" w:cs="Times New Roman"/>
                <w:b/>
                <w:lang w:val="en-GB" w:eastAsia="en-US"/>
              </w:rPr>
            </w:pPr>
            <w:r w:rsidRPr="00E9365B">
              <w:rPr>
                <w:rFonts w:ascii="Arial Narrow" w:eastAsia="Times New Roman" w:hAnsi="Arial Narrow" w:cs="Times New Roman"/>
                <w:b/>
                <w:lang w:val="en-GB" w:eastAsia="en-US"/>
              </w:rPr>
              <w:t xml:space="preserve">Development stages </w:t>
            </w:r>
          </w:p>
        </w:tc>
        <w:tc>
          <w:tcPr>
            <w:tcW w:w="2633" w:type="dxa"/>
            <w:shd w:val="clear" w:color="auto" w:fill="DBE5F1"/>
            <w:vAlign w:val="center"/>
          </w:tcPr>
          <w:p w:rsidR="001946B6" w:rsidRPr="00E9365B" w:rsidRDefault="001946B6" w:rsidP="00E9365B">
            <w:pPr>
              <w:spacing w:after="0" w:line="240" w:lineRule="auto"/>
              <w:ind w:firstLine="357"/>
              <w:jc w:val="center"/>
              <w:rPr>
                <w:rFonts w:ascii="Arial Narrow" w:eastAsia="Times New Roman" w:hAnsi="Arial Narrow" w:cs="Times New Roman"/>
                <w:b/>
                <w:lang w:val="en-GB" w:eastAsia="en-US"/>
              </w:rPr>
            </w:pPr>
            <w:r w:rsidRPr="00E9365B">
              <w:rPr>
                <w:rFonts w:ascii="Arial Narrow" w:eastAsia="Times New Roman" w:hAnsi="Arial Narrow" w:cs="Times New Roman"/>
                <w:b/>
                <w:lang w:val="en-GB" w:eastAsia="en-US"/>
              </w:rPr>
              <w:t xml:space="preserve">Status/Estimated completion deadline </w:t>
            </w:r>
          </w:p>
        </w:tc>
      </w:tr>
      <w:tr w:rsidR="001946B6" w:rsidRPr="001946B6" w:rsidTr="00AF76D6">
        <w:trPr>
          <w:tblCellSpacing w:w="20" w:type="dxa"/>
        </w:trPr>
        <w:tc>
          <w:tcPr>
            <w:tcW w:w="6510"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 xml:space="preserve">Pre-feasibility study </w:t>
            </w:r>
          </w:p>
        </w:tc>
        <w:tc>
          <w:tcPr>
            <w:tcW w:w="2633"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 xml:space="preserve">Completed  </w:t>
            </w:r>
          </w:p>
        </w:tc>
      </w:tr>
      <w:tr w:rsidR="001946B6" w:rsidRPr="001946B6" w:rsidTr="00AF76D6">
        <w:trPr>
          <w:trHeight w:val="434"/>
          <w:tblCellSpacing w:w="20" w:type="dxa"/>
        </w:trPr>
        <w:tc>
          <w:tcPr>
            <w:tcW w:w="6510"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 xml:space="preserve">Feasibility study </w:t>
            </w:r>
          </w:p>
        </w:tc>
        <w:tc>
          <w:tcPr>
            <w:tcW w:w="2633" w:type="dxa"/>
            <w:shd w:val="clear" w:color="auto" w:fill="auto"/>
          </w:tcPr>
          <w:p w:rsidR="001946B6" w:rsidRPr="00E9365B" w:rsidRDefault="001946B6" w:rsidP="00E9365B">
            <w:pPr>
              <w:spacing w:after="0" w:line="240" w:lineRule="auto"/>
              <w:ind w:firstLine="357"/>
              <w:rPr>
                <w:rFonts w:ascii="Arial Narrow" w:hAnsi="Arial Narrow"/>
                <w:lang w:val="en-GB"/>
              </w:rPr>
            </w:pPr>
            <w:r w:rsidRPr="00E9365B">
              <w:rPr>
                <w:rFonts w:ascii="Arial Narrow" w:eastAsia="Times New Roman" w:hAnsi="Arial Narrow" w:cs="Times New Roman"/>
                <w:lang w:val="en-GB" w:eastAsia="en-US"/>
              </w:rPr>
              <w:t xml:space="preserve">Completed  </w:t>
            </w:r>
          </w:p>
        </w:tc>
      </w:tr>
      <w:tr w:rsidR="001946B6" w:rsidRPr="001946B6" w:rsidTr="00AF76D6">
        <w:trPr>
          <w:trHeight w:val="47"/>
          <w:tblCellSpacing w:w="20" w:type="dxa"/>
        </w:trPr>
        <w:tc>
          <w:tcPr>
            <w:tcW w:w="6510"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Authority engineering for the construction permit</w:t>
            </w:r>
          </w:p>
        </w:tc>
        <w:tc>
          <w:tcPr>
            <w:tcW w:w="2633" w:type="dxa"/>
            <w:shd w:val="clear" w:color="auto" w:fill="auto"/>
          </w:tcPr>
          <w:p w:rsidR="001946B6" w:rsidRPr="00E9365B" w:rsidRDefault="001946B6" w:rsidP="00E9365B">
            <w:pPr>
              <w:spacing w:after="0" w:line="240" w:lineRule="auto"/>
              <w:ind w:firstLine="357"/>
              <w:rPr>
                <w:rFonts w:ascii="Arial Narrow" w:hAnsi="Arial Narrow"/>
                <w:lang w:val="en-GB"/>
              </w:rPr>
            </w:pPr>
            <w:r w:rsidRPr="00E9365B">
              <w:rPr>
                <w:rFonts w:ascii="Arial Narrow" w:eastAsia="Times New Roman" w:hAnsi="Arial Narrow" w:cs="Times New Roman"/>
                <w:lang w:val="en-GB" w:eastAsia="en-US"/>
              </w:rPr>
              <w:t xml:space="preserve">Completed  </w:t>
            </w:r>
          </w:p>
        </w:tc>
      </w:tr>
      <w:tr w:rsidR="001946B6" w:rsidRPr="001946B6" w:rsidTr="00AF76D6">
        <w:trPr>
          <w:trHeight w:val="43"/>
          <w:tblCellSpacing w:w="20" w:type="dxa"/>
        </w:trPr>
        <w:tc>
          <w:tcPr>
            <w:tcW w:w="6510"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 xml:space="preserve">Obtaining construction permits  </w:t>
            </w:r>
          </w:p>
        </w:tc>
        <w:tc>
          <w:tcPr>
            <w:tcW w:w="2633" w:type="dxa"/>
            <w:shd w:val="clear" w:color="auto" w:fill="auto"/>
          </w:tcPr>
          <w:p w:rsidR="001946B6" w:rsidRPr="00E9365B" w:rsidRDefault="001946B6" w:rsidP="00E9365B">
            <w:pPr>
              <w:spacing w:after="0" w:line="240" w:lineRule="auto"/>
              <w:ind w:firstLine="357"/>
              <w:rPr>
                <w:rFonts w:ascii="Arial Narrow" w:hAnsi="Arial Narrow"/>
                <w:lang w:val="en-GB"/>
              </w:rPr>
            </w:pPr>
            <w:r w:rsidRPr="00E9365B">
              <w:rPr>
                <w:rFonts w:ascii="Arial Narrow" w:eastAsia="Times New Roman" w:hAnsi="Arial Narrow" w:cs="Times New Roman"/>
                <w:lang w:val="en-GB" w:eastAsia="en-US"/>
              </w:rPr>
              <w:t xml:space="preserve">Completed  </w:t>
            </w:r>
          </w:p>
        </w:tc>
      </w:tr>
      <w:tr w:rsidR="001946B6" w:rsidRPr="001946B6" w:rsidTr="00AF76D6">
        <w:trPr>
          <w:tblCellSpacing w:w="20" w:type="dxa"/>
        </w:trPr>
        <w:tc>
          <w:tcPr>
            <w:tcW w:w="6510"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FID</w:t>
            </w:r>
          </w:p>
        </w:tc>
        <w:tc>
          <w:tcPr>
            <w:tcW w:w="2633"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2018</w:t>
            </w:r>
          </w:p>
        </w:tc>
      </w:tr>
      <w:tr w:rsidR="001946B6" w:rsidRPr="001946B6" w:rsidTr="00AF76D6">
        <w:trPr>
          <w:tblCellSpacing w:w="20" w:type="dxa"/>
        </w:trPr>
        <w:tc>
          <w:tcPr>
            <w:tcW w:w="6510"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Construction</w:t>
            </w:r>
          </w:p>
        </w:tc>
        <w:tc>
          <w:tcPr>
            <w:tcW w:w="2633"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2018-2019</w:t>
            </w:r>
          </w:p>
        </w:tc>
      </w:tr>
      <w:tr w:rsidR="001946B6" w:rsidRPr="001946B6" w:rsidTr="00AF76D6">
        <w:trPr>
          <w:tblCellSpacing w:w="20" w:type="dxa"/>
        </w:trPr>
        <w:tc>
          <w:tcPr>
            <w:tcW w:w="6510"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Commissioning/start up</w:t>
            </w:r>
          </w:p>
        </w:tc>
        <w:tc>
          <w:tcPr>
            <w:tcW w:w="2633" w:type="dxa"/>
            <w:shd w:val="clear" w:color="auto" w:fill="auto"/>
            <w:vAlign w:val="center"/>
          </w:tcPr>
          <w:p w:rsidR="001946B6" w:rsidRPr="00E9365B" w:rsidRDefault="001946B6" w:rsidP="00E9365B">
            <w:pPr>
              <w:spacing w:after="0" w:line="240" w:lineRule="auto"/>
              <w:ind w:firstLine="357"/>
              <w:rPr>
                <w:rFonts w:ascii="Arial Narrow" w:eastAsia="Times New Roman" w:hAnsi="Arial Narrow" w:cs="Times New Roman"/>
                <w:lang w:val="en-GB" w:eastAsia="en-US"/>
              </w:rPr>
            </w:pPr>
            <w:r w:rsidRPr="00E9365B">
              <w:rPr>
                <w:rFonts w:ascii="Arial Narrow" w:eastAsia="Times New Roman" w:hAnsi="Arial Narrow" w:cs="Times New Roman"/>
                <w:lang w:val="en-GB" w:eastAsia="en-US"/>
              </w:rPr>
              <w:t>2019</w:t>
            </w:r>
          </w:p>
        </w:tc>
      </w:tr>
    </w:tbl>
    <w:p w:rsidR="001946B6" w:rsidRPr="001946B6" w:rsidRDefault="001946B6" w:rsidP="001946B6">
      <w:pPr>
        <w:spacing w:after="0" w:line="240" w:lineRule="auto"/>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b/>
          <w:bCs/>
          <w:sz w:val="24"/>
          <w:szCs w:val="24"/>
          <w:lang w:val="en-GB" w:eastAsia="en-US"/>
        </w:rPr>
        <w:t xml:space="preserve">Estimated completion deadline: </w:t>
      </w:r>
      <w:r w:rsidRPr="001946B6">
        <w:rPr>
          <w:rFonts w:ascii="Arial Narrow" w:eastAsia="Times New Roman" w:hAnsi="Arial Narrow" w:cs="Times New Roman"/>
          <w:sz w:val="24"/>
          <w:szCs w:val="24"/>
          <w:lang w:val="en-GB" w:eastAsia="en-US"/>
        </w:rPr>
        <w:t>2019, it depends on the upstream off-shore projects development schedules.</w:t>
      </w:r>
    </w:p>
    <w:p w:rsidR="001946B6" w:rsidRPr="001946B6" w:rsidRDefault="001946B6" w:rsidP="001946B6">
      <w:pPr>
        <w:spacing w:after="0" w:line="240" w:lineRule="auto"/>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b/>
          <w:bCs/>
          <w:sz w:val="24"/>
          <w:szCs w:val="24"/>
          <w:lang w:val="en-GB" w:eastAsia="en-US"/>
        </w:rPr>
        <w:t>Estimated investment amount</w:t>
      </w:r>
      <w:r w:rsidRPr="001946B6">
        <w:rPr>
          <w:rFonts w:ascii="Arial Narrow" w:eastAsia="Times New Roman" w:hAnsi="Arial Narrow" w:cs="Times New Roman"/>
          <w:sz w:val="24"/>
          <w:szCs w:val="24"/>
          <w:lang w:val="en-GB" w:eastAsia="en-US"/>
        </w:rPr>
        <w:t>: Euro 9.14 million.</w:t>
      </w:r>
    </w:p>
    <w:p w:rsidR="001946B6" w:rsidRDefault="001946B6" w:rsidP="001946B6">
      <w:pPr>
        <w:tabs>
          <w:tab w:val="left" w:pos="8448"/>
        </w:tabs>
        <w:spacing w:after="0" w:line="240" w:lineRule="auto"/>
        <w:ind w:firstLine="0"/>
        <w:jc w:val="both"/>
        <w:rPr>
          <w:rFonts w:ascii="Arial Narrow" w:eastAsia="Calibri" w:hAnsi="Arial Narrow" w:cs="DokChampa"/>
          <w:sz w:val="24"/>
          <w:szCs w:val="24"/>
          <w:lang w:eastAsia="en-US"/>
        </w:rPr>
      </w:pPr>
    </w:p>
    <w:p w:rsidR="00E9365B" w:rsidRDefault="00E9365B" w:rsidP="001946B6">
      <w:pPr>
        <w:tabs>
          <w:tab w:val="left" w:pos="8448"/>
        </w:tabs>
        <w:spacing w:after="0" w:line="240" w:lineRule="auto"/>
        <w:ind w:firstLine="0"/>
        <w:jc w:val="both"/>
        <w:rPr>
          <w:rFonts w:ascii="Arial Narrow" w:eastAsia="Calibri" w:hAnsi="Arial Narrow" w:cs="DokChampa"/>
          <w:b/>
          <w:sz w:val="24"/>
          <w:szCs w:val="24"/>
          <w:lang w:eastAsia="en-US"/>
        </w:rPr>
      </w:pPr>
      <w:r>
        <w:rPr>
          <w:rFonts w:ascii="Arial Narrow" w:eastAsia="Calibri" w:hAnsi="Arial Narrow" w:cs="DokChampa"/>
          <w:b/>
          <w:sz w:val="24"/>
          <w:szCs w:val="24"/>
          <w:lang w:eastAsia="en-US"/>
        </w:rPr>
        <w:lastRenderedPageBreak/>
        <w:t xml:space="preserve">Status of the project </w:t>
      </w:r>
    </w:p>
    <w:p w:rsidR="00E9365B" w:rsidRPr="00E9365B" w:rsidRDefault="00E9365B" w:rsidP="001946B6">
      <w:pPr>
        <w:tabs>
          <w:tab w:val="left" w:pos="8448"/>
        </w:tabs>
        <w:spacing w:after="0" w:line="240" w:lineRule="auto"/>
        <w:ind w:firstLine="0"/>
        <w:jc w:val="both"/>
        <w:rPr>
          <w:rFonts w:ascii="Arial Narrow" w:eastAsia="Calibri" w:hAnsi="Arial Narrow" w:cs="DokChampa"/>
          <w:b/>
          <w:sz w:val="24"/>
          <w:szCs w:val="24"/>
          <w:lang w:eastAsia="en-US"/>
        </w:rPr>
      </w:pP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eastAsia="Calibri" w:hAnsi="Arial Narrow" w:cs="DokChampa"/>
          <w:sz w:val="24"/>
          <w:szCs w:val="24"/>
          <w:lang w:eastAsia="en-US"/>
        </w:rPr>
        <w:t xml:space="preserve">Transgaz completed the feasibility study and the FEED for a DN 500 gas transmission pipeline of approx. 25 km </w:t>
      </w:r>
      <w:r w:rsidRPr="001946B6">
        <w:rPr>
          <w:rFonts w:ascii="Arial Narrow" w:eastAsia="Times New Roman" w:hAnsi="Arial Narrow" w:cs="Times New Roman"/>
          <w:sz w:val="24"/>
          <w:szCs w:val="24"/>
          <w:lang w:val="en-GB" w:eastAsia="en-US"/>
        </w:rPr>
        <w:t xml:space="preserve">from the Black Sea shore to the existing T1 international gas transmission pipeline. </w:t>
      </w:r>
      <w:r w:rsidRPr="001946B6">
        <w:rPr>
          <w:rFonts w:ascii="Arial Narrow" w:hAnsi="Arial Narrow"/>
          <w:sz w:val="24"/>
          <w:szCs w:val="24"/>
          <w:lang w:val="en-GB"/>
        </w:rPr>
        <w:t xml:space="preserve">The transmission capacity is 1.1 bcm/year according to the Open Season procedure published on Transgaz’ website. </w:t>
      </w:r>
    </w:p>
    <w:p w:rsidR="001946B6" w:rsidRPr="001946B6" w:rsidRDefault="001946B6" w:rsidP="001946B6">
      <w:pPr>
        <w:tabs>
          <w:tab w:val="left" w:pos="8448"/>
        </w:tabs>
        <w:spacing w:after="0" w:line="240" w:lineRule="auto"/>
        <w:ind w:firstLine="0"/>
        <w:jc w:val="both"/>
        <w:rPr>
          <w:rFonts w:ascii="Arial Narrow" w:eastAsia="Calibri" w:hAnsi="Arial Narrow" w:cs="DokChampa"/>
          <w:sz w:val="24"/>
          <w:szCs w:val="24"/>
          <w:lang w:eastAsia="en-US"/>
        </w:rPr>
      </w:pPr>
      <w:r w:rsidRPr="001946B6">
        <w:rPr>
          <w:rFonts w:ascii="Arial Narrow" w:eastAsia="Calibri" w:hAnsi="Arial Narrow" w:cs="DokChampa"/>
          <w:sz w:val="24"/>
          <w:szCs w:val="24"/>
          <w:lang w:eastAsia="en-US"/>
        </w:rPr>
        <w:t>The relevant town planning certificates were issued. The environmental procedure was completed and the environmental agreement was obtained on 21.11.2017. The construction permit was issued on 20.12.2017.</w:t>
      </w:r>
    </w:p>
    <w:p w:rsidR="001946B6" w:rsidRPr="001946B6" w:rsidRDefault="001946B6" w:rsidP="001946B6">
      <w:pPr>
        <w:tabs>
          <w:tab w:val="left" w:pos="8448"/>
        </w:tabs>
        <w:spacing w:after="0" w:line="240" w:lineRule="auto"/>
        <w:ind w:firstLine="0"/>
        <w:jc w:val="both"/>
        <w:rPr>
          <w:rFonts w:ascii="Arial Narrow" w:eastAsia="Calibri" w:hAnsi="Arial Narrow" w:cs="DokChampa"/>
          <w:sz w:val="24"/>
          <w:szCs w:val="24"/>
          <w:lang w:eastAsia="en-US"/>
        </w:rPr>
      </w:pPr>
      <w:r w:rsidRPr="001946B6">
        <w:rPr>
          <w:rFonts w:ascii="Arial Narrow" w:eastAsia="Calibri" w:hAnsi="Arial Narrow" w:cs="DokChampa"/>
          <w:sz w:val="24"/>
          <w:szCs w:val="24"/>
          <w:lang w:eastAsia="en-US"/>
        </w:rPr>
        <w:t xml:space="preserve">The project was declared National Importance Project by GD no. 563 dated 4 August 2017. </w:t>
      </w:r>
    </w:p>
    <w:p w:rsidR="001946B6" w:rsidRPr="001946B6" w:rsidRDefault="001946B6" w:rsidP="001946B6">
      <w:pPr>
        <w:tabs>
          <w:tab w:val="left" w:pos="8448"/>
        </w:tabs>
        <w:spacing w:after="0" w:line="240" w:lineRule="auto"/>
        <w:ind w:firstLine="0"/>
        <w:jc w:val="both"/>
        <w:rPr>
          <w:rFonts w:ascii="Arial Narrow" w:eastAsia="Calibri" w:hAnsi="Arial Narrow" w:cs="DokChampa"/>
          <w:sz w:val="24"/>
          <w:szCs w:val="24"/>
          <w:lang w:eastAsia="en-US"/>
        </w:rPr>
      </w:pPr>
      <w:r w:rsidRPr="001946B6">
        <w:rPr>
          <w:rFonts w:ascii="Arial Narrow" w:eastAsia="Calibri" w:hAnsi="Arial Narrow" w:cs="DokChampa"/>
          <w:sz w:val="24"/>
          <w:szCs w:val="24"/>
          <w:lang w:eastAsia="en-US"/>
        </w:rPr>
        <w:t>Considering its importance, the Project was promoted to and complied with the eligibility conditions of the 3</w:t>
      </w:r>
      <w:r w:rsidRPr="001946B6">
        <w:rPr>
          <w:rFonts w:ascii="Arial Narrow" w:eastAsia="Calibri" w:hAnsi="Arial Narrow" w:cs="DokChampa"/>
          <w:sz w:val="24"/>
          <w:szCs w:val="24"/>
          <w:vertAlign w:val="superscript"/>
          <w:lang w:eastAsia="en-US"/>
        </w:rPr>
        <w:t>rd</w:t>
      </w:r>
      <w:r w:rsidRPr="001946B6">
        <w:rPr>
          <w:rFonts w:ascii="Arial Narrow" w:eastAsia="Calibri" w:hAnsi="Arial Narrow" w:cs="DokChampa"/>
          <w:sz w:val="24"/>
          <w:szCs w:val="24"/>
          <w:lang w:eastAsia="en-US"/>
        </w:rPr>
        <w:t xml:space="preserve"> PCI list issued by the European Commission on 23 November 2017.</w:t>
      </w:r>
    </w:p>
    <w:p w:rsidR="001946B6" w:rsidRPr="001946B6" w:rsidRDefault="001946B6" w:rsidP="001946B6">
      <w:pPr>
        <w:tabs>
          <w:tab w:val="left" w:pos="8448"/>
        </w:tabs>
        <w:spacing w:after="0" w:line="240" w:lineRule="auto"/>
        <w:ind w:firstLine="0"/>
        <w:jc w:val="both"/>
        <w:rPr>
          <w:rFonts w:ascii="Arial Narrow" w:eastAsia="Calibri" w:hAnsi="Arial Narrow" w:cs="DokChampa"/>
          <w:sz w:val="24"/>
          <w:szCs w:val="24"/>
          <w:lang w:eastAsia="en-US"/>
        </w:rPr>
      </w:pPr>
      <w:r w:rsidRPr="001946B6">
        <w:rPr>
          <w:rFonts w:ascii="Arial Narrow" w:eastAsia="Calibri" w:hAnsi="Arial Narrow" w:cs="DokChampa"/>
          <w:sz w:val="24"/>
          <w:szCs w:val="24"/>
          <w:lang w:eastAsia="en-US"/>
        </w:rPr>
        <w:t>The capacity booking procedure related to MP Vadu was launched according to the procedure approved by the Romanian regulator by endorsement no. 13/22.06.2017, following the receipt of a request for incremental capacity pn 21.07.2017. for the moment, the binding stage of the process is in progress.</w:t>
      </w:r>
    </w:p>
    <w:p w:rsidR="001946B6" w:rsidRPr="001946B6" w:rsidRDefault="001946B6" w:rsidP="001946B6">
      <w:pPr>
        <w:keepNext/>
        <w:spacing w:after="0" w:line="240" w:lineRule="auto"/>
        <w:ind w:firstLine="0"/>
        <w:jc w:val="both"/>
        <w:outlineLvl w:val="1"/>
        <w:rPr>
          <w:rFonts w:ascii="Arial Narrow" w:eastAsia="Calibri" w:hAnsi="Arial Narrow" w:cs="Times New Roman"/>
          <w:b/>
          <w:bCs/>
          <w:i/>
          <w:iCs/>
          <w:sz w:val="24"/>
          <w:szCs w:val="24"/>
          <w:lang w:val="en-GB" w:eastAsia="x-none"/>
        </w:rPr>
      </w:pPr>
    </w:p>
    <w:p w:rsidR="001946B6" w:rsidRPr="001946B6" w:rsidRDefault="001946B6" w:rsidP="001946B6">
      <w:pPr>
        <w:keepNext/>
        <w:shd w:val="clear" w:color="auto" w:fill="DBE5F1"/>
        <w:spacing w:after="0" w:line="240" w:lineRule="auto"/>
        <w:ind w:firstLine="0"/>
        <w:jc w:val="both"/>
        <w:outlineLvl w:val="1"/>
        <w:rPr>
          <w:rFonts w:ascii="Arial Narrow" w:eastAsia="Calibri" w:hAnsi="Arial Narrow" w:cs="Times New Roman"/>
          <w:b/>
          <w:bCs/>
          <w:i/>
          <w:iCs/>
          <w:sz w:val="24"/>
          <w:szCs w:val="24"/>
          <w:lang w:val="en-GB" w:eastAsia="x-none"/>
        </w:rPr>
      </w:pPr>
      <w:bookmarkStart w:id="101" w:name="_Toc521497305"/>
      <w:bookmarkStart w:id="102" w:name="_Toc521497808"/>
      <w:bookmarkStart w:id="103" w:name="_Toc521499367"/>
      <w:bookmarkStart w:id="104" w:name="_Toc521504307"/>
      <w:r w:rsidRPr="001946B6">
        <w:rPr>
          <w:rFonts w:ascii="Arial Narrow" w:eastAsia="Calibri" w:hAnsi="Arial Narrow" w:cs="Times New Roman"/>
          <w:b/>
          <w:bCs/>
          <w:i/>
          <w:iCs/>
          <w:sz w:val="24"/>
          <w:szCs w:val="24"/>
          <w:lang w:val="en-GB" w:eastAsia="x-none"/>
        </w:rPr>
        <w:t>7. Romania – Serbia Interconnection – interconnection of the national gas transmission system</w:t>
      </w:r>
      <w:bookmarkEnd w:id="101"/>
      <w:bookmarkEnd w:id="102"/>
      <w:bookmarkEnd w:id="103"/>
      <w:bookmarkEnd w:id="104"/>
      <w:r w:rsidRPr="001946B6">
        <w:rPr>
          <w:rFonts w:ascii="Arial Narrow" w:eastAsia="Calibri" w:hAnsi="Arial Narrow" w:cs="Times New Roman"/>
          <w:b/>
          <w:bCs/>
          <w:i/>
          <w:iCs/>
          <w:sz w:val="24"/>
          <w:szCs w:val="24"/>
          <w:lang w:val="en-GB" w:eastAsia="x-none"/>
        </w:rPr>
        <w:t xml:space="preserve"> </w:t>
      </w:r>
    </w:p>
    <w:p w:rsidR="001946B6" w:rsidRPr="001946B6" w:rsidRDefault="001946B6" w:rsidP="001946B6">
      <w:pPr>
        <w:keepNext/>
        <w:shd w:val="clear" w:color="auto" w:fill="DBE5F1"/>
        <w:spacing w:after="0" w:line="240" w:lineRule="auto"/>
        <w:ind w:firstLine="0"/>
        <w:jc w:val="both"/>
        <w:outlineLvl w:val="1"/>
        <w:rPr>
          <w:rFonts w:ascii="Arial Narrow" w:eastAsia="Calibri" w:hAnsi="Arial Narrow" w:cs="Times New Roman"/>
          <w:b/>
          <w:bCs/>
          <w:i/>
          <w:iCs/>
          <w:sz w:val="24"/>
          <w:szCs w:val="24"/>
          <w:lang w:val="en-GB" w:eastAsia="x-none"/>
        </w:rPr>
      </w:pPr>
      <w:bookmarkStart w:id="105" w:name="_Toc521497306"/>
      <w:bookmarkStart w:id="106" w:name="_Toc521497809"/>
      <w:bookmarkStart w:id="107" w:name="_Toc521499368"/>
      <w:bookmarkStart w:id="108" w:name="_Toc521504308"/>
      <w:r w:rsidRPr="001946B6">
        <w:rPr>
          <w:rFonts w:ascii="Arial Narrow" w:eastAsia="Calibri" w:hAnsi="Arial Narrow" w:cs="Times New Roman"/>
          <w:b/>
          <w:bCs/>
          <w:i/>
          <w:iCs/>
          <w:sz w:val="24"/>
          <w:szCs w:val="24"/>
          <w:lang w:val="en-GB" w:eastAsia="x-none"/>
        </w:rPr>
        <w:t>with the Serbian gas transmission system</w:t>
      </w:r>
      <w:bookmarkEnd w:id="105"/>
      <w:bookmarkEnd w:id="106"/>
      <w:bookmarkEnd w:id="107"/>
      <w:bookmarkEnd w:id="108"/>
      <w:r w:rsidRPr="001946B6">
        <w:rPr>
          <w:rFonts w:ascii="Arial Narrow" w:eastAsia="Calibri" w:hAnsi="Arial Narrow" w:cs="Times New Roman"/>
          <w:b/>
          <w:bCs/>
          <w:i/>
          <w:iCs/>
          <w:sz w:val="24"/>
          <w:szCs w:val="24"/>
          <w:lang w:val="en-GB" w:eastAsia="x-none"/>
        </w:rPr>
        <w:t xml:space="preserve"> </w:t>
      </w:r>
    </w:p>
    <w:p w:rsidR="001946B6" w:rsidRPr="001946B6" w:rsidRDefault="001946B6" w:rsidP="001946B6">
      <w:pPr>
        <w:shd w:val="clear" w:color="auto" w:fill="FFFFFF"/>
        <w:spacing w:after="0" w:line="240" w:lineRule="auto"/>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hAnsi="Arial Narrow"/>
          <w:sz w:val="24"/>
          <w:szCs w:val="24"/>
          <w:lang w:val="en-GB"/>
        </w:rPr>
        <w:t xml:space="preserve">In the context of the provisions of the EU Strategy on the Energy Union and of the actions for the implementation of the objectives of such strategy (competitiveness, sustainability and security of energy supply), Romania grants special interest to ensuring security of energy supply, the development of the energy infrastructure by the diversification of energy transmission sources and routes, by the consolidation of the solidarity between member states and by ensuring the efficient operation of the energy market.  </w:t>
      </w:r>
    </w:p>
    <w:p w:rsidR="001946B6" w:rsidRPr="001946B6" w:rsidRDefault="001946B6" w:rsidP="001946B6">
      <w:pPr>
        <w:spacing w:after="0" w:line="240" w:lineRule="auto"/>
        <w:ind w:firstLine="0"/>
        <w:jc w:val="both"/>
        <w:rPr>
          <w:rFonts w:ascii="Arial Narrow" w:hAnsi="Arial Narrow"/>
          <w:sz w:val="24"/>
          <w:szCs w:val="24"/>
          <w:lang w:val="en-GB"/>
        </w:rPr>
      </w:pPr>
      <w:r w:rsidRPr="001946B6">
        <w:rPr>
          <w:rFonts w:ascii="Arial Narrow" w:hAnsi="Arial Narrow"/>
          <w:sz w:val="24"/>
          <w:szCs w:val="24"/>
          <w:lang w:val="en-GB"/>
        </w:rPr>
        <w:t xml:space="preserve">In order to increase the interconnectivity between gas transmission systems of the EU member states and to increase energy security in the region, the project on the achievement of the interconnection of the national gas transmission system of Romania with the Serbian one is necessary. </w:t>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The analysed version for gas export towards Serbia is to take over gas from the future BRUA pipeline (Phase I). The closest point of the BRUA pipeline at the border between Romania and Serbia is the locality Mokrin, in the Timis-Arad area. </w:t>
      </w:r>
    </w:p>
    <w:p w:rsidR="001946B6" w:rsidRPr="001946B6" w:rsidRDefault="001946B6" w:rsidP="001946B6">
      <w:pPr>
        <w:spacing w:after="0" w:line="240" w:lineRule="auto"/>
        <w:ind w:firstLine="90"/>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 xml:space="preserve">The Project "Interconnection of the National Gas Transmission System with the Serbian gas transmission system" </w:t>
      </w:r>
      <w:r w:rsidRPr="001946B6">
        <w:rPr>
          <w:rFonts w:ascii="Arial Narrow" w:eastAsia="Calibri" w:hAnsi="Arial Narrow" w:cs="Times New Roman"/>
          <w:sz w:val="24"/>
          <w:szCs w:val="24"/>
          <w:lang w:val="en-GB" w:eastAsia="en-US"/>
        </w:rPr>
        <w:t>consists in the construction of an approximately 97 km long pipeline to interconnect the national gas transmission system with the Serbian gas transmission system in the Recaș  – Mokrin direction</w:t>
      </w:r>
      <w:r w:rsidRPr="001946B6">
        <w:rPr>
          <w:rFonts w:ascii="Arial Narrow" w:hAnsi="Arial Narrow"/>
          <w:sz w:val="24"/>
          <w:szCs w:val="24"/>
          <w:lang w:val="en-GB"/>
        </w:rPr>
        <w:t>.</w:t>
      </w:r>
    </w:p>
    <w:p w:rsidR="001946B6" w:rsidRPr="001946B6" w:rsidRDefault="001946B6" w:rsidP="001946B6">
      <w:pPr>
        <w:spacing w:after="0" w:line="240" w:lineRule="auto"/>
        <w:jc w:val="both"/>
        <w:rPr>
          <w:rFonts w:ascii="Arial Narrow" w:eastAsia="Calibri" w:hAnsi="Arial Narrow" w:cs="Times New Roman"/>
          <w:sz w:val="24"/>
          <w:szCs w:val="24"/>
          <w:lang w:val="en-GB" w:eastAsia="en-US"/>
        </w:rPr>
      </w:pPr>
      <w:r w:rsidRPr="001946B6">
        <w:rPr>
          <w:rFonts w:ascii="Arial Narrow" w:eastAsia="Times New Roman" w:hAnsi="Arial Narrow"/>
          <w:noProof/>
          <w:sz w:val="24"/>
          <w:szCs w:val="24"/>
          <w:lang w:eastAsia="en-US"/>
        </w:rPr>
        <w:lastRenderedPageBreak/>
        <w:drawing>
          <wp:inline distT="0" distB="0" distL="0" distR="0" wp14:anchorId="1BA6C490" wp14:editId="67CF91D1">
            <wp:extent cx="4543425" cy="323977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l="1947" t="1910" r="1917" b="864"/>
                    <a:stretch>
                      <a:fillRect/>
                    </a:stretch>
                  </pic:blipFill>
                  <pic:spPr bwMode="auto">
                    <a:xfrm>
                      <a:off x="0" y="0"/>
                      <a:ext cx="4543425" cy="3239770"/>
                    </a:xfrm>
                    <a:prstGeom prst="rect">
                      <a:avLst/>
                    </a:prstGeom>
                    <a:noFill/>
                    <a:ln>
                      <a:noFill/>
                    </a:ln>
                  </pic:spPr>
                </pic:pic>
              </a:graphicData>
            </a:graphic>
          </wp:inline>
        </w:drawing>
      </w:r>
    </w:p>
    <w:p w:rsidR="001946B6" w:rsidRPr="001946B6" w:rsidRDefault="001946B6" w:rsidP="001946B6">
      <w:pPr>
        <w:spacing w:after="0" w:line="240" w:lineRule="auto"/>
        <w:jc w:val="both"/>
        <w:rPr>
          <w:rFonts w:ascii="Arial Narrow" w:eastAsia="Calibri" w:hAnsi="Arial Narrow" w:cs="Times New Roman"/>
          <w:b/>
          <w:iCs/>
          <w:sz w:val="24"/>
          <w:szCs w:val="24"/>
          <w:lang w:val="en-GB" w:eastAsia="en-US"/>
        </w:rPr>
      </w:pPr>
    </w:p>
    <w:p w:rsidR="001946B6" w:rsidRPr="0024502B" w:rsidRDefault="0024502B" w:rsidP="0024502B">
      <w:pPr>
        <w:pStyle w:val="Caption"/>
        <w:jc w:val="center"/>
        <w:rPr>
          <w:rFonts w:ascii="Arial Narrow" w:eastAsia="Times New Roman" w:hAnsi="Arial Narrow" w:cs="Times New Roman"/>
          <w:i/>
          <w:iCs/>
          <w:sz w:val="16"/>
          <w:szCs w:val="16"/>
          <w:lang w:val="en-GB" w:eastAsia="en-US"/>
        </w:rPr>
      </w:pPr>
      <w:bookmarkStart w:id="109" w:name="_Toc521568168"/>
      <w:r w:rsidRPr="0024502B">
        <w:rPr>
          <w:rFonts w:ascii="Arial Narrow" w:hAnsi="Arial Narrow"/>
          <w:i/>
          <w:sz w:val="16"/>
          <w:szCs w:val="16"/>
        </w:rPr>
        <w:t xml:space="preserve">Figure </w:t>
      </w:r>
      <w:r w:rsidRPr="0024502B">
        <w:rPr>
          <w:rFonts w:ascii="Arial Narrow" w:hAnsi="Arial Narrow"/>
          <w:i/>
          <w:sz w:val="16"/>
          <w:szCs w:val="16"/>
        </w:rPr>
        <w:fldChar w:fldCharType="begin"/>
      </w:r>
      <w:r w:rsidRPr="0024502B">
        <w:rPr>
          <w:rFonts w:ascii="Arial Narrow" w:hAnsi="Arial Narrow"/>
          <w:i/>
          <w:sz w:val="16"/>
          <w:szCs w:val="16"/>
        </w:rPr>
        <w:instrText xml:space="preserve"> SEQ Figure \* ARABIC </w:instrText>
      </w:r>
      <w:r w:rsidRPr="0024502B">
        <w:rPr>
          <w:rFonts w:ascii="Arial Narrow" w:hAnsi="Arial Narrow"/>
          <w:i/>
          <w:sz w:val="16"/>
          <w:szCs w:val="16"/>
        </w:rPr>
        <w:fldChar w:fldCharType="separate"/>
      </w:r>
      <w:r w:rsidR="008F2354">
        <w:rPr>
          <w:rFonts w:ascii="Arial Narrow" w:hAnsi="Arial Narrow"/>
          <w:i/>
          <w:noProof/>
          <w:sz w:val="16"/>
          <w:szCs w:val="16"/>
        </w:rPr>
        <w:t>10</w:t>
      </w:r>
      <w:r w:rsidRPr="0024502B">
        <w:rPr>
          <w:rFonts w:ascii="Arial Narrow" w:hAnsi="Arial Narrow"/>
          <w:i/>
          <w:sz w:val="16"/>
          <w:szCs w:val="16"/>
        </w:rPr>
        <w:fldChar w:fldCharType="end"/>
      </w:r>
      <w:r w:rsidRPr="0024502B">
        <w:rPr>
          <w:rFonts w:ascii="Arial Narrow" w:hAnsi="Arial Narrow"/>
          <w:i/>
          <w:sz w:val="16"/>
          <w:szCs w:val="16"/>
        </w:rPr>
        <w:t xml:space="preserve"> - </w:t>
      </w:r>
      <w:r w:rsidR="001946B6" w:rsidRPr="0024502B">
        <w:rPr>
          <w:rFonts w:ascii="Arial Narrow" w:eastAsia="Times New Roman" w:hAnsi="Arial Narrow" w:cs="Times New Roman"/>
          <w:i/>
          <w:iCs/>
          <w:sz w:val="16"/>
          <w:szCs w:val="16"/>
          <w:lang w:val="en-GB" w:eastAsia="en-US"/>
        </w:rPr>
        <w:t>Interconnection of the NTS with Serbia in the Recas – Mokrin direction</w:t>
      </w:r>
      <w:bookmarkEnd w:id="109"/>
    </w:p>
    <w:p w:rsidR="001946B6" w:rsidRPr="001946B6" w:rsidRDefault="001946B6" w:rsidP="001946B6">
      <w:pPr>
        <w:spacing w:after="0" w:line="240" w:lineRule="auto"/>
        <w:jc w:val="both"/>
        <w:rPr>
          <w:rFonts w:ascii="Arial Narrow" w:eastAsia="Calibri" w:hAnsi="Arial Narrow" w:cs="Times New Roman"/>
          <w:b/>
          <w:iCs/>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b/>
          <w:iCs/>
          <w:sz w:val="24"/>
          <w:szCs w:val="24"/>
          <w:lang w:val="en-GB" w:eastAsia="en-US"/>
        </w:rPr>
      </w:pPr>
      <w:r w:rsidRPr="001946B6">
        <w:rPr>
          <w:rFonts w:ascii="Arial Narrow" w:eastAsia="Calibri" w:hAnsi="Arial Narrow" w:cs="Times New Roman"/>
          <w:b/>
          <w:iCs/>
          <w:sz w:val="24"/>
          <w:szCs w:val="24"/>
          <w:lang w:val="en-GB" w:eastAsia="en-US"/>
        </w:rPr>
        <w:t>Project description:</w:t>
      </w:r>
    </w:p>
    <w:p w:rsidR="001946B6" w:rsidRPr="001946B6" w:rsidRDefault="001946B6" w:rsidP="001946B6">
      <w:pPr>
        <w:spacing w:after="0" w:line="240" w:lineRule="auto"/>
        <w:jc w:val="both"/>
        <w:rPr>
          <w:rFonts w:ascii="Arial Narrow" w:eastAsia="Calibri" w:hAnsi="Arial Narrow" w:cs="Times New Roman"/>
          <w:bCs/>
          <w:iCs/>
          <w:sz w:val="24"/>
          <w:szCs w:val="24"/>
          <w:lang w:val="en-GB" w:eastAsia="en-US"/>
        </w:rPr>
      </w:pPr>
      <w:r w:rsidRPr="001946B6">
        <w:rPr>
          <w:rFonts w:ascii="Arial Narrow" w:eastAsia="Calibri" w:hAnsi="Arial Narrow" w:cs="Times New Roman"/>
          <w:bCs/>
          <w:iCs/>
          <w:sz w:val="24"/>
          <w:szCs w:val="24"/>
          <w:lang w:val="en-GB" w:eastAsia="en-US"/>
        </w:rPr>
        <w:t xml:space="preserve">The project consists in the following: </w:t>
      </w:r>
    </w:p>
    <w:p w:rsidR="001946B6" w:rsidRPr="001946B6" w:rsidRDefault="001946B6" w:rsidP="00F4666F">
      <w:pPr>
        <w:numPr>
          <w:ilvl w:val="0"/>
          <w:numId w:val="57"/>
        </w:numPr>
        <w:spacing w:after="0" w:line="240" w:lineRule="auto"/>
        <w:contextualSpacing/>
        <w:jc w:val="both"/>
        <w:rPr>
          <w:rFonts w:ascii="Arial Narrow" w:eastAsia="Times New Roman" w:hAnsi="Arial Narrow" w:cs="Times New Roman"/>
          <w:bCs/>
          <w:iCs/>
          <w:sz w:val="24"/>
          <w:szCs w:val="24"/>
          <w:lang w:val="en-GB" w:eastAsia="en-US"/>
        </w:rPr>
      </w:pPr>
      <w:r w:rsidRPr="001946B6">
        <w:rPr>
          <w:rFonts w:ascii="Arial Narrow" w:eastAsia="Times New Roman" w:hAnsi="Arial Narrow" w:cs="Times New Roman"/>
          <w:bCs/>
          <w:iCs/>
          <w:sz w:val="24"/>
          <w:szCs w:val="24"/>
          <w:lang w:val="en-GB" w:eastAsia="en-US"/>
        </w:rPr>
        <w:t xml:space="preserve">Construction of </w:t>
      </w:r>
      <w:r w:rsidRPr="001946B6">
        <w:rPr>
          <w:rFonts w:ascii="Arial Narrow" w:eastAsia="Calibri" w:hAnsi="Arial Narrow" w:cs="Times New Roman"/>
          <w:sz w:val="24"/>
          <w:szCs w:val="24"/>
          <w:lang w:val="en-GB" w:eastAsia="en-US"/>
        </w:rPr>
        <w:t>an approximately 97 km long interconnection pipeline in the Recas  – Mokrin direction, out</w:t>
      </w:r>
      <w:r w:rsidRPr="001946B6">
        <w:rPr>
          <w:rFonts w:ascii="Arial Narrow" w:eastAsia="Times New Roman" w:hAnsi="Arial Narrow" w:cs="Times New Roman"/>
          <w:bCs/>
          <w:iCs/>
          <w:sz w:val="24"/>
          <w:szCs w:val="24"/>
          <w:lang w:val="en-GB" w:eastAsia="en-US"/>
        </w:rPr>
        <w:t xml:space="preserve"> of which about 85 km on the territory of Romania and 12 km on the territory of Serbia with the following characteristics:</w:t>
      </w:r>
    </w:p>
    <w:p w:rsidR="001946B6" w:rsidRPr="001946B6" w:rsidRDefault="001946B6" w:rsidP="00F4666F">
      <w:pPr>
        <w:numPr>
          <w:ilvl w:val="0"/>
          <w:numId w:val="58"/>
        </w:numPr>
        <w:spacing w:after="0" w:line="240" w:lineRule="auto"/>
        <w:contextualSpacing/>
        <w:jc w:val="both"/>
        <w:rPr>
          <w:rFonts w:ascii="Arial Narrow" w:eastAsia="Times New Roman" w:hAnsi="Arial Narrow" w:cs="Times New Roman"/>
          <w:bCs/>
          <w:iCs/>
          <w:sz w:val="24"/>
          <w:szCs w:val="24"/>
          <w:lang w:val="en-GB" w:eastAsia="en-US"/>
        </w:rPr>
      </w:pPr>
      <w:r w:rsidRPr="001946B6">
        <w:rPr>
          <w:rFonts w:ascii="Arial Narrow" w:eastAsia="Times New Roman" w:hAnsi="Arial Narrow" w:cs="Times New Roman"/>
          <w:bCs/>
          <w:iCs/>
          <w:sz w:val="24"/>
          <w:szCs w:val="24"/>
          <w:lang w:val="en-GB" w:eastAsia="en-US"/>
        </w:rPr>
        <w:t>Pressure of the BRUA pipeline in the Recaș area: 50 – 54  bar (PN BRUA – 63 bar);</w:t>
      </w:r>
    </w:p>
    <w:p w:rsidR="001946B6" w:rsidRPr="001946B6" w:rsidRDefault="001946B6" w:rsidP="00F4666F">
      <w:pPr>
        <w:numPr>
          <w:ilvl w:val="0"/>
          <w:numId w:val="58"/>
        </w:numPr>
        <w:spacing w:after="0" w:line="240" w:lineRule="auto"/>
        <w:contextualSpacing/>
        <w:jc w:val="both"/>
        <w:rPr>
          <w:rFonts w:ascii="Arial Narrow" w:eastAsia="Times New Roman" w:hAnsi="Arial Narrow" w:cs="Times New Roman"/>
          <w:bCs/>
          <w:iCs/>
          <w:sz w:val="24"/>
          <w:szCs w:val="24"/>
          <w:lang w:val="en-GB" w:eastAsia="en-US"/>
        </w:rPr>
      </w:pPr>
      <w:r w:rsidRPr="001946B6">
        <w:rPr>
          <w:rFonts w:ascii="Arial Narrow" w:eastAsia="Times New Roman" w:hAnsi="Arial Narrow" w:cs="Times New Roman"/>
          <w:bCs/>
          <w:iCs/>
          <w:sz w:val="24"/>
          <w:szCs w:val="24"/>
          <w:lang w:val="en-GB" w:eastAsia="en-US"/>
        </w:rPr>
        <w:t>Diameter of the interconnection pipeline: Dn 600;</w:t>
      </w:r>
    </w:p>
    <w:p w:rsidR="001946B6" w:rsidRPr="001946B6" w:rsidRDefault="001946B6" w:rsidP="00F4666F">
      <w:pPr>
        <w:numPr>
          <w:ilvl w:val="0"/>
          <w:numId w:val="58"/>
        </w:numPr>
        <w:spacing w:after="0" w:line="240" w:lineRule="auto"/>
        <w:contextualSpacing/>
        <w:jc w:val="both"/>
        <w:rPr>
          <w:rFonts w:ascii="Arial Narrow" w:eastAsia="Times New Roman" w:hAnsi="Arial Narrow" w:cs="Times New Roman"/>
          <w:bCs/>
          <w:iCs/>
          <w:sz w:val="24"/>
          <w:szCs w:val="24"/>
          <w:lang w:val="en-GB" w:eastAsia="en-US"/>
        </w:rPr>
      </w:pPr>
      <w:r w:rsidRPr="001946B6">
        <w:rPr>
          <w:rFonts w:ascii="Arial Narrow" w:eastAsia="Times New Roman" w:hAnsi="Arial Narrow" w:cs="Times New Roman"/>
          <w:bCs/>
          <w:iCs/>
          <w:sz w:val="24"/>
          <w:szCs w:val="24"/>
          <w:lang w:val="en-GB" w:eastAsia="en-US"/>
        </w:rPr>
        <w:t>Transmission capacity: max. 1  bScm/y (115 000 Scm/h), Pressure in Mokrin: 48,4 – 52,5 bar;</w:t>
      </w:r>
    </w:p>
    <w:p w:rsidR="001946B6" w:rsidRPr="001946B6" w:rsidRDefault="001946B6" w:rsidP="00F4666F">
      <w:pPr>
        <w:numPr>
          <w:ilvl w:val="0"/>
          <w:numId w:val="58"/>
        </w:numPr>
        <w:spacing w:after="0" w:line="240" w:lineRule="auto"/>
        <w:contextualSpacing/>
        <w:jc w:val="both"/>
        <w:rPr>
          <w:rFonts w:ascii="Arial Narrow" w:eastAsia="Times New Roman" w:hAnsi="Arial Narrow" w:cs="Times New Roman"/>
          <w:bCs/>
          <w:iCs/>
          <w:sz w:val="24"/>
          <w:szCs w:val="24"/>
          <w:lang w:val="en-GB" w:eastAsia="en-US"/>
        </w:rPr>
      </w:pPr>
      <w:r w:rsidRPr="001946B6">
        <w:rPr>
          <w:rFonts w:ascii="Arial Narrow" w:eastAsia="Times New Roman" w:hAnsi="Arial Narrow" w:cs="Times New Roman"/>
          <w:bCs/>
          <w:iCs/>
          <w:sz w:val="24"/>
          <w:szCs w:val="24"/>
          <w:lang w:val="en-GB" w:eastAsia="en-US"/>
        </w:rPr>
        <w:t>Transmission capacity: max. 1.6 bScm/y (183 000 Scm/h), Pressure in Mokrin: 45,4 – 49,9  bar.</w:t>
      </w:r>
    </w:p>
    <w:p w:rsidR="001946B6" w:rsidRPr="001946B6" w:rsidRDefault="001946B6" w:rsidP="00F4666F">
      <w:pPr>
        <w:numPr>
          <w:ilvl w:val="0"/>
          <w:numId w:val="57"/>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Times New Roman" w:hAnsi="Arial Narrow" w:cs="Times New Roman"/>
          <w:bCs/>
          <w:iCs/>
          <w:sz w:val="24"/>
          <w:szCs w:val="24"/>
          <w:lang w:val="en-GB" w:eastAsia="en-US"/>
        </w:rPr>
        <w:t xml:space="preserve">Construction of a gas metering station </w:t>
      </w:r>
      <w:r w:rsidRPr="001946B6">
        <w:rPr>
          <w:rFonts w:ascii="Arial Narrow" w:eastAsia="Calibri" w:hAnsi="Arial Narrow" w:cs="Times New Roman"/>
          <w:sz w:val="24"/>
          <w:szCs w:val="24"/>
          <w:lang w:val="en-GB" w:eastAsia="en-US"/>
        </w:rPr>
        <w:t xml:space="preserve">(located on the Romanian territory). </w:t>
      </w:r>
    </w:p>
    <w:p w:rsidR="001946B6" w:rsidRPr="001946B6" w:rsidRDefault="001946B6" w:rsidP="001946B6">
      <w:pPr>
        <w:spacing w:after="0" w:line="240" w:lineRule="auto"/>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contextualSpacing/>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 xml:space="preserve">Indicative project development calendar </w:t>
      </w:r>
    </w:p>
    <w:p w:rsidR="001946B6" w:rsidRPr="001946B6" w:rsidRDefault="001946B6" w:rsidP="001946B6">
      <w:pPr>
        <w:spacing w:after="0" w:line="240" w:lineRule="auto"/>
        <w:contextualSpacing/>
        <w:jc w:val="both"/>
        <w:rPr>
          <w:rFonts w:ascii="Arial Narrow" w:eastAsia="Calibri" w:hAnsi="Arial Narrow" w:cs="Times New Roman"/>
          <w:b/>
          <w:sz w:val="24"/>
          <w:szCs w:val="24"/>
          <w:lang w:val="en-GB" w:eastAsia="en-US"/>
        </w:rPr>
      </w:pPr>
    </w:p>
    <w:tbl>
      <w:tblPr>
        <w:tblW w:w="0" w:type="auto"/>
        <w:tblCellSpacing w:w="20" w:type="dxa"/>
        <w:tblInd w:w="6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6324"/>
        <w:gridCol w:w="2634"/>
      </w:tblGrid>
      <w:tr w:rsidR="001946B6" w:rsidRPr="001946B6" w:rsidTr="00AF76D6">
        <w:trPr>
          <w:tblCellSpacing w:w="20" w:type="dxa"/>
        </w:trPr>
        <w:tc>
          <w:tcPr>
            <w:tcW w:w="6510" w:type="dxa"/>
            <w:shd w:val="clear" w:color="auto" w:fill="DBE5F1"/>
            <w:vAlign w:val="center"/>
          </w:tcPr>
          <w:p w:rsidR="001946B6" w:rsidRPr="001946B6" w:rsidRDefault="001946B6" w:rsidP="001946B6">
            <w:pPr>
              <w:spacing w:after="0" w:line="240" w:lineRule="auto"/>
              <w:jc w:val="center"/>
              <w:rPr>
                <w:rFonts w:ascii="Arial Narrow" w:eastAsia="Calibri" w:hAnsi="Arial Narrow" w:cs="Times New Roman"/>
                <w:b/>
                <w:sz w:val="24"/>
                <w:szCs w:val="24"/>
                <w:lang w:val="en-GB" w:eastAsia="en-US"/>
              </w:rPr>
            </w:pPr>
          </w:p>
          <w:p w:rsidR="001946B6" w:rsidRPr="001946B6" w:rsidRDefault="001946B6" w:rsidP="001946B6">
            <w:pPr>
              <w:spacing w:after="0" w:line="240" w:lineRule="auto"/>
              <w:jc w:val="center"/>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Development stages</w:t>
            </w:r>
          </w:p>
        </w:tc>
        <w:tc>
          <w:tcPr>
            <w:tcW w:w="2633" w:type="dxa"/>
            <w:shd w:val="clear" w:color="auto" w:fill="DBE5F1"/>
            <w:vAlign w:val="center"/>
          </w:tcPr>
          <w:p w:rsidR="001946B6" w:rsidRPr="001946B6" w:rsidRDefault="001946B6" w:rsidP="00497997">
            <w:pPr>
              <w:spacing w:after="0" w:line="240" w:lineRule="auto"/>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Status/</w:t>
            </w:r>
          </w:p>
          <w:p w:rsidR="001946B6" w:rsidRPr="001946B6" w:rsidRDefault="001946B6" w:rsidP="00497997">
            <w:pPr>
              <w:spacing w:after="0" w:line="240" w:lineRule="auto"/>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Estimated completion date</w:t>
            </w:r>
          </w:p>
        </w:tc>
      </w:tr>
      <w:tr w:rsidR="001946B6" w:rsidRPr="001946B6" w:rsidTr="00AF76D6">
        <w:trPr>
          <w:tblCellSpacing w:w="20" w:type="dxa"/>
        </w:trPr>
        <w:tc>
          <w:tcPr>
            <w:tcW w:w="6510" w:type="dxa"/>
            <w:shd w:val="clear" w:color="auto" w:fill="auto"/>
            <w:vAlign w:val="center"/>
          </w:tcPr>
          <w:p w:rsidR="001946B6" w:rsidRPr="001946B6" w:rsidRDefault="001946B6" w:rsidP="001946B6">
            <w:pPr>
              <w:spacing w:after="0" w:line="240" w:lineRule="auto"/>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Pre-feasibility study </w:t>
            </w:r>
          </w:p>
        </w:tc>
        <w:tc>
          <w:tcPr>
            <w:tcW w:w="2633" w:type="dxa"/>
            <w:shd w:val="clear" w:color="auto" w:fill="auto"/>
            <w:vAlign w:val="center"/>
          </w:tcPr>
          <w:p w:rsidR="001946B6" w:rsidRPr="001946B6" w:rsidRDefault="001946B6" w:rsidP="001946B6">
            <w:pPr>
              <w:spacing w:after="0" w:line="240" w:lineRule="auto"/>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Completed  </w:t>
            </w:r>
          </w:p>
        </w:tc>
      </w:tr>
      <w:tr w:rsidR="001946B6" w:rsidRPr="001946B6" w:rsidTr="00AF76D6">
        <w:trPr>
          <w:tblCellSpacing w:w="20" w:type="dxa"/>
        </w:trPr>
        <w:tc>
          <w:tcPr>
            <w:tcW w:w="6510"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Feasibility study</w:t>
            </w:r>
          </w:p>
        </w:tc>
        <w:tc>
          <w:tcPr>
            <w:tcW w:w="2633"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August 2018 </w:t>
            </w:r>
          </w:p>
        </w:tc>
      </w:tr>
      <w:tr w:rsidR="001946B6" w:rsidRPr="001946B6" w:rsidTr="00AF76D6">
        <w:trPr>
          <w:tblCellSpacing w:w="20" w:type="dxa"/>
        </w:trPr>
        <w:tc>
          <w:tcPr>
            <w:tcW w:w="6510"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Engineering </w:t>
            </w:r>
          </w:p>
        </w:tc>
        <w:tc>
          <w:tcPr>
            <w:tcW w:w="2633"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December 2018</w:t>
            </w:r>
          </w:p>
        </w:tc>
      </w:tr>
      <w:tr w:rsidR="001946B6" w:rsidRPr="001946B6" w:rsidTr="00AF76D6">
        <w:trPr>
          <w:tblCellSpacing w:w="20" w:type="dxa"/>
        </w:trPr>
        <w:tc>
          <w:tcPr>
            <w:tcW w:w="6510"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FEED and uthority engineering for the construction permit</w:t>
            </w:r>
          </w:p>
        </w:tc>
        <w:tc>
          <w:tcPr>
            <w:tcW w:w="2633"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December 2018</w:t>
            </w:r>
          </w:p>
        </w:tc>
      </w:tr>
      <w:tr w:rsidR="001946B6" w:rsidRPr="001946B6" w:rsidTr="00AF76D6">
        <w:trPr>
          <w:tblCellSpacing w:w="20" w:type="dxa"/>
        </w:trPr>
        <w:tc>
          <w:tcPr>
            <w:tcW w:w="6510"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Bidding and procurement documentation </w:t>
            </w:r>
          </w:p>
        </w:tc>
        <w:tc>
          <w:tcPr>
            <w:tcW w:w="2633"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2019</w:t>
            </w:r>
          </w:p>
        </w:tc>
      </w:tr>
      <w:tr w:rsidR="001946B6" w:rsidRPr="001946B6" w:rsidTr="00AF76D6">
        <w:trPr>
          <w:tblCellSpacing w:w="20" w:type="dxa"/>
        </w:trPr>
        <w:tc>
          <w:tcPr>
            <w:tcW w:w="6510"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Construction</w:t>
            </w:r>
          </w:p>
        </w:tc>
        <w:tc>
          <w:tcPr>
            <w:tcW w:w="2633"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2019 - 2020</w:t>
            </w:r>
          </w:p>
        </w:tc>
      </w:tr>
      <w:tr w:rsidR="001946B6" w:rsidRPr="001946B6" w:rsidTr="00AF76D6">
        <w:trPr>
          <w:tblCellSpacing w:w="20" w:type="dxa"/>
        </w:trPr>
        <w:tc>
          <w:tcPr>
            <w:tcW w:w="6510"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lastRenderedPageBreak/>
              <w:t>Commissioning /start-up</w:t>
            </w:r>
          </w:p>
        </w:tc>
        <w:tc>
          <w:tcPr>
            <w:tcW w:w="2633" w:type="dxa"/>
            <w:shd w:val="clear" w:color="auto" w:fill="auto"/>
            <w:vAlign w:val="center"/>
          </w:tcPr>
          <w:p w:rsidR="001946B6" w:rsidRPr="001946B6" w:rsidRDefault="001946B6" w:rsidP="001946B6">
            <w:pPr>
              <w:spacing w:after="0" w:line="240" w:lineRule="auto"/>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2020</w:t>
            </w:r>
          </w:p>
        </w:tc>
      </w:tr>
    </w:tbl>
    <w:p w:rsidR="001946B6" w:rsidRPr="001946B6" w:rsidRDefault="001946B6" w:rsidP="001946B6">
      <w:pPr>
        <w:spacing w:after="0" w:line="240" w:lineRule="auto"/>
        <w:contextualSpacing/>
        <w:jc w:val="both"/>
        <w:rPr>
          <w:rFonts w:ascii="Arial Narrow" w:eastAsia="Calibri" w:hAnsi="Arial Narrow" w:cs="Times New Roman"/>
          <w:b/>
          <w:sz w:val="24"/>
          <w:szCs w:val="24"/>
          <w:lang w:val="en-GB" w:eastAsia="en-US"/>
        </w:rPr>
      </w:pPr>
    </w:p>
    <w:p w:rsidR="001946B6" w:rsidRPr="001946B6" w:rsidRDefault="001946B6" w:rsidP="001946B6">
      <w:pPr>
        <w:spacing w:after="0" w:line="240" w:lineRule="auto"/>
        <w:contextualSpacing/>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Estimated completion: 2020</w:t>
      </w:r>
    </w:p>
    <w:p w:rsidR="001946B6" w:rsidRPr="001946B6" w:rsidRDefault="001946B6" w:rsidP="001946B6">
      <w:pPr>
        <w:spacing w:after="0" w:line="240" w:lineRule="auto"/>
        <w:contextualSpacing/>
        <w:jc w:val="both"/>
        <w:rPr>
          <w:rFonts w:ascii="Arial Narrow" w:eastAsia="Calibri" w:hAnsi="Arial Narrow" w:cs="Times New Roman"/>
          <w:b/>
          <w:sz w:val="24"/>
          <w:szCs w:val="24"/>
          <w:lang w:val="en-GB" w:eastAsia="en-US"/>
        </w:rPr>
      </w:pPr>
    </w:p>
    <w:p w:rsidR="001946B6" w:rsidRPr="001946B6" w:rsidRDefault="001946B6" w:rsidP="001946B6">
      <w:p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Total estimated investment:</w:t>
      </w:r>
      <w:r w:rsidRPr="001946B6">
        <w:rPr>
          <w:rFonts w:ascii="Arial Narrow" w:eastAsia="Calibri" w:hAnsi="Arial Narrow" w:cs="Times New Roman"/>
          <w:sz w:val="24"/>
          <w:szCs w:val="24"/>
          <w:lang w:val="en-GB" w:eastAsia="en-US"/>
        </w:rPr>
        <w:t xml:space="preserve"> </w:t>
      </w:r>
      <w:r w:rsidRPr="001946B6">
        <w:rPr>
          <w:rFonts w:ascii="Arial Narrow" w:eastAsia="Calibri" w:hAnsi="Arial Narrow" w:cs="Times New Roman"/>
          <w:b/>
          <w:bCs/>
          <w:sz w:val="24"/>
          <w:szCs w:val="24"/>
          <w:lang w:val="en-GB" w:eastAsia="en-US"/>
        </w:rPr>
        <w:t xml:space="preserve">EURO 50,7 million </w:t>
      </w:r>
      <w:r w:rsidRPr="001946B6">
        <w:rPr>
          <w:rFonts w:ascii="Arial Narrow" w:eastAsia="Calibri" w:hAnsi="Arial Narrow" w:cs="Times New Roman"/>
          <w:sz w:val="24"/>
          <w:szCs w:val="24"/>
          <w:lang w:val="en-GB" w:eastAsia="en-US"/>
        </w:rPr>
        <w:t>of which:</w:t>
      </w:r>
    </w:p>
    <w:p w:rsidR="001946B6" w:rsidRPr="001946B6" w:rsidRDefault="001946B6" w:rsidP="00F4666F">
      <w:pPr>
        <w:numPr>
          <w:ilvl w:val="0"/>
          <w:numId w:val="57"/>
        </w:numPr>
        <w:spacing w:after="0" w:line="240" w:lineRule="auto"/>
        <w:contextualSpacing/>
        <w:jc w:val="both"/>
        <w:rPr>
          <w:rFonts w:ascii="Arial Narrow" w:hAnsi="Arial Narrow"/>
          <w:sz w:val="24"/>
          <w:szCs w:val="24"/>
          <w:lang w:val="en-GB"/>
        </w:rPr>
      </w:pPr>
      <w:r w:rsidRPr="001946B6">
        <w:rPr>
          <w:rFonts w:ascii="Arial Narrow" w:eastAsia="Calibri" w:hAnsi="Arial Narrow" w:cs="Times New Roman"/>
          <w:sz w:val="24"/>
          <w:szCs w:val="24"/>
          <w:lang w:val="en-GB" w:eastAsia="en-US"/>
        </w:rPr>
        <w:t xml:space="preserve">EURO </w:t>
      </w:r>
      <w:r w:rsidRPr="001946B6">
        <w:rPr>
          <w:rFonts w:ascii="Arial Narrow" w:hAnsi="Arial Narrow"/>
          <w:sz w:val="24"/>
          <w:szCs w:val="24"/>
          <w:lang w:val="en-GB"/>
        </w:rPr>
        <w:t xml:space="preserve">40,9 </w:t>
      </w:r>
      <w:r w:rsidRPr="001946B6">
        <w:rPr>
          <w:rFonts w:ascii="Arial Narrow" w:eastAsia="Calibri" w:hAnsi="Arial Narrow" w:cs="Times New Roman"/>
          <w:sz w:val="24"/>
          <w:szCs w:val="24"/>
          <w:lang w:val="en-GB" w:eastAsia="en-US"/>
        </w:rPr>
        <w:t xml:space="preserve"> million the pipeline on the Romanian territory </w:t>
      </w:r>
      <w:r w:rsidRPr="001946B6">
        <w:rPr>
          <w:rFonts w:ascii="Arial Narrow" w:hAnsi="Arial Narrow"/>
          <w:sz w:val="24"/>
          <w:szCs w:val="24"/>
          <w:lang w:val="en-GB"/>
        </w:rPr>
        <w:t>(including the PIG launching receiving stations)</w:t>
      </w:r>
    </w:p>
    <w:p w:rsidR="001946B6" w:rsidRPr="001946B6" w:rsidRDefault="001946B6" w:rsidP="00F4666F">
      <w:pPr>
        <w:numPr>
          <w:ilvl w:val="0"/>
          <w:numId w:val="57"/>
        </w:numPr>
        <w:spacing w:after="0" w:line="240" w:lineRule="auto"/>
        <w:contextualSpacing/>
        <w:jc w:val="both"/>
        <w:rPr>
          <w:rFonts w:ascii="Arial Narrow" w:hAnsi="Arial Narrow"/>
          <w:sz w:val="24"/>
          <w:szCs w:val="24"/>
          <w:lang w:val="en-GB"/>
        </w:rPr>
      </w:pPr>
      <w:r w:rsidRPr="001946B6">
        <w:rPr>
          <w:rFonts w:ascii="Arial Narrow" w:eastAsia="Calibri" w:hAnsi="Arial Narrow" w:cs="Times New Roman"/>
          <w:sz w:val="24"/>
          <w:szCs w:val="24"/>
          <w:lang w:val="en-GB" w:eastAsia="en-US"/>
        </w:rPr>
        <w:t xml:space="preserve">EURO 8,3 million the pipeline on the Serbian territory </w:t>
      </w:r>
      <w:r w:rsidRPr="001946B6">
        <w:rPr>
          <w:rFonts w:ascii="Arial Narrow" w:hAnsi="Arial Narrow"/>
          <w:sz w:val="24"/>
          <w:szCs w:val="24"/>
          <w:lang w:val="en-GB"/>
        </w:rPr>
        <w:t>(including the PIG launching station and the regulating station)</w:t>
      </w:r>
    </w:p>
    <w:p w:rsidR="001946B6" w:rsidRPr="001946B6" w:rsidRDefault="001946B6" w:rsidP="00F4666F">
      <w:pPr>
        <w:numPr>
          <w:ilvl w:val="0"/>
          <w:numId w:val="57"/>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EURO 1,5 million the gas metering station  (located on the Romanian territory) </w:t>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It is worth mentioning that gas export towards Serbia will be performed only after the completion of the BRUA project (Phase 1).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 xml:space="preserve">If gas will be taken over from Serbia to Romania it may be redirected towards the Timisoara – Arad consumption area, through the DN 600 Horia – Mașloc – Recaș (25 bar) pipeline, at pressures lower than as through the BRUA pipeline.  </w:t>
      </w:r>
    </w:p>
    <w:p w:rsidR="001946B6" w:rsidRPr="001946B6" w:rsidRDefault="001946B6" w:rsidP="001946B6">
      <w:pPr>
        <w:spacing w:after="0" w:line="240" w:lineRule="auto"/>
        <w:ind w:firstLine="0"/>
        <w:jc w:val="both"/>
        <w:rPr>
          <w:rFonts w:ascii="Arial Narrow" w:hAnsi="Arial Narrow" w:cs="Times New Roman"/>
          <w:b/>
          <w:sz w:val="24"/>
          <w:szCs w:val="24"/>
          <w:lang w:val="en-GB"/>
        </w:rPr>
      </w:pPr>
    </w:p>
    <w:p w:rsidR="001946B6" w:rsidRPr="001946B6" w:rsidRDefault="001946B6" w:rsidP="001946B6">
      <w:pPr>
        <w:spacing w:after="0" w:line="240" w:lineRule="auto"/>
        <w:ind w:firstLine="0"/>
        <w:jc w:val="both"/>
        <w:rPr>
          <w:rFonts w:ascii="Arial Narrow" w:hAnsi="Arial Narrow" w:cs="Times New Roman"/>
          <w:b/>
          <w:sz w:val="24"/>
          <w:szCs w:val="24"/>
          <w:lang w:val="en-GB"/>
        </w:rPr>
      </w:pPr>
      <w:r w:rsidRPr="001946B6">
        <w:rPr>
          <w:rFonts w:ascii="Arial Narrow" w:hAnsi="Arial Narrow" w:cs="Times New Roman"/>
          <w:b/>
          <w:sz w:val="24"/>
          <w:szCs w:val="24"/>
          <w:lang w:val="en-GB"/>
        </w:rPr>
        <w:t>Project status</w:t>
      </w:r>
    </w:p>
    <w:p w:rsidR="001946B6" w:rsidRPr="001946B6" w:rsidRDefault="001946B6" w:rsidP="001946B6">
      <w:pPr>
        <w:spacing w:after="0" w:line="240" w:lineRule="auto"/>
        <w:ind w:firstLine="0"/>
        <w:jc w:val="both"/>
        <w:rPr>
          <w:rFonts w:ascii="Arial Narrow" w:hAnsi="Arial Narrow" w:cs="Times New Roman"/>
          <w:sz w:val="24"/>
          <w:szCs w:val="24"/>
          <w:lang w:val="en-GB"/>
        </w:rPr>
      </w:pPr>
      <w:r w:rsidRPr="001946B6">
        <w:rPr>
          <w:rFonts w:ascii="Arial Narrow" w:hAnsi="Arial Narrow" w:cs="Times New Roman"/>
          <w:sz w:val="24"/>
          <w:szCs w:val="24"/>
          <w:lang w:val="en-GB"/>
        </w:rPr>
        <w:t xml:space="preserve">In February 2018, the Pre-Feasibilit Study was completed by the Research and Design Division. The preparation of the Feasibility Study is in progress. </w:t>
      </w:r>
    </w:p>
    <w:p w:rsidR="001946B6" w:rsidRPr="001946B6" w:rsidRDefault="001946B6" w:rsidP="001946B6">
      <w:pPr>
        <w:tabs>
          <w:tab w:val="left" w:pos="709"/>
        </w:tabs>
        <w:autoSpaceDE w:val="0"/>
        <w:autoSpaceDN w:val="0"/>
        <w:adjustRightInd w:val="0"/>
        <w:spacing w:after="0" w:line="240" w:lineRule="auto"/>
        <w:ind w:right="-45"/>
        <w:jc w:val="both"/>
        <w:rPr>
          <w:rFonts w:ascii="Arial Narrow" w:eastAsia="Times New Roman" w:hAnsi="Arial Narrow" w:cs="Arial Narrow"/>
          <w:sz w:val="24"/>
          <w:szCs w:val="24"/>
          <w:lang w:val="en-GB"/>
        </w:rPr>
      </w:pPr>
    </w:p>
    <w:p w:rsidR="001946B6" w:rsidRPr="001946B6" w:rsidRDefault="001946B6" w:rsidP="001946B6">
      <w:pPr>
        <w:keepNext/>
        <w:shd w:val="clear" w:color="auto" w:fill="DEEAF6"/>
        <w:spacing w:after="0" w:line="240" w:lineRule="auto"/>
        <w:ind w:firstLine="0"/>
        <w:outlineLvl w:val="1"/>
        <w:rPr>
          <w:rFonts w:ascii="Arial Narrow" w:eastAsia="Times New Roman" w:hAnsi="Arial Narrow" w:cs="Times New Roman"/>
          <w:b/>
          <w:bCs/>
          <w:i/>
          <w:iCs/>
          <w:sz w:val="24"/>
          <w:szCs w:val="24"/>
          <w:lang w:val="en-GB" w:eastAsia="x-none"/>
        </w:rPr>
      </w:pPr>
      <w:bookmarkStart w:id="110" w:name="_Toc521497307"/>
      <w:bookmarkStart w:id="111" w:name="_Toc521497810"/>
      <w:bookmarkStart w:id="112" w:name="_Toc521499369"/>
      <w:bookmarkStart w:id="113" w:name="_Toc521504309"/>
      <w:r w:rsidRPr="001946B6">
        <w:rPr>
          <w:rFonts w:ascii="Arial Narrow" w:eastAsia="Times New Roman" w:hAnsi="Arial Narrow" w:cs="Times New Roman"/>
          <w:b/>
          <w:bCs/>
          <w:i/>
          <w:iCs/>
          <w:sz w:val="24"/>
          <w:szCs w:val="24"/>
          <w:lang w:val="en-GB" w:eastAsia="x-none"/>
        </w:rPr>
        <w:t>8. Upgrading GMS Isaccea 1 and GMS Negru Vodă 1</w:t>
      </w:r>
      <w:bookmarkEnd w:id="110"/>
      <w:bookmarkEnd w:id="111"/>
      <w:bookmarkEnd w:id="112"/>
      <w:bookmarkEnd w:id="113"/>
      <w:r w:rsidRPr="001946B6">
        <w:rPr>
          <w:rFonts w:ascii="Arial Narrow" w:eastAsia="Times New Roman" w:hAnsi="Arial Narrow" w:cs="Times New Roman"/>
          <w:b/>
          <w:bCs/>
          <w:i/>
          <w:iCs/>
          <w:sz w:val="24"/>
          <w:szCs w:val="24"/>
          <w:lang w:val="en-GB" w:eastAsia="x-none"/>
        </w:rPr>
        <w:t xml:space="preserve"> </w:t>
      </w:r>
    </w:p>
    <w:p w:rsidR="001946B6" w:rsidRPr="001946B6" w:rsidRDefault="001946B6" w:rsidP="001946B6">
      <w:pPr>
        <w:shd w:val="clear" w:color="auto" w:fill="FFFFFF"/>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b/>
          <w:sz w:val="24"/>
          <w:szCs w:val="24"/>
          <w:lang w:val="en-GB" w:eastAsia="en-US"/>
        </w:rPr>
        <w:t xml:space="preserve">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In order to increase the level of energy security in the region, the following Interconnection Agreements were signed:</w:t>
      </w:r>
    </w:p>
    <w:p w:rsidR="001946B6" w:rsidRPr="001946B6" w:rsidRDefault="001946B6" w:rsidP="00F4666F">
      <w:pPr>
        <w:numPr>
          <w:ilvl w:val="0"/>
          <w:numId w:val="78"/>
        </w:numPr>
        <w:spacing w:after="160" w:line="256" w:lineRule="auto"/>
        <w:contextualSpacing/>
        <w:jc w:val="both"/>
        <w:rPr>
          <w:rFonts w:ascii="Arial Narrow" w:eastAsia="Calibri" w:hAnsi="Arial Narrow" w:cs="Times New Roman"/>
          <w:sz w:val="24"/>
          <w:szCs w:val="24"/>
          <w:lang w:val="en-GB" w:bidi="lo-LA"/>
        </w:rPr>
      </w:pPr>
      <w:r w:rsidRPr="001946B6">
        <w:rPr>
          <w:rFonts w:ascii="Arial Narrow" w:eastAsia="Calibri" w:hAnsi="Arial Narrow" w:cs="Times New Roman"/>
          <w:b/>
          <w:bCs/>
          <w:sz w:val="24"/>
          <w:szCs w:val="24"/>
          <w:lang w:val="en-GB" w:bidi="lo-LA"/>
        </w:rPr>
        <w:t>Interconnection Agreement for the Interconnection Point Isaccea 1</w:t>
      </w:r>
      <w:r w:rsidRPr="001946B6">
        <w:rPr>
          <w:rFonts w:ascii="Arial Narrow" w:eastAsia="Calibri" w:hAnsi="Arial Narrow" w:cs="Times New Roman"/>
          <w:sz w:val="24"/>
          <w:szCs w:val="24"/>
          <w:lang w:val="en-GB" w:bidi="lo-LA"/>
        </w:rPr>
        <w:t>, concluded with PJSC Ukrtransgaz, Ukraine, on 19.07.2016;</w:t>
      </w:r>
    </w:p>
    <w:p w:rsidR="001946B6" w:rsidRPr="001946B6" w:rsidRDefault="001946B6" w:rsidP="00F4666F">
      <w:pPr>
        <w:numPr>
          <w:ilvl w:val="0"/>
          <w:numId w:val="78"/>
        </w:numPr>
        <w:spacing w:after="160" w:line="256" w:lineRule="auto"/>
        <w:contextualSpacing/>
        <w:jc w:val="both"/>
        <w:rPr>
          <w:rFonts w:ascii="Arial Narrow" w:eastAsia="Calibri" w:hAnsi="Arial Narrow" w:cs="Times New Roman"/>
          <w:sz w:val="24"/>
          <w:szCs w:val="24"/>
          <w:lang w:val="en-GB" w:bidi="lo-LA"/>
        </w:rPr>
      </w:pPr>
      <w:r w:rsidRPr="001946B6">
        <w:rPr>
          <w:rFonts w:ascii="Arial Narrow" w:eastAsia="Calibri" w:hAnsi="Arial Narrow" w:cs="Times New Roman"/>
          <w:b/>
          <w:bCs/>
          <w:sz w:val="24"/>
          <w:szCs w:val="24"/>
          <w:lang w:val="en-GB" w:bidi="lo-LA"/>
        </w:rPr>
        <w:t>Interconnection Agreement for the Interconnection Point Negru Vodă 1</w:t>
      </w:r>
      <w:r w:rsidRPr="001946B6">
        <w:rPr>
          <w:rFonts w:ascii="Arial Narrow" w:eastAsia="Calibri" w:hAnsi="Arial Narrow" w:cs="Times New Roman"/>
          <w:sz w:val="24"/>
          <w:szCs w:val="24"/>
          <w:lang w:val="en-GB" w:bidi="lo-LA"/>
        </w:rPr>
        <w:t>, concluded with Bulgartransgaz, Bulgaria, on 19.05.2016.</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The actions included in these Agreements include the upgrading of the gas metering stations at the two interconnection points.</w:t>
      </w:r>
    </w:p>
    <w:p w:rsidR="001946B6" w:rsidRPr="001946B6" w:rsidRDefault="001946B6" w:rsidP="001946B6">
      <w:pPr>
        <w:spacing w:after="0" w:line="240" w:lineRule="auto"/>
        <w:ind w:firstLine="90"/>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b/>
          <w:sz w:val="24"/>
          <w:szCs w:val="24"/>
          <w:lang w:val="en-GB" w:eastAsia="en-US"/>
        </w:rPr>
        <w:t xml:space="preserve">The project "Upgrading GMS Isaccea 1 and GMS Negru Vodă 1" </w:t>
      </w:r>
      <w:r w:rsidRPr="001946B6">
        <w:rPr>
          <w:rFonts w:ascii="Arial Narrow" w:eastAsia="Times New Roman" w:hAnsi="Arial Narrow" w:cs="Times New Roman"/>
          <w:sz w:val="24"/>
          <w:szCs w:val="24"/>
          <w:lang w:val="en-GB" w:eastAsia="en-US"/>
        </w:rPr>
        <w:t xml:space="preserve">consists in the construction of two new gas metering stations at the existing locations of the Metering Stations. </w:t>
      </w:r>
    </w:p>
    <w:p w:rsidR="001946B6" w:rsidRPr="001946B6" w:rsidRDefault="001946B6" w:rsidP="001946B6">
      <w:pPr>
        <w:spacing w:after="0" w:line="240" w:lineRule="auto"/>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  </w:t>
      </w:r>
    </w:p>
    <w:p w:rsidR="001946B6" w:rsidRPr="001946B6" w:rsidRDefault="001946B6" w:rsidP="001946B6">
      <w:pPr>
        <w:spacing w:after="0" w:line="240" w:lineRule="auto"/>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jc w:val="center"/>
        <w:rPr>
          <w:rFonts w:ascii="Arial Narrow" w:eastAsia="Times New Roman" w:hAnsi="Arial Narrow" w:cs="Times New Roman"/>
          <w:sz w:val="24"/>
          <w:szCs w:val="24"/>
          <w:lang w:val="en-GB" w:eastAsia="en-US"/>
        </w:rPr>
      </w:pPr>
      <w:r w:rsidRPr="001946B6">
        <w:rPr>
          <w:rFonts w:ascii="Arial Narrow" w:eastAsia="Times New Roman" w:hAnsi="Arial Narrow" w:cs="Times New Roman"/>
          <w:noProof/>
          <w:sz w:val="24"/>
          <w:szCs w:val="24"/>
          <w:lang w:eastAsia="en-US"/>
        </w:rPr>
        <w:lastRenderedPageBreak/>
        <mc:AlternateContent>
          <mc:Choice Requires="wps">
            <w:drawing>
              <wp:anchor distT="0" distB="0" distL="114300" distR="114300" simplePos="0" relativeHeight="251792896" behindDoc="0" locked="0" layoutInCell="1" allowOverlap="1" wp14:anchorId="2119E009" wp14:editId="78B47C54">
                <wp:simplePos x="0" y="0"/>
                <wp:positionH relativeFrom="column">
                  <wp:posOffset>4200525</wp:posOffset>
                </wp:positionH>
                <wp:positionV relativeFrom="paragraph">
                  <wp:posOffset>2884805</wp:posOffset>
                </wp:positionV>
                <wp:extent cx="476250" cy="466725"/>
                <wp:effectExtent l="19050" t="19050" r="19050" b="28575"/>
                <wp:wrapNone/>
                <wp:docPr id="87" name="Oval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66725"/>
                        </a:xfrm>
                        <a:prstGeom prst="ellipse">
                          <a:avLst/>
                        </a:prstGeom>
                        <a:noFill/>
                        <a:ln w="38100" cap="flat" cmpd="sng" algn="ctr">
                          <a:solidFill>
                            <a:srgbClr val="70AD47">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08D8BF" id="Oval 87" o:spid="_x0000_s1026" style="position:absolute;margin-left:330.75pt;margin-top:227.15pt;width:37.5pt;height:36.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MsujQIAABkFAAAOAAAAZHJzL2Uyb0RvYy54bWysVE1vGyEQvVfqf0Dcm127jp2sso6sWKkq&#10;uUmkpMp5zLI2KjAUsNfpr+/ArvPR9FR1DyvmgzfM4w0Xlwej2V76oNDWfHRSciatwEbZTc2/P1x/&#10;OuMsRLANaLSy5k8y8Mv5xw8XnavkGLeoG+kZgdhQda7m2xhdVRRBbKWBcIJOWgq26A1EMv2maDx0&#10;hG50MS7LadGhb5xHIUMg77IP8nnGb1sp4m3bBhmZrjmdLea/z/91+hfzC6g2HtxWieEY8A+nMKAs&#10;FX2GWkIEtvPqHZRRwmPANp4INAW2rRIy90DdjMo/urnfgpO5FyInuGeawv+DFTf7O89UU/OzGWcW&#10;DN3R7R40I5O46VyoKOXe3fnUXXArFD8CBYo3kWSEIefQepNyqTd2yEQ/PRMtD5EJck5m0/EpXYeg&#10;0GQ6nY1PU7ECquNm50P8ItGwtKi51Fq5kKiACvarEPvsY1ZyW7xWWpMfKm1ZV/PPZ6MylQBSVash&#10;0tI46jPYDWegNyRXEX2GDKhVk7an3cFv1lfaMyKh5rNysZzMcpLemW/Y9O5pSV+vHXKTwnr35Oim&#10;TgaY3NUb/HToJYRtvyWHeiSjIo2CVobuIgHlAoSkbTqWzGIeWn/hO63W2DzRJXrs1R2cuFZUZAUh&#10;3oEnORMNNKLxln6tRuIGhxVnW/S//uZP+aQyinLW0XgQbz934CVn+qsl/Z2PJpM0T9mYnM7GZPjX&#10;kfXriN2ZKyQ6R/QYOJGXKT/q47L1aB5pkhepKoXACqrd39BgXMV+bOktEHKxyGk0Qw7iyt47kcAT&#10;T4neh8MjeDdoJ5LobvA4Su/00+emnRYXu4ityuJ64XXQOs1fvsvhrUgD/trOWS8v2vw3AAAA//8D&#10;AFBLAwQUAAYACAAAACEAzBoIhuAAAAALAQAADwAAAGRycy9kb3ducmV2LnhtbEyPwU7DMAyG70i8&#10;Q2Qkbixdt2ZTaTqhSoA0dmHAPWtMU2iSKsm27u0xJzja/vT7+6vNZAd2whB77yTMZxkwdK3Xvesk&#10;vL893q2BxaScVoN3KOGCETb19VWlSu3P7hVP+9QxCnGxVBJMSmPJeWwNWhVnfkRHt08frEo0ho7r&#10;oM4UbgeeZ5ngVvWOPhg1YmOw/d4frYSvly1Pu23oL41om2eV5R+meJLy9mZ6uAeWcEp/MPzqkzrU&#10;5HTwR6cjGyQIMS8IlbAslgtgRKwWgjYHCUW+WgOvK/6/Q/0DAAD//wMAUEsBAi0AFAAGAAgAAAAh&#10;ALaDOJL+AAAA4QEAABMAAAAAAAAAAAAAAAAAAAAAAFtDb250ZW50X1R5cGVzXS54bWxQSwECLQAU&#10;AAYACAAAACEAOP0h/9YAAACUAQAACwAAAAAAAAAAAAAAAAAvAQAAX3JlbHMvLnJlbHNQSwECLQAU&#10;AAYACAAAACEAT2TLLo0CAAAZBQAADgAAAAAAAAAAAAAAAAAuAgAAZHJzL2Uyb0RvYy54bWxQSwEC&#10;LQAUAAYACAAAACEAzBoIhuAAAAALAQAADwAAAAAAAAAAAAAAAADnBAAAZHJzL2Rvd25yZXYueG1s&#10;UEsFBgAAAAAEAAQA8wAAAPQFAAAAAA==&#10;" filled="f" strokecolor="#a9d18e" strokeweight="3pt">
                <v:stroke joinstyle="miter"/>
                <v:path arrowok="t"/>
              </v:oval>
            </w:pict>
          </mc:Fallback>
        </mc:AlternateContent>
      </w:r>
      <w:r w:rsidRPr="001946B6">
        <w:rPr>
          <w:rFonts w:ascii="Arial Narrow" w:eastAsia="Times New Roman" w:hAnsi="Arial Narrow" w:cs="Times New Roman"/>
          <w:noProof/>
          <w:sz w:val="24"/>
          <w:szCs w:val="24"/>
          <w:lang w:eastAsia="en-US"/>
        </w:rPr>
        <mc:AlternateContent>
          <mc:Choice Requires="wps">
            <w:drawing>
              <wp:anchor distT="0" distB="0" distL="114300" distR="114300" simplePos="0" relativeHeight="251791872" behindDoc="0" locked="0" layoutInCell="1" allowOverlap="1" wp14:anchorId="3F129229" wp14:editId="467DFB3F">
                <wp:simplePos x="0" y="0"/>
                <wp:positionH relativeFrom="column">
                  <wp:posOffset>4319905</wp:posOffset>
                </wp:positionH>
                <wp:positionV relativeFrom="paragraph">
                  <wp:posOffset>1917700</wp:posOffset>
                </wp:positionV>
                <wp:extent cx="476250" cy="466725"/>
                <wp:effectExtent l="19050" t="19050" r="19050" b="28575"/>
                <wp:wrapNone/>
                <wp:docPr id="88" name="Oval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66725"/>
                        </a:xfrm>
                        <a:prstGeom prst="ellipse">
                          <a:avLst/>
                        </a:prstGeom>
                        <a:noFill/>
                        <a:ln w="38100" cap="flat" cmpd="sng" algn="ctr">
                          <a:solidFill>
                            <a:srgbClr val="70AD47">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09121B" id="Oval 88" o:spid="_x0000_s1026" style="position:absolute;margin-left:340.15pt;margin-top:151pt;width:37.5pt;height:36.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v5qjAIAABkFAAAOAAAAZHJzL2Uyb0RvYy54bWysVEtv2zAMvg/YfxB0X51kbtIadYqgQYcB&#10;WVugHXpmZDkWJomapDy6Xz9KdvpYdxrmg8GXSPHjR11cHoxmO+mDQlvz8cmIM2kFNspuav794frT&#10;GWchgm1Ao5U1f5KBX84/frjYu0pOsEPdSM8oiQ3V3tW8i9FVRRFEJw2EE3TSkrNFbyCS6jdF42FP&#10;2Y0uJqPRtNijb5xHIUMg67J38nnO37ZSxNu2DTIyXXO6W8x/n//r9C/mF1BtPLhOieEa8A+3MKAs&#10;FX1OtYQIbOvVu1RGCY8B23gi0BTYtkrI3AN1Mx790c19B07mXgic4J5hCv8vrbjZ3Xmmmpqf0aQs&#10;GJrR7Q40I5Ww2btQUci9u/Opu+BWKH4EchRvPEkJQ8yh9SbFUm/skIF+egZaHiITZCxn08kpjUOQ&#10;q5xOZ5PTVKyA6njY+RC/SDQsCTWXWisXEhRQwW4VYh99jEpmi9dKa7JDpS3b1/zz2XiUSgCxqtUQ&#10;STSO+gx2wxnoDdFVRJ9TBtSqScfT6eA36yvtGYFQ89losSxnOUhvzTdsevN0RF/PHTITw3pzeTRT&#10;J0Oa3NWb/OnSSwhdfyS7+kxGRVoFrQzNIiXKBSiTtulaMpN5aP0F7yStsXmiIXrs2R2cuFZUZAUh&#10;3oEnOhMMtKLxln6tRsIGB4mzDv2vv9lTPLGMvJztaT0It59b8JIz/dUS/87HZZn2KSvl6WxCin/t&#10;Wb/22K25QoJzTI+BE1lM8VEfxdajeaRNXqSq5AIrqHY/oUG5iv3a0lsg5GKRw2iHHMSVvXciJU84&#10;JXgfDo/g3cCdSKS7weMqveNPH5tOWlxsI7Yqk+sF14HrtH95lsNbkRb8tZ6jXl60+W8AAAD//wMA&#10;UEsDBBQABgAIAAAAIQBav34w3gAAAAsBAAAPAAAAZHJzL2Rvd25yZXYueG1sTI9BT8MwDIXvSPyH&#10;yEjcWEKnlqk0nVAlQBpcNuCeNaYpNE7VZFv37zEnuNnPT8/fq9azH8QRp9gH0nC7UCCQ2mB76jS8&#10;vz3erEDEZMiaIRBqOGOEdX15UZnShhNt8bhLneAQiqXR4FIaSylj69CbuAgjEt8+w+RN4nXqpJ3M&#10;icP9IDOlCulNT/zBmREbh+337uA1fL1sZHrdTP25Kdrm2ajsw+VPWl9fzQ/3IBLO6c8Mv/iMDjUz&#10;7cOBbBSDhmKllmzVsFQZl2LHXZ6zsmeFJ5B1Jf93qH8AAAD//wMAUEsBAi0AFAAGAAgAAAAhALaD&#10;OJL+AAAA4QEAABMAAAAAAAAAAAAAAAAAAAAAAFtDb250ZW50X1R5cGVzXS54bWxQSwECLQAUAAYA&#10;CAAAACEAOP0h/9YAAACUAQAACwAAAAAAAAAAAAAAAAAvAQAAX3JlbHMvLnJlbHNQSwECLQAUAAYA&#10;CAAAACEA7ur+aowCAAAZBQAADgAAAAAAAAAAAAAAAAAuAgAAZHJzL2Uyb0RvYy54bWxQSwECLQAU&#10;AAYACAAAACEAWr9+MN4AAAALAQAADwAAAAAAAAAAAAAAAADmBAAAZHJzL2Rvd25yZXYueG1sUEsF&#10;BgAAAAAEAAQA8wAAAPEFAAAAAA==&#10;" filled="f" strokecolor="#a9d18e" strokeweight="3pt">
                <v:stroke joinstyle="miter"/>
                <v:path arrowok="t"/>
              </v:oval>
            </w:pict>
          </mc:Fallback>
        </mc:AlternateContent>
      </w:r>
      <w:r w:rsidRPr="001946B6">
        <w:rPr>
          <w:rFonts w:ascii="Arial Narrow" w:eastAsia="Times New Roman" w:hAnsi="Arial Narrow" w:cs="Times New Roman"/>
          <w:b/>
          <w:noProof/>
          <w:sz w:val="24"/>
          <w:szCs w:val="24"/>
          <w:lang w:eastAsia="en-US"/>
        </w:rPr>
        <w:drawing>
          <wp:inline distT="0" distB="0" distL="0" distR="0" wp14:anchorId="6A1C7D3F" wp14:editId="61FDC029">
            <wp:extent cx="3368040" cy="4602480"/>
            <wp:effectExtent l="0" t="7620" r="0" b="0"/>
            <wp:docPr id="126" name="Picture 126" descr="Fig.2-S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2-S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368040" cy="4602480"/>
                    </a:xfrm>
                    <a:prstGeom prst="rect">
                      <a:avLst/>
                    </a:prstGeom>
                    <a:noFill/>
                    <a:ln>
                      <a:noFill/>
                    </a:ln>
                  </pic:spPr>
                </pic:pic>
              </a:graphicData>
            </a:graphic>
          </wp:inline>
        </w:drawing>
      </w:r>
    </w:p>
    <w:p w:rsidR="001946B6" w:rsidRPr="001946B6" w:rsidRDefault="001946B6" w:rsidP="001946B6">
      <w:pPr>
        <w:spacing w:after="0" w:line="240" w:lineRule="auto"/>
        <w:jc w:val="center"/>
        <w:rPr>
          <w:rFonts w:ascii="Arial Narrow" w:eastAsia="Times New Roman" w:hAnsi="Arial Narrow" w:cs="Times New Roman"/>
          <w:sz w:val="24"/>
          <w:szCs w:val="24"/>
          <w:lang w:val="en-GB" w:eastAsia="en-US"/>
        </w:rPr>
      </w:pPr>
    </w:p>
    <w:p w:rsidR="001946B6" w:rsidRPr="0024502B" w:rsidRDefault="0024502B" w:rsidP="0024502B">
      <w:pPr>
        <w:pStyle w:val="Caption"/>
        <w:jc w:val="center"/>
        <w:rPr>
          <w:rFonts w:ascii="Arial Narrow" w:eastAsia="Times New Roman" w:hAnsi="Arial Narrow" w:cs="Times New Roman"/>
          <w:i/>
          <w:iCs/>
          <w:sz w:val="16"/>
          <w:szCs w:val="16"/>
          <w:lang w:val="en-GB" w:eastAsia="en-US"/>
        </w:rPr>
      </w:pPr>
      <w:bookmarkStart w:id="114" w:name="_Toc521568169"/>
      <w:r w:rsidRPr="0024502B">
        <w:rPr>
          <w:rFonts w:ascii="Arial Narrow" w:hAnsi="Arial Narrow"/>
          <w:i/>
          <w:sz w:val="16"/>
          <w:szCs w:val="16"/>
        </w:rPr>
        <w:t xml:space="preserve">Figure </w:t>
      </w:r>
      <w:r w:rsidRPr="0024502B">
        <w:rPr>
          <w:rFonts w:ascii="Arial Narrow" w:hAnsi="Arial Narrow"/>
          <w:i/>
          <w:sz w:val="16"/>
          <w:szCs w:val="16"/>
        </w:rPr>
        <w:fldChar w:fldCharType="begin"/>
      </w:r>
      <w:r w:rsidRPr="0024502B">
        <w:rPr>
          <w:rFonts w:ascii="Arial Narrow" w:hAnsi="Arial Narrow"/>
          <w:i/>
          <w:sz w:val="16"/>
          <w:szCs w:val="16"/>
        </w:rPr>
        <w:instrText xml:space="preserve"> SEQ Figure \* ARABIC </w:instrText>
      </w:r>
      <w:r w:rsidRPr="0024502B">
        <w:rPr>
          <w:rFonts w:ascii="Arial Narrow" w:hAnsi="Arial Narrow"/>
          <w:i/>
          <w:sz w:val="16"/>
          <w:szCs w:val="16"/>
        </w:rPr>
        <w:fldChar w:fldCharType="separate"/>
      </w:r>
      <w:r w:rsidR="008F2354">
        <w:rPr>
          <w:rFonts w:ascii="Arial Narrow" w:hAnsi="Arial Narrow"/>
          <w:i/>
          <w:noProof/>
          <w:sz w:val="16"/>
          <w:szCs w:val="16"/>
        </w:rPr>
        <w:t>11</w:t>
      </w:r>
      <w:r w:rsidRPr="0024502B">
        <w:rPr>
          <w:rFonts w:ascii="Arial Narrow" w:hAnsi="Arial Narrow"/>
          <w:i/>
          <w:sz w:val="16"/>
          <w:szCs w:val="16"/>
        </w:rPr>
        <w:fldChar w:fldCharType="end"/>
      </w:r>
      <w:r w:rsidR="001946B6" w:rsidRPr="0024502B">
        <w:rPr>
          <w:rFonts w:ascii="Arial Narrow" w:eastAsia="Times New Roman" w:hAnsi="Arial Narrow" w:cs="Times New Roman"/>
          <w:b w:val="0"/>
          <w:bCs w:val="0"/>
          <w:i/>
          <w:sz w:val="16"/>
          <w:szCs w:val="16"/>
          <w:lang w:val="en-GB" w:eastAsia="en-US"/>
        </w:rPr>
        <w:t xml:space="preserve"> </w:t>
      </w:r>
      <w:r w:rsidR="001946B6" w:rsidRPr="0024502B">
        <w:rPr>
          <w:rFonts w:ascii="Arial Narrow" w:eastAsia="Times New Roman" w:hAnsi="Arial Narrow" w:cs="Times New Roman"/>
          <w:i/>
          <w:iCs/>
          <w:sz w:val="16"/>
          <w:szCs w:val="16"/>
          <w:lang w:val="en-GB" w:eastAsia="en-US"/>
        </w:rPr>
        <w:t>- Upgrading GMS Isaccea 1 and Negru Vodă 1</w:t>
      </w:r>
      <w:bookmarkEnd w:id="114"/>
    </w:p>
    <w:p w:rsidR="001946B6" w:rsidRPr="001946B6" w:rsidRDefault="001946B6" w:rsidP="001946B6">
      <w:pPr>
        <w:keepNext/>
        <w:spacing w:after="0" w:line="240" w:lineRule="auto"/>
        <w:rPr>
          <w:rFonts w:ascii="Arial Narrow" w:eastAsia="Times New Roman" w:hAnsi="Arial Narrow" w:cs="Times New Roman"/>
          <w:b/>
          <w:bCs/>
          <w:i/>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b/>
          <w:iCs/>
          <w:sz w:val="24"/>
          <w:szCs w:val="24"/>
          <w:lang w:val="en-GB" w:eastAsia="en-US"/>
        </w:rPr>
      </w:pPr>
      <w:r w:rsidRPr="001946B6">
        <w:rPr>
          <w:rFonts w:ascii="Arial Narrow" w:eastAsia="Times New Roman" w:hAnsi="Arial Narrow" w:cs="Times New Roman"/>
          <w:b/>
          <w:iCs/>
          <w:sz w:val="24"/>
          <w:szCs w:val="24"/>
          <w:lang w:val="en-GB" w:eastAsia="en-US"/>
        </w:rPr>
        <w:t>Project description:</w:t>
      </w:r>
    </w:p>
    <w:p w:rsidR="001946B6" w:rsidRPr="001946B6" w:rsidRDefault="001946B6" w:rsidP="001946B6">
      <w:pPr>
        <w:spacing w:after="0" w:line="240" w:lineRule="auto"/>
        <w:contextualSpacing/>
        <w:jc w:val="both"/>
        <w:rPr>
          <w:rFonts w:ascii="Arial Narrow" w:eastAsia="Calibri" w:hAnsi="Arial Narrow" w:cs="Times New Roman"/>
          <w:b/>
          <w:sz w:val="24"/>
          <w:szCs w:val="24"/>
          <w:lang w:val="en-GB" w:eastAsia="en-US"/>
        </w:rPr>
      </w:pPr>
    </w:p>
    <w:p w:rsidR="001946B6" w:rsidRPr="001946B6" w:rsidRDefault="001946B6" w:rsidP="001946B6">
      <w:pPr>
        <w:spacing w:after="160" w:line="256" w:lineRule="auto"/>
        <w:ind w:firstLine="0"/>
        <w:contextualSpacing/>
        <w:rPr>
          <w:rFonts w:ascii="Arial Narrow" w:eastAsia="Calibri" w:hAnsi="Arial Narrow" w:cs="DokChampa"/>
          <w:b/>
          <w:sz w:val="24"/>
          <w:szCs w:val="24"/>
          <w:lang w:val="en-GB" w:eastAsia="en-US"/>
        </w:rPr>
      </w:pPr>
      <w:r w:rsidRPr="001946B6">
        <w:rPr>
          <w:rFonts w:ascii="Arial Narrow" w:eastAsia="Calibri" w:hAnsi="Arial Narrow" w:cs="DokChampa"/>
          <w:b/>
          <w:sz w:val="24"/>
          <w:szCs w:val="24"/>
          <w:lang w:val="en-GB" w:eastAsia="en-US"/>
        </w:rPr>
        <w:t>8.1 Gas Metering Station GMS Isaccea 1</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The upgraded Metering Station will be equipped with a separating/filtering installation and a metering installation: </w:t>
      </w:r>
    </w:p>
    <w:p w:rsidR="001946B6" w:rsidRPr="001946B6" w:rsidRDefault="001946B6" w:rsidP="00F4666F">
      <w:pPr>
        <w:numPr>
          <w:ilvl w:val="0"/>
          <w:numId w:val="79"/>
        </w:numPr>
        <w:spacing w:after="160" w:line="256" w:lineRule="auto"/>
        <w:contextualSpacing/>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Separation/filtering is ensured by a separating/filtering battery. </w:t>
      </w:r>
    </w:p>
    <w:p w:rsidR="001946B6" w:rsidRPr="001946B6" w:rsidRDefault="001946B6" w:rsidP="00F4666F">
      <w:pPr>
        <w:numPr>
          <w:ilvl w:val="0"/>
          <w:numId w:val="79"/>
        </w:numPr>
        <w:spacing w:after="160" w:line="256" w:lineRule="auto"/>
        <w:contextualSpacing/>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The metering installation will consist of several parallel metering lines (in operation and back up) equipped with ultrasonic meters for metering the delivered gas quantities, each line being equipped identically with three independent metering systems (Pay, Check and Verification). The independent systems Pay and Check will employ dual ultrasonic meters and the systems for the Verification will use a simple ultrasonic meter. </w:t>
      </w:r>
    </w:p>
    <w:p w:rsidR="001946B6" w:rsidRPr="001946B6" w:rsidRDefault="001946B6" w:rsidP="001946B6">
      <w:pPr>
        <w:spacing w:after="0" w:line="240" w:lineRule="auto"/>
        <w:rPr>
          <w:rFonts w:ascii="Arial Narrow" w:eastAsia="Calibri" w:hAnsi="Arial Narrow" w:cs="DokChampa"/>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The number of the metering lines is sufficient to allow for the metering of the gas quantities to be delivered through the GMS. The number of lines in operation will depend on the quantities of natural gas to be circulated through the GMS.</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To verify the traceability of ultrasonic meters on the metering lines, they will be periodically connected in series with a reference metering line equipped with a turbine meter. </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If one of the systems no longer meets the established standards and/or error limits, that metering line will be closed and withdrawn from normal operation until the causes that caused these malfunctions are remedied.</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The volumes resulting from the independent metering of the Pay, Check and Verification systems will be monitored continuously.</w:t>
      </w:r>
    </w:p>
    <w:p w:rsidR="001946B6" w:rsidRDefault="001946B6" w:rsidP="001946B6">
      <w:pPr>
        <w:spacing w:after="0" w:line="240" w:lineRule="auto"/>
        <w:jc w:val="both"/>
        <w:rPr>
          <w:rFonts w:ascii="Arial Narrow" w:eastAsia="Calibri" w:hAnsi="Arial Narrow" w:cs="DokChampa"/>
          <w:sz w:val="24"/>
          <w:szCs w:val="24"/>
          <w:lang w:val="en-GB" w:eastAsia="en-US"/>
        </w:rPr>
      </w:pPr>
    </w:p>
    <w:p w:rsidR="004511CC" w:rsidRPr="001946B6" w:rsidRDefault="004511CC" w:rsidP="001946B6">
      <w:pPr>
        <w:spacing w:after="0" w:line="240" w:lineRule="auto"/>
        <w:jc w:val="both"/>
        <w:rPr>
          <w:rFonts w:ascii="Arial Narrow" w:eastAsia="Calibri" w:hAnsi="Arial Narrow" w:cs="DokChampa"/>
          <w:sz w:val="24"/>
          <w:szCs w:val="24"/>
          <w:lang w:val="en-GB" w:eastAsia="en-US"/>
        </w:rPr>
      </w:pPr>
    </w:p>
    <w:p w:rsidR="001946B6" w:rsidRPr="001946B6" w:rsidRDefault="001946B6" w:rsidP="001946B6">
      <w:pPr>
        <w:spacing w:after="160" w:line="256" w:lineRule="auto"/>
        <w:ind w:firstLine="0"/>
        <w:contextualSpacing/>
        <w:rPr>
          <w:rFonts w:ascii="Arial Narrow" w:eastAsia="Calibri" w:hAnsi="Arial Narrow" w:cs="DokChampa"/>
          <w:b/>
          <w:sz w:val="24"/>
          <w:szCs w:val="24"/>
          <w:lang w:val="en-GB" w:eastAsia="en-US"/>
        </w:rPr>
      </w:pPr>
      <w:r w:rsidRPr="001946B6">
        <w:rPr>
          <w:rFonts w:ascii="Arial Narrow" w:eastAsia="Calibri" w:hAnsi="Arial Narrow" w:cs="DokChampa"/>
          <w:b/>
          <w:sz w:val="24"/>
          <w:szCs w:val="24"/>
          <w:lang w:val="en-GB" w:eastAsia="en-US"/>
        </w:rPr>
        <w:lastRenderedPageBreak/>
        <w:t>8.3 The metering station GMS Negru Vodă 1</w:t>
      </w:r>
    </w:p>
    <w:p w:rsidR="001946B6" w:rsidRPr="001946B6" w:rsidRDefault="001946B6" w:rsidP="001946B6">
      <w:pPr>
        <w:spacing w:after="0" w:line="240" w:lineRule="auto"/>
        <w:ind w:left="720"/>
        <w:contextualSpacing/>
        <w:rPr>
          <w:rFonts w:ascii="Arial Narrow" w:eastAsia="Calibri" w:hAnsi="Arial Narrow" w:cs="DokChampa"/>
          <w:b/>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The upgraded Metering Station will be equipped with a separating/filtering installation and a metering installation </w:t>
      </w:r>
    </w:p>
    <w:p w:rsidR="001946B6" w:rsidRPr="001946B6" w:rsidRDefault="001946B6" w:rsidP="00F4666F">
      <w:pPr>
        <w:numPr>
          <w:ilvl w:val="0"/>
          <w:numId w:val="80"/>
        </w:numPr>
        <w:spacing w:after="160" w:line="256" w:lineRule="auto"/>
        <w:contextualSpacing/>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The Separation/filtering is ensured by a separating/filtering battery. </w:t>
      </w:r>
    </w:p>
    <w:p w:rsidR="001946B6" w:rsidRPr="001946B6" w:rsidRDefault="001946B6" w:rsidP="00F4666F">
      <w:pPr>
        <w:numPr>
          <w:ilvl w:val="0"/>
          <w:numId w:val="80"/>
        </w:numPr>
        <w:spacing w:after="160" w:line="256" w:lineRule="auto"/>
        <w:contextualSpacing/>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The metering installation will be made up of several parallel metering lines (in operation and back up) equipped with ultrasonic meters for metering the delivered gas quantities, each line being equipped identically with two independent metering systems (Pay and Check). The independent Pay and Check systems will use dual ultrasonic meters. </w:t>
      </w:r>
    </w:p>
    <w:p w:rsidR="001946B6" w:rsidRPr="001946B6" w:rsidRDefault="001946B6" w:rsidP="001946B6">
      <w:pPr>
        <w:spacing w:after="0" w:line="240" w:lineRule="auto"/>
        <w:jc w:val="both"/>
        <w:rPr>
          <w:rFonts w:ascii="Arial Narrow" w:eastAsia="Calibri" w:hAnsi="Arial Narrow" w:cs="DokChampa"/>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The number of the metering lines is sufficient to allow for the metering of the gas quantities to be delivered through the GMS. The number of lines in operation will depend on the quantities of natural gas to be circulated through the GMS. To verify the traceability of ultrasonic meters on the metering lines, they will be periodically connected in series with a reference metering line equipped with a turbine meter. </w:t>
      </w:r>
    </w:p>
    <w:p w:rsidR="001946B6" w:rsidRPr="001946B6" w:rsidRDefault="001946B6" w:rsidP="001946B6">
      <w:pPr>
        <w:spacing w:after="0" w:line="240" w:lineRule="auto"/>
        <w:ind w:firstLine="0"/>
        <w:jc w:val="both"/>
        <w:rPr>
          <w:rFonts w:ascii="Arial Narrow" w:eastAsia="Calibri" w:hAnsi="Arial Narrow" w:cs="DokChampa"/>
          <w:sz w:val="24"/>
          <w:szCs w:val="24"/>
          <w:lang w:val="en-GB"/>
        </w:rPr>
      </w:pPr>
      <w:r w:rsidRPr="001946B6">
        <w:rPr>
          <w:rFonts w:ascii="Arial Narrow" w:eastAsia="Calibri" w:hAnsi="Arial Narrow" w:cs="DokChampa"/>
          <w:sz w:val="24"/>
          <w:szCs w:val="24"/>
          <w:lang w:val="en-GB"/>
        </w:rPr>
        <w:t xml:space="preserve">The project implies the upgrading of the two metering stations for the existing capacities and enables the bidirectional operation in Isaccea as well.      </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If one of the systems no longer meets the established standards and/or error limits, that metering line will be closed and withdrawn from normal operation until the causes that caused these malfunctions are remedied.</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The volumes resulting from the independent metering of the Pay, Check and Verification systems will be monitored continuously.</w:t>
      </w:r>
    </w:p>
    <w:p w:rsidR="001946B6" w:rsidRPr="001946B6" w:rsidRDefault="001946B6" w:rsidP="001946B6">
      <w:pPr>
        <w:spacing w:after="0" w:line="240" w:lineRule="auto"/>
        <w:jc w:val="both"/>
        <w:rPr>
          <w:rFonts w:ascii="Arial Narrow" w:eastAsia="Calibri" w:hAnsi="Arial Narrow" w:cs="DokChampa"/>
          <w:sz w:val="24"/>
          <w:szCs w:val="24"/>
          <w:lang w:val="en-GB" w:eastAsia="en-US"/>
        </w:rPr>
      </w:pPr>
    </w:p>
    <w:p w:rsidR="001946B6" w:rsidRPr="001946B6" w:rsidRDefault="001946B6" w:rsidP="001946B6">
      <w:pPr>
        <w:shd w:val="clear" w:color="auto" w:fill="DEEAF6"/>
        <w:contextualSpacing/>
        <w:jc w:val="both"/>
        <w:rPr>
          <w:rFonts w:ascii="Arial Narrow" w:eastAsia="Calibri" w:hAnsi="Arial Narrow"/>
          <w:b/>
          <w:sz w:val="24"/>
          <w:szCs w:val="24"/>
          <w:lang w:val="en-GB"/>
        </w:rPr>
      </w:pPr>
      <w:r w:rsidRPr="001946B6">
        <w:rPr>
          <w:rFonts w:ascii="Arial Narrow" w:eastAsia="Calibri" w:hAnsi="Arial Narrow"/>
          <w:b/>
          <w:sz w:val="24"/>
          <w:szCs w:val="24"/>
          <w:lang w:val="en-GB"/>
        </w:rPr>
        <w:t xml:space="preserve">Estimated project development program </w:t>
      </w:r>
    </w:p>
    <w:tbl>
      <w:tblPr>
        <w:tblW w:w="0" w:type="auto"/>
        <w:tblCellSpacing w:w="20" w:type="dxa"/>
        <w:tblInd w:w="6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6098"/>
        <w:gridCol w:w="2860"/>
      </w:tblGrid>
      <w:tr w:rsidR="001946B6" w:rsidRPr="001946B6" w:rsidTr="00AF76D6">
        <w:trPr>
          <w:tblCellSpacing w:w="20" w:type="dxa"/>
        </w:trPr>
        <w:tc>
          <w:tcPr>
            <w:tcW w:w="6267" w:type="dxa"/>
            <w:shd w:val="clear" w:color="auto" w:fill="DBE5F1"/>
            <w:vAlign w:val="center"/>
          </w:tcPr>
          <w:p w:rsidR="001946B6" w:rsidRPr="00E9365B" w:rsidRDefault="001946B6" w:rsidP="00E9365B">
            <w:pPr>
              <w:spacing w:after="0" w:line="240" w:lineRule="auto"/>
              <w:ind w:firstLine="357"/>
              <w:jc w:val="center"/>
              <w:rPr>
                <w:rFonts w:ascii="Arial Narrow" w:hAnsi="Arial Narrow"/>
                <w:b/>
                <w:sz w:val="20"/>
                <w:szCs w:val="20"/>
                <w:lang w:val="en-GB"/>
              </w:rPr>
            </w:pPr>
            <w:r w:rsidRPr="00E9365B">
              <w:rPr>
                <w:rFonts w:ascii="Arial Narrow" w:hAnsi="Arial Narrow"/>
                <w:b/>
                <w:sz w:val="20"/>
                <w:szCs w:val="20"/>
                <w:lang w:val="en-GB"/>
              </w:rPr>
              <w:t xml:space="preserve">Development stages </w:t>
            </w:r>
          </w:p>
        </w:tc>
        <w:tc>
          <w:tcPr>
            <w:tcW w:w="2876" w:type="dxa"/>
            <w:shd w:val="clear" w:color="auto" w:fill="DBE5F1"/>
            <w:vAlign w:val="center"/>
          </w:tcPr>
          <w:p w:rsidR="001946B6" w:rsidRPr="00E9365B" w:rsidRDefault="001946B6" w:rsidP="00E9365B">
            <w:pPr>
              <w:spacing w:after="0" w:line="240" w:lineRule="auto"/>
              <w:ind w:firstLine="357"/>
              <w:jc w:val="center"/>
              <w:rPr>
                <w:rFonts w:ascii="Arial Narrow" w:hAnsi="Arial Narrow"/>
                <w:b/>
                <w:sz w:val="20"/>
                <w:szCs w:val="20"/>
                <w:lang w:val="en-GB"/>
              </w:rPr>
            </w:pPr>
            <w:r w:rsidRPr="00E9365B">
              <w:rPr>
                <w:rFonts w:ascii="Arial Narrow" w:hAnsi="Arial Narrow"/>
                <w:b/>
                <w:sz w:val="20"/>
                <w:szCs w:val="20"/>
                <w:lang w:val="en-GB"/>
              </w:rPr>
              <w:t>Status/</w:t>
            </w:r>
          </w:p>
          <w:p w:rsidR="001946B6" w:rsidRPr="00E9365B" w:rsidRDefault="001946B6" w:rsidP="00E9365B">
            <w:pPr>
              <w:spacing w:after="0" w:line="240" w:lineRule="auto"/>
              <w:ind w:firstLine="357"/>
              <w:jc w:val="center"/>
              <w:rPr>
                <w:rFonts w:ascii="Arial Narrow" w:hAnsi="Arial Narrow"/>
                <w:b/>
                <w:sz w:val="20"/>
                <w:szCs w:val="20"/>
                <w:lang w:val="en-GB"/>
              </w:rPr>
            </w:pPr>
            <w:r w:rsidRPr="00E9365B">
              <w:rPr>
                <w:rFonts w:ascii="Arial Narrow" w:hAnsi="Arial Narrow"/>
                <w:b/>
                <w:sz w:val="20"/>
                <w:szCs w:val="20"/>
                <w:lang w:val="en-GB"/>
              </w:rPr>
              <w:t xml:space="preserve">Estimated completion deadline </w:t>
            </w:r>
          </w:p>
        </w:tc>
      </w:tr>
      <w:tr w:rsidR="001946B6" w:rsidRPr="001946B6" w:rsidTr="00AF76D6">
        <w:trPr>
          <w:tblCellSpacing w:w="20" w:type="dxa"/>
        </w:trPr>
        <w:tc>
          <w:tcPr>
            <w:tcW w:w="6267" w:type="dxa"/>
            <w:shd w:val="clear" w:color="auto" w:fill="auto"/>
            <w:vAlign w:val="center"/>
          </w:tcPr>
          <w:p w:rsidR="001946B6" w:rsidRPr="00E9365B" w:rsidRDefault="001946B6" w:rsidP="00E9365B">
            <w:pPr>
              <w:spacing w:after="0" w:line="240" w:lineRule="auto"/>
              <w:ind w:firstLine="357"/>
              <w:rPr>
                <w:rFonts w:ascii="Arial Narrow" w:hAnsi="Arial Narrow"/>
                <w:sz w:val="20"/>
                <w:szCs w:val="20"/>
                <w:lang w:val="en-GB"/>
              </w:rPr>
            </w:pPr>
            <w:r w:rsidRPr="00E9365B">
              <w:rPr>
                <w:rFonts w:ascii="Arial Narrow" w:eastAsia="Calibri" w:hAnsi="Arial Narrow" w:cs="Times New Roman"/>
                <w:sz w:val="20"/>
                <w:szCs w:val="20"/>
                <w:lang w:val="en-GB" w:eastAsia="en-US"/>
              </w:rPr>
              <w:t>Feasibility study</w:t>
            </w:r>
          </w:p>
        </w:tc>
        <w:tc>
          <w:tcPr>
            <w:tcW w:w="2876" w:type="dxa"/>
            <w:shd w:val="clear" w:color="auto" w:fill="auto"/>
            <w:vAlign w:val="center"/>
          </w:tcPr>
          <w:p w:rsidR="001946B6" w:rsidRPr="00E9365B" w:rsidRDefault="001946B6" w:rsidP="00E9365B">
            <w:pPr>
              <w:spacing w:after="0" w:line="240" w:lineRule="auto"/>
              <w:ind w:firstLine="357"/>
              <w:rPr>
                <w:rFonts w:ascii="Arial Narrow" w:hAnsi="Arial Narrow"/>
                <w:sz w:val="20"/>
                <w:szCs w:val="20"/>
                <w:lang w:val="en-GB"/>
              </w:rPr>
            </w:pPr>
            <w:r w:rsidRPr="00E9365B">
              <w:rPr>
                <w:rFonts w:ascii="Arial Narrow" w:hAnsi="Arial Narrow"/>
                <w:sz w:val="20"/>
                <w:szCs w:val="20"/>
                <w:lang w:val="en-GB"/>
              </w:rPr>
              <w:t xml:space="preserve">2018 </w:t>
            </w:r>
          </w:p>
        </w:tc>
      </w:tr>
      <w:tr w:rsidR="001946B6" w:rsidRPr="001946B6" w:rsidTr="00AF76D6">
        <w:trPr>
          <w:tblCellSpacing w:w="20" w:type="dxa"/>
        </w:trPr>
        <w:tc>
          <w:tcPr>
            <w:tcW w:w="6267" w:type="dxa"/>
            <w:shd w:val="clear" w:color="auto" w:fill="auto"/>
            <w:vAlign w:val="center"/>
          </w:tcPr>
          <w:p w:rsidR="001946B6" w:rsidRPr="00E9365B" w:rsidRDefault="001946B6" w:rsidP="00E9365B">
            <w:pPr>
              <w:spacing w:after="0" w:line="240" w:lineRule="auto"/>
              <w:ind w:firstLine="357"/>
              <w:rPr>
                <w:rFonts w:ascii="Arial Narrow" w:hAnsi="Arial Narrow"/>
                <w:sz w:val="20"/>
                <w:szCs w:val="20"/>
                <w:lang w:val="en-GB"/>
              </w:rPr>
            </w:pPr>
            <w:r w:rsidRPr="00E9365B">
              <w:rPr>
                <w:rFonts w:ascii="Arial Narrow" w:eastAsia="Calibri" w:hAnsi="Arial Narrow" w:cs="Times New Roman"/>
                <w:sz w:val="20"/>
                <w:szCs w:val="20"/>
                <w:lang w:val="en-GB" w:eastAsia="en-US"/>
              </w:rPr>
              <w:t>Design</w:t>
            </w:r>
          </w:p>
        </w:tc>
        <w:tc>
          <w:tcPr>
            <w:tcW w:w="2876" w:type="dxa"/>
            <w:shd w:val="clear" w:color="auto" w:fill="auto"/>
            <w:vAlign w:val="center"/>
          </w:tcPr>
          <w:p w:rsidR="001946B6" w:rsidRPr="00E9365B" w:rsidRDefault="001946B6" w:rsidP="00E9365B">
            <w:pPr>
              <w:spacing w:after="0" w:line="240" w:lineRule="auto"/>
              <w:ind w:firstLine="357"/>
              <w:rPr>
                <w:rFonts w:ascii="Arial Narrow" w:hAnsi="Arial Narrow"/>
                <w:sz w:val="20"/>
                <w:szCs w:val="20"/>
                <w:lang w:val="en-GB"/>
              </w:rPr>
            </w:pPr>
            <w:r w:rsidRPr="00E9365B">
              <w:rPr>
                <w:rFonts w:ascii="Arial Narrow" w:hAnsi="Arial Narrow"/>
                <w:sz w:val="20"/>
                <w:szCs w:val="20"/>
                <w:lang w:val="en-GB"/>
              </w:rPr>
              <w:t>2018</w:t>
            </w:r>
          </w:p>
        </w:tc>
      </w:tr>
      <w:tr w:rsidR="001946B6" w:rsidRPr="001946B6" w:rsidTr="00AF76D6">
        <w:trPr>
          <w:tblCellSpacing w:w="20" w:type="dxa"/>
        </w:trPr>
        <w:tc>
          <w:tcPr>
            <w:tcW w:w="6267" w:type="dxa"/>
            <w:shd w:val="clear" w:color="auto" w:fill="auto"/>
            <w:vAlign w:val="center"/>
          </w:tcPr>
          <w:p w:rsidR="001946B6" w:rsidRPr="00E9365B" w:rsidRDefault="001946B6" w:rsidP="00E9365B">
            <w:pPr>
              <w:spacing w:after="0" w:line="240" w:lineRule="auto"/>
              <w:ind w:firstLine="357"/>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FEED and permitting documentation for the construction permit</w:t>
            </w:r>
          </w:p>
        </w:tc>
        <w:tc>
          <w:tcPr>
            <w:tcW w:w="2876" w:type="dxa"/>
            <w:shd w:val="clear" w:color="auto" w:fill="auto"/>
            <w:vAlign w:val="center"/>
          </w:tcPr>
          <w:p w:rsidR="001946B6" w:rsidRPr="00E9365B" w:rsidRDefault="001946B6" w:rsidP="00E9365B">
            <w:pPr>
              <w:spacing w:after="0" w:line="240" w:lineRule="auto"/>
              <w:ind w:firstLine="357"/>
              <w:rPr>
                <w:rFonts w:ascii="Arial Narrow" w:hAnsi="Arial Narrow"/>
                <w:sz w:val="20"/>
                <w:szCs w:val="20"/>
                <w:lang w:val="en-GB"/>
              </w:rPr>
            </w:pPr>
            <w:r w:rsidRPr="00E9365B">
              <w:rPr>
                <w:rFonts w:ascii="Arial Narrow" w:hAnsi="Arial Narrow"/>
                <w:sz w:val="20"/>
                <w:szCs w:val="20"/>
                <w:lang w:val="en-GB"/>
              </w:rPr>
              <w:t>2018</w:t>
            </w:r>
          </w:p>
        </w:tc>
      </w:tr>
      <w:tr w:rsidR="001946B6" w:rsidRPr="001946B6" w:rsidTr="00AF76D6">
        <w:trPr>
          <w:tblCellSpacing w:w="20" w:type="dxa"/>
        </w:trPr>
        <w:tc>
          <w:tcPr>
            <w:tcW w:w="6267" w:type="dxa"/>
            <w:shd w:val="clear" w:color="auto" w:fill="auto"/>
            <w:vAlign w:val="center"/>
          </w:tcPr>
          <w:p w:rsidR="001946B6" w:rsidRPr="00E9365B" w:rsidRDefault="001946B6" w:rsidP="00E9365B">
            <w:pPr>
              <w:spacing w:after="0" w:line="240" w:lineRule="auto"/>
              <w:ind w:firstLine="357"/>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Construction</w:t>
            </w:r>
          </w:p>
        </w:tc>
        <w:tc>
          <w:tcPr>
            <w:tcW w:w="2876" w:type="dxa"/>
            <w:shd w:val="clear" w:color="auto" w:fill="auto"/>
            <w:vAlign w:val="center"/>
          </w:tcPr>
          <w:p w:rsidR="001946B6" w:rsidRPr="00E9365B" w:rsidRDefault="001946B6" w:rsidP="00E9365B">
            <w:pPr>
              <w:spacing w:after="0" w:line="240" w:lineRule="auto"/>
              <w:ind w:firstLine="357"/>
              <w:rPr>
                <w:rFonts w:ascii="Arial Narrow" w:hAnsi="Arial Narrow"/>
                <w:sz w:val="20"/>
                <w:szCs w:val="20"/>
                <w:lang w:val="en-GB"/>
              </w:rPr>
            </w:pPr>
            <w:r w:rsidRPr="00E9365B">
              <w:rPr>
                <w:rFonts w:ascii="Arial Narrow" w:hAnsi="Arial Narrow"/>
                <w:sz w:val="20"/>
                <w:szCs w:val="20"/>
                <w:lang w:val="en-GB"/>
              </w:rPr>
              <w:t>2018 - 2019</w:t>
            </w:r>
          </w:p>
        </w:tc>
      </w:tr>
      <w:tr w:rsidR="001946B6" w:rsidRPr="001946B6" w:rsidTr="00AF76D6">
        <w:trPr>
          <w:tblCellSpacing w:w="20" w:type="dxa"/>
        </w:trPr>
        <w:tc>
          <w:tcPr>
            <w:tcW w:w="6267" w:type="dxa"/>
            <w:shd w:val="clear" w:color="auto" w:fill="auto"/>
            <w:vAlign w:val="center"/>
          </w:tcPr>
          <w:p w:rsidR="001946B6" w:rsidRPr="00E9365B" w:rsidRDefault="001946B6" w:rsidP="00E9365B">
            <w:pPr>
              <w:spacing w:after="0" w:line="240" w:lineRule="auto"/>
              <w:ind w:firstLine="357"/>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Commissioning /start-up</w:t>
            </w:r>
          </w:p>
        </w:tc>
        <w:tc>
          <w:tcPr>
            <w:tcW w:w="2876" w:type="dxa"/>
            <w:shd w:val="clear" w:color="auto" w:fill="auto"/>
            <w:vAlign w:val="center"/>
          </w:tcPr>
          <w:p w:rsidR="001946B6" w:rsidRPr="00E9365B" w:rsidRDefault="001946B6" w:rsidP="00E9365B">
            <w:pPr>
              <w:spacing w:after="0" w:line="240" w:lineRule="auto"/>
              <w:ind w:firstLine="357"/>
              <w:rPr>
                <w:rFonts w:ascii="Arial Narrow" w:hAnsi="Arial Narrow"/>
                <w:sz w:val="20"/>
                <w:szCs w:val="20"/>
                <w:lang w:val="en-GB"/>
              </w:rPr>
            </w:pPr>
            <w:r w:rsidRPr="00E9365B">
              <w:rPr>
                <w:rFonts w:ascii="Arial Narrow" w:hAnsi="Arial Narrow"/>
                <w:sz w:val="20"/>
                <w:szCs w:val="20"/>
                <w:lang w:val="en-GB"/>
              </w:rPr>
              <w:t>2019</w:t>
            </w:r>
          </w:p>
        </w:tc>
      </w:tr>
    </w:tbl>
    <w:p w:rsidR="001946B6" w:rsidRPr="001946B6" w:rsidRDefault="001946B6" w:rsidP="001946B6">
      <w:pPr>
        <w:spacing w:after="0" w:line="240" w:lineRule="auto"/>
        <w:contextualSpacing/>
        <w:jc w:val="both"/>
        <w:rPr>
          <w:rFonts w:ascii="Arial Narrow" w:eastAsia="Calibri" w:hAnsi="Arial Narrow" w:cs="Times New Roman"/>
          <w:b/>
          <w:bCs/>
          <w:sz w:val="24"/>
          <w:szCs w:val="24"/>
          <w:lang w:val="en-GB" w:eastAsia="en-US"/>
        </w:rPr>
      </w:pPr>
    </w:p>
    <w:p w:rsidR="001946B6" w:rsidRPr="001946B6" w:rsidRDefault="001946B6" w:rsidP="001946B6">
      <w:pPr>
        <w:spacing w:after="0" w:line="240" w:lineRule="auto"/>
        <w:contextualSpacing/>
        <w:jc w:val="both"/>
        <w:rPr>
          <w:rFonts w:ascii="Arial Narrow" w:eastAsia="Calibri" w:hAnsi="Arial Narrow" w:cs="Times New Roman"/>
          <w:b/>
          <w:bCs/>
          <w:sz w:val="24"/>
          <w:szCs w:val="24"/>
          <w:lang w:val="en-GB" w:eastAsia="en-US"/>
        </w:rPr>
      </w:pPr>
      <w:r w:rsidRPr="001946B6">
        <w:rPr>
          <w:rFonts w:ascii="Arial Narrow" w:eastAsia="Calibri" w:hAnsi="Arial Narrow" w:cs="Times New Roman"/>
          <w:b/>
          <w:bCs/>
          <w:sz w:val="24"/>
          <w:szCs w:val="24"/>
          <w:lang w:val="en-GB" w:eastAsia="en-US"/>
        </w:rPr>
        <w:t>Estimated completion deadline: 2019</w:t>
      </w:r>
    </w:p>
    <w:p w:rsidR="001946B6" w:rsidRPr="001946B6" w:rsidRDefault="001946B6" w:rsidP="001946B6">
      <w:p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 xml:space="preserve">The total estimated investment amount: EUR 13.9 million </w:t>
      </w:r>
      <w:r w:rsidRPr="001946B6">
        <w:rPr>
          <w:rFonts w:ascii="Arial Narrow" w:eastAsia="Calibri" w:hAnsi="Arial Narrow" w:cs="Times New Roman"/>
          <w:sz w:val="24"/>
          <w:szCs w:val="24"/>
          <w:lang w:val="en-GB" w:eastAsia="en-US"/>
        </w:rPr>
        <w:t xml:space="preserve">of which: </w:t>
      </w:r>
    </w:p>
    <w:p w:rsidR="001946B6" w:rsidRPr="001946B6" w:rsidRDefault="001946B6" w:rsidP="00F4666F">
      <w:pPr>
        <w:numPr>
          <w:ilvl w:val="0"/>
          <w:numId w:val="57"/>
        </w:numPr>
        <w:spacing w:after="160" w:line="256"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EUR 7.1 million upgrading GMS Isaccea 1</w:t>
      </w:r>
    </w:p>
    <w:p w:rsidR="001946B6" w:rsidRPr="001946B6" w:rsidRDefault="001946B6" w:rsidP="00F4666F">
      <w:pPr>
        <w:numPr>
          <w:ilvl w:val="0"/>
          <w:numId w:val="57"/>
        </w:numPr>
        <w:spacing w:after="160" w:line="256"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EUR  6.8 million upgrading GMS Negru Vodă 1</w:t>
      </w:r>
    </w:p>
    <w:p w:rsidR="001946B6" w:rsidRPr="001946B6" w:rsidRDefault="001946B6" w:rsidP="001946B6">
      <w:pPr>
        <w:spacing w:after="0" w:line="240" w:lineRule="auto"/>
        <w:ind w:firstLine="0"/>
        <w:jc w:val="both"/>
        <w:rPr>
          <w:rFonts w:ascii="Arial Narrow" w:hAnsi="Arial Narrow" w:cs="Times New Roman"/>
          <w:b/>
          <w:sz w:val="24"/>
          <w:szCs w:val="24"/>
          <w:lang w:val="en-GB"/>
        </w:rPr>
      </w:pPr>
      <w:r w:rsidRPr="001946B6">
        <w:rPr>
          <w:rFonts w:ascii="Arial Narrow" w:hAnsi="Arial Narrow" w:cs="Times New Roman"/>
          <w:b/>
          <w:sz w:val="24"/>
          <w:szCs w:val="24"/>
          <w:lang w:val="en-GB"/>
        </w:rPr>
        <w:t>Project status</w:t>
      </w:r>
    </w:p>
    <w:p w:rsidR="001946B6" w:rsidRPr="001946B6" w:rsidRDefault="001946B6" w:rsidP="001946B6">
      <w:pPr>
        <w:spacing w:after="0" w:line="240" w:lineRule="auto"/>
        <w:ind w:firstLine="0"/>
        <w:jc w:val="both"/>
        <w:rPr>
          <w:rFonts w:ascii="Arial Narrow" w:hAnsi="Arial Narrow" w:cs="Times New Roman"/>
          <w:sz w:val="24"/>
          <w:szCs w:val="24"/>
          <w:lang w:val="en-GB"/>
        </w:rPr>
      </w:pPr>
      <w:r w:rsidRPr="001946B6">
        <w:rPr>
          <w:rFonts w:ascii="Arial Narrow" w:hAnsi="Arial Narrow" w:cs="Times New Roman"/>
          <w:sz w:val="24"/>
          <w:szCs w:val="24"/>
          <w:lang w:val="en-GB"/>
        </w:rPr>
        <w:t>The Feasibility studies related to the two metering stations were completed by the Research and Design Division.</w:t>
      </w:r>
    </w:p>
    <w:p w:rsidR="001946B6" w:rsidRPr="001946B6" w:rsidRDefault="001946B6" w:rsidP="001946B6">
      <w:pPr>
        <w:spacing w:after="0" w:line="240" w:lineRule="auto"/>
        <w:ind w:firstLine="0"/>
        <w:jc w:val="both"/>
        <w:rPr>
          <w:rFonts w:ascii="Arial Narrow" w:hAnsi="Arial Narrow" w:cs="Times New Roman"/>
          <w:sz w:val="24"/>
          <w:szCs w:val="24"/>
          <w:lang w:val="en-GB"/>
        </w:rPr>
      </w:pPr>
    </w:p>
    <w:p w:rsidR="001946B6" w:rsidRPr="001946B6" w:rsidRDefault="001946B6" w:rsidP="001946B6">
      <w:pPr>
        <w:keepNext/>
        <w:shd w:val="clear" w:color="auto" w:fill="B8CCE4" w:themeFill="accent1" w:themeFillTint="66"/>
        <w:spacing w:after="0" w:line="240" w:lineRule="auto"/>
        <w:ind w:firstLine="0"/>
        <w:jc w:val="both"/>
        <w:outlineLvl w:val="1"/>
        <w:rPr>
          <w:rFonts w:ascii="Arial Narrow" w:eastAsia="Times New Roman" w:hAnsi="Arial Narrow" w:cs="Times New Roman"/>
          <w:b/>
          <w:bCs/>
          <w:i/>
          <w:iCs/>
          <w:sz w:val="26"/>
          <w:szCs w:val="26"/>
          <w:lang w:val="en-GB" w:eastAsia="x-none"/>
        </w:rPr>
      </w:pPr>
      <w:bookmarkStart w:id="115" w:name="_Toc521497308"/>
      <w:bookmarkStart w:id="116" w:name="_Toc521497811"/>
      <w:bookmarkStart w:id="117" w:name="_Toc521499370"/>
      <w:bookmarkStart w:id="118" w:name="_Toc521504310"/>
      <w:bookmarkStart w:id="119" w:name="_Toc511975391"/>
      <w:r w:rsidRPr="001946B6">
        <w:rPr>
          <w:rFonts w:ascii="Arial Narrow" w:eastAsia="Times New Roman" w:hAnsi="Arial Narrow" w:cs="Times New Roman"/>
          <w:b/>
          <w:bCs/>
          <w:i/>
          <w:iCs/>
          <w:sz w:val="26"/>
          <w:szCs w:val="26"/>
          <w:lang w:val="en-GB" w:eastAsia="x-none"/>
        </w:rPr>
        <w:t xml:space="preserve">9. </w:t>
      </w:r>
      <w:r w:rsidRPr="00E9365B">
        <w:rPr>
          <w:rFonts w:ascii="Arial Narrow" w:eastAsia="Times New Roman" w:hAnsi="Arial Narrow" w:cs="Times New Roman"/>
          <w:b/>
          <w:bCs/>
          <w:i/>
          <w:iCs/>
          <w:sz w:val="24"/>
          <w:szCs w:val="24"/>
          <w:lang w:val="en-GB" w:eastAsia="x-none"/>
        </w:rPr>
        <w:t>Interconnection of the gas transmission systems of Romania and Ukraine in the Gherăești – Siret direction</w:t>
      </w:r>
      <w:bookmarkEnd w:id="115"/>
      <w:bookmarkEnd w:id="116"/>
      <w:bookmarkEnd w:id="117"/>
      <w:bookmarkEnd w:id="118"/>
      <w:r w:rsidRPr="001946B6">
        <w:rPr>
          <w:rFonts w:ascii="Arial Narrow" w:eastAsia="Times New Roman" w:hAnsi="Arial Narrow" w:cs="Times New Roman"/>
          <w:b/>
          <w:bCs/>
          <w:i/>
          <w:iCs/>
          <w:sz w:val="26"/>
          <w:szCs w:val="26"/>
          <w:lang w:val="en-GB" w:eastAsia="x-none"/>
        </w:rPr>
        <w:t xml:space="preserve"> </w:t>
      </w:r>
      <w:bookmarkEnd w:id="119"/>
    </w:p>
    <w:p w:rsidR="001946B6" w:rsidRPr="001946B6" w:rsidRDefault="001946B6" w:rsidP="001946B6">
      <w:pPr>
        <w:tabs>
          <w:tab w:val="left" w:pos="1932"/>
        </w:tabs>
        <w:spacing w:after="0" w:line="240" w:lineRule="auto"/>
        <w:rPr>
          <w:rFonts w:ascii="Times New Roman" w:eastAsia="Times New Roman" w:hAnsi="Times New Roman" w:cs="Times New Roman"/>
          <w:sz w:val="24"/>
          <w:szCs w:val="24"/>
          <w:lang w:val="en-GB" w:eastAsia="x-none"/>
        </w:rPr>
      </w:pPr>
      <w:r w:rsidRPr="001946B6">
        <w:rPr>
          <w:rFonts w:ascii="Times New Roman" w:eastAsia="Times New Roman" w:hAnsi="Times New Roman" w:cs="Times New Roman"/>
          <w:sz w:val="24"/>
          <w:szCs w:val="24"/>
          <w:lang w:val="en-GB" w:eastAsia="x-none"/>
        </w:rPr>
        <w:tab/>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According to the TYNDP, Transgaz intends to increase the interconnectivity between the national and the European gas transmission networks. Therefore, in addition to the </w:t>
      </w:r>
      <w:r w:rsidRPr="001946B6">
        <w:rPr>
          <w:rFonts w:ascii="Arial Narrow" w:eastAsia="Times New Roman" w:hAnsi="Arial Narrow" w:cs="Arial"/>
          <w:sz w:val="24"/>
          <w:szCs w:val="24"/>
          <w:lang w:val="en-GB" w:eastAsia="en-US"/>
        </w:rPr>
        <w:t xml:space="preserve">Project for </w:t>
      </w:r>
      <w:r w:rsidRPr="001946B6">
        <w:rPr>
          <w:rFonts w:ascii="Arial Narrow" w:eastAsia="Times New Roman" w:hAnsi="Arial Narrow" w:cs="Arial"/>
          <w:bCs/>
          <w:sz w:val="24"/>
          <w:szCs w:val="24"/>
          <w:lang w:val="en-GB" w:eastAsia="en-US"/>
        </w:rPr>
        <w:t>NTS developments</w:t>
      </w:r>
      <w:r w:rsidRPr="001946B6">
        <w:rPr>
          <w:rFonts w:ascii="Arial Narrow" w:eastAsia="Times New Roman" w:hAnsi="Arial Narrow" w:cs="Arial"/>
          <w:sz w:val="24"/>
          <w:szCs w:val="24"/>
          <w:lang w:val="en-GB" w:eastAsia="en-US"/>
        </w:rPr>
        <w:t xml:space="preserve"> in </w:t>
      </w:r>
      <w:r w:rsidRPr="001946B6">
        <w:rPr>
          <w:rFonts w:ascii="Arial Narrow" w:eastAsia="Times New Roman" w:hAnsi="Arial Narrow" w:cs="Arial"/>
          <w:bCs/>
          <w:sz w:val="24"/>
          <w:szCs w:val="24"/>
          <w:lang w:val="en-GB" w:eastAsia="en-US"/>
        </w:rPr>
        <w:t>North</w:t>
      </w:r>
      <w:r w:rsidRPr="001946B6">
        <w:rPr>
          <w:rFonts w:ascii="Arial Narrow" w:eastAsia="Times New Roman" w:hAnsi="Arial Narrow" w:cs="Arial"/>
          <w:b/>
          <w:sz w:val="24"/>
          <w:szCs w:val="24"/>
          <w:lang w:val="en-GB" w:eastAsia="en-US"/>
        </w:rPr>
        <w:t>-</w:t>
      </w:r>
      <w:r w:rsidRPr="001946B6">
        <w:rPr>
          <w:rFonts w:ascii="Arial Narrow" w:eastAsia="Times New Roman" w:hAnsi="Arial Narrow" w:cs="Arial"/>
          <w:bCs/>
          <w:sz w:val="24"/>
          <w:szCs w:val="24"/>
          <w:lang w:val="en-GB" w:eastAsia="en-US"/>
        </w:rPr>
        <w:t>Eastern Romania</w:t>
      </w:r>
      <w:r w:rsidRPr="001946B6">
        <w:rPr>
          <w:rFonts w:ascii="Arial Narrow" w:eastAsia="Times New Roman" w:hAnsi="Arial Narrow" w:cs="Arial"/>
          <w:sz w:val="24"/>
          <w:szCs w:val="24"/>
          <w:lang w:val="en-GB" w:eastAsia="en-US"/>
        </w:rPr>
        <w:t xml:space="preserve"> for </w:t>
      </w:r>
      <w:r w:rsidRPr="001946B6">
        <w:rPr>
          <w:rFonts w:ascii="Arial Narrow" w:eastAsia="Times New Roman" w:hAnsi="Arial Narrow" w:cs="Arial"/>
          <w:bCs/>
          <w:sz w:val="24"/>
          <w:szCs w:val="24"/>
          <w:lang w:val="en-GB" w:eastAsia="en-US"/>
        </w:rPr>
        <w:t>improving gas supply</w:t>
      </w:r>
      <w:r w:rsidRPr="001946B6">
        <w:rPr>
          <w:rFonts w:ascii="Arial Narrow" w:eastAsia="Times New Roman" w:hAnsi="Arial Narrow" w:cs="Arial"/>
          <w:sz w:val="24"/>
          <w:szCs w:val="24"/>
          <w:lang w:val="en-GB" w:eastAsia="en-US"/>
        </w:rPr>
        <w:t xml:space="preserve"> to the </w:t>
      </w:r>
      <w:r w:rsidRPr="001946B6">
        <w:rPr>
          <w:rFonts w:ascii="Arial Narrow" w:eastAsia="Times New Roman" w:hAnsi="Arial Narrow" w:cs="Arial"/>
          <w:bCs/>
          <w:sz w:val="24"/>
          <w:szCs w:val="24"/>
          <w:lang w:val="en-GB" w:eastAsia="en-US"/>
        </w:rPr>
        <w:t>region</w:t>
      </w:r>
      <w:r w:rsidRPr="001946B6">
        <w:rPr>
          <w:rFonts w:ascii="Arial Narrow" w:eastAsia="Times New Roman" w:hAnsi="Arial Narrow" w:cs="Arial"/>
          <w:sz w:val="24"/>
          <w:szCs w:val="24"/>
          <w:lang w:val="en-GB" w:eastAsia="en-US"/>
        </w:rPr>
        <w:t xml:space="preserve"> and ensuring transmission capacities to </w:t>
      </w:r>
      <w:r w:rsidRPr="001946B6">
        <w:rPr>
          <w:rFonts w:ascii="Arial Narrow" w:eastAsia="Times New Roman" w:hAnsi="Arial Narrow" w:cs="Arial"/>
          <w:bCs/>
          <w:sz w:val="24"/>
          <w:szCs w:val="24"/>
          <w:lang w:val="en-GB" w:eastAsia="en-US"/>
        </w:rPr>
        <w:t>Moldova</w:t>
      </w:r>
      <w:r w:rsidRPr="001946B6">
        <w:rPr>
          <w:rFonts w:ascii="Arial Narrow" w:eastAsia="Calibri" w:hAnsi="Arial Narrow" w:cs="Times New Roman"/>
          <w:sz w:val="24"/>
          <w:szCs w:val="24"/>
          <w:lang w:val="en-GB" w:eastAsia="en-US"/>
        </w:rPr>
        <w:t>, Transgaz identified the opportunity to construct an interconnection between the NTS and the gas transmission system in Ukraine, in the Gherăești – Siret direction.</w:t>
      </w:r>
    </w:p>
    <w:p w:rsidR="001946B6" w:rsidRPr="001946B6" w:rsidRDefault="001946B6" w:rsidP="001946B6">
      <w:pPr>
        <w:spacing w:after="0" w:line="240" w:lineRule="auto"/>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jc w:val="center"/>
        <w:rPr>
          <w:rFonts w:ascii="Cambria" w:eastAsia="Calibri" w:hAnsi="Cambria" w:cs="Times New Roman"/>
          <w:b/>
          <w:bCs/>
          <w:i/>
          <w:sz w:val="16"/>
          <w:szCs w:val="20"/>
          <w:lang w:val="en-GB" w:eastAsia="en-US"/>
        </w:rPr>
      </w:pPr>
      <w:r w:rsidRPr="001946B6">
        <w:rPr>
          <w:rFonts w:ascii="Cambria" w:eastAsia="Calibri" w:hAnsi="Cambria" w:cs="Times New Roman"/>
          <w:b/>
          <w:bCs/>
          <w:i/>
          <w:noProof/>
          <w:sz w:val="16"/>
          <w:szCs w:val="20"/>
          <w:lang w:eastAsia="en-US"/>
        </w:rPr>
        <w:drawing>
          <wp:inline distT="0" distB="0" distL="0" distR="0" wp14:anchorId="5EC1E2C6" wp14:editId="4F25A5C3">
            <wp:extent cx="4996815" cy="3578225"/>
            <wp:effectExtent l="0" t="0" r="0" b="3175"/>
            <wp:docPr id="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96815" cy="3578225"/>
                    </a:xfrm>
                    <a:prstGeom prst="rect">
                      <a:avLst/>
                    </a:prstGeom>
                    <a:noFill/>
                    <a:ln>
                      <a:noFill/>
                    </a:ln>
                  </pic:spPr>
                </pic:pic>
              </a:graphicData>
            </a:graphic>
          </wp:inline>
        </w:drawing>
      </w:r>
    </w:p>
    <w:p w:rsidR="001946B6" w:rsidRPr="0024502B" w:rsidRDefault="0024502B" w:rsidP="0024502B">
      <w:pPr>
        <w:pStyle w:val="Caption"/>
        <w:rPr>
          <w:rFonts w:ascii="Arial Narrow" w:eastAsia="Calibri" w:hAnsi="Arial Narrow" w:cs="Times New Roman"/>
          <w:bCs w:val="0"/>
          <w:i/>
          <w:sz w:val="16"/>
          <w:szCs w:val="16"/>
          <w:lang w:val="en-GB" w:eastAsia="en-US"/>
        </w:rPr>
      </w:pPr>
      <w:bookmarkStart w:id="120" w:name="_Toc512000682"/>
      <w:bookmarkStart w:id="121" w:name="_Toc521568170"/>
      <w:r w:rsidRPr="0024502B">
        <w:rPr>
          <w:rFonts w:ascii="Arial Narrow" w:hAnsi="Arial Narrow"/>
          <w:i/>
        </w:rPr>
        <w:t xml:space="preserve">Figure </w:t>
      </w:r>
      <w:r w:rsidRPr="0024502B">
        <w:rPr>
          <w:rFonts w:ascii="Arial Narrow" w:hAnsi="Arial Narrow"/>
          <w:i/>
        </w:rPr>
        <w:fldChar w:fldCharType="begin"/>
      </w:r>
      <w:r w:rsidRPr="0024502B">
        <w:rPr>
          <w:rFonts w:ascii="Arial Narrow" w:hAnsi="Arial Narrow"/>
          <w:i/>
        </w:rPr>
        <w:instrText xml:space="preserve"> SEQ Figure \* ARABIC </w:instrText>
      </w:r>
      <w:r w:rsidRPr="0024502B">
        <w:rPr>
          <w:rFonts w:ascii="Arial Narrow" w:hAnsi="Arial Narrow"/>
          <w:i/>
        </w:rPr>
        <w:fldChar w:fldCharType="separate"/>
      </w:r>
      <w:r w:rsidR="008F2354">
        <w:rPr>
          <w:rFonts w:ascii="Arial Narrow" w:hAnsi="Arial Narrow"/>
          <w:i/>
          <w:noProof/>
        </w:rPr>
        <w:t>12</w:t>
      </w:r>
      <w:r w:rsidRPr="0024502B">
        <w:rPr>
          <w:rFonts w:ascii="Arial Narrow" w:hAnsi="Arial Narrow"/>
          <w:i/>
        </w:rPr>
        <w:fldChar w:fldCharType="end"/>
      </w:r>
      <w:r w:rsidRPr="0024502B">
        <w:rPr>
          <w:rFonts w:ascii="Arial Narrow" w:hAnsi="Arial Narrow"/>
          <w:i/>
        </w:rPr>
        <w:t xml:space="preserve"> </w:t>
      </w:r>
      <w:r w:rsidR="001946B6" w:rsidRPr="0024502B">
        <w:rPr>
          <w:rFonts w:ascii="Arial Narrow" w:eastAsia="Calibri" w:hAnsi="Arial Narrow" w:cs="Times New Roman"/>
          <w:bCs w:val="0"/>
          <w:i/>
          <w:sz w:val="16"/>
          <w:szCs w:val="16"/>
          <w:lang w:val="en-GB" w:eastAsia="en-US"/>
        </w:rPr>
        <w:t xml:space="preserve">- </w:t>
      </w:r>
      <w:bookmarkEnd w:id="120"/>
      <w:r w:rsidR="001946B6" w:rsidRPr="0024502B">
        <w:rPr>
          <w:rFonts w:ascii="Arial Narrow" w:eastAsia="Times New Roman" w:hAnsi="Arial Narrow" w:cs="Times New Roman"/>
          <w:bCs w:val="0"/>
          <w:i/>
          <w:sz w:val="16"/>
          <w:szCs w:val="20"/>
          <w:lang w:val="en-GB" w:eastAsia="en-US"/>
        </w:rPr>
        <w:t>Interconnection of the gas transmission systems in Romania and in Ukraine in the Gherăești – Siret direction</w:t>
      </w:r>
      <w:bookmarkEnd w:id="121"/>
    </w:p>
    <w:p w:rsidR="001946B6" w:rsidRPr="001946B6" w:rsidRDefault="001946B6" w:rsidP="001946B6">
      <w:pPr>
        <w:spacing w:after="0" w:line="240" w:lineRule="auto"/>
        <w:jc w:val="center"/>
        <w:rPr>
          <w:rFonts w:ascii="Arial Narrow" w:eastAsia="Calibri" w:hAnsi="Arial Narrow" w:cs="Times New Roman"/>
          <w:b/>
          <w:sz w:val="16"/>
          <w:szCs w:val="16"/>
          <w:lang w:val="en-GB" w:eastAsia="en-US"/>
        </w:rPr>
      </w:pPr>
    </w:p>
    <w:p w:rsidR="001946B6" w:rsidRPr="001946B6" w:rsidRDefault="001946B6" w:rsidP="001946B6">
      <w:pPr>
        <w:shd w:val="clear" w:color="auto" w:fill="DEEAF6"/>
        <w:spacing w:after="0" w:line="240" w:lineRule="auto"/>
        <w:ind w:firstLine="0"/>
        <w:jc w:val="both"/>
        <w:rPr>
          <w:rFonts w:ascii="Arial Narrow" w:eastAsia="Times New Roman" w:hAnsi="Arial Narrow" w:cs="Times New Roman"/>
          <w:b/>
          <w:iCs/>
          <w:sz w:val="24"/>
          <w:szCs w:val="24"/>
          <w:lang w:val="en-GB" w:eastAsia="en-US"/>
        </w:rPr>
      </w:pPr>
      <w:r w:rsidRPr="001946B6">
        <w:rPr>
          <w:rFonts w:ascii="Arial Narrow" w:eastAsia="Times New Roman" w:hAnsi="Arial Narrow" w:cs="Times New Roman"/>
          <w:b/>
          <w:iCs/>
          <w:sz w:val="24"/>
          <w:szCs w:val="24"/>
          <w:lang w:val="en-GB" w:eastAsia="en-US"/>
        </w:rPr>
        <w:t>Project description:</w:t>
      </w:r>
    </w:p>
    <w:p w:rsidR="001946B6" w:rsidRPr="001946B6" w:rsidRDefault="001946B6" w:rsidP="001946B6">
      <w:pPr>
        <w:spacing w:after="0" w:line="240" w:lineRule="auto"/>
        <w:contextualSpacing/>
        <w:jc w:val="both"/>
        <w:rPr>
          <w:rFonts w:ascii="Arial Narrow" w:eastAsia="Calibri" w:hAnsi="Arial Narrow" w:cs="Times New Roman"/>
          <w:b/>
          <w:sz w:val="24"/>
          <w:szCs w:val="24"/>
          <w:lang w:val="en-GB" w:eastAsia="en-US"/>
        </w:rPr>
      </w:pP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 xml:space="preserve">The Project </w:t>
      </w:r>
      <w:r w:rsidRPr="001946B6">
        <w:rPr>
          <w:rFonts w:ascii="Arial Narrow" w:eastAsia="Times New Roman" w:hAnsi="Arial Narrow" w:cs="Times New Roman"/>
          <w:b/>
          <w:sz w:val="24"/>
          <w:szCs w:val="24"/>
          <w:lang w:val="en-GB" w:eastAsia="en-US"/>
        </w:rPr>
        <w:t>Interconnection of the gas transmission systems of Romania and Ukraine in the Gherăești – Siret direction</w:t>
      </w:r>
      <w:r w:rsidRPr="001946B6">
        <w:rPr>
          <w:rFonts w:ascii="Arial Narrow" w:eastAsia="Calibri" w:hAnsi="Arial Narrow" w:cs="Times New Roman"/>
          <w:b/>
          <w:sz w:val="24"/>
          <w:szCs w:val="24"/>
          <w:lang w:val="en-GB" w:eastAsia="en-US"/>
        </w:rPr>
        <w:t xml:space="preserve"> </w:t>
      </w:r>
      <w:r w:rsidRPr="001946B6">
        <w:rPr>
          <w:rFonts w:ascii="Arial Narrow" w:eastAsia="Calibri" w:hAnsi="Arial Narrow" w:cs="Times New Roman"/>
          <w:sz w:val="24"/>
          <w:szCs w:val="24"/>
          <w:lang w:val="en-GB" w:eastAsia="en-US"/>
        </w:rPr>
        <w:t>consists of:</w:t>
      </w:r>
    </w:p>
    <w:p w:rsidR="001946B6" w:rsidRPr="001946B6" w:rsidRDefault="001946B6" w:rsidP="00F4666F">
      <w:pPr>
        <w:numPr>
          <w:ilvl w:val="0"/>
          <w:numId w:val="108"/>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the construction of a gas transmission pipeline and the related facilities, in the Gherăești – Siret direction;</w:t>
      </w:r>
    </w:p>
    <w:p w:rsidR="001946B6" w:rsidRPr="001946B6" w:rsidRDefault="001946B6" w:rsidP="00F4666F">
      <w:pPr>
        <w:numPr>
          <w:ilvl w:val="0"/>
          <w:numId w:val="108"/>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the construction of a cross-border gas metering station;</w:t>
      </w:r>
    </w:p>
    <w:p w:rsidR="001946B6" w:rsidRPr="001946B6" w:rsidRDefault="001946B6" w:rsidP="00F4666F">
      <w:pPr>
        <w:numPr>
          <w:ilvl w:val="0"/>
          <w:numId w:val="108"/>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the extension of the Onești and Gherăești compressor stations, if applicable.</w:t>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The Project is in an early stage and the capacities to be developed under the project will be established subsequently.</w:t>
      </w:r>
    </w:p>
    <w:p w:rsidR="001946B6" w:rsidRPr="001946B6" w:rsidRDefault="001946B6" w:rsidP="001946B6">
      <w:pPr>
        <w:spacing w:after="0" w:line="240" w:lineRule="auto"/>
        <w:rPr>
          <w:rFonts w:ascii="Times New Roman" w:eastAsia="Calibri" w:hAnsi="Times New Roman" w:cs="Times New Roman"/>
          <w:sz w:val="24"/>
          <w:szCs w:val="24"/>
          <w:lang w:val="en-GB" w:eastAsia="en-US"/>
        </w:rPr>
      </w:pPr>
    </w:p>
    <w:p w:rsidR="001946B6" w:rsidRPr="0024502B" w:rsidRDefault="001946B6" w:rsidP="0024502B">
      <w:pPr>
        <w:shd w:val="clear" w:color="auto" w:fill="DEEAF6"/>
        <w:spacing w:after="0" w:line="240" w:lineRule="auto"/>
        <w:ind w:firstLine="0"/>
        <w:contextualSpacing/>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Estimat</w:t>
      </w:r>
      <w:r w:rsidR="0024502B">
        <w:rPr>
          <w:rFonts w:ascii="Arial Narrow" w:eastAsia="Calibri" w:hAnsi="Arial Narrow" w:cs="Times New Roman"/>
          <w:b/>
          <w:sz w:val="24"/>
          <w:szCs w:val="24"/>
          <w:lang w:val="en-GB" w:eastAsia="en-US"/>
        </w:rPr>
        <w:t>ed project development calendar</w:t>
      </w:r>
    </w:p>
    <w:tbl>
      <w:tblPr>
        <w:tblW w:w="0" w:type="auto"/>
        <w:tblCellSpacing w:w="20" w:type="dxa"/>
        <w:tblInd w:w="6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5028"/>
        <w:gridCol w:w="3930"/>
      </w:tblGrid>
      <w:tr w:rsidR="001946B6" w:rsidRPr="001946B6" w:rsidTr="00AF76D6">
        <w:trPr>
          <w:tblCellSpacing w:w="20" w:type="dxa"/>
        </w:trPr>
        <w:tc>
          <w:tcPr>
            <w:tcW w:w="4992" w:type="dxa"/>
            <w:shd w:val="clear" w:color="auto" w:fill="DBE5F1"/>
            <w:vAlign w:val="center"/>
          </w:tcPr>
          <w:p w:rsidR="001946B6" w:rsidRPr="00E9365B" w:rsidRDefault="001946B6" w:rsidP="001946B6">
            <w:pPr>
              <w:spacing w:after="0" w:line="240" w:lineRule="auto"/>
              <w:contextualSpacing/>
              <w:jc w:val="center"/>
              <w:rPr>
                <w:rFonts w:ascii="Arial Narrow" w:eastAsia="Calibri" w:hAnsi="Arial Narrow" w:cs="Times New Roman"/>
                <w:b/>
                <w:sz w:val="20"/>
                <w:szCs w:val="20"/>
                <w:lang w:val="en-GB" w:eastAsia="en-US"/>
              </w:rPr>
            </w:pPr>
          </w:p>
          <w:p w:rsidR="001946B6" w:rsidRPr="00E9365B" w:rsidRDefault="001946B6" w:rsidP="001946B6">
            <w:pPr>
              <w:spacing w:after="0" w:line="240" w:lineRule="auto"/>
              <w:contextualSpacing/>
              <w:jc w:val="center"/>
              <w:rPr>
                <w:rFonts w:ascii="Arial Narrow" w:eastAsia="Calibri" w:hAnsi="Arial Narrow" w:cs="Times New Roman"/>
                <w:b/>
                <w:sz w:val="20"/>
                <w:szCs w:val="20"/>
                <w:lang w:val="en-GB" w:eastAsia="en-US"/>
              </w:rPr>
            </w:pPr>
            <w:r w:rsidRPr="00E9365B">
              <w:rPr>
                <w:rFonts w:ascii="Arial Narrow" w:eastAsia="Calibri" w:hAnsi="Arial Narrow" w:cs="Times New Roman"/>
                <w:b/>
                <w:sz w:val="20"/>
                <w:szCs w:val="20"/>
                <w:lang w:val="en-GB" w:eastAsia="en-US"/>
              </w:rPr>
              <w:t>Development stages</w:t>
            </w:r>
          </w:p>
        </w:tc>
        <w:tc>
          <w:tcPr>
            <w:tcW w:w="3891" w:type="dxa"/>
            <w:shd w:val="clear" w:color="auto" w:fill="DBE5F1"/>
            <w:vAlign w:val="center"/>
          </w:tcPr>
          <w:p w:rsidR="001946B6" w:rsidRPr="00E9365B" w:rsidRDefault="001946B6" w:rsidP="001946B6">
            <w:pPr>
              <w:spacing w:after="0" w:line="240" w:lineRule="auto"/>
              <w:contextualSpacing/>
              <w:jc w:val="center"/>
              <w:rPr>
                <w:rFonts w:ascii="Arial Narrow" w:eastAsia="Calibri" w:hAnsi="Arial Narrow" w:cs="Times New Roman"/>
                <w:b/>
                <w:sz w:val="20"/>
                <w:szCs w:val="20"/>
                <w:lang w:val="en-GB" w:eastAsia="en-US"/>
              </w:rPr>
            </w:pPr>
            <w:r w:rsidRPr="00E9365B">
              <w:rPr>
                <w:rFonts w:ascii="Arial Narrow" w:eastAsia="Calibri" w:hAnsi="Arial Narrow" w:cs="Times New Roman"/>
                <w:b/>
                <w:sz w:val="20"/>
                <w:szCs w:val="20"/>
                <w:lang w:val="en-GB" w:eastAsia="en-US"/>
              </w:rPr>
              <w:t>Stage/</w:t>
            </w:r>
          </w:p>
          <w:p w:rsidR="001946B6" w:rsidRPr="00E9365B" w:rsidRDefault="001946B6" w:rsidP="001946B6">
            <w:pPr>
              <w:spacing w:after="0" w:line="240" w:lineRule="auto"/>
              <w:contextualSpacing/>
              <w:jc w:val="center"/>
              <w:rPr>
                <w:rFonts w:ascii="Arial Narrow" w:eastAsia="Calibri" w:hAnsi="Arial Narrow" w:cs="Times New Roman"/>
                <w:b/>
                <w:sz w:val="20"/>
                <w:szCs w:val="20"/>
                <w:lang w:val="en-GB" w:eastAsia="en-US"/>
              </w:rPr>
            </w:pPr>
            <w:r w:rsidRPr="00E9365B">
              <w:rPr>
                <w:rFonts w:ascii="Arial Narrow" w:eastAsia="Calibri" w:hAnsi="Arial Narrow" w:cs="Times New Roman"/>
                <w:b/>
                <w:sz w:val="20"/>
                <w:szCs w:val="20"/>
                <w:lang w:val="en-GB" w:eastAsia="en-US"/>
              </w:rPr>
              <w:t>Estimated completion date</w:t>
            </w:r>
          </w:p>
        </w:tc>
      </w:tr>
      <w:tr w:rsidR="001946B6" w:rsidRPr="001946B6" w:rsidTr="00AF76D6">
        <w:trPr>
          <w:tblCellSpacing w:w="20" w:type="dxa"/>
        </w:trPr>
        <w:tc>
          <w:tcPr>
            <w:tcW w:w="4992"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Feasibility study</w:t>
            </w:r>
          </w:p>
        </w:tc>
        <w:tc>
          <w:tcPr>
            <w:tcW w:w="3891"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2018 - 2019</w:t>
            </w:r>
          </w:p>
        </w:tc>
      </w:tr>
      <w:tr w:rsidR="001946B6" w:rsidRPr="001946B6" w:rsidTr="00AF76D6">
        <w:trPr>
          <w:tblCellSpacing w:w="20" w:type="dxa"/>
        </w:trPr>
        <w:tc>
          <w:tcPr>
            <w:tcW w:w="4992"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Engineering</w:t>
            </w:r>
          </w:p>
        </w:tc>
        <w:tc>
          <w:tcPr>
            <w:tcW w:w="3891"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2019 - 2020</w:t>
            </w:r>
          </w:p>
        </w:tc>
      </w:tr>
      <w:tr w:rsidR="001946B6" w:rsidRPr="001946B6" w:rsidTr="00AF76D6">
        <w:trPr>
          <w:tblCellSpacing w:w="20" w:type="dxa"/>
        </w:trPr>
        <w:tc>
          <w:tcPr>
            <w:tcW w:w="4992"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Procurement (materials and works)</w:t>
            </w:r>
          </w:p>
        </w:tc>
        <w:tc>
          <w:tcPr>
            <w:tcW w:w="3891"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2021</w:t>
            </w:r>
          </w:p>
        </w:tc>
      </w:tr>
      <w:tr w:rsidR="001946B6" w:rsidRPr="001946B6" w:rsidTr="00AF76D6">
        <w:trPr>
          <w:tblCellSpacing w:w="20" w:type="dxa"/>
        </w:trPr>
        <w:tc>
          <w:tcPr>
            <w:tcW w:w="4992"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Construction</w:t>
            </w:r>
          </w:p>
        </w:tc>
        <w:tc>
          <w:tcPr>
            <w:tcW w:w="3891"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2022 - 2024</w:t>
            </w:r>
          </w:p>
        </w:tc>
      </w:tr>
      <w:tr w:rsidR="001946B6" w:rsidRPr="001946B6" w:rsidTr="00AF76D6">
        <w:trPr>
          <w:tblCellSpacing w:w="20" w:type="dxa"/>
        </w:trPr>
        <w:tc>
          <w:tcPr>
            <w:tcW w:w="4992"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Commissioning/start of operation</w:t>
            </w:r>
          </w:p>
        </w:tc>
        <w:tc>
          <w:tcPr>
            <w:tcW w:w="3891" w:type="dxa"/>
            <w:shd w:val="clear" w:color="auto" w:fill="auto"/>
            <w:vAlign w:val="center"/>
          </w:tcPr>
          <w:p w:rsidR="001946B6" w:rsidRPr="00E9365B" w:rsidRDefault="001946B6" w:rsidP="001946B6">
            <w:pPr>
              <w:spacing w:after="0" w:line="240" w:lineRule="auto"/>
              <w:contextualSpacing/>
              <w:jc w:val="both"/>
              <w:rPr>
                <w:rFonts w:ascii="Arial Narrow" w:eastAsia="Calibri" w:hAnsi="Arial Narrow" w:cs="Times New Roman"/>
                <w:sz w:val="20"/>
                <w:szCs w:val="20"/>
                <w:lang w:val="en-GB" w:eastAsia="en-US"/>
              </w:rPr>
            </w:pPr>
            <w:r w:rsidRPr="00E9365B">
              <w:rPr>
                <w:rFonts w:ascii="Arial Narrow" w:eastAsia="Calibri" w:hAnsi="Arial Narrow" w:cs="Times New Roman"/>
                <w:sz w:val="20"/>
                <w:szCs w:val="20"/>
                <w:lang w:val="en-GB" w:eastAsia="en-US"/>
              </w:rPr>
              <w:t>2025</w:t>
            </w:r>
          </w:p>
        </w:tc>
      </w:tr>
    </w:tbl>
    <w:p w:rsidR="001946B6" w:rsidRPr="001946B6" w:rsidRDefault="001946B6" w:rsidP="001946B6">
      <w:pPr>
        <w:spacing w:after="0" w:line="240" w:lineRule="auto"/>
        <w:contextualSpacing/>
        <w:jc w:val="both"/>
        <w:rPr>
          <w:rFonts w:ascii="Arial Narrow" w:eastAsia="Calibri" w:hAnsi="Arial Narrow" w:cs="Times New Roman"/>
          <w:b/>
          <w:bCs/>
          <w:sz w:val="24"/>
          <w:szCs w:val="24"/>
          <w:lang w:val="en-GB" w:eastAsia="en-US"/>
        </w:rPr>
      </w:pPr>
    </w:p>
    <w:p w:rsidR="001946B6" w:rsidRPr="001946B6" w:rsidRDefault="001946B6" w:rsidP="001946B6">
      <w:pPr>
        <w:shd w:val="clear" w:color="auto" w:fill="DEEAF6"/>
        <w:spacing w:after="0" w:line="240" w:lineRule="auto"/>
        <w:ind w:firstLine="0"/>
        <w:contextualSpacing/>
        <w:jc w:val="both"/>
        <w:rPr>
          <w:rFonts w:ascii="Arial Narrow" w:eastAsia="Calibri" w:hAnsi="Arial Narrow" w:cs="Times New Roman"/>
          <w:b/>
          <w:bCs/>
          <w:sz w:val="24"/>
          <w:szCs w:val="24"/>
          <w:lang w:val="en-GB" w:eastAsia="en-US"/>
        </w:rPr>
      </w:pPr>
      <w:r w:rsidRPr="001946B6">
        <w:rPr>
          <w:rFonts w:ascii="Arial Narrow" w:eastAsia="Calibri" w:hAnsi="Arial Narrow" w:cs="Times New Roman"/>
          <w:b/>
          <w:bCs/>
          <w:sz w:val="24"/>
          <w:szCs w:val="24"/>
          <w:lang w:val="en-GB" w:eastAsia="en-US"/>
        </w:rPr>
        <w:t>Estimated completion date: 2025</w:t>
      </w:r>
    </w:p>
    <w:p w:rsidR="001946B6" w:rsidRPr="001946B6" w:rsidRDefault="001946B6" w:rsidP="001946B6">
      <w:pPr>
        <w:shd w:val="clear" w:color="auto" w:fill="DEEAF6"/>
        <w:spacing w:after="0" w:line="240" w:lineRule="auto"/>
        <w:ind w:firstLine="0"/>
        <w:contextualSpacing/>
        <w:jc w:val="both"/>
        <w:rPr>
          <w:rFonts w:ascii="Arial Narrow" w:eastAsia="Calibri" w:hAnsi="Arial Narrow" w:cs="Times New Roman"/>
          <w:b/>
          <w:bCs/>
          <w:sz w:val="24"/>
          <w:szCs w:val="24"/>
          <w:lang w:val="en-GB" w:eastAsia="en-US"/>
        </w:rPr>
      </w:pPr>
    </w:p>
    <w:p w:rsidR="00E9365B" w:rsidRPr="001946B6" w:rsidRDefault="001946B6" w:rsidP="0024502B">
      <w:pPr>
        <w:shd w:val="clear" w:color="auto" w:fill="DEEAF6"/>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lastRenderedPageBreak/>
        <w:t>Total estimated value of the investment:</w:t>
      </w:r>
      <w:r w:rsidRPr="001946B6">
        <w:rPr>
          <w:rFonts w:ascii="Arial Narrow" w:eastAsia="Calibri" w:hAnsi="Arial Narrow" w:cs="Times New Roman"/>
          <w:sz w:val="24"/>
          <w:szCs w:val="24"/>
          <w:lang w:val="en-GB" w:eastAsia="en-US"/>
        </w:rPr>
        <w:t xml:space="preserve"> </w:t>
      </w:r>
      <w:r w:rsidRPr="001946B6">
        <w:rPr>
          <w:rFonts w:ascii="Arial Narrow" w:eastAsia="Calibri" w:hAnsi="Arial Narrow" w:cs="Times New Roman"/>
          <w:b/>
          <w:sz w:val="24"/>
          <w:szCs w:val="24"/>
          <w:lang w:val="en-GB" w:eastAsia="en-US"/>
        </w:rPr>
        <w:t xml:space="preserve">EUR </w:t>
      </w:r>
      <w:r w:rsidRPr="001946B6">
        <w:rPr>
          <w:rFonts w:ascii="Arial Narrow" w:eastAsia="Calibri" w:hAnsi="Arial Narrow" w:cs="Times New Roman"/>
          <w:b/>
          <w:bCs/>
          <w:sz w:val="24"/>
          <w:szCs w:val="24"/>
          <w:lang w:val="en-GB" w:eastAsia="en-US"/>
        </w:rPr>
        <w:t>125 million</w:t>
      </w:r>
      <w:r w:rsidRPr="001946B6">
        <w:rPr>
          <w:rFonts w:ascii="Arial Narrow" w:eastAsia="Calibri" w:hAnsi="Arial Narrow" w:cs="Times New Roman"/>
          <w:sz w:val="24"/>
          <w:szCs w:val="24"/>
          <w:lang w:val="en-GB" w:eastAsia="en-US"/>
        </w:rPr>
        <w:t xml:space="preserve"> </w:t>
      </w:r>
    </w:p>
    <w:p w:rsidR="001946B6" w:rsidRPr="001946B6" w:rsidRDefault="001946B6" w:rsidP="001946B6">
      <w:pPr>
        <w:tabs>
          <w:tab w:val="left" w:pos="709"/>
        </w:tabs>
        <w:autoSpaceDE w:val="0"/>
        <w:autoSpaceDN w:val="0"/>
        <w:adjustRightInd w:val="0"/>
        <w:spacing w:after="0" w:line="240" w:lineRule="auto"/>
        <w:ind w:right="-45" w:firstLine="0"/>
        <w:jc w:val="both"/>
        <w:rPr>
          <w:rFonts w:ascii="Arial Narrow" w:eastAsia="Times New Roman" w:hAnsi="Arial Narrow" w:cs="Arial Narrow"/>
          <w:sz w:val="24"/>
          <w:szCs w:val="24"/>
          <w:lang w:val="en-GB"/>
        </w:rPr>
      </w:pPr>
      <w:r w:rsidRPr="001946B6">
        <w:rPr>
          <w:rFonts w:ascii="Arial Narrow" w:eastAsia="Times New Roman" w:hAnsi="Arial Narrow" w:cs="Times New Roman"/>
          <w:b/>
          <w:bCs/>
          <w:noProof/>
          <w:color w:val="FF0000"/>
          <w:sz w:val="16"/>
          <w:szCs w:val="16"/>
          <w:lang w:eastAsia="en-US"/>
        </w:rPr>
        <mc:AlternateContent>
          <mc:Choice Requires="wps">
            <w:drawing>
              <wp:anchor distT="0" distB="0" distL="114300" distR="114300" simplePos="0" relativeHeight="251790848" behindDoc="0" locked="0" layoutInCell="1" allowOverlap="1" wp14:anchorId="72550FE4" wp14:editId="444F86CD">
                <wp:simplePos x="0" y="0"/>
                <wp:positionH relativeFrom="margin">
                  <wp:posOffset>-196215</wp:posOffset>
                </wp:positionH>
                <wp:positionV relativeFrom="paragraph">
                  <wp:posOffset>199390</wp:posOffset>
                </wp:positionV>
                <wp:extent cx="5824855" cy="280035"/>
                <wp:effectExtent l="0" t="0" r="4445" b="5715"/>
                <wp:wrapNone/>
                <wp:docPr id="121" name="Text Box 121"/>
                <wp:cNvGraphicFramePr/>
                <a:graphic xmlns:a="http://schemas.openxmlformats.org/drawingml/2006/main">
                  <a:graphicData uri="http://schemas.microsoft.com/office/word/2010/wordprocessingShape">
                    <wps:wsp>
                      <wps:cNvSpPr txBox="1"/>
                      <wps:spPr>
                        <a:xfrm>
                          <a:off x="0" y="0"/>
                          <a:ext cx="5824855" cy="280035"/>
                        </a:xfrm>
                        <a:prstGeom prst="rect">
                          <a:avLst/>
                        </a:prstGeom>
                        <a:solidFill>
                          <a:sysClr val="window" lastClr="FFFFFF"/>
                        </a:solidFill>
                        <a:ln w="6350">
                          <a:noFill/>
                        </a:ln>
                        <a:effectLst/>
                      </wps:spPr>
                      <wps:txbx>
                        <w:txbxContent>
                          <w:p w:rsidR="003F42FB" w:rsidRDefault="003F42FB" w:rsidP="001946B6">
                            <w:pPr>
                              <w:shd w:val="clear" w:color="auto" w:fill="FFFFFF" w:themeFill="background1"/>
                              <w:jc w:val="center"/>
                              <w:rPr>
                                <w:rFonts w:ascii="Arial Narrow" w:hAnsi="Arial Narrow"/>
                                <w:b/>
                                <w:sz w:val="24"/>
                                <w:szCs w:val="24"/>
                              </w:rPr>
                            </w:pPr>
                            <w:r w:rsidRPr="007B3CBC">
                              <w:rPr>
                                <w:rFonts w:ascii="Arial Narrow" w:hAnsi="Arial Narrow"/>
                                <w:b/>
                                <w:sz w:val="24"/>
                                <w:szCs w:val="24"/>
                              </w:rPr>
                              <w:t>"</w:t>
                            </w:r>
                            <w:r>
                              <w:rPr>
                                <w:rFonts w:ascii="Arial Narrow" w:hAnsi="Arial Narrow"/>
                                <w:b/>
                                <w:sz w:val="24"/>
                                <w:szCs w:val="24"/>
                              </w:rPr>
                              <w:t xml:space="preserve">Ten Year Development Plan" Execution Rate – as at 30 June 2018  </w:t>
                            </w:r>
                          </w:p>
                          <w:p w:rsidR="003F42FB" w:rsidRPr="007B3CBC" w:rsidRDefault="003F42FB" w:rsidP="001946B6">
                            <w:pPr>
                              <w:shd w:val="clear" w:color="auto" w:fill="E4EAF8"/>
                              <w:jc w:val="center"/>
                              <w:rPr>
                                <w:rFonts w:ascii="Arial Narrow" w:hAnsi="Arial Narrow"/>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50FE4" id="Text Box 121" o:spid="_x0000_s1037" type="#_x0000_t202" style="position:absolute;left:0;text-align:left;margin-left:-15.45pt;margin-top:15.7pt;width:458.65pt;height:22.05pt;z-index:25179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LHEUwIAAKMEAAAOAAAAZHJzL2Uyb0RvYy54bWysVE1vGjEQvVfqf7B8L7sQSAliiSgRVaUo&#10;iZRUORuvF1byelzbsEt/fZ+9kKRpT1U5mPnyjOfNm51fd41mB+V8Tabgw0HOmTKSytpsC/79af1p&#10;ypkPwpRCk1EFPyrPrxcfP8xbO1Mj2pEulWNIYvystQXfhWBnWeblTjXCD8gqA2dFrhEBqttmpRMt&#10;sjc6G+X5ZdaSK60jqbyH9aZ38kXKX1VKhvuq8iowXXC8LaTTpXMTz2wxF7OtE3ZXy9MzxD+8ohG1&#10;QdGXVDciCLZ39R+pmlo68lSFgaQmo6qqpUo9oJth/q6bx52wKvUCcLx9gcn/v7Ty7vDgWF1idqMh&#10;Z0Y0GNKT6gL7Qh2LNiDUWj9D4KNFaOjgQPTZ7mGMjXeVa+I/WmLwA+vjC74xnYRxMh2Np5MJZxK+&#10;0TTPLyYxTfZ62zofvipqWBQK7jC/BKs43PrQh55DYjFPui7XtdZJOfqVduwgMGowpKSWMy18gLHg&#10;6/Q7VfvtmjasLfjlxSRPlQzFfH0pbWJelWh0qh+h6FuOUug2XQIv9REtGyqPQMlRzzRv5bpGK7d4&#10;x4NwoBaAwbqEexyVJlSmk8TZjtzPv9ljPCYOL2ctqFpw/2MvnEJ73wy4cDUcjyO3kzKefB5BcW89&#10;m7ces29WBIgwbbwuiTE+6LNYOWqesVXLWBUuYSRqFzycxVXoFwhbKdVymYLAZivCrXm0MqaOuMVB&#10;PXXPwtnTNAN4cEdnUovZu6H2sfGmoeU+UFWnib+iCqZEBZuQOHPa2rhqb/UU9fptWfwCAAD//wMA&#10;UEsDBBQABgAIAAAAIQBwLF+F4gAAAAkBAAAPAAAAZHJzL2Rvd25yZXYueG1sTI/BTsMwDIbvSLxD&#10;ZCRuWzrGRil1J4RAMIlqUJC4Zo1pC41TNdna7ekJJ7jZ8qff35+uRtOKPfWusYwwm0YgiEurG64Q&#10;3t8eJjEI5xVr1VomhAM5WGWnJ6lKtB34lfaFr0QIYZcohNr7LpHSlTUZ5aa2Iw63T9sb5cPaV1L3&#10;agjhppUXUbSURjUcPtSqo7uayu9iZxA+huKx36zXXy/dU37cHIv8me5zxPOz8fYGhKfR/8Hwqx/U&#10;IQtOW7tj7USLMJlH1wFFmM8uQQQgjpdh2CJcLRYgs1T+b5D9AAAA//8DAFBLAQItABQABgAIAAAA&#10;IQC2gziS/gAAAOEBAAATAAAAAAAAAAAAAAAAAAAAAABbQ29udGVudF9UeXBlc10ueG1sUEsBAi0A&#10;FAAGAAgAAAAhADj9If/WAAAAlAEAAAsAAAAAAAAAAAAAAAAALwEAAF9yZWxzLy5yZWxzUEsBAi0A&#10;FAAGAAgAAAAhAKNAscRTAgAAowQAAA4AAAAAAAAAAAAAAAAALgIAAGRycy9lMm9Eb2MueG1sUEsB&#10;Ai0AFAAGAAgAAAAhAHAsX4XiAAAACQEAAA8AAAAAAAAAAAAAAAAArQQAAGRycy9kb3ducmV2Lnht&#10;bFBLBQYAAAAABAAEAPMAAAC8BQAAAAA=&#10;" fillcolor="window" stroked="f" strokeweight=".5pt">
                <v:textbox>
                  <w:txbxContent>
                    <w:p w:rsidR="003F42FB" w:rsidRDefault="003F42FB" w:rsidP="001946B6">
                      <w:pPr>
                        <w:shd w:val="clear" w:color="auto" w:fill="FFFFFF" w:themeFill="background1"/>
                        <w:jc w:val="center"/>
                        <w:rPr>
                          <w:rFonts w:ascii="Arial Narrow" w:hAnsi="Arial Narrow"/>
                          <w:b/>
                          <w:sz w:val="24"/>
                          <w:szCs w:val="24"/>
                        </w:rPr>
                      </w:pPr>
                      <w:r w:rsidRPr="007B3CBC">
                        <w:rPr>
                          <w:rFonts w:ascii="Arial Narrow" w:hAnsi="Arial Narrow"/>
                          <w:b/>
                          <w:sz w:val="24"/>
                          <w:szCs w:val="24"/>
                        </w:rPr>
                        <w:t>"</w:t>
                      </w:r>
                      <w:r>
                        <w:rPr>
                          <w:rFonts w:ascii="Arial Narrow" w:hAnsi="Arial Narrow"/>
                          <w:b/>
                          <w:sz w:val="24"/>
                          <w:szCs w:val="24"/>
                        </w:rPr>
                        <w:t xml:space="preserve">Ten Year Development Plan" Execution Rate – as at 30 June 2018  </w:t>
                      </w:r>
                    </w:p>
                    <w:p w:rsidR="003F42FB" w:rsidRPr="007B3CBC" w:rsidRDefault="003F42FB" w:rsidP="001946B6">
                      <w:pPr>
                        <w:shd w:val="clear" w:color="auto" w:fill="E4EAF8"/>
                        <w:jc w:val="center"/>
                        <w:rPr>
                          <w:rFonts w:ascii="Arial Narrow" w:hAnsi="Arial Narrow"/>
                          <w:b/>
                          <w:sz w:val="24"/>
                          <w:szCs w:val="24"/>
                        </w:rPr>
                      </w:pPr>
                    </w:p>
                  </w:txbxContent>
                </v:textbox>
                <w10:wrap anchorx="margin"/>
              </v:shape>
            </w:pict>
          </mc:Fallback>
        </mc:AlternateConten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p>
    <w:p w:rsidR="001946B6" w:rsidRPr="001946B6" w:rsidRDefault="001946B6" w:rsidP="001946B6">
      <w:pPr>
        <w:shd w:val="clear" w:color="auto" w:fill="F2F2F2"/>
        <w:spacing w:after="0" w:line="240" w:lineRule="auto"/>
        <w:ind w:firstLine="0"/>
        <w:jc w:val="both"/>
        <w:outlineLvl w:val="1"/>
        <w:rPr>
          <w:rFonts w:ascii="Arial Narrow" w:eastAsia="Calibri" w:hAnsi="Arial Narrow" w:cs="DokChampa"/>
          <w:sz w:val="24"/>
          <w:szCs w:val="24"/>
          <w:lang w:val="en-GB" w:eastAsia="en-US"/>
        </w:rPr>
      </w:pPr>
    </w:p>
    <w:tbl>
      <w:tblPr>
        <w:tblW w:w="10066" w:type="dxa"/>
        <w:tblInd w:w="-436" w:type="dxa"/>
        <w:tblLayout w:type="fixed"/>
        <w:tblLook w:val="04A0" w:firstRow="1" w:lastRow="0" w:firstColumn="1" w:lastColumn="0" w:noHBand="0" w:noVBand="1"/>
      </w:tblPr>
      <w:tblGrid>
        <w:gridCol w:w="520"/>
        <w:gridCol w:w="2306"/>
        <w:gridCol w:w="850"/>
        <w:gridCol w:w="1701"/>
        <w:gridCol w:w="1003"/>
        <w:gridCol w:w="851"/>
        <w:gridCol w:w="992"/>
        <w:gridCol w:w="1134"/>
        <w:gridCol w:w="709"/>
      </w:tblGrid>
      <w:tr w:rsidR="001946B6" w:rsidRPr="001946B6" w:rsidTr="00AF76D6">
        <w:trPr>
          <w:trHeight w:val="315"/>
        </w:trPr>
        <w:tc>
          <w:tcPr>
            <w:tcW w:w="520" w:type="dxa"/>
            <w:vMerge w:val="restart"/>
            <w:tcBorders>
              <w:top w:val="single" w:sz="8" w:space="0" w:color="auto"/>
              <w:left w:val="single" w:sz="8" w:space="0" w:color="auto"/>
              <w:bottom w:val="single" w:sz="8" w:space="0" w:color="000000"/>
              <w:right w:val="single" w:sz="4" w:space="0" w:color="auto"/>
            </w:tcBorders>
            <w:shd w:val="clear" w:color="000000" w:fill="D9D9D9"/>
            <w:vAlign w:val="center"/>
            <w:hideMark/>
          </w:tcPr>
          <w:p w:rsidR="001946B6" w:rsidRPr="001946B6" w:rsidRDefault="001946B6" w:rsidP="001946B6">
            <w:pPr>
              <w:spacing w:after="0" w:line="240" w:lineRule="auto"/>
              <w:ind w:hanging="5"/>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Tag.</w:t>
            </w:r>
          </w:p>
          <w:p w:rsidR="001946B6" w:rsidRPr="001946B6" w:rsidRDefault="001946B6" w:rsidP="001946B6">
            <w:pPr>
              <w:spacing w:after="0" w:line="240" w:lineRule="auto"/>
              <w:ind w:hanging="5"/>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xml:space="preserve">Nr. </w:t>
            </w:r>
          </w:p>
        </w:tc>
        <w:tc>
          <w:tcPr>
            <w:tcW w:w="2306" w:type="dxa"/>
            <w:vMerge w:val="restart"/>
            <w:tcBorders>
              <w:top w:val="single" w:sz="8" w:space="0" w:color="auto"/>
              <w:left w:val="single" w:sz="4" w:space="0" w:color="auto"/>
              <w:bottom w:val="single" w:sz="8" w:space="0" w:color="000000"/>
              <w:right w:val="nil"/>
            </w:tcBorders>
            <w:shd w:val="clear" w:color="000000" w:fill="D9D9D9"/>
            <w:noWrap/>
            <w:vAlign w:val="center"/>
            <w:hideMark/>
          </w:tcPr>
          <w:p w:rsidR="001946B6" w:rsidRPr="001946B6" w:rsidRDefault="001946B6" w:rsidP="001946B6">
            <w:pPr>
              <w:tabs>
                <w:tab w:val="left" w:pos="1806"/>
              </w:tabs>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xml:space="preserve">Name of project </w:t>
            </w:r>
          </w:p>
        </w:tc>
        <w:tc>
          <w:tcPr>
            <w:tcW w:w="850" w:type="dxa"/>
            <w:vMerge w:val="restart"/>
            <w:tcBorders>
              <w:top w:val="single" w:sz="8" w:space="0" w:color="auto"/>
              <w:left w:val="single" w:sz="4" w:space="0" w:color="auto"/>
              <w:bottom w:val="single" w:sz="8" w:space="0" w:color="000000"/>
              <w:right w:val="single" w:sz="4" w:space="0" w:color="auto"/>
            </w:tcBorders>
            <w:shd w:val="clear" w:color="000000" w:fill="D9D9D9"/>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xml:space="preserve">Total estimated value mil.Euro                   </w:t>
            </w:r>
          </w:p>
        </w:tc>
        <w:tc>
          <w:tcPr>
            <w:tcW w:w="1701" w:type="dxa"/>
            <w:vMerge w:val="restart"/>
            <w:tcBorders>
              <w:top w:val="single" w:sz="8" w:space="0" w:color="auto"/>
              <w:left w:val="single" w:sz="4" w:space="0" w:color="auto"/>
              <w:bottom w:val="single" w:sz="8" w:space="0" w:color="000000"/>
              <w:right w:val="single" w:sz="4" w:space="0" w:color="auto"/>
            </w:tcBorders>
            <w:shd w:val="clear" w:color="000000" w:fill="D9D9D9"/>
            <w:noWrap/>
            <w:vAlign w:val="center"/>
            <w:hideMark/>
          </w:tcPr>
          <w:p w:rsidR="001946B6" w:rsidRPr="001946B6" w:rsidRDefault="001946B6" w:rsidP="001946B6">
            <w:pPr>
              <w:spacing w:after="0" w:line="240" w:lineRule="auto"/>
              <w:ind w:right="-70"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xml:space="preserve">Planned </w:t>
            </w:r>
          </w:p>
        </w:tc>
        <w:tc>
          <w:tcPr>
            <w:tcW w:w="1854" w:type="dxa"/>
            <w:gridSpan w:val="2"/>
            <w:vMerge w:val="restart"/>
            <w:tcBorders>
              <w:top w:val="single" w:sz="8" w:space="0" w:color="auto"/>
              <w:left w:val="single" w:sz="4" w:space="0" w:color="auto"/>
              <w:bottom w:val="single" w:sz="4" w:space="0" w:color="000000"/>
              <w:right w:val="single" w:sz="8" w:space="0" w:color="000000"/>
            </w:tcBorders>
            <w:shd w:val="clear" w:color="000000" w:fill="E2EFDA"/>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Achievements 2013-2017</w:t>
            </w:r>
          </w:p>
        </w:tc>
        <w:tc>
          <w:tcPr>
            <w:tcW w:w="992" w:type="dxa"/>
            <w:vMerge w:val="restart"/>
            <w:tcBorders>
              <w:top w:val="single" w:sz="8" w:space="0" w:color="auto"/>
              <w:left w:val="single" w:sz="8" w:space="0" w:color="auto"/>
              <w:bottom w:val="single" w:sz="4" w:space="0" w:color="000000"/>
              <w:right w:val="nil"/>
            </w:tcBorders>
            <w:shd w:val="clear" w:color="000000" w:fill="E2EFDA"/>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Achievements Q I 2018 (lei)</w:t>
            </w:r>
          </w:p>
        </w:tc>
        <w:tc>
          <w:tcPr>
            <w:tcW w:w="1843" w:type="dxa"/>
            <w:gridSpan w:val="2"/>
            <w:vMerge w:val="restart"/>
            <w:tcBorders>
              <w:top w:val="single" w:sz="8" w:space="0" w:color="auto"/>
              <w:left w:val="single" w:sz="4" w:space="0" w:color="auto"/>
              <w:bottom w:val="single" w:sz="4" w:space="0" w:color="000000"/>
              <w:right w:val="single" w:sz="8" w:space="0" w:color="000000"/>
            </w:tcBorders>
            <w:shd w:val="clear" w:color="000000" w:fill="E2EFDA"/>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 2013-Q I 2018</w:t>
            </w:r>
          </w:p>
        </w:tc>
      </w:tr>
      <w:tr w:rsidR="001946B6" w:rsidRPr="001946B6" w:rsidTr="00AF76D6">
        <w:trPr>
          <w:trHeight w:val="777"/>
        </w:trPr>
        <w:tc>
          <w:tcPr>
            <w:tcW w:w="520" w:type="dxa"/>
            <w:vMerge/>
            <w:tcBorders>
              <w:top w:val="single" w:sz="8" w:space="0" w:color="auto"/>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vMerge/>
            <w:tcBorders>
              <w:top w:val="single" w:sz="8" w:space="0" w:color="auto"/>
              <w:left w:val="single" w:sz="4" w:space="0" w:color="auto"/>
              <w:bottom w:val="single" w:sz="8" w:space="0" w:color="000000"/>
              <w:right w:val="nil"/>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850" w:type="dxa"/>
            <w:vMerge/>
            <w:tcBorders>
              <w:top w:val="single" w:sz="8" w:space="0" w:color="auto"/>
              <w:left w:val="single" w:sz="4"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701" w:type="dxa"/>
            <w:vMerge/>
            <w:tcBorders>
              <w:top w:val="single" w:sz="8" w:space="0" w:color="auto"/>
              <w:left w:val="single" w:sz="4"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854" w:type="dxa"/>
            <w:gridSpan w:val="2"/>
            <w:vMerge/>
            <w:tcBorders>
              <w:top w:val="single" w:sz="8" w:space="0" w:color="auto"/>
              <w:left w:val="single" w:sz="4" w:space="0" w:color="auto"/>
              <w:bottom w:val="single" w:sz="4" w:space="0" w:color="000000"/>
              <w:right w:val="single" w:sz="8" w:space="0" w:color="000000"/>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992" w:type="dxa"/>
            <w:vMerge/>
            <w:tcBorders>
              <w:top w:val="single" w:sz="8" w:space="0" w:color="auto"/>
              <w:left w:val="single" w:sz="8" w:space="0" w:color="auto"/>
              <w:bottom w:val="single" w:sz="4" w:space="0" w:color="000000"/>
              <w:right w:val="nil"/>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843" w:type="dxa"/>
            <w:gridSpan w:val="2"/>
            <w:vMerge/>
            <w:tcBorders>
              <w:top w:val="single" w:sz="8" w:space="0" w:color="auto"/>
              <w:left w:val="single" w:sz="4" w:space="0" w:color="auto"/>
              <w:bottom w:val="single" w:sz="4" w:space="0" w:color="000000"/>
              <w:right w:val="single" w:sz="8" w:space="0" w:color="000000"/>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r>
      <w:tr w:rsidR="001946B6" w:rsidRPr="001946B6" w:rsidTr="00AF76D6">
        <w:trPr>
          <w:trHeight w:val="55"/>
        </w:trPr>
        <w:tc>
          <w:tcPr>
            <w:tcW w:w="520" w:type="dxa"/>
            <w:vMerge/>
            <w:tcBorders>
              <w:top w:val="single" w:sz="8" w:space="0" w:color="auto"/>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vMerge/>
            <w:tcBorders>
              <w:top w:val="single" w:sz="8" w:space="0" w:color="auto"/>
              <w:left w:val="single" w:sz="4" w:space="0" w:color="auto"/>
              <w:bottom w:val="single" w:sz="8" w:space="0" w:color="000000"/>
              <w:right w:val="nil"/>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850" w:type="dxa"/>
            <w:vMerge/>
            <w:tcBorders>
              <w:top w:val="single" w:sz="8" w:space="0" w:color="auto"/>
              <w:left w:val="single" w:sz="4"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701" w:type="dxa"/>
            <w:vMerge/>
            <w:tcBorders>
              <w:top w:val="single" w:sz="8" w:space="0" w:color="auto"/>
              <w:left w:val="single" w:sz="4"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003" w:type="dxa"/>
            <w:tcBorders>
              <w:top w:val="nil"/>
              <w:left w:val="nil"/>
              <w:bottom w:val="single" w:sz="8" w:space="0" w:color="auto"/>
              <w:right w:val="single" w:sz="4" w:space="0" w:color="auto"/>
            </w:tcBorders>
            <w:shd w:val="clear" w:color="000000" w:fill="E2EFDA"/>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lei</w:t>
            </w:r>
          </w:p>
        </w:tc>
        <w:tc>
          <w:tcPr>
            <w:tcW w:w="851" w:type="dxa"/>
            <w:tcBorders>
              <w:top w:val="nil"/>
              <w:left w:val="nil"/>
              <w:bottom w:val="single" w:sz="8" w:space="0" w:color="auto"/>
              <w:right w:val="single" w:sz="8" w:space="0" w:color="auto"/>
            </w:tcBorders>
            <w:shd w:val="clear" w:color="000000" w:fill="E2EFDA"/>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mil. Euro</w:t>
            </w:r>
          </w:p>
        </w:tc>
        <w:tc>
          <w:tcPr>
            <w:tcW w:w="992" w:type="dxa"/>
            <w:tcBorders>
              <w:top w:val="nil"/>
              <w:left w:val="nil"/>
              <w:bottom w:val="single" w:sz="8" w:space="0" w:color="auto"/>
              <w:right w:val="single" w:sz="4" w:space="0" w:color="auto"/>
            </w:tcBorders>
            <w:shd w:val="clear" w:color="000000" w:fill="E2EFDA"/>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lei</w:t>
            </w:r>
          </w:p>
        </w:tc>
        <w:tc>
          <w:tcPr>
            <w:tcW w:w="1134" w:type="dxa"/>
            <w:tcBorders>
              <w:top w:val="nil"/>
              <w:left w:val="nil"/>
              <w:bottom w:val="single" w:sz="8" w:space="0" w:color="auto"/>
              <w:right w:val="single" w:sz="4" w:space="0" w:color="auto"/>
            </w:tcBorders>
            <w:shd w:val="clear" w:color="000000" w:fill="E2EFDA"/>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lei</w:t>
            </w:r>
          </w:p>
        </w:tc>
        <w:tc>
          <w:tcPr>
            <w:tcW w:w="709" w:type="dxa"/>
            <w:tcBorders>
              <w:top w:val="nil"/>
              <w:left w:val="nil"/>
              <w:bottom w:val="single" w:sz="8" w:space="0" w:color="auto"/>
              <w:right w:val="single" w:sz="8" w:space="0" w:color="auto"/>
            </w:tcBorders>
            <w:shd w:val="clear" w:color="000000" w:fill="E2EFDA"/>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mil Euro</w:t>
            </w:r>
          </w:p>
        </w:tc>
      </w:tr>
      <w:tr w:rsidR="001946B6" w:rsidRPr="001946B6" w:rsidTr="00AF76D6">
        <w:trPr>
          <w:trHeight w:val="270"/>
        </w:trPr>
        <w:tc>
          <w:tcPr>
            <w:tcW w:w="520" w:type="dxa"/>
            <w:vMerge w:val="restart"/>
            <w:tcBorders>
              <w:top w:val="nil"/>
              <w:left w:val="single" w:sz="8" w:space="0" w:color="auto"/>
              <w:bottom w:val="single" w:sz="8" w:space="0" w:color="000000"/>
              <w:right w:val="single" w:sz="4" w:space="0" w:color="auto"/>
            </w:tcBorders>
            <w:shd w:val="clear" w:color="000000" w:fill="EBF1DE"/>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1.1</w:t>
            </w:r>
          </w:p>
        </w:tc>
        <w:tc>
          <w:tcPr>
            <w:tcW w:w="2306" w:type="dxa"/>
            <w:vMerge w:val="restart"/>
            <w:tcBorders>
              <w:top w:val="nil"/>
              <w:left w:val="single" w:sz="4" w:space="0" w:color="auto"/>
              <w:bottom w:val="single" w:sz="4" w:space="0" w:color="auto"/>
              <w:right w:val="single" w:sz="4" w:space="0" w:color="auto"/>
            </w:tcBorders>
            <w:shd w:val="clear" w:color="000000" w:fill="E2EFDA"/>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hAnsi="Arial Narrow" w:cs="Cambria"/>
                <w:bCs/>
                <w:sz w:val="16"/>
                <w:szCs w:val="16"/>
                <w:lang w:val="en-GB"/>
              </w:rPr>
              <w:t>Development of the national gas transmission system on the Romanian territory along the Bulgaria – Romania – Hungary – Austria corridor</w:t>
            </w:r>
            <w:r w:rsidRPr="001946B6">
              <w:rPr>
                <w:rFonts w:ascii="Arial Narrow" w:eastAsia="Times New Roman" w:hAnsi="Arial Narrow" w:cs="Calibri"/>
                <w:color w:val="000000"/>
                <w:sz w:val="16"/>
                <w:szCs w:val="16"/>
                <w:lang w:val="en-GB" w:eastAsia="en-US"/>
              </w:rPr>
              <w:t xml:space="preserve"> </w:t>
            </w:r>
            <w:r w:rsidRPr="001946B6">
              <w:rPr>
                <w:rFonts w:ascii="Arial Narrow" w:eastAsia="Times New Roman" w:hAnsi="Arial Narrow" w:cs="Times New Roman"/>
                <w:b/>
                <w:bCs/>
                <w:sz w:val="16"/>
                <w:szCs w:val="16"/>
                <w:lang w:val="ro-RO" w:eastAsia="ro-RO"/>
              </w:rPr>
              <w:t>BRUA phase 1</w:t>
            </w:r>
          </w:p>
        </w:tc>
        <w:tc>
          <w:tcPr>
            <w:tcW w:w="850" w:type="dxa"/>
            <w:vMerge w:val="restart"/>
            <w:tcBorders>
              <w:top w:val="nil"/>
              <w:left w:val="single" w:sz="4" w:space="0" w:color="auto"/>
              <w:bottom w:val="single" w:sz="4" w:space="0" w:color="auto"/>
              <w:right w:val="single" w:sz="4" w:space="0" w:color="auto"/>
            </w:tcBorders>
            <w:shd w:val="clear" w:color="000000" w:fill="E2EFDA"/>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 </w:t>
            </w:r>
          </w:p>
        </w:tc>
        <w:tc>
          <w:tcPr>
            <w:tcW w:w="1701" w:type="dxa"/>
            <w:tcBorders>
              <w:top w:val="nil"/>
              <w:left w:val="nil"/>
              <w:bottom w:val="nil"/>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Feasibility studies</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4.016.390     </w:t>
            </w:r>
          </w:p>
        </w:tc>
        <w:tc>
          <w:tcPr>
            <w:tcW w:w="851" w:type="dxa"/>
            <w:tcBorders>
              <w:top w:val="nil"/>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0,89     </w:t>
            </w:r>
          </w:p>
        </w:tc>
        <w:tc>
          <w:tcPr>
            <w:tcW w:w="992"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       </w:t>
            </w:r>
          </w:p>
        </w:tc>
        <w:tc>
          <w:tcPr>
            <w:tcW w:w="1134"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4.016.390     </w:t>
            </w:r>
          </w:p>
        </w:tc>
        <w:tc>
          <w:tcPr>
            <w:tcW w:w="709" w:type="dxa"/>
            <w:tcBorders>
              <w:top w:val="nil"/>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0,89     </w:t>
            </w:r>
          </w:p>
        </w:tc>
      </w:tr>
      <w:tr w:rsidR="001946B6" w:rsidRPr="001946B6" w:rsidTr="00AF76D6">
        <w:trPr>
          <w:trHeight w:val="282"/>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1701" w:type="dxa"/>
            <w:tcBorders>
              <w:top w:val="single" w:sz="4" w:space="0" w:color="auto"/>
              <w:left w:val="nil"/>
              <w:bottom w:val="nil"/>
              <w:right w:val="single" w:sz="4" w:space="0" w:color="auto"/>
            </w:tcBorders>
            <w:shd w:val="clear" w:color="auto" w:fill="auto"/>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color w:val="000000"/>
                <w:sz w:val="16"/>
                <w:szCs w:val="16"/>
                <w:lang w:val="ro-RO" w:eastAsia="ro-RO"/>
              </w:rPr>
              <w:t>FEED</w:t>
            </w:r>
            <w:r w:rsidRPr="001946B6">
              <w:rPr>
                <w:rFonts w:ascii="Arial Narrow" w:eastAsia="Times New Roman" w:hAnsi="Arial Narrow" w:cs="Times New Roman"/>
                <w:sz w:val="16"/>
                <w:szCs w:val="16"/>
                <w:lang w:val="ro-RO" w:eastAsia="ro-RO"/>
              </w:rPr>
              <w:t xml:space="preserve"> (without guarantees)</w:t>
            </w:r>
          </w:p>
        </w:tc>
        <w:tc>
          <w:tcPr>
            <w:tcW w:w="1003" w:type="dxa"/>
            <w:tcBorders>
              <w:top w:val="nil"/>
              <w:left w:val="nil"/>
              <w:bottom w:val="single" w:sz="4" w:space="0" w:color="auto"/>
              <w:right w:val="single" w:sz="4" w:space="0" w:color="auto"/>
            </w:tcBorders>
            <w:shd w:val="clear" w:color="000000" w:fill="FFFFFF"/>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34.412.939     </w:t>
            </w:r>
          </w:p>
        </w:tc>
        <w:tc>
          <w:tcPr>
            <w:tcW w:w="851" w:type="dxa"/>
            <w:tcBorders>
              <w:top w:val="nil"/>
              <w:left w:val="nil"/>
              <w:bottom w:val="single" w:sz="4" w:space="0" w:color="auto"/>
              <w:right w:val="single" w:sz="8" w:space="0" w:color="auto"/>
            </w:tcBorders>
            <w:shd w:val="clear" w:color="000000" w:fill="FFFFFF"/>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7,65     </w:t>
            </w:r>
          </w:p>
        </w:tc>
        <w:tc>
          <w:tcPr>
            <w:tcW w:w="992" w:type="dxa"/>
            <w:tcBorders>
              <w:top w:val="nil"/>
              <w:left w:val="nil"/>
              <w:bottom w:val="single" w:sz="4" w:space="0" w:color="auto"/>
              <w:right w:val="single" w:sz="4" w:space="0" w:color="auto"/>
            </w:tcBorders>
            <w:shd w:val="clear" w:color="000000" w:fill="FFFFFF"/>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1.016.818     </w:t>
            </w:r>
          </w:p>
        </w:tc>
        <w:tc>
          <w:tcPr>
            <w:tcW w:w="1134" w:type="dxa"/>
            <w:tcBorders>
              <w:top w:val="nil"/>
              <w:left w:val="nil"/>
              <w:bottom w:val="single" w:sz="4" w:space="0" w:color="auto"/>
              <w:right w:val="single" w:sz="4" w:space="0" w:color="auto"/>
            </w:tcBorders>
            <w:shd w:val="clear" w:color="000000" w:fill="FFFFFF"/>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35.429.757     </w:t>
            </w:r>
          </w:p>
        </w:tc>
        <w:tc>
          <w:tcPr>
            <w:tcW w:w="709" w:type="dxa"/>
            <w:tcBorders>
              <w:top w:val="nil"/>
              <w:left w:val="nil"/>
              <w:bottom w:val="single" w:sz="4" w:space="0" w:color="auto"/>
              <w:right w:val="single" w:sz="8" w:space="0" w:color="auto"/>
            </w:tcBorders>
            <w:shd w:val="clear" w:color="000000" w:fill="FFFFFF"/>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7,87     </w:t>
            </w:r>
          </w:p>
        </w:tc>
      </w:tr>
      <w:tr w:rsidR="001946B6" w:rsidRPr="001946B6" w:rsidTr="00AF76D6">
        <w:trPr>
          <w:trHeight w:val="271"/>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1701" w:type="dxa"/>
            <w:tcBorders>
              <w:top w:val="single" w:sz="4" w:space="0" w:color="auto"/>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851"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992"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14.175.016     </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14.175.016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3,15     </w:t>
            </w:r>
          </w:p>
        </w:tc>
      </w:tr>
      <w:tr w:rsidR="001946B6" w:rsidRPr="001946B6" w:rsidTr="00AF76D6">
        <w:trPr>
          <w:trHeight w:val="222"/>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2306" w:type="dxa"/>
            <w:tcBorders>
              <w:top w:val="nil"/>
              <w:left w:val="nil"/>
              <w:bottom w:val="single" w:sz="8"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TOTAL phase 1</w:t>
            </w:r>
          </w:p>
        </w:tc>
        <w:tc>
          <w:tcPr>
            <w:tcW w:w="850" w:type="dxa"/>
            <w:tcBorders>
              <w:top w:val="nil"/>
              <w:left w:val="nil"/>
              <w:bottom w:val="single" w:sz="8"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478,6 </w:t>
            </w:r>
          </w:p>
        </w:tc>
        <w:tc>
          <w:tcPr>
            <w:tcW w:w="1701" w:type="dxa"/>
            <w:tcBorders>
              <w:top w:val="nil"/>
              <w:left w:val="nil"/>
              <w:bottom w:val="single" w:sz="8"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 </w:t>
            </w:r>
          </w:p>
        </w:tc>
        <w:tc>
          <w:tcPr>
            <w:tcW w:w="1003" w:type="dxa"/>
            <w:tcBorders>
              <w:top w:val="nil"/>
              <w:left w:val="nil"/>
              <w:bottom w:val="single" w:sz="8"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38.429.329     </w:t>
            </w:r>
          </w:p>
        </w:tc>
        <w:tc>
          <w:tcPr>
            <w:tcW w:w="851" w:type="dxa"/>
            <w:tcBorders>
              <w:top w:val="nil"/>
              <w:left w:val="nil"/>
              <w:bottom w:val="single" w:sz="8" w:space="0" w:color="auto"/>
              <w:right w:val="single" w:sz="8"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8,54     </w:t>
            </w:r>
          </w:p>
        </w:tc>
        <w:tc>
          <w:tcPr>
            <w:tcW w:w="992" w:type="dxa"/>
            <w:tcBorders>
              <w:top w:val="nil"/>
              <w:left w:val="nil"/>
              <w:bottom w:val="nil"/>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15.191.834     </w:t>
            </w:r>
          </w:p>
        </w:tc>
        <w:tc>
          <w:tcPr>
            <w:tcW w:w="1134" w:type="dxa"/>
            <w:tcBorders>
              <w:top w:val="nil"/>
              <w:left w:val="nil"/>
              <w:bottom w:val="nil"/>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53.621.163     </w:t>
            </w:r>
          </w:p>
        </w:tc>
        <w:tc>
          <w:tcPr>
            <w:tcW w:w="709" w:type="dxa"/>
            <w:tcBorders>
              <w:top w:val="nil"/>
              <w:left w:val="nil"/>
              <w:bottom w:val="nil"/>
              <w:right w:val="single" w:sz="8"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11,92     </w:t>
            </w:r>
          </w:p>
        </w:tc>
      </w:tr>
      <w:tr w:rsidR="001946B6" w:rsidRPr="001946B6" w:rsidTr="00AF76D6">
        <w:trPr>
          <w:trHeight w:val="295"/>
        </w:trPr>
        <w:tc>
          <w:tcPr>
            <w:tcW w:w="520" w:type="dxa"/>
            <w:tcBorders>
              <w:top w:val="nil"/>
              <w:left w:val="single" w:sz="8" w:space="0" w:color="auto"/>
              <w:bottom w:val="nil"/>
              <w:right w:val="single" w:sz="4" w:space="0" w:color="auto"/>
            </w:tcBorders>
            <w:shd w:val="clear" w:color="000000" w:fill="C6E0B4"/>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 </w:t>
            </w:r>
          </w:p>
        </w:tc>
        <w:tc>
          <w:tcPr>
            <w:tcW w:w="2306" w:type="dxa"/>
            <w:vMerge w:val="restart"/>
            <w:tcBorders>
              <w:top w:val="nil"/>
              <w:left w:val="single" w:sz="4" w:space="0" w:color="auto"/>
              <w:bottom w:val="nil"/>
              <w:right w:val="single" w:sz="4" w:space="0" w:color="auto"/>
            </w:tcBorders>
            <w:shd w:val="clear" w:color="000000" w:fill="C6E0B4"/>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hAnsi="Arial Narrow" w:cs="Cambria"/>
                <w:bCs/>
                <w:sz w:val="16"/>
                <w:szCs w:val="16"/>
                <w:lang w:val="en-GB"/>
              </w:rPr>
              <w:t>Development of the national gas transmission system on the Romanian territory, on the Bulgaria – Romania – Hungary – Austria corridor</w:t>
            </w:r>
            <w:r w:rsidRPr="001946B6">
              <w:rPr>
                <w:rFonts w:ascii="Arial Narrow" w:eastAsia="Times New Roman" w:hAnsi="Arial Narrow" w:cs="Calibri"/>
                <w:color w:val="000000"/>
                <w:sz w:val="16"/>
                <w:szCs w:val="16"/>
                <w:lang w:val="en-GB" w:eastAsia="en-US"/>
              </w:rPr>
              <w:t xml:space="preserve"> </w:t>
            </w:r>
            <w:r w:rsidRPr="001946B6">
              <w:rPr>
                <w:rFonts w:ascii="Arial Narrow" w:eastAsia="Times New Roman" w:hAnsi="Arial Narrow" w:cs="Times New Roman"/>
                <w:b/>
                <w:bCs/>
                <w:sz w:val="16"/>
                <w:szCs w:val="16"/>
                <w:lang w:val="ro-RO" w:eastAsia="ro-RO"/>
              </w:rPr>
              <w:t>BRUA phase 2</w:t>
            </w:r>
          </w:p>
        </w:tc>
        <w:tc>
          <w:tcPr>
            <w:tcW w:w="850" w:type="dxa"/>
            <w:tcBorders>
              <w:top w:val="nil"/>
              <w:left w:val="nil"/>
              <w:bottom w:val="nil"/>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 </w:t>
            </w:r>
          </w:p>
        </w:tc>
        <w:tc>
          <w:tcPr>
            <w:tcW w:w="1701" w:type="dxa"/>
            <w:tcBorders>
              <w:top w:val="nil"/>
              <w:left w:val="nil"/>
              <w:bottom w:val="single" w:sz="4" w:space="0" w:color="auto"/>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Feasibility studies</w:t>
            </w:r>
          </w:p>
        </w:tc>
        <w:tc>
          <w:tcPr>
            <w:tcW w:w="1003" w:type="dxa"/>
            <w:tcBorders>
              <w:top w:val="nil"/>
              <w:left w:val="nil"/>
              <w:bottom w:val="single" w:sz="4"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280.482     </w:t>
            </w:r>
          </w:p>
        </w:tc>
        <w:tc>
          <w:tcPr>
            <w:tcW w:w="851" w:type="dxa"/>
            <w:tcBorders>
              <w:top w:val="nil"/>
              <w:left w:val="nil"/>
              <w:bottom w:val="single" w:sz="4" w:space="0" w:color="auto"/>
              <w:right w:val="single" w:sz="8"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0,06     </w:t>
            </w:r>
          </w:p>
        </w:tc>
        <w:tc>
          <w:tcPr>
            <w:tcW w:w="992" w:type="dxa"/>
            <w:tcBorders>
              <w:top w:val="single" w:sz="8" w:space="0" w:color="auto"/>
              <w:left w:val="nil"/>
              <w:bottom w:val="single" w:sz="4"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1134" w:type="dxa"/>
            <w:tcBorders>
              <w:top w:val="single" w:sz="8" w:space="0" w:color="auto"/>
              <w:left w:val="nil"/>
              <w:bottom w:val="single" w:sz="4"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280.482</w:t>
            </w:r>
          </w:p>
        </w:tc>
        <w:tc>
          <w:tcPr>
            <w:tcW w:w="709" w:type="dxa"/>
            <w:tcBorders>
              <w:top w:val="single" w:sz="8" w:space="0" w:color="auto"/>
              <w:left w:val="nil"/>
              <w:bottom w:val="single" w:sz="4" w:space="0" w:color="auto"/>
              <w:right w:val="single" w:sz="8"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0,06     </w:t>
            </w:r>
          </w:p>
        </w:tc>
      </w:tr>
      <w:tr w:rsidR="001946B6" w:rsidRPr="001946B6" w:rsidTr="00AF76D6">
        <w:trPr>
          <w:trHeight w:val="360"/>
        </w:trPr>
        <w:tc>
          <w:tcPr>
            <w:tcW w:w="520" w:type="dxa"/>
            <w:tcBorders>
              <w:top w:val="nil"/>
              <w:left w:val="single" w:sz="8" w:space="0" w:color="auto"/>
              <w:bottom w:val="nil"/>
              <w:right w:val="single" w:sz="4" w:space="0" w:color="auto"/>
            </w:tcBorders>
            <w:shd w:val="clear" w:color="000000" w:fill="C6E0B4"/>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 </w:t>
            </w:r>
          </w:p>
        </w:tc>
        <w:tc>
          <w:tcPr>
            <w:tcW w:w="2306" w:type="dxa"/>
            <w:vMerge/>
            <w:tcBorders>
              <w:top w:val="nil"/>
              <w:left w:val="single" w:sz="4" w:space="0" w:color="auto"/>
              <w:bottom w:val="nil"/>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850" w:type="dxa"/>
            <w:tcBorders>
              <w:top w:val="nil"/>
              <w:left w:val="nil"/>
              <w:bottom w:val="nil"/>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 </w:t>
            </w:r>
          </w:p>
        </w:tc>
        <w:tc>
          <w:tcPr>
            <w:tcW w:w="1701" w:type="dxa"/>
            <w:tcBorders>
              <w:top w:val="nil"/>
              <w:left w:val="nil"/>
              <w:bottom w:val="single" w:sz="4" w:space="0" w:color="auto"/>
              <w:right w:val="single" w:sz="4" w:space="0" w:color="auto"/>
            </w:tcBorders>
            <w:shd w:val="clear" w:color="auto" w:fill="auto"/>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color w:val="000000"/>
                <w:sz w:val="16"/>
                <w:szCs w:val="16"/>
                <w:lang w:val="ro-RO" w:eastAsia="ro-RO"/>
              </w:rPr>
              <w:t>FEED</w:t>
            </w:r>
            <w:r w:rsidRPr="001946B6">
              <w:rPr>
                <w:rFonts w:ascii="Arial Narrow" w:eastAsia="Times New Roman" w:hAnsi="Arial Narrow" w:cs="Times New Roman"/>
                <w:sz w:val="16"/>
                <w:szCs w:val="16"/>
                <w:lang w:val="ro-RO" w:eastAsia="ro-RO"/>
              </w:rPr>
              <w:t xml:space="preserve"> (without guarantees)</w:t>
            </w:r>
          </w:p>
        </w:tc>
        <w:tc>
          <w:tcPr>
            <w:tcW w:w="1003"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82.615     </w:t>
            </w:r>
          </w:p>
        </w:tc>
        <w:tc>
          <w:tcPr>
            <w:tcW w:w="851" w:type="dxa"/>
            <w:tcBorders>
              <w:top w:val="nil"/>
              <w:left w:val="nil"/>
              <w:bottom w:val="single" w:sz="4" w:space="0" w:color="auto"/>
              <w:right w:val="single" w:sz="8" w:space="0" w:color="auto"/>
            </w:tcBorders>
            <w:shd w:val="clear" w:color="000000" w:fill="FFFFFF"/>
            <w:vAlign w:val="center"/>
            <w:hideMark/>
          </w:tcPr>
          <w:p w:rsidR="001946B6" w:rsidRPr="001946B6" w:rsidRDefault="001946B6" w:rsidP="001946B6">
            <w:pPr>
              <w:spacing w:after="0" w:line="240" w:lineRule="auto"/>
              <w:ind w:firstLine="0"/>
              <w:jc w:val="both"/>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0,02     </w:t>
            </w:r>
          </w:p>
        </w:tc>
        <w:tc>
          <w:tcPr>
            <w:tcW w:w="992"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3.149     </w:t>
            </w:r>
          </w:p>
        </w:tc>
        <w:tc>
          <w:tcPr>
            <w:tcW w:w="1134"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85.764</w:t>
            </w:r>
          </w:p>
        </w:tc>
        <w:tc>
          <w:tcPr>
            <w:tcW w:w="709" w:type="dxa"/>
            <w:tcBorders>
              <w:top w:val="nil"/>
              <w:left w:val="nil"/>
              <w:bottom w:val="single" w:sz="4" w:space="0" w:color="auto"/>
              <w:right w:val="single" w:sz="8"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0,019     </w:t>
            </w:r>
          </w:p>
        </w:tc>
      </w:tr>
      <w:tr w:rsidR="001946B6" w:rsidRPr="001946B6" w:rsidTr="00AF76D6">
        <w:trPr>
          <w:trHeight w:val="288"/>
        </w:trPr>
        <w:tc>
          <w:tcPr>
            <w:tcW w:w="520" w:type="dxa"/>
            <w:tcBorders>
              <w:top w:val="nil"/>
              <w:left w:val="single" w:sz="8" w:space="0" w:color="auto"/>
              <w:bottom w:val="nil"/>
              <w:right w:val="single" w:sz="4" w:space="0" w:color="auto"/>
            </w:tcBorders>
            <w:shd w:val="clear" w:color="000000" w:fill="C6E0B4"/>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1.2</w:t>
            </w:r>
          </w:p>
        </w:tc>
        <w:tc>
          <w:tcPr>
            <w:tcW w:w="2306" w:type="dxa"/>
            <w:vMerge/>
            <w:tcBorders>
              <w:top w:val="nil"/>
              <w:left w:val="single" w:sz="4" w:space="0" w:color="auto"/>
              <w:bottom w:val="nil"/>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850" w:type="dxa"/>
            <w:tcBorders>
              <w:top w:val="nil"/>
              <w:left w:val="nil"/>
              <w:bottom w:val="nil"/>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 </w:t>
            </w:r>
          </w:p>
        </w:tc>
        <w:tc>
          <w:tcPr>
            <w:tcW w:w="1701"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851" w:type="dxa"/>
            <w:tcBorders>
              <w:top w:val="nil"/>
              <w:left w:val="nil"/>
              <w:bottom w:val="single" w:sz="4" w:space="0" w:color="auto"/>
              <w:right w:val="single" w:sz="8"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992"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775</w:t>
            </w:r>
          </w:p>
        </w:tc>
        <w:tc>
          <w:tcPr>
            <w:tcW w:w="1134"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775</w:t>
            </w:r>
          </w:p>
        </w:tc>
        <w:tc>
          <w:tcPr>
            <w:tcW w:w="709" w:type="dxa"/>
            <w:tcBorders>
              <w:top w:val="nil"/>
              <w:left w:val="nil"/>
              <w:bottom w:val="single" w:sz="4" w:space="0" w:color="auto"/>
              <w:right w:val="single" w:sz="8" w:space="0" w:color="auto"/>
            </w:tcBorders>
            <w:shd w:val="clear" w:color="000000" w:fill="B7DEE8"/>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0,0002</w:t>
            </w:r>
          </w:p>
        </w:tc>
      </w:tr>
      <w:tr w:rsidR="001946B6" w:rsidRPr="001946B6" w:rsidTr="00AF76D6">
        <w:trPr>
          <w:trHeight w:val="315"/>
        </w:trPr>
        <w:tc>
          <w:tcPr>
            <w:tcW w:w="520" w:type="dxa"/>
            <w:tcBorders>
              <w:top w:val="nil"/>
              <w:left w:val="single" w:sz="8" w:space="0" w:color="auto"/>
              <w:bottom w:val="single" w:sz="8" w:space="0" w:color="auto"/>
              <w:right w:val="single" w:sz="4" w:space="0" w:color="auto"/>
            </w:tcBorders>
            <w:shd w:val="clear" w:color="000000" w:fill="C6E0B4"/>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color w:val="FF0000"/>
                <w:sz w:val="16"/>
                <w:szCs w:val="16"/>
                <w:lang w:val="ro-RO" w:eastAsia="ro-RO"/>
              </w:rPr>
            </w:pPr>
            <w:r w:rsidRPr="001946B6">
              <w:rPr>
                <w:rFonts w:ascii="Arial Narrow" w:eastAsia="Times New Roman" w:hAnsi="Arial Narrow" w:cs="Times New Roman"/>
                <w:color w:val="FF0000"/>
                <w:sz w:val="16"/>
                <w:szCs w:val="16"/>
                <w:lang w:val="ro-RO" w:eastAsia="ro-RO"/>
              </w:rPr>
              <w:t> </w:t>
            </w:r>
          </w:p>
        </w:tc>
        <w:tc>
          <w:tcPr>
            <w:tcW w:w="2306" w:type="dxa"/>
            <w:tcBorders>
              <w:top w:val="single" w:sz="4" w:space="0" w:color="auto"/>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TOTAL phase 2</w:t>
            </w:r>
          </w:p>
        </w:tc>
        <w:tc>
          <w:tcPr>
            <w:tcW w:w="850" w:type="dxa"/>
            <w:tcBorders>
              <w:top w:val="single" w:sz="4" w:space="0" w:color="auto"/>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68,8 </w:t>
            </w:r>
          </w:p>
        </w:tc>
        <w:tc>
          <w:tcPr>
            <w:tcW w:w="1701" w:type="dxa"/>
            <w:tcBorders>
              <w:top w:val="nil"/>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 </w:t>
            </w:r>
          </w:p>
        </w:tc>
        <w:tc>
          <w:tcPr>
            <w:tcW w:w="1003" w:type="dxa"/>
            <w:tcBorders>
              <w:top w:val="nil"/>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363.097     </w:t>
            </w:r>
          </w:p>
        </w:tc>
        <w:tc>
          <w:tcPr>
            <w:tcW w:w="851" w:type="dxa"/>
            <w:tcBorders>
              <w:top w:val="nil"/>
              <w:left w:val="nil"/>
              <w:bottom w:val="single" w:sz="8" w:space="0" w:color="auto"/>
              <w:right w:val="single" w:sz="8" w:space="0" w:color="auto"/>
            </w:tcBorders>
            <w:shd w:val="clear" w:color="000000" w:fill="C6E0B4"/>
            <w:vAlign w:val="center"/>
            <w:hideMark/>
          </w:tcPr>
          <w:p w:rsidR="001946B6" w:rsidRPr="001946B6" w:rsidRDefault="001946B6" w:rsidP="001946B6">
            <w:pPr>
              <w:spacing w:after="0" w:line="240" w:lineRule="auto"/>
              <w:ind w:firstLine="0"/>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0,1     </w:t>
            </w:r>
          </w:p>
        </w:tc>
        <w:tc>
          <w:tcPr>
            <w:tcW w:w="992" w:type="dxa"/>
            <w:tcBorders>
              <w:top w:val="nil"/>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3.924     </w:t>
            </w:r>
          </w:p>
        </w:tc>
        <w:tc>
          <w:tcPr>
            <w:tcW w:w="1134" w:type="dxa"/>
            <w:tcBorders>
              <w:top w:val="nil"/>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367.021     </w:t>
            </w:r>
          </w:p>
        </w:tc>
        <w:tc>
          <w:tcPr>
            <w:tcW w:w="709" w:type="dxa"/>
            <w:tcBorders>
              <w:top w:val="nil"/>
              <w:left w:val="nil"/>
              <w:bottom w:val="single" w:sz="8" w:space="0" w:color="auto"/>
              <w:right w:val="single" w:sz="8"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0,1     </w:t>
            </w:r>
          </w:p>
        </w:tc>
      </w:tr>
      <w:tr w:rsidR="001946B6" w:rsidRPr="001946B6" w:rsidTr="00AF76D6">
        <w:trPr>
          <w:trHeight w:val="300"/>
        </w:trPr>
        <w:tc>
          <w:tcPr>
            <w:tcW w:w="520" w:type="dxa"/>
            <w:vMerge w:val="restart"/>
            <w:tcBorders>
              <w:top w:val="nil"/>
              <w:left w:val="single" w:sz="8" w:space="0" w:color="auto"/>
              <w:bottom w:val="single" w:sz="8" w:space="0" w:color="000000"/>
              <w:right w:val="single" w:sz="4" w:space="0" w:color="auto"/>
            </w:tcBorders>
            <w:shd w:val="clear" w:color="000000" w:fill="DDEBF7"/>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2</w:t>
            </w:r>
          </w:p>
        </w:tc>
        <w:tc>
          <w:tcPr>
            <w:tcW w:w="2306" w:type="dxa"/>
            <w:vMerge w:val="restart"/>
            <w:tcBorders>
              <w:top w:val="nil"/>
              <w:left w:val="single" w:sz="4" w:space="0" w:color="auto"/>
              <w:bottom w:val="single" w:sz="4" w:space="0" w:color="auto"/>
              <w:right w:val="single" w:sz="4" w:space="0" w:color="auto"/>
            </w:tcBorders>
            <w:shd w:val="clear" w:color="000000" w:fill="DDEBF7"/>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hAnsi="Arial Narrow" w:cs="Cambria"/>
                <w:bCs/>
                <w:sz w:val="16"/>
                <w:szCs w:val="16"/>
                <w:lang w:val="en-GB"/>
              </w:rPr>
              <w:t xml:space="preserve">Development on the Romanian territory of the </w:t>
            </w:r>
            <w:r w:rsidRPr="001946B6">
              <w:rPr>
                <w:rFonts w:ascii="Arial Narrow" w:hAnsi="Arial Narrow" w:cs="Cambria"/>
                <w:b/>
                <w:bCs/>
                <w:sz w:val="16"/>
                <w:szCs w:val="16"/>
                <w:lang w:val="en-GB"/>
              </w:rPr>
              <w:t>Southern Corridor</w:t>
            </w:r>
            <w:r w:rsidRPr="001946B6">
              <w:rPr>
                <w:rFonts w:ascii="Arial Narrow" w:hAnsi="Arial Narrow" w:cs="Cambria"/>
                <w:bCs/>
                <w:sz w:val="16"/>
                <w:szCs w:val="16"/>
                <w:lang w:val="en-GB"/>
              </w:rPr>
              <w:t xml:space="preserve"> for taking over Black Sea gas</w:t>
            </w:r>
          </w:p>
        </w:tc>
        <w:tc>
          <w:tcPr>
            <w:tcW w:w="850" w:type="dxa"/>
            <w:vMerge w:val="restart"/>
            <w:tcBorders>
              <w:top w:val="nil"/>
              <w:left w:val="single" w:sz="4" w:space="0" w:color="auto"/>
              <w:bottom w:val="single" w:sz="4" w:space="0" w:color="auto"/>
              <w:right w:val="single" w:sz="4" w:space="0" w:color="auto"/>
            </w:tcBorders>
            <w:shd w:val="clear" w:color="000000" w:fill="DDEBF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w:t>
            </w:r>
          </w:p>
        </w:tc>
        <w:tc>
          <w:tcPr>
            <w:tcW w:w="1701" w:type="dxa"/>
            <w:tcBorders>
              <w:top w:val="nil"/>
              <w:left w:val="nil"/>
              <w:bottom w:val="nil"/>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sz w:val="16"/>
                <w:szCs w:val="16"/>
                <w:lang w:val="ro-RO" w:eastAsia="ro-RO"/>
              </w:rPr>
              <w:t>Feasibility studies</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935.391     </w:t>
            </w:r>
          </w:p>
        </w:tc>
        <w:tc>
          <w:tcPr>
            <w:tcW w:w="851" w:type="dxa"/>
            <w:tcBorders>
              <w:top w:val="nil"/>
              <w:left w:val="nil"/>
              <w:bottom w:val="single" w:sz="4" w:space="0" w:color="auto"/>
              <w:right w:val="nil"/>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0,21     </w:t>
            </w:r>
          </w:p>
        </w:tc>
        <w:tc>
          <w:tcPr>
            <w:tcW w:w="992" w:type="dxa"/>
            <w:tcBorders>
              <w:top w:val="nil"/>
              <w:left w:val="single" w:sz="8" w:space="0" w:color="auto"/>
              <w:bottom w:val="single" w:sz="4"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1134" w:type="dxa"/>
            <w:tcBorders>
              <w:top w:val="nil"/>
              <w:left w:val="nil"/>
              <w:bottom w:val="single" w:sz="4" w:space="0" w:color="auto"/>
              <w:right w:val="single" w:sz="4"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935.391     </w:t>
            </w:r>
          </w:p>
        </w:tc>
        <w:tc>
          <w:tcPr>
            <w:tcW w:w="709" w:type="dxa"/>
            <w:tcBorders>
              <w:top w:val="nil"/>
              <w:left w:val="nil"/>
              <w:bottom w:val="single" w:sz="4" w:space="0" w:color="auto"/>
              <w:right w:val="single" w:sz="8" w:space="0" w:color="auto"/>
            </w:tcBorders>
            <w:shd w:val="clear" w:color="000000" w:fill="EBF1DE"/>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0,21     </w:t>
            </w:r>
          </w:p>
        </w:tc>
      </w:tr>
      <w:tr w:rsidR="001946B6" w:rsidRPr="001946B6" w:rsidTr="00AF76D6">
        <w:trPr>
          <w:trHeight w:val="300"/>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1946B6" w:rsidRPr="001946B6" w:rsidRDefault="001946B6" w:rsidP="001946B6">
            <w:pPr>
              <w:spacing w:after="0" w:line="240" w:lineRule="auto"/>
              <w:ind w:hanging="12"/>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xml:space="preserve">Proiectare </w:t>
            </w:r>
            <w:r w:rsidRPr="001946B6">
              <w:rPr>
                <w:rFonts w:ascii="Arial Narrow" w:eastAsia="Times New Roman" w:hAnsi="Arial Narrow" w:cs="Times New Roman"/>
                <w:sz w:val="16"/>
                <w:szCs w:val="16"/>
                <w:lang w:val="ro-RO" w:eastAsia="ro-RO"/>
              </w:rPr>
              <w:t>(without guarantees)</w:t>
            </w:r>
          </w:p>
        </w:tc>
        <w:tc>
          <w:tcPr>
            <w:tcW w:w="1003"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3.295.628     </w:t>
            </w:r>
          </w:p>
        </w:tc>
        <w:tc>
          <w:tcPr>
            <w:tcW w:w="851" w:type="dxa"/>
            <w:tcBorders>
              <w:top w:val="nil"/>
              <w:left w:val="nil"/>
              <w:bottom w:val="single" w:sz="4" w:space="0" w:color="auto"/>
              <w:right w:val="nil"/>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0,73</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1.217.994     </w:t>
            </w:r>
          </w:p>
        </w:tc>
        <w:tc>
          <w:tcPr>
            <w:tcW w:w="1134"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4.513.622    </w:t>
            </w:r>
          </w:p>
        </w:tc>
        <w:tc>
          <w:tcPr>
            <w:tcW w:w="709" w:type="dxa"/>
            <w:tcBorders>
              <w:top w:val="nil"/>
              <w:left w:val="nil"/>
              <w:bottom w:val="single" w:sz="4" w:space="0" w:color="auto"/>
              <w:right w:val="single" w:sz="8"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1,00     </w:t>
            </w:r>
          </w:p>
        </w:tc>
      </w:tr>
      <w:tr w:rsidR="001946B6" w:rsidRPr="001946B6" w:rsidTr="00AF76D6">
        <w:trPr>
          <w:trHeight w:val="328"/>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1701"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851" w:type="dxa"/>
            <w:tcBorders>
              <w:top w:val="nil"/>
              <w:left w:val="nil"/>
              <w:bottom w:val="single" w:sz="4" w:space="0" w:color="auto"/>
              <w:right w:val="nil"/>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0</w:t>
            </w:r>
          </w:p>
        </w:tc>
        <w:tc>
          <w:tcPr>
            <w:tcW w:w="992" w:type="dxa"/>
            <w:tcBorders>
              <w:top w:val="nil"/>
              <w:left w:val="single" w:sz="8" w:space="0" w:color="auto"/>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0</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r>
      <w:tr w:rsidR="001946B6" w:rsidRPr="001946B6" w:rsidTr="00AF76D6">
        <w:trPr>
          <w:trHeight w:val="118"/>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tcBorders>
              <w:top w:val="nil"/>
              <w:left w:val="nil"/>
              <w:bottom w:val="single" w:sz="8" w:space="0" w:color="auto"/>
              <w:right w:val="single" w:sz="4" w:space="0" w:color="auto"/>
            </w:tcBorders>
            <w:shd w:val="clear" w:color="000000" w:fill="DDEBF7"/>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w:t>
            </w:r>
          </w:p>
        </w:tc>
        <w:tc>
          <w:tcPr>
            <w:tcW w:w="850" w:type="dxa"/>
            <w:tcBorders>
              <w:top w:val="nil"/>
              <w:left w:val="nil"/>
              <w:bottom w:val="single" w:sz="8" w:space="0" w:color="auto"/>
              <w:right w:val="single" w:sz="4" w:space="0" w:color="auto"/>
            </w:tcBorders>
            <w:shd w:val="clear" w:color="000000" w:fill="DDEBF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360,36</w:t>
            </w:r>
          </w:p>
        </w:tc>
        <w:tc>
          <w:tcPr>
            <w:tcW w:w="1701" w:type="dxa"/>
            <w:tcBorders>
              <w:top w:val="nil"/>
              <w:left w:val="nil"/>
              <w:bottom w:val="single" w:sz="8" w:space="0" w:color="auto"/>
              <w:right w:val="single" w:sz="4" w:space="0" w:color="auto"/>
            </w:tcBorders>
            <w:shd w:val="clear" w:color="000000" w:fill="DDEBF7"/>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003" w:type="dxa"/>
            <w:tcBorders>
              <w:top w:val="nil"/>
              <w:left w:val="nil"/>
              <w:bottom w:val="single" w:sz="8" w:space="0" w:color="auto"/>
              <w:right w:val="single" w:sz="4" w:space="0" w:color="auto"/>
            </w:tcBorders>
            <w:shd w:val="clear" w:color="000000" w:fill="DDEBF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4.231.019     </w:t>
            </w:r>
          </w:p>
        </w:tc>
        <w:tc>
          <w:tcPr>
            <w:tcW w:w="851" w:type="dxa"/>
            <w:tcBorders>
              <w:top w:val="nil"/>
              <w:left w:val="nil"/>
              <w:bottom w:val="single" w:sz="8" w:space="0" w:color="auto"/>
              <w:right w:val="nil"/>
            </w:tcBorders>
            <w:shd w:val="clear" w:color="000000" w:fill="DDEBF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0,94     </w:t>
            </w:r>
          </w:p>
        </w:tc>
        <w:tc>
          <w:tcPr>
            <w:tcW w:w="992" w:type="dxa"/>
            <w:tcBorders>
              <w:top w:val="nil"/>
              <w:left w:val="single" w:sz="8" w:space="0" w:color="auto"/>
              <w:bottom w:val="single" w:sz="8" w:space="0" w:color="auto"/>
              <w:right w:val="single" w:sz="4" w:space="0" w:color="auto"/>
            </w:tcBorders>
            <w:shd w:val="clear" w:color="000000" w:fill="DDEBF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1.217.994</w:t>
            </w:r>
          </w:p>
        </w:tc>
        <w:tc>
          <w:tcPr>
            <w:tcW w:w="1134" w:type="dxa"/>
            <w:tcBorders>
              <w:top w:val="nil"/>
              <w:left w:val="nil"/>
              <w:bottom w:val="single" w:sz="8" w:space="0" w:color="auto"/>
              <w:right w:val="single" w:sz="4" w:space="0" w:color="auto"/>
            </w:tcBorders>
            <w:shd w:val="clear" w:color="000000" w:fill="DDEBF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5.449.013     </w:t>
            </w:r>
          </w:p>
        </w:tc>
        <w:tc>
          <w:tcPr>
            <w:tcW w:w="709" w:type="dxa"/>
            <w:tcBorders>
              <w:top w:val="nil"/>
              <w:left w:val="nil"/>
              <w:bottom w:val="single" w:sz="8" w:space="0" w:color="auto"/>
              <w:right w:val="single" w:sz="8" w:space="0" w:color="auto"/>
            </w:tcBorders>
            <w:shd w:val="clear" w:color="000000" w:fill="DDEBF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1,21     </w:t>
            </w:r>
          </w:p>
        </w:tc>
      </w:tr>
      <w:tr w:rsidR="001946B6" w:rsidRPr="001946B6" w:rsidTr="00AF76D6">
        <w:trPr>
          <w:trHeight w:val="375"/>
        </w:trPr>
        <w:tc>
          <w:tcPr>
            <w:tcW w:w="520" w:type="dxa"/>
            <w:vMerge w:val="restart"/>
            <w:tcBorders>
              <w:top w:val="nil"/>
              <w:left w:val="single" w:sz="8" w:space="0" w:color="auto"/>
              <w:bottom w:val="single" w:sz="8" w:space="0" w:color="000000"/>
              <w:right w:val="single" w:sz="4" w:space="0" w:color="auto"/>
            </w:tcBorders>
            <w:shd w:val="clear" w:color="000000" w:fill="FDE9D9"/>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3</w:t>
            </w:r>
          </w:p>
        </w:tc>
        <w:tc>
          <w:tcPr>
            <w:tcW w:w="2306" w:type="dxa"/>
            <w:vMerge w:val="restart"/>
            <w:tcBorders>
              <w:top w:val="nil"/>
              <w:left w:val="single" w:sz="4" w:space="0" w:color="auto"/>
              <w:bottom w:val="single" w:sz="4" w:space="0" w:color="auto"/>
              <w:right w:val="single" w:sz="4" w:space="0" w:color="auto"/>
            </w:tcBorders>
            <w:shd w:val="clear" w:color="000000" w:fill="FCE4D6"/>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bCs/>
                <w:iCs/>
                <w:sz w:val="16"/>
                <w:szCs w:val="16"/>
                <w:lang w:val="en-GB" w:eastAsia="zh-CN"/>
              </w:rPr>
              <w:t xml:space="preserve">Interconnection of the National Transmission System with the international gas transmission pipeline T1 and </w:t>
            </w:r>
          </w:p>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reverse flow Isaccea</w:t>
            </w:r>
          </w:p>
        </w:tc>
        <w:tc>
          <w:tcPr>
            <w:tcW w:w="850" w:type="dxa"/>
            <w:vMerge w:val="restart"/>
            <w:tcBorders>
              <w:top w:val="nil"/>
              <w:left w:val="single" w:sz="4" w:space="0" w:color="auto"/>
              <w:bottom w:val="single" w:sz="4" w:space="0" w:color="auto"/>
              <w:right w:val="single" w:sz="4" w:space="0" w:color="auto"/>
            </w:tcBorders>
            <w:shd w:val="clear" w:color="000000" w:fill="FCE4D6"/>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 </w:t>
            </w:r>
          </w:p>
        </w:tc>
        <w:tc>
          <w:tcPr>
            <w:tcW w:w="1701" w:type="dxa"/>
            <w:tcBorders>
              <w:top w:val="nil"/>
              <w:left w:val="nil"/>
              <w:bottom w:val="single" w:sz="4" w:space="0" w:color="auto"/>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sz w:val="16"/>
                <w:szCs w:val="16"/>
                <w:lang w:val="ro-RO" w:eastAsia="ro-RO"/>
              </w:rPr>
              <w:t>Feasibility studies</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765.438     </w:t>
            </w:r>
          </w:p>
        </w:tc>
        <w:tc>
          <w:tcPr>
            <w:tcW w:w="851" w:type="dxa"/>
            <w:tcBorders>
              <w:top w:val="nil"/>
              <w:left w:val="nil"/>
              <w:bottom w:val="single" w:sz="4" w:space="0" w:color="auto"/>
              <w:right w:val="nil"/>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0,17</w:t>
            </w:r>
          </w:p>
        </w:tc>
        <w:tc>
          <w:tcPr>
            <w:tcW w:w="992" w:type="dxa"/>
            <w:tcBorders>
              <w:top w:val="nil"/>
              <w:left w:val="single" w:sz="8" w:space="0" w:color="auto"/>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1134"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765.438     </w:t>
            </w:r>
          </w:p>
        </w:tc>
        <w:tc>
          <w:tcPr>
            <w:tcW w:w="709" w:type="dxa"/>
            <w:tcBorders>
              <w:top w:val="nil"/>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0,17     </w:t>
            </w:r>
          </w:p>
        </w:tc>
      </w:tr>
      <w:tr w:rsidR="001946B6" w:rsidRPr="001946B6" w:rsidTr="00AF76D6">
        <w:trPr>
          <w:trHeight w:val="199"/>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1701" w:type="dxa"/>
            <w:tcBorders>
              <w:top w:val="nil"/>
              <w:left w:val="nil"/>
              <w:bottom w:val="single" w:sz="4" w:space="0" w:color="auto"/>
              <w:right w:val="single" w:sz="4" w:space="0" w:color="auto"/>
            </w:tcBorders>
            <w:shd w:val="clear" w:color="auto" w:fill="auto"/>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color w:val="000000"/>
                <w:sz w:val="16"/>
                <w:szCs w:val="16"/>
                <w:lang w:val="ro-RO" w:eastAsia="ro-RO"/>
              </w:rPr>
              <w:t>FEED</w:t>
            </w:r>
            <w:r w:rsidRPr="001946B6">
              <w:rPr>
                <w:rFonts w:ascii="Arial Narrow" w:eastAsia="Times New Roman" w:hAnsi="Arial Narrow" w:cs="Times New Roman"/>
                <w:sz w:val="16"/>
                <w:szCs w:val="16"/>
                <w:lang w:val="ro-RO" w:eastAsia="ro-RO"/>
              </w:rPr>
              <w:t xml:space="preserve"> (without guarantees)</w:t>
            </w:r>
          </w:p>
        </w:tc>
        <w:tc>
          <w:tcPr>
            <w:tcW w:w="1003"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       </w:t>
            </w:r>
          </w:p>
        </w:tc>
        <w:tc>
          <w:tcPr>
            <w:tcW w:w="851" w:type="dxa"/>
            <w:tcBorders>
              <w:top w:val="nil"/>
              <w:left w:val="nil"/>
              <w:bottom w:val="single" w:sz="4" w:space="0" w:color="auto"/>
              <w:right w:val="nil"/>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509.376</w:t>
            </w:r>
          </w:p>
        </w:tc>
        <w:tc>
          <w:tcPr>
            <w:tcW w:w="1134"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509.376     </w:t>
            </w:r>
          </w:p>
        </w:tc>
        <w:tc>
          <w:tcPr>
            <w:tcW w:w="709" w:type="dxa"/>
            <w:tcBorders>
              <w:top w:val="nil"/>
              <w:left w:val="nil"/>
              <w:bottom w:val="single" w:sz="4" w:space="0" w:color="auto"/>
              <w:right w:val="single" w:sz="8"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0,11     </w:t>
            </w:r>
          </w:p>
        </w:tc>
      </w:tr>
      <w:tr w:rsidR="001946B6" w:rsidRPr="001946B6" w:rsidTr="00AF76D6">
        <w:trPr>
          <w:trHeight w:val="318"/>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1701"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xml:space="preserve">                -       </w:t>
            </w:r>
          </w:p>
        </w:tc>
        <w:tc>
          <w:tcPr>
            <w:tcW w:w="851" w:type="dxa"/>
            <w:tcBorders>
              <w:top w:val="nil"/>
              <w:left w:val="nil"/>
              <w:bottom w:val="single" w:sz="4" w:space="0" w:color="auto"/>
              <w:right w:val="nil"/>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sz w:val="15"/>
                <w:szCs w:val="15"/>
                <w:lang w:val="ro-RO" w:eastAsia="ro-RO"/>
              </w:rPr>
            </w:pPr>
            <w:r w:rsidRPr="001946B6">
              <w:rPr>
                <w:rFonts w:ascii="Arial Narrow" w:eastAsia="Times New Roman" w:hAnsi="Arial Narrow" w:cs="Times New Roman"/>
                <w:sz w:val="15"/>
                <w:szCs w:val="15"/>
                <w:lang w:val="ro-RO" w:eastAsia="ro-RO"/>
              </w:rPr>
              <w:t> </w:t>
            </w:r>
          </w:p>
        </w:tc>
      </w:tr>
      <w:tr w:rsidR="001946B6" w:rsidRPr="001946B6" w:rsidTr="00AF76D6">
        <w:trPr>
          <w:trHeight w:val="122"/>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sz w:val="16"/>
                <w:szCs w:val="16"/>
                <w:lang w:val="ro-RO" w:eastAsia="ro-RO"/>
              </w:rPr>
            </w:pPr>
          </w:p>
        </w:tc>
        <w:tc>
          <w:tcPr>
            <w:tcW w:w="2306" w:type="dxa"/>
            <w:tcBorders>
              <w:top w:val="nil"/>
              <w:left w:val="nil"/>
              <w:bottom w:val="single" w:sz="8" w:space="0" w:color="auto"/>
              <w:right w:val="single" w:sz="4" w:space="0" w:color="auto"/>
            </w:tcBorders>
            <w:shd w:val="clear" w:color="000000" w:fill="FDE9D9"/>
            <w:vAlign w:val="center"/>
            <w:hideMark/>
          </w:tcPr>
          <w:p w:rsidR="001946B6" w:rsidRPr="001946B6" w:rsidRDefault="001946B6" w:rsidP="001946B6">
            <w:pPr>
              <w:spacing w:after="0" w:line="240" w:lineRule="auto"/>
              <w:ind w:firstLine="0"/>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TOTAL</w:t>
            </w:r>
          </w:p>
        </w:tc>
        <w:tc>
          <w:tcPr>
            <w:tcW w:w="850" w:type="dxa"/>
            <w:tcBorders>
              <w:top w:val="nil"/>
              <w:left w:val="nil"/>
              <w:bottom w:val="single" w:sz="8" w:space="0" w:color="auto"/>
              <w:right w:val="single" w:sz="4" w:space="0" w:color="auto"/>
            </w:tcBorders>
            <w:shd w:val="clear" w:color="000000" w:fill="FCE4D6"/>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101</w:t>
            </w:r>
          </w:p>
        </w:tc>
        <w:tc>
          <w:tcPr>
            <w:tcW w:w="1701" w:type="dxa"/>
            <w:tcBorders>
              <w:top w:val="nil"/>
              <w:left w:val="nil"/>
              <w:bottom w:val="single" w:sz="8" w:space="0" w:color="auto"/>
              <w:right w:val="single" w:sz="4" w:space="0" w:color="auto"/>
            </w:tcBorders>
            <w:shd w:val="clear" w:color="000000" w:fill="FDE9D9"/>
            <w:vAlign w:val="center"/>
            <w:hideMark/>
          </w:tcPr>
          <w:p w:rsidR="001946B6" w:rsidRPr="001946B6" w:rsidRDefault="001946B6" w:rsidP="001946B6">
            <w:pPr>
              <w:spacing w:after="0" w:line="240" w:lineRule="auto"/>
              <w:ind w:firstLine="0"/>
              <w:rPr>
                <w:rFonts w:ascii="Arial Narrow" w:eastAsia="Times New Roman" w:hAnsi="Arial Narrow" w:cs="Times New Roman"/>
                <w:b/>
                <w:bCs/>
                <w:sz w:val="16"/>
                <w:szCs w:val="16"/>
                <w:lang w:val="ro-RO" w:eastAsia="ro-RO"/>
              </w:rPr>
            </w:pPr>
            <w:r w:rsidRPr="001946B6">
              <w:rPr>
                <w:rFonts w:ascii="Arial Narrow" w:eastAsia="Times New Roman" w:hAnsi="Arial Narrow" w:cs="Times New Roman"/>
                <w:b/>
                <w:bCs/>
                <w:sz w:val="16"/>
                <w:szCs w:val="16"/>
                <w:lang w:val="ro-RO" w:eastAsia="ro-RO"/>
              </w:rPr>
              <w:t> </w:t>
            </w:r>
          </w:p>
        </w:tc>
        <w:tc>
          <w:tcPr>
            <w:tcW w:w="1003" w:type="dxa"/>
            <w:tcBorders>
              <w:top w:val="nil"/>
              <w:left w:val="nil"/>
              <w:bottom w:val="single" w:sz="8" w:space="0" w:color="auto"/>
              <w:right w:val="single" w:sz="4" w:space="0" w:color="auto"/>
            </w:tcBorders>
            <w:shd w:val="clear" w:color="000000" w:fill="FDE9D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765.438     </w:t>
            </w:r>
          </w:p>
        </w:tc>
        <w:tc>
          <w:tcPr>
            <w:tcW w:w="851" w:type="dxa"/>
            <w:tcBorders>
              <w:top w:val="nil"/>
              <w:left w:val="nil"/>
              <w:bottom w:val="single" w:sz="8" w:space="0" w:color="auto"/>
              <w:right w:val="nil"/>
            </w:tcBorders>
            <w:shd w:val="clear" w:color="000000" w:fill="FDE9D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0,17</w:t>
            </w:r>
          </w:p>
        </w:tc>
        <w:tc>
          <w:tcPr>
            <w:tcW w:w="992" w:type="dxa"/>
            <w:tcBorders>
              <w:top w:val="nil"/>
              <w:left w:val="single" w:sz="8" w:space="0" w:color="auto"/>
              <w:bottom w:val="single" w:sz="8" w:space="0" w:color="auto"/>
              <w:right w:val="single" w:sz="4" w:space="0" w:color="auto"/>
            </w:tcBorders>
            <w:shd w:val="clear" w:color="000000" w:fill="FDE9D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509.376     </w:t>
            </w:r>
          </w:p>
        </w:tc>
        <w:tc>
          <w:tcPr>
            <w:tcW w:w="1134" w:type="dxa"/>
            <w:tcBorders>
              <w:top w:val="nil"/>
              <w:left w:val="nil"/>
              <w:bottom w:val="single" w:sz="8" w:space="0" w:color="auto"/>
              <w:right w:val="single" w:sz="4" w:space="0" w:color="auto"/>
            </w:tcBorders>
            <w:shd w:val="clear" w:color="000000" w:fill="FDE9D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1.274.814     </w:t>
            </w:r>
          </w:p>
        </w:tc>
        <w:tc>
          <w:tcPr>
            <w:tcW w:w="709" w:type="dxa"/>
            <w:tcBorders>
              <w:top w:val="nil"/>
              <w:left w:val="nil"/>
              <w:bottom w:val="single" w:sz="8" w:space="0" w:color="auto"/>
              <w:right w:val="single" w:sz="8" w:space="0" w:color="auto"/>
            </w:tcBorders>
            <w:shd w:val="clear" w:color="000000" w:fill="FDE9D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0,28     </w:t>
            </w:r>
          </w:p>
        </w:tc>
      </w:tr>
      <w:tr w:rsidR="001946B6" w:rsidRPr="001946B6" w:rsidTr="00AF76D6">
        <w:trPr>
          <w:trHeight w:val="300"/>
        </w:trPr>
        <w:tc>
          <w:tcPr>
            <w:tcW w:w="520" w:type="dxa"/>
            <w:vMerge w:val="restart"/>
            <w:tcBorders>
              <w:top w:val="nil"/>
              <w:left w:val="single" w:sz="8" w:space="0" w:color="auto"/>
              <w:bottom w:val="single" w:sz="8" w:space="0" w:color="000000"/>
              <w:right w:val="single" w:sz="4" w:space="0" w:color="auto"/>
            </w:tcBorders>
            <w:shd w:val="clear" w:color="000000" w:fill="E7E7FF"/>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4</w:t>
            </w:r>
          </w:p>
        </w:tc>
        <w:tc>
          <w:tcPr>
            <w:tcW w:w="2306" w:type="dxa"/>
            <w:vMerge w:val="restart"/>
            <w:tcBorders>
              <w:top w:val="nil"/>
              <w:left w:val="single" w:sz="4" w:space="0" w:color="auto"/>
              <w:bottom w:val="single" w:sz="4" w:space="0" w:color="auto"/>
              <w:right w:val="single" w:sz="4" w:space="0" w:color="auto"/>
            </w:tcBorders>
            <w:shd w:val="clear" w:color="000000" w:fill="E7E7FF"/>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Cambria"/>
                <w:bCs/>
                <w:sz w:val="16"/>
                <w:szCs w:val="16"/>
                <w:lang w:val="en-GB"/>
              </w:rPr>
              <w:t xml:space="preserve">Development of the National Transmission System in view of improving gas supply </w:t>
            </w:r>
            <w:r w:rsidRPr="001946B6">
              <w:rPr>
                <w:rFonts w:ascii="Arial Narrow" w:eastAsia="Times New Roman" w:hAnsi="Arial Narrow" w:cs="Calibri"/>
                <w:color w:val="000000"/>
                <w:sz w:val="16"/>
                <w:szCs w:val="16"/>
                <w:lang w:val="en-GB" w:eastAsia="en-US"/>
              </w:rPr>
              <w:t xml:space="preserve">in the area </w:t>
            </w:r>
            <w:r w:rsidRPr="001946B6">
              <w:rPr>
                <w:rFonts w:ascii="Arial Narrow" w:eastAsia="Times New Roman" w:hAnsi="Arial Narrow" w:cs="Cambria"/>
                <w:bCs/>
                <w:sz w:val="16"/>
                <w:szCs w:val="16"/>
                <w:lang w:val="en-GB"/>
              </w:rPr>
              <w:t xml:space="preserve">and increasing the transmission capacity in the </w:t>
            </w:r>
            <w:r w:rsidRPr="001946B6">
              <w:rPr>
                <w:rFonts w:ascii="Arial Narrow" w:eastAsia="Times New Roman" w:hAnsi="Arial Narrow" w:cs="Cambria"/>
                <w:b/>
                <w:bCs/>
                <w:sz w:val="16"/>
                <w:szCs w:val="16"/>
                <w:lang w:val="en-GB"/>
              </w:rPr>
              <w:t>North-Eastern</w:t>
            </w:r>
            <w:r w:rsidRPr="001946B6">
              <w:rPr>
                <w:rFonts w:ascii="Arial Narrow" w:eastAsia="Times New Roman" w:hAnsi="Arial Narrow" w:cs="Cambria"/>
                <w:bCs/>
                <w:sz w:val="16"/>
                <w:szCs w:val="16"/>
                <w:lang w:val="en-GB"/>
              </w:rPr>
              <w:t xml:space="preserve"> region of the country and on the Romania – </w:t>
            </w:r>
            <w:r w:rsidRPr="001946B6">
              <w:rPr>
                <w:rFonts w:ascii="Arial Narrow" w:eastAsia="Times New Roman" w:hAnsi="Arial Narrow" w:cs="Cambria"/>
                <w:b/>
                <w:bCs/>
                <w:sz w:val="16"/>
                <w:szCs w:val="16"/>
                <w:lang w:val="en-GB"/>
              </w:rPr>
              <w:t>Republic of Moldova</w:t>
            </w:r>
            <w:r w:rsidRPr="001946B6">
              <w:rPr>
                <w:rFonts w:ascii="Arial Narrow" w:eastAsia="Times New Roman" w:hAnsi="Arial Narrow" w:cs="Cambria"/>
                <w:bCs/>
                <w:sz w:val="16"/>
                <w:szCs w:val="16"/>
                <w:lang w:val="en-GB"/>
              </w:rPr>
              <w:t xml:space="preserve"> interconnector</w:t>
            </w:r>
          </w:p>
        </w:tc>
        <w:tc>
          <w:tcPr>
            <w:tcW w:w="850" w:type="dxa"/>
            <w:vMerge w:val="restart"/>
            <w:tcBorders>
              <w:top w:val="nil"/>
              <w:left w:val="single" w:sz="4" w:space="0" w:color="auto"/>
              <w:bottom w:val="single" w:sz="4" w:space="0" w:color="auto"/>
              <w:right w:val="single" w:sz="4" w:space="0" w:color="auto"/>
            </w:tcBorders>
            <w:shd w:val="clear" w:color="000000" w:fill="E7E7FF"/>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w:t>
            </w:r>
          </w:p>
        </w:tc>
        <w:tc>
          <w:tcPr>
            <w:tcW w:w="1701" w:type="dxa"/>
            <w:tcBorders>
              <w:top w:val="nil"/>
              <w:left w:val="nil"/>
              <w:bottom w:val="nil"/>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sz w:val="16"/>
                <w:szCs w:val="16"/>
                <w:lang w:val="ro-RO" w:eastAsia="ro-RO"/>
              </w:rPr>
              <w:t>Feasibility studies</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3.770.331     </w:t>
            </w:r>
          </w:p>
        </w:tc>
        <w:tc>
          <w:tcPr>
            <w:tcW w:w="851" w:type="dxa"/>
            <w:tcBorders>
              <w:top w:val="nil"/>
              <w:left w:val="nil"/>
              <w:bottom w:val="single" w:sz="4" w:space="0" w:color="auto"/>
              <w:right w:val="nil"/>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0,84     </w:t>
            </w:r>
          </w:p>
        </w:tc>
        <w:tc>
          <w:tcPr>
            <w:tcW w:w="992" w:type="dxa"/>
            <w:tcBorders>
              <w:top w:val="nil"/>
              <w:left w:val="single" w:sz="8" w:space="0" w:color="auto"/>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52.041     </w:t>
            </w:r>
          </w:p>
        </w:tc>
        <w:tc>
          <w:tcPr>
            <w:tcW w:w="1134"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3.822.372     </w:t>
            </w:r>
          </w:p>
        </w:tc>
        <w:tc>
          <w:tcPr>
            <w:tcW w:w="709" w:type="dxa"/>
            <w:tcBorders>
              <w:top w:val="nil"/>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0,85     </w:t>
            </w:r>
          </w:p>
        </w:tc>
      </w:tr>
      <w:tr w:rsidR="001946B6" w:rsidRPr="001946B6" w:rsidTr="00AF76D6">
        <w:trPr>
          <w:trHeight w:val="300"/>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1701" w:type="dxa"/>
            <w:tcBorders>
              <w:top w:val="single" w:sz="4" w:space="0" w:color="auto"/>
              <w:left w:val="nil"/>
              <w:bottom w:val="nil"/>
              <w:right w:val="single" w:sz="4" w:space="0" w:color="auto"/>
            </w:tcBorders>
            <w:shd w:val="clear" w:color="auto" w:fill="auto"/>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xml:space="preserve">FEED </w:t>
            </w:r>
            <w:r w:rsidRPr="001946B6">
              <w:rPr>
                <w:rFonts w:ascii="Arial Narrow" w:eastAsia="Times New Roman" w:hAnsi="Arial Narrow" w:cs="Times New Roman"/>
                <w:sz w:val="16"/>
                <w:szCs w:val="16"/>
                <w:lang w:val="ro-RO" w:eastAsia="ro-RO"/>
              </w:rPr>
              <w:t>(without guarantees)</w:t>
            </w:r>
          </w:p>
        </w:tc>
        <w:tc>
          <w:tcPr>
            <w:tcW w:w="1003"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3.404.116     </w:t>
            </w:r>
          </w:p>
        </w:tc>
        <w:tc>
          <w:tcPr>
            <w:tcW w:w="851" w:type="dxa"/>
            <w:tcBorders>
              <w:top w:val="nil"/>
              <w:left w:val="nil"/>
              <w:bottom w:val="single" w:sz="4" w:space="0" w:color="auto"/>
              <w:right w:val="nil"/>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0,76     </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1.059.424     </w:t>
            </w:r>
          </w:p>
        </w:tc>
        <w:tc>
          <w:tcPr>
            <w:tcW w:w="1134"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4.463.540     </w:t>
            </w:r>
          </w:p>
        </w:tc>
        <w:tc>
          <w:tcPr>
            <w:tcW w:w="709" w:type="dxa"/>
            <w:tcBorders>
              <w:top w:val="nil"/>
              <w:left w:val="nil"/>
              <w:bottom w:val="single" w:sz="4" w:space="0" w:color="auto"/>
              <w:right w:val="single" w:sz="8"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0,99     </w:t>
            </w:r>
          </w:p>
        </w:tc>
      </w:tr>
      <w:tr w:rsidR="001946B6" w:rsidRPr="001946B6" w:rsidTr="00AF76D6">
        <w:trPr>
          <w:trHeight w:val="409"/>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1701" w:type="dxa"/>
            <w:tcBorders>
              <w:top w:val="single" w:sz="4" w:space="0" w:color="auto"/>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851" w:type="dxa"/>
            <w:tcBorders>
              <w:top w:val="nil"/>
              <w:left w:val="nil"/>
              <w:bottom w:val="single" w:sz="4" w:space="0" w:color="auto"/>
              <w:right w:val="nil"/>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0</w:t>
            </w:r>
          </w:p>
        </w:tc>
        <w:tc>
          <w:tcPr>
            <w:tcW w:w="992" w:type="dxa"/>
            <w:tcBorders>
              <w:top w:val="nil"/>
              <w:left w:val="single" w:sz="8" w:space="0" w:color="auto"/>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r>
      <w:tr w:rsidR="001946B6" w:rsidRPr="001946B6" w:rsidTr="00AF76D6">
        <w:trPr>
          <w:trHeight w:val="197"/>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tcBorders>
              <w:top w:val="nil"/>
              <w:left w:val="nil"/>
              <w:bottom w:val="single" w:sz="8" w:space="0" w:color="auto"/>
              <w:right w:val="single" w:sz="4" w:space="0" w:color="auto"/>
            </w:tcBorders>
            <w:shd w:val="clear" w:color="auto" w:fill="EBE1EB"/>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  MOLDOVA</w:t>
            </w:r>
          </w:p>
        </w:tc>
        <w:tc>
          <w:tcPr>
            <w:tcW w:w="850" w:type="dxa"/>
            <w:tcBorders>
              <w:top w:val="nil"/>
              <w:left w:val="nil"/>
              <w:bottom w:val="single" w:sz="8" w:space="0" w:color="auto"/>
              <w:right w:val="single" w:sz="4" w:space="0" w:color="auto"/>
            </w:tcBorders>
            <w:shd w:val="clear" w:color="auto" w:fill="EBE1EB"/>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174,25</w:t>
            </w:r>
          </w:p>
        </w:tc>
        <w:tc>
          <w:tcPr>
            <w:tcW w:w="1701" w:type="dxa"/>
            <w:tcBorders>
              <w:top w:val="nil"/>
              <w:left w:val="nil"/>
              <w:bottom w:val="single" w:sz="8" w:space="0" w:color="auto"/>
              <w:right w:val="single" w:sz="4" w:space="0" w:color="auto"/>
            </w:tcBorders>
            <w:shd w:val="clear" w:color="auto" w:fill="EBE1EB"/>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003" w:type="dxa"/>
            <w:tcBorders>
              <w:top w:val="nil"/>
              <w:left w:val="nil"/>
              <w:bottom w:val="single" w:sz="8" w:space="0" w:color="auto"/>
              <w:right w:val="single" w:sz="4" w:space="0" w:color="auto"/>
            </w:tcBorders>
            <w:shd w:val="clear" w:color="auto" w:fill="EBE1EB"/>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sz w:val="15"/>
                <w:szCs w:val="15"/>
                <w:lang w:val="ro-RO" w:eastAsia="ro-RO"/>
              </w:rPr>
            </w:pPr>
            <w:r w:rsidRPr="001946B6">
              <w:rPr>
                <w:rFonts w:ascii="Arial Narrow" w:eastAsia="Times New Roman" w:hAnsi="Arial Narrow" w:cs="Times New Roman"/>
                <w:b/>
                <w:bCs/>
                <w:sz w:val="15"/>
                <w:szCs w:val="15"/>
                <w:lang w:val="ro-RO" w:eastAsia="ro-RO"/>
              </w:rPr>
              <w:t xml:space="preserve">     7.174.447     </w:t>
            </w:r>
          </w:p>
        </w:tc>
        <w:tc>
          <w:tcPr>
            <w:tcW w:w="851" w:type="dxa"/>
            <w:tcBorders>
              <w:top w:val="nil"/>
              <w:left w:val="nil"/>
              <w:bottom w:val="single" w:sz="8" w:space="0" w:color="auto"/>
              <w:right w:val="nil"/>
            </w:tcBorders>
            <w:shd w:val="clear" w:color="auto" w:fill="EBE1EB"/>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1,59     </w:t>
            </w:r>
          </w:p>
        </w:tc>
        <w:tc>
          <w:tcPr>
            <w:tcW w:w="992" w:type="dxa"/>
            <w:tcBorders>
              <w:top w:val="nil"/>
              <w:left w:val="single" w:sz="8" w:space="0" w:color="auto"/>
              <w:bottom w:val="single" w:sz="8" w:space="0" w:color="auto"/>
              <w:right w:val="single" w:sz="4" w:space="0" w:color="auto"/>
            </w:tcBorders>
            <w:shd w:val="clear" w:color="auto" w:fill="EBE1EB"/>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1.111.465     </w:t>
            </w:r>
          </w:p>
        </w:tc>
        <w:tc>
          <w:tcPr>
            <w:tcW w:w="1134" w:type="dxa"/>
            <w:tcBorders>
              <w:top w:val="nil"/>
              <w:left w:val="nil"/>
              <w:bottom w:val="single" w:sz="8" w:space="0" w:color="auto"/>
              <w:right w:val="single" w:sz="4" w:space="0" w:color="auto"/>
            </w:tcBorders>
            <w:shd w:val="clear" w:color="auto" w:fill="EBE1EB"/>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8.285.912     </w:t>
            </w:r>
          </w:p>
        </w:tc>
        <w:tc>
          <w:tcPr>
            <w:tcW w:w="709" w:type="dxa"/>
            <w:tcBorders>
              <w:top w:val="nil"/>
              <w:left w:val="nil"/>
              <w:bottom w:val="single" w:sz="8" w:space="0" w:color="auto"/>
              <w:right w:val="single" w:sz="8" w:space="0" w:color="auto"/>
            </w:tcBorders>
            <w:shd w:val="clear" w:color="auto" w:fill="EBE1EB"/>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1,84     </w:t>
            </w:r>
          </w:p>
        </w:tc>
      </w:tr>
      <w:tr w:rsidR="001946B6" w:rsidRPr="001946B6" w:rsidTr="00AF76D6">
        <w:trPr>
          <w:trHeight w:val="300"/>
        </w:trPr>
        <w:tc>
          <w:tcPr>
            <w:tcW w:w="520" w:type="dxa"/>
            <w:vMerge w:val="restart"/>
            <w:tcBorders>
              <w:top w:val="nil"/>
              <w:left w:val="single" w:sz="8" w:space="0" w:color="auto"/>
              <w:bottom w:val="single" w:sz="8" w:space="0" w:color="000000"/>
              <w:right w:val="single" w:sz="4" w:space="0" w:color="auto"/>
            </w:tcBorders>
            <w:shd w:val="clear" w:color="000000" w:fill="FAD0B8"/>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5</w:t>
            </w:r>
          </w:p>
        </w:tc>
        <w:tc>
          <w:tcPr>
            <w:tcW w:w="2306" w:type="dxa"/>
            <w:vMerge w:val="restart"/>
            <w:tcBorders>
              <w:top w:val="nil"/>
              <w:left w:val="single" w:sz="4" w:space="0" w:color="auto"/>
              <w:bottom w:val="single" w:sz="4" w:space="0" w:color="auto"/>
              <w:right w:val="single" w:sz="4" w:space="0" w:color="auto"/>
            </w:tcBorders>
            <w:shd w:val="clear" w:color="000000" w:fill="FAD0B8"/>
            <w:vAlign w:val="center"/>
            <w:hideMark/>
          </w:tcPr>
          <w:p w:rsidR="001946B6" w:rsidRPr="001946B6" w:rsidRDefault="001946B6" w:rsidP="001946B6">
            <w:pPr>
              <w:keepNext/>
              <w:spacing w:after="0" w:line="240" w:lineRule="auto"/>
              <w:ind w:firstLine="0"/>
              <w:jc w:val="both"/>
              <w:outlineLvl w:val="1"/>
              <w:rPr>
                <w:rFonts w:ascii="Arial Narrow" w:eastAsia="Times New Roman" w:hAnsi="Arial Narrow" w:cs="Times New Roman"/>
                <w:bCs/>
                <w:iCs/>
                <w:sz w:val="16"/>
                <w:szCs w:val="16"/>
                <w:lang w:val="en-GB" w:eastAsia="x-none"/>
              </w:rPr>
            </w:pPr>
            <w:bookmarkStart w:id="122" w:name="_Toc521497309"/>
            <w:bookmarkStart w:id="123" w:name="_Toc521497812"/>
            <w:bookmarkStart w:id="124" w:name="_Toc521499371"/>
            <w:bookmarkStart w:id="125" w:name="_Toc521504311"/>
            <w:r w:rsidRPr="001946B6">
              <w:rPr>
                <w:rFonts w:ascii="Arial Narrow" w:eastAsia="Times New Roman" w:hAnsi="Arial Narrow" w:cs="Times New Roman"/>
                <w:bCs/>
                <w:iCs/>
                <w:sz w:val="16"/>
                <w:szCs w:val="16"/>
                <w:lang w:val="en-GB" w:eastAsia="zh-CN"/>
              </w:rPr>
              <w:t>Extension of the Bulgaria – Romania - Hungary – Austria bidirectional gas transmission corridor (BRUA Phase 3)</w:t>
            </w:r>
            <w:bookmarkEnd w:id="122"/>
            <w:bookmarkEnd w:id="123"/>
            <w:bookmarkEnd w:id="124"/>
            <w:bookmarkEnd w:id="125"/>
          </w:p>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val="restart"/>
            <w:tcBorders>
              <w:top w:val="nil"/>
              <w:left w:val="single" w:sz="4" w:space="0" w:color="auto"/>
              <w:bottom w:val="single" w:sz="4" w:space="0" w:color="auto"/>
              <w:right w:val="single" w:sz="4" w:space="0" w:color="auto"/>
            </w:tcBorders>
            <w:shd w:val="clear" w:color="000000" w:fill="FAD0B8"/>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w:t>
            </w:r>
          </w:p>
        </w:tc>
        <w:tc>
          <w:tcPr>
            <w:tcW w:w="1701" w:type="dxa"/>
            <w:tcBorders>
              <w:top w:val="nil"/>
              <w:left w:val="nil"/>
              <w:bottom w:val="single" w:sz="4" w:space="0" w:color="auto"/>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sz w:val="16"/>
                <w:szCs w:val="16"/>
                <w:lang w:val="ro-RO" w:eastAsia="ro-RO"/>
              </w:rPr>
              <w:t>Feasibility studies</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851" w:type="dxa"/>
            <w:tcBorders>
              <w:top w:val="nil"/>
              <w:left w:val="nil"/>
              <w:bottom w:val="single" w:sz="4" w:space="0" w:color="auto"/>
              <w:right w:val="nil"/>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1134"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709" w:type="dxa"/>
            <w:tcBorders>
              <w:top w:val="nil"/>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r>
      <w:tr w:rsidR="001946B6" w:rsidRPr="001946B6" w:rsidTr="00AF76D6">
        <w:trPr>
          <w:trHeight w:val="233"/>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1701" w:type="dxa"/>
            <w:tcBorders>
              <w:top w:val="nil"/>
              <w:left w:val="nil"/>
              <w:bottom w:val="single" w:sz="4" w:space="0" w:color="auto"/>
              <w:right w:val="single" w:sz="4" w:space="0" w:color="auto"/>
            </w:tcBorders>
            <w:shd w:val="clear" w:color="auto" w:fill="auto"/>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xml:space="preserve">FEED </w:t>
            </w:r>
            <w:r w:rsidRPr="001946B6">
              <w:rPr>
                <w:rFonts w:ascii="Arial Narrow" w:eastAsia="Times New Roman" w:hAnsi="Arial Narrow" w:cs="Times New Roman"/>
                <w:sz w:val="16"/>
                <w:szCs w:val="16"/>
                <w:lang w:val="ro-RO" w:eastAsia="ro-RO"/>
              </w:rPr>
              <w:t>(without guarantees)</w:t>
            </w:r>
          </w:p>
        </w:tc>
        <w:tc>
          <w:tcPr>
            <w:tcW w:w="1003"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851" w:type="dxa"/>
            <w:tcBorders>
              <w:top w:val="nil"/>
              <w:left w:val="nil"/>
              <w:bottom w:val="single" w:sz="4" w:space="0" w:color="auto"/>
              <w:right w:val="nil"/>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1134"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709" w:type="dxa"/>
            <w:tcBorders>
              <w:top w:val="nil"/>
              <w:left w:val="nil"/>
              <w:bottom w:val="single" w:sz="4" w:space="0" w:color="auto"/>
              <w:right w:val="single" w:sz="8"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r>
      <w:tr w:rsidR="001946B6" w:rsidRPr="001946B6" w:rsidTr="00AF76D6">
        <w:trPr>
          <w:trHeight w:val="182"/>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1701"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851" w:type="dxa"/>
            <w:tcBorders>
              <w:top w:val="nil"/>
              <w:left w:val="nil"/>
              <w:bottom w:val="single" w:sz="4" w:space="0" w:color="auto"/>
              <w:right w:val="nil"/>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r>
      <w:tr w:rsidR="001946B6" w:rsidRPr="001946B6" w:rsidTr="00AF76D6">
        <w:trPr>
          <w:trHeight w:val="182"/>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2306" w:type="dxa"/>
            <w:tcBorders>
              <w:top w:val="nil"/>
              <w:left w:val="nil"/>
              <w:bottom w:val="single" w:sz="8" w:space="0" w:color="auto"/>
              <w:right w:val="single" w:sz="4" w:space="0" w:color="auto"/>
            </w:tcBorders>
            <w:shd w:val="clear" w:color="000000" w:fill="FAD0B8"/>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w:t>
            </w:r>
          </w:p>
        </w:tc>
        <w:tc>
          <w:tcPr>
            <w:tcW w:w="850" w:type="dxa"/>
            <w:tcBorders>
              <w:top w:val="nil"/>
              <w:left w:val="nil"/>
              <w:bottom w:val="single" w:sz="8" w:space="0" w:color="auto"/>
              <w:right w:val="single" w:sz="4" w:space="0" w:color="auto"/>
            </w:tcBorders>
            <w:shd w:val="clear" w:color="000000" w:fill="FAD0B8"/>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530</w:t>
            </w:r>
          </w:p>
        </w:tc>
        <w:tc>
          <w:tcPr>
            <w:tcW w:w="1701" w:type="dxa"/>
            <w:tcBorders>
              <w:top w:val="nil"/>
              <w:left w:val="nil"/>
              <w:bottom w:val="single" w:sz="8" w:space="0" w:color="auto"/>
              <w:right w:val="single" w:sz="4" w:space="0" w:color="auto"/>
            </w:tcBorders>
            <w:shd w:val="clear" w:color="000000" w:fill="FAD0B8"/>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003" w:type="dxa"/>
            <w:tcBorders>
              <w:top w:val="nil"/>
              <w:left w:val="nil"/>
              <w:bottom w:val="single" w:sz="8" w:space="0" w:color="auto"/>
              <w:right w:val="single" w:sz="4" w:space="0" w:color="auto"/>
            </w:tcBorders>
            <w:shd w:val="clear" w:color="000000" w:fill="FAD0B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0 </w:t>
            </w:r>
          </w:p>
        </w:tc>
        <w:tc>
          <w:tcPr>
            <w:tcW w:w="851" w:type="dxa"/>
            <w:tcBorders>
              <w:top w:val="nil"/>
              <w:left w:val="nil"/>
              <w:bottom w:val="single" w:sz="8" w:space="0" w:color="auto"/>
              <w:right w:val="nil"/>
            </w:tcBorders>
            <w:shd w:val="clear" w:color="000000" w:fill="FAD0B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w:t>
            </w:r>
          </w:p>
        </w:tc>
        <w:tc>
          <w:tcPr>
            <w:tcW w:w="992" w:type="dxa"/>
            <w:tcBorders>
              <w:top w:val="nil"/>
              <w:left w:val="single" w:sz="8" w:space="0" w:color="auto"/>
              <w:bottom w:val="single" w:sz="8" w:space="0" w:color="auto"/>
              <w:right w:val="single" w:sz="4" w:space="0" w:color="auto"/>
            </w:tcBorders>
            <w:shd w:val="clear" w:color="000000" w:fill="FAD0B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0 </w:t>
            </w:r>
          </w:p>
        </w:tc>
        <w:tc>
          <w:tcPr>
            <w:tcW w:w="1134" w:type="dxa"/>
            <w:tcBorders>
              <w:top w:val="nil"/>
              <w:left w:val="nil"/>
              <w:bottom w:val="single" w:sz="8" w:space="0" w:color="auto"/>
              <w:right w:val="single" w:sz="4" w:space="0" w:color="auto"/>
            </w:tcBorders>
            <w:shd w:val="clear" w:color="000000" w:fill="FAD0B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0 </w:t>
            </w:r>
          </w:p>
        </w:tc>
        <w:tc>
          <w:tcPr>
            <w:tcW w:w="709" w:type="dxa"/>
            <w:tcBorders>
              <w:top w:val="nil"/>
              <w:left w:val="nil"/>
              <w:bottom w:val="single" w:sz="8" w:space="0" w:color="auto"/>
              <w:right w:val="single" w:sz="8" w:space="0" w:color="auto"/>
            </w:tcBorders>
            <w:shd w:val="clear" w:color="000000" w:fill="FAD0B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0 </w:t>
            </w:r>
          </w:p>
        </w:tc>
      </w:tr>
      <w:tr w:rsidR="001946B6" w:rsidRPr="001946B6" w:rsidTr="00AF76D6">
        <w:trPr>
          <w:trHeight w:val="270"/>
        </w:trPr>
        <w:tc>
          <w:tcPr>
            <w:tcW w:w="520" w:type="dxa"/>
            <w:vMerge w:val="restart"/>
            <w:tcBorders>
              <w:top w:val="nil"/>
              <w:left w:val="single" w:sz="8" w:space="0" w:color="auto"/>
              <w:bottom w:val="single" w:sz="8" w:space="0" w:color="000000"/>
              <w:right w:val="single" w:sz="4" w:space="0" w:color="auto"/>
            </w:tcBorders>
            <w:shd w:val="clear" w:color="000000" w:fill="FFE699"/>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6</w:t>
            </w:r>
          </w:p>
        </w:tc>
        <w:tc>
          <w:tcPr>
            <w:tcW w:w="2306" w:type="dxa"/>
            <w:vMerge w:val="restart"/>
            <w:tcBorders>
              <w:top w:val="nil"/>
              <w:left w:val="single" w:sz="4" w:space="0" w:color="auto"/>
              <w:bottom w:val="single" w:sz="4" w:space="0" w:color="auto"/>
              <w:right w:val="single" w:sz="4" w:space="0" w:color="auto"/>
            </w:tcBorders>
            <w:shd w:val="clear" w:color="000000" w:fill="FFE699"/>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bCs/>
                <w:iCs/>
                <w:sz w:val="16"/>
                <w:szCs w:val="16"/>
                <w:lang w:val="en-GB" w:eastAsia="x-none"/>
              </w:rPr>
              <w:t>Project on new NTS developments the taking over Black Sea gas</w:t>
            </w:r>
            <w:r w:rsidRPr="001946B6">
              <w:rPr>
                <w:rFonts w:ascii="Arial Narrow" w:eastAsia="Times New Roman" w:hAnsi="Arial Narrow" w:cs="Calibri"/>
                <w:color w:val="000000"/>
                <w:sz w:val="16"/>
                <w:szCs w:val="16"/>
                <w:lang w:val="en-GB" w:eastAsia="en-US"/>
              </w:rPr>
              <w:t xml:space="preserve">  </w:t>
            </w:r>
          </w:p>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val="restart"/>
            <w:tcBorders>
              <w:top w:val="nil"/>
              <w:left w:val="single" w:sz="4" w:space="0" w:color="auto"/>
              <w:bottom w:val="single" w:sz="4" w:space="0" w:color="auto"/>
              <w:right w:val="single" w:sz="4" w:space="0" w:color="auto"/>
            </w:tcBorders>
            <w:shd w:val="clear" w:color="000000" w:fill="FFE699"/>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701" w:type="dxa"/>
            <w:tcBorders>
              <w:top w:val="nil"/>
              <w:left w:val="nil"/>
              <w:bottom w:val="single" w:sz="4" w:space="0" w:color="auto"/>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sz w:val="16"/>
                <w:szCs w:val="16"/>
                <w:lang w:val="ro-RO" w:eastAsia="ro-RO"/>
              </w:rPr>
              <w:t>Feasibility studies</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531.811     </w:t>
            </w:r>
          </w:p>
        </w:tc>
        <w:tc>
          <w:tcPr>
            <w:tcW w:w="851" w:type="dxa"/>
            <w:tcBorders>
              <w:top w:val="nil"/>
              <w:left w:val="nil"/>
              <w:bottom w:val="single" w:sz="4" w:space="0" w:color="auto"/>
              <w:right w:val="nil"/>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0,12</w:t>
            </w:r>
          </w:p>
        </w:tc>
        <w:tc>
          <w:tcPr>
            <w:tcW w:w="992" w:type="dxa"/>
            <w:tcBorders>
              <w:top w:val="nil"/>
              <w:left w:val="single" w:sz="8" w:space="0" w:color="auto"/>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19.915     </w:t>
            </w:r>
          </w:p>
        </w:tc>
        <w:tc>
          <w:tcPr>
            <w:tcW w:w="1134"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551.726     </w:t>
            </w:r>
          </w:p>
        </w:tc>
        <w:tc>
          <w:tcPr>
            <w:tcW w:w="709" w:type="dxa"/>
            <w:tcBorders>
              <w:top w:val="nil"/>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0,12     </w:t>
            </w:r>
          </w:p>
        </w:tc>
      </w:tr>
      <w:tr w:rsidR="001946B6" w:rsidRPr="001946B6" w:rsidTr="00AF76D6">
        <w:trPr>
          <w:trHeight w:val="270"/>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701" w:type="dxa"/>
            <w:tcBorders>
              <w:top w:val="nil"/>
              <w:left w:val="nil"/>
              <w:bottom w:val="single" w:sz="4" w:space="0" w:color="auto"/>
              <w:right w:val="single" w:sz="4" w:space="0" w:color="auto"/>
            </w:tcBorders>
            <w:shd w:val="clear" w:color="auto" w:fill="auto"/>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xml:space="preserve">FEED </w:t>
            </w:r>
            <w:r w:rsidRPr="001946B6">
              <w:rPr>
                <w:rFonts w:ascii="Arial Narrow" w:eastAsia="Times New Roman" w:hAnsi="Arial Narrow" w:cs="Times New Roman"/>
                <w:sz w:val="16"/>
                <w:szCs w:val="16"/>
                <w:lang w:val="ro-RO" w:eastAsia="ro-RO"/>
              </w:rPr>
              <w:t>(without guarantees)</w:t>
            </w:r>
          </w:p>
        </w:tc>
        <w:tc>
          <w:tcPr>
            <w:tcW w:w="1003"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851" w:type="dxa"/>
            <w:tcBorders>
              <w:top w:val="nil"/>
              <w:left w:val="nil"/>
              <w:bottom w:val="single" w:sz="4" w:space="0" w:color="auto"/>
              <w:right w:val="nil"/>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1134" w:type="dxa"/>
            <w:tcBorders>
              <w:top w:val="nil"/>
              <w:left w:val="nil"/>
              <w:bottom w:val="single" w:sz="4" w:space="0" w:color="auto"/>
              <w:right w:val="single" w:sz="4"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709" w:type="dxa"/>
            <w:tcBorders>
              <w:top w:val="nil"/>
              <w:left w:val="nil"/>
              <w:bottom w:val="single" w:sz="4" w:space="0" w:color="auto"/>
              <w:right w:val="single" w:sz="8" w:space="0" w:color="auto"/>
            </w:tcBorders>
            <w:shd w:val="clear" w:color="auto" w:fill="auto"/>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r>
      <w:tr w:rsidR="001946B6" w:rsidRPr="001946B6" w:rsidTr="00AF76D6">
        <w:trPr>
          <w:trHeight w:val="241"/>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701"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851" w:type="dxa"/>
            <w:tcBorders>
              <w:top w:val="nil"/>
              <w:left w:val="nil"/>
              <w:bottom w:val="single" w:sz="4" w:space="0" w:color="auto"/>
              <w:right w:val="nil"/>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r>
      <w:tr w:rsidR="001946B6" w:rsidRPr="001946B6" w:rsidTr="00AF76D6">
        <w:trPr>
          <w:trHeight w:val="142"/>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tcBorders>
              <w:top w:val="nil"/>
              <w:left w:val="nil"/>
              <w:bottom w:val="single" w:sz="8" w:space="0" w:color="auto"/>
              <w:right w:val="single" w:sz="4" w:space="0" w:color="auto"/>
            </w:tcBorders>
            <w:shd w:val="clear" w:color="000000" w:fill="FFE699"/>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w:t>
            </w:r>
          </w:p>
        </w:tc>
        <w:tc>
          <w:tcPr>
            <w:tcW w:w="850" w:type="dxa"/>
            <w:tcBorders>
              <w:top w:val="nil"/>
              <w:left w:val="nil"/>
              <w:bottom w:val="single" w:sz="8" w:space="0" w:color="auto"/>
              <w:right w:val="single" w:sz="4" w:space="0" w:color="auto"/>
            </w:tcBorders>
            <w:shd w:val="clear" w:color="000000" w:fill="FFE699"/>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9,14</w:t>
            </w:r>
          </w:p>
        </w:tc>
        <w:tc>
          <w:tcPr>
            <w:tcW w:w="1701" w:type="dxa"/>
            <w:tcBorders>
              <w:top w:val="nil"/>
              <w:left w:val="nil"/>
              <w:bottom w:val="single" w:sz="8" w:space="0" w:color="auto"/>
              <w:right w:val="single" w:sz="4" w:space="0" w:color="auto"/>
            </w:tcBorders>
            <w:shd w:val="clear" w:color="000000" w:fill="FFE699"/>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003" w:type="dxa"/>
            <w:tcBorders>
              <w:top w:val="nil"/>
              <w:left w:val="nil"/>
              <w:bottom w:val="single" w:sz="8" w:space="0" w:color="auto"/>
              <w:right w:val="single" w:sz="4" w:space="0" w:color="auto"/>
            </w:tcBorders>
            <w:shd w:val="clear" w:color="000000" w:fill="FFE69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531.811     </w:t>
            </w:r>
          </w:p>
        </w:tc>
        <w:tc>
          <w:tcPr>
            <w:tcW w:w="851" w:type="dxa"/>
            <w:tcBorders>
              <w:top w:val="nil"/>
              <w:left w:val="nil"/>
              <w:bottom w:val="single" w:sz="8" w:space="0" w:color="auto"/>
              <w:right w:val="nil"/>
            </w:tcBorders>
            <w:shd w:val="clear" w:color="000000" w:fill="FFE69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0,12</w:t>
            </w:r>
          </w:p>
        </w:tc>
        <w:tc>
          <w:tcPr>
            <w:tcW w:w="992" w:type="dxa"/>
            <w:tcBorders>
              <w:top w:val="nil"/>
              <w:left w:val="single" w:sz="8" w:space="0" w:color="auto"/>
              <w:bottom w:val="single" w:sz="8" w:space="0" w:color="auto"/>
              <w:right w:val="single" w:sz="4" w:space="0" w:color="auto"/>
            </w:tcBorders>
            <w:shd w:val="clear" w:color="000000" w:fill="FFE69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19.915     </w:t>
            </w:r>
          </w:p>
        </w:tc>
        <w:tc>
          <w:tcPr>
            <w:tcW w:w="1134" w:type="dxa"/>
            <w:tcBorders>
              <w:top w:val="nil"/>
              <w:left w:val="nil"/>
              <w:bottom w:val="single" w:sz="8" w:space="0" w:color="auto"/>
              <w:right w:val="single" w:sz="4" w:space="0" w:color="auto"/>
            </w:tcBorders>
            <w:shd w:val="clear" w:color="000000" w:fill="FFE69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551.726     </w:t>
            </w:r>
          </w:p>
        </w:tc>
        <w:tc>
          <w:tcPr>
            <w:tcW w:w="709" w:type="dxa"/>
            <w:tcBorders>
              <w:top w:val="nil"/>
              <w:left w:val="nil"/>
              <w:bottom w:val="single" w:sz="8" w:space="0" w:color="auto"/>
              <w:right w:val="single" w:sz="8" w:space="0" w:color="auto"/>
            </w:tcBorders>
            <w:shd w:val="clear" w:color="000000" w:fill="FFE699"/>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0,12     </w:t>
            </w:r>
          </w:p>
        </w:tc>
      </w:tr>
      <w:tr w:rsidR="001946B6" w:rsidRPr="001946B6" w:rsidTr="00AF76D6">
        <w:trPr>
          <w:trHeight w:val="255"/>
        </w:trPr>
        <w:tc>
          <w:tcPr>
            <w:tcW w:w="520" w:type="dxa"/>
            <w:vMerge w:val="restart"/>
            <w:tcBorders>
              <w:top w:val="nil"/>
              <w:left w:val="single" w:sz="8" w:space="0" w:color="auto"/>
              <w:bottom w:val="single" w:sz="8" w:space="0" w:color="000000"/>
              <w:right w:val="single" w:sz="4" w:space="0" w:color="auto"/>
            </w:tcBorders>
            <w:shd w:val="clear" w:color="000000" w:fill="B4C6E7"/>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7</w:t>
            </w:r>
          </w:p>
        </w:tc>
        <w:tc>
          <w:tcPr>
            <w:tcW w:w="2306" w:type="dxa"/>
            <w:vMerge w:val="restart"/>
            <w:tcBorders>
              <w:top w:val="nil"/>
              <w:left w:val="single" w:sz="4" w:space="0" w:color="auto"/>
              <w:bottom w:val="single" w:sz="4" w:space="0" w:color="auto"/>
              <w:right w:val="single" w:sz="4" w:space="0" w:color="auto"/>
            </w:tcBorders>
            <w:shd w:val="clear" w:color="000000" w:fill="B4C6E7"/>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Interconnection Romania - Serbia</w:t>
            </w:r>
          </w:p>
        </w:tc>
        <w:tc>
          <w:tcPr>
            <w:tcW w:w="850" w:type="dxa"/>
            <w:vMerge w:val="restart"/>
            <w:tcBorders>
              <w:top w:val="nil"/>
              <w:left w:val="single" w:sz="4" w:space="0" w:color="auto"/>
              <w:bottom w:val="single" w:sz="4" w:space="0" w:color="auto"/>
              <w:right w:val="single" w:sz="4" w:space="0" w:color="auto"/>
            </w:tcBorders>
            <w:shd w:val="clear" w:color="000000" w:fill="B4C6E7"/>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701" w:type="dxa"/>
            <w:tcBorders>
              <w:top w:val="nil"/>
              <w:left w:val="nil"/>
              <w:bottom w:val="single" w:sz="4" w:space="0" w:color="auto"/>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sz w:val="16"/>
                <w:szCs w:val="16"/>
                <w:lang w:val="ro-RO" w:eastAsia="ro-RO"/>
              </w:rPr>
              <w:t>Feasibility studies</w:t>
            </w:r>
            <w:r w:rsidRPr="001946B6">
              <w:rPr>
                <w:rFonts w:ascii="Arial Narrow" w:eastAsia="Times New Roman" w:hAnsi="Arial Narrow" w:cs="Times New Roman"/>
                <w:color w:val="000000"/>
                <w:sz w:val="16"/>
                <w:szCs w:val="16"/>
                <w:lang w:val="ro-RO" w:eastAsia="ro-RO"/>
              </w:rPr>
              <w:t xml:space="preserve"> + FEED</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46.365     </w:t>
            </w:r>
          </w:p>
        </w:tc>
        <w:tc>
          <w:tcPr>
            <w:tcW w:w="851" w:type="dxa"/>
            <w:tcBorders>
              <w:top w:val="nil"/>
              <w:left w:val="nil"/>
              <w:bottom w:val="single" w:sz="4" w:space="0" w:color="auto"/>
              <w:right w:val="nil"/>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0,01</w:t>
            </w:r>
          </w:p>
        </w:tc>
        <w:tc>
          <w:tcPr>
            <w:tcW w:w="992" w:type="dxa"/>
            <w:tcBorders>
              <w:top w:val="nil"/>
              <w:left w:val="single" w:sz="8" w:space="0" w:color="auto"/>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147.505     </w:t>
            </w:r>
          </w:p>
        </w:tc>
        <w:tc>
          <w:tcPr>
            <w:tcW w:w="1134"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193.870     </w:t>
            </w:r>
          </w:p>
        </w:tc>
        <w:tc>
          <w:tcPr>
            <w:tcW w:w="709" w:type="dxa"/>
            <w:tcBorders>
              <w:top w:val="nil"/>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0,04     </w:t>
            </w:r>
          </w:p>
        </w:tc>
      </w:tr>
      <w:tr w:rsidR="001946B6" w:rsidRPr="001946B6" w:rsidTr="00AF76D6">
        <w:trPr>
          <w:trHeight w:val="255"/>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701"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       </w:t>
            </w:r>
          </w:p>
        </w:tc>
        <w:tc>
          <w:tcPr>
            <w:tcW w:w="851" w:type="dxa"/>
            <w:tcBorders>
              <w:top w:val="nil"/>
              <w:left w:val="nil"/>
              <w:bottom w:val="single" w:sz="4" w:space="0" w:color="auto"/>
              <w:right w:val="nil"/>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       </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r>
      <w:tr w:rsidR="001946B6" w:rsidRPr="001946B6" w:rsidTr="00AF76D6">
        <w:trPr>
          <w:trHeight w:val="315"/>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tcBorders>
              <w:top w:val="nil"/>
              <w:left w:val="nil"/>
              <w:bottom w:val="single" w:sz="8" w:space="0" w:color="auto"/>
              <w:right w:val="single" w:sz="4" w:space="0" w:color="auto"/>
            </w:tcBorders>
            <w:shd w:val="clear" w:color="000000" w:fill="B4C6E7"/>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w:t>
            </w:r>
          </w:p>
        </w:tc>
        <w:tc>
          <w:tcPr>
            <w:tcW w:w="850" w:type="dxa"/>
            <w:tcBorders>
              <w:top w:val="nil"/>
              <w:left w:val="nil"/>
              <w:bottom w:val="single" w:sz="8" w:space="0" w:color="auto"/>
              <w:right w:val="single" w:sz="4" w:space="0" w:color="auto"/>
            </w:tcBorders>
            <w:shd w:val="clear" w:color="000000" w:fill="B4C6E7"/>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42,4</w:t>
            </w:r>
          </w:p>
        </w:tc>
        <w:tc>
          <w:tcPr>
            <w:tcW w:w="1701" w:type="dxa"/>
            <w:tcBorders>
              <w:top w:val="nil"/>
              <w:left w:val="nil"/>
              <w:bottom w:val="single" w:sz="8" w:space="0" w:color="auto"/>
              <w:right w:val="single" w:sz="4" w:space="0" w:color="auto"/>
            </w:tcBorders>
            <w:shd w:val="clear" w:color="000000" w:fill="B4C6E7"/>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003" w:type="dxa"/>
            <w:tcBorders>
              <w:top w:val="nil"/>
              <w:left w:val="nil"/>
              <w:bottom w:val="single" w:sz="8" w:space="0" w:color="auto"/>
              <w:right w:val="single" w:sz="4" w:space="0" w:color="auto"/>
            </w:tcBorders>
            <w:shd w:val="clear" w:color="000000" w:fill="B4C6E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46.365     </w:t>
            </w:r>
          </w:p>
        </w:tc>
        <w:tc>
          <w:tcPr>
            <w:tcW w:w="851" w:type="dxa"/>
            <w:tcBorders>
              <w:top w:val="nil"/>
              <w:left w:val="nil"/>
              <w:bottom w:val="single" w:sz="8" w:space="0" w:color="auto"/>
              <w:right w:val="nil"/>
            </w:tcBorders>
            <w:shd w:val="clear" w:color="000000" w:fill="B4C6E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0,01</w:t>
            </w:r>
          </w:p>
        </w:tc>
        <w:tc>
          <w:tcPr>
            <w:tcW w:w="992" w:type="dxa"/>
            <w:tcBorders>
              <w:top w:val="nil"/>
              <w:left w:val="single" w:sz="8" w:space="0" w:color="auto"/>
              <w:bottom w:val="nil"/>
              <w:right w:val="single" w:sz="4" w:space="0" w:color="auto"/>
            </w:tcBorders>
            <w:shd w:val="clear" w:color="000000" w:fill="B4C6E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147.505     </w:t>
            </w:r>
          </w:p>
        </w:tc>
        <w:tc>
          <w:tcPr>
            <w:tcW w:w="1134" w:type="dxa"/>
            <w:tcBorders>
              <w:top w:val="nil"/>
              <w:left w:val="nil"/>
              <w:bottom w:val="nil"/>
              <w:right w:val="single" w:sz="4" w:space="0" w:color="auto"/>
            </w:tcBorders>
            <w:shd w:val="clear" w:color="000000" w:fill="B4C6E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193.870     </w:t>
            </w:r>
          </w:p>
        </w:tc>
        <w:tc>
          <w:tcPr>
            <w:tcW w:w="709" w:type="dxa"/>
            <w:tcBorders>
              <w:top w:val="nil"/>
              <w:left w:val="nil"/>
              <w:bottom w:val="nil"/>
              <w:right w:val="single" w:sz="8" w:space="0" w:color="auto"/>
            </w:tcBorders>
            <w:shd w:val="clear" w:color="000000" w:fill="B4C6E7"/>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0,04     </w:t>
            </w:r>
          </w:p>
        </w:tc>
      </w:tr>
      <w:tr w:rsidR="001946B6" w:rsidRPr="001946B6" w:rsidTr="00AF76D6">
        <w:trPr>
          <w:trHeight w:val="300"/>
        </w:trPr>
        <w:tc>
          <w:tcPr>
            <w:tcW w:w="520" w:type="dxa"/>
            <w:vMerge w:val="restart"/>
            <w:tcBorders>
              <w:top w:val="nil"/>
              <w:left w:val="single" w:sz="8" w:space="0" w:color="auto"/>
              <w:bottom w:val="single" w:sz="8" w:space="0" w:color="000000"/>
              <w:right w:val="single" w:sz="4" w:space="0" w:color="auto"/>
            </w:tcBorders>
            <w:shd w:val="clear" w:color="000000" w:fill="F4B084"/>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8</w:t>
            </w:r>
          </w:p>
        </w:tc>
        <w:tc>
          <w:tcPr>
            <w:tcW w:w="2306" w:type="dxa"/>
            <w:vMerge w:val="restart"/>
            <w:tcBorders>
              <w:top w:val="nil"/>
              <w:left w:val="single" w:sz="4" w:space="0" w:color="auto"/>
              <w:bottom w:val="single" w:sz="4" w:space="0" w:color="auto"/>
              <w:right w:val="single" w:sz="4" w:space="0" w:color="auto"/>
            </w:tcBorders>
            <w:shd w:val="clear" w:color="000000" w:fill="F4B084"/>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bCs/>
                <w:iCs/>
                <w:sz w:val="16"/>
                <w:szCs w:val="16"/>
                <w:lang w:val="en-GB" w:eastAsia="x-none"/>
              </w:rPr>
              <w:t>Modernization of Isaccea 1 GMS and Negru Vodă 1 GMS</w:t>
            </w:r>
          </w:p>
        </w:tc>
        <w:tc>
          <w:tcPr>
            <w:tcW w:w="850" w:type="dxa"/>
            <w:vMerge w:val="restart"/>
            <w:tcBorders>
              <w:top w:val="nil"/>
              <w:left w:val="single" w:sz="4" w:space="0" w:color="auto"/>
              <w:bottom w:val="single" w:sz="4" w:space="0" w:color="auto"/>
              <w:right w:val="single" w:sz="4" w:space="0" w:color="auto"/>
            </w:tcBorders>
            <w:shd w:val="clear" w:color="000000" w:fill="F4B084"/>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701" w:type="dxa"/>
            <w:tcBorders>
              <w:top w:val="nil"/>
              <w:left w:val="nil"/>
              <w:bottom w:val="single" w:sz="4" w:space="0" w:color="auto"/>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sz w:val="16"/>
                <w:szCs w:val="16"/>
                <w:lang w:val="ro-RO" w:eastAsia="ro-RO"/>
              </w:rPr>
              <w:t>Feasibility studies</w:t>
            </w:r>
            <w:r w:rsidRPr="001946B6">
              <w:rPr>
                <w:rFonts w:ascii="Arial Narrow" w:eastAsia="Times New Roman" w:hAnsi="Arial Narrow" w:cs="Times New Roman"/>
                <w:color w:val="000000"/>
                <w:sz w:val="16"/>
                <w:szCs w:val="16"/>
                <w:lang w:val="ro-RO" w:eastAsia="ro-RO"/>
              </w:rPr>
              <w:t xml:space="preserve"> + FEED</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47.410     </w:t>
            </w:r>
          </w:p>
        </w:tc>
        <w:tc>
          <w:tcPr>
            <w:tcW w:w="851" w:type="dxa"/>
            <w:tcBorders>
              <w:top w:val="nil"/>
              <w:left w:val="nil"/>
              <w:bottom w:val="single" w:sz="4" w:space="0" w:color="auto"/>
              <w:right w:val="nil"/>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0,01</w:t>
            </w:r>
          </w:p>
        </w:tc>
        <w:tc>
          <w:tcPr>
            <w:tcW w:w="992" w:type="dxa"/>
            <w:tcBorders>
              <w:top w:val="single" w:sz="8" w:space="0" w:color="auto"/>
              <w:left w:val="single" w:sz="8" w:space="0" w:color="auto"/>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517.765     </w:t>
            </w:r>
          </w:p>
        </w:tc>
        <w:tc>
          <w:tcPr>
            <w:tcW w:w="1134" w:type="dxa"/>
            <w:tcBorders>
              <w:top w:val="single" w:sz="8" w:space="0" w:color="auto"/>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565.175     </w:t>
            </w:r>
          </w:p>
        </w:tc>
        <w:tc>
          <w:tcPr>
            <w:tcW w:w="709" w:type="dxa"/>
            <w:tcBorders>
              <w:top w:val="single" w:sz="8" w:space="0" w:color="auto"/>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xml:space="preserve">    0,13     </w:t>
            </w:r>
          </w:p>
        </w:tc>
      </w:tr>
      <w:tr w:rsidR="001946B6" w:rsidRPr="001946B6" w:rsidTr="00AF76D6">
        <w:trPr>
          <w:trHeight w:val="155"/>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701"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Development</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       </w:t>
            </w:r>
          </w:p>
        </w:tc>
        <w:tc>
          <w:tcPr>
            <w:tcW w:w="851" w:type="dxa"/>
            <w:tcBorders>
              <w:top w:val="nil"/>
              <w:left w:val="nil"/>
              <w:bottom w:val="single" w:sz="4" w:space="0" w:color="auto"/>
              <w:right w:val="nil"/>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       </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r>
      <w:tr w:rsidR="001946B6" w:rsidRPr="001946B6" w:rsidTr="00AF76D6">
        <w:trPr>
          <w:trHeight w:val="315"/>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tcBorders>
              <w:top w:val="nil"/>
              <w:left w:val="nil"/>
              <w:bottom w:val="single" w:sz="8" w:space="0" w:color="auto"/>
              <w:right w:val="single" w:sz="4" w:space="0" w:color="auto"/>
            </w:tcBorders>
            <w:shd w:val="clear" w:color="000000" w:fill="F4B084"/>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w:t>
            </w:r>
          </w:p>
        </w:tc>
        <w:tc>
          <w:tcPr>
            <w:tcW w:w="850" w:type="dxa"/>
            <w:tcBorders>
              <w:top w:val="nil"/>
              <w:left w:val="nil"/>
              <w:bottom w:val="single" w:sz="8" w:space="0" w:color="auto"/>
              <w:right w:val="single" w:sz="4" w:space="0" w:color="auto"/>
            </w:tcBorders>
            <w:shd w:val="clear" w:color="000000" w:fill="F4B084"/>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13,9</w:t>
            </w:r>
          </w:p>
        </w:tc>
        <w:tc>
          <w:tcPr>
            <w:tcW w:w="1701" w:type="dxa"/>
            <w:tcBorders>
              <w:top w:val="nil"/>
              <w:left w:val="nil"/>
              <w:bottom w:val="single" w:sz="8" w:space="0" w:color="auto"/>
              <w:right w:val="single" w:sz="4" w:space="0" w:color="auto"/>
            </w:tcBorders>
            <w:shd w:val="clear" w:color="000000" w:fill="F4B084"/>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003" w:type="dxa"/>
            <w:tcBorders>
              <w:top w:val="nil"/>
              <w:left w:val="nil"/>
              <w:bottom w:val="single" w:sz="8" w:space="0" w:color="auto"/>
              <w:right w:val="single" w:sz="4" w:space="0" w:color="auto"/>
            </w:tcBorders>
            <w:shd w:val="clear" w:color="000000" w:fill="F4B084"/>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47.410     </w:t>
            </w:r>
          </w:p>
        </w:tc>
        <w:tc>
          <w:tcPr>
            <w:tcW w:w="851" w:type="dxa"/>
            <w:tcBorders>
              <w:top w:val="nil"/>
              <w:left w:val="nil"/>
              <w:bottom w:val="single" w:sz="8" w:space="0" w:color="auto"/>
              <w:right w:val="nil"/>
            </w:tcBorders>
            <w:shd w:val="clear" w:color="000000" w:fill="F4B08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0,01</w:t>
            </w:r>
          </w:p>
        </w:tc>
        <w:tc>
          <w:tcPr>
            <w:tcW w:w="992" w:type="dxa"/>
            <w:tcBorders>
              <w:top w:val="nil"/>
              <w:left w:val="single" w:sz="8" w:space="0" w:color="auto"/>
              <w:bottom w:val="single" w:sz="8" w:space="0" w:color="auto"/>
              <w:right w:val="single" w:sz="4" w:space="0" w:color="auto"/>
            </w:tcBorders>
            <w:shd w:val="clear" w:color="000000" w:fill="F4B08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517.765     </w:t>
            </w:r>
          </w:p>
        </w:tc>
        <w:tc>
          <w:tcPr>
            <w:tcW w:w="1134" w:type="dxa"/>
            <w:tcBorders>
              <w:top w:val="nil"/>
              <w:left w:val="nil"/>
              <w:bottom w:val="single" w:sz="8" w:space="0" w:color="auto"/>
              <w:right w:val="single" w:sz="4" w:space="0" w:color="auto"/>
            </w:tcBorders>
            <w:shd w:val="clear" w:color="000000" w:fill="F4B08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565.175     </w:t>
            </w:r>
          </w:p>
        </w:tc>
        <w:tc>
          <w:tcPr>
            <w:tcW w:w="709" w:type="dxa"/>
            <w:tcBorders>
              <w:top w:val="nil"/>
              <w:left w:val="nil"/>
              <w:bottom w:val="single" w:sz="8" w:space="0" w:color="auto"/>
              <w:right w:val="single" w:sz="8" w:space="0" w:color="auto"/>
            </w:tcBorders>
            <w:shd w:val="clear" w:color="000000" w:fill="F4B08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0,13     </w:t>
            </w:r>
          </w:p>
        </w:tc>
      </w:tr>
      <w:tr w:rsidR="001946B6" w:rsidRPr="001946B6" w:rsidTr="00AF76D6">
        <w:trPr>
          <w:trHeight w:val="300"/>
        </w:trPr>
        <w:tc>
          <w:tcPr>
            <w:tcW w:w="520" w:type="dxa"/>
            <w:vMerge w:val="restart"/>
            <w:tcBorders>
              <w:top w:val="nil"/>
              <w:left w:val="single" w:sz="8" w:space="0" w:color="auto"/>
              <w:bottom w:val="single" w:sz="8" w:space="0" w:color="000000"/>
              <w:right w:val="single" w:sz="4" w:space="0" w:color="auto"/>
            </w:tcBorders>
            <w:shd w:val="clear" w:color="000000" w:fill="D6DCE4"/>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lastRenderedPageBreak/>
              <w:t>9</w:t>
            </w:r>
          </w:p>
        </w:tc>
        <w:tc>
          <w:tcPr>
            <w:tcW w:w="2306" w:type="dxa"/>
            <w:vMerge w:val="restart"/>
            <w:tcBorders>
              <w:top w:val="nil"/>
              <w:left w:val="single" w:sz="4" w:space="0" w:color="auto"/>
              <w:bottom w:val="single" w:sz="4" w:space="0" w:color="auto"/>
              <w:right w:val="single" w:sz="4" w:space="0" w:color="auto"/>
            </w:tcBorders>
            <w:shd w:val="clear" w:color="000000" w:fill="D6DCE4"/>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Interconnection Romania – Ukraine in the direction Gherăești - Siret</w:t>
            </w:r>
          </w:p>
        </w:tc>
        <w:tc>
          <w:tcPr>
            <w:tcW w:w="850" w:type="dxa"/>
            <w:vMerge w:val="restart"/>
            <w:tcBorders>
              <w:top w:val="nil"/>
              <w:left w:val="single" w:sz="4" w:space="0" w:color="auto"/>
              <w:bottom w:val="single" w:sz="4" w:space="0" w:color="auto"/>
              <w:right w:val="single" w:sz="4" w:space="0" w:color="auto"/>
            </w:tcBorders>
            <w:shd w:val="clear" w:color="000000" w:fill="D6DCE4"/>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701" w:type="dxa"/>
            <w:tcBorders>
              <w:top w:val="nil"/>
              <w:left w:val="nil"/>
              <w:bottom w:val="single" w:sz="4" w:space="0" w:color="auto"/>
              <w:right w:val="single" w:sz="4" w:space="0" w:color="auto"/>
            </w:tcBorders>
            <w:shd w:val="clear" w:color="000000" w:fill="EEECE1"/>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sz w:val="16"/>
                <w:szCs w:val="16"/>
                <w:lang w:val="ro-RO" w:eastAsia="ro-RO"/>
              </w:rPr>
              <w:t>Feasibility studies</w:t>
            </w:r>
            <w:r w:rsidRPr="001946B6">
              <w:rPr>
                <w:rFonts w:ascii="Arial Narrow" w:eastAsia="Times New Roman" w:hAnsi="Arial Narrow" w:cs="Times New Roman"/>
                <w:color w:val="000000"/>
                <w:sz w:val="16"/>
                <w:szCs w:val="16"/>
                <w:lang w:val="ro-RO" w:eastAsia="ro-RO"/>
              </w:rPr>
              <w:t xml:space="preserve"> + </w:t>
            </w:r>
          </w:p>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FEED</w:t>
            </w:r>
          </w:p>
        </w:tc>
        <w:tc>
          <w:tcPr>
            <w:tcW w:w="1003"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851" w:type="dxa"/>
            <w:tcBorders>
              <w:top w:val="nil"/>
              <w:left w:val="nil"/>
              <w:bottom w:val="single" w:sz="4" w:space="0" w:color="auto"/>
              <w:right w:val="nil"/>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1134" w:type="dxa"/>
            <w:tcBorders>
              <w:top w:val="nil"/>
              <w:left w:val="nil"/>
              <w:bottom w:val="single" w:sz="4" w:space="0" w:color="auto"/>
              <w:right w:val="single" w:sz="4"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c>
          <w:tcPr>
            <w:tcW w:w="709" w:type="dxa"/>
            <w:tcBorders>
              <w:top w:val="nil"/>
              <w:left w:val="nil"/>
              <w:bottom w:val="single" w:sz="4" w:space="0" w:color="auto"/>
              <w:right w:val="single" w:sz="8" w:space="0" w:color="auto"/>
            </w:tcBorders>
            <w:shd w:val="clear" w:color="000000" w:fill="EEECE1"/>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color w:val="000000"/>
                <w:sz w:val="15"/>
                <w:szCs w:val="15"/>
                <w:lang w:val="ro-RO" w:eastAsia="ro-RO"/>
              </w:rPr>
            </w:pPr>
            <w:r w:rsidRPr="001946B6">
              <w:rPr>
                <w:rFonts w:ascii="Arial Narrow" w:eastAsia="Times New Roman" w:hAnsi="Arial Narrow" w:cs="Times New Roman"/>
                <w:color w:val="000000"/>
                <w:sz w:val="15"/>
                <w:szCs w:val="15"/>
                <w:lang w:val="ro-RO" w:eastAsia="ro-RO"/>
              </w:rPr>
              <w:t> </w:t>
            </w:r>
          </w:p>
        </w:tc>
      </w:tr>
      <w:tr w:rsidR="001946B6" w:rsidRPr="001946B6" w:rsidTr="00AF76D6">
        <w:trPr>
          <w:trHeight w:val="239"/>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p>
        </w:tc>
        <w:tc>
          <w:tcPr>
            <w:tcW w:w="850" w:type="dxa"/>
            <w:vMerge/>
            <w:tcBorders>
              <w:top w:val="nil"/>
              <w:left w:val="single" w:sz="4" w:space="0" w:color="auto"/>
              <w:bottom w:val="single" w:sz="4" w:space="0" w:color="auto"/>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1701" w:type="dxa"/>
            <w:tcBorders>
              <w:top w:val="nil"/>
              <w:left w:val="nil"/>
              <w:bottom w:val="single" w:sz="4" w:space="0" w:color="auto"/>
              <w:right w:val="single" w:sz="4" w:space="0" w:color="auto"/>
            </w:tcBorders>
            <w:shd w:val="clear" w:color="000000" w:fill="B7DEE8"/>
            <w:noWrap/>
            <w:vAlign w:val="center"/>
            <w:hideMark/>
          </w:tcPr>
          <w:p w:rsidR="001946B6" w:rsidRPr="001946B6" w:rsidRDefault="001946B6" w:rsidP="001946B6">
            <w:pPr>
              <w:spacing w:after="0" w:line="240" w:lineRule="auto"/>
              <w:ind w:firstLine="0"/>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xml:space="preserve">Development </w:t>
            </w:r>
          </w:p>
        </w:tc>
        <w:tc>
          <w:tcPr>
            <w:tcW w:w="1003"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c>
          <w:tcPr>
            <w:tcW w:w="851" w:type="dxa"/>
            <w:tcBorders>
              <w:top w:val="nil"/>
              <w:left w:val="nil"/>
              <w:bottom w:val="single" w:sz="4" w:space="0" w:color="auto"/>
              <w:right w:val="nil"/>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c>
          <w:tcPr>
            <w:tcW w:w="992" w:type="dxa"/>
            <w:tcBorders>
              <w:top w:val="nil"/>
              <w:left w:val="single" w:sz="8" w:space="0" w:color="auto"/>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c>
          <w:tcPr>
            <w:tcW w:w="1134" w:type="dxa"/>
            <w:tcBorders>
              <w:top w:val="nil"/>
              <w:left w:val="nil"/>
              <w:bottom w:val="single" w:sz="4" w:space="0" w:color="auto"/>
              <w:right w:val="single" w:sz="4"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c>
          <w:tcPr>
            <w:tcW w:w="709" w:type="dxa"/>
            <w:tcBorders>
              <w:top w:val="nil"/>
              <w:left w:val="nil"/>
              <w:bottom w:val="single" w:sz="4" w:space="0" w:color="auto"/>
              <w:right w:val="single" w:sz="8" w:space="0" w:color="auto"/>
            </w:tcBorders>
            <w:shd w:val="clear" w:color="000000" w:fill="B7DEE8"/>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w:t>
            </w:r>
          </w:p>
        </w:tc>
      </w:tr>
      <w:tr w:rsidR="001946B6" w:rsidRPr="001946B6" w:rsidTr="00AF76D6">
        <w:trPr>
          <w:trHeight w:val="116"/>
        </w:trPr>
        <w:tc>
          <w:tcPr>
            <w:tcW w:w="520" w:type="dxa"/>
            <w:vMerge/>
            <w:tcBorders>
              <w:top w:val="nil"/>
              <w:left w:val="single" w:sz="8" w:space="0" w:color="auto"/>
              <w:bottom w:val="single" w:sz="8" w:space="0" w:color="000000"/>
              <w:right w:val="single" w:sz="4" w:space="0" w:color="auto"/>
            </w:tcBorders>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p>
        </w:tc>
        <w:tc>
          <w:tcPr>
            <w:tcW w:w="2306" w:type="dxa"/>
            <w:tcBorders>
              <w:top w:val="nil"/>
              <w:left w:val="nil"/>
              <w:bottom w:val="single" w:sz="8" w:space="0" w:color="auto"/>
              <w:right w:val="single" w:sz="4" w:space="0" w:color="auto"/>
            </w:tcBorders>
            <w:shd w:val="clear" w:color="000000" w:fill="D6DCE4"/>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w:t>
            </w:r>
          </w:p>
        </w:tc>
        <w:tc>
          <w:tcPr>
            <w:tcW w:w="850" w:type="dxa"/>
            <w:tcBorders>
              <w:top w:val="nil"/>
              <w:left w:val="nil"/>
              <w:bottom w:val="single" w:sz="8" w:space="0" w:color="auto"/>
              <w:right w:val="single" w:sz="4" w:space="0" w:color="auto"/>
            </w:tcBorders>
            <w:shd w:val="clear" w:color="000000" w:fill="D6DCE4"/>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125</w:t>
            </w:r>
          </w:p>
        </w:tc>
        <w:tc>
          <w:tcPr>
            <w:tcW w:w="1701" w:type="dxa"/>
            <w:tcBorders>
              <w:top w:val="nil"/>
              <w:left w:val="nil"/>
              <w:bottom w:val="single" w:sz="8" w:space="0" w:color="auto"/>
              <w:right w:val="single" w:sz="4" w:space="0" w:color="auto"/>
            </w:tcBorders>
            <w:shd w:val="clear" w:color="000000" w:fill="D6DCE4"/>
            <w:noWrap/>
            <w:vAlign w:val="center"/>
            <w:hideMark/>
          </w:tcPr>
          <w:p w:rsidR="001946B6" w:rsidRPr="001946B6" w:rsidRDefault="001946B6" w:rsidP="001946B6">
            <w:pPr>
              <w:spacing w:after="0" w:line="240" w:lineRule="auto"/>
              <w:ind w:firstLine="0"/>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 </w:t>
            </w:r>
          </w:p>
        </w:tc>
        <w:tc>
          <w:tcPr>
            <w:tcW w:w="1003" w:type="dxa"/>
            <w:tcBorders>
              <w:top w:val="nil"/>
              <w:left w:val="nil"/>
              <w:bottom w:val="single" w:sz="8" w:space="0" w:color="auto"/>
              <w:right w:val="single" w:sz="4" w:space="0" w:color="auto"/>
            </w:tcBorders>
            <w:shd w:val="clear" w:color="000000" w:fill="D6DCE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w:t>
            </w:r>
          </w:p>
        </w:tc>
        <w:tc>
          <w:tcPr>
            <w:tcW w:w="851" w:type="dxa"/>
            <w:tcBorders>
              <w:top w:val="nil"/>
              <w:left w:val="nil"/>
              <w:bottom w:val="single" w:sz="8" w:space="0" w:color="auto"/>
              <w:right w:val="nil"/>
            </w:tcBorders>
            <w:shd w:val="clear" w:color="000000" w:fill="D6DCE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w:t>
            </w:r>
          </w:p>
        </w:tc>
        <w:tc>
          <w:tcPr>
            <w:tcW w:w="992" w:type="dxa"/>
            <w:tcBorders>
              <w:top w:val="nil"/>
              <w:left w:val="single" w:sz="8" w:space="0" w:color="auto"/>
              <w:bottom w:val="single" w:sz="8" w:space="0" w:color="auto"/>
              <w:right w:val="single" w:sz="4" w:space="0" w:color="auto"/>
            </w:tcBorders>
            <w:shd w:val="clear" w:color="000000" w:fill="D6DCE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w:t>
            </w:r>
          </w:p>
        </w:tc>
        <w:tc>
          <w:tcPr>
            <w:tcW w:w="709" w:type="dxa"/>
            <w:tcBorders>
              <w:top w:val="nil"/>
              <w:left w:val="nil"/>
              <w:bottom w:val="single" w:sz="8" w:space="0" w:color="auto"/>
              <w:right w:val="single" w:sz="8" w:space="0" w:color="auto"/>
            </w:tcBorders>
            <w:shd w:val="clear" w:color="000000" w:fill="D6DCE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0</w:t>
            </w:r>
          </w:p>
        </w:tc>
      </w:tr>
      <w:tr w:rsidR="001946B6" w:rsidRPr="001946B6" w:rsidTr="00AF76D6">
        <w:trPr>
          <w:trHeight w:val="315"/>
        </w:trPr>
        <w:tc>
          <w:tcPr>
            <w:tcW w:w="2826" w:type="dxa"/>
            <w:gridSpan w:val="2"/>
            <w:tcBorders>
              <w:top w:val="single" w:sz="8" w:space="0" w:color="auto"/>
              <w:left w:val="single" w:sz="8" w:space="0" w:color="auto"/>
              <w:bottom w:val="single" w:sz="8" w:space="0" w:color="auto"/>
              <w:right w:val="single" w:sz="4" w:space="0" w:color="000000"/>
            </w:tcBorders>
            <w:shd w:val="clear" w:color="000000" w:fill="C6E0B4"/>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TOTAL</w:t>
            </w:r>
          </w:p>
        </w:tc>
        <w:tc>
          <w:tcPr>
            <w:tcW w:w="850" w:type="dxa"/>
            <w:tcBorders>
              <w:top w:val="nil"/>
              <w:left w:val="nil"/>
              <w:bottom w:val="single" w:sz="8" w:space="0" w:color="auto"/>
              <w:right w:val="single" w:sz="4" w:space="0" w:color="auto"/>
            </w:tcBorders>
            <w:shd w:val="clear" w:color="000000" w:fill="C6E0B4"/>
            <w:noWrap/>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6"/>
                <w:szCs w:val="16"/>
                <w:lang w:val="ro-RO" w:eastAsia="ro-RO"/>
              </w:rPr>
            </w:pPr>
            <w:r w:rsidRPr="001946B6">
              <w:rPr>
                <w:rFonts w:ascii="Arial Narrow" w:eastAsia="Times New Roman" w:hAnsi="Arial Narrow" w:cs="Times New Roman"/>
                <w:b/>
                <w:bCs/>
                <w:color w:val="000000"/>
                <w:sz w:val="16"/>
                <w:szCs w:val="16"/>
                <w:lang w:val="ro-RO" w:eastAsia="ro-RO"/>
              </w:rPr>
              <w:t>1.903,45</w:t>
            </w:r>
          </w:p>
        </w:tc>
        <w:tc>
          <w:tcPr>
            <w:tcW w:w="1701" w:type="dxa"/>
            <w:tcBorders>
              <w:top w:val="nil"/>
              <w:left w:val="nil"/>
              <w:bottom w:val="single" w:sz="8" w:space="0" w:color="auto"/>
              <w:right w:val="single" w:sz="4" w:space="0" w:color="auto"/>
            </w:tcBorders>
            <w:shd w:val="clear" w:color="000000" w:fill="C6E0B4"/>
            <w:noWrap/>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color w:val="000000"/>
                <w:sz w:val="16"/>
                <w:szCs w:val="16"/>
                <w:lang w:val="ro-RO" w:eastAsia="ro-RO"/>
              </w:rPr>
            </w:pPr>
            <w:r w:rsidRPr="001946B6">
              <w:rPr>
                <w:rFonts w:ascii="Arial Narrow" w:eastAsia="Times New Roman" w:hAnsi="Arial Narrow" w:cs="Times New Roman"/>
                <w:color w:val="000000"/>
                <w:sz w:val="16"/>
                <w:szCs w:val="16"/>
                <w:lang w:val="ro-RO" w:eastAsia="ro-RO"/>
              </w:rPr>
              <w:t> </w:t>
            </w:r>
          </w:p>
        </w:tc>
        <w:tc>
          <w:tcPr>
            <w:tcW w:w="1003" w:type="dxa"/>
            <w:tcBorders>
              <w:top w:val="nil"/>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51.588.916     </w:t>
            </w:r>
          </w:p>
        </w:tc>
        <w:tc>
          <w:tcPr>
            <w:tcW w:w="851" w:type="dxa"/>
            <w:tcBorders>
              <w:top w:val="nil"/>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11,46     </w:t>
            </w:r>
          </w:p>
        </w:tc>
        <w:tc>
          <w:tcPr>
            <w:tcW w:w="992" w:type="dxa"/>
            <w:tcBorders>
              <w:top w:val="nil"/>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18.719.778     </w:t>
            </w:r>
          </w:p>
        </w:tc>
        <w:tc>
          <w:tcPr>
            <w:tcW w:w="1134" w:type="dxa"/>
            <w:tcBorders>
              <w:top w:val="single" w:sz="4" w:space="0" w:color="auto"/>
              <w:left w:val="nil"/>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center"/>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70.308.695     </w:t>
            </w:r>
          </w:p>
        </w:tc>
        <w:tc>
          <w:tcPr>
            <w:tcW w:w="709" w:type="dxa"/>
            <w:tcBorders>
              <w:top w:val="nil"/>
              <w:left w:val="single" w:sz="4" w:space="0" w:color="auto"/>
              <w:bottom w:val="single" w:sz="8" w:space="0" w:color="auto"/>
              <w:right w:val="single" w:sz="4" w:space="0" w:color="auto"/>
            </w:tcBorders>
            <w:shd w:val="clear" w:color="000000" w:fill="C6E0B4"/>
            <w:vAlign w:val="center"/>
            <w:hideMark/>
          </w:tcPr>
          <w:p w:rsidR="001946B6" w:rsidRPr="001946B6" w:rsidRDefault="001946B6" w:rsidP="001946B6">
            <w:pPr>
              <w:spacing w:after="0" w:line="240" w:lineRule="auto"/>
              <w:ind w:firstLine="0"/>
              <w:jc w:val="right"/>
              <w:rPr>
                <w:rFonts w:ascii="Arial Narrow" w:eastAsia="Times New Roman" w:hAnsi="Arial Narrow" w:cs="Times New Roman"/>
                <w:b/>
                <w:bCs/>
                <w:color w:val="000000"/>
                <w:sz w:val="15"/>
                <w:szCs w:val="15"/>
                <w:lang w:val="ro-RO" w:eastAsia="ro-RO"/>
              </w:rPr>
            </w:pPr>
            <w:r w:rsidRPr="001946B6">
              <w:rPr>
                <w:rFonts w:ascii="Arial Narrow" w:eastAsia="Times New Roman" w:hAnsi="Arial Narrow" w:cs="Times New Roman"/>
                <w:b/>
                <w:bCs/>
                <w:color w:val="000000"/>
                <w:sz w:val="15"/>
                <w:szCs w:val="15"/>
                <w:lang w:val="ro-RO" w:eastAsia="ro-RO"/>
              </w:rPr>
              <w:t xml:space="preserve">   15,62     </w:t>
            </w:r>
          </w:p>
        </w:tc>
      </w:tr>
    </w:tbl>
    <w:p w:rsidR="001946B6" w:rsidRPr="001946B6" w:rsidRDefault="001946B6" w:rsidP="001946B6">
      <w:pPr>
        <w:spacing w:after="0" w:line="240" w:lineRule="auto"/>
        <w:ind w:firstLine="0"/>
        <w:jc w:val="both"/>
        <w:rPr>
          <w:rFonts w:ascii="Arial Narrow" w:eastAsia="Calibri" w:hAnsi="Arial Narrow" w:cs="Times New Roman"/>
          <w:color w:val="FF0000"/>
          <w:sz w:val="15"/>
          <w:szCs w:val="15"/>
          <w:lang w:val="fr-FR" w:eastAsia="en-US"/>
        </w:rPr>
      </w:pPr>
    </w:p>
    <w:p w:rsidR="001946B6" w:rsidRPr="0016181D" w:rsidRDefault="005D6562" w:rsidP="005A6CA5">
      <w:pPr>
        <w:pStyle w:val="Caption"/>
        <w:jc w:val="center"/>
        <w:rPr>
          <w:rFonts w:ascii="Arial Narrow" w:eastAsia="Arial Narrow" w:hAnsi="Arial Narrow" w:cs="Arial Narrow"/>
          <w:bCs w:val="0"/>
          <w:spacing w:val="1"/>
          <w:sz w:val="16"/>
          <w:szCs w:val="16"/>
          <w:lang w:val="ro-RO" w:eastAsia="en-US"/>
        </w:rPr>
      </w:pPr>
      <w:bookmarkStart w:id="126" w:name="_Toc520820999"/>
      <w:bookmarkStart w:id="127" w:name="_Toc521503763"/>
      <w:r>
        <w:t xml:space="preserve">Table </w:t>
      </w:r>
      <w:r w:rsidR="007D1771">
        <w:rPr>
          <w:noProof/>
        </w:rPr>
        <w:fldChar w:fldCharType="begin"/>
      </w:r>
      <w:r w:rsidR="007D1771">
        <w:rPr>
          <w:noProof/>
        </w:rPr>
        <w:instrText xml:space="preserve"> SEQ Table \* ARABIC </w:instrText>
      </w:r>
      <w:r w:rsidR="007D1771">
        <w:rPr>
          <w:noProof/>
        </w:rPr>
        <w:fldChar w:fldCharType="separate"/>
      </w:r>
      <w:r w:rsidR="00F45EDE">
        <w:rPr>
          <w:noProof/>
        </w:rPr>
        <w:t>7</w:t>
      </w:r>
      <w:r w:rsidR="007D1771">
        <w:rPr>
          <w:noProof/>
        </w:rPr>
        <w:fldChar w:fldCharType="end"/>
      </w:r>
      <w:r w:rsidR="001946B6" w:rsidRPr="0016181D">
        <w:rPr>
          <w:rFonts w:ascii="Arial Narrow" w:hAnsi="Arial Narrow"/>
          <w:bCs w:val="0"/>
          <w:sz w:val="16"/>
          <w:szCs w:val="16"/>
        </w:rPr>
        <w:t>- TYNDP execution rate</w:t>
      </w:r>
      <w:bookmarkEnd w:id="126"/>
      <w:bookmarkEnd w:id="127"/>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hd w:val="clear" w:color="auto" w:fill="F2F2F2"/>
        <w:spacing w:after="0" w:line="240" w:lineRule="auto"/>
        <w:ind w:firstLine="0"/>
        <w:jc w:val="both"/>
        <w:outlineLvl w:val="1"/>
        <w:rPr>
          <w:rFonts w:ascii="Arial Narrow" w:eastAsia="Times New Roman" w:hAnsi="Arial Narrow" w:cs="DokChampa"/>
          <w:b/>
          <w:bCs/>
          <w:iCs/>
          <w:sz w:val="24"/>
          <w:szCs w:val="24"/>
          <w:lang w:val="en-GB"/>
        </w:rPr>
      </w:pPr>
      <w:bookmarkStart w:id="128" w:name="_Toc521504312"/>
      <w:r w:rsidRPr="0042037D">
        <w:rPr>
          <w:rFonts w:ascii="Arial Narrow" w:eastAsia="Times New Roman" w:hAnsi="Arial Narrow" w:cs="DokChampa"/>
          <w:b/>
          <w:bCs/>
          <w:iCs/>
          <w:sz w:val="24"/>
          <w:szCs w:val="24"/>
          <w:lang w:val="en-GB"/>
        </w:rPr>
        <w:t>3.2 European funds</w:t>
      </w:r>
      <w:bookmarkEnd w:id="128"/>
    </w:p>
    <w:p w:rsidR="0042037D" w:rsidRDefault="0042037D"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The company continuously monitors and seeks to identify opportunities, sources, funds and structural instruments for EU funding, funding programs managed by Romania through the Management Authorities (MAs) and state aids and manages procedures for accessing grants to fund Transgaz projects for modernization / upgrading / development of the National Gas Transmission System (NTS), ensuring:</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F4666F">
      <w:pPr>
        <w:numPr>
          <w:ilvl w:val="0"/>
          <w:numId w:val="105"/>
        </w:numPr>
        <w:spacing w:after="0" w:line="240" w:lineRule="auto"/>
        <w:contextualSpacing/>
        <w:jc w:val="both"/>
        <w:rPr>
          <w:rFonts w:ascii="Arial Narrow" w:hAnsi="Arial Narrow" w:cs="Arial"/>
          <w:color w:val="222222"/>
          <w:sz w:val="24"/>
          <w:szCs w:val="24"/>
          <w:lang w:val="en-GB"/>
        </w:rPr>
      </w:pPr>
      <w:r w:rsidRPr="001946B6">
        <w:rPr>
          <w:rFonts w:ascii="Arial Narrow" w:hAnsi="Arial Narrow" w:cs="Arial"/>
          <w:color w:val="222222"/>
          <w:sz w:val="24"/>
          <w:szCs w:val="24"/>
          <w:lang w:val="en-GB"/>
        </w:rPr>
        <w:t>Identification of sources, funds and programs which could finance the company's projects;</w:t>
      </w:r>
    </w:p>
    <w:p w:rsidR="001946B6" w:rsidRPr="001946B6" w:rsidRDefault="001946B6" w:rsidP="00F4666F">
      <w:pPr>
        <w:numPr>
          <w:ilvl w:val="0"/>
          <w:numId w:val="105"/>
        </w:numPr>
        <w:spacing w:after="0" w:line="240" w:lineRule="auto"/>
        <w:contextualSpacing/>
        <w:jc w:val="both"/>
        <w:rPr>
          <w:rFonts w:ascii="Arial Narrow" w:hAnsi="Arial Narrow" w:cs="Arial"/>
          <w:color w:val="222222"/>
          <w:sz w:val="24"/>
          <w:szCs w:val="24"/>
          <w:lang w:val="en-GB"/>
        </w:rPr>
      </w:pPr>
      <w:r w:rsidRPr="001946B6">
        <w:rPr>
          <w:rFonts w:ascii="Arial Narrow" w:hAnsi="Arial Narrow" w:cs="Arial"/>
          <w:color w:val="222222"/>
          <w:sz w:val="24"/>
          <w:szCs w:val="24"/>
          <w:lang w:val="en-GB"/>
        </w:rPr>
        <w:t>Analysis of the eligibility conditions and elaboration of the proposals for the approval of the eligible projects and of the investment;</w:t>
      </w:r>
    </w:p>
    <w:p w:rsidR="001946B6" w:rsidRPr="001946B6" w:rsidRDefault="001946B6" w:rsidP="00F4666F">
      <w:pPr>
        <w:numPr>
          <w:ilvl w:val="0"/>
          <w:numId w:val="105"/>
        </w:numPr>
        <w:spacing w:after="0" w:line="240" w:lineRule="auto"/>
        <w:contextualSpacing/>
        <w:jc w:val="both"/>
        <w:rPr>
          <w:rFonts w:ascii="Arial Narrow" w:hAnsi="Arial Narrow" w:cs="Arial"/>
          <w:color w:val="222222"/>
          <w:sz w:val="24"/>
          <w:szCs w:val="24"/>
          <w:lang w:val="en-GB"/>
        </w:rPr>
      </w:pPr>
      <w:r w:rsidRPr="001946B6">
        <w:rPr>
          <w:rFonts w:ascii="Arial Narrow" w:hAnsi="Arial Narrow" w:cs="Arial"/>
          <w:color w:val="222222"/>
          <w:sz w:val="24"/>
          <w:szCs w:val="24"/>
          <w:lang w:val="en-GB"/>
        </w:rPr>
        <w:t>Drawing up the Funding Request file and submitting it to the financing authorities;</w:t>
      </w:r>
    </w:p>
    <w:p w:rsidR="001946B6" w:rsidRPr="001946B6" w:rsidRDefault="001946B6" w:rsidP="00F4666F">
      <w:pPr>
        <w:numPr>
          <w:ilvl w:val="0"/>
          <w:numId w:val="105"/>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hAnsi="Arial Narrow" w:cs="Arial"/>
          <w:color w:val="222222"/>
          <w:sz w:val="24"/>
          <w:szCs w:val="24"/>
          <w:lang w:val="en-GB"/>
        </w:rPr>
        <w:t>Preparation and submission of the interim and final requests for the payment of the balance;</w:t>
      </w:r>
    </w:p>
    <w:p w:rsidR="001946B6" w:rsidRPr="001946B6" w:rsidRDefault="001946B6" w:rsidP="00F4666F">
      <w:pPr>
        <w:numPr>
          <w:ilvl w:val="0"/>
          <w:numId w:val="105"/>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hAnsi="Arial Narrow" w:cs="Arial"/>
          <w:color w:val="222222"/>
          <w:sz w:val="24"/>
          <w:szCs w:val="24"/>
          <w:lang w:val="en-GB"/>
        </w:rPr>
        <w:t>Monitoring the implementation / post-implementation of projects from the perspective of the financing contract;</w:t>
      </w:r>
    </w:p>
    <w:p w:rsidR="001946B6" w:rsidRPr="001946B6" w:rsidRDefault="001946B6" w:rsidP="00F4666F">
      <w:pPr>
        <w:numPr>
          <w:ilvl w:val="0"/>
          <w:numId w:val="105"/>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hAnsi="Arial Narrow" w:cs="Arial"/>
          <w:color w:val="222222"/>
          <w:sz w:val="24"/>
          <w:szCs w:val="24"/>
          <w:lang w:val="en-GB"/>
        </w:rPr>
        <w:t>Interface with the project partners and with all expert consultants, with the competent national and international authorities, throughout the implementation / post-implementation of projects with non-reimbursable financing;</w:t>
      </w:r>
    </w:p>
    <w:p w:rsidR="001946B6" w:rsidRPr="001946B6" w:rsidRDefault="001946B6" w:rsidP="00F4666F">
      <w:pPr>
        <w:numPr>
          <w:ilvl w:val="0"/>
          <w:numId w:val="105"/>
        </w:numPr>
        <w:spacing w:after="0" w:line="240" w:lineRule="auto"/>
        <w:contextualSpacing/>
        <w:jc w:val="both"/>
        <w:rPr>
          <w:rFonts w:ascii="Arial Narrow" w:eastAsia="Calibri" w:hAnsi="Arial Narrow" w:cs="Times New Roman"/>
          <w:sz w:val="24"/>
          <w:szCs w:val="24"/>
          <w:lang w:val="en-GB" w:eastAsia="en-US"/>
        </w:rPr>
      </w:pPr>
      <w:r w:rsidRPr="001946B6">
        <w:rPr>
          <w:rFonts w:ascii="Arial Narrow" w:hAnsi="Arial Narrow" w:cs="Arial"/>
          <w:color w:val="222222"/>
          <w:sz w:val="24"/>
          <w:szCs w:val="24"/>
          <w:lang w:val="en-GB"/>
        </w:rPr>
        <w:t xml:space="preserve">Collaboration with the Management Authorities and Intermediate Bodies, the Ministry of the European Funds, the Ministry of Economy, the Ministry of Energy, </w:t>
      </w:r>
      <w:r w:rsidR="0042037D">
        <w:rPr>
          <w:rFonts w:ascii="Arial Narrow" w:hAnsi="Arial Narrow" w:cs="Arial"/>
          <w:color w:val="222222"/>
          <w:sz w:val="24"/>
          <w:szCs w:val="24"/>
          <w:lang w:val="en-GB"/>
        </w:rPr>
        <w:t>the Competent Authority for Projects of Common Interest</w:t>
      </w:r>
      <w:r w:rsidRPr="001946B6">
        <w:rPr>
          <w:rFonts w:ascii="Arial Narrow" w:hAnsi="Arial Narrow" w:cs="Arial"/>
          <w:color w:val="222222"/>
          <w:sz w:val="24"/>
          <w:szCs w:val="24"/>
          <w:lang w:val="en-GB"/>
        </w:rPr>
        <w:t>, the Ministry of Foreign Affairs, the General Directorates of the European Commission and the project partners, internal and external</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42037D">
        <w:rPr>
          <w:rFonts w:ascii="Arial Narrow" w:eastAsia="Times New Roman" w:hAnsi="Arial Narrow" w:cs="Times New Roman"/>
          <w:b/>
          <w:sz w:val="24"/>
          <w:szCs w:val="24"/>
          <w:lang w:val="en-GB"/>
        </w:rPr>
        <w:t>The following activities were performed for absorbing European funds for Transgaz’ projects</w:t>
      </w:r>
      <w:r w:rsidRPr="001946B6">
        <w:rPr>
          <w:rFonts w:ascii="Arial Narrow" w:eastAsia="Times New Roman" w:hAnsi="Arial Narrow" w:cs="Times New Roman"/>
          <w:sz w:val="24"/>
          <w:szCs w:val="24"/>
          <w:lang w:val="en-GB"/>
        </w:rPr>
        <w:t>:</w:t>
      </w:r>
    </w:p>
    <w:p w:rsidR="001946B6" w:rsidRPr="001946B6" w:rsidRDefault="001946B6" w:rsidP="00F4666F">
      <w:pPr>
        <w:numPr>
          <w:ilvl w:val="0"/>
          <w:numId w:val="106"/>
        </w:numPr>
        <w:spacing w:after="0" w:line="240" w:lineRule="auto"/>
        <w:contextualSpacing/>
        <w:jc w:val="both"/>
        <w:rPr>
          <w:rFonts w:ascii="Arial Narrow" w:eastAsia="Times New Roman" w:hAnsi="Arial Narrow" w:cs="Times New Roman"/>
          <w:sz w:val="24"/>
          <w:szCs w:val="24"/>
          <w:lang w:val="en-GB"/>
        </w:rPr>
      </w:pPr>
      <w:r w:rsidRPr="001946B6">
        <w:rPr>
          <w:rFonts w:ascii="Arial Narrow" w:hAnsi="Arial Narrow" w:cs="Arial"/>
          <w:sz w:val="24"/>
          <w:szCs w:val="24"/>
          <w:lang w:val="en-GB"/>
        </w:rPr>
        <w:t>constant monitoring of the funding programs managed by the European Commission, of the Calls for applications relevant websites and of the MEF website to identify updated information and instructions regarding grants</w:t>
      </w:r>
    </w:p>
    <w:p w:rsidR="001946B6" w:rsidRPr="001946B6" w:rsidRDefault="001946B6" w:rsidP="00F4666F">
      <w:pPr>
        <w:numPr>
          <w:ilvl w:val="0"/>
          <w:numId w:val="106"/>
        </w:numPr>
        <w:spacing w:after="0" w:line="240" w:lineRule="auto"/>
        <w:contextualSpacing/>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Maintaining the connection with the Large Infrastructure Operational Program Management Authority in order to identify the possibilities for promoting TRANSGAZ projects in the area of "energy efficiency", submitting proposals in this respect in order to complete the eligibility criteria from the Program’s Priority Axis 6 and 7</w:t>
      </w:r>
    </w:p>
    <w:p w:rsidR="001946B6" w:rsidRPr="001946B6" w:rsidRDefault="001946B6" w:rsidP="00F4666F">
      <w:pPr>
        <w:numPr>
          <w:ilvl w:val="0"/>
          <w:numId w:val="106"/>
        </w:numPr>
        <w:spacing w:after="0" w:line="240" w:lineRule="auto"/>
        <w:contextualSpacing/>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Drawing up / submitting reports to TRANSGAZ management / departments on the financing opportunities based on the Financing Programs managed by the European Commission and by the National Funding Bodies, on the conditions and criteria for accessing the structural funds in order to correlate their provisions with Transgaz Development and Research Program and promoting its own investment objectives and projects potentially eligible for grants</w:t>
      </w:r>
    </w:p>
    <w:p w:rsidR="001946B6" w:rsidRPr="001946B6" w:rsidRDefault="001946B6" w:rsidP="00F4666F">
      <w:pPr>
        <w:numPr>
          <w:ilvl w:val="0"/>
          <w:numId w:val="106"/>
        </w:numPr>
        <w:spacing w:after="0" w:line="240" w:lineRule="auto"/>
        <w:contextualSpacing/>
        <w:jc w:val="both"/>
        <w:rPr>
          <w:rFonts w:ascii="Arial Narrow" w:eastAsia="Times New Roman" w:hAnsi="Arial Narrow" w:cs="Times New Roman"/>
          <w:sz w:val="24"/>
          <w:szCs w:val="24"/>
          <w:lang w:val="en-GB"/>
        </w:rPr>
      </w:pPr>
      <w:r w:rsidRPr="001946B6">
        <w:rPr>
          <w:rFonts w:ascii="Arial Narrow" w:hAnsi="Arial Narrow" w:cs="Arial"/>
          <w:color w:val="222222"/>
          <w:sz w:val="24"/>
          <w:szCs w:val="24"/>
          <w:lang w:val="en-GB"/>
        </w:rPr>
        <w:t>steps on the additional allocation of funds from the financial year 2014-2020 for the natural gas transport sector through the Large Infrastructure Operational Program</w:t>
      </w:r>
    </w:p>
    <w:p w:rsidR="001946B6" w:rsidRPr="001946B6" w:rsidRDefault="001946B6" w:rsidP="00F4666F">
      <w:pPr>
        <w:numPr>
          <w:ilvl w:val="0"/>
          <w:numId w:val="106"/>
        </w:numPr>
        <w:spacing w:after="0" w:line="240" w:lineRule="auto"/>
        <w:contextualSpacing/>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 xml:space="preserve">The preparation / submission of the annual report on the value of the outcome ratios, namely "The Capacity of the National Natural Gas Transmission System at the interconnection points", </w:t>
      </w:r>
      <w:r w:rsidRPr="001946B6">
        <w:rPr>
          <w:rFonts w:ascii="Arial Narrow" w:eastAsia="Times New Roman" w:hAnsi="Arial Narrow" w:cs="Times New Roman"/>
          <w:sz w:val="24"/>
          <w:szCs w:val="24"/>
          <w:lang w:val="en-GB"/>
        </w:rPr>
        <w:lastRenderedPageBreak/>
        <w:t>in the context of the implementation of the projects financed under the Large Infrastructure Operational Program (LIOP) and in order to apply the general conditionality on the Statistical System and Outcome Indicators, based on the Collaboration Protocol concluded between Transgaz and MFE</w:t>
      </w:r>
    </w:p>
    <w:p w:rsidR="001946B6" w:rsidRPr="001946B6" w:rsidRDefault="001946B6" w:rsidP="00F4666F">
      <w:pPr>
        <w:numPr>
          <w:ilvl w:val="0"/>
          <w:numId w:val="85"/>
        </w:numPr>
        <w:spacing w:after="0" w:line="240" w:lineRule="auto"/>
        <w:contextualSpacing/>
        <w:jc w:val="both"/>
        <w:rPr>
          <w:rFonts w:ascii="Arial Narrow" w:eastAsia="Times New Roman" w:hAnsi="Arial Narrow"/>
          <w:sz w:val="24"/>
          <w:szCs w:val="24"/>
          <w:lang w:val="en-GB"/>
        </w:rPr>
      </w:pPr>
      <w:r w:rsidRPr="001946B6">
        <w:rPr>
          <w:rFonts w:ascii="Arial Narrow" w:eastAsia="Times New Roman" w:hAnsi="Arial Narrow"/>
          <w:sz w:val="24"/>
          <w:szCs w:val="24"/>
          <w:lang w:val="en-GB"/>
        </w:rPr>
        <w:t>Assessing the compliance of Transgaz’ potential projects with eligibility criteria according to the requirements of the Financing Programms 2014-2020;</w:t>
      </w:r>
    </w:p>
    <w:p w:rsidR="001946B6" w:rsidRPr="001946B6" w:rsidRDefault="001946B6" w:rsidP="001946B6">
      <w:pPr>
        <w:spacing w:after="0" w:line="240" w:lineRule="auto"/>
        <w:ind w:left="360" w:firstLine="0"/>
        <w:jc w:val="both"/>
        <w:rPr>
          <w:rFonts w:ascii="Arial Narrow" w:eastAsia="Times New Roman" w:hAnsi="Arial Narrow" w:cs="Times New Roman"/>
          <w:sz w:val="24"/>
          <w:szCs w:val="24"/>
          <w:lang w:val="en-GB"/>
        </w:rPr>
      </w:pPr>
      <w:r w:rsidRPr="001946B6">
        <w:rPr>
          <w:rFonts w:ascii="Arial Narrow" w:eastAsia="Times New Roman" w:hAnsi="Arial Narrow" w:cs="Times New Roman"/>
          <w:sz w:val="24"/>
          <w:szCs w:val="24"/>
          <w:lang w:val="en-GB"/>
        </w:rPr>
        <w:t>The promotion of funding possibilities for potential Transgaz projects envisaging:</w:t>
      </w:r>
    </w:p>
    <w:p w:rsidR="001946B6" w:rsidRPr="001946B6" w:rsidRDefault="001946B6" w:rsidP="00F4666F">
      <w:pPr>
        <w:numPr>
          <w:ilvl w:val="0"/>
          <w:numId w:val="86"/>
        </w:numPr>
        <w:spacing w:after="0" w:line="240" w:lineRule="auto"/>
        <w:ind w:left="990"/>
        <w:jc w:val="both"/>
        <w:rPr>
          <w:rFonts w:ascii="Arial Narrow" w:hAnsi="Arial Narrow"/>
          <w:i/>
          <w:iCs/>
          <w:sz w:val="24"/>
          <w:szCs w:val="24"/>
          <w:lang w:val="en-GB" w:eastAsia="en-US"/>
        </w:rPr>
      </w:pPr>
      <w:r w:rsidRPr="001946B6">
        <w:rPr>
          <w:rFonts w:ascii="Arial Narrow" w:hAnsi="Arial Narrow"/>
          <w:i/>
          <w:iCs/>
          <w:sz w:val="24"/>
          <w:szCs w:val="24"/>
          <w:lang w:val="en-GB"/>
        </w:rPr>
        <w:t>use of the kinetic energy of pipeline gas flow in order to obtain electricity</w:t>
      </w:r>
      <w:r w:rsidRPr="001946B6">
        <w:rPr>
          <w:rFonts w:ascii="Arial Narrow" w:hAnsi="Arial Narrow"/>
          <w:i/>
          <w:iCs/>
          <w:sz w:val="24"/>
          <w:szCs w:val="24"/>
          <w:lang w:val="en-GB" w:eastAsia="en-US"/>
        </w:rPr>
        <w:t>;</w:t>
      </w:r>
      <w:r w:rsidRPr="001946B6">
        <w:rPr>
          <w:rFonts w:ascii="Arial Narrow" w:hAnsi="Arial Narrow"/>
          <w:i/>
          <w:iCs/>
          <w:sz w:val="24"/>
          <w:szCs w:val="24"/>
          <w:lang w:val="en-GB"/>
        </w:rPr>
        <w:t xml:space="preserve"> </w:t>
      </w:r>
    </w:p>
    <w:p w:rsidR="001946B6" w:rsidRPr="001946B6" w:rsidRDefault="001946B6" w:rsidP="00F4666F">
      <w:pPr>
        <w:numPr>
          <w:ilvl w:val="0"/>
          <w:numId w:val="86"/>
        </w:numPr>
        <w:spacing w:after="0" w:line="240" w:lineRule="auto"/>
        <w:ind w:left="990"/>
        <w:contextualSpacing/>
        <w:jc w:val="both"/>
        <w:rPr>
          <w:rFonts w:ascii="Arial Narrow" w:hAnsi="Arial Narrow"/>
          <w:i/>
          <w:iCs/>
          <w:sz w:val="24"/>
          <w:szCs w:val="24"/>
          <w:lang w:val="en-GB" w:eastAsia="en-US"/>
        </w:rPr>
      </w:pPr>
      <w:r w:rsidRPr="001946B6">
        <w:rPr>
          <w:rFonts w:ascii="Arial Narrow" w:hAnsi="Arial Narrow"/>
          <w:i/>
          <w:iCs/>
          <w:sz w:val="24"/>
          <w:szCs w:val="24"/>
          <w:lang w:val="en-GB" w:eastAsia="en-US"/>
        </w:rPr>
        <w:t>control and data acquisition system from the cathodic protection system of S.N.T.G.N. TRANSGAZ</w:t>
      </w:r>
    </w:p>
    <w:p w:rsidR="001946B6" w:rsidRPr="001946B6" w:rsidRDefault="001946B6" w:rsidP="00F4666F">
      <w:pPr>
        <w:numPr>
          <w:ilvl w:val="0"/>
          <w:numId w:val="86"/>
        </w:numPr>
        <w:spacing w:after="0" w:line="240" w:lineRule="auto"/>
        <w:ind w:left="1080" w:hanging="450"/>
        <w:contextualSpacing/>
        <w:jc w:val="both"/>
        <w:rPr>
          <w:rFonts w:ascii="Arial Narrow" w:hAnsi="Arial Narrow"/>
          <w:i/>
          <w:iCs/>
          <w:sz w:val="24"/>
          <w:szCs w:val="24"/>
          <w:lang w:val="en-GB" w:eastAsia="en-US"/>
        </w:rPr>
      </w:pPr>
      <w:r w:rsidRPr="001946B6">
        <w:rPr>
          <w:rFonts w:ascii="Arial Narrow" w:hAnsi="Arial Narrow"/>
          <w:i/>
          <w:iCs/>
          <w:sz w:val="24"/>
          <w:szCs w:val="24"/>
          <w:lang w:val="en-GB" w:eastAsia="en-US"/>
        </w:rPr>
        <w:t>professional training by exchanging experience or by training courses within the Operational Program Human Capital – POCU, including in a potential partnership with the trade union organization in the branch.</w:t>
      </w:r>
    </w:p>
    <w:p w:rsidR="001946B6" w:rsidRPr="001946B6" w:rsidRDefault="001946B6" w:rsidP="00F4666F">
      <w:pPr>
        <w:numPr>
          <w:ilvl w:val="0"/>
          <w:numId w:val="51"/>
        </w:numPr>
        <w:spacing w:after="0" w:line="240" w:lineRule="auto"/>
        <w:contextualSpacing/>
        <w:jc w:val="both"/>
        <w:rPr>
          <w:rFonts w:ascii="Arial Narrow" w:eastAsia="Times New Roman" w:hAnsi="Arial Narrow"/>
          <w:sz w:val="24"/>
          <w:szCs w:val="24"/>
          <w:lang w:val="en-GB" w:eastAsia="en-US"/>
        </w:rPr>
      </w:pPr>
      <w:r w:rsidRPr="001946B6">
        <w:rPr>
          <w:rFonts w:ascii="Arial Narrow" w:eastAsia="Times New Roman" w:hAnsi="Arial Narrow"/>
          <w:sz w:val="24"/>
          <w:szCs w:val="24"/>
          <w:lang w:val="en-GB" w:eastAsia="en-US"/>
        </w:rPr>
        <w:t>Promotion of the following investment objective, appraisal of the LIOP funding possibilities in respect thereof and preparation of relevant Project Sheets:</w:t>
      </w:r>
    </w:p>
    <w:p w:rsidR="001946B6" w:rsidRPr="001946B6" w:rsidRDefault="001946B6" w:rsidP="00F4666F">
      <w:pPr>
        <w:numPr>
          <w:ilvl w:val="0"/>
          <w:numId w:val="104"/>
        </w:numPr>
        <w:spacing w:after="0" w:line="240" w:lineRule="auto"/>
        <w:ind w:left="1134" w:hanging="425"/>
        <w:contextualSpacing/>
        <w:jc w:val="both"/>
        <w:rPr>
          <w:rFonts w:ascii="Arial Narrow" w:hAnsi="Arial Narrow"/>
          <w:sz w:val="24"/>
          <w:szCs w:val="24"/>
          <w:lang w:val="en-GB" w:eastAsia="en-US"/>
        </w:rPr>
      </w:pPr>
      <w:r w:rsidRPr="001946B6">
        <w:rPr>
          <w:rFonts w:ascii="Arial Narrow" w:hAnsi="Arial Narrow"/>
          <w:sz w:val="24"/>
          <w:szCs w:val="24"/>
          <w:lang w:val="en-GB" w:eastAsia="en-US"/>
        </w:rPr>
        <w:t>Interconnection between the Gas Transmission Systems of Romania and Serbia – project contemplated in Transgaz’ Network Development Plan for 2017-2026.</w:t>
      </w:r>
    </w:p>
    <w:p w:rsidR="001946B6" w:rsidRPr="001946B6" w:rsidRDefault="001946B6" w:rsidP="0093158D">
      <w:pPr>
        <w:numPr>
          <w:ilvl w:val="0"/>
          <w:numId w:val="23"/>
        </w:numPr>
        <w:autoSpaceDE w:val="0"/>
        <w:autoSpaceDN w:val="0"/>
        <w:adjustRightInd w:val="0"/>
        <w:spacing w:after="0" w:line="240" w:lineRule="auto"/>
        <w:contextualSpacing/>
        <w:jc w:val="both"/>
        <w:rPr>
          <w:rFonts w:ascii="Arial Narrow" w:eastAsia="Times New Roman" w:hAnsi="Arial Narrow" w:cs="Century"/>
          <w:sz w:val="24"/>
          <w:szCs w:val="24"/>
          <w:lang w:val="en-GB" w:eastAsia="en-US"/>
        </w:rPr>
      </w:pPr>
      <w:r w:rsidRPr="001946B6">
        <w:rPr>
          <w:rFonts w:ascii="Arial Narrow" w:eastAsia="Times New Roman" w:hAnsi="Arial Narrow" w:cs="Century"/>
          <w:sz w:val="24"/>
          <w:szCs w:val="24"/>
          <w:lang w:val="en-GB" w:eastAsia="en-US"/>
        </w:rPr>
        <w:t>Coordination and verification of the compliance of data under the Project Sheets with the Feasibility Study and</w:t>
      </w:r>
      <w:r w:rsidR="0042037D">
        <w:rPr>
          <w:rFonts w:ascii="Arial Narrow" w:eastAsia="Times New Roman" w:hAnsi="Arial Narrow" w:cs="Century"/>
          <w:sz w:val="24"/>
          <w:szCs w:val="24"/>
          <w:lang w:val="en-GB" w:eastAsia="en-US"/>
        </w:rPr>
        <w:t xml:space="preserve"> the cost benefit analysis</w:t>
      </w:r>
      <w:r w:rsidRPr="001946B6">
        <w:rPr>
          <w:rFonts w:ascii="Arial Narrow" w:eastAsia="Times New Roman" w:hAnsi="Arial Narrow" w:cs="Century"/>
          <w:sz w:val="24"/>
          <w:szCs w:val="24"/>
          <w:lang w:val="en-GB" w:eastAsia="en-US"/>
        </w:rPr>
        <w:t xml:space="preserve"> </w:t>
      </w:r>
      <w:r w:rsidR="0042037D">
        <w:rPr>
          <w:rFonts w:ascii="Arial Narrow" w:eastAsia="Times New Roman" w:hAnsi="Arial Narrow" w:cs="Century"/>
          <w:sz w:val="24"/>
          <w:szCs w:val="24"/>
          <w:lang w:val="en-GB" w:eastAsia="en-US"/>
        </w:rPr>
        <w:t>(</w:t>
      </w:r>
      <w:r w:rsidRPr="001946B6">
        <w:rPr>
          <w:rFonts w:ascii="Arial Narrow" w:eastAsia="Times New Roman" w:hAnsi="Arial Narrow" w:cs="Century"/>
          <w:sz w:val="24"/>
          <w:szCs w:val="24"/>
          <w:lang w:val="en-GB" w:eastAsia="en-US"/>
        </w:rPr>
        <w:t>CBA</w:t>
      </w:r>
      <w:r w:rsidR="0042037D">
        <w:rPr>
          <w:rFonts w:ascii="Arial Narrow" w:eastAsia="Times New Roman" w:hAnsi="Arial Narrow" w:cs="Century"/>
          <w:sz w:val="24"/>
          <w:szCs w:val="24"/>
          <w:lang w:val="en-GB" w:eastAsia="en-US"/>
        </w:rPr>
        <w:t>)</w:t>
      </w:r>
      <w:r w:rsidRPr="001946B6">
        <w:rPr>
          <w:rFonts w:ascii="Arial Narrow" w:eastAsia="Times New Roman" w:hAnsi="Arial Narrow" w:cs="Century"/>
          <w:sz w:val="24"/>
          <w:szCs w:val="24"/>
          <w:lang w:val="en-GB" w:eastAsia="en-US"/>
        </w:rPr>
        <w:t xml:space="preserve"> and with the requirements of the funding programs and the applicable laws</w:t>
      </w:r>
    </w:p>
    <w:p w:rsidR="001946B6" w:rsidRPr="001946B6" w:rsidRDefault="001946B6" w:rsidP="0093158D">
      <w:pPr>
        <w:numPr>
          <w:ilvl w:val="0"/>
          <w:numId w:val="23"/>
        </w:numPr>
        <w:autoSpaceDE w:val="0"/>
        <w:autoSpaceDN w:val="0"/>
        <w:adjustRightInd w:val="0"/>
        <w:spacing w:after="0" w:line="240" w:lineRule="auto"/>
        <w:contextualSpacing/>
        <w:jc w:val="both"/>
        <w:rPr>
          <w:rFonts w:ascii="Arial Narrow" w:eastAsia="Times New Roman" w:hAnsi="Arial Narrow" w:cs="Century"/>
          <w:sz w:val="24"/>
          <w:szCs w:val="24"/>
          <w:lang w:val="en-GB" w:eastAsia="en-US"/>
        </w:rPr>
      </w:pPr>
      <w:r w:rsidRPr="001946B6">
        <w:rPr>
          <w:rFonts w:ascii="Arial Narrow" w:eastAsia="Times New Roman" w:hAnsi="Arial Narrow" w:cs="Century"/>
          <w:sz w:val="24"/>
          <w:szCs w:val="24"/>
          <w:lang w:val="en-GB" w:eastAsia="en-US"/>
        </w:rPr>
        <w:t>Monthly submission of data to the National Statistics Institute (INTRASTAT)</w:t>
      </w:r>
    </w:p>
    <w:p w:rsidR="001946B6" w:rsidRPr="001946B6" w:rsidRDefault="001946B6" w:rsidP="0093158D">
      <w:pPr>
        <w:numPr>
          <w:ilvl w:val="0"/>
          <w:numId w:val="23"/>
        </w:numPr>
        <w:autoSpaceDE w:val="0"/>
        <w:autoSpaceDN w:val="0"/>
        <w:adjustRightInd w:val="0"/>
        <w:spacing w:after="0" w:line="240" w:lineRule="auto"/>
        <w:contextualSpacing/>
        <w:jc w:val="both"/>
        <w:rPr>
          <w:rFonts w:ascii="Arial Narrow" w:eastAsia="Times New Roman" w:hAnsi="Arial Narrow" w:cs="Century"/>
          <w:sz w:val="24"/>
          <w:szCs w:val="24"/>
          <w:lang w:val="en-GB" w:eastAsia="en-US"/>
        </w:rPr>
      </w:pPr>
      <w:r w:rsidRPr="001946B6">
        <w:rPr>
          <w:rFonts w:ascii="Arial Narrow" w:eastAsia="Times New Roman" w:hAnsi="Arial Narrow" w:cs="Century"/>
          <w:sz w:val="24"/>
          <w:szCs w:val="24"/>
          <w:lang w:val="en-GB" w:eastAsia="en-US"/>
        </w:rPr>
        <w:t xml:space="preserve">Receipt of the Customs Statements – alternative evidence for transit to Greece – and submission thereof to the Customs Unit of Tulcea. </w:t>
      </w:r>
    </w:p>
    <w:p w:rsidR="001946B6" w:rsidRPr="001946B6" w:rsidRDefault="001946B6" w:rsidP="001946B6">
      <w:pPr>
        <w:autoSpaceDE w:val="0"/>
        <w:autoSpaceDN w:val="0"/>
        <w:adjustRightInd w:val="0"/>
        <w:spacing w:after="0" w:line="240" w:lineRule="auto"/>
        <w:contextualSpacing/>
        <w:jc w:val="both"/>
        <w:rPr>
          <w:rFonts w:ascii="Arial Narrow" w:eastAsia="Times New Roman" w:hAnsi="Arial Narrow" w:cs="Century"/>
          <w:sz w:val="24"/>
          <w:szCs w:val="24"/>
          <w:lang w:val="en-GB" w:eastAsia="en-US"/>
        </w:rPr>
      </w:pPr>
    </w:p>
    <w:p w:rsidR="001946B6" w:rsidRPr="001946B6" w:rsidRDefault="001946B6" w:rsidP="001946B6">
      <w:pPr>
        <w:autoSpaceDE w:val="0"/>
        <w:autoSpaceDN w:val="0"/>
        <w:adjustRightInd w:val="0"/>
        <w:spacing w:after="0" w:line="240" w:lineRule="auto"/>
        <w:contextualSpacing/>
        <w:jc w:val="both"/>
        <w:rPr>
          <w:rFonts w:ascii="Arial Narrow" w:eastAsia="Times New Roman" w:hAnsi="Arial Narrow" w:cs="Century"/>
          <w:b/>
          <w:sz w:val="24"/>
          <w:szCs w:val="24"/>
          <w:lang w:val="en-GB" w:eastAsia="en-US"/>
        </w:rPr>
      </w:pPr>
      <w:r w:rsidRPr="001946B6">
        <w:rPr>
          <w:rFonts w:ascii="Arial Narrow" w:eastAsia="Times New Roman" w:hAnsi="Arial Narrow" w:cs="Century"/>
          <w:b/>
          <w:sz w:val="24"/>
          <w:szCs w:val="24"/>
          <w:lang w:val="en-GB" w:eastAsia="en-US"/>
        </w:rPr>
        <w:t>The following activities were performed in respect of the projects which obtained EU grants:</w:t>
      </w:r>
    </w:p>
    <w:p w:rsidR="001946B6" w:rsidRPr="001946B6" w:rsidRDefault="001946B6" w:rsidP="0093158D">
      <w:pPr>
        <w:numPr>
          <w:ilvl w:val="0"/>
          <w:numId w:val="24"/>
        </w:numPr>
        <w:spacing w:after="0" w:line="240"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Preparation of progress reports, sustainability reports and letters regarding the management of Transgaz projects provided with EU grants – documents which were delivered to the Financing Entities, according to the provisions of the Financing Contracts/Decisions;</w:t>
      </w:r>
    </w:p>
    <w:p w:rsidR="001946B6" w:rsidRPr="001946B6" w:rsidRDefault="001946B6" w:rsidP="0093158D">
      <w:pPr>
        <w:numPr>
          <w:ilvl w:val="0"/>
          <w:numId w:val="24"/>
        </w:numPr>
        <w:spacing w:after="0" w:line="240"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Preparation of reports regarding the opinions on the identified sensitive issues and the consequences of potential changes in the conditions of the Works Contracts, in correlation with the Financing Decision/Contracts;</w:t>
      </w:r>
    </w:p>
    <w:p w:rsidR="001946B6" w:rsidRPr="001946B6" w:rsidRDefault="001946B6" w:rsidP="0093158D">
      <w:pPr>
        <w:numPr>
          <w:ilvl w:val="0"/>
          <w:numId w:val="24"/>
        </w:numPr>
        <w:spacing w:after="0" w:line="240"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Provision of support, cooperation, additional information as requested as a result of various verifications/checks of the projects funded by EU grants;</w:t>
      </w:r>
    </w:p>
    <w:p w:rsidR="001946B6" w:rsidRPr="001946B6" w:rsidRDefault="001946B6" w:rsidP="0093158D">
      <w:pPr>
        <w:numPr>
          <w:ilvl w:val="0"/>
          <w:numId w:val="24"/>
        </w:numPr>
        <w:spacing w:after="0" w:line="240"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Supporting the sessions of audits related to the EU Funds Unit activity in terms of the compliance with the quality rules and the provisions of the Process Procedure;</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rPr>
      </w:pPr>
    </w:p>
    <w:p w:rsidR="001946B6" w:rsidRPr="001946B6" w:rsidRDefault="001946B6" w:rsidP="0093158D">
      <w:pPr>
        <w:numPr>
          <w:ilvl w:val="0"/>
          <w:numId w:val="24"/>
        </w:numPr>
        <w:spacing w:after="0" w:line="240"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z projects provided with EU grants – documents which were delivered to the Financing Entities, according to the provisions of the Financing Contracts/Decisions;</w:t>
      </w:r>
    </w:p>
    <w:p w:rsidR="001946B6" w:rsidRPr="001946B6" w:rsidRDefault="001946B6" w:rsidP="0093158D">
      <w:pPr>
        <w:numPr>
          <w:ilvl w:val="0"/>
          <w:numId w:val="24"/>
        </w:numPr>
        <w:spacing w:after="0" w:line="240"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Preparation of reports regarding the opinions on the identified sensitive issues and the consequences of potential changes in the conditions of the Works Contracts, in correlation with the Financing Decision/Contracts;</w:t>
      </w:r>
    </w:p>
    <w:p w:rsidR="001946B6" w:rsidRPr="001946B6" w:rsidRDefault="001946B6" w:rsidP="0093158D">
      <w:pPr>
        <w:numPr>
          <w:ilvl w:val="0"/>
          <w:numId w:val="24"/>
        </w:numPr>
        <w:spacing w:after="0" w:line="240"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Provision of support, cooperation, additional information as requested as a result of various verifications/checks of the projects funded by EU grants;</w:t>
      </w:r>
    </w:p>
    <w:p w:rsidR="001946B6" w:rsidRDefault="001946B6" w:rsidP="0093158D">
      <w:pPr>
        <w:numPr>
          <w:ilvl w:val="0"/>
          <w:numId w:val="24"/>
        </w:numPr>
        <w:spacing w:after="0" w:line="240" w:lineRule="auto"/>
        <w:contextualSpacing/>
        <w:jc w:val="both"/>
        <w:rPr>
          <w:rFonts w:ascii="Arial Narrow" w:eastAsia="Calibri" w:hAnsi="Arial Narrow" w:cs="Times New Roman"/>
          <w:sz w:val="24"/>
          <w:szCs w:val="24"/>
          <w:lang w:val="en-GB"/>
        </w:rPr>
      </w:pPr>
      <w:r w:rsidRPr="001946B6">
        <w:rPr>
          <w:rFonts w:ascii="Arial Narrow" w:eastAsia="Calibri" w:hAnsi="Arial Narrow" w:cs="Times New Roman"/>
          <w:sz w:val="24"/>
          <w:szCs w:val="24"/>
          <w:lang w:val="en-GB"/>
        </w:rPr>
        <w:t>Supporting the audits of the activity related to the EU Funds Unit in terms of the compliance with the quality rules and the provisions of the Process Procedure;</w:t>
      </w:r>
    </w:p>
    <w:p w:rsidR="00BF7E77" w:rsidRDefault="00BF7E77" w:rsidP="00BF7E77">
      <w:pPr>
        <w:spacing w:after="0" w:line="240" w:lineRule="auto"/>
        <w:jc w:val="both"/>
        <w:rPr>
          <w:rFonts w:ascii="Arial Narrow" w:eastAsia="Calibri" w:hAnsi="Arial Narrow" w:cs="Times New Roman"/>
          <w:b/>
          <w:sz w:val="24"/>
          <w:szCs w:val="24"/>
          <w:lang w:val="ro-RO" w:eastAsia="ro-RO"/>
        </w:rPr>
      </w:pPr>
    </w:p>
    <w:p w:rsidR="00BF7E77" w:rsidRDefault="00BF7E77" w:rsidP="00BF7E77">
      <w:pPr>
        <w:spacing w:after="0" w:line="240" w:lineRule="auto"/>
        <w:jc w:val="both"/>
        <w:rPr>
          <w:rFonts w:ascii="Arial Narrow" w:eastAsia="Calibri" w:hAnsi="Arial Narrow" w:cs="Times New Roman"/>
          <w:b/>
          <w:sz w:val="24"/>
          <w:szCs w:val="24"/>
          <w:lang w:val="ro-RO" w:eastAsia="ro-RO"/>
        </w:rPr>
      </w:pPr>
    </w:p>
    <w:p w:rsidR="0024502B" w:rsidRDefault="0024502B" w:rsidP="00BF7E77">
      <w:pPr>
        <w:spacing w:after="0" w:line="240" w:lineRule="auto"/>
        <w:jc w:val="both"/>
        <w:rPr>
          <w:rFonts w:ascii="Arial Narrow" w:eastAsia="Calibri" w:hAnsi="Arial Narrow" w:cs="Times New Roman"/>
          <w:b/>
          <w:sz w:val="24"/>
          <w:szCs w:val="24"/>
          <w:lang w:val="ro-RO" w:eastAsia="ro-RO"/>
        </w:rPr>
      </w:pPr>
    </w:p>
    <w:p w:rsidR="0024502B" w:rsidRDefault="0024502B" w:rsidP="00BF7E77">
      <w:pPr>
        <w:spacing w:after="0" w:line="240" w:lineRule="auto"/>
        <w:jc w:val="both"/>
        <w:rPr>
          <w:rFonts w:ascii="Arial Narrow" w:eastAsia="Calibri" w:hAnsi="Arial Narrow" w:cs="Times New Roman"/>
          <w:b/>
          <w:sz w:val="24"/>
          <w:szCs w:val="24"/>
          <w:lang w:val="ro-RO" w:eastAsia="ro-RO"/>
        </w:rPr>
      </w:pPr>
    </w:p>
    <w:p w:rsidR="00BF7E77" w:rsidRDefault="00BF7E77" w:rsidP="00BF7E77">
      <w:pPr>
        <w:spacing w:after="0" w:line="240" w:lineRule="auto"/>
        <w:jc w:val="both"/>
        <w:rPr>
          <w:rFonts w:ascii="Arial Narrow" w:eastAsia="Calibri" w:hAnsi="Arial Narrow" w:cs="Times New Roman"/>
          <w:b/>
          <w:sz w:val="24"/>
          <w:szCs w:val="24"/>
          <w:lang w:val="ro-RO" w:eastAsia="ro-RO"/>
        </w:rPr>
      </w:pPr>
    </w:p>
    <w:p w:rsidR="00DC74CF" w:rsidRPr="00BF7E77" w:rsidRDefault="00DC74CF" w:rsidP="00BF7E77">
      <w:pPr>
        <w:spacing w:after="0" w:line="240" w:lineRule="auto"/>
        <w:jc w:val="both"/>
        <w:rPr>
          <w:rFonts w:ascii="Arial Narrow" w:eastAsia="Calibri" w:hAnsi="Arial Narrow" w:cs="Times New Roman"/>
          <w:b/>
          <w:sz w:val="24"/>
          <w:szCs w:val="24"/>
          <w:lang w:val="ro-RO" w:eastAsia="ro-RO"/>
        </w:rPr>
      </w:pPr>
      <w:r w:rsidRPr="00BF7E77">
        <w:rPr>
          <w:rFonts w:ascii="Arial Narrow" w:eastAsia="Calibri" w:hAnsi="Arial Narrow" w:cs="Times New Roman"/>
          <w:b/>
          <w:sz w:val="24"/>
          <w:szCs w:val="24"/>
          <w:lang w:val="ro-RO" w:eastAsia="ro-RO"/>
        </w:rPr>
        <w:lastRenderedPageBreak/>
        <w:t>Project-specific activities</w:t>
      </w:r>
    </w:p>
    <w:p w:rsidR="00DC74CF" w:rsidRPr="00BF7E77" w:rsidRDefault="00DC74CF" w:rsidP="00BF7E77">
      <w:pPr>
        <w:spacing w:after="0" w:line="240" w:lineRule="auto"/>
        <w:ind w:firstLine="0"/>
        <w:jc w:val="both"/>
        <w:rPr>
          <w:rFonts w:ascii="Arial Narrow" w:eastAsia="Calibri" w:hAnsi="Arial Narrow" w:cs="Times New Roman"/>
          <w:sz w:val="24"/>
          <w:szCs w:val="24"/>
          <w:lang w:val="ro-RO" w:eastAsia="ro-RO"/>
        </w:rPr>
      </w:pPr>
    </w:p>
    <w:p w:rsidR="00DC74CF" w:rsidRPr="00BF7E77" w:rsidRDefault="00DC74CF" w:rsidP="00BF7E77">
      <w:pPr>
        <w:spacing w:after="0" w:line="240" w:lineRule="auto"/>
        <w:jc w:val="both"/>
        <w:rPr>
          <w:rFonts w:ascii="Arial Narrow" w:eastAsia="Times New Roman" w:hAnsi="Arial Narrow" w:cs="DokChampa"/>
          <w:b/>
          <w:sz w:val="24"/>
          <w:szCs w:val="24"/>
          <w:lang w:val="ro-RO"/>
        </w:rPr>
      </w:pPr>
      <w:r w:rsidRPr="00BF7E77">
        <w:rPr>
          <w:rFonts w:ascii="Arial Narrow" w:eastAsia="Times New Roman" w:hAnsi="Arial Narrow" w:cs="DokChampa"/>
          <w:b/>
          <w:sz w:val="24"/>
          <w:lang w:val="ro-RO"/>
        </w:rPr>
        <w:t>For the project `</w:t>
      </w:r>
      <w:r w:rsidRPr="00BF7E77">
        <w:rPr>
          <w:rFonts w:ascii="Arial Narrow" w:hAnsi="Arial Narrow" w:cs="Arial"/>
          <w:b/>
          <w:color w:val="000000"/>
          <w:sz w:val="24"/>
          <w:szCs w:val="24"/>
          <w:lang w:val="en"/>
        </w:rPr>
        <w:t>Development on Romanian territory of the National Gas Transmission System on the Bulgaria-Romania-Hungary-Austria direction, execution works Stage 1`</w:t>
      </w:r>
      <w:r w:rsidRPr="00BF7E77">
        <w:rPr>
          <w:rFonts w:ascii="Arial Narrow" w:eastAsia="Times New Roman" w:hAnsi="Arial Narrow" w:cs="DokChampa"/>
          <w:b/>
          <w:sz w:val="24"/>
          <w:szCs w:val="24"/>
          <w:lang w:val="ro-RO"/>
        </w:rPr>
        <w:t xml:space="preserve"> (`the action`), action number 7.1.5-0029-EN-W-M-15 </w:t>
      </w:r>
    </w:p>
    <w:p w:rsidR="00DC74CF" w:rsidRPr="00BF7E77" w:rsidRDefault="00DC74CF" w:rsidP="00F4666F">
      <w:pPr>
        <w:numPr>
          <w:ilvl w:val="0"/>
          <w:numId w:val="149"/>
        </w:numPr>
        <w:spacing w:after="0" w:line="240" w:lineRule="auto"/>
        <w:jc w:val="both"/>
        <w:rPr>
          <w:rFonts w:ascii="Arial Narrow" w:eastAsia="Times New Roman" w:hAnsi="Arial Narrow" w:cs="DokChampa"/>
          <w:sz w:val="24"/>
          <w:lang w:val="ro-RO"/>
        </w:rPr>
      </w:pPr>
      <w:r w:rsidRPr="00BF7E77">
        <w:rPr>
          <w:rFonts w:ascii="Arial Narrow" w:eastAsia="Times New Roman" w:hAnsi="Arial Narrow" w:cs="DokChampa"/>
          <w:sz w:val="24"/>
          <w:lang w:val="ro-RO"/>
        </w:rPr>
        <w:t>updated data on the BRUA Project (Action Status Report), execution work</w:t>
      </w:r>
      <w:r w:rsidR="00BF7E77">
        <w:rPr>
          <w:rFonts w:ascii="Arial Narrow" w:eastAsia="Times New Roman" w:hAnsi="Arial Narrow" w:cs="DokChampa"/>
          <w:sz w:val="24"/>
          <w:lang w:val="ro-RO"/>
        </w:rPr>
        <w:t>s Stage 1 was entered on the TE</w:t>
      </w:r>
      <w:r w:rsidRPr="00BF7E77">
        <w:rPr>
          <w:rFonts w:ascii="Arial Narrow" w:eastAsia="Times New Roman" w:hAnsi="Arial Narrow" w:cs="DokChampa"/>
          <w:sz w:val="24"/>
          <w:lang w:val="ro-RO"/>
        </w:rPr>
        <w:t>Ntec platform;</w:t>
      </w:r>
    </w:p>
    <w:p w:rsidR="00DC74CF" w:rsidRPr="00BF7E77" w:rsidRDefault="00DC74CF" w:rsidP="00F4666F">
      <w:pPr>
        <w:numPr>
          <w:ilvl w:val="0"/>
          <w:numId w:val="149"/>
        </w:numPr>
        <w:spacing w:after="0" w:line="240" w:lineRule="auto"/>
        <w:jc w:val="both"/>
        <w:rPr>
          <w:rFonts w:ascii="Arial Narrow" w:eastAsia="Times New Roman" w:hAnsi="Arial Narrow" w:cs="DokChampa"/>
          <w:sz w:val="24"/>
          <w:lang w:val="ro-RO"/>
        </w:rPr>
      </w:pPr>
      <w:r w:rsidRPr="00BF7E77">
        <w:rPr>
          <w:rFonts w:ascii="Arial Narrow" w:eastAsia="Times New Roman" w:hAnsi="Arial Narrow" w:cs="DokChampa"/>
          <w:sz w:val="24"/>
          <w:lang w:val="ro-RO"/>
        </w:rPr>
        <w:t>data on the progress of each sub-activity (percentage and value) was updated;</w:t>
      </w:r>
    </w:p>
    <w:p w:rsidR="00DC74CF" w:rsidRPr="00BF7E77" w:rsidRDefault="00DC74CF" w:rsidP="00F4666F">
      <w:pPr>
        <w:numPr>
          <w:ilvl w:val="0"/>
          <w:numId w:val="149"/>
        </w:numPr>
        <w:spacing w:after="0" w:line="240" w:lineRule="auto"/>
        <w:jc w:val="both"/>
        <w:rPr>
          <w:rFonts w:ascii="Arial Narrow" w:eastAsia="Times New Roman" w:hAnsi="Arial Narrow" w:cs="Times New Roman"/>
          <w:sz w:val="24"/>
          <w:szCs w:val="24"/>
        </w:rPr>
      </w:pPr>
      <w:r w:rsidRPr="00BF7E77">
        <w:rPr>
          <w:rFonts w:ascii="Arial Narrow" w:eastAsia="Times New Roman" w:hAnsi="Arial Narrow" w:cs="DokChampa"/>
          <w:sz w:val="24"/>
          <w:lang w:val="ro-RO"/>
        </w:rPr>
        <w:t>the projects with European funding which could have an impact on the BRUA pipeline in the county of Arges, UAT Izvoru, Căldăraru and Bârla were verified (in the field). There were  meetings with local mayors and representatives of AFIR Argeş</w:t>
      </w:r>
      <w:r w:rsidRPr="00BF7E77">
        <w:rPr>
          <w:rFonts w:ascii="Arial Narrow" w:eastAsia="Times New Roman" w:hAnsi="Arial Narrow" w:cs="Times New Roman"/>
          <w:sz w:val="24"/>
          <w:szCs w:val="24"/>
        </w:rPr>
        <w:t>.</w:t>
      </w:r>
    </w:p>
    <w:p w:rsidR="00DC74CF" w:rsidRPr="00BF7E77" w:rsidRDefault="00DC74CF" w:rsidP="00BF7E77">
      <w:pPr>
        <w:spacing w:after="0" w:line="240" w:lineRule="auto"/>
        <w:jc w:val="both"/>
        <w:rPr>
          <w:rFonts w:ascii="Arial Narrow" w:eastAsia="Calibri" w:hAnsi="Arial Narrow" w:cs="Times New Roman"/>
          <w:b/>
          <w:iCs/>
          <w:sz w:val="24"/>
          <w:szCs w:val="24"/>
          <w:lang w:val="ro-RO"/>
        </w:rPr>
      </w:pPr>
    </w:p>
    <w:p w:rsidR="00DC74CF" w:rsidRPr="00BF7E77" w:rsidRDefault="00DC74CF" w:rsidP="00BF7E77">
      <w:pPr>
        <w:spacing w:after="0" w:line="240" w:lineRule="auto"/>
        <w:jc w:val="both"/>
        <w:rPr>
          <w:rFonts w:ascii="Arial Narrow" w:eastAsia="Calibri" w:hAnsi="Arial Narrow" w:cs="Times New Roman"/>
          <w:b/>
          <w:iCs/>
          <w:sz w:val="24"/>
          <w:szCs w:val="24"/>
          <w:lang w:val="ro-RO"/>
        </w:rPr>
      </w:pPr>
      <w:r w:rsidRPr="00BF7E77">
        <w:rPr>
          <w:rFonts w:ascii="Arial Narrow" w:eastAsia="Calibri" w:hAnsi="Arial Narrow" w:cs="Times New Roman"/>
          <w:b/>
          <w:iCs/>
          <w:sz w:val="24"/>
          <w:szCs w:val="24"/>
          <w:lang w:val="ro-RO"/>
        </w:rPr>
        <w:t>For the project `Modernization of the Șinca Compressor Station and of the related facilities`:</w:t>
      </w:r>
    </w:p>
    <w:p w:rsidR="00DC74CF" w:rsidRPr="00BF7E77" w:rsidRDefault="00DC74CF" w:rsidP="00BF7E77">
      <w:pPr>
        <w:spacing w:after="0" w:line="240" w:lineRule="auto"/>
        <w:jc w:val="both"/>
        <w:rPr>
          <w:rFonts w:ascii="Arial Narrow" w:eastAsia="Calibri" w:hAnsi="Arial Narrow" w:cs="Times New Roman"/>
          <w:sz w:val="24"/>
          <w:szCs w:val="24"/>
          <w:lang w:val="ro-RO"/>
        </w:rPr>
      </w:pPr>
      <w:r w:rsidRPr="00BF7E77">
        <w:rPr>
          <w:rFonts w:ascii="Arial Narrow" w:eastAsia="Calibri" w:hAnsi="Arial Narrow" w:cs="Times New Roman"/>
          <w:iCs/>
          <w:sz w:val="24"/>
          <w:szCs w:val="24"/>
          <w:lang w:val="ro-RO"/>
        </w:rPr>
        <w:t xml:space="preserve">In accordance with the Regulation 1080, Regulation 1083, Regulation 1826/2006 of the European Parliament and of the Council on the transparency of funding, the details and form of a permanent Plate were developed; the plate was manufactured and installed at the premises of the Șinca Compressor Station. </w:t>
      </w:r>
    </w:p>
    <w:p w:rsidR="00DC74CF" w:rsidRPr="00185B36" w:rsidRDefault="00DC74CF" w:rsidP="00BF7E77">
      <w:pPr>
        <w:spacing w:after="0" w:line="240" w:lineRule="auto"/>
        <w:ind w:firstLine="0"/>
        <w:jc w:val="both"/>
        <w:rPr>
          <w:rFonts w:ascii="Arial Narrow" w:eastAsia="Calibri" w:hAnsi="Arial Narrow" w:cs="Times New Roman"/>
          <w:sz w:val="24"/>
          <w:szCs w:val="24"/>
          <w:lang w:val="fr-FR" w:eastAsia="en-US"/>
        </w:rPr>
      </w:pPr>
      <w:r w:rsidRPr="00BF7E77">
        <w:rPr>
          <w:rFonts w:ascii="Arial Narrow" w:eastAsia="Calibri" w:hAnsi="Arial Narrow" w:cs="Times New Roman"/>
          <w:iCs/>
          <w:sz w:val="24"/>
          <w:szCs w:val="24"/>
          <w:lang w:val="ro-RO" w:eastAsia="en-US"/>
        </w:rPr>
        <w:t xml:space="preserve"> </w:t>
      </w:r>
    </w:p>
    <w:p w:rsidR="00DC74CF" w:rsidRPr="00BF7E77" w:rsidRDefault="00DC74CF" w:rsidP="00BF7E77">
      <w:pPr>
        <w:spacing w:after="0" w:line="240" w:lineRule="auto"/>
        <w:contextualSpacing/>
        <w:jc w:val="both"/>
        <w:rPr>
          <w:rFonts w:ascii="Arial Narrow" w:eastAsia="Calibri" w:hAnsi="Arial Narrow" w:cs="Times New Roman"/>
          <w:b/>
          <w:sz w:val="24"/>
          <w:szCs w:val="24"/>
          <w:lang w:val="ro-RO"/>
        </w:rPr>
      </w:pPr>
      <w:r w:rsidRPr="00BF7E77">
        <w:rPr>
          <w:rFonts w:ascii="Arial Narrow" w:eastAsia="Calibri" w:hAnsi="Arial Narrow" w:cs="Times New Roman"/>
          <w:b/>
          <w:sz w:val="24"/>
          <w:szCs w:val="24"/>
          <w:lang w:val="ro-RO"/>
        </w:rPr>
        <w:t>For the project `</w:t>
      </w:r>
      <w:r w:rsidRPr="00BF7E77">
        <w:rPr>
          <w:rFonts w:ascii="Arial Narrow" w:hAnsi="Arial Narrow" w:cs="Times New Roman"/>
          <w:b/>
          <w:bCs/>
          <w:sz w:val="24"/>
          <w:szCs w:val="24"/>
        </w:rPr>
        <w:t>NTS developments in North-East Romania for enhancing gas supply to the area and for ensuring transmission capacities to/from the Republic of Moldova`:</w:t>
      </w:r>
    </w:p>
    <w:p w:rsidR="00DC74CF" w:rsidRPr="00BF7E77" w:rsidRDefault="00DC74CF" w:rsidP="00BF7E77">
      <w:pPr>
        <w:spacing w:after="0" w:line="240" w:lineRule="auto"/>
        <w:contextualSpacing/>
        <w:jc w:val="both"/>
        <w:rPr>
          <w:rFonts w:ascii="Arial Narrow" w:eastAsia="Calibri" w:hAnsi="Arial Narrow" w:cs="Times New Roman"/>
          <w:sz w:val="24"/>
          <w:szCs w:val="24"/>
          <w:lang w:val="ro-RO"/>
        </w:rPr>
      </w:pPr>
      <w:r w:rsidRPr="00BF7E77">
        <w:rPr>
          <w:rFonts w:ascii="Arial Narrow" w:eastAsia="Calibri" w:hAnsi="Arial Narrow" w:cs="Times New Roman"/>
          <w:sz w:val="24"/>
          <w:szCs w:val="24"/>
          <w:lang w:val="ro-RO"/>
        </w:rPr>
        <w:t>Complying with the Applicant's Guide to the Large Infrastructure Operational Program (POIM), the documentation for the Financing Application was prepared. The file of the grant application was completed according to AM-POIM's requests and was filed at AMPOIM on 04.05.2018.</w:t>
      </w:r>
    </w:p>
    <w:p w:rsidR="00DC74CF" w:rsidRPr="00BF7E77" w:rsidRDefault="00DC74CF" w:rsidP="00BF7E77">
      <w:pPr>
        <w:spacing w:after="0" w:line="240" w:lineRule="auto"/>
        <w:ind w:firstLine="0"/>
        <w:jc w:val="both"/>
        <w:rPr>
          <w:rFonts w:ascii="Arial Narrow" w:eastAsia="Calibri" w:hAnsi="Arial Narrow" w:cs="Times New Roman"/>
          <w:sz w:val="24"/>
          <w:szCs w:val="24"/>
          <w:lang w:val="ro-RO" w:eastAsia="en-US"/>
        </w:rPr>
      </w:pPr>
    </w:p>
    <w:p w:rsidR="00DC74CF" w:rsidRPr="00BF7E77" w:rsidRDefault="00DC74CF" w:rsidP="00BF7E77">
      <w:pPr>
        <w:spacing w:after="0" w:line="240" w:lineRule="auto"/>
        <w:ind w:firstLine="0"/>
        <w:contextualSpacing/>
        <w:jc w:val="both"/>
        <w:rPr>
          <w:rFonts w:ascii="Arial Narrow" w:eastAsia="Calibri" w:hAnsi="Arial Narrow" w:cs="Times New Roman"/>
          <w:sz w:val="24"/>
          <w:szCs w:val="24"/>
          <w:lang w:val="ro-RO"/>
        </w:rPr>
      </w:pPr>
      <w:r w:rsidRPr="00BF7E77">
        <w:rPr>
          <w:rFonts w:ascii="Arial Narrow" w:eastAsia="Calibri" w:hAnsi="Arial Narrow" w:cs="Times New Roman"/>
          <w:sz w:val="24"/>
          <w:szCs w:val="24"/>
          <w:lang w:val="ro-RO"/>
        </w:rPr>
        <w:t>Based on the proposals of the EC Consultant for the Ministry of European Funds, JASPERS, and of the Managing Authority for the Large Infrastructure Operational Program (AM-POIM), related to the project `</w:t>
      </w:r>
      <w:r w:rsidRPr="00BF7E77">
        <w:rPr>
          <w:rFonts w:ascii="Arial Narrow" w:hAnsi="Arial Narrow" w:cs="Times New Roman"/>
          <w:bCs/>
          <w:sz w:val="24"/>
          <w:szCs w:val="24"/>
        </w:rPr>
        <w:t>NTS developments in North-East Romania for enhancing gas supply to the area and for ensuring transmission capacities to/from the Republic of Moldova`</w:t>
      </w:r>
      <w:r w:rsidRPr="00BF7E77">
        <w:rPr>
          <w:rFonts w:ascii="Arial Narrow" w:eastAsia="Calibri" w:hAnsi="Arial Narrow" w:cs="Times New Roman"/>
          <w:sz w:val="24"/>
          <w:szCs w:val="24"/>
          <w:lang w:val="ro-RO"/>
        </w:rPr>
        <w:t xml:space="preserve"> the following activities were carried out:</w:t>
      </w:r>
    </w:p>
    <w:p w:rsidR="00DC74CF" w:rsidRPr="00BF7E77" w:rsidRDefault="00BF7E77" w:rsidP="00F4666F">
      <w:pPr>
        <w:numPr>
          <w:ilvl w:val="0"/>
          <w:numId w:val="150"/>
        </w:numPr>
        <w:spacing w:after="0" w:line="240" w:lineRule="auto"/>
        <w:contextualSpacing/>
        <w:jc w:val="both"/>
        <w:rPr>
          <w:rFonts w:ascii="Arial Narrow" w:eastAsia="Calibri" w:hAnsi="Arial Narrow" w:cs="Times New Roman"/>
          <w:sz w:val="24"/>
          <w:szCs w:val="24"/>
          <w:lang w:val="ro-RO"/>
        </w:rPr>
      </w:pPr>
      <w:r>
        <w:rPr>
          <w:rFonts w:ascii="Arial Narrow" w:eastAsia="Calibri" w:hAnsi="Arial Narrow" w:cs="Times New Roman"/>
          <w:sz w:val="24"/>
          <w:szCs w:val="24"/>
          <w:lang w:val="ro-RO"/>
        </w:rPr>
        <w:t>implementation of</w:t>
      </w:r>
      <w:r w:rsidRPr="00BF7E77">
        <w:rPr>
          <w:rFonts w:ascii="Arial Narrow" w:eastAsia="Calibri" w:hAnsi="Arial Narrow" w:cs="Times New Roman"/>
          <w:sz w:val="24"/>
          <w:szCs w:val="24"/>
          <w:lang w:val="ro-RO"/>
        </w:rPr>
        <w:t xml:space="preserve"> </w:t>
      </w:r>
      <w:r w:rsidR="00DC74CF" w:rsidRPr="00BF7E77">
        <w:rPr>
          <w:rFonts w:ascii="Arial Narrow" w:eastAsia="Calibri" w:hAnsi="Arial Narrow" w:cs="Times New Roman"/>
          <w:sz w:val="24"/>
          <w:szCs w:val="24"/>
          <w:lang w:val="ro-RO"/>
        </w:rPr>
        <w:t>JASPERS recommendations in the Feasibility Study (FS) and the Cost/Benefit Analysis (CBA);</w:t>
      </w:r>
    </w:p>
    <w:p w:rsidR="00DC74CF" w:rsidRPr="00BF7E77" w:rsidRDefault="00DC74CF" w:rsidP="00F4666F">
      <w:pPr>
        <w:numPr>
          <w:ilvl w:val="0"/>
          <w:numId w:val="150"/>
        </w:numPr>
        <w:spacing w:after="0" w:line="240" w:lineRule="auto"/>
        <w:contextualSpacing/>
        <w:jc w:val="both"/>
        <w:rPr>
          <w:rFonts w:ascii="Arial Narrow" w:eastAsia="Calibri" w:hAnsi="Arial Narrow" w:cs="Times New Roman"/>
          <w:sz w:val="24"/>
          <w:szCs w:val="24"/>
          <w:lang w:val="ro-RO"/>
        </w:rPr>
      </w:pPr>
      <w:r w:rsidRPr="00BF7E77">
        <w:rPr>
          <w:rFonts w:ascii="Arial Narrow" w:eastAsia="Calibri" w:hAnsi="Arial Narrow" w:cs="Times New Roman"/>
          <w:sz w:val="24"/>
          <w:szCs w:val="24"/>
          <w:lang w:val="ro-RO"/>
        </w:rPr>
        <w:t>In line with the changes made in the and CBA, the content of the Financing Application was updated;</w:t>
      </w:r>
    </w:p>
    <w:p w:rsidR="00DC74CF" w:rsidRPr="00BF7E77" w:rsidRDefault="00DC74CF" w:rsidP="00F4666F">
      <w:pPr>
        <w:numPr>
          <w:ilvl w:val="0"/>
          <w:numId w:val="150"/>
        </w:numPr>
        <w:spacing w:after="0" w:line="240" w:lineRule="auto"/>
        <w:contextualSpacing/>
        <w:jc w:val="both"/>
        <w:rPr>
          <w:rFonts w:ascii="Arial Narrow" w:eastAsia="Calibri" w:hAnsi="Arial Narrow" w:cs="Times New Roman"/>
          <w:sz w:val="24"/>
          <w:szCs w:val="24"/>
          <w:lang w:val="ro-RO"/>
        </w:rPr>
      </w:pPr>
      <w:r w:rsidRPr="00BF7E77">
        <w:rPr>
          <w:rFonts w:ascii="Arial Narrow" w:eastAsia="Calibri" w:hAnsi="Arial Narrow" w:cs="Times New Roman"/>
          <w:sz w:val="24"/>
          <w:szCs w:val="24"/>
          <w:lang w:val="ro-RO"/>
        </w:rPr>
        <w:t>the content of the institutional analysis was modified and completed, as suggested by AMPOIM;</w:t>
      </w:r>
    </w:p>
    <w:p w:rsidR="00DC74CF" w:rsidRPr="00BF7E77" w:rsidRDefault="00DC74CF" w:rsidP="00F4666F">
      <w:pPr>
        <w:numPr>
          <w:ilvl w:val="0"/>
          <w:numId w:val="150"/>
        </w:numPr>
        <w:spacing w:after="0" w:line="240" w:lineRule="auto"/>
        <w:contextualSpacing/>
        <w:jc w:val="both"/>
        <w:rPr>
          <w:rFonts w:ascii="Arial Narrow" w:eastAsia="Calibri" w:hAnsi="Arial Narrow" w:cs="Times New Roman"/>
          <w:sz w:val="24"/>
          <w:szCs w:val="24"/>
          <w:lang w:val="ro-RO"/>
        </w:rPr>
      </w:pPr>
      <w:r w:rsidRPr="00BF7E77">
        <w:rPr>
          <w:rFonts w:ascii="Arial Narrow" w:eastAsia="Calibri" w:hAnsi="Arial Narrow" w:cs="Times New Roman"/>
          <w:sz w:val="24"/>
          <w:szCs w:val="24"/>
          <w:lang w:val="ro-RO"/>
        </w:rPr>
        <w:t>The Application for Financing File was updated and prepared for submission to the AMPOIM.</w:t>
      </w:r>
    </w:p>
    <w:p w:rsidR="00DC74CF" w:rsidRPr="00BF7E77" w:rsidRDefault="00DC74CF" w:rsidP="00F4666F">
      <w:pPr>
        <w:numPr>
          <w:ilvl w:val="0"/>
          <w:numId w:val="150"/>
        </w:numPr>
        <w:spacing w:after="0" w:line="240" w:lineRule="auto"/>
        <w:contextualSpacing/>
        <w:jc w:val="both"/>
        <w:rPr>
          <w:rFonts w:ascii="Arial Narrow" w:eastAsia="Times New Roman" w:hAnsi="Arial Narrow" w:cs="Times New Roman"/>
          <w:sz w:val="24"/>
          <w:szCs w:val="24"/>
        </w:rPr>
      </w:pPr>
      <w:r w:rsidRPr="00BF7E77">
        <w:rPr>
          <w:rFonts w:ascii="Arial Narrow" w:eastAsia="Calibri" w:hAnsi="Arial Narrow" w:cs="Times New Roman"/>
          <w:sz w:val="24"/>
          <w:szCs w:val="24"/>
          <w:lang w:val="ro-RO"/>
        </w:rPr>
        <w:t>Some of the information available from the FS, CBA, as well as the general data of the beneficiary, was included in the MySMIS application</w:t>
      </w:r>
      <w:r w:rsidRPr="00BF7E77">
        <w:rPr>
          <w:rFonts w:ascii="Arial Narrow" w:eastAsia="Times New Roman" w:hAnsi="Arial Narrow" w:cs="Times New Roman"/>
          <w:sz w:val="24"/>
          <w:szCs w:val="24"/>
        </w:rPr>
        <w:t>.</w:t>
      </w:r>
    </w:p>
    <w:p w:rsidR="00DC74CF" w:rsidRPr="00BF7E77" w:rsidRDefault="00DC74CF" w:rsidP="00BF7E77">
      <w:pPr>
        <w:spacing w:after="0" w:line="240" w:lineRule="auto"/>
        <w:ind w:firstLine="0"/>
        <w:jc w:val="both"/>
        <w:rPr>
          <w:rFonts w:ascii="Arial Narrow" w:eastAsia="Calibri" w:hAnsi="Arial Narrow" w:cs="Times New Roman"/>
          <w:sz w:val="24"/>
          <w:szCs w:val="24"/>
          <w:lang w:val="fr-FR" w:eastAsia="en-US"/>
        </w:rPr>
      </w:pPr>
      <w:r w:rsidRPr="00BF7E77">
        <w:rPr>
          <w:rFonts w:ascii="Arial Narrow" w:eastAsia="Calibri" w:hAnsi="Arial Narrow" w:cs="Times New Roman"/>
          <w:sz w:val="24"/>
          <w:szCs w:val="24"/>
          <w:lang w:val="fr-FR" w:eastAsia="en-US"/>
        </w:rPr>
        <w:t xml:space="preserve"> </w:t>
      </w:r>
    </w:p>
    <w:p w:rsidR="00DC74CF" w:rsidRPr="00BF7E77" w:rsidRDefault="00DC74CF" w:rsidP="00185B36">
      <w:pPr>
        <w:spacing w:after="0" w:line="240" w:lineRule="auto"/>
        <w:ind w:firstLine="0"/>
        <w:jc w:val="both"/>
        <w:rPr>
          <w:rFonts w:ascii="Arial Narrow" w:eastAsia="Calibri" w:hAnsi="Arial Narrow" w:cs="Times New Roman"/>
          <w:b/>
          <w:sz w:val="24"/>
          <w:szCs w:val="24"/>
        </w:rPr>
      </w:pPr>
      <w:r w:rsidRPr="00BF7E77">
        <w:rPr>
          <w:rFonts w:ascii="Arial Narrow" w:eastAsia="Calibri" w:hAnsi="Arial Narrow" w:cs="Times New Roman"/>
          <w:b/>
          <w:sz w:val="24"/>
          <w:szCs w:val="24"/>
        </w:rPr>
        <w:t>For the project `Pipeline system from Bulgaria via Romania and Hungary to Slovakia (known as Eastring)`</w:t>
      </w:r>
      <w:r w:rsidRPr="00BF7E77">
        <w:rPr>
          <w:rFonts w:ascii="Verdana" w:hAnsi="Verdana" w:cs="Arial"/>
          <w:color w:val="000000"/>
          <w:sz w:val="21"/>
          <w:szCs w:val="21"/>
          <w:lang w:val="en"/>
        </w:rPr>
        <w:t xml:space="preserve"> </w:t>
      </w:r>
    </w:p>
    <w:p w:rsidR="00DC74CF" w:rsidRPr="00BF7E77" w:rsidRDefault="00DC74CF" w:rsidP="00BF7E77">
      <w:pPr>
        <w:spacing w:after="0" w:line="240" w:lineRule="auto"/>
        <w:jc w:val="both"/>
        <w:rPr>
          <w:rFonts w:ascii="Arial Narrow" w:eastAsia="Calibri" w:hAnsi="Arial Narrow" w:cs="Times New Roman"/>
          <w:sz w:val="24"/>
          <w:szCs w:val="24"/>
        </w:rPr>
      </w:pPr>
      <w:r w:rsidRPr="00BF7E77">
        <w:rPr>
          <w:rFonts w:ascii="Arial Narrow" w:eastAsia="Calibri" w:hAnsi="Arial Narrow" w:cs="Times New Roman"/>
          <w:sz w:val="24"/>
          <w:szCs w:val="24"/>
        </w:rPr>
        <w:t xml:space="preserve">The Project of Common Interest (PCI) 6.25.1, part of the priority energy corridor 6, North-South Gas Interconnections in Central and South-Eastern Europe - `Pipeline system from Bulgaria to Slovakia` aims at developing a pipeline system for bidirectional transmission to interconnect the natural gas transmission networks in Slovakia, Hungary, Romania and Bulgaria. The preparation of the FS for the Eastring project brought together data on route selection, environmental and business issues, supply sources, market test, as well as information on the business plan - how it works, how to finance and the calculation of tariffs. </w:t>
      </w:r>
    </w:p>
    <w:p w:rsidR="00DC74CF" w:rsidRPr="00BF7E77" w:rsidRDefault="00DC74CF" w:rsidP="00BF7E77">
      <w:pPr>
        <w:spacing w:after="0" w:line="240" w:lineRule="auto"/>
        <w:ind w:firstLine="0"/>
        <w:jc w:val="both"/>
        <w:rPr>
          <w:rFonts w:ascii="Arial Narrow" w:eastAsia="Calibri" w:hAnsi="Arial Narrow" w:cs="Times New Roman"/>
          <w:sz w:val="24"/>
          <w:szCs w:val="24"/>
          <w:lang w:eastAsia="en-US"/>
        </w:rPr>
      </w:pPr>
    </w:p>
    <w:p w:rsidR="00DC74CF" w:rsidRPr="00C11D5B" w:rsidRDefault="00C11D5B" w:rsidP="00BF7E77">
      <w:pPr>
        <w:spacing w:after="0" w:line="240" w:lineRule="auto"/>
        <w:ind w:firstLine="0"/>
        <w:jc w:val="both"/>
        <w:rPr>
          <w:rFonts w:ascii="Arial Narrow" w:eastAsia="SimSun" w:hAnsi="Arial Narrow" w:cs="Arial"/>
          <w:iCs/>
          <w:sz w:val="24"/>
          <w:szCs w:val="24"/>
          <w:lang w:val="fr-FR" w:eastAsia="en-US"/>
        </w:rPr>
      </w:pPr>
      <w:r w:rsidRPr="00C11D5B">
        <w:rPr>
          <w:rFonts w:ascii="Arial Narrow" w:eastAsia="SimSun" w:hAnsi="Arial Narrow" w:cs="Arial"/>
          <w:iCs/>
          <w:sz w:val="24"/>
          <w:szCs w:val="24"/>
          <w:lang w:val="fr-FR" w:eastAsia="en-US"/>
        </w:rPr>
        <w:lastRenderedPageBreak/>
        <w:t xml:space="preserve">The </w:t>
      </w:r>
      <w:r>
        <w:rPr>
          <w:rFonts w:ascii="Arial Narrow" w:eastAsia="SimSun" w:hAnsi="Arial Narrow" w:cs="Arial"/>
          <w:iCs/>
          <w:sz w:val="24"/>
          <w:szCs w:val="24"/>
          <w:lang w:val="fr-FR" w:eastAsia="en-US"/>
        </w:rPr>
        <w:t>activities related to the preparation of the Eastring Feasibility Study are</w:t>
      </w:r>
      <w:r w:rsidRPr="00C11D5B">
        <w:rPr>
          <w:rFonts w:ascii="Arial Narrow" w:eastAsia="SimSun" w:hAnsi="Arial Narrow" w:cs="Arial"/>
          <w:iCs/>
          <w:sz w:val="24"/>
          <w:szCs w:val="24"/>
          <w:lang w:val="fr-FR" w:eastAsia="en-US"/>
        </w:rPr>
        <w:t xml:space="preserve"> undergoing advanced finalization and will be completed by the end of August 2018.</w:t>
      </w:r>
    </w:p>
    <w:p w:rsidR="00DC74CF" w:rsidRPr="00BF7E77" w:rsidRDefault="00DC74CF" w:rsidP="00BF7E77">
      <w:pPr>
        <w:spacing w:after="0" w:line="240" w:lineRule="auto"/>
        <w:ind w:firstLine="0"/>
        <w:jc w:val="both"/>
        <w:rPr>
          <w:rFonts w:ascii="Arial Narrow" w:eastAsia="SimSun" w:hAnsi="Arial Narrow" w:cs="Arial"/>
          <w:b/>
          <w:iCs/>
          <w:sz w:val="24"/>
          <w:szCs w:val="24"/>
          <w:lang w:val="fr-FR" w:eastAsia="en-US"/>
        </w:rPr>
      </w:pPr>
      <w:r w:rsidRPr="00BF7E77">
        <w:rPr>
          <w:rFonts w:ascii="Arial Narrow" w:eastAsia="SimSun" w:hAnsi="Arial Narrow" w:cs="Arial"/>
          <w:b/>
          <w:iCs/>
          <w:sz w:val="24"/>
          <w:szCs w:val="24"/>
        </w:rPr>
        <w:t>For the project `I</w:t>
      </w:r>
      <w:r w:rsidRPr="00BF7E77">
        <w:rPr>
          <w:rFonts w:ascii="Arial Narrow" w:eastAsia="Calibri" w:hAnsi="Arial Narrow" w:cs="Times New Roman"/>
          <w:b/>
          <w:bCs/>
          <w:iCs/>
          <w:sz w:val="24"/>
          <w:szCs w:val="24"/>
          <w:lang w:eastAsia="x-none"/>
        </w:rPr>
        <w:t xml:space="preserve">nterconnection of the national gas transmission system with the similar gas transmission system in Serbia </w:t>
      </w:r>
      <w:r w:rsidRPr="00BF7E77">
        <w:rPr>
          <w:rFonts w:ascii="Arial Narrow" w:eastAsia="SimSun" w:hAnsi="Arial Narrow" w:cs="Arial"/>
          <w:b/>
          <w:iCs/>
          <w:sz w:val="24"/>
          <w:szCs w:val="24"/>
        </w:rPr>
        <w:t>`</w:t>
      </w:r>
    </w:p>
    <w:p w:rsidR="00DC74CF" w:rsidRPr="00BF7E77" w:rsidRDefault="00DC74CF" w:rsidP="00F4666F">
      <w:pPr>
        <w:numPr>
          <w:ilvl w:val="0"/>
          <w:numId w:val="151"/>
        </w:numPr>
        <w:spacing w:after="0" w:line="240" w:lineRule="auto"/>
        <w:jc w:val="both"/>
        <w:rPr>
          <w:rFonts w:ascii="Arial Narrow" w:eastAsia="SimSun" w:hAnsi="Arial Narrow" w:cs="Arial"/>
          <w:iCs/>
          <w:sz w:val="24"/>
          <w:szCs w:val="24"/>
        </w:rPr>
      </w:pPr>
      <w:r w:rsidRPr="00BF7E77">
        <w:rPr>
          <w:rFonts w:ascii="Arial Narrow" w:eastAsia="SimSun" w:hAnsi="Arial Narrow" w:cs="Arial"/>
          <w:iCs/>
          <w:sz w:val="24"/>
          <w:szCs w:val="24"/>
        </w:rPr>
        <w:t xml:space="preserve">the project </w:t>
      </w:r>
      <w:r w:rsidR="00C11D5B">
        <w:rPr>
          <w:rFonts w:ascii="Arial Narrow" w:eastAsia="SimSun" w:hAnsi="Arial Narrow" w:cs="Arial"/>
          <w:iCs/>
          <w:sz w:val="24"/>
          <w:szCs w:val="24"/>
        </w:rPr>
        <w:t xml:space="preserve">was </w:t>
      </w:r>
      <w:r w:rsidR="00C11D5B" w:rsidRPr="00BF7E77">
        <w:rPr>
          <w:rFonts w:ascii="Arial Narrow" w:eastAsia="SimSun" w:hAnsi="Arial Narrow" w:cs="Arial"/>
          <w:iCs/>
          <w:sz w:val="24"/>
          <w:szCs w:val="24"/>
        </w:rPr>
        <w:t xml:space="preserve">identified </w:t>
      </w:r>
      <w:r w:rsidRPr="00BF7E77">
        <w:rPr>
          <w:rFonts w:ascii="Arial Narrow" w:eastAsia="SimSun" w:hAnsi="Arial Narrow" w:cs="Arial"/>
          <w:iCs/>
          <w:sz w:val="24"/>
          <w:szCs w:val="24"/>
        </w:rPr>
        <w:t xml:space="preserve">and </w:t>
      </w:r>
      <w:r w:rsidR="00C11D5B">
        <w:rPr>
          <w:rFonts w:ascii="Arial Narrow" w:eastAsia="SimSun" w:hAnsi="Arial Narrow" w:cs="Arial"/>
          <w:iCs/>
          <w:sz w:val="24"/>
          <w:szCs w:val="24"/>
        </w:rPr>
        <w:t xml:space="preserve">was </w:t>
      </w:r>
      <w:r w:rsidRPr="00BF7E77">
        <w:rPr>
          <w:rFonts w:ascii="Arial Narrow" w:eastAsia="SimSun" w:hAnsi="Arial Narrow" w:cs="Arial"/>
          <w:iCs/>
          <w:sz w:val="24"/>
          <w:szCs w:val="24"/>
        </w:rPr>
        <w:t>included in Transgaz</w:t>
      </w:r>
      <w:r w:rsidR="00C11D5B">
        <w:rPr>
          <w:rFonts w:ascii="Arial Narrow" w:eastAsia="SimSun" w:hAnsi="Arial Narrow" w:cs="Arial"/>
          <w:iCs/>
          <w:sz w:val="24"/>
          <w:szCs w:val="24"/>
        </w:rPr>
        <w:t>’</w:t>
      </w:r>
      <w:r w:rsidRPr="00BF7E77">
        <w:rPr>
          <w:rFonts w:ascii="Arial Narrow" w:eastAsia="SimSun" w:hAnsi="Arial Narrow" w:cs="Arial"/>
          <w:iCs/>
          <w:sz w:val="24"/>
          <w:szCs w:val="24"/>
        </w:rPr>
        <w:t xml:space="preserve"> 2017-2026 TYNDP;</w:t>
      </w:r>
    </w:p>
    <w:p w:rsidR="00DC74CF" w:rsidRPr="00BF7E77" w:rsidRDefault="00DC74CF" w:rsidP="00F4666F">
      <w:pPr>
        <w:numPr>
          <w:ilvl w:val="0"/>
          <w:numId w:val="151"/>
        </w:numPr>
        <w:spacing w:after="0" w:line="240" w:lineRule="auto"/>
        <w:jc w:val="both"/>
        <w:rPr>
          <w:rFonts w:ascii="Arial Narrow" w:eastAsia="SimSun" w:hAnsi="Arial Narrow" w:cs="Arial"/>
          <w:iCs/>
          <w:sz w:val="24"/>
          <w:szCs w:val="24"/>
        </w:rPr>
      </w:pPr>
      <w:r w:rsidRPr="00BF7E77">
        <w:rPr>
          <w:rFonts w:ascii="Arial Narrow" w:eastAsia="SimSun" w:hAnsi="Arial Narrow" w:cs="Arial"/>
          <w:iCs/>
          <w:sz w:val="24"/>
          <w:szCs w:val="24"/>
        </w:rPr>
        <w:t xml:space="preserve">knowing that in 2018 a POIM re-evaluation shall be carried out, </w:t>
      </w:r>
      <w:r w:rsidR="00C11D5B">
        <w:rPr>
          <w:rFonts w:ascii="Arial Narrow" w:eastAsia="SimSun" w:hAnsi="Arial Narrow" w:cs="Arial"/>
          <w:iCs/>
          <w:sz w:val="24"/>
          <w:szCs w:val="24"/>
        </w:rPr>
        <w:t xml:space="preserve">Transgaz </w:t>
      </w:r>
      <w:r w:rsidRPr="00BF7E77">
        <w:rPr>
          <w:rFonts w:ascii="Arial Narrow" w:eastAsia="SimSun" w:hAnsi="Arial Narrow" w:cs="Arial"/>
          <w:iCs/>
          <w:sz w:val="24"/>
          <w:szCs w:val="24"/>
        </w:rPr>
        <w:t>promoted the project to finance, taking into account the following aspects:</w:t>
      </w:r>
    </w:p>
    <w:p w:rsidR="00DC74CF" w:rsidRPr="00BF7E77" w:rsidRDefault="00DC74CF" w:rsidP="00F4666F">
      <w:pPr>
        <w:numPr>
          <w:ilvl w:val="0"/>
          <w:numId w:val="152"/>
        </w:numPr>
        <w:tabs>
          <w:tab w:val="left" w:pos="993"/>
        </w:tabs>
        <w:spacing w:after="0" w:line="240" w:lineRule="auto"/>
        <w:ind w:left="993" w:hanging="284"/>
        <w:contextualSpacing/>
        <w:jc w:val="both"/>
        <w:rPr>
          <w:rFonts w:ascii="Arial Narrow" w:eastAsia="SimSun" w:hAnsi="Arial Narrow" w:cs="Arial"/>
          <w:iCs/>
          <w:sz w:val="24"/>
          <w:szCs w:val="24"/>
        </w:rPr>
      </w:pPr>
      <w:r w:rsidRPr="00BF7E77">
        <w:rPr>
          <w:rFonts w:ascii="Arial Narrow" w:eastAsia="SimSun" w:hAnsi="Arial Narrow" w:cs="Arial"/>
          <w:iCs/>
          <w:sz w:val="24"/>
          <w:szCs w:val="24"/>
        </w:rPr>
        <w:t>if it falls into the categories of actions funded by the POIM, Priority Axis (PA) 8, Specific Objective (OS) 8.2;</w:t>
      </w:r>
    </w:p>
    <w:p w:rsidR="00DC74CF" w:rsidRPr="00BF7E77" w:rsidRDefault="00DC74CF" w:rsidP="00F4666F">
      <w:pPr>
        <w:numPr>
          <w:ilvl w:val="0"/>
          <w:numId w:val="152"/>
        </w:numPr>
        <w:tabs>
          <w:tab w:val="left" w:pos="993"/>
        </w:tabs>
        <w:spacing w:after="0" w:line="240" w:lineRule="auto"/>
        <w:ind w:left="993" w:hanging="284"/>
        <w:contextualSpacing/>
        <w:jc w:val="both"/>
        <w:rPr>
          <w:rFonts w:ascii="Arial Narrow" w:eastAsia="SimSun" w:hAnsi="Arial Narrow" w:cs="Arial"/>
          <w:iCs/>
          <w:sz w:val="24"/>
          <w:szCs w:val="24"/>
        </w:rPr>
      </w:pPr>
      <w:r w:rsidRPr="00BF7E77">
        <w:rPr>
          <w:rFonts w:ascii="Arial Narrow" w:eastAsia="SimSun" w:hAnsi="Arial Narrow" w:cs="Arial"/>
          <w:iCs/>
          <w:sz w:val="24"/>
          <w:szCs w:val="24"/>
        </w:rPr>
        <w:t>the contribution to securing and optimizing the cross-border gas transmission;</w:t>
      </w:r>
    </w:p>
    <w:p w:rsidR="00DC74CF" w:rsidRPr="00BF7E77" w:rsidRDefault="00DC74CF" w:rsidP="00F4666F">
      <w:pPr>
        <w:numPr>
          <w:ilvl w:val="0"/>
          <w:numId w:val="152"/>
        </w:numPr>
        <w:tabs>
          <w:tab w:val="left" w:pos="993"/>
        </w:tabs>
        <w:spacing w:after="0" w:line="240" w:lineRule="auto"/>
        <w:ind w:left="993" w:hanging="284"/>
        <w:contextualSpacing/>
        <w:jc w:val="both"/>
        <w:rPr>
          <w:rFonts w:ascii="Arial Narrow" w:eastAsia="SimSun" w:hAnsi="Arial Narrow" w:cs="Arial"/>
          <w:iCs/>
          <w:sz w:val="24"/>
          <w:szCs w:val="24"/>
        </w:rPr>
      </w:pPr>
      <w:r w:rsidRPr="00BF7E77">
        <w:rPr>
          <w:rFonts w:ascii="Arial Narrow" w:eastAsia="SimSun" w:hAnsi="Arial Narrow" w:cs="Arial"/>
          <w:iCs/>
          <w:sz w:val="24"/>
          <w:szCs w:val="24"/>
        </w:rPr>
        <w:t>it increases the flexibility of balancing the NTS in order to provide more efficient services;</w:t>
      </w:r>
    </w:p>
    <w:p w:rsidR="00DC74CF" w:rsidRPr="00BF7E77" w:rsidRDefault="00DC74CF" w:rsidP="00F4666F">
      <w:pPr>
        <w:numPr>
          <w:ilvl w:val="0"/>
          <w:numId w:val="152"/>
        </w:numPr>
        <w:tabs>
          <w:tab w:val="left" w:pos="993"/>
        </w:tabs>
        <w:spacing w:after="0" w:line="240" w:lineRule="auto"/>
        <w:ind w:left="993" w:hanging="284"/>
        <w:contextualSpacing/>
        <w:jc w:val="both"/>
        <w:rPr>
          <w:rFonts w:ascii="Arial Narrow" w:eastAsia="SimSun" w:hAnsi="Arial Narrow" w:cs="Arial"/>
          <w:iCs/>
          <w:sz w:val="24"/>
          <w:szCs w:val="24"/>
        </w:rPr>
      </w:pPr>
      <w:r w:rsidRPr="00BF7E77">
        <w:rPr>
          <w:rFonts w:ascii="Arial Narrow" w:eastAsia="SimSun" w:hAnsi="Arial Narrow" w:cs="Arial"/>
          <w:iCs/>
          <w:sz w:val="24"/>
          <w:szCs w:val="24"/>
        </w:rPr>
        <w:t>it increases the energy efficiency of NTS and ensures the protection of the environment;</w:t>
      </w:r>
    </w:p>
    <w:p w:rsidR="00DC74CF" w:rsidRPr="00BF7E77" w:rsidRDefault="00DC74CF" w:rsidP="00F4666F">
      <w:pPr>
        <w:numPr>
          <w:ilvl w:val="0"/>
          <w:numId w:val="151"/>
        </w:numPr>
        <w:spacing w:after="0" w:line="240" w:lineRule="auto"/>
        <w:ind w:left="993" w:hanging="284"/>
        <w:jc w:val="both"/>
        <w:rPr>
          <w:rFonts w:ascii="Arial Narrow" w:eastAsia="SimSun" w:hAnsi="Arial Narrow" w:cs="Arial"/>
          <w:b/>
          <w:iCs/>
          <w:sz w:val="24"/>
          <w:szCs w:val="24"/>
          <w:lang w:val="fr-FR" w:eastAsia="en-US"/>
        </w:rPr>
      </w:pPr>
      <w:r w:rsidRPr="00BF7E77">
        <w:rPr>
          <w:rFonts w:ascii="Arial Narrow" w:eastAsia="SimSun" w:hAnsi="Arial Narrow" w:cs="Arial"/>
          <w:iCs/>
          <w:sz w:val="24"/>
          <w:szCs w:val="24"/>
        </w:rPr>
        <w:t>it is an investment necessary for the development of the interconnection with the neighbouring countries, according to the Romanian Energy Strategy for 2016-2030, Chapter II.3. The Regional Context: South East Europe and Black Sea Basin, Interconnection of energy transmission networks.</w:t>
      </w:r>
    </w:p>
    <w:p w:rsidR="00DC74CF" w:rsidRPr="00BF7E77" w:rsidRDefault="00DC74CF" w:rsidP="00BF7E77">
      <w:pPr>
        <w:spacing w:after="0" w:line="240" w:lineRule="auto"/>
        <w:ind w:firstLine="0"/>
        <w:jc w:val="both"/>
        <w:rPr>
          <w:rFonts w:ascii="Arial Narrow" w:hAnsi="Arial Narrow"/>
          <w:sz w:val="24"/>
          <w:lang w:val="fr-FR"/>
        </w:rPr>
      </w:pPr>
    </w:p>
    <w:p w:rsidR="00DC74CF" w:rsidRPr="00BF7E77" w:rsidRDefault="00DC74CF" w:rsidP="00185B36">
      <w:pPr>
        <w:spacing w:after="0" w:line="240" w:lineRule="auto"/>
        <w:ind w:firstLine="0"/>
        <w:jc w:val="both"/>
        <w:rPr>
          <w:rFonts w:ascii="Arial Narrow" w:eastAsia="Times New Roman" w:hAnsi="Arial Narrow" w:cs="DokChampa"/>
          <w:sz w:val="24"/>
        </w:rPr>
      </w:pPr>
      <w:r w:rsidRPr="00BF7E77">
        <w:rPr>
          <w:rFonts w:ascii="Arial Narrow" w:eastAsia="Times New Roman" w:hAnsi="Arial Narrow" w:cs="DokChampa"/>
          <w:b/>
          <w:sz w:val="24"/>
        </w:rPr>
        <w:t xml:space="preserve">For the project `Interconnection of Romanian and Bulgarian Gas Transmission Systems`, </w:t>
      </w:r>
      <w:r w:rsidR="00C11D5B">
        <w:rPr>
          <w:rFonts w:ascii="Arial Narrow" w:eastAsia="Times New Roman" w:hAnsi="Arial Narrow" w:cs="DokChampa"/>
          <w:sz w:val="24"/>
        </w:rPr>
        <w:t xml:space="preserve">Transgaz </w:t>
      </w:r>
      <w:r w:rsidRPr="00BF7E77">
        <w:rPr>
          <w:rFonts w:ascii="Arial Narrow" w:eastAsia="Times New Roman" w:hAnsi="Arial Narrow" w:cs="DokChampa"/>
          <w:sz w:val="24"/>
        </w:rPr>
        <w:t>was involved in the activity of the EC audit team. To this end, the documents relating to the final payment of the balance were submitted to the audit committee, both during the preparation of the mission and during the on-site mission:</w:t>
      </w:r>
    </w:p>
    <w:p w:rsidR="00DC74CF" w:rsidRPr="00BF7E77" w:rsidRDefault="00DC74CF" w:rsidP="00F4666F">
      <w:pPr>
        <w:numPr>
          <w:ilvl w:val="0"/>
          <w:numId w:val="153"/>
        </w:numPr>
        <w:spacing w:after="0" w:line="240" w:lineRule="auto"/>
        <w:contextualSpacing/>
        <w:jc w:val="both"/>
        <w:rPr>
          <w:rFonts w:ascii="Arial Narrow" w:eastAsia="Times New Roman" w:hAnsi="Arial Narrow" w:cs="DokChampa"/>
          <w:sz w:val="24"/>
        </w:rPr>
      </w:pPr>
      <w:r w:rsidRPr="00BF7E77">
        <w:rPr>
          <w:rFonts w:ascii="Arial Narrow" w:eastAsia="Times New Roman" w:hAnsi="Arial Narrow" w:cs="DokChampa"/>
          <w:sz w:val="24"/>
        </w:rPr>
        <w:t>the situation of the expenses requested for settlement structured on the activities stipulated in the Funding Decision;</w:t>
      </w:r>
    </w:p>
    <w:p w:rsidR="00DC74CF" w:rsidRPr="00BF7E77" w:rsidRDefault="00DC74CF" w:rsidP="00F4666F">
      <w:pPr>
        <w:numPr>
          <w:ilvl w:val="0"/>
          <w:numId w:val="153"/>
        </w:numPr>
        <w:spacing w:after="0" w:line="240" w:lineRule="auto"/>
        <w:contextualSpacing/>
        <w:jc w:val="both"/>
        <w:rPr>
          <w:rFonts w:ascii="Arial Narrow" w:eastAsia="Times New Roman" w:hAnsi="Arial Narrow" w:cs="DokChampa"/>
          <w:sz w:val="24"/>
        </w:rPr>
      </w:pPr>
      <w:r w:rsidRPr="00BF7E77">
        <w:rPr>
          <w:rFonts w:ascii="Arial Narrow" w:eastAsia="Times New Roman" w:hAnsi="Arial Narrow" w:cs="DokChampa"/>
          <w:sz w:val="24"/>
        </w:rPr>
        <w:t>execution contracts - five contracts were selected in the sample to be verified, and three more contracts were requested at the time of the audit at the company's headquarters;</w:t>
      </w:r>
    </w:p>
    <w:p w:rsidR="00DC74CF" w:rsidRPr="00BF7E77" w:rsidRDefault="00C11D5B" w:rsidP="00F4666F">
      <w:pPr>
        <w:numPr>
          <w:ilvl w:val="0"/>
          <w:numId w:val="153"/>
        </w:numPr>
        <w:spacing w:after="0" w:line="240" w:lineRule="auto"/>
        <w:contextualSpacing/>
        <w:jc w:val="both"/>
        <w:rPr>
          <w:rFonts w:ascii="Arial Narrow" w:eastAsia="Times New Roman" w:hAnsi="Arial Narrow" w:cs="DokChampa"/>
          <w:sz w:val="24"/>
        </w:rPr>
      </w:pPr>
      <w:r>
        <w:rPr>
          <w:rFonts w:ascii="Arial Narrow" w:eastAsia="Times New Roman" w:hAnsi="Arial Narrow" w:cs="DokChampa"/>
          <w:sz w:val="24"/>
        </w:rPr>
        <w:t>underlying documents (</w:t>
      </w:r>
      <w:r w:rsidR="00DC74CF" w:rsidRPr="00BF7E77">
        <w:rPr>
          <w:rFonts w:ascii="Arial Narrow" w:eastAsia="Times New Roman" w:hAnsi="Arial Narrow" w:cs="DokChampa"/>
          <w:sz w:val="24"/>
        </w:rPr>
        <w:t>invoices, work reports, payment orders related to the execution contracts selected in the verification sample etc</w:t>
      </w:r>
      <w:r>
        <w:rPr>
          <w:rFonts w:ascii="Arial Narrow" w:eastAsia="Times New Roman" w:hAnsi="Arial Narrow" w:cs="DokChampa"/>
          <w:sz w:val="24"/>
        </w:rPr>
        <w:t>)</w:t>
      </w:r>
      <w:r w:rsidR="00DC74CF" w:rsidRPr="00BF7E77">
        <w:rPr>
          <w:rFonts w:ascii="Arial Narrow" w:eastAsia="Times New Roman" w:hAnsi="Arial Narrow" w:cs="DokChampa"/>
          <w:sz w:val="24"/>
        </w:rPr>
        <w:t>.</w:t>
      </w:r>
    </w:p>
    <w:p w:rsidR="00DC74CF" w:rsidRPr="00BF7E77" w:rsidRDefault="00DC74CF" w:rsidP="00BF7E77">
      <w:pPr>
        <w:spacing w:after="0" w:line="240" w:lineRule="auto"/>
        <w:ind w:left="720" w:firstLine="0"/>
        <w:jc w:val="both"/>
        <w:rPr>
          <w:rFonts w:ascii="Arial Narrow" w:eastAsia="SimSun" w:hAnsi="Arial Narrow" w:cs="Arial"/>
          <w:i/>
          <w:iCs/>
          <w:sz w:val="24"/>
          <w:szCs w:val="24"/>
          <w:lang w:val="fr-FR" w:eastAsia="en-US"/>
        </w:rPr>
      </w:pPr>
    </w:p>
    <w:p w:rsidR="00DC74CF" w:rsidRPr="00BF7E77" w:rsidRDefault="00DC74CF" w:rsidP="00185B36">
      <w:pPr>
        <w:spacing w:after="0" w:line="240" w:lineRule="auto"/>
        <w:ind w:firstLine="0"/>
        <w:jc w:val="both"/>
        <w:rPr>
          <w:rFonts w:ascii="Arial Narrow" w:eastAsia="Times New Roman" w:hAnsi="Arial Narrow" w:cs="DokChampa"/>
          <w:b/>
          <w:sz w:val="24"/>
        </w:rPr>
      </w:pPr>
      <w:r w:rsidRPr="00BF7E77">
        <w:rPr>
          <w:rFonts w:ascii="Arial Narrow" w:eastAsia="Times New Roman" w:hAnsi="Arial Narrow" w:cs="DokChampa"/>
          <w:b/>
          <w:sz w:val="24"/>
        </w:rPr>
        <w:t>The Monitoring Committee for the Large Infrastructure Operational Program (POIM)</w:t>
      </w:r>
    </w:p>
    <w:p w:rsidR="00C11D5B" w:rsidRDefault="00C11D5B" w:rsidP="00C11D5B">
      <w:pPr>
        <w:spacing w:after="0" w:line="240" w:lineRule="auto"/>
        <w:ind w:firstLine="0"/>
        <w:jc w:val="both"/>
        <w:rPr>
          <w:rFonts w:ascii="Arial Narrow" w:eastAsia="SimSun" w:hAnsi="Arial Narrow" w:cs="Arial"/>
          <w:iCs/>
          <w:sz w:val="24"/>
          <w:szCs w:val="24"/>
        </w:rPr>
      </w:pPr>
    </w:p>
    <w:p w:rsidR="00DC74CF" w:rsidRPr="00BF7E77" w:rsidRDefault="00C11D5B" w:rsidP="00C11D5B">
      <w:pPr>
        <w:spacing w:after="0" w:line="240" w:lineRule="auto"/>
        <w:ind w:firstLine="0"/>
        <w:jc w:val="both"/>
        <w:rPr>
          <w:rFonts w:ascii="Arial Narrow" w:eastAsia="Calibri" w:hAnsi="Arial Narrow" w:cs="Times New Roman"/>
          <w:sz w:val="24"/>
          <w:szCs w:val="24"/>
          <w:lang w:val="ro-RO"/>
        </w:rPr>
      </w:pPr>
      <w:r>
        <w:rPr>
          <w:rFonts w:ascii="Arial Narrow" w:eastAsia="SimSun" w:hAnsi="Arial Narrow" w:cs="Arial"/>
          <w:iCs/>
          <w:sz w:val="24"/>
          <w:szCs w:val="24"/>
        </w:rPr>
        <w:t xml:space="preserve">Transgaz </w:t>
      </w:r>
      <w:r w:rsidR="00DC74CF" w:rsidRPr="00BF7E77">
        <w:rPr>
          <w:rFonts w:ascii="Arial Narrow" w:eastAsia="Times New Roman" w:hAnsi="Arial Narrow" w:cs="DokChampa"/>
          <w:sz w:val="24"/>
        </w:rPr>
        <w:t>participated in the 7th meeting of the Energy Sectoral Subcommittee of the Monitoring Committee for POIM, presenting the stage of preparation of the project `</w:t>
      </w:r>
      <w:r w:rsidR="00DC74CF" w:rsidRPr="00BF7E77">
        <w:rPr>
          <w:rFonts w:ascii="Arial Narrow" w:hAnsi="Arial Narrow" w:cs="Times New Roman"/>
          <w:bCs/>
          <w:sz w:val="24"/>
          <w:szCs w:val="24"/>
        </w:rPr>
        <w:t>NTS developments in North-East Romania for enhancing gas supply to the area and for ensuring transmission capacities to/from the Republic of Moldova`</w:t>
      </w:r>
      <w:r w:rsidR="00DC74CF" w:rsidRPr="00BF7E77">
        <w:rPr>
          <w:rFonts w:ascii="Arial Narrow" w:eastAsia="Times New Roman" w:hAnsi="Arial Narrow" w:cs="DokChampa"/>
          <w:sz w:val="24"/>
        </w:rPr>
        <w:t>. It also participated as observers in the POIM Monitoring Committee</w:t>
      </w:r>
      <w:r w:rsidR="00DC74CF" w:rsidRPr="00BF7E77">
        <w:rPr>
          <w:rFonts w:ascii="Arial Narrow" w:eastAsia="Calibri" w:hAnsi="Arial Narrow" w:cs="Times New Roman"/>
          <w:sz w:val="24"/>
          <w:szCs w:val="24"/>
          <w:lang w:val="ro-RO"/>
        </w:rPr>
        <w:t>.</w:t>
      </w:r>
    </w:p>
    <w:p w:rsidR="00DC74CF" w:rsidRDefault="00DC74CF" w:rsidP="00BF7E77">
      <w:pPr>
        <w:spacing w:after="0" w:line="240" w:lineRule="auto"/>
        <w:ind w:firstLine="0"/>
        <w:jc w:val="both"/>
        <w:rPr>
          <w:rFonts w:ascii="Arial Narrow" w:eastAsia="Calibri" w:hAnsi="Arial Narrow" w:cs="Times New Roman"/>
          <w:sz w:val="24"/>
          <w:szCs w:val="24"/>
          <w:highlight w:val="yellow"/>
          <w:lang w:val="ro-RO" w:eastAsia="en-US"/>
        </w:rPr>
      </w:pPr>
    </w:p>
    <w:p w:rsidR="00DC74CF" w:rsidRDefault="00DC74CF" w:rsidP="00BF7E77">
      <w:pPr>
        <w:spacing w:after="0" w:line="240" w:lineRule="auto"/>
        <w:ind w:firstLine="0"/>
        <w:jc w:val="both"/>
        <w:rPr>
          <w:rFonts w:ascii="Arial Narrow" w:eastAsia="Calibri" w:hAnsi="Arial Narrow" w:cs="Times New Roman"/>
          <w:iCs/>
          <w:sz w:val="24"/>
          <w:szCs w:val="24"/>
          <w:highlight w:val="yellow"/>
          <w:lang w:val="ro-RO" w:eastAsia="en-US"/>
        </w:rPr>
      </w:pPr>
    </w:p>
    <w:p w:rsidR="00DC74CF" w:rsidRPr="00BF7E77" w:rsidRDefault="00DC74CF" w:rsidP="00185B36">
      <w:pPr>
        <w:spacing w:after="0" w:line="240" w:lineRule="auto"/>
        <w:ind w:firstLine="0"/>
        <w:jc w:val="both"/>
        <w:rPr>
          <w:rFonts w:ascii="Arial Narrow" w:eastAsia="Calibri" w:hAnsi="Arial Narrow" w:cs="Times New Roman"/>
          <w:b/>
          <w:sz w:val="24"/>
          <w:szCs w:val="24"/>
          <w:lang w:val="ro-RO" w:eastAsia="ro-RO"/>
        </w:rPr>
      </w:pPr>
      <w:r w:rsidRPr="00BF7E77">
        <w:rPr>
          <w:rFonts w:ascii="Arial Narrow" w:eastAsia="Calibri" w:hAnsi="Arial Narrow" w:cs="Times New Roman"/>
          <w:b/>
          <w:sz w:val="24"/>
          <w:szCs w:val="24"/>
          <w:lang w:val="ro-RO" w:eastAsia="ro-RO"/>
        </w:rPr>
        <w:t>ACER activities</w:t>
      </w:r>
    </w:p>
    <w:p w:rsidR="00DC74CF" w:rsidRPr="00BF7E77" w:rsidRDefault="00DC74CF" w:rsidP="00F4666F">
      <w:pPr>
        <w:numPr>
          <w:ilvl w:val="0"/>
          <w:numId w:val="154"/>
        </w:numPr>
        <w:spacing w:after="0" w:line="240" w:lineRule="auto"/>
        <w:jc w:val="both"/>
        <w:rPr>
          <w:rFonts w:ascii="Arial Narrow" w:eastAsia="Calibri" w:hAnsi="Arial Narrow" w:cs="Times New Roman"/>
          <w:sz w:val="24"/>
          <w:szCs w:val="24"/>
          <w:lang w:val="ro-RO" w:eastAsia="ro-RO"/>
        </w:rPr>
      </w:pPr>
      <w:r w:rsidRPr="00BF7E77">
        <w:rPr>
          <w:rFonts w:ascii="Arial Narrow" w:eastAsia="Calibri" w:hAnsi="Arial Narrow" w:cs="Times New Roman"/>
          <w:sz w:val="24"/>
          <w:szCs w:val="24"/>
          <w:lang w:val="ro-RO" w:eastAsia="ro-RO"/>
        </w:rPr>
        <w:t>documents/questionnaires related to Transgaz projects were extracted from the ACER communication platform;</w:t>
      </w:r>
    </w:p>
    <w:p w:rsidR="00DC74CF" w:rsidRPr="00BF7E77" w:rsidRDefault="00DC74CF" w:rsidP="00F4666F">
      <w:pPr>
        <w:numPr>
          <w:ilvl w:val="0"/>
          <w:numId w:val="154"/>
        </w:numPr>
        <w:spacing w:after="0" w:line="240" w:lineRule="auto"/>
        <w:jc w:val="both"/>
        <w:rPr>
          <w:rFonts w:ascii="Arial Narrow" w:eastAsia="Calibri" w:hAnsi="Arial Narrow" w:cs="Times New Roman"/>
          <w:sz w:val="24"/>
          <w:szCs w:val="24"/>
          <w:lang w:val="ro-RO" w:eastAsia="ro-RO"/>
        </w:rPr>
      </w:pPr>
      <w:r w:rsidRPr="00BF7E77">
        <w:rPr>
          <w:rFonts w:ascii="Arial Narrow" w:eastAsia="Calibri" w:hAnsi="Arial Narrow" w:cs="Times New Roman"/>
          <w:sz w:val="24"/>
          <w:szCs w:val="24"/>
          <w:lang w:val="ro-RO" w:eastAsia="ro-RO"/>
        </w:rPr>
        <w:t>the questionnaires of the project managers were sent for completion;</w:t>
      </w:r>
    </w:p>
    <w:p w:rsidR="00DC74CF" w:rsidRPr="00BF7E77" w:rsidRDefault="00DC74CF" w:rsidP="00F4666F">
      <w:pPr>
        <w:numPr>
          <w:ilvl w:val="0"/>
          <w:numId w:val="154"/>
        </w:numPr>
        <w:spacing w:after="0" w:line="240" w:lineRule="auto"/>
        <w:jc w:val="both"/>
        <w:rPr>
          <w:rFonts w:ascii="Arial Narrow" w:eastAsia="Times New Roman" w:hAnsi="Arial Narrow" w:cs="Times New Roman"/>
          <w:sz w:val="24"/>
          <w:szCs w:val="24"/>
          <w:lang w:val="ro-RO"/>
        </w:rPr>
      </w:pPr>
      <w:r w:rsidRPr="00BF7E77">
        <w:rPr>
          <w:rFonts w:ascii="Arial Narrow" w:eastAsia="Calibri" w:hAnsi="Arial Narrow" w:cs="Times New Roman"/>
          <w:sz w:val="24"/>
          <w:szCs w:val="24"/>
          <w:lang w:val="ro-RO" w:eastAsia="ro-RO"/>
        </w:rPr>
        <w:t>completed information was verified, and updated data on Transgaz projects were entered on the ACER platform</w:t>
      </w:r>
      <w:r w:rsidRPr="00BF7E77">
        <w:rPr>
          <w:rFonts w:ascii="Arial Narrow" w:eastAsia="Times New Roman" w:hAnsi="Arial Narrow" w:cs="Times New Roman"/>
          <w:sz w:val="24"/>
          <w:szCs w:val="24"/>
          <w:lang w:val="ro-RO"/>
        </w:rPr>
        <w:t>.</w:t>
      </w:r>
    </w:p>
    <w:p w:rsidR="00DC74CF" w:rsidRPr="002356DC" w:rsidRDefault="00DC74CF" w:rsidP="00BF7E77">
      <w:pPr>
        <w:spacing w:after="0" w:line="240" w:lineRule="auto"/>
        <w:ind w:firstLine="0"/>
        <w:contextualSpacing/>
        <w:jc w:val="both"/>
        <w:rPr>
          <w:rFonts w:ascii="Arial Narrow" w:eastAsia="Calibri" w:hAnsi="Arial Narrow" w:cs="Times New Roman"/>
          <w:sz w:val="24"/>
          <w:szCs w:val="24"/>
          <w:lang w:val="en-GB"/>
        </w:rPr>
      </w:pPr>
    </w:p>
    <w:p w:rsidR="002B2483" w:rsidRPr="00DC74CF" w:rsidRDefault="002B2483" w:rsidP="001946B6">
      <w:pPr>
        <w:spacing w:after="0" w:line="240" w:lineRule="auto"/>
        <w:ind w:firstLine="0"/>
        <w:jc w:val="both"/>
        <w:rPr>
          <w:rFonts w:ascii="Arial Narrow" w:hAnsi="Arial Narrow"/>
          <w:bCs/>
          <w:iCs/>
          <w:sz w:val="24"/>
          <w:szCs w:val="24"/>
          <w:lang w:val="en-GB"/>
        </w:rPr>
      </w:pPr>
    </w:p>
    <w:p w:rsidR="001946B6" w:rsidRPr="001946B6" w:rsidRDefault="008365D9" w:rsidP="001946B6">
      <w:pPr>
        <w:shd w:val="clear" w:color="auto" w:fill="F2F2F2"/>
        <w:spacing w:after="0" w:line="240" w:lineRule="auto"/>
        <w:ind w:firstLine="0"/>
        <w:jc w:val="both"/>
        <w:outlineLvl w:val="1"/>
        <w:rPr>
          <w:rFonts w:ascii="Arial Narrow" w:eastAsia="Times New Roman" w:hAnsi="Arial Narrow" w:cs="DokChampa"/>
          <w:b/>
          <w:bCs/>
          <w:iCs/>
          <w:sz w:val="24"/>
          <w:szCs w:val="24"/>
          <w:lang w:val="en-GB"/>
        </w:rPr>
      </w:pPr>
      <w:bookmarkStart w:id="129" w:name="_Toc521504313"/>
      <w:r>
        <w:rPr>
          <w:rFonts w:ascii="Arial Narrow" w:eastAsia="Times New Roman" w:hAnsi="Arial Narrow" w:cs="DokChampa"/>
          <w:b/>
          <w:bCs/>
          <w:iCs/>
          <w:sz w:val="24"/>
          <w:szCs w:val="24"/>
          <w:lang w:val="en-GB"/>
        </w:rPr>
        <w:t xml:space="preserve">3.3 </w:t>
      </w:r>
      <w:r w:rsidR="001946B6" w:rsidRPr="001946B6">
        <w:rPr>
          <w:rFonts w:ascii="Arial Narrow" w:eastAsia="Times New Roman" w:hAnsi="Arial Narrow" w:cs="DokChampa"/>
          <w:b/>
          <w:bCs/>
          <w:iCs/>
          <w:sz w:val="24"/>
          <w:szCs w:val="24"/>
          <w:lang w:val="en-GB"/>
        </w:rPr>
        <w:t>International cooperation</w:t>
      </w:r>
      <w:bookmarkEnd w:id="129"/>
      <w:r w:rsidR="001946B6" w:rsidRPr="001946B6">
        <w:rPr>
          <w:rFonts w:ascii="Arial Narrow" w:eastAsia="Times New Roman" w:hAnsi="Arial Narrow" w:cs="DokChampa"/>
          <w:b/>
          <w:bCs/>
          <w:iCs/>
          <w:sz w:val="24"/>
          <w:szCs w:val="24"/>
          <w:lang w:val="en-GB"/>
        </w:rPr>
        <w:t xml:space="preserve"> </w:t>
      </w:r>
    </w:p>
    <w:p w:rsidR="001946B6" w:rsidRPr="001946B6" w:rsidRDefault="001946B6" w:rsidP="001946B6">
      <w:pPr>
        <w:spacing w:after="0" w:line="240" w:lineRule="auto"/>
        <w:ind w:firstLine="0"/>
        <w:jc w:val="both"/>
        <w:rPr>
          <w:rFonts w:ascii="Arial Narrow" w:eastAsia="Times New Roman" w:hAnsi="Arial Narrow" w:cs="Times New Roman"/>
          <w:i/>
          <w:sz w:val="24"/>
          <w:szCs w:val="24"/>
          <w:lang w:val="en-GB" w:eastAsia="ro-RO"/>
        </w:rPr>
      </w:pPr>
    </w:p>
    <w:p w:rsidR="001946B6" w:rsidRPr="001946B6" w:rsidRDefault="001946B6" w:rsidP="001946B6">
      <w:pPr>
        <w:spacing w:after="0" w:line="240" w:lineRule="auto"/>
        <w:ind w:firstLine="0"/>
        <w:jc w:val="both"/>
        <w:rPr>
          <w:rFonts w:ascii="Arial Narrow" w:hAnsi="Arial Narrow" w:cs="Arial"/>
          <w:sz w:val="24"/>
          <w:szCs w:val="24"/>
          <w:lang w:val="en-GB"/>
        </w:rPr>
      </w:pPr>
      <w:r w:rsidRPr="001946B6">
        <w:rPr>
          <w:rFonts w:ascii="Arial Narrow" w:hAnsi="Arial Narrow" w:cs="Arial"/>
          <w:sz w:val="24"/>
          <w:szCs w:val="24"/>
          <w:lang w:val="en-GB"/>
        </w:rPr>
        <w:t xml:space="preserve">In the current context, in which new gas transmission corridors or new alternative solutions are needed to diversify supply sources and to enhance energy security of the EU Member States, the achievement as soon as possible of the Development Plan of the National Gas Transmission System - by implementing </w:t>
      </w:r>
      <w:r w:rsidRPr="001946B6">
        <w:rPr>
          <w:rFonts w:ascii="Arial Narrow" w:hAnsi="Arial Narrow" w:cs="Arial"/>
          <w:sz w:val="24"/>
          <w:szCs w:val="24"/>
          <w:lang w:val="en-GB"/>
        </w:rPr>
        <w:lastRenderedPageBreak/>
        <w:t>projects to develop future transmission routes having significant regional impact - is very important for the strategic role of Romania in the energy field.</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b/>
          <w:i/>
          <w:sz w:val="24"/>
          <w:szCs w:val="24"/>
          <w:lang w:val="en-GB" w:eastAsia="ro-RO"/>
        </w:rPr>
      </w:pPr>
      <w:r w:rsidRPr="001946B6">
        <w:rPr>
          <w:rFonts w:ascii="Arial Narrow" w:hAnsi="Arial Narrow" w:cs="Arial"/>
          <w:sz w:val="24"/>
          <w:szCs w:val="24"/>
          <w:lang w:val="en-GB"/>
        </w:rPr>
        <w:t>Meeting strategic objectives requires close a collaboration between Transgaz and the national (ministries, agencies, intermediate bodies, competent authorities, etc.) and European institutions, with the European Commission Directorate General for Energy, the neighbouring gas transmission system operators (Bulgaria, Hungary, Moldova, Ukraine, Serbia), but also with gas companies and other European Union gas transmission system operators (Spain, France, Belgium, Greece, the Central Eastern European countries) and non-EU countries, but especially impacting the Balkans and the Southern Corridor for gas transmission (Turkey, Azerbaijan, Turkmenistan, Georgia and Iran).</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ro-RO"/>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Times New Roman" w:hAnsi="Arial Narrow" w:cs="Times New Roman"/>
          <w:b/>
          <w:i/>
          <w:sz w:val="24"/>
          <w:szCs w:val="24"/>
          <w:u w:val="single"/>
          <w:shd w:val="clear" w:color="auto" w:fill="E8EFF9"/>
          <w:lang w:val="en-GB"/>
        </w:rPr>
        <w:t>Cooperation with the Gas Transmission System Operators from the neighbouring countries (Bulgaria, Hungary, Ukraine, Moldova, Serbia) in order to implement and jointly operate the cross-border interconnections, as follows:</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tabs>
          <w:tab w:val="left" w:pos="4050"/>
        </w:tabs>
        <w:spacing w:after="0" w:line="240" w:lineRule="auto"/>
        <w:ind w:firstLine="0"/>
        <w:jc w:val="both"/>
        <w:rPr>
          <w:rFonts w:ascii="Arial Narrow" w:eastAsia="Calibri" w:hAnsi="Arial Narrow" w:cs="Times New Roman"/>
          <w:b/>
          <w:i/>
          <w:sz w:val="24"/>
          <w:szCs w:val="24"/>
          <w:lang w:val="en-GB" w:eastAsia="en-US"/>
        </w:rPr>
      </w:pPr>
      <w:r w:rsidRPr="001946B6">
        <w:rPr>
          <w:rFonts w:ascii="Arial Narrow" w:eastAsia="Calibri" w:hAnsi="Arial Narrow" w:cs="Times New Roman"/>
          <w:b/>
          <w:i/>
          <w:sz w:val="24"/>
          <w:szCs w:val="24"/>
          <w:lang w:val="en-GB" w:eastAsia="en-US"/>
        </w:rPr>
        <w:t>BULGARTRANSGAZ EAD (Bulgaria):</w:t>
      </w:r>
    </w:p>
    <w:p w:rsidR="001946B6" w:rsidRPr="001946B6" w:rsidRDefault="001946B6" w:rsidP="001946B6">
      <w:pPr>
        <w:tabs>
          <w:tab w:val="left" w:pos="4050"/>
        </w:tabs>
        <w:spacing w:after="0" w:line="240" w:lineRule="auto"/>
        <w:ind w:firstLine="0"/>
        <w:contextualSpacing/>
        <w:jc w:val="both"/>
        <w:rPr>
          <w:rFonts w:ascii="Arial Narrow" w:eastAsia="Times New Roman" w:hAnsi="Arial Narrow" w:cs="Times New Roman"/>
          <w:sz w:val="24"/>
          <w:szCs w:val="24"/>
          <w:lang w:val="en-GB"/>
        </w:rPr>
      </w:pPr>
      <w:r w:rsidRPr="001946B6">
        <w:rPr>
          <w:rFonts w:ascii="Arial Narrow" w:eastAsia="Calibri" w:hAnsi="Arial Narrow" w:cs="Times New Roman"/>
          <w:i/>
          <w:sz w:val="24"/>
          <w:szCs w:val="24"/>
          <w:lang w:val="en-GB" w:eastAsia="en-US"/>
        </w:rPr>
        <w:t xml:space="preserve">Regarding the </w:t>
      </w:r>
      <w:r w:rsidRPr="001946B6">
        <w:rPr>
          <w:rFonts w:ascii="Arial Narrow" w:hAnsi="Arial Narrow"/>
          <w:i/>
          <w:sz w:val="24"/>
          <w:szCs w:val="24"/>
          <w:lang w:val="en-GB"/>
        </w:rPr>
        <w:t xml:space="preserve">joint operation of the </w:t>
      </w:r>
      <w:r w:rsidRPr="001946B6">
        <w:rPr>
          <w:rFonts w:ascii="Arial Narrow" w:eastAsia="Calibri" w:hAnsi="Arial Narrow" w:cs="Times New Roman"/>
          <w:i/>
          <w:sz w:val="24"/>
          <w:szCs w:val="24"/>
          <w:lang w:val="en-GB" w:eastAsia="en-US"/>
        </w:rPr>
        <w:t>Giurgiu-Ruse</w:t>
      </w:r>
      <w:r w:rsidRPr="001946B6">
        <w:rPr>
          <w:rFonts w:ascii="Arial Narrow" w:hAnsi="Arial Narrow"/>
          <w:i/>
          <w:sz w:val="24"/>
          <w:szCs w:val="24"/>
          <w:lang w:val="en-GB"/>
        </w:rPr>
        <w:t xml:space="preserve"> cross-border IP</w:t>
      </w:r>
      <w:r w:rsidRPr="001946B6">
        <w:rPr>
          <w:rFonts w:ascii="Arial Narrow" w:eastAsia="Calibri" w:hAnsi="Arial Narrow" w:cs="Times New Roman"/>
          <w:i/>
          <w:sz w:val="24"/>
          <w:szCs w:val="24"/>
          <w:lang w:val="en-GB" w:eastAsia="en-US"/>
        </w:rPr>
        <w:t xml:space="preserve">, </w:t>
      </w:r>
      <w:r w:rsidRPr="001946B6">
        <w:rPr>
          <w:rFonts w:ascii="Arial Narrow" w:hAnsi="Arial Narrow"/>
          <w:i/>
          <w:sz w:val="24"/>
          <w:szCs w:val="24"/>
          <w:lang w:val="en-GB"/>
        </w:rPr>
        <w:t>and Negru Vodă I</w:t>
      </w:r>
      <w:r w:rsidRPr="001946B6">
        <w:rPr>
          <w:rFonts w:ascii="Arial Narrow" w:eastAsia="Calibri" w:hAnsi="Arial Narrow" w:cs="Times New Roman"/>
          <w:i/>
          <w:sz w:val="24"/>
          <w:szCs w:val="24"/>
          <w:lang w:val="en-GB" w:eastAsia="en-US"/>
        </w:rPr>
        <w:t>, II and III</w:t>
      </w:r>
      <w:r w:rsidRPr="001946B6">
        <w:rPr>
          <w:rFonts w:ascii="Arial Narrow" w:hAnsi="Arial Narrow"/>
          <w:i/>
          <w:sz w:val="24"/>
          <w:szCs w:val="24"/>
          <w:lang w:val="en-GB"/>
        </w:rPr>
        <w:t xml:space="preserve"> cross-border IPs</w:t>
      </w:r>
      <w:r w:rsidRPr="001946B6">
        <w:rPr>
          <w:rFonts w:ascii="Arial Narrow" w:eastAsia="Times New Roman" w:hAnsi="Arial Narrow" w:cs="Times New Roman"/>
          <w:sz w:val="24"/>
          <w:szCs w:val="24"/>
          <w:lang w:val="en-GB"/>
        </w:rPr>
        <w:t>;</w:t>
      </w:r>
    </w:p>
    <w:p w:rsidR="001946B6" w:rsidRPr="001946B6" w:rsidRDefault="001946B6" w:rsidP="001946B6">
      <w:pPr>
        <w:tabs>
          <w:tab w:val="left" w:pos="4050"/>
        </w:tabs>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The contact with Bulgartransgaz’ representatives was maintained as far as the operation of the cross-border interconnection points (IPs) Ruse/Giurgiu and Negru Voda I, II and III and the related capacity trading are concerned pursuant to the applicable regulatory framework. </w:t>
      </w:r>
    </w:p>
    <w:p w:rsidR="001946B6" w:rsidRPr="001946B6" w:rsidRDefault="001946B6" w:rsidP="001946B6">
      <w:pPr>
        <w:tabs>
          <w:tab w:val="left" w:pos="4050"/>
        </w:tabs>
        <w:spacing w:after="0" w:line="240" w:lineRule="auto"/>
        <w:ind w:firstLine="0"/>
        <w:contextualSpacing/>
        <w:jc w:val="both"/>
        <w:rPr>
          <w:rFonts w:ascii="Arial Narrow" w:hAnsi="Arial Narrow" w:cs="Arial"/>
          <w:sz w:val="24"/>
          <w:szCs w:val="24"/>
          <w:lang w:val="en-GB"/>
        </w:rPr>
      </w:pPr>
      <w:r w:rsidRPr="001946B6">
        <w:rPr>
          <w:rFonts w:ascii="Arial Narrow" w:eastAsia="Calibri" w:hAnsi="Arial Narrow" w:cs="Times New Roman"/>
          <w:sz w:val="24"/>
          <w:szCs w:val="24"/>
          <w:lang w:val="en-GB" w:eastAsia="en-US"/>
        </w:rPr>
        <w:t xml:space="preserve">To this effect, in 2016 the parties concluded Interconnection Agreements for IPs Ruse/Giurgiu and Negru Voda I, within the course of last year.  Such agreements contemplating the procedures for nomination, matching and allocation of gas quantities to be circulated through the interconnections and establishing the technical details regarding the operation of the gas metering stations related to the two points are governed by the provisions of Regulation (EU) 703/2015 </w:t>
      </w:r>
      <w:r w:rsidRPr="001946B6">
        <w:rPr>
          <w:rFonts w:ascii="Arial Narrow" w:hAnsi="Arial Narrow" w:cs="Arial"/>
          <w:sz w:val="24"/>
          <w:szCs w:val="24"/>
          <w:lang w:val="en-GB"/>
        </w:rPr>
        <w:t>establishing a network code on interoperability and data exchange rules.</w:t>
      </w:r>
    </w:p>
    <w:p w:rsidR="001946B6" w:rsidRPr="001946B6" w:rsidRDefault="001946B6" w:rsidP="001946B6">
      <w:pPr>
        <w:tabs>
          <w:tab w:val="left" w:pos="4050"/>
        </w:tabs>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hAnsi="Arial Narrow" w:cs="Arial"/>
          <w:sz w:val="24"/>
          <w:szCs w:val="24"/>
          <w:lang w:val="en-GB"/>
        </w:rPr>
        <w:t>As far as IP Negru Voda 2+3/Kardam is concerned, considering that on the territory of Bulgaria the international gas transmission pipelines Transit 2 and 3 are converging into one pipeline, Transgaz and Bulgartransgaz agreed to prepare only one interconnection agreement for a virtual interconnection point, i.e. IP Negru Voda 2+3/Kardam. In this respect, a public consultation of the relevant business rules to be integral part thereof will be launched.</w:t>
      </w:r>
    </w:p>
    <w:p w:rsidR="001946B6" w:rsidRPr="001946B6" w:rsidRDefault="001946B6" w:rsidP="001946B6">
      <w:pPr>
        <w:tabs>
          <w:tab w:val="left" w:pos="4050"/>
        </w:tabs>
        <w:spacing w:after="0" w:line="240" w:lineRule="auto"/>
        <w:ind w:firstLine="0"/>
        <w:contextualSpacing/>
        <w:jc w:val="both"/>
        <w:rPr>
          <w:rFonts w:ascii="Arial Narrow" w:eastAsia="Calibri" w:hAnsi="Arial Narrow" w:cs="Times New Roman"/>
          <w:sz w:val="24"/>
          <w:szCs w:val="24"/>
          <w:lang w:val="en-GB" w:eastAsia="en-US"/>
        </w:rPr>
      </w:pPr>
    </w:p>
    <w:p w:rsidR="001946B6" w:rsidRPr="001946B6" w:rsidRDefault="001946B6" w:rsidP="001946B6">
      <w:pPr>
        <w:tabs>
          <w:tab w:val="left" w:pos="4050"/>
        </w:tabs>
        <w:spacing w:after="0" w:line="240" w:lineRule="auto"/>
        <w:ind w:firstLine="0"/>
        <w:contextualSpacing/>
        <w:jc w:val="both"/>
        <w:rPr>
          <w:rFonts w:ascii="Arial Narrow" w:eastAsia="Calibri" w:hAnsi="Arial Narrow" w:cs="Times New Roman"/>
          <w:color w:val="FF0000"/>
          <w:sz w:val="24"/>
          <w:szCs w:val="24"/>
          <w:lang w:val="en-GB" w:eastAsia="en-US"/>
        </w:rPr>
      </w:pPr>
    </w:p>
    <w:p w:rsidR="001946B6" w:rsidRPr="001946B6" w:rsidRDefault="001946B6" w:rsidP="001946B6">
      <w:pPr>
        <w:tabs>
          <w:tab w:val="left" w:pos="4050"/>
        </w:tabs>
        <w:spacing w:after="0" w:line="240" w:lineRule="auto"/>
        <w:ind w:firstLine="0"/>
        <w:jc w:val="both"/>
        <w:rPr>
          <w:rFonts w:ascii="Arial Narrow" w:eastAsia="Calibri" w:hAnsi="Arial Narrow" w:cs="Times New Roman"/>
          <w:b/>
          <w:i/>
          <w:sz w:val="24"/>
          <w:szCs w:val="24"/>
          <w:lang w:val="en-GB" w:eastAsia="en-US"/>
        </w:rPr>
      </w:pPr>
      <w:r w:rsidRPr="001946B6">
        <w:rPr>
          <w:rFonts w:ascii="Arial Narrow" w:eastAsia="Calibri" w:hAnsi="Arial Narrow" w:cs="Times New Roman"/>
          <w:b/>
          <w:i/>
          <w:sz w:val="24"/>
          <w:szCs w:val="24"/>
          <w:lang w:val="en-GB" w:eastAsia="en-US"/>
        </w:rPr>
        <w:t>FGSZ Ltd. (Hungary):</w:t>
      </w:r>
    </w:p>
    <w:p w:rsidR="001946B6" w:rsidRPr="001946B6" w:rsidRDefault="001946B6" w:rsidP="00F4666F">
      <w:pPr>
        <w:numPr>
          <w:ilvl w:val="0"/>
          <w:numId w:val="47"/>
        </w:numPr>
        <w:tabs>
          <w:tab w:val="left" w:pos="4050"/>
        </w:tabs>
        <w:spacing w:after="0" w:line="240" w:lineRule="auto"/>
        <w:ind w:left="426" w:hanging="284"/>
        <w:contextualSpacing/>
        <w:jc w:val="both"/>
        <w:rPr>
          <w:rFonts w:ascii="Arial Narrow" w:eastAsia="Calibri" w:hAnsi="Arial Narrow" w:cs="Times New Roman"/>
          <w:b/>
          <w:i/>
          <w:sz w:val="24"/>
          <w:szCs w:val="24"/>
          <w:lang w:val="en-GB" w:eastAsia="en-US"/>
        </w:rPr>
      </w:pPr>
      <w:r w:rsidRPr="001946B6">
        <w:rPr>
          <w:rFonts w:ascii="Arial Narrow" w:eastAsia="Calibri" w:hAnsi="Arial Narrow" w:cs="Times New Roman"/>
          <w:i/>
          <w:sz w:val="24"/>
          <w:szCs w:val="24"/>
          <w:lang w:val="en-GB" w:eastAsia="en-US"/>
        </w:rPr>
        <w:t xml:space="preserve">The project </w:t>
      </w:r>
      <w:r w:rsidRPr="001946B6">
        <w:rPr>
          <w:rFonts w:ascii="Arial Narrow" w:hAnsi="Arial Narrow" w:cs="Times New Roman"/>
          <w:i/>
          <w:sz w:val="24"/>
          <w:szCs w:val="24"/>
          <w:lang w:val="en-GB"/>
        </w:rPr>
        <w:t>Development on the Romanian territory of the National Gas Transmission System on the Bulgaria — Romania — Hungary — Austria Corridor</w:t>
      </w:r>
      <w:r w:rsidRPr="001946B6">
        <w:rPr>
          <w:rFonts w:ascii="Arial Narrow" w:eastAsia="Calibri" w:hAnsi="Arial Narrow" w:cs="Times New Roman"/>
          <w:i/>
          <w:sz w:val="24"/>
          <w:szCs w:val="24"/>
          <w:lang w:val="en-GB" w:eastAsia="en-US"/>
        </w:rPr>
        <w:t>:</w:t>
      </w:r>
    </w:p>
    <w:p w:rsidR="001946B6" w:rsidRPr="001946B6" w:rsidRDefault="001946B6" w:rsidP="00F4666F">
      <w:pPr>
        <w:numPr>
          <w:ilvl w:val="0"/>
          <w:numId w:val="104"/>
        </w:numPr>
        <w:spacing w:after="0" w:line="240" w:lineRule="auto"/>
        <w:ind w:hanging="270"/>
        <w:contextualSpacing/>
        <w:jc w:val="both"/>
        <w:rPr>
          <w:rFonts w:ascii="Arial Narrow" w:eastAsia="Times New Roman" w:hAnsi="Arial Narrow" w:cs="Arial"/>
          <w:sz w:val="24"/>
          <w:szCs w:val="24"/>
          <w:lang w:val="en-GB" w:eastAsia="en-US"/>
        </w:rPr>
      </w:pPr>
      <w:r w:rsidRPr="001946B6">
        <w:rPr>
          <w:rFonts w:ascii="Arial Narrow" w:eastAsia="Times New Roman" w:hAnsi="Arial Narrow" w:cs="Arial"/>
          <w:sz w:val="24"/>
          <w:szCs w:val="24"/>
          <w:lang w:val="en-GB" w:eastAsia="en-US"/>
        </w:rPr>
        <w:t>The contact with FGSZ regarding the coordinated development of the BRUA project was maintained</w:t>
      </w:r>
    </w:p>
    <w:p w:rsidR="001946B6" w:rsidRPr="001946B6" w:rsidRDefault="001946B6" w:rsidP="00F4666F">
      <w:pPr>
        <w:numPr>
          <w:ilvl w:val="0"/>
          <w:numId w:val="47"/>
        </w:numPr>
        <w:tabs>
          <w:tab w:val="left" w:pos="4050"/>
        </w:tabs>
        <w:spacing w:after="0" w:line="240" w:lineRule="auto"/>
        <w:ind w:left="432" w:hanging="288"/>
        <w:rPr>
          <w:rFonts w:ascii="Arial Narrow" w:eastAsia="Calibri" w:hAnsi="Arial Narrow" w:cs="Times New Roman"/>
          <w:i/>
          <w:sz w:val="24"/>
          <w:szCs w:val="24"/>
          <w:lang w:val="en-GB" w:eastAsia="en-US"/>
        </w:rPr>
      </w:pPr>
      <w:r w:rsidRPr="001946B6">
        <w:rPr>
          <w:rFonts w:ascii="Arial Narrow" w:eastAsia="Calibri" w:hAnsi="Arial Narrow" w:cs="Times New Roman"/>
          <w:i/>
          <w:sz w:val="24"/>
          <w:szCs w:val="24"/>
          <w:lang w:val="en-GB" w:eastAsia="en-US"/>
        </w:rPr>
        <w:t>Joint operation of the Csanadpalota cross-border IP according to the European network codes (CAM, BAL, INT)</w:t>
      </w:r>
    </w:p>
    <w:p w:rsidR="001946B6" w:rsidRPr="001946B6" w:rsidRDefault="001946B6" w:rsidP="00F4666F">
      <w:pPr>
        <w:numPr>
          <w:ilvl w:val="0"/>
          <w:numId w:val="48"/>
        </w:numPr>
        <w:spacing w:after="0" w:line="240" w:lineRule="auto"/>
        <w:ind w:left="709" w:hanging="283"/>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According to the Interconnection Agreement for the  </w:t>
      </w:r>
      <w:r w:rsidRPr="001946B6">
        <w:rPr>
          <w:rFonts w:ascii="Arial Narrow" w:hAnsi="Arial Narrow"/>
          <w:sz w:val="24"/>
          <w:szCs w:val="24"/>
          <w:lang w:val="en-GB"/>
        </w:rPr>
        <w:t>Csanadpalota IP, according to Regulation</w:t>
      </w:r>
      <w:r w:rsidRPr="001946B6">
        <w:rPr>
          <w:rFonts w:ascii="Arial Narrow" w:eastAsia="Calibri" w:hAnsi="Arial Narrow" w:cs="Times New Roman"/>
          <w:sz w:val="24"/>
          <w:szCs w:val="24"/>
          <w:lang w:val="en-GB" w:eastAsia="en-US"/>
        </w:rPr>
        <w:t xml:space="preserve"> (EU) 2015/703;</w:t>
      </w:r>
    </w:p>
    <w:p w:rsidR="001946B6" w:rsidRPr="001946B6" w:rsidRDefault="001946B6" w:rsidP="00F4666F">
      <w:pPr>
        <w:numPr>
          <w:ilvl w:val="0"/>
          <w:numId w:val="48"/>
        </w:numPr>
        <w:spacing w:after="0" w:line="240" w:lineRule="auto"/>
        <w:ind w:left="709" w:hanging="283"/>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According to the Cooperation and TSO Membership Agreement regarding the Regional Booking Platform (RBP) for trading the bundled and unbundled capacity of the cross-border IPs with Hungary and Bulgaria, according to Regulation (EU) </w:t>
      </w:r>
      <w:r w:rsidRPr="001946B6">
        <w:rPr>
          <w:rFonts w:ascii="Arial Narrow" w:eastAsia="Calibri" w:hAnsi="Arial Narrow" w:cs="DokChampa"/>
          <w:sz w:val="24"/>
          <w:szCs w:val="24"/>
          <w:shd w:val="clear" w:color="auto" w:fill="FFFFFF"/>
          <w:lang w:val="en-GB" w:eastAsia="en-US"/>
        </w:rPr>
        <w:t>459/2017</w:t>
      </w:r>
      <w:r w:rsidRPr="001946B6">
        <w:rPr>
          <w:rFonts w:ascii="Arial Narrow" w:eastAsia="Calibri" w:hAnsi="Arial Narrow" w:cs="Times New Roman"/>
          <w:sz w:val="24"/>
          <w:szCs w:val="24"/>
          <w:lang w:val="en-GB" w:eastAsia="en-US"/>
        </w:rPr>
        <w:t xml:space="preserve"> establishing a network code regarding the capacity allocation mechanisms in gas transmission systems and repealing Regulation (EU) No. 984/2013.</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tabs>
          <w:tab w:val="left" w:pos="4050"/>
        </w:tabs>
        <w:spacing w:after="0" w:line="240" w:lineRule="auto"/>
        <w:ind w:firstLine="0"/>
        <w:jc w:val="both"/>
        <w:rPr>
          <w:rFonts w:ascii="Arial Narrow" w:eastAsia="Calibri" w:hAnsi="Arial Narrow" w:cs="Times New Roman"/>
          <w:b/>
          <w:i/>
          <w:sz w:val="24"/>
          <w:szCs w:val="24"/>
          <w:lang w:val="en-GB" w:eastAsia="en-US"/>
        </w:rPr>
      </w:pPr>
      <w:r w:rsidRPr="001946B6">
        <w:rPr>
          <w:rFonts w:ascii="Arial Narrow" w:eastAsia="Calibri" w:hAnsi="Arial Narrow" w:cs="Times New Roman"/>
          <w:b/>
          <w:i/>
          <w:sz w:val="24"/>
          <w:szCs w:val="24"/>
          <w:lang w:val="en-GB" w:eastAsia="en-US"/>
        </w:rPr>
        <w:t>UKRTRANSGAZ (Ukraine):</w:t>
      </w:r>
    </w:p>
    <w:p w:rsidR="001946B6" w:rsidRPr="001946B6" w:rsidRDefault="001946B6" w:rsidP="00F4666F">
      <w:pPr>
        <w:numPr>
          <w:ilvl w:val="0"/>
          <w:numId w:val="49"/>
        </w:numPr>
        <w:spacing w:after="0" w:line="240" w:lineRule="auto"/>
        <w:ind w:left="567" w:hanging="425"/>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i/>
          <w:sz w:val="24"/>
          <w:szCs w:val="24"/>
          <w:lang w:val="en-GB" w:eastAsia="en-US"/>
        </w:rPr>
        <w:t>Joint operation of the Isaccea 1 Cross-Border Interconnection Point</w:t>
      </w:r>
      <w:r w:rsidRPr="001946B6">
        <w:rPr>
          <w:rFonts w:ascii="Arial Narrow" w:eastAsia="Calibri" w:hAnsi="Arial Narrow" w:cs="Times New Roman"/>
          <w:sz w:val="24"/>
          <w:szCs w:val="24"/>
          <w:lang w:val="en-GB" w:eastAsia="en-US"/>
        </w:rPr>
        <w:t xml:space="preserve"> under the Interconnection Agreement in accordance with applicable European regulations.</w:t>
      </w:r>
    </w:p>
    <w:p w:rsidR="001946B6" w:rsidRPr="001946B6" w:rsidRDefault="001946B6" w:rsidP="00F4666F">
      <w:pPr>
        <w:numPr>
          <w:ilvl w:val="0"/>
          <w:numId w:val="49"/>
        </w:numPr>
        <w:spacing w:after="0" w:line="240" w:lineRule="auto"/>
        <w:ind w:left="567" w:hanging="425"/>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Operation of the Virtual Interconnection Point Isaccea 2,3/Orlovka. The parties are to agree the documents necessary for launching public consultations of the business rules which are integral part of the future agreement. As a first step, the public consultation of the business rules and communication procedures in case of exceptional events related to the draft Interconnection Agreement for the VIP Isaccea 2,3 / Orlovka were conducted during 16.10-15.12.2017, according to art. 4 of Reg. 703/2015.</w:t>
      </w:r>
    </w:p>
    <w:p w:rsidR="001946B6" w:rsidRPr="001946B6" w:rsidRDefault="001946B6" w:rsidP="00F4666F">
      <w:pPr>
        <w:numPr>
          <w:ilvl w:val="0"/>
          <w:numId w:val="49"/>
        </w:numPr>
        <w:spacing w:after="0" w:line="240" w:lineRule="auto"/>
        <w:ind w:left="567" w:hanging="425"/>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i/>
          <w:sz w:val="24"/>
          <w:szCs w:val="24"/>
          <w:lang w:val="en-GB" w:eastAsia="en-US"/>
        </w:rPr>
        <w:t>As regards the operation of the Medieşu-Aurit-Tekovo Cross-Border Interconnection Point</w:t>
      </w:r>
      <w:r w:rsidRPr="001946B6">
        <w:rPr>
          <w:rFonts w:ascii="Arial Narrow" w:eastAsia="Calibri" w:hAnsi="Arial Narrow" w:cs="Times New Roman"/>
          <w:sz w:val="24"/>
          <w:szCs w:val="24"/>
          <w:lang w:val="en-GB" w:eastAsia="en-US"/>
        </w:rPr>
        <w:t xml:space="preserve">, the parties are in the process of negotiating an Interconnection Agreement. </w:t>
      </w:r>
    </w:p>
    <w:p w:rsidR="001946B6" w:rsidRPr="001946B6" w:rsidRDefault="001946B6" w:rsidP="00F4666F">
      <w:pPr>
        <w:numPr>
          <w:ilvl w:val="0"/>
          <w:numId w:val="49"/>
        </w:numPr>
        <w:spacing w:after="0" w:line="240" w:lineRule="auto"/>
        <w:ind w:left="567" w:hanging="425"/>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i/>
          <w:sz w:val="24"/>
          <w:szCs w:val="24"/>
          <w:lang w:val="en-GB" w:eastAsia="en-US"/>
        </w:rPr>
        <w:t xml:space="preserve">As regards the modernization of the Gas Metering Station Isaccea 1 </w:t>
      </w:r>
      <w:r w:rsidRPr="001946B6">
        <w:rPr>
          <w:rFonts w:ascii="Arial Narrow" w:eastAsia="Calibri" w:hAnsi="Arial Narrow" w:cs="Times New Roman"/>
          <w:sz w:val="24"/>
          <w:szCs w:val="24"/>
          <w:lang w:val="en-GB" w:eastAsia="en-US"/>
        </w:rPr>
        <w:t>as a commercial metering station, Isaccea 1 GMS is part of a project for the upgrading of the stations along Transit 1 pipeline for enabling budurectional gas flows through IP Isaccea 1 and IP Negru Voda 1 / Kardam.</w:t>
      </w:r>
      <w:r w:rsidRPr="001946B6">
        <w:rPr>
          <w:rFonts w:ascii="Arial Narrow" w:eastAsia="Calibri" w:hAnsi="Arial Narrow" w:cs="Times New Roman"/>
          <w:i/>
          <w:sz w:val="24"/>
          <w:szCs w:val="24"/>
          <w:lang w:val="en-GB" w:eastAsia="en-US"/>
        </w:rPr>
        <w:t xml:space="preserve"> </w:t>
      </w:r>
    </w:p>
    <w:p w:rsidR="001946B6" w:rsidRPr="001946B6" w:rsidRDefault="001946B6" w:rsidP="001946B6">
      <w:pPr>
        <w:spacing w:after="0" w:line="240" w:lineRule="auto"/>
        <w:ind w:firstLine="0"/>
        <w:jc w:val="both"/>
        <w:rPr>
          <w:rFonts w:ascii="Arial Narrow" w:eastAsia="Calibri" w:hAnsi="Arial Narrow" w:cs="Times New Roman"/>
          <w:b/>
          <w:i/>
          <w:sz w:val="24"/>
          <w:szCs w:val="24"/>
          <w:lang w:val="en-GB" w:eastAsia="en-US"/>
        </w:rPr>
      </w:pP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r w:rsidRPr="001946B6">
        <w:rPr>
          <w:rFonts w:ascii="Arial Narrow" w:eastAsia="Calibri" w:hAnsi="Arial Narrow" w:cs="DokChampa"/>
          <w:b/>
          <w:i/>
          <w:sz w:val="24"/>
          <w:szCs w:val="24"/>
          <w:lang w:val="en-GB" w:eastAsia="en-US"/>
        </w:rPr>
        <w:t>VESTMOLDTRANSGAZ (</w:t>
      </w:r>
      <w:r w:rsidR="00185B36">
        <w:rPr>
          <w:rFonts w:ascii="Arial Narrow" w:eastAsia="Calibri" w:hAnsi="Arial Narrow" w:cs="DokChampa"/>
          <w:b/>
          <w:i/>
          <w:sz w:val="24"/>
          <w:szCs w:val="24"/>
          <w:lang w:val="en-GB" w:eastAsia="en-US"/>
        </w:rPr>
        <w:t xml:space="preserve">Republic of </w:t>
      </w:r>
      <w:r w:rsidRPr="001946B6">
        <w:rPr>
          <w:rFonts w:ascii="Arial Narrow" w:eastAsia="Calibri" w:hAnsi="Arial Narrow" w:cs="DokChampa"/>
          <w:b/>
          <w:i/>
          <w:sz w:val="24"/>
          <w:szCs w:val="24"/>
          <w:lang w:val="en-GB" w:eastAsia="en-US"/>
        </w:rPr>
        <w:t>Moldova):</w:t>
      </w:r>
    </w:p>
    <w:p w:rsidR="001946B6" w:rsidRPr="001946B6" w:rsidRDefault="001946B6" w:rsidP="001946B6">
      <w:pPr>
        <w:spacing w:after="0" w:line="240" w:lineRule="auto"/>
        <w:ind w:firstLine="0"/>
        <w:contextualSpacing/>
        <w:jc w:val="both"/>
        <w:rPr>
          <w:rFonts w:ascii="Arial Narrow" w:eastAsia="Calibri" w:hAnsi="Arial Narrow" w:cs="Arial"/>
          <w:sz w:val="24"/>
          <w:szCs w:val="24"/>
          <w:lang w:val="en-GB" w:eastAsia="en-US"/>
        </w:rPr>
      </w:pPr>
      <w:r w:rsidRPr="001946B6">
        <w:rPr>
          <w:rFonts w:ascii="Arial Narrow" w:eastAsia="Calibri" w:hAnsi="Arial Narrow" w:cs="Arial"/>
          <w:sz w:val="24"/>
          <w:szCs w:val="24"/>
          <w:lang w:val="en-GB" w:eastAsia="en-US"/>
        </w:rPr>
        <w:t>By Decision no. 10 adopted in the meeting dated 12.12.2017, Transgaz’ Extraordinary General Shareholders’ Meeting (EGSM) approved a company to be established on the territory of Romania considering the requirements under the Moldavian applicable laws. Based on the EGSM resolution, on 18.12.2018, Eurotransgaz S.R.L. was established in Chisinau having Transgaz as a sole shareholder. For the fulfillment of its core business, Eurotransgaz S.R.L. participated in the investment contest for Vestmoldtransgaz. On 26 February 2018, the Commission for privatisation contests of the Republic of Moldova notified the result of the contest declaring Eurotransgaz SRL to be the winner of the contest. On 28 March 2018, Eurotransgaz signed the contract for the taken over of Vestmoldtransgaz Chisinau.</w:t>
      </w:r>
    </w:p>
    <w:p w:rsidR="001946B6" w:rsidRPr="001946B6" w:rsidRDefault="001946B6" w:rsidP="001946B6">
      <w:pPr>
        <w:spacing w:after="0" w:line="240" w:lineRule="auto"/>
        <w:ind w:firstLine="0"/>
        <w:rPr>
          <w:rFonts w:ascii="Arial Narrow" w:eastAsia="Calibri" w:hAnsi="Arial Narrow" w:cs="DokChampa"/>
          <w:b/>
          <w:i/>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b/>
          <w:i/>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b/>
          <w:i/>
          <w:sz w:val="24"/>
          <w:szCs w:val="24"/>
          <w:lang w:val="en-GB" w:eastAsia="en-US"/>
        </w:rPr>
      </w:pPr>
      <w:r w:rsidRPr="001946B6">
        <w:rPr>
          <w:rFonts w:ascii="Arial Narrow" w:eastAsia="Calibri" w:hAnsi="Arial Narrow" w:cs="Times New Roman"/>
          <w:b/>
          <w:i/>
          <w:sz w:val="24"/>
          <w:szCs w:val="24"/>
          <w:lang w:val="en-GB" w:eastAsia="en-US"/>
        </w:rPr>
        <w:t>SRBIJAGAS (Serbia):</w:t>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In 2017, Transgaz and Srbijagas signed a Memorandum of Understanding on the development of the cooperation between the two companies.</w:t>
      </w:r>
    </w:p>
    <w:p w:rsidR="001946B6" w:rsidRPr="001946B6" w:rsidRDefault="001946B6" w:rsidP="00F4666F">
      <w:pPr>
        <w:numPr>
          <w:ilvl w:val="0"/>
          <w:numId w:val="50"/>
        </w:numPr>
        <w:spacing w:after="0" w:line="240" w:lineRule="auto"/>
        <w:ind w:left="567" w:hanging="425"/>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The document is part of a set of actions for strengthening the bilateral cooperation in fields of activities pertaining to the gas transmission system operators of Romania and Serbia and establishes a framework for promoting projects of mutual interest.</w:t>
      </w:r>
    </w:p>
    <w:p w:rsidR="001946B6" w:rsidRPr="001946B6" w:rsidRDefault="001946B6" w:rsidP="00F4666F">
      <w:pPr>
        <w:numPr>
          <w:ilvl w:val="0"/>
          <w:numId w:val="50"/>
        </w:numPr>
        <w:tabs>
          <w:tab w:val="left" w:pos="720"/>
        </w:tabs>
        <w:spacing w:after="0" w:line="240" w:lineRule="auto"/>
        <w:ind w:left="567" w:hanging="425"/>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By creating the infrastructure necessary for the interconnection of the gas transmission systems, Transgaz and Srbijagas aim at ontributing to the increase in the predictibility of energy supply to the region, by alternatives which are more effective than the gas supply solutions provided by other options.</w:t>
      </w:r>
    </w:p>
    <w:p w:rsidR="001946B6" w:rsidRPr="001946B6" w:rsidRDefault="001946B6" w:rsidP="00F4666F">
      <w:pPr>
        <w:numPr>
          <w:ilvl w:val="0"/>
          <w:numId w:val="50"/>
        </w:numPr>
        <w:autoSpaceDE w:val="0"/>
        <w:autoSpaceDN w:val="0"/>
        <w:adjustRightInd w:val="0"/>
        <w:spacing w:after="0" w:line="240" w:lineRule="auto"/>
        <w:ind w:left="567" w:hanging="425"/>
        <w:contextualSpacing/>
        <w:jc w:val="both"/>
        <w:rPr>
          <w:rFonts w:ascii="Arial Narrow" w:eastAsia="Calibri" w:hAnsi="Arial Narrow" w:cs="Arial"/>
          <w:sz w:val="24"/>
          <w:szCs w:val="24"/>
          <w:lang w:val="en-GB" w:eastAsia="ro-RO"/>
        </w:rPr>
      </w:pPr>
      <w:r w:rsidRPr="001946B6">
        <w:rPr>
          <w:rFonts w:ascii="Arial Narrow" w:eastAsia="Calibri" w:hAnsi="Arial Narrow" w:cs="Arial"/>
          <w:sz w:val="24"/>
          <w:szCs w:val="24"/>
          <w:lang w:val="en-GB" w:eastAsia="ro-RO"/>
        </w:rPr>
        <w:t>The parties are cooperating for the implementation of the project “Interconnection between the National Gas Transmisson Systems of Romania and Serbia” which envisages the construction of a new gas transmission pipeline ensuring the connection of the main gas transmission pipeline BRUA and the Technological Node Mokrin, of Serbia.</w:t>
      </w:r>
    </w:p>
    <w:p w:rsidR="001946B6" w:rsidRPr="001946B6" w:rsidRDefault="001946B6" w:rsidP="00F4666F">
      <w:pPr>
        <w:numPr>
          <w:ilvl w:val="0"/>
          <w:numId w:val="50"/>
        </w:numPr>
        <w:tabs>
          <w:tab w:val="left" w:pos="720"/>
        </w:tabs>
        <w:spacing w:after="0" w:line="240" w:lineRule="auto"/>
        <w:ind w:left="567" w:hanging="425"/>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Transgaz and Srbijagas are preparing the Pre-Feasibility studies for the objectives related to each countries, the necessary data and the required solutions for the completion thereof was agreed within the joint meetings. </w:t>
      </w:r>
    </w:p>
    <w:p w:rsid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p>
    <w:p w:rsidR="0024502B" w:rsidRDefault="0024502B" w:rsidP="001946B6">
      <w:pPr>
        <w:tabs>
          <w:tab w:val="left" w:pos="720"/>
        </w:tabs>
        <w:spacing w:after="0" w:line="240" w:lineRule="auto"/>
        <w:ind w:firstLine="0"/>
        <w:jc w:val="both"/>
        <w:rPr>
          <w:rFonts w:ascii="Arial Narrow" w:eastAsia="Calibri" w:hAnsi="Arial Narrow" w:cs="Times New Roman"/>
          <w:sz w:val="24"/>
          <w:szCs w:val="24"/>
          <w:lang w:val="en-GB" w:eastAsia="en-US"/>
        </w:rPr>
      </w:pPr>
    </w:p>
    <w:p w:rsidR="0024502B" w:rsidRDefault="0024502B" w:rsidP="001946B6">
      <w:pPr>
        <w:tabs>
          <w:tab w:val="left" w:pos="720"/>
        </w:tabs>
        <w:spacing w:after="0" w:line="240" w:lineRule="auto"/>
        <w:ind w:firstLine="0"/>
        <w:jc w:val="both"/>
        <w:rPr>
          <w:rFonts w:ascii="Arial Narrow" w:eastAsia="Calibri" w:hAnsi="Arial Narrow" w:cs="Times New Roman"/>
          <w:sz w:val="24"/>
          <w:szCs w:val="24"/>
          <w:lang w:val="en-GB" w:eastAsia="en-US"/>
        </w:rPr>
      </w:pPr>
    </w:p>
    <w:p w:rsidR="0024502B" w:rsidRDefault="0024502B" w:rsidP="001946B6">
      <w:pPr>
        <w:tabs>
          <w:tab w:val="left" w:pos="720"/>
        </w:tabs>
        <w:spacing w:after="0" w:line="240" w:lineRule="auto"/>
        <w:ind w:firstLine="0"/>
        <w:jc w:val="both"/>
        <w:rPr>
          <w:rFonts w:ascii="Arial Narrow" w:eastAsia="Calibri" w:hAnsi="Arial Narrow" w:cs="Times New Roman"/>
          <w:sz w:val="24"/>
          <w:szCs w:val="24"/>
          <w:lang w:val="en-GB" w:eastAsia="en-US"/>
        </w:rPr>
      </w:pPr>
    </w:p>
    <w:p w:rsidR="0024502B" w:rsidRDefault="0024502B" w:rsidP="001946B6">
      <w:pPr>
        <w:tabs>
          <w:tab w:val="left" w:pos="720"/>
        </w:tabs>
        <w:spacing w:after="0" w:line="240" w:lineRule="auto"/>
        <w:ind w:firstLine="0"/>
        <w:jc w:val="both"/>
        <w:rPr>
          <w:rFonts w:ascii="Arial Narrow" w:eastAsia="Calibri" w:hAnsi="Arial Narrow" w:cs="Times New Roman"/>
          <w:sz w:val="24"/>
          <w:szCs w:val="24"/>
          <w:lang w:val="en-GB" w:eastAsia="en-US"/>
        </w:rPr>
      </w:pPr>
    </w:p>
    <w:p w:rsidR="0024502B" w:rsidRPr="001946B6" w:rsidRDefault="0024502B" w:rsidP="001946B6">
      <w:pPr>
        <w:tabs>
          <w:tab w:val="left" w:pos="720"/>
        </w:tabs>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hd w:val="clear" w:color="auto" w:fill="E4EAF8"/>
        <w:tabs>
          <w:tab w:val="left" w:pos="4050"/>
        </w:tabs>
        <w:spacing w:after="0" w:line="240" w:lineRule="auto"/>
        <w:ind w:firstLine="0"/>
        <w:jc w:val="both"/>
        <w:rPr>
          <w:rFonts w:ascii="Arial Narrow" w:eastAsia="Calibri" w:hAnsi="Arial Narrow" w:cs="Times New Roman"/>
          <w:b/>
          <w:i/>
          <w:sz w:val="24"/>
          <w:szCs w:val="24"/>
          <w:u w:val="single"/>
          <w:lang w:val="en-GB" w:eastAsia="en-US"/>
        </w:rPr>
      </w:pPr>
      <w:r w:rsidRPr="001946B6">
        <w:rPr>
          <w:rFonts w:ascii="Arial Narrow" w:eastAsia="Calibri" w:hAnsi="Arial Narrow" w:cs="Times New Roman"/>
          <w:b/>
          <w:i/>
          <w:sz w:val="24"/>
          <w:szCs w:val="24"/>
          <w:u w:val="single"/>
          <w:lang w:val="en-GB" w:eastAsia="en-US"/>
        </w:rPr>
        <w:lastRenderedPageBreak/>
        <w:t>Cooperation with other companies of the gas sector:</w:t>
      </w:r>
    </w:p>
    <w:p w:rsidR="001946B6" w:rsidRPr="001946B6" w:rsidRDefault="001946B6" w:rsidP="001946B6">
      <w:pPr>
        <w:tabs>
          <w:tab w:val="left" w:pos="4050"/>
        </w:tabs>
        <w:spacing w:after="0" w:line="240" w:lineRule="auto"/>
        <w:ind w:firstLine="0"/>
        <w:jc w:val="both"/>
        <w:rPr>
          <w:rFonts w:ascii="Arial Narrow" w:eastAsia="Calibri" w:hAnsi="Arial Narrow" w:cs="Times New Roman"/>
          <w:i/>
          <w:color w:val="FF0000"/>
          <w:sz w:val="24"/>
          <w:szCs w:val="24"/>
          <w:u w:val="single"/>
          <w:lang w:val="en-GB" w:eastAsia="en-US"/>
        </w:rPr>
      </w:pPr>
    </w:p>
    <w:p w:rsidR="001946B6" w:rsidRPr="001946B6" w:rsidRDefault="001946B6" w:rsidP="0093158D">
      <w:pPr>
        <w:numPr>
          <w:ilvl w:val="0"/>
          <w:numId w:val="27"/>
        </w:numPr>
        <w:tabs>
          <w:tab w:val="left" w:pos="567"/>
        </w:tabs>
        <w:spacing w:after="0" w:line="240" w:lineRule="auto"/>
        <w:ind w:hanging="578"/>
        <w:jc w:val="both"/>
        <w:rPr>
          <w:rFonts w:ascii="Arial Narrow" w:eastAsia="Calibri" w:hAnsi="Arial Narrow" w:cs="Times New Roman"/>
          <w:sz w:val="24"/>
          <w:szCs w:val="24"/>
          <w:lang w:val="en-GB" w:eastAsia="en-US"/>
        </w:rPr>
      </w:pPr>
      <w:r w:rsidRPr="001946B6">
        <w:rPr>
          <w:rFonts w:ascii="Arial Narrow" w:eastAsia="Calibri" w:hAnsi="Arial Narrow" w:cs="Times New Roman"/>
          <w:b/>
          <w:sz w:val="24"/>
          <w:szCs w:val="24"/>
          <w:lang w:val="en-GB" w:eastAsia="en-US"/>
        </w:rPr>
        <w:t xml:space="preserve">Regional </w:t>
      </w:r>
      <w:r w:rsidR="00185B36">
        <w:rPr>
          <w:rFonts w:ascii="Arial Narrow" w:eastAsia="Calibri" w:hAnsi="Arial Narrow" w:cs="Times New Roman"/>
          <w:b/>
          <w:sz w:val="24"/>
          <w:szCs w:val="24"/>
          <w:lang w:val="en-GB" w:eastAsia="en-US"/>
        </w:rPr>
        <w:t>Shippers</w:t>
      </w:r>
      <w:r w:rsidRPr="001946B6">
        <w:rPr>
          <w:rFonts w:ascii="Arial Narrow" w:eastAsia="Calibri" w:hAnsi="Arial Narrow" w:cs="Times New Roman"/>
          <w:sz w:val="24"/>
          <w:szCs w:val="24"/>
          <w:lang w:val="en-GB" w:eastAsia="en-US"/>
        </w:rPr>
        <w:t>:</w:t>
      </w:r>
    </w:p>
    <w:p w:rsidR="001946B6" w:rsidRPr="001946B6" w:rsidRDefault="001946B6" w:rsidP="001946B6">
      <w:pPr>
        <w:tabs>
          <w:tab w:val="left" w:pos="720"/>
        </w:tabs>
        <w:spacing w:after="0" w:line="240" w:lineRule="auto"/>
        <w:ind w:firstLine="0"/>
        <w:jc w:val="both"/>
        <w:rPr>
          <w:rFonts w:ascii="Arial Narrow" w:eastAsia="Calibri" w:hAnsi="Arial Narrow" w:cs="Times New Roman"/>
          <w:b/>
          <w:sz w:val="24"/>
          <w:szCs w:val="24"/>
          <w:lang w:val="en-GB" w:eastAsia="en-US"/>
        </w:rPr>
      </w:pPr>
    </w:p>
    <w:p w:rsidR="001946B6" w:rsidRPr="001946B6" w:rsidRDefault="001946B6" w:rsidP="001946B6">
      <w:pPr>
        <w:tabs>
          <w:tab w:val="left" w:pos="720"/>
        </w:tabs>
        <w:spacing w:after="0" w:line="240" w:lineRule="auto"/>
        <w:ind w:firstLine="0"/>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GAZPROM EXPORT (the Russian Federation):</w:t>
      </w:r>
    </w:p>
    <w:p w:rsidR="001946B6" w:rsidRP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The bilateral contractual relations with respect to Transit II and Transit III pipelines are ongoing.</w:t>
      </w:r>
    </w:p>
    <w:p w:rsidR="001946B6" w:rsidRPr="001946B6" w:rsidRDefault="001946B6" w:rsidP="001946B6">
      <w:pPr>
        <w:tabs>
          <w:tab w:val="left" w:pos="720"/>
        </w:tabs>
        <w:spacing w:after="0" w:line="240" w:lineRule="auto"/>
        <w:ind w:firstLine="0"/>
        <w:jc w:val="both"/>
        <w:rPr>
          <w:rFonts w:ascii="Arial Narrow" w:eastAsia="Calibri" w:hAnsi="Arial Narrow" w:cs="Times New Roman"/>
          <w:b/>
          <w:sz w:val="24"/>
          <w:szCs w:val="24"/>
          <w:lang w:val="en-GB" w:eastAsia="en-US"/>
        </w:rPr>
      </w:pPr>
    </w:p>
    <w:p w:rsidR="001946B6" w:rsidRPr="001946B6" w:rsidRDefault="001946B6" w:rsidP="001946B6">
      <w:pPr>
        <w:tabs>
          <w:tab w:val="left" w:pos="720"/>
        </w:tabs>
        <w:spacing w:after="0" w:line="240" w:lineRule="auto"/>
        <w:ind w:firstLine="0"/>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BULGARGAZ (Bulgaria):</w:t>
      </w:r>
    </w:p>
    <w:p w:rsidR="001946B6" w:rsidRPr="001946B6" w:rsidRDefault="001946B6" w:rsidP="001946B6">
      <w:pPr>
        <w:tabs>
          <w:tab w:val="left" w:pos="4050"/>
        </w:tabs>
        <w:spacing w:after="0" w:line="240" w:lineRule="auto"/>
        <w:ind w:firstLine="0"/>
        <w:contextualSpacing/>
        <w:jc w:val="both"/>
        <w:rPr>
          <w:rFonts w:ascii="Arial Narrow" w:hAnsi="Arial Narrow" w:cs="Arial"/>
          <w:i/>
          <w:sz w:val="24"/>
          <w:szCs w:val="24"/>
          <w:lang w:val="en-GB"/>
        </w:rPr>
      </w:pPr>
      <w:r w:rsidRPr="001946B6">
        <w:rPr>
          <w:rFonts w:ascii="Arial Narrow" w:eastAsia="Times New Roman" w:hAnsi="Arial Narrow" w:cs="Times New Roman"/>
          <w:sz w:val="24"/>
          <w:szCs w:val="24"/>
          <w:lang w:val="en-GB" w:eastAsia="en-US"/>
        </w:rPr>
        <w:t xml:space="preserve">After the historical gas transmission contract between Transgaz and Bulgargaz regarding the international gas transmission pipeline Transit 1 expired on 1 October 2016, the EU regulatory framework was enacted to govern capacity booking operations related to Transit 1 pipeline such as the procedures for the nomination, matching and allocation of capacities pursuant to </w:t>
      </w:r>
      <w:r w:rsidRPr="001946B6">
        <w:rPr>
          <w:rFonts w:ascii="Arial Narrow" w:eastAsia="Times New Roman" w:hAnsi="Arial Narrow" w:cs="Times New Roman"/>
          <w:i/>
          <w:sz w:val="24"/>
          <w:szCs w:val="24"/>
          <w:lang w:val="en-GB" w:eastAsia="en-US"/>
        </w:rPr>
        <w:t>Regulation (EU) 703/2015</w:t>
      </w:r>
      <w:r w:rsidRPr="001946B6">
        <w:rPr>
          <w:rFonts w:ascii="Arial Narrow" w:hAnsi="Arial Narrow" w:cs="Arial"/>
          <w:i/>
          <w:sz w:val="24"/>
          <w:szCs w:val="24"/>
          <w:lang w:val="en-GB"/>
        </w:rPr>
        <w:t xml:space="preserve"> establishing a network code on interoperability and data exchange rules </w:t>
      </w:r>
      <w:r w:rsidRPr="001946B6">
        <w:rPr>
          <w:rFonts w:ascii="Arial Narrow" w:hAnsi="Arial Narrow" w:cs="Arial"/>
          <w:sz w:val="24"/>
          <w:szCs w:val="24"/>
          <w:lang w:val="en-GB"/>
        </w:rPr>
        <w:t xml:space="preserve">and to </w:t>
      </w:r>
      <w:r w:rsidRPr="001946B6">
        <w:rPr>
          <w:rFonts w:ascii="Arial Narrow" w:hAnsi="Arial Narrow" w:cs="Arial"/>
          <w:i/>
          <w:sz w:val="24"/>
          <w:szCs w:val="24"/>
          <w:lang w:val="en-GB"/>
        </w:rPr>
        <w:t>Regulation (EU) 984/2015 establishing a network code on the capacity allocation mechanisms.</w:t>
      </w:r>
    </w:p>
    <w:p w:rsidR="001946B6" w:rsidRPr="001946B6" w:rsidRDefault="001946B6" w:rsidP="001946B6">
      <w:pPr>
        <w:tabs>
          <w:tab w:val="left" w:pos="4050"/>
        </w:tabs>
        <w:spacing w:after="0" w:line="240" w:lineRule="auto"/>
        <w:ind w:firstLine="0"/>
        <w:contextualSpacing/>
        <w:jc w:val="both"/>
        <w:rPr>
          <w:rFonts w:ascii="Arial Narrow" w:hAnsi="Arial Narrow" w:cs="Arial"/>
          <w:sz w:val="24"/>
          <w:szCs w:val="24"/>
          <w:lang w:val="en-GB"/>
        </w:rPr>
      </w:pPr>
      <w:r w:rsidRPr="001946B6">
        <w:rPr>
          <w:rFonts w:ascii="Arial Narrow" w:hAnsi="Arial Narrow" w:cs="Arial"/>
          <w:sz w:val="24"/>
          <w:szCs w:val="24"/>
          <w:lang w:val="en-GB"/>
        </w:rPr>
        <w:t xml:space="preserve">Such regulations also provide rules for the access of all network users to the gas transmission systems to ensure the proper functioning of the domestic gas market - rules contemplating the application of a transparent and non-discriminatory treatment in the relationship between the operators and all potential network users.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r w:rsidRPr="001946B6">
        <w:rPr>
          <w:rFonts w:ascii="Arial Narrow" w:eastAsia="Times New Roman" w:hAnsi="Arial Narrow" w:cs="Times New Roman"/>
          <w:sz w:val="24"/>
          <w:szCs w:val="24"/>
          <w:lang w:val="en-GB" w:eastAsia="en-US"/>
        </w:rPr>
        <w:t xml:space="preserve">Starting with October 2016, Bulgargaz constantly participated in the annual, quarterly and monthly capacity auctions organized by Transgaz, on a transparent basis, by means of the RBP (Regional Booking Platform) platform.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en-US"/>
        </w:rPr>
      </w:pPr>
    </w:p>
    <w:p w:rsidR="001946B6" w:rsidRPr="001946B6" w:rsidRDefault="001946B6" w:rsidP="00C11D5B">
      <w:pPr>
        <w:numPr>
          <w:ilvl w:val="0"/>
          <w:numId w:val="27"/>
        </w:numPr>
        <w:tabs>
          <w:tab w:val="left" w:pos="720"/>
          <w:tab w:val="left" w:pos="993"/>
        </w:tabs>
        <w:spacing w:after="0" w:line="240" w:lineRule="auto"/>
        <w:ind w:hanging="294"/>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European and non-European gas transmission system operators</w:t>
      </w:r>
    </w:p>
    <w:p w:rsidR="001946B6" w:rsidRPr="001946B6" w:rsidRDefault="001946B6" w:rsidP="001946B6">
      <w:pPr>
        <w:tabs>
          <w:tab w:val="left" w:pos="4050"/>
        </w:tabs>
        <w:spacing w:after="0" w:line="240" w:lineRule="auto"/>
        <w:ind w:firstLine="0"/>
        <w:jc w:val="both"/>
        <w:rPr>
          <w:rFonts w:ascii="Arial Narrow" w:eastAsia="Calibri" w:hAnsi="Arial Narrow" w:cs="Times New Roman"/>
          <w:i/>
          <w:sz w:val="24"/>
          <w:szCs w:val="24"/>
          <w:lang w:val="en-GB" w:eastAsia="en-US"/>
        </w:rPr>
      </w:pPr>
    </w:p>
    <w:p w:rsidR="001946B6" w:rsidRPr="001946B6" w:rsidRDefault="001946B6" w:rsidP="001946B6">
      <w:pPr>
        <w:tabs>
          <w:tab w:val="left" w:pos="405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Discussions and meetings for identifying new business opportunities were held with:</w:t>
      </w:r>
    </w:p>
    <w:p w:rsidR="001946B6" w:rsidRP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Eustream AS (Slovakia), GRTGaz (France), DESFA (Greece), GASUNIE (the Netherlands), GOGC (Georgia), Gaz-System (Poland).</w:t>
      </w:r>
    </w:p>
    <w:p w:rsidR="001946B6" w:rsidRP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Transgaz General Shareholders’s Assembly approved the company’s association with </w:t>
      </w:r>
      <w:r w:rsidRPr="001946B6">
        <w:rPr>
          <w:rFonts w:ascii="Arial Narrow" w:eastAsia="Arial Unicode MS" w:hAnsi="Arial Narrow" w:cs="Arial Unicode MS"/>
          <w:color w:val="000000"/>
          <w:sz w:val="24"/>
          <w:szCs w:val="24"/>
          <w:lang w:val="en-GB" w:eastAsia="ro-RO"/>
        </w:rPr>
        <w:t xml:space="preserve">Regasificadora del Noroeste S.A. (Spain) for the submission of a binding offer within DESFA’s privatisation procedure. </w:t>
      </w:r>
    </w:p>
    <w:p w:rsidR="001946B6" w:rsidRPr="001946B6" w:rsidRDefault="001946B6" w:rsidP="001946B6">
      <w:pPr>
        <w:autoSpaceDE w:val="0"/>
        <w:autoSpaceDN w:val="0"/>
        <w:adjustRightInd w:val="0"/>
        <w:spacing w:after="0" w:line="240" w:lineRule="auto"/>
        <w:ind w:firstLine="0"/>
        <w:jc w:val="both"/>
        <w:rPr>
          <w:rFonts w:ascii="Arial Narrow" w:hAnsi="Arial Narrow" w:cs="Calibri"/>
          <w:color w:val="000000"/>
          <w:sz w:val="24"/>
          <w:szCs w:val="24"/>
          <w:lang w:val="en-GB"/>
        </w:rPr>
      </w:pPr>
      <w:r w:rsidRPr="001946B6">
        <w:rPr>
          <w:rFonts w:ascii="Arial Narrow" w:hAnsi="Arial Narrow" w:cs="Calibri"/>
          <w:color w:val="000000"/>
          <w:sz w:val="24"/>
          <w:szCs w:val="24"/>
          <w:lang w:val="en-GB"/>
        </w:rPr>
        <w:t>The Board of Directors of the Hellenic Republic A</w:t>
      </w:r>
      <w:r w:rsidR="00C11D5B">
        <w:rPr>
          <w:rFonts w:ascii="Arial Narrow" w:hAnsi="Arial Narrow" w:cs="Calibri"/>
          <w:color w:val="000000"/>
          <w:sz w:val="24"/>
          <w:szCs w:val="24"/>
          <w:lang w:val="en-GB"/>
        </w:rPr>
        <w:t xml:space="preserve">sset Development Fund (HRADF)  analysed </w:t>
      </w:r>
      <w:r w:rsidRPr="001946B6">
        <w:rPr>
          <w:rFonts w:ascii="Arial Narrow" w:hAnsi="Arial Narrow" w:cs="Calibri"/>
          <w:color w:val="000000"/>
          <w:sz w:val="24"/>
          <w:szCs w:val="24"/>
          <w:lang w:val="en-GB"/>
        </w:rPr>
        <w:t xml:space="preserve">the binding offers for the acquisition of 66% (31% stake owned by HRADF and 35% stake owned by HELPE) of the Hellenic Gas Transmission System Operator S.A.’s (DESFA’s) share capital. </w:t>
      </w:r>
    </w:p>
    <w:p w:rsidR="001946B6" w:rsidRPr="001946B6" w:rsidRDefault="001946B6" w:rsidP="001946B6">
      <w:pPr>
        <w:autoSpaceDE w:val="0"/>
        <w:autoSpaceDN w:val="0"/>
        <w:adjustRightInd w:val="0"/>
        <w:spacing w:after="0" w:line="240" w:lineRule="auto"/>
        <w:ind w:firstLine="0"/>
        <w:rPr>
          <w:rFonts w:ascii="Arial Narrow" w:hAnsi="Arial Narrow" w:cs="Calibri"/>
          <w:color w:val="000000"/>
          <w:sz w:val="24"/>
          <w:szCs w:val="24"/>
          <w:lang w:val="en-GB"/>
        </w:rPr>
      </w:pPr>
      <w:r w:rsidRPr="001946B6">
        <w:rPr>
          <w:rFonts w:ascii="Arial Narrow" w:hAnsi="Arial Narrow" w:cs="Calibri"/>
          <w:color w:val="000000"/>
          <w:sz w:val="24"/>
          <w:szCs w:val="24"/>
          <w:lang w:val="en-GB"/>
        </w:rPr>
        <w:t xml:space="preserve">Binding offers were submitted by: </w:t>
      </w:r>
    </w:p>
    <w:p w:rsidR="001946B6" w:rsidRPr="001946B6" w:rsidRDefault="001946B6" w:rsidP="00F4666F">
      <w:pPr>
        <w:numPr>
          <w:ilvl w:val="0"/>
          <w:numId w:val="106"/>
        </w:numPr>
        <w:autoSpaceDE w:val="0"/>
        <w:autoSpaceDN w:val="0"/>
        <w:adjustRightInd w:val="0"/>
        <w:spacing w:after="150" w:line="240" w:lineRule="auto"/>
        <w:contextualSpacing/>
        <w:rPr>
          <w:rFonts w:ascii="Arial Narrow" w:hAnsi="Arial Narrow" w:cs="Calibri"/>
          <w:color w:val="000000"/>
          <w:sz w:val="24"/>
          <w:szCs w:val="24"/>
          <w:lang w:val="en-GB"/>
        </w:rPr>
      </w:pPr>
      <w:r w:rsidRPr="001946B6">
        <w:rPr>
          <w:rFonts w:ascii="Arial Narrow" w:hAnsi="Arial Narrow" w:cs="Calibri"/>
          <w:color w:val="000000"/>
          <w:sz w:val="24"/>
          <w:szCs w:val="24"/>
          <w:lang w:val="en-GB"/>
        </w:rPr>
        <w:t xml:space="preserve">The Consortium composed of Snam S.p.A., Enagás Internacional S.L.U. and Fluxys S.A. </w:t>
      </w:r>
    </w:p>
    <w:p w:rsidR="001946B6" w:rsidRPr="001946B6" w:rsidRDefault="001946B6" w:rsidP="00F4666F">
      <w:pPr>
        <w:numPr>
          <w:ilvl w:val="0"/>
          <w:numId w:val="106"/>
        </w:numPr>
        <w:autoSpaceDE w:val="0"/>
        <w:autoSpaceDN w:val="0"/>
        <w:adjustRightInd w:val="0"/>
        <w:spacing w:after="0" w:line="240" w:lineRule="auto"/>
        <w:contextualSpacing/>
        <w:rPr>
          <w:rFonts w:ascii="Arial Narrow" w:hAnsi="Arial Narrow" w:cs="Calibri"/>
          <w:color w:val="000000"/>
          <w:sz w:val="24"/>
          <w:szCs w:val="24"/>
          <w:lang w:val="en-GB"/>
        </w:rPr>
      </w:pPr>
      <w:r w:rsidRPr="001946B6">
        <w:rPr>
          <w:rFonts w:ascii="Arial Narrow" w:hAnsi="Arial Narrow" w:cs="Calibri"/>
          <w:color w:val="000000"/>
          <w:sz w:val="24"/>
          <w:szCs w:val="24"/>
          <w:lang w:val="en-GB"/>
        </w:rPr>
        <w:t xml:space="preserve">The Consortium composed of Regasificadora del Noroeste S.A., Reganosa Asset Investments S.L.U., S.N.T.G.N. Transgaz S.A. and European Bank for Reconstruction and Development (EBRD) </w:t>
      </w:r>
    </w:p>
    <w:p w:rsidR="001946B6" w:rsidRP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According to the terms of the above-mentioned tender, the Fund requested the Consortia to submit improved financial offers.</w:t>
      </w:r>
    </w:p>
    <w:p w:rsidR="001946B6" w:rsidRP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Transgaz together with the consortium partners, i.e. the Spanish company Reganosa and EBRD submitted an improved binding offer for the procurement of a 66% stake in DESFA.</w:t>
      </w:r>
    </w:p>
    <w:p w:rsidR="001946B6" w:rsidRDefault="001946B6" w:rsidP="001946B6">
      <w:pPr>
        <w:tabs>
          <w:tab w:val="left" w:pos="720"/>
        </w:tabs>
        <w:spacing w:after="0" w:line="240" w:lineRule="auto"/>
        <w:ind w:firstLine="0"/>
        <w:jc w:val="both"/>
        <w:rPr>
          <w:rFonts w:ascii="Arial Narrow" w:hAnsi="Arial Narrow" w:cs="Calibri"/>
          <w:color w:val="000000"/>
          <w:sz w:val="24"/>
          <w:szCs w:val="24"/>
          <w:lang w:val="en-GB"/>
        </w:rPr>
      </w:pPr>
      <w:r w:rsidRPr="001946B6">
        <w:rPr>
          <w:rFonts w:ascii="Arial Narrow" w:eastAsia="Calibri" w:hAnsi="Arial Narrow" w:cs="Times New Roman"/>
          <w:sz w:val="24"/>
          <w:szCs w:val="24"/>
          <w:lang w:val="en-GB" w:eastAsia="en-US"/>
        </w:rPr>
        <w:t xml:space="preserve">The offer of the </w:t>
      </w:r>
      <w:r w:rsidRPr="001946B6">
        <w:rPr>
          <w:rFonts w:ascii="Arial Narrow" w:hAnsi="Arial Narrow" w:cs="Calibri"/>
          <w:color w:val="000000"/>
          <w:sz w:val="24"/>
          <w:szCs w:val="24"/>
          <w:lang w:val="en-GB"/>
        </w:rPr>
        <w:t xml:space="preserve">Consortium composed of Snam S.p.A., Enagás Internacional S.L.U. and Fluxys S.A. was declared successful. </w:t>
      </w:r>
    </w:p>
    <w:p w:rsidR="0024502B" w:rsidRDefault="0024502B" w:rsidP="001946B6">
      <w:pPr>
        <w:tabs>
          <w:tab w:val="left" w:pos="720"/>
        </w:tabs>
        <w:spacing w:after="0" w:line="240" w:lineRule="auto"/>
        <w:ind w:firstLine="0"/>
        <w:jc w:val="both"/>
        <w:rPr>
          <w:rFonts w:ascii="Arial Narrow" w:hAnsi="Arial Narrow" w:cs="Calibri"/>
          <w:color w:val="000000"/>
          <w:sz w:val="24"/>
          <w:szCs w:val="24"/>
          <w:lang w:val="en-GB"/>
        </w:rPr>
      </w:pPr>
    </w:p>
    <w:p w:rsidR="0024502B" w:rsidRDefault="0024502B" w:rsidP="001946B6">
      <w:pPr>
        <w:tabs>
          <w:tab w:val="left" w:pos="720"/>
        </w:tabs>
        <w:spacing w:after="0" w:line="240" w:lineRule="auto"/>
        <w:ind w:firstLine="0"/>
        <w:jc w:val="both"/>
        <w:rPr>
          <w:rFonts w:ascii="Arial Narrow" w:hAnsi="Arial Narrow" w:cs="Calibri"/>
          <w:color w:val="000000"/>
          <w:sz w:val="24"/>
          <w:szCs w:val="24"/>
          <w:lang w:val="en-GB"/>
        </w:rPr>
      </w:pPr>
    </w:p>
    <w:p w:rsidR="0024502B" w:rsidRPr="001946B6" w:rsidRDefault="0024502B" w:rsidP="001946B6">
      <w:pPr>
        <w:tabs>
          <w:tab w:val="left" w:pos="720"/>
        </w:tabs>
        <w:spacing w:after="0" w:line="240" w:lineRule="auto"/>
        <w:ind w:firstLine="0"/>
        <w:jc w:val="both"/>
        <w:rPr>
          <w:rFonts w:ascii="Arial Narrow" w:hAnsi="Arial Narrow" w:cs="Calibri"/>
          <w:color w:val="000000"/>
          <w:sz w:val="24"/>
          <w:szCs w:val="24"/>
          <w:lang w:val="en-GB"/>
        </w:rPr>
      </w:pPr>
    </w:p>
    <w:p w:rsidR="001946B6" w:rsidRP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tabs>
          <w:tab w:val="left" w:pos="720"/>
        </w:tabs>
        <w:spacing w:after="0" w:line="240" w:lineRule="auto"/>
        <w:ind w:firstLine="0"/>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lastRenderedPageBreak/>
        <w:t>GRTGaz (France)</w:t>
      </w:r>
    </w:p>
    <w:p w:rsidR="001946B6" w:rsidRPr="001946B6" w:rsidRDefault="001946B6" w:rsidP="001946B6">
      <w:pPr>
        <w:tabs>
          <w:tab w:val="left" w:pos="72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The cooperation with GRTGaz consisted in the organization of workshops on the preparation of the new network code and the assessment of the possibility to develop projects in the field of research and design, investments and joint national and international projects. </w:t>
      </w:r>
    </w:p>
    <w:p w:rsidR="001946B6" w:rsidRPr="001946B6" w:rsidRDefault="001946B6" w:rsidP="001946B6">
      <w:pPr>
        <w:tabs>
          <w:tab w:val="left" w:pos="720"/>
        </w:tabs>
        <w:spacing w:after="0" w:line="240" w:lineRule="auto"/>
        <w:ind w:firstLine="0"/>
        <w:jc w:val="both"/>
        <w:rPr>
          <w:rFonts w:ascii="Arial Narrow" w:hAnsi="Arial Narrow" w:cs="Calibri"/>
          <w:color w:val="000000"/>
          <w:sz w:val="24"/>
          <w:szCs w:val="24"/>
          <w:lang w:val="en-GB"/>
        </w:rPr>
      </w:pPr>
    </w:p>
    <w:p w:rsidR="001946B6" w:rsidRPr="001946B6" w:rsidRDefault="001946B6" w:rsidP="001946B6">
      <w:pPr>
        <w:tabs>
          <w:tab w:val="left" w:pos="720"/>
        </w:tabs>
        <w:spacing w:before="120" w:after="120" w:line="240" w:lineRule="auto"/>
        <w:ind w:firstLine="0"/>
        <w:jc w:val="both"/>
        <w:rPr>
          <w:rFonts w:ascii="Arial Narrow" w:hAnsi="Arial Narrow" w:cs="Calibri"/>
          <w:b/>
          <w:color w:val="000000"/>
          <w:sz w:val="24"/>
          <w:szCs w:val="24"/>
          <w:lang w:val="en-GB"/>
        </w:rPr>
      </w:pPr>
      <w:r w:rsidRPr="001946B6">
        <w:rPr>
          <w:rFonts w:ascii="Arial Narrow" w:hAnsi="Arial Narrow" w:cs="Calibri"/>
          <w:b/>
          <w:color w:val="000000"/>
          <w:sz w:val="24"/>
          <w:szCs w:val="24"/>
          <w:lang w:val="en-GB"/>
        </w:rPr>
        <w:t>EUSTREAM (Slovakia)</w:t>
      </w:r>
    </w:p>
    <w:p w:rsidR="00693CC9" w:rsidRDefault="001946B6" w:rsidP="001946B6">
      <w:pPr>
        <w:spacing w:before="120" w:after="120" w:line="240" w:lineRule="auto"/>
        <w:ind w:firstLine="0"/>
        <w:jc w:val="both"/>
        <w:rPr>
          <w:rFonts w:ascii="Arial Narrow" w:hAnsi="Arial Narrow" w:cs="Arial"/>
          <w:sz w:val="24"/>
          <w:szCs w:val="24"/>
          <w:lang w:val="en-GB"/>
        </w:rPr>
      </w:pPr>
      <w:r w:rsidRPr="001946B6">
        <w:rPr>
          <w:rFonts w:ascii="Arial Narrow" w:hAnsi="Arial Narrow" w:cs="Calibri"/>
          <w:color w:val="000000"/>
          <w:sz w:val="24"/>
          <w:szCs w:val="24"/>
          <w:lang w:val="en-GB"/>
        </w:rPr>
        <w:t xml:space="preserve">On 9 February 2018, Transgaz signed a Memorandum of Understanding with the Slovak TSO. </w:t>
      </w:r>
      <w:r w:rsidRPr="001946B6">
        <w:rPr>
          <w:rFonts w:ascii="Arial Narrow" w:hAnsi="Arial Narrow"/>
          <w:sz w:val="24"/>
          <w:szCs w:val="24"/>
          <w:lang w:val="en-GB"/>
        </w:rPr>
        <w:t xml:space="preserve">By signing the Memorandum the Parties declared that they will cooperate with the aim to investigate </w:t>
      </w:r>
      <w:r w:rsidRPr="001946B6">
        <w:rPr>
          <w:rFonts w:ascii="Arial Narrow" w:hAnsi="Arial Narrow" w:cs="Arial"/>
          <w:sz w:val="24"/>
          <w:szCs w:val="24"/>
          <w:lang w:val="en-GB"/>
        </w:rPr>
        <w:t xml:space="preserve">the possibility of developing the Eastring on the territory of their countries and hence, to officially become project promoters. </w:t>
      </w:r>
    </w:p>
    <w:p w:rsidR="001946B6" w:rsidRPr="001946B6" w:rsidRDefault="001946B6" w:rsidP="001946B6">
      <w:pPr>
        <w:spacing w:before="120" w:after="120" w:line="240" w:lineRule="auto"/>
        <w:ind w:firstLine="0"/>
        <w:jc w:val="both"/>
        <w:rPr>
          <w:rFonts w:ascii="Arial Narrow" w:hAnsi="Arial Narrow"/>
          <w:sz w:val="24"/>
          <w:szCs w:val="24"/>
          <w:lang w:val="en-GB"/>
        </w:rPr>
      </w:pPr>
      <w:r w:rsidRPr="001946B6">
        <w:rPr>
          <w:rFonts w:ascii="Arial Narrow" w:hAnsi="Arial Narrow" w:cs="Arial"/>
          <w:sz w:val="24"/>
          <w:szCs w:val="24"/>
          <w:lang w:val="en-GB"/>
        </w:rPr>
        <w:t xml:space="preserve">The aim </w:t>
      </w:r>
      <w:r w:rsidR="00693CC9">
        <w:rPr>
          <w:rFonts w:ascii="Arial Narrow" w:hAnsi="Arial Narrow" w:cs="Arial"/>
          <w:sz w:val="24"/>
          <w:szCs w:val="24"/>
          <w:lang w:val="en-GB"/>
        </w:rPr>
        <w:t xml:space="preserve">of such Memorandum </w:t>
      </w:r>
      <w:r w:rsidRPr="001946B6">
        <w:rPr>
          <w:rFonts w:ascii="Arial Narrow" w:hAnsi="Arial Narrow" w:cs="Arial"/>
          <w:sz w:val="24"/>
          <w:szCs w:val="24"/>
          <w:lang w:val="en-GB"/>
        </w:rPr>
        <w:t xml:space="preserve">is to </w:t>
      </w:r>
      <w:r w:rsidRPr="001946B6">
        <w:rPr>
          <w:rFonts w:ascii="Arial Narrow" w:hAnsi="Arial Narrow"/>
          <w:sz w:val="24"/>
          <w:szCs w:val="24"/>
          <w:lang w:val="en-GB"/>
        </w:rPr>
        <w:t xml:space="preserve">evaluate the possibility of constructing Eastring as a gas transmission pipeline, which is crossing the state borders Slovakia – Hungary/Ukraine - Romania – Bulgaria - </w:t>
      </w:r>
      <w:r w:rsidRPr="001946B6">
        <w:rPr>
          <w:rFonts w:ascii="Arial Narrow" w:hAnsi="Arial Narrow" w:cs="Arial"/>
          <w:sz w:val="24"/>
          <w:szCs w:val="24"/>
          <w:lang w:val="en-GB"/>
        </w:rPr>
        <w:t>external border of the European Union on the territory of Romania</w:t>
      </w:r>
      <w:r w:rsidRPr="001946B6">
        <w:rPr>
          <w:rFonts w:ascii="Arial Narrow" w:hAnsi="Arial Narrow"/>
          <w:sz w:val="24"/>
          <w:szCs w:val="24"/>
          <w:lang w:val="en-GB"/>
        </w:rPr>
        <w:t xml:space="preserve">, utilizing parts of the existing gas transmission infrastructure and able to transmit natural gas quantities through these countries in both directions. </w:t>
      </w:r>
    </w:p>
    <w:p w:rsidR="001946B6" w:rsidRPr="001946B6" w:rsidRDefault="001946B6" w:rsidP="001946B6">
      <w:pPr>
        <w:spacing w:before="120" w:after="120" w:line="240" w:lineRule="auto"/>
        <w:ind w:firstLine="0"/>
        <w:jc w:val="both"/>
        <w:rPr>
          <w:rFonts w:ascii="Arial Narrow" w:hAnsi="Arial Narrow"/>
          <w:sz w:val="24"/>
          <w:szCs w:val="24"/>
          <w:lang w:val="en-GB"/>
        </w:rPr>
      </w:pPr>
      <w:r w:rsidRPr="001946B6">
        <w:rPr>
          <w:rFonts w:ascii="Arial Narrow" w:hAnsi="Arial Narrow"/>
          <w:sz w:val="24"/>
          <w:szCs w:val="24"/>
          <w:lang w:val="en-GB"/>
        </w:rPr>
        <w:t>The results will serve the subsequent decision making on the realisation of the Eastring project as fully-functioning gas transmission system, providing non-discriminatory, equal and transparent access for market participants, respecting the relevant EU and national legislative and regulatory frameworks.</w:t>
      </w:r>
    </w:p>
    <w:p w:rsidR="001946B6" w:rsidRPr="001946B6" w:rsidRDefault="001946B6" w:rsidP="001946B6">
      <w:pPr>
        <w:spacing w:before="120" w:after="120" w:line="240" w:lineRule="auto"/>
        <w:ind w:firstLine="0"/>
        <w:jc w:val="both"/>
        <w:rPr>
          <w:rFonts w:ascii="Arial Narrow" w:hAnsi="Arial Narrow"/>
          <w:sz w:val="24"/>
          <w:szCs w:val="24"/>
          <w:lang w:val="en-GB"/>
        </w:rPr>
      </w:pPr>
      <w:r w:rsidRPr="001946B6">
        <w:rPr>
          <w:rFonts w:ascii="Arial Narrow" w:hAnsi="Arial Narrow"/>
          <w:sz w:val="24"/>
          <w:szCs w:val="24"/>
          <w:lang w:val="en-GB"/>
        </w:rPr>
        <w:t xml:space="preserve">Transgaz attended meetings of the working group coordinated by Eustream for the development of the feasibility study related to the Eastring project. </w:t>
      </w:r>
      <w:r w:rsidRPr="001946B6">
        <w:rPr>
          <w:rFonts w:ascii="Arial Narrow" w:eastAsia="Times New Roman" w:hAnsi="Arial Narrow" w:cs="Times New Roman"/>
          <w:sz w:val="24"/>
          <w:szCs w:val="24"/>
          <w:lang w:val="en-GB" w:eastAsia="en-US"/>
        </w:rPr>
        <w:t xml:space="preserve"> </w:t>
      </w:r>
    </w:p>
    <w:p w:rsidR="001946B6" w:rsidRPr="001946B6" w:rsidRDefault="001946B6" w:rsidP="001946B6">
      <w:pPr>
        <w:tabs>
          <w:tab w:val="left" w:pos="720"/>
        </w:tabs>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 </w:t>
      </w:r>
    </w:p>
    <w:p w:rsidR="001946B6" w:rsidRPr="001946B6" w:rsidRDefault="001946B6" w:rsidP="00693CC9">
      <w:pPr>
        <w:tabs>
          <w:tab w:val="left" w:pos="720"/>
        </w:tabs>
        <w:spacing w:after="0" w:line="240" w:lineRule="auto"/>
        <w:ind w:firstLine="0"/>
        <w:contextualSpacing/>
        <w:jc w:val="both"/>
        <w:rPr>
          <w:rFonts w:ascii="Arial Narrow" w:eastAsia="Calibri" w:hAnsi="Arial Narrow" w:cs="Times New Roman"/>
          <w:b/>
          <w:i/>
          <w:color w:val="FF0000"/>
          <w:sz w:val="24"/>
          <w:szCs w:val="24"/>
          <w:lang w:val="en-GB" w:eastAsia="en-US"/>
        </w:rPr>
      </w:pPr>
      <w:r w:rsidRPr="001946B6">
        <w:rPr>
          <w:rFonts w:ascii="Arial Narrow" w:eastAsia="Calibri" w:hAnsi="Arial Narrow" w:cs="Times New Roman"/>
          <w:b/>
          <w:i/>
          <w:sz w:val="24"/>
          <w:szCs w:val="24"/>
          <w:lang w:val="en-GB" w:eastAsia="en-US"/>
        </w:rPr>
        <w:t xml:space="preserve">International natural gas exploitation and production companies (OMV, ExxonMobil) </w:t>
      </w:r>
    </w:p>
    <w:p w:rsidR="001946B6" w:rsidRPr="001946B6" w:rsidRDefault="001946B6" w:rsidP="001946B6">
      <w:pPr>
        <w:tabs>
          <w:tab w:val="left" w:pos="720"/>
        </w:tabs>
        <w:spacing w:after="0" w:line="240" w:lineRule="auto"/>
        <w:ind w:left="720" w:firstLine="0"/>
        <w:contextualSpacing/>
        <w:jc w:val="both"/>
        <w:rPr>
          <w:rFonts w:ascii="Arial Narrow" w:eastAsia="Calibri" w:hAnsi="Arial Narrow" w:cs="Times New Roman"/>
          <w:b/>
          <w:i/>
          <w:color w:val="FF0000"/>
          <w:sz w:val="24"/>
          <w:szCs w:val="24"/>
          <w:lang w:val="en-GB" w:eastAsia="en-US"/>
        </w:rPr>
      </w:pPr>
    </w:p>
    <w:p w:rsidR="001946B6" w:rsidRPr="001946B6" w:rsidRDefault="001946B6" w:rsidP="001946B6">
      <w:pPr>
        <w:tabs>
          <w:tab w:val="left" w:pos="4050"/>
        </w:tabs>
        <w:spacing w:after="0" w:line="240" w:lineRule="auto"/>
        <w:ind w:firstLine="0"/>
        <w:contextualSpacing/>
        <w:jc w:val="both"/>
        <w:rPr>
          <w:rFonts w:ascii="Arial Narrow" w:eastAsia="Calibri" w:hAnsi="Arial Narrow" w:cs="Times New Roman"/>
          <w:b/>
          <w:i/>
          <w:sz w:val="24"/>
          <w:szCs w:val="24"/>
          <w:u w:val="single"/>
          <w:lang w:val="en-GB" w:eastAsia="en-US"/>
        </w:rPr>
      </w:pPr>
      <w:r w:rsidRPr="001946B6">
        <w:rPr>
          <w:rFonts w:ascii="Arial Narrow" w:eastAsia="Calibri" w:hAnsi="Arial Narrow" w:cs="Times New Roman"/>
          <w:b/>
          <w:i/>
          <w:sz w:val="24"/>
          <w:szCs w:val="24"/>
          <w:u w:val="single"/>
          <w:lang w:val="en-GB" w:eastAsia="en-US"/>
        </w:rPr>
        <w:t xml:space="preserve">Coooperation with national and international bodies, the European Commission and other institutional relations </w:t>
      </w:r>
    </w:p>
    <w:p w:rsidR="001946B6" w:rsidRPr="001946B6" w:rsidRDefault="001946B6" w:rsidP="001946B6">
      <w:pPr>
        <w:tabs>
          <w:tab w:val="left" w:pos="720"/>
          <w:tab w:val="left" w:pos="1080"/>
          <w:tab w:val="left" w:pos="1440"/>
        </w:tabs>
        <w:spacing w:after="0" w:line="240" w:lineRule="auto"/>
        <w:ind w:firstLine="0"/>
        <w:jc w:val="both"/>
        <w:rPr>
          <w:rFonts w:ascii="Arial Narrow" w:eastAsia="Calibri" w:hAnsi="Arial Narrow" w:cs="Times New Roman"/>
          <w:color w:val="FF0000"/>
          <w:sz w:val="24"/>
          <w:szCs w:val="24"/>
          <w:lang w:val="en-GB" w:eastAsia="en-US"/>
        </w:rPr>
      </w:pPr>
    </w:p>
    <w:p w:rsidR="001946B6" w:rsidRPr="001946B6" w:rsidRDefault="001946B6" w:rsidP="001946B6">
      <w:pPr>
        <w:tabs>
          <w:tab w:val="left" w:pos="720"/>
          <w:tab w:val="left" w:pos="1080"/>
          <w:tab w:val="left" w:pos="144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SNTGN Transgaz S.A. became member or kept its quality of member within gas national and international bodies. The advantages and benefits of such membership are mainly: promoting the company and its objectives and interests, access to the updated information in the gas regulatory, policy, innovation, standards and products domain, and the participation in national and international events (conferences, seminars, forums, symposiums, etc.).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tabs>
          <w:tab w:val="left" w:pos="720"/>
          <w:tab w:val="left" w:pos="1080"/>
          <w:tab w:val="left" w:pos="1440"/>
        </w:tabs>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The EU Funds and International Relations Division manages most of the cooperation relations with the bodies where Transgaz is a member. </w:t>
      </w:r>
    </w:p>
    <w:p w:rsidR="001946B6" w:rsidRPr="001946B6" w:rsidRDefault="001946B6" w:rsidP="00F4666F">
      <w:pPr>
        <w:numPr>
          <w:ilvl w:val="0"/>
          <w:numId w:val="107"/>
        </w:numPr>
        <w:tabs>
          <w:tab w:val="left" w:pos="720"/>
          <w:tab w:val="left" w:pos="1080"/>
          <w:tab w:val="left" w:pos="1440"/>
        </w:tabs>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International associations: Gas Infrastructure Europe (GIE), Pigging Products and Services Association (PP&amp;SA) of UK.</w:t>
      </w:r>
    </w:p>
    <w:p w:rsidR="001946B6" w:rsidRPr="001946B6" w:rsidRDefault="001946B6" w:rsidP="00F4666F">
      <w:pPr>
        <w:numPr>
          <w:ilvl w:val="0"/>
          <w:numId w:val="82"/>
        </w:numPr>
        <w:tabs>
          <w:tab w:val="left" w:pos="720"/>
          <w:tab w:val="left" w:pos="1080"/>
          <w:tab w:val="left" w:pos="1440"/>
        </w:tabs>
        <w:spacing w:after="0" w:line="240" w:lineRule="auto"/>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National associations: CNR- CME, the Association of the Oil and Gas Engineers, the Chamber of Commerce, Industry and Agriculture of Sibiu, </w:t>
      </w:r>
      <w:r w:rsidRPr="001946B6">
        <w:rPr>
          <w:rFonts w:ascii="Arial Narrow" w:eastAsia="Times New Roman" w:hAnsi="Arial Narrow" w:cs="Times New Roman"/>
          <w:iCs/>
          <w:sz w:val="24"/>
          <w:szCs w:val="24"/>
          <w:lang w:val="en-GB" w:eastAsia="ro-RO"/>
        </w:rPr>
        <w:t xml:space="preserve">Romanian Fracture Mechanics Association </w:t>
      </w:r>
      <w:r w:rsidRPr="001946B6">
        <w:rPr>
          <w:rFonts w:ascii="Arial Narrow" w:eastAsia="Calibri" w:hAnsi="Arial Narrow" w:cs="Times New Roman"/>
          <w:sz w:val="24"/>
          <w:szCs w:val="24"/>
          <w:lang w:val="en-GB" w:eastAsia="en-US"/>
        </w:rPr>
        <w:t>ARME, the Romanian Energy Centre (CRE), American Chamber (AmCham), the ICC National Committee Romania.</w:t>
      </w:r>
    </w:p>
    <w:p w:rsidR="001946B6" w:rsidRPr="001946B6" w:rsidRDefault="001946B6" w:rsidP="001946B6">
      <w:pPr>
        <w:spacing w:after="0" w:line="240" w:lineRule="auto"/>
        <w:ind w:firstLine="0"/>
        <w:contextualSpacing/>
        <w:jc w:val="both"/>
        <w:rPr>
          <w:rFonts w:ascii="Arial Narrow" w:eastAsia="Times New Roman" w:hAnsi="Arial Narrow" w:cs="Times New Roman"/>
          <w:sz w:val="24"/>
          <w:szCs w:val="24"/>
          <w:lang w:val="en-GB" w:eastAsia="en-US"/>
        </w:rPr>
      </w:pP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Meetings and discussions with GIE representatives were held concerning the organization of the GIE Annual Conference to be hosted by Transgaz in Bucharest, during 14-15 June 2018.</w:t>
      </w:r>
    </w:p>
    <w:p w:rsidR="00693CC9" w:rsidRDefault="00693CC9" w:rsidP="001946B6">
      <w:pPr>
        <w:spacing w:before="120" w:after="120" w:line="240" w:lineRule="auto"/>
        <w:ind w:firstLine="0"/>
        <w:jc w:val="both"/>
        <w:rPr>
          <w:rFonts w:ascii="Arial Narrow" w:hAnsi="Arial Narrow" w:cs="Arial"/>
          <w:sz w:val="24"/>
          <w:szCs w:val="24"/>
          <w:lang w:val="en-GB"/>
        </w:rPr>
      </w:pPr>
      <w:r w:rsidRPr="00693CC9">
        <w:rPr>
          <w:rFonts w:ascii="Arial Narrow" w:hAnsi="Arial Narrow" w:cs="Arial"/>
          <w:sz w:val="24"/>
          <w:szCs w:val="24"/>
          <w:lang w:val="en-GB"/>
        </w:rPr>
        <w:t xml:space="preserve">Between 14 and 15 June 2018, Transgaz hosted the GIE Annual Conference in Bucharest, where, besides the companies in the field, regulatory authorities, institutions of the European Union, professional associations in the energy sector participated. The conference focused on current issues in the European gas sector agenda, including: the European regulatory framework currently under discussion, the future </w:t>
      </w:r>
      <w:r w:rsidRPr="00693CC9">
        <w:rPr>
          <w:rFonts w:ascii="Arial Narrow" w:hAnsi="Arial Narrow" w:cs="Arial"/>
          <w:sz w:val="24"/>
          <w:szCs w:val="24"/>
          <w:lang w:val="en-GB"/>
        </w:rPr>
        <w:lastRenderedPageBreak/>
        <w:t>impact of the gas sector on the energy mix, the role of biomethane and renewable energies in it, as well as issues concerning the safety in operation of the gas transmission infrastructure such as protection against possible cyber attacks.</w:t>
      </w:r>
    </w:p>
    <w:p w:rsidR="001946B6" w:rsidRDefault="00693CC9" w:rsidP="001946B6">
      <w:pPr>
        <w:spacing w:after="0" w:line="240" w:lineRule="auto"/>
        <w:ind w:firstLine="0"/>
        <w:contextualSpacing/>
        <w:jc w:val="both"/>
        <w:rPr>
          <w:rFonts w:ascii="Arial Narrow" w:eastAsia="Times New Roman" w:hAnsi="Arial Narrow" w:cs="Times New Roman"/>
          <w:sz w:val="24"/>
          <w:szCs w:val="24"/>
          <w:lang w:val="en-GB"/>
        </w:rPr>
      </w:pPr>
      <w:r w:rsidRPr="00693CC9">
        <w:rPr>
          <w:rFonts w:ascii="Arial Narrow" w:eastAsia="Times New Roman" w:hAnsi="Arial Narrow" w:cs="Times New Roman"/>
          <w:sz w:val="24"/>
          <w:szCs w:val="24"/>
          <w:lang w:val="en-GB"/>
        </w:rPr>
        <w:t>In May 2018, SNTGN TRANSGAZ SA hosted the 26th Annual Gas Dispatching Conference, dedicated to the representatives of companies from countries ensuring the transit and usage of Russian gas in Ukraine, Moldova, the Balkan countries and Turkey.</w:t>
      </w:r>
    </w:p>
    <w:p w:rsidR="00693CC9" w:rsidRPr="001946B6" w:rsidRDefault="00693CC9" w:rsidP="001946B6">
      <w:pPr>
        <w:spacing w:after="0" w:line="240" w:lineRule="auto"/>
        <w:ind w:firstLine="0"/>
        <w:contextualSpacing/>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contextualSpacing/>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Transgaz Representative Office in Brussels</w:t>
      </w:r>
    </w:p>
    <w:p w:rsidR="001946B6" w:rsidRPr="001946B6" w:rsidRDefault="001946B6" w:rsidP="001946B6">
      <w:pPr>
        <w:spacing w:after="0" w:line="240" w:lineRule="auto"/>
        <w:ind w:firstLine="0"/>
        <w:contextualSpacing/>
        <w:jc w:val="both"/>
        <w:rPr>
          <w:rFonts w:ascii="Arial Narrow" w:eastAsia="Calibri" w:hAnsi="Arial Narrow" w:cs="Times New Roman"/>
          <w:color w:val="000000"/>
          <w:sz w:val="24"/>
          <w:szCs w:val="24"/>
          <w:lang w:val="en-GB" w:eastAsia="en-US"/>
        </w:rPr>
      </w:pPr>
    </w:p>
    <w:p w:rsidR="00DC74CF" w:rsidRPr="00693CC9" w:rsidRDefault="00DC74CF" w:rsidP="00693CC9">
      <w:pPr>
        <w:spacing w:after="0" w:line="240" w:lineRule="auto"/>
        <w:ind w:firstLine="0"/>
        <w:contextualSpacing/>
        <w:jc w:val="both"/>
        <w:rPr>
          <w:rFonts w:ascii="Arial Narrow" w:eastAsia="Times New Roman" w:hAnsi="Arial Narrow" w:cs="Arial"/>
          <w:b/>
          <w:sz w:val="24"/>
          <w:szCs w:val="24"/>
          <w:lang w:val="ro-RO"/>
        </w:rPr>
      </w:pPr>
      <w:r w:rsidRPr="00693CC9">
        <w:rPr>
          <w:rFonts w:ascii="Arial Narrow" w:eastAsia="Times New Roman" w:hAnsi="Arial Narrow" w:cs="Arial"/>
          <w:b/>
          <w:sz w:val="24"/>
          <w:szCs w:val="24"/>
          <w:lang w:val="ro-RO"/>
        </w:rPr>
        <w:t>In line with the tasks</w:t>
      </w:r>
      <w:r w:rsidR="00155208">
        <w:rPr>
          <w:rFonts w:ascii="Arial Narrow" w:eastAsia="Times New Roman" w:hAnsi="Arial Narrow" w:cs="Arial"/>
          <w:b/>
          <w:sz w:val="24"/>
          <w:szCs w:val="24"/>
          <w:lang w:val="ro-RO"/>
        </w:rPr>
        <w:t xml:space="preserve"> and responsibilities set</w:t>
      </w:r>
      <w:r w:rsidRPr="00693CC9">
        <w:rPr>
          <w:rFonts w:ascii="Arial Narrow" w:eastAsia="Times New Roman" w:hAnsi="Arial Narrow" w:cs="Arial"/>
          <w:b/>
          <w:sz w:val="24"/>
          <w:szCs w:val="24"/>
          <w:lang w:val="ro-RO"/>
        </w:rPr>
        <w:t xml:space="preserve">, the work of the </w:t>
      </w:r>
      <w:r w:rsidRPr="00693CC9">
        <w:rPr>
          <w:rFonts w:ascii="Arial Narrow" w:eastAsia="Calibri" w:hAnsi="Arial Narrow" w:cs="Times New Roman"/>
          <w:b/>
          <w:sz w:val="24"/>
          <w:szCs w:val="24"/>
          <w:lang w:val="ro-RO"/>
        </w:rPr>
        <w:t xml:space="preserve">Representative Office </w:t>
      </w:r>
      <w:r w:rsidRPr="00693CC9">
        <w:rPr>
          <w:rFonts w:ascii="Arial Narrow" w:eastAsia="Times New Roman" w:hAnsi="Arial Narrow" w:cs="Arial"/>
          <w:b/>
          <w:sz w:val="24"/>
          <w:szCs w:val="24"/>
          <w:lang w:val="ro-RO"/>
        </w:rPr>
        <w:t>foc</w:t>
      </w:r>
      <w:r w:rsidR="00155208">
        <w:rPr>
          <w:rFonts w:ascii="Arial Narrow" w:eastAsia="Times New Roman" w:hAnsi="Arial Narrow" w:cs="Arial"/>
          <w:b/>
          <w:sz w:val="24"/>
          <w:szCs w:val="24"/>
          <w:lang w:val="ro-RO"/>
        </w:rPr>
        <w:t>used on the following lines of action</w:t>
      </w:r>
      <w:r w:rsidRPr="00693CC9">
        <w:rPr>
          <w:rFonts w:ascii="Arial Narrow" w:eastAsia="Times New Roman" w:hAnsi="Arial Narrow" w:cs="Arial"/>
          <w:b/>
          <w:sz w:val="24"/>
          <w:szCs w:val="24"/>
          <w:lang w:val="ro-RO"/>
        </w:rPr>
        <w:t>:</w:t>
      </w:r>
    </w:p>
    <w:p w:rsidR="00DC74CF" w:rsidRPr="00693CC9" w:rsidRDefault="00DC74CF" w:rsidP="00F4666F">
      <w:pPr>
        <w:numPr>
          <w:ilvl w:val="0"/>
          <w:numId w:val="155"/>
        </w:numPr>
        <w:spacing w:after="0" w:line="240" w:lineRule="auto"/>
        <w:contextualSpacing/>
        <w:jc w:val="both"/>
        <w:rPr>
          <w:rFonts w:ascii="Arial Narrow" w:eastAsia="Times New Roman" w:hAnsi="Arial Narrow" w:cs="Arial"/>
          <w:sz w:val="24"/>
          <w:szCs w:val="24"/>
          <w:lang w:val="ro-RO"/>
        </w:rPr>
      </w:pPr>
      <w:r w:rsidRPr="00693CC9">
        <w:rPr>
          <w:rFonts w:ascii="Arial Narrow" w:eastAsia="Times New Roman" w:hAnsi="Arial Narrow" w:cs="Arial"/>
          <w:sz w:val="24"/>
          <w:szCs w:val="24"/>
          <w:lang w:val="ro-RO"/>
        </w:rPr>
        <w:t>On the line of promoting Transgaz's interests, data were obtained on any issues that may have an impact on the company's activity;</w:t>
      </w:r>
    </w:p>
    <w:p w:rsidR="00DC74CF" w:rsidRPr="00693CC9" w:rsidRDefault="00DC74CF" w:rsidP="00F4666F">
      <w:pPr>
        <w:numPr>
          <w:ilvl w:val="0"/>
          <w:numId w:val="155"/>
        </w:numPr>
        <w:spacing w:after="0" w:line="240" w:lineRule="auto"/>
        <w:contextualSpacing/>
        <w:jc w:val="both"/>
        <w:rPr>
          <w:rFonts w:ascii="Arial Narrow" w:eastAsia="Times New Roman" w:hAnsi="Arial Narrow" w:cs="Arial"/>
          <w:sz w:val="24"/>
          <w:szCs w:val="24"/>
          <w:lang w:val="ro-RO"/>
        </w:rPr>
      </w:pPr>
      <w:r w:rsidRPr="00693CC9">
        <w:rPr>
          <w:rFonts w:ascii="Arial Narrow" w:eastAsia="Times New Roman" w:hAnsi="Arial Narrow" w:cs="Arial"/>
          <w:sz w:val="24"/>
          <w:szCs w:val="24"/>
          <w:lang w:val="ro-RO"/>
        </w:rPr>
        <w:t xml:space="preserve">Identification and reporting to </w:t>
      </w:r>
      <w:r w:rsidRPr="00693CC9">
        <w:rPr>
          <w:rFonts w:ascii="Arial Narrow" w:eastAsia="SimSun" w:hAnsi="Arial Narrow" w:cs="Arial"/>
          <w:iCs/>
          <w:sz w:val="24"/>
          <w:szCs w:val="24"/>
        </w:rPr>
        <w:t>the EU Funds and International Relation Division</w:t>
      </w:r>
      <w:r w:rsidRPr="00693CC9">
        <w:rPr>
          <w:rFonts w:ascii="Arial Narrow" w:eastAsia="Times New Roman" w:hAnsi="Arial Narrow" w:cs="Arial"/>
          <w:sz w:val="24"/>
          <w:szCs w:val="24"/>
          <w:lang w:val="ro-RO"/>
        </w:rPr>
        <w:t xml:space="preserve"> of events / activities organized in Brussels over the short and medium term, relevant to Transgaz in terms of information / documentation, promotion of company's interests / image and networking;</w:t>
      </w:r>
    </w:p>
    <w:p w:rsidR="00DC74CF" w:rsidRPr="00693CC9" w:rsidRDefault="00DC74CF" w:rsidP="00F4666F">
      <w:pPr>
        <w:numPr>
          <w:ilvl w:val="0"/>
          <w:numId w:val="155"/>
        </w:numPr>
        <w:spacing w:after="0" w:line="240" w:lineRule="auto"/>
        <w:contextualSpacing/>
        <w:jc w:val="both"/>
        <w:rPr>
          <w:rFonts w:ascii="Arial Narrow" w:eastAsia="Times New Roman" w:hAnsi="Arial Narrow" w:cs="Arial"/>
          <w:sz w:val="24"/>
          <w:szCs w:val="24"/>
          <w:lang w:val="ro-RO"/>
        </w:rPr>
      </w:pPr>
      <w:r w:rsidRPr="00693CC9">
        <w:rPr>
          <w:rFonts w:ascii="Arial Narrow" w:eastAsia="Times New Roman" w:hAnsi="Arial Narrow" w:cs="Arial"/>
          <w:sz w:val="24"/>
          <w:szCs w:val="24"/>
          <w:lang w:val="ro-RO"/>
        </w:rPr>
        <w:t>Individual study (materials / analysis published by the COM / PE / EC on energy / natural gas / European gas transmisson infrastructure / geo-political and geostrategic future projections, relevant to the company);</w:t>
      </w:r>
    </w:p>
    <w:p w:rsidR="00DC74CF" w:rsidRPr="00693CC9" w:rsidRDefault="00DC74CF" w:rsidP="00F4666F">
      <w:pPr>
        <w:numPr>
          <w:ilvl w:val="0"/>
          <w:numId w:val="155"/>
        </w:numPr>
        <w:spacing w:after="0" w:line="240" w:lineRule="auto"/>
        <w:contextualSpacing/>
        <w:jc w:val="both"/>
        <w:rPr>
          <w:rFonts w:ascii="Arial Narrow" w:eastAsia="Times New Roman" w:hAnsi="Arial Narrow" w:cs="Arial"/>
          <w:sz w:val="24"/>
          <w:szCs w:val="24"/>
          <w:lang w:val="ro-RO"/>
        </w:rPr>
      </w:pPr>
      <w:r w:rsidRPr="00693CC9">
        <w:rPr>
          <w:rFonts w:ascii="Arial Narrow" w:eastAsia="Times New Roman" w:hAnsi="Arial Narrow" w:cs="Arial"/>
          <w:sz w:val="24"/>
          <w:szCs w:val="24"/>
          <w:lang w:val="ro-RO"/>
        </w:rPr>
        <w:t>Provide assistance to all Transgaz delegations in Brussels to participate in various approved activities / events;</w:t>
      </w:r>
    </w:p>
    <w:p w:rsidR="00DC74CF" w:rsidRPr="00693CC9" w:rsidRDefault="00DC74CF" w:rsidP="00F4666F">
      <w:pPr>
        <w:numPr>
          <w:ilvl w:val="0"/>
          <w:numId w:val="155"/>
        </w:numPr>
        <w:spacing w:after="0" w:line="240" w:lineRule="auto"/>
        <w:contextualSpacing/>
        <w:jc w:val="both"/>
        <w:rPr>
          <w:rFonts w:ascii="Arial Narrow" w:eastAsia="Times New Roman" w:hAnsi="Arial Narrow" w:cs="Arial"/>
          <w:sz w:val="24"/>
          <w:szCs w:val="24"/>
          <w:lang w:val="ro-RO"/>
        </w:rPr>
      </w:pPr>
      <w:r w:rsidRPr="00693CC9">
        <w:rPr>
          <w:rFonts w:ascii="Arial Narrow" w:eastAsia="Times New Roman" w:hAnsi="Arial Narrow" w:cs="Arial"/>
          <w:sz w:val="24"/>
          <w:szCs w:val="24"/>
          <w:lang w:val="ro-RO"/>
        </w:rPr>
        <w:t>Organizing, in terms of protocol, under optimal conditions, the activities carried out at the headquarters of the representation;</w:t>
      </w:r>
    </w:p>
    <w:p w:rsidR="00DC74CF" w:rsidRPr="00693CC9" w:rsidRDefault="00DC74CF" w:rsidP="00F4666F">
      <w:pPr>
        <w:numPr>
          <w:ilvl w:val="0"/>
          <w:numId w:val="155"/>
        </w:numPr>
        <w:spacing w:after="0" w:line="240" w:lineRule="auto"/>
        <w:contextualSpacing/>
        <w:jc w:val="both"/>
        <w:rPr>
          <w:rFonts w:ascii="Arial Narrow" w:eastAsia="Times New Roman" w:hAnsi="Arial Narrow" w:cs="Arial"/>
          <w:sz w:val="24"/>
          <w:szCs w:val="24"/>
          <w:lang w:val="ro-RO"/>
        </w:rPr>
      </w:pPr>
      <w:r w:rsidRPr="00693CC9">
        <w:rPr>
          <w:rFonts w:ascii="Arial Narrow" w:eastAsia="Times New Roman" w:hAnsi="Arial Narrow" w:cs="Arial"/>
          <w:sz w:val="24"/>
          <w:szCs w:val="24"/>
          <w:lang w:val="ro-RO"/>
        </w:rPr>
        <w:t>Active participation in all workshops organized by GIE in order to represent the company's interests regarding the European gas infrastructure;</w:t>
      </w:r>
    </w:p>
    <w:p w:rsidR="00155208" w:rsidRDefault="00DC74CF" w:rsidP="00F4666F">
      <w:pPr>
        <w:numPr>
          <w:ilvl w:val="0"/>
          <w:numId w:val="155"/>
        </w:numPr>
        <w:spacing w:after="0" w:line="240" w:lineRule="auto"/>
        <w:contextualSpacing/>
        <w:jc w:val="both"/>
        <w:rPr>
          <w:rFonts w:ascii="Arial Narrow" w:eastAsia="Times New Roman" w:hAnsi="Arial Narrow" w:cs="Arial"/>
          <w:sz w:val="24"/>
          <w:szCs w:val="24"/>
          <w:lang w:val="ro-RO"/>
        </w:rPr>
      </w:pPr>
      <w:r w:rsidRPr="00693CC9">
        <w:rPr>
          <w:rFonts w:ascii="Arial Narrow" w:eastAsia="Times New Roman" w:hAnsi="Arial Narrow" w:cs="Arial"/>
          <w:sz w:val="24"/>
          <w:szCs w:val="24"/>
          <w:lang w:val="ro-RO"/>
        </w:rPr>
        <w:t>Developing relationships with other transmission system operators in Brussels;</w:t>
      </w:r>
    </w:p>
    <w:p w:rsidR="00DC74CF" w:rsidRPr="00155208" w:rsidRDefault="00155208" w:rsidP="00F4666F">
      <w:pPr>
        <w:numPr>
          <w:ilvl w:val="0"/>
          <w:numId w:val="155"/>
        </w:numPr>
        <w:spacing w:after="0" w:line="240" w:lineRule="auto"/>
        <w:contextualSpacing/>
        <w:jc w:val="both"/>
        <w:rPr>
          <w:rFonts w:ascii="Arial Narrow" w:eastAsia="Times New Roman" w:hAnsi="Arial Narrow" w:cs="Arial"/>
          <w:sz w:val="24"/>
          <w:szCs w:val="24"/>
          <w:lang w:val="ro-RO"/>
        </w:rPr>
      </w:pPr>
      <w:r>
        <w:rPr>
          <w:rFonts w:ascii="Arial Narrow" w:eastAsia="Times New Roman" w:hAnsi="Arial Narrow" w:cs="Arial"/>
          <w:sz w:val="24"/>
          <w:szCs w:val="24"/>
          <w:lang w:val="ro-RO"/>
        </w:rPr>
        <w:t>Taking and solving administrative actions</w:t>
      </w:r>
      <w:r w:rsidR="00DC74CF" w:rsidRPr="00155208">
        <w:rPr>
          <w:rFonts w:ascii="Arial Narrow" w:eastAsia="Calibri" w:hAnsi="Arial Narrow" w:cs="Times New Roman"/>
          <w:sz w:val="24"/>
          <w:szCs w:val="24"/>
          <w:lang w:val="ro-RO"/>
        </w:rPr>
        <w:t>.</w:t>
      </w:r>
      <w:r>
        <w:rPr>
          <w:rFonts w:ascii="Arial Narrow" w:eastAsia="Calibri" w:hAnsi="Arial Narrow" w:cs="Times New Roman"/>
          <w:sz w:val="24"/>
          <w:szCs w:val="24"/>
          <w:lang w:val="ro-RO"/>
        </w:rPr>
        <w:t xml:space="preserve"> </w:t>
      </w:r>
    </w:p>
    <w:p w:rsidR="001946B6" w:rsidRPr="001946B6" w:rsidRDefault="001946B6" w:rsidP="001946B6">
      <w:pPr>
        <w:spacing w:after="0" w:line="240" w:lineRule="auto"/>
        <w:ind w:firstLine="0"/>
        <w:contextualSpacing/>
        <w:jc w:val="both"/>
        <w:rPr>
          <w:rFonts w:ascii="Arial Narrow" w:eastAsia="Calibri" w:hAnsi="Arial Narrow" w:cs="Times New Roman"/>
          <w:b/>
          <w:sz w:val="24"/>
          <w:szCs w:val="24"/>
          <w:lang w:val="en-GB" w:eastAsia="en-US"/>
        </w:rPr>
      </w:pPr>
    </w:p>
    <w:p w:rsidR="001946B6" w:rsidRPr="001946B6" w:rsidRDefault="001946B6" w:rsidP="001946B6">
      <w:pPr>
        <w:spacing w:after="0" w:line="240" w:lineRule="auto"/>
        <w:ind w:firstLine="0"/>
        <w:contextualSpacing/>
        <w:jc w:val="both"/>
        <w:rPr>
          <w:rFonts w:ascii="Arial Narrow" w:eastAsia="Calibri" w:hAnsi="Arial Narrow" w:cs="Times New Roman"/>
          <w:b/>
          <w:sz w:val="24"/>
          <w:szCs w:val="24"/>
          <w:lang w:val="en-GB" w:eastAsia="en-US"/>
        </w:rPr>
      </w:pPr>
    </w:p>
    <w:p w:rsidR="001946B6" w:rsidRPr="001946B6" w:rsidRDefault="001946B6" w:rsidP="001946B6">
      <w:pPr>
        <w:shd w:val="clear" w:color="auto" w:fill="FFFFFF" w:themeFill="background1"/>
        <w:spacing w:after="0" w:line="240" w:lineRule="auto"/>
        <w:ind w:firstLine="0"/>
        <w:contextualSpacing/>
        <w:jc w:val="both"/>
        <w:rPr>
          <w:rFonts w:ascii="Arial Narrow" w:eastAsia="Calibri" w:hAnsi="Arial Narrow" w:cs="Times New Roman"/>
          <w:b/>
          <w:sz w:val="24"/>
          <w:szCs w:val="24"/>
          <w:lang w:val="en-GB" w:eastAsia="en-US"/>
        </w:rPr>
      </w:pPr>
      <w:r w:rsidRPr="001946B6">
        <w:rPr>
          <w:rFonts w:ascii="Arial Narrow" w:eastAsia="Calibri" w:hAnsi="Arial Narrow" w:cs="Times New Roman"/>
          <w:b/>
          <w:sz w:val="24"/>
          <w:szCs w:val="24"/>
          <w:lang w:val="en-GB" w:eastAsia="en-US"/>
        </w:rPr>
        <w:t>Transgaz’ representative office in Chisinau</w:t>
      </w:r>
    </w:p>
    <w:p w:rsidR="001946B6" w:rsidRPr="001946B6" w:rsidRDefault="001946B6" w:rsidP="001946B6">
      <w:pPr>
        <w:shd w:val="clear" w:color="auto" w:fill="FFFFFF" w:themeFill="background1"/>
        <w:spacing w:after="0" w:line="240" w:lineRule="auto"/>
        <w:ind w:firstLine="0"/>
        <w:contextualSpacing/>
        <w:jc w:val="both"/>
        <w:rPr>
          <w:rFonts w:ascii="Arial Narrow" w:eastAsia="Calibri" w:hAnsi="Arial Narrow" w:cs="Times New Roman"/>
          <w:b/>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hAnsi="Arial Narrow" w:cs="Arial"/>
          <w:b/>
          <w:sz w:val="24"/>
          <w:szCs w:val="24"/>
          <w:lang w:val="en-GB"/>
        </w:rPr>
        <w:t>Transgaz</w:t>
      </w:r>
      <w:r w:rsidR="00185B36">
        <w:rPr>
          <w:rFonts w:ascii="Arial Narrow" w:hAnsi="Arial Narrow" w:cs="Arial"/>
          <w:b/>
          <w:sz w:val="24"/>
          <w:szCs w:val="24"/>
          <w:lang w:val="en-GB"/>
        </w:rPr>
        <w:t>'</w:t>
      </w:r>
      <w:r w:rsidRPr="001946B6">
        <w:rPr>
          <w:rFonts w:ascii="Arial Narrow" w:hAnsi="Arial Narrow" w:cs="Arial"/>
          <w:b/>
          <w:sz w:val="24"/>
          <w:szCs w:val="24"/>
          <w:lang w:val="en-GB"/>
        </w:rPr>
        <w:t xml:space="preserve"> Representative Office</w:t>
      </w:r>
      <w:r w:rsidRPr="001946B6">
        <w:rPr>
          <w:rFonts w:ascii="Arial Narrow" w:hAnsi="Arial Narrow" w:cs="Arial"/>
          <w:sz w:val="24"/>
          <w:szCs w:val="24"/>
          <w:lang w:val="en-GB"/>
        </w:rPr>
        <w:t xml:space="preserve"> in Chișinău was established to develop infrastructure projects in the gas field in cooperation with Moldova.</w:t>
      </w:r>
      <w:r w:rsidRPr="001946B6">
        <w:rPr>
          <w:rFonts w:ascii="Arial Narrow" w:eastAsia="Calibri" w:hAnsi="Arial Narrow" w:cs="Times New Roman"/>
          <w:sz w:val="24"/>
          <w:szCs w:val="24"/>
          <w:lang w:val="en-GB" w:eastAsia="en-US"/>
        </w:rPr>
        <w:t xml:space="preserve"> In cooperation with other entities within the company, it carried out intensive activities in collaboration with Vestmoldtransgaz, especially in the project of developing the Ungheni-Chișinău gas pipeline project in Moldova and the impact of Transgaz on this project:</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DC74CF" w:rsidRPr="00B15893" w:rsidRDefault="00DC74CF" w:rsidP="00DC74CF">
      <w:pPr>
        <w:spacing w:before="120" w:after="0" w:line="240" w:lineRule="auto"/>
        <w:ind w:firstLine="0"/>
        <w:jc w:val="both"/>
        <w:rPr>
          <w:rFonts w:ascii="Arial Narrow" w:eastAsia="Calibri" w:hAnsi="Arial Narrow" w:cs="Times New Roman"/>
          <w:sz w:val="24"/>
          <w:szCs w:val="24"/>
          <w:lang w:val="ro-RO"/>
        </w:rPr>
      </w:pPr>
      <w:r w:rsidRPr="00B15893">
        <w:rPr>
          <w:rFonts w:ascii="Arial Narrow" w:eastAsia="Calibri" w:hAnsi="Arial Narrow" w:cs="Times New Roman"/>
          <w:sz w:val="24"/>
          <w:szCs w:val="24"/>
          <w:lang w:val="ro-RO"/>
        </w:rPr>
        <w:t>In order to achieve and implement the technical project for the Ungheni-Chișinău gas pipeline, Transgaz representatives in Chișinău facilitated and participated in several meetings with administrative and energy entities of the Republic of Moldova (government, ministries, Chișinău local administration, ANRE, Moldovagaz SA, Chișinăugaz etc.).</w:t>
      </w:r>
    </w:p>
    <w:p w:rsidR="00DC74CF" w:rsidRPr="00B15893" w:rsidRDefault="00DC74CF" w:rsidP="00DC74CF">
      <w:pPr>
        <w:spacing w:before="120" w:after="0" w:line="240" w:lineRule="auto"/>
        <w:ind w:firstLine="0"/>
        <w:jc w:val="both"/>
        <w:rPr>
          <w:rFonts w:ascii="Arial Narrow" w:eastAsia="Calibri" w:hAnsi="Arial Narrow" w:cs="Times New Roman"/>
          <w:sz w:val="24"/>
          <w:szCs w:val="24"/>
          <w:lang w:val="ro-RO"/>
        </w:rPr>
      </w:pPr>
      <w:r w:rsidRPr="00B15893">
        <w:rPr>
          <w:rFonts w:ascii="Arial Narrow" w:eastAsia="Calibri" w:hAnsi="Arial Narrow" w:cs="Times New Roman"/>
          <w:sz w:val="24"/>
          <w:szCs w:val="24"/>
          <w:lang w:val="ro-RO"/>
        </w:rPr>
        <w:t>At the same time, the Representative Office</w:t>
      </w:r>
      <w:r w:rsidRPr="00B15893">
        <w:rPr>
          <w:rFonts w:ascii="Arial Narrow" w:eastAsia="Calibri" w:hAnsi="Arial Narrow" w:cs="Times New Roman"/>
          <w:b/>
          <w:sz w:val="24"/>
          <w:szCs w:val="24"/>
          <w:lang w:val="ro-RO"/>
        </w:rPr>
        <w:t xml:space="preserve"> </w:t>
      </w:r>
      <w:r w:rsidRPr="00B15893">
        <w:rPr>
          <w:rFonts w:ascii="Arial Narrow" w:eastAsia="Calibri" w:hAnsi="Arial Narrow" w:cs="Times New Roman"/>
          <w:sz w:val="24"/>
          <w:szCs w:val="24"/>
          <w:lang w:val="ro-RO"/>
        </w:rPr>
        <w:t>supported the actions of Eurotransgaz SRL from the Republic of Moldova (subsidiary of SNTGN Transgaz SA) in fulfilling the objective to successfully participate in the privatization investment contest of the Vestmoldtransgaz State Enterprise. As a result, on 26 February 2018, the Privatization Committee of the Republic of Moldova announced the result of the contest through which Eurotransgaz SRL became the winner of this competition. On 28 March 2018 Eurotransgaz signed the agreement for the takeover of Vestmoldtransgaz Chișinău.</w:t>
      </w:r>
    </w:p>
    <w:p w:rsidR="00DC74CF" w:rsidRPr="00B15893" w:rsidRDefault="00DC74CF" w:rsidP="00DC74CF">
      <w:pPr>
        <w:spacing w:after="0" w:line="240" w:lineRule="auto"/>
        <w:ind w:firstLine="0"/>
        <w:jc w:val="both"/>
        <w:rPr>
          <w:rFonts w:ascii="Arial Narrow" w:eastAsia="Calibri" w:hAnsi="Arial Narrow" w:cs="Times New Roman"/>
          <w:sz w:val="24"/>
          <w:szCs w:val="24"/>
          <w:lang w:val="ro-RO" w:eastAsia="en-US"/>
        </w:rPr>
      </w:pPr>
    </w:p>
    <w:p w:rsidR="00DC74CF" w:rsidRDefault="00DC74CF" w:rsidP="00DC74CF">
      <w:pPr>
        <w:spacing w:before="120" w:after="0" w:line="240" w:lineRule="auto"/>
        <w:ind w:firstLine="0"/>
        <w:jc w:val="both"/>
        <w:rPr>
          <w:rFonts w:ascii="Arial Narrow" w:eastAsia="Calibri" w:hAnsi="Arial Narrow" w:cs="Times New Roman"/>
          <w:sz w:val="24"/>
          <w:szCs w:val="24"/>
          <w:lang w:val="ro-RO"/>
        </w:rPr>
      </w:pPr>
      <w:r w:rsidRPr="00B15893">
        <w:rPr>
          <w:rFonts w:ascii="Arial Narrow" w:eastAsia="Calibri" w:hAnsi="Arial Narrow" w:cs="Times New Roman"/>
          <w:sz w:val="24"/>
          <w:szCs w:val="24"/>
          <w:lang w:val="ro-RO"/>
        </w:rPr>
        <w:lastRenderedPageBreak/>
        <w:t>In the reference period, the Representative Office was involved in the organization and good course of the official visit to Chișinău of the Prime Minister of Romania on 27 February 2018, as well as of the interministerial meetings in March this year.</w:t>
      </w:r>
    </w:p>
    <w:p w:rsidR="001946B6" w:rsidRPr="001946B6" w:rsidRDefault="001946B6" w:rsidP="001946B6">
      <w:pPr>
        <w:spacing w:after="0" w:line="240" w:lineRule="auto"/>
        <w:ind w:firstLine="0"/>
        <w:contextualSpacing/>
        <w:jc w:val="both"/>
        <w:rPr>
          <w:rFonts w:ascii="Arial Narrow" w:eastAsia="Calibri" w:hAnsi="Arial Narrow" w:cs="Times New Roman"/>
          <w:sz w:val="24"/>
          <w:szCs w:val="24"/>
          <w:lang w:val="en-GB" w:eastAsia="en-US"/>
        </w:rPr>
      </w:pPr>
    </w:p>
    <w:p w:rsidR="001946B6" w:rsidRPr="001946B6" w:rsidRDefault="00B15893" w:rsidP="001946B6">
      <w:pPr>
        <w:spacing w:after="0" w:line="240" w:lineRule="auto"/>
        <w:ind w:firstLine="0"/>
        <w:jc w:val="both"/>
        <w:rPr>
          <w:rFonts w:ascii="Arial Narrow" w:hAnsi="Arial Narrow" w:cs="Arial"/>
          <w:sz w:val="24"/>
          <w:szCs w:val="24"/>
          <w:lang w:val="en-GB"/>
        </w:rPr>
      </w:pPr>
      <w:r>
        <w:rPr>
          <w:rFonts w:ascii="Arial Narrow" w:hAnsi="Arial Narrow" w:cs="Arial"/>
          <w:sz w:val="24"/>
          <w:szCs w:val="24"/>
          <w:lang w:val="en-GB"/>
        </w:rPr>
        <w:t>C</w:t>
      </w:r>
      <w:r w:rsidR="001946B6" w:rsidRPr="001946B6">
        <w:rPr>
          <w:rFonts w:ascii="Arial Narrow" w:hAnsi="Arial Narrow" w:cs="Arial"/>
          <w:sz w:val="24"/>
          <w:szCs w:val="24"/>
          <w:lang w:val="en-GB"/>
        </w:rPr>
        <w:t xml:space="preserve">ooperation with </w:t>
      </w:r>
      <w:r w:rsidR="001946B6" w:rsidRPr="001946B6">
        <w:rPr>
          <w:rFonts w:ascii="Arial Narrow" w:hAnsi="Arial Narrow" w:cs="Arial"/>
          <w:b/>
          <w:sz w:val="24"/>
          <w:szCs w:val="24"/>
          <w:lang w:val="en-GB"/>
        </w:rPr>
        <w:t>the relevant ministries</w:t>
      </w:r>
      <w:r w:rsidR="001946B6" w:rsidRPr="001946B6">
        <w:rPr>
          <w:rFonts w:ascii="Arial Narrow" w:hAnsi="Arial Narrow" w:cs="Arial"/>
          <w:sz w:val="24"/>
          <w:szCs w:val="24"/>
          <w:lang w:val="en-GB"/>
        </w:rPr>
        <w:t>. In semester I 2018 information on the status of strategic projects undertaken by Transgaz, on the regional gas transmission projects impacting Romania and on the cooperation relationships with external partners was sent to the Ministry of Economy, Ministry of Energy, Ministry of Foreign Affairs and Romanian Government. Moreover, replies to the relevant ministries’s requests for information on Transgaz’ international relations were duly submitted.</w:t>
      </w:r>
    </w:p>
    <w:p w:rsidR="001946B6" w:rsidRPr="001946B6" w:rsidRDefault="001946B6" w:rsidP="001946B6">
      <w:pPr>
        <w:spacing w:after="0" w:line="240" w:lineRule="auto"/>
        <w:ind w:firstLine="0"/>
        <w:jc w:val="both"/>
        <w:rPr>
          <w:rFonts w:ascii="Arial Narrow" w:hAnsi="Arial Narrow" w:cs="Arial"/>
          <w:sz w:val="24"/>
          <w:szCs w:val="24"/>
          <w:lang w:val="en-GB"/>
        </w:rPr>
      </w:pP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hAnsi="Arial Narrow" w:cs="Arial"/>
          <w:sz w:val="24"/>
          <w:szCs w:val="24"/>
          <w:lang w:val="en-GB"/>
        </w:rPr>
        <w:t xml:space="preserve">By means of the </w:t>
      </w:r>
      <w:r w:rsidR="00B15893">
        <w:rPr>
          <w:rFonts w:ascii="Arial Narrow" w:hAnsi="Arial Narrow" w:cs="Arial"/>
          <w:sz w:val="24"/>
          <w:szCs w:val="24"/>
          <w:lang w:val="en-GB"/>
        </w:rPr>
        <w:t xml:space="preserve">organizational structures </w:t>
      </w:r>
      <w:r w:rsidRPr="001946B6">
        <w:rPr>
          <w:rFonts w:ascii="Arial Narrow" w:hAnsi="Arial Narrow" w:cs="Arial"/>
          <w:sz w:val="24"/>
          <w:szCs w:val="24"/>
          <w:lang w:val="en-GB"/>
        </w:rPr>
        <w:t xml:space="preserve">the relationship with the Competent Authority for Projects of Common Interest (ACPIC) </w:t>
      </w:r>
      <w:r w:rsidR="00B15893">
        <w:rPr>
          <w:rFonts w:ascii="Arial Narrow" w:hAnsi="Arial Narrow" w:cs="Arial"/>
          <w:sz w:val="24"/>
          <w:szCs w:val="24"/>
          <w:lang w:val="en-GB"/>
        </w:rPr>
        <w:t xml:space="preserve">is managed </w:t>
      </w:r>
      <w:r w:rsidRPr="001946B6">
        <w:rPr>
          <w:rFonts w:ascii="Arial Narrow" w:hAnsi="Arial Narrow" w:cs="Arial"/>
          <w:sz w:val="24"/>
          <w:szCs w:val="24"/>
          <w:lang w:val="en-GB"/>
        </w:rPr>
        <w:t xml:space="preserve">to implement projects of common interest (PCI) included in EU list of PCIs and promoted by Transgaz, according to EU Regulation 347/2013 of the European Parliament and of the Council of 17 April 2013 on guidelines for trans-European energy infrastructure repealing Decision No. 1364/2006/EC and amending Regulation (EC) No. 713/2009, (EC) No. 714/2009 and (EC) No. 715/2009.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DC74CF" w:rsidRPr="008365D9" w:rsidRDefault="00DC74CF" w:rsidP="00DC74CF">
      <w:pPr>
        <w:pStyle w:val="Heading3"/>
        <w:shd w:val="clear" w:color="auto" w:fill="DBE5F1" w:themeFill="accent1" w:themeFillTint="33"/>
        <w:rPr>
          <w:rFonts w:ascii="Arial Narrow" w:hAnsi="Arial Narrow"/>
          <w:i w:val="0"/>
          <w:color w:val="FF0000"/>
          <w:sz w:val="24"/>
          <w:szCs w:val="24"/>
        </w:rPr>
      </w:pPr>
      <w:bookmarkStart w:id="130" w:name="_Toc520450876"/>
      <w:bookmarkStart w:id="131" w:name="_Toc521504314"/>
      <w:r w:rsidRPr="008365D9">
        <w:rPr>
          <w:rFonts w:ascii="Arial Narrow" w:hAnsi="Arial Narrow"/>
          <w:i w:val="0"/>
          <w:sz w:val="24"/>
          <w:szCs w:val="24"/>
        </w:rPr>
        <w:t xml:space="preserve">3.4 </w:t>
      </w:r>
      <w:bookmarkEnd w:id="130"/>
      <w:r w:rsidRPr="008365D9">
        <w:rPr>
          <w:rFonts w:ascii="Arial Narrow" w:eastAsia="Times New Roman" w:hAnsi="Arial Narrow" w:cs="DokChampa"/>
          <w:bCs w:val="0"/>
          <w:i w:val="0"/>
          <w:iCs w:val="0"/>
          <w:sz w:val="24"/>
          <w:szCs w:val="24"/>
        </w:rPr>
        <w:t>Interconnection agreements</w:t>
      </w:r>
      <w:bookmarkEnd w:id="131"/>
    </w:p>
    <w:p w:rsidR="00DC74CF" w:rsidRPr="00B15893" w:rsidRDefault="00DC74CF" w:rsidP="00DC74CF">
      <w:pPr>
        <w:spacing w:after="0" w:line="240" w:lineRule="auto"/>
        <w:ind w:firstLine="0"/>
        <w:jc w:val="both"/>
        <w:rPr>
          <w:rFonts w:ascii="Arial Narrow" w:eastAsia="Calibri" w:hAnsi="Arial Narrow" w:cs="DokChampa"/>
          <w:sz w:val="24"/>
          <w:szCs w:val="24"/>
          <w:lang w:bidi="lo-LA"/>
        </w:rPr>
      </w:pPr>
    </w:p>
    <w:p w:rsidR="00DC74CF" w:rsidRPr="00B15893" w:rsidRDefault="00DC74CF" w:rsidP="00DC74CF">
      <w:pPr>
        <w:spacing w:after="0" w:line="240" w:lineRule="auto"/>
        <w:contextualSpacing/>
        <w:rPr>
          <w:rFonts w:ascii="Arial Narrow" w:eastAsia="Times New Roman" w:hAnsi="Arial Narrow" w:cs="DokChampa"/>
          <w:bCs/>
          <w:iCs/>
          <w:sz w:val="24"/>
          <w:szCs w:val="26"/>
        </w:rPr>
      </w:pPr>
      <w:r w:rsidRPr="00B15893">
        <w:rPr>
          <w:rFonts w:ascii="Arial Narrow" w:eastAsia="Times New Roman" w:hAnsi="Arial Narrow" w:cs="DokChampa"/>
          <w:bCs/>
          <w:iCs/>
          <w:sz w:val="24"/>
          <w:szCs w:val="26"/>
        </w:rPr>
        <w:t>Interconnection agreements concluded between 2013 and 2016:</w:t>
      </w:r>
    </w:p>
    <w:p w:rsidR="00DC74CF" w:rsidRPr="00B15893" w:rsidRDefault="00DC74CF" w:rsidP="00F4666F">
      <w:pPr>
        <w:numPr>
          <w:ilvl w:val="0"/>
          <w:numId w:val="156"/>
        </w:numPr>
        <w:spacing w:after="0" w:line="240" w:lineRule="auto"/>
        <w:contextualSpacing/>
        <w:rPr>
          <w:rFonts w:ascii="Arial Narrow" w:eastAsia="Times New Roman" w:hAnsi="Arial Narrow" w:cs="DokChampa"/>
          <w:bCs/>
          <w:iCs/>
          <w:sz w:val="24"/>
          <w:szCs w:val="26"/>
        </w:rPr>
      </w:pPr>
      <w:r w:rsidRPr="00B15893">
        <w:rPr>
          <w:rFonts w:ascii="Arial Narrow" w:eastAsia="Times New Roman" w:hAnsi="Arial Narrow" w:cs="DokChampa"/>
          <w:b/>
          <w:bCs/>
          <w:i/>
          <w:iCs/>
          <w:sz w:val="24"/>
          <w:szCs w:val="26"/>
        </w:rPr>
        <w:t>Interconnection Agreement for the Interconnection Point Csanadpalota,</w:t>
      </w:r>
      <w:r w:rsidRPr="00B15893">
        <w:rPr>
          <w:rFonts w:ascii="Arial Narrow" w:eastAsia="Times New Roman" w:hAnsi="Arial Narrow" w:cs="DokChampa"/>
          <w:bCs/>
          <w:iCs/>
          <w:sz w:val="24"/>
          <w:szCs w:val="26"/>
        </w:rPr>
        <w:t xml:space="preserve"> concluded with FGSZ Zrt., Hungary on 02.12.2015;</w:t>
      </w:r>
    </w:p>
    <w:p w:rsidR="00DC74CF" w:rsidRPr="00B15893" w:rsidRDefault="00DC74CF" w:rsidP="00F4666F">
      <w:pPr>
        <w:numPr>
          <w:ilvl w:val="0"/>
          <w:numId w:val="156"/>
        </w:numPr>
        <w:spacing w:after="0" w:line="240" w:lineRule="auto"/>
        <w:contextualSpacing/>
        <w:rPr>
          <w:rFonts w:ascii="Arial Narrow" w:eastAsia="Times New Roman" w:hAnsi="Arial Narrow" w:cs="DokChampa"/>
          <w:bCs/>
          <w:iCs/>
          <w:sz w:val="24"/>
          <w:szCs w:val="26"/>
        </w:rPr>
      </w:pPr>
      <w:r w:rsidRPr="00B15893">
        <w:rPr>
          <w:rFonts w:ascii="Arial Narrow" w:eastAsia="Times New Roman" w:hAnsi="Arial Narrow" w:cs="DokChampa"/>
          <w:b/>
          <w:bCs/>
          <w:i/>
          <w:iCs/>
          <w:sz w:val="24"/>
          <w:szCs w:val="26"/>
        </w:rPr>
        <w:t>Interconnection Agreement for the Interconnection Point Isaccea 1</w:t>
      </w:r>
      <w:r w:rsidRPr="00B15893">
        <w:rPr>
          <w:rFonts w:ascii="Arial Narrow" w:eastAsia="Times New Roman" w:hAnsi="Arial Narrow" w:cs="DokChampa"/>
          <w:bCs/>
          <w:iCs/>
          <w:sz w:val="24"/>
          <w:szCs w:val="26"/>
        </w:rPr>
        <w:t>, concluded with PJSC Ukrtransgaz, Ukraine on 19.07.2016;</w:t>
      </w:r>
    </w:p>
    <w:p w:rsidR="00DC74CF" w:rsidRPr="00B15893" w:rsidRDefault="00DC74CF" w:rsidP="00F4666F">
      <w:pPr>
        <w:numPr>
          <w:ilvl w:val="0"/>
          <w:numId w:val="156"/>
        </w:numPr>
        <w:spacing w:after="0" w:line="240" w:lineRule="auto"/>
        <w:contextualSpacing/>
        <w:rPr>
          <w:rFonts w:ascii="Arial Narrow" w:eastAsia="Times New Roman" w:hAnsi="Arial Narrow" w:cs="DokChampa"/>
          <w:bCs/>
          <w:iCs/>
          <w:sz w:val="24"/>
          <w:szCs w:val="26"/>
        </w:rPr>
      </w:pPr>
      <w:r w:rsidRPr="00B15893">
        <w:rPr>
          <w:rFonts w:ascii="Arial Narrow" w:eastAsia="Times New Roman" w:hAnsi="Arial Narrow" w:cs="DokChampa"/>
          <w:b/>
          <w:bCs/>
          <w:i/>
          <w:iCs/>
          <w:sz w:val="24"/>
          <w:szCs w:val="26"/>
        </w:rPr>
        <w:t>Interconnection Agreement for the Interconnection Point Negru Voda 1</w:t>
      </w:r>
      <w:r w:rsidRPr="00B15893">
        <w:rPr>
          <w:rFonts w:ascii="Arial Narrow" w:eastAsia="Times New Roman" w:hAnsi="Arial Narrow" w:cs="DokChampa"/>
          <w:bCs/>
          <w:iCs/>
          <w:sz w:val="24"/>
          <w:szCs w:val="26"/>
        </w:rPr>
        <w:t>, concluded with Bulgartransgaz, Bulgaria, on 19.05.2016;</w:t>
      </w:r>
    </w:p>
    <w:p w:rsidR="00DC74CF" w:rsidRPr="00B15893" w:rsidRDefault="00DC74CF" w:rsidP="00F4666F">
      <w:pPr>
        <w:numPr>
          <w:ilvl w:val="0"/>
          <w:numId w:val="156"/>
        </w:numPr>
        <w:spacing w:after="0" w:line="240" w:lineRule="auto"/>
        <w:contextualSpacing/>
        <w:rPr>
          <w:rFonts w:ascii="Arial Narrow" w:eastAsia="Times New Roman" w:hAnsi="Arial Narrow" w:cs="DokChampa"/>
          <w:bCs/>
          <w:iCs/>
          <w:sz w:val="24"/>
          <w:szCs w:val="26"/>
        </w:rPr>
      </w:pPr>
      <w:r w:rsidRPr="00B15893">
        <w:rPr>
          <w:rFonts w:ascii="Arial Narrow" w:eastAsia="Times New Roman" w:hAnsi="Arial Narrow" w:cs="DokChampa"/>
          <w:b/>
          <w:bCs/>
          <w:i/>
          <w:iCs/>
          <w:sz w:val="24"/>
          <w:szCs w:val="26"/>
        </w:rPr>
        <w:t>Interconnection Agreement for the Interconnection Point Ruse - Giurgiu</w:t>
      </w:r>
      <w:r w:rsidRPr="00B15893">
        <w:rPr>
          <w:rFonts w:ascii="Arial Narrow" w:eastAsia="Times New Roman" w:hAnsi="Arial Narrow" w:cs="DokChampa"/>
          <w:bCs/>
          <w:iCs/>
          <w:sz w:val="24"/>
          <w:szCs w:val="26"/>
        </w:rPr>
        <w:t>, concluded with Bulgartransgaz, Bulgaria, on 22.12.2016.</w:t>
      </w:r>
    </w:p>
    <w:p w:rsidR="00DC74CF" w:rsidRPr="00B15893" w:rsidRDefault="00DC74CF" w:rsidP="00DC74CF">
      <w:pPr>
        <w:spacing w:after="0" w:line="240" w:lineRule="auto"/>
        <w:jc w:val="both"/>
        <w:rPr>
          <w:rFonts w:ascii="Arial Narrow" w:eastAsia="Calibri" w:hAnsi="Arial Narrow" w:cs="DokChampa"/>
          <w:sz w:val="24"/>
          <w:szCs w:val="24"/>
        </w:rPr>
      </w:pPr>
    </w:p>
    <w:p w:rsidR="00DC74CF" w:rsidRPr="00B15893" w:rsidRDefault="00DC74CF" w:rsidP="00DC74CF">
      <w:pPr>
        <w:spacing w:after="0" w:line="240" w:lineRule="auto"/>
        <w:contextualSpacing/>
        <w:rPr>
          <w:rFonts w:ascii="Arial Narrow" w:eastAsia="Times New Roman" w:hAnsi="Arial Narrow" w:cs="DokChampa"/>
          <w:bCs/>
          <w:iCs/>
          <w:sz w:val="24"/>
          <w:szCs w:val="26"/>
        </w:rPr>
      </w:pPr>
      <w:r w:rsidRPr="00B15893">
        <w:rPr>
          <w:rFonts w:ascii="Arial Narrow" w:eastAsia="Times New Roman" w:hAnsi="Arial Narrow" w:cs="DokChampa"/>
          <w:bCs/>
          <w:iCs/>
          <w:sz w:val="24"/>
          <w:szCs w:val="26"/>
        </w:rPr>
        <w:t>In 2017 and the semester I 2018 the following addendums were concluded:</w:t>
      </w:r>
    </w:p>
    <w:p w:rsidR="00DC74CF" w:rsidRPr="00B15893" w:rsidRDefault="00DC74CF" w:rsidP="00F4666F">
      <w:pPr>
        <w:numPr>
          <w:ilvl w:val="0"/>
          <w:numId w:val="156"/>
        </w:numPr>
        <w:spacing w:after="0" w:line="240" w:lineRule="auto"/>
        <w:contextualSpacing/>
        <w:jc w:val="both"/>
        <w:rPr>
          <w:rFonts w:ascii="Arial Narrow" w:eastAsia="Calibri" w:hAnsi="Arial Narrow" w:cs="Calibri"/>
          <w:sz w:val="24"/>
          <w:szCs w:val="24"/>
        </w:rPr>
      </w:pPr>
      <w:r w:rsidRPr="00B15893">
        <w:rPr>
          <w:rFonts w:ascii="Arial Narrow" w:eastAsia="Times New Roman" w:hAnsi="Arial Narrow" w:cs="DokChampa"/>
          <w:bCs/>
          <w:iCs/>
          <w:sz w:val="24"/>
          <w:szCs w:val="26"/>
        </w:rPr>
        <w:t>Amendment no. 2 / 25.01.2017 to the Interconnection Agreement for IP Negru Voda 1 / Kardam (regarding the application of the gas day 08:00-08:00 at IP Negru Voda 1 / Kardam until 01.10.2017)</w:t>
      </w:r>
      <w:r w:rsidRPr="00B15893">
        <w:rPr>
          <w:rFonts w:ascii="Arial Narrow" w:eastAsia="Times New Roman" w:hAnsi="Arial Narrow" w:cs="DokChampa"/>
          <w:b/>
          <w:bCs/>
          <w:iCs/>
          <w:sz w:val="24"/>
          <w:szCs w:val="26"/>
        </w:rPr>
        <w:t>;</w:t>
      </w:r>
    </w:p>
    <w:p w:rsidR="00DC74CF" w:rsidRPr="00B15893" w:rsidRDefault="00DC74CF" w:rsidP="00F4666F">
      <w:pPr>
        <w:numPr>
          <w:ilvl w:val="0"/>
          <w:numId w:val="156"/>
        </w:numPr>
        <w:spacing w:after="0" w:line="240" w:lineRule="auto"/>
        <w:contextualSpacing/>
        <w:jc w:val="both"/>
        <w:rPr>
          <w:rFonts w:ascii="Arial Narrow" w:eastAsia="Calibri" w:hAnsi="Arial Narrow" w:cs="Calibri"/>
          <w:sz w:val="24"/>
          <w:szCs w:val="24"/>
        </w:rPr>
      </w:pPr>
      <w:r w:rsidRPr="00B15893">
        <w:rPr>
          <w:rFonts w:ascii="Arial Narrow" w:eastAsia="Times New Roman" w:hAnsi="Arial Narrow" w:cs="DokChampa"/>
          <w:bCs/>
          <w:iCs/>
          <w:sz w:val="24"/>
          <w:szCs w:val="26"/>
        </w:rPr>
        <w:t xml:space="preserve">Amendment no. </w:t>
      </w:r>
      <w:r w:rsidRPr="00B15893">
        <w:rPr>
          <w:rFonts w:ascii="Arial Narrow" w:eastAsia="Calibri" w:hAnsi="Arial Narrow" w:cs="Calibri"/>
          <w:sz w:val="24"/>
          <w:szCs w:val="24"/>
        </w:rPr>
        <w:t xml:space="preserve">2/23.02.2017 to the </w:t>
      </w:r>
      <w:r w:rsidRPr="00B15893">
        <w:rPr>
          <w:rFonts w:ascii="Arial Narrow" w:eastAsia="Times New Roman" w:hAnsi="Arial Narrow" w:cs="DokChampa"/>
          <w:bCs/>
          <w:iCs/>
          <w:sz w:val="24"/>
          <w:szCs w:val="26"/>
        </w:rPr>
        <w:t>Interconnection Agreement for IP</w:t>
      </w:r>
      <w:r w:rsidRPr="00B15893">
        <w:rPr>
          <w:rFonts w:ascii="Arial Narrow" w:eastAsia="Times New Roman" w:hAnsi="Arial Narrow" w:cs="DokChampa"/>
          <w:bCs/>
          <w:i/>
          <w:iCs/>
          <w:sz w:val="24"/>
          <w:szCs w:val="26"/>
        </w:rPr>
        <w:t xml:space="preserve"> </w:t>
      </w:r>
      <w:r w:rsidRPr="00B15893">
        <w:rPr>
          <w:rFonts w:ascii="Arial Narrow" w:eastAsia="Calibri" w:hAnsi="Arial Narrow" w:cs="Calibri"/>
          <w:bCs/>
          <w:sz w:val="24"/>
          <w:szCs w:val="24"/>
        </w:rPr>
        <w:t>Isaccea 1</w:t>
      </w:r>
      <w:r w:rsidRPr="00B15893">
        <w:rPr>
          <w:rFonts w:ascii="Arial Narrow" w:eastAsia="Calibri" w:hAnsi="Arial Narrow" w:cs="Calibri"/>
          <w:sz w:val="24"/>
          <w:szCs w:val="24"/>
        </w:rPr>
        <w:t xml:space="preserve"> (on suspending the application of business rules at IP Isaccea 1 until 01.05.2017);</w:t>
      </w:r>
    </w:p>
    <w:p w:rsidR="00DC74CF" w:rsidRPr="00B15893" w:rsidRDefault="00DC74CF" w:rsidP="00F4666F">
      <w:pPr>
        <w:numPr>
          <w:ilvl w:val="0"/>
          <w:numId w:val="156"/>
        </w:numPr>
        <w:spacing w:after="0" w:line="240" w:lineRule="auto"/>
        <w:contextualSpacing/>
        <w:jc w:val="both"/>
        <w:rPr>
          <w:rFonts w:ascii="Arial Narrow" w:eastAsia="Calibri" w:hAnsi="Arial Narrow" w:cs="Calibri"/>
          <w:sz w:val="24"/>
          <w:szCs w:val="24"/>
        </w:rPr>
      </w:pPr>
      <w:r w:rsidRPr="00B15893">
        <w:rPr>
          <w:rFonts w:ascii="Arial Narrow" w:eastAsia="Times New Roman" w:hAnsi="Arial Narrow" w:cs="DokChampa"/>
          <w:bCs/>
          <w:iCs/>
          <w:sz w:val="24"/>
          <w:szCs w:val="26"/>
        </w:rPr>
        <w:t>Amendment no.</w:t>
      </w:r>
      <w:r w:rsidRPr="00B15893">
        <w:rPr>
          <w:rFonts w:ascii="Arial Narrow" w:eastAsia="Calibri" w:hAnsi="Arial Narrow" w:cs="Calibri"/>
          <w:sz w:val="24"/>
          <w:szCs w:val="24"/>
        </w:rPr>
        <w:t xml:space="preserve"> 3/28.04.2017 to the </w:t>
      </w:r>
      <w:r w:rsidRPr="00B15893">
        <w:rPr>
          <w:rFonts w:ascii="Arial Narrow" w:eastAsia="Times New Roman" w:hAnsi="Arial Narrow" w:cs="DokChampa"/>
          <w:bCs/>
          <w:iCs/>
          <w:sz w:val="24"/>
          <w:szCs w:val="26"/>
        </w:rPr>
        <w:t>Interconnection Agreement for IP</w:t>
      </w:r>
      <w:r w:rsidRPr="00B15893">
        <w:rPr>
          <w:rFonts w:ascii="Arial Narrow" w:eastAsia="Times New Roman" w:hAnsi="Arial Narrow" w:cs="DokChampa"/>
          <w:bCs/>
          <w:i/>
          <w:iCs/>
          <w:sz w:val="24"/>
          <w:szCs w:val="26"/>
        </w:rPr>
        <w:t xml:space="preserve"> </w:t>
      </w:r>
      <w:r w:rsidRPr="00B15893">
        <w:rPr>
          <w:rFonts w:ascii="Arial Narrow" w:eastAsia="Calibri" w:hAnsi="Arial Narrow" w:cs="Calibri"/>
          <w:bCs/>
          <w:sz w:val="24"/>
          <w:szCs w:val="24"/>
        </w:rPr>
        <w:t>Isaccea 1</w:t>
      </w:r>
      <w:r w:rsidRPr="00B15893">
        <w:rPr>
          <w:rFonts w:ascii="Arial Narrow" w:eastAsia="Calibri" w:hAnsi="Arial Narrow" w:cs="Calibri"/>
          <w:sz w:val="24"/>
          <w:szCs w:val="24"/>
        </w:rPr>
        <w:t xml:space="preserve"> (on suspending the application of business rules at IP Isaccea 1 until 01.07.2017);</w:t>
      </w:r>
    </w:p>
    <w:p w:rsidR="00DC74CF" w:rsidRPr="00B15893" w:rsidRDefault="00DC74CF" w:rsidP="00F4666F">
      <w:pPr>
        <w:numPr>
          <w:ilvl w:val="0"/>
          <w:numId w:val="156"/>
        </w:numPr>
        <w:spacing w:after="0" w:line="240" w:lineRule="auto"/>
        <w:contextualSpacing/>
        <w:jc w:val="both"/>
        <w:rPr>
          <w:rFonts w:ascii="Arial Narrow" w:eastAsia="Calibri" w:hAnsi="Arial Narrow" w:cs="Calibri"/>
          <w:sz w:val="24"/>
          <w:szCs w:val="24"/>
        </w:rPr>
      </w:pPr>
      <w:r w:rsidRPr="00B15893">
        <w:rPr>
          <w:rFonts w:ascii="Arial Narrow" w:eastAsia="Times New Roman" w:hAnsi="Arial Narrow" w:cs="DokChampa"/>
          <w:bCs/>
          <w:iCs/>
          <w:sz w:val="24"/>
          <w:szCs w:val="26"/>
        </w:rPr>
        <w:t xml:space="preserve">Amendment no. </w:t>
      </w:r>
      <w:r w:rsidRPr="00B15893">
        <w:rPr>
          <w:rFonts w:ascii="Arial Narrow" w:eastAsia="Calibri" w:hAnsi="Arial Narrow" w:cs="Calibri"/>
          <w:sz w:val="24"/>
          <w:szCs w:val="24"/>
        </w:rPr>
        <w:t xml:space="preserve">4/23.09.2017 to the </w:t>
      </w:r>
      <w:r w:rsidRPr="00B15893">
        <w:rPr>
          <w:rFonts w:ascii="Arial Narrow" w:eastAsia="Times New Roman" w:hAnsi="Arial Narrow" w:cs="DokChampa"/>
          <w:bCs/>
          <w:iCs/>
          <w:sz w:val="24"/>
          <w:szCs w:val="26"/>
        </w:rPr>
        <w:t>Interconnection Agreement for IP</w:t>
      </w:r>
      <w:r w:rsidRPr="00B15893">
        <w:rPr>
          <w:rFonts w:ascii="Arial Narrow" w:eastAsia="Times New Roman" w:hAnsi="Arial Narrow" w:cs="DokChampa"/>
          <w:bCs/>
          <w:i/>
          <w:iCs/>
          <w:sz w:val="24"/>
          <w:szCs w:val="26"/>
        </w:rPr>
        <w:t xml:space="preserve"> </w:t>
      </w:r>
      <w:r w:rsidRPr="00B15893">
        <w:rPr>
          <w:rFonts w:ascii="Arial Narrow" w:eastAsia="Calibri" w:hAnsi="Arial Narrow" w:cs="Calibri"/>
          <w:bCs/>
          <w:sz w:val="24"/>
          <w:szCs w:val="24"/>
        </w:rPr>
        <w:t>Isaccea 1</w:t>
      </w:r>
      <w:r w:rsidRPr="00B15893">
        <w:rPr>
          <w:rFonts w:ascii="Arial Narrow" w:eastAsia="Calibri" w:hAnsi="Arial Narrow" w:cs="Calibri"/>
          <w:sz w:val="24"/>
          <w:szCs w:val="24"/>
        </w:rPr>
        <w:t xml:space="preserve"> (on suspending the application of business rules at IP Isaccea 1 until 01.10.2017);</w:t>
      </w:r>
    </w:p>
    <w:p w:rsidR="00DC74CF" w:rsidRPr="00B15893" w:rsidRDefault="00DC74CF" w:rsidP="00F4666F">
      <w:pPr>
        <w:numPr>
          <w:ilvl w:val="0"/>
          <w:numId w:val="156"/>
        </w:numPr>
        <w:spacing w:after="0" w:line="240" w:lineRule="auto"/>
        <w:contextualSpacing/>
        <w:jc w:val="both"/>
        <w:rPr>
          <w:rFonts w:ascii="Arial Narrow" w:eastAsia="Calibri" w:hAnsi="Arial Narrow" w:cs="Calibri"/>
          <w:sz w:val="24"/>
          <w:szCs w:val="24"/>
        </w:rPr>
      </w:pPr>
      <w:r w:rsidRPr="00B15893">
        <w:rPr>
          <w:rFonts w:ascii="Arial Narrow" w:eastAsia="Times New Roman" w:hAnsi="Arial Narrow" w:cs="DokChampa"/>
          <w:bCs/>
          <w:iCs/>
          <w:sz w:val="24"/>
          <w:szCs w:val="26"/>
        </w:rPr>
        <w:t xml:space="preserve">Amendment no. </w:t>
      </w:r>
      <w:r w:rsidRPr="00B15893">
        <w:rPr>
          <w:rFonts w:ascii="Arial Narrow" w:eastAsia="Calibri" w:hAnsi="Arial Narrow" w:cs="Calibri"/>
          <w:sz w:val="24"/>
          <w:szCs w:val="24"/>
        </w:rPr>
        <w:t xml:space="preserve">5/28.09.2017 to the </w:t>
      </w:r>
      <w:r w:rsidRPr="00B15893">
        <w:rPr>
          <w:rFonts w:ascii="Arial Narrow" w:eastAsia="Times New Roman" w:hAnsi="Arial Narrow" w:cs="DokChampa"/>
          <w:bCs/>
          <w:iCs/>
          <w:sz w:val="24"/>
          <w:szCs w:val="26"/>
        </w:rPr>
        <w:t>Interconnection Agreement for IP</w:t>
      </w:r>
      <w:r w:rsidRPr="00B15893">
        <w:rPr>
          <w:rFonts w:ascii="Arial Narrow" w:eastAsia="Times New Roman" w:hAnsi="Arial Narrow" w:cs="DokChampa"/>
          <w:bCs/>
          <w:i/>
          <w:iCs/>
          <w:sz w:val="24"/>
          <w:szCs w:val="26"/>
        </w:rPr>
        <w:t xml:space="preserve"> Isaccea </w:t>
      </w:r>
      <w:r w:rsidRPr="00B15893">
        <w:rPr>
          <w:rFonts w:ascii="Arial Narrow" w:eastAsia="Calibri" w:hAnsi="Arial Narrow" w:cs="Calibri"/>
          <w:bCs/>
          <w:sz w:val="24"/>
          <w:szCs w:val="24"/>
        </w:rPr>
        <w:t>1</w:t>
      </w:r>
      <w:r w:rsidRPr="00B15893">
        <w:rPr>
          <w:rFonts w:ascii="Arial Narrow" w:eastAsia="Calibri" w:hAnsi="Arial Narrow" w:cs="Calibri"/>
          <w:sz w:val="24"/>
          <w:szCs w:val="24"/>
        </w:rPr>
        <w:t xml:space="preserve"> (on suspending the application of business rules at IP Isaccea 1 until 01.01.2018);</w:t>
      </w:r>
    </w:p>
    <w:p w:rsidR="00DC74CF" w:rsidRPr="00B15893" w:rsidRDefault="00DC74CF" w:rsidP="00F4666F">
      <w:pPr>
        <w:numPr>
          <w:ilvl w:val="0"/>
          <w:numId w:val="156"/>
        </w:numPr>
        <w:spacing w:after="0" w:line="240" w:lineRule="auto"/>
        <w:contextualSpacing/>
        <w:jc w:val="both"/>
        <w:rPr>
          <w:rFonts w:ascii="Arial Narrow" w:eastAsia="Calibri" w:hAnsi="Arial Narrow" w:cs="Calibri"/>
          <w:sz w:val="24"/>
          <w:szCs w:val="24"/>
        </w:rPr>
      </w:pPr>
      <w:r w:rsidRPr="00B15893">
        <w:rPr>
          <w:rFonts w:ascii="Arial Narrow" w:eastAsia="Times New Roman" w:hAnsi="Arial Narrow" w:cs="DokChampa"/>
          <w:bCs/>
          <w:iCs/>
          <w:sz w:val="24"/>
          <w:szCs w:val="26"/>
        </w:rPr>
        <w:t>Amendment no.</w:t>
      </w:r>
      <w:r w:rsidRPr="00B15893">
        <w:rPr>
          <w:rFonts w:ascii="Arial Narrow" w:eastAsia="Calibri" w:hAnsi="Arial Narrow" w:cs="Calibri"/>
          <w:sz w:val="24"/>
          <w:szCs w:val="24"/>
        </w:rPr>
        <w:t xml:space="preserve"> 6/27.12.2017 to the </w:t>
      </w:r>
      <w:r w:rsidRPr="00B15893">
        <w:rPr>
          <w:rFonts w:ascii="Arial Narrow" w:eastAsia="Times New Roman" w:hAnsi="Arial Narrow" w:cs="DokChampa"/>
          <w:bCs/>
          <w:iCs/>
          <w:sz w:val="24"/>
          <w:szCs w:val="26"/>
        </w:rPr>
        <w:t>Interconnection Agreement for IP</w:t>
      </w:r>
      <w:r w:rsidRPr="00B15893">
        <w:rPr>
          <w:rFonts w:ascii="Arial Narrow" w:eastAsia="Calibri" w:hAnsi="Arial Narrow" w:cs="Calibri"/>
          <w:bCs/>
          <w:sz w:val="24"/>
          <w:szCs w:val="24"/>
        </w:rPr>
        <w:t xml:space="preserve"> Isaccea 1</w:t>
      </w:r>
      <w:r w:rsidRPr="00B15893">
        <w:rPr>
          <w:rFonts w:ascii="Arial Narrow" w:eastAsia="Calibri" w:hAnsi="Arial Narrow" w:cs="Calibri"/>
          <w:sz w:val="24"/>
          <w:szCs w:val="24"/>
        </w:rPr>
        <w:t xml:space="preserve"> (on suspending the application of business rules at IP Isaccea 1 until 01.07.2018).</w:t>
      </w:r>
    </w:p>
    <w:p w:rsidR="00DC74CF" w:rsidRPr="00B15893" w:rsidRDefault="00DC74CF" w:rsidP="00F4666F">
      <w:pPr>
        <w:numPr>
          <w:ilvl w:val="0"/>
          <w:numId w:val="156"/>
        </w:numPr>
        <w:spacing w:after="0" w:line="240" w:lineRule="auto"/>
        <w:contextualSpacing/>
        <w:jc w:val="both"/>
        <w:rPr>
          <w:rFonts w:ascii="Arial Narrow" w:eastAsia="Calibri" w:hAnsi="Arial Narrow" w:cs="Calibri"/>
          <w:sz w:val="24"/>
          <w:szCs w:val="24"/>
        </w:rPr>
      </w:pPr>
      <w:r w:rsidRPr="00B15893">
        <w:rPr>
          <w:rFonts w:ascii="Arial Narrow" w:eastAsia="Times New Roman" w:hAnsi="Arial Narrow" w:cs="DokChampa"/>
          <w:bCs/>
          <w:iCs/>
          <w:sz w:val="24"/>
          <w:szCs w:val="26"/>
        </w:rPr>
        <w:t xml:space="preserve">Amendment no. </w:t>
      </w:r>
      <w:r w:rsidRPr="00B15893">
        <w:rPr>
          <w:rFonts w:ascii="Arial Narrow" w:eastAsia="Calibri" w:hAnsi="Arial Narrow" w:cs="Calibri"/>
          <w:sz w:val="24"/>
          <w:szCs w:val="24"/>
        </w:rPr>
        <w:t xml:space="preserve">7/22.06.2018 to the </w:t>
      </w:r>
      <w:r w:rsidRPr="00B15893">
        <w:rPr>
          <w:rFonts w:ascii="Arial Narrow" w:eastAsia="Times New Roman" w:hAnsi="Arial Narrow" w:cs="DokChampa"/>
          <w:bCs/>
          <w:iCs/>
          <w:sz w:val="24"/>
          <w:szCs w:val="26"/>
        </w:rPr>
        <w:t>Interconnection Agreement for IP</w:t>
      </w:r>
      <w:r w:rsidRPr="00B15893">
        <w:rPr>
          <w:rFonts w:ascii="Arial Narrow" w:eastAsia="Times New Roman" w:hAnsi="Arial Narrow" w:cs="DokChampa"/>
          <w:bCs/>
          <w:i/>
          <w:iCs/>
          <w:sz w:val="24"/>
          <w:szCs w:val="26"/>
        </w:rPr>
        <w:t xml:space="preserve"> </w:t>
      </w:r>
      <w:r w:rsidRPr="00B15893">
        <w:rPr>
          <w:rFonts w:ascii="Arial Narrow" w:eastAsia="Calibri" w:hAnsi="Arial Narrow" w:cs="Calibri"/>
          <w:bCs/>
          <w:sz w:val="24"/>
          <w:szCs w:val="24"/>
        </w:rPr>
        <w:t>Isaccea 1</w:t>
      </w:r>
      <w:r w:rsidRPr="00B15893">
        <w:rPr>
          <w:rFonts w:ascii="Arial Narrow" w:eastAsia="Calibri" w:hAnsi="Arial Narrow" w:cs="Calibri"/>
          <w:sz w:val="24"/>
          <w:szCs w:val="24"/>
        </w:rPr>
        <w:t xml:space="preserve"> (on suspending the application of business rules at IP Isaccea 1 until 01.01.2019).</w:t>
      </w:r>
    </w:p>
    <w:p w:rsidR="00DC74CF" w:rsidRPr="00B15893" w:rsidRDefault="00DC74CF" w:rsidP="00DC74CF">
      <w:pPr>
        <w:spacing w:after="0" w:line="240" w:lineRule="auto"/>
        <w:contextualSpacing/>
        <w:rPr>
          <w:rFonts w:ascii="Arial Narrow" w:eastAsia="Calibri" w:hAnsi="Arial Narrow" w:cs="Calibri"/>
          <w:sz w:val="24"/>
          <w:szCs w:val="24"/>
        </w:rPr>
      </w:pPr>
    </w:p>
    <w:p w:rsidR="00DC74CF" w:rsidRDefault="00DC74CF" w:rsidP="00DC74CF">
      <w:pPr>
        <w:spacing w:after="0" w:line="240" w:lineRule="auto"/>
        <w:jc w:val="both"/>
        <w:rPr>
          <w:rFonts w:ascii="Arial Narrow" w:eastAsia="Times New Roman" w:hAnsi="Arial Narrow" w:cs="Times New Roman"/>
          <w:sz w:val="24"/>
          <w:szCs w:val="24"/>
        </w:rPr>
      </w:pPr>
      <w:r w:rsidRPr="00B15893">
        <w:rPr>
          <w:rFonts w:ascii="Arial Narrow" w:eastAsia="Times New Roman" w:hAnsi="Arial Narrow" w:cs="Times New Roman"/>
          <w:sz w:val="24"/>
          <w:szCs w:val="24"/>
        </w:rPr>
        <w:t>Other activities related to the interconnection agreements are:</w:t>
      </w:r>
    </w:p>
    <w:p w:rsidR="00DC74CF" w:rsidRDefault="00DC74CF" w:rsidP="001946B6">
      <w:pPr>
        <w:spacing w:after="0" w:line="240" w:lineRule="auto"/>
        <w:ind w:firstLine="0"/>
        <w:jc w:val="both"/>
        <w:rPr>
          <w:rFonts w:ascii="Arial Narrow" w:eastAsia="Calibri" w:hAnsi="Arial Narrow" w:cs="DokChampa"/>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lastRenderedPageBreak/>
        <w:t>With Ukrtransgaz:</w:t>
      </w:r>
    </w:p>
    <w:p w:rsidR="001946B6" w:rsidRPr="001946B6" w:rsidRDefault="001946B6" w:rsidP="001946B6">
      <w:pPr>
        <w:spacing w:after="0" w:line="240" w:lineRule="auto"/>
        <w:ind w:firstLine="0"/>
        <w:jc w:val="both"/>
        <w:rPr>
          <w:rFonts w:ascii="Arial Narrow" w:hAnsi="Arial Narrow"/>
          <w:b/>
          <w:bCs/>
          <w:i/>
          <w:iCs/>
          <w:sz w:val="24"/>
          <w:szCs w:val="24"/>
          <w:lang w:val="en-GB"/>
        </w:rPr>
      </w:pPr>
    </w:p>
    <w:p w:rsidR="001946B6" w:rsidRPr="001946B6" w:rsidRDefault="001946B6" w:rsidP="00F4666F">
      <w:pPr>
        <w:numPr>
          <w:ilvl w:val="0"/>
          <w:numId w:val="64"/>
        </w:numPr>
        <w:tabs>
          <w:tab w:val="left" w:pos="284"/>
        </w:tabs>
        <w:spacing w:after="0" w:line="240" w:lineRule="auto"/>
        <w:jc w:val="both"/>
        <w:rPr>
          <w:rFonts w:ascii="Arial Narrow" w:eastAsia="Calibri" w:hAnsi="Arial Narrow" w:cs="Calibri"/>
          <w:sz w:val="24"/>
          <w:szCs w:val="24"/>
          <w:lang w:val="en-GB" w:eastAsia="en-US"/>
        </w:rPr>
      </w:pPr>
      <w:r w:rsidRPr="001946B6">
        <w:rPr>
          <w:rFonts w:ascii="Arial Narrow" w:eastAsia="Calibri" w:hAnsi="Arial Narrow" w:cs="Calibri"/>
          <w:sz w:val="24"/>
          <w:szCs w:val="24"/>
          <w:lang w:val="en-GB" w:eastAsia="en-US"/>
        </w:rPr>
        <w:t>Establishment by Decision 568/14.06.2017 of the Transgaz Working Group for the negotiation of the interconnection agreements for Medieşu Aurit, Isaccea, Isaccea 2, 3 and Negru Vodă 2, 3 interconnection points and ensuring the conditions for capacity trading and allocation in accordance with the applicable European regulatory framework;</w:t>
      </w:r>
    </w:p>
    <w:p w:rsidR="001946B6" w:rsidRPr="001946B6" w:rsidRDefault="001946B6" w:rsidP="00F4666F">
      <w:pPr>
        <w:numPr>
          <w:ilvl w:val="0"/>
          <w:numId w:val="64"/>
        </w:numPr>
        <w:tabs>
          <w:tab w:val="left" w:pos="284"/>
        </w:tabs>
        <w:spacing w:after="0" w:line="240" w:lineRule="auto"/>
        <w:jc w:val="both"/>
        <w:rPr>
          <w:rFonts w:ascii="Arial Narrow" w:eastAsia="Calibri" w:hAnsi="Arial Narrow" w:cs="Calibri"/>
          <w:sz w:val="24"/>
          <w:szCs w:val="24"/>
          <w:lang w:val="en-GB" w:eastAsia="en-US"/>
        </w:rPr>
      </w:pPr>
      <w:r w:rsidRPr="001946B6">
        <w:rPr>
          <w:rFonts w:ascii="Arial Narrow" w:eastAsia="Calibri" w:hAnsi="Arial Narrow" w:cs="Calibri"/>
          <w:sz w:val="24"/>
          <w:szCs w:val="24"/>
          <w:lang w:val="en-GB" w:eastAsia="en-US"/>
        </w:rPr>
        <w:t xml:space="preserve">Conduct of the public consultations related to the trading rules and communication procedures in case of exceptional events for the preparation and negotiation by the Working group nominated by Decision no 568/14.06.2017 of the Interconnection Agreement for the IP Medieșu Aurit–Tekovo; </w:t>
      </w:r>
    </w:p>
    <w:p w:rsidR="001946B6" w:rsidRPr="001946B6" w:rsidRDefault="001946B6" w:rsidP="00F4666F">
      <w:pPr>
        <w:numPr>
          <w:ilvl w:val="0"/>
          <w:numId w:val="64"/>
        </w:numPr>
        <w:tabs>
          <w:tab w:val="left" w:pos="284"/>
        </w:tabs>
        <w:spacing w:after="0" w:line="240" w:lineRule="auto"/>
        <w:jc w:val="both"/>
        <w:rPr>
          <w:rFonts w:ascii="Arial Narrow" w:eastAsia="Calibri" w:hAnsi="Arial Narrow" w:cs="Calibri"/>
          <w:sz w:val="24"/>
          <w:szCs w:val="24"/>
          <w:lang w:val="en-GB" w:eastAsia="en-US"/>
        </w:rPr>
      </w:pPr>
      <w:r w:rsidRPr="001946B6">
        <w:rPr>
          <w:rFonts w:ascii="Arial Narrow" w:eastAsia="Calibri" w:hAnsi="Arial Narrow" w:cs="Calibri"/>
          <w:sz w:val="24"/>
          <w:szCs w:val="24"/>
          <w:lang w:val="en-GB" w:eastAsia="en-US"/>
        </w:rPr>
        <w:t>Transgaz și Ukrtransgaz published a joint declaration on the results of the public consultations related to the business rules and communication procedures in case of exceptional events to the draft Interconnection Agreement for IP Medieșu Aurit–Tekovo, conducted during 01.07-01.09.2017;</w:t>
      </w:r>
    </w:p>
    <w:p w:rsidR="001946B6" w:rsidRPr="001946B6" w:rsidRDefault="001946B6" w:rsidP="00F4666F">
      <w:pPr>
        <w:numPr>
          <w:ilvl w:val="0"/>
          <w:numId w:val="64"/>
        </w:numPr>
        <w:tabs>
          <w:tab w:val="left" w:pos="284"/>
        </w:tabs>
        <w:spacing w:after="0" w:line="240" w:lineRule="auto"/>
        <w:jc w:val="both"/>
        <w:rPr>
          <w:rFonts w:ascii="Arial Narrow" w:eastAsia="Calibri" w:hAnsi="Arial Narrow" w:cs="Calibri"/>
          <w:sz w:val="24"/>
          <w:szCs w:val="24"/>
          <w:lang w:val="en-GB" w:eastAsia="en-US"/>
        </w:rPr>
      </w:pPr>
      <w:r w:rsidRPr="001946B6">
        <w:rPr>
          <w:rFonts w:ascii="Arial Narrow" w:eastAsia="Calibri" w:hAnsi="Arial Narrow" w:cs="Calibri"/>
          <w:sz w:val="24"/>
          <w:szCs w:val="24"/>
          <w:lang w:val="en-GB" w:eastAsia="en-US"/>
        </w:rPr>
        <w:t>Taking the relevant steps for the organization of the public consultation process related to the draft Interconnection Agreement for the VIP Isaccea 2-3;</w:t>
      </w:r>
    </w:p>
    <w:p w:rsidR="001946B6" w:rsidRPr="001946B6" w:rsidRDefault="001946B6" w:rsidP="00F4666F">
      <w:pPr>
        <w:numPr>
          <w:ilvl w:val="0"/>
          <w:numId w:val="64"/>
        </w:numPr>
        <w:tabs>
          <w:tab w:val="left" w:pos="284"/>
        </w:tabs>
        <w:spacing w:after="0" w:line="240" w:lineRule="auto"/>
        <w:jc w:val="both"/>
        <w:rPr>
          <w:rFonts w:ascii="Arial Narrow" w:eastAsia="Calibri" w:hAnsi="Arial Narrow" w:cs="Calibri"/>
          <w:sz w:val="24"/>
          <w:szCs w:val="24"/>
          <w:lang w:val="en-GB" w:eastAsia="en-US"/>
        </w:rPr>
      </w:pPr>
      <w:r w:rsidRPr="001946B6">
        <w:rPr>
          <w:rFonts w:ascii="Arial Narrow" w:eastAsia="Calibri" w:hAnsi="Arial Narrow" w:cs="Calibri"/>
          <w:sz w:val="24"/>
          <w:szCs w:val="24"/>
          <w:lang w:val="en-GB" w:eastAsia="en-US"/>
        </w:rPr>
        <w:t>Conduct of the public consultations related to the commercial rules and communication procedures in case of exceptional events for the preparation and negotiatioon by the Working group appointed by Decision no 568/14.06.2017 of the Interconnection Agreement for the VIP Isaccea 2, 3. Transgaz și Ukrtransgaz will agree on a joint statement on the results of the public consultations to the business rules and communication procedures in case of exceptional events to the draft Interconnection Agreement for the VIP Isaccea 2,3, conducted in the period 16.10.2017 and 15.12.2017;</w:t>
      </w:r>
    </w:p>
    <w:p w:rsidR="001946B6" w:rsidRPr="001946B6" w:rsidRDefault="001946B6" w:rsidP="001946B6">
      <w:pPr>
        <w:tabs>
          <w:tab w:val="left" w:pos="284"/>
        </w:tabs>
        <w:spacing w:after="0" w:line="240" w:lineRule="auto"/>
        <w:jc w:val="both"/>
        <w:rPr>
          <w:rFonts w:ascii="Arial Narrow" w:eastAsia="Calibri" w:hAnsi="Arial Narrow" w:cs="Calibri"/>
          <w:sz w:val="24"/>
          <w:szCs w:val="24"/>
          <w:lang w:val="en-GB" w:eastAsia="en-US"/>
        </w:rPr>
      </w:pPr>
      <w:r w:rsidRPr="001946B6">
        <w:rPr>
          <w:rFonts w:ascii="Arial Narrow" w:eastAsia="Calibri" w:hAnsi="Arial Narrow" w:cs="Calibri"/>
          <w:sz w:val="24"/>
          <w:szCs w:val="24"/>
          <w:lang w:val="en-GB" w:eastAsia="en-US"/>
        </w:rPr>
        <w:t>With Bulgartransgaz:</w:t>
      </w:r>
    </w:p>
    <w:p w:rsidR="001946B6" w:rsidRPr="001946B6" w:rsidRDefault="001946B6" w:rsidP="00F4666F">
      <w:pPr>
        <w:numPr>
          <w:ilvl w:val="0"/>
          <w:numId w:val="64"/>
        </w:numPr>
        <w:tabs>
          <w:tab w:val="left" w:pos="284"/>
        </w:tabs>
        <w:spacing w:after="0" w:line="240" w:lineRule="auto"/>
        <w:jc w:val="both"/>
        <w:rPr>
          <w:rFonts w:ascii="Arial Narrow" w:eastAsia="Calibri" w:hAnsi="Arial Narrow" w:cs="Calibri"/>
          <w:sz w:val="24"/>
          <w:szCs w:val="24"/>
          <w:lang w:val="en-GB" w:eastAsia="en-US"/>
        </w:rPr>
      </w:pPr>
      <w:r w:rsidRPr="001946B6">
        <w:rPr>
          <w:rFonts w:ascii="Arial Narrow" w:eastAsia="Calibri" w:hAnsi="Arial Narrow" w:cs="Calibri"/>
          <w:sz w:val="24"/>
          <w:szCs w:val="24"/>
          <w:lang w:val="en-GB" w:eastAsia="en-US"/>
        </w:rPr>
        <w:t>Taking the relevant steps for the organization of the public consultation process related to the draft Interconnection Agreement for the VIP Negru Voda 2-3;</w:t>
      </w:r>
    </w:p>
    <w:p w:rsidR="001946B6" w:rsidRPr="001946B6" w:rsidRDefault="001946B6" w:rsidP="001946B6">
      <w:pPr>
        <w:tabs>
          <w:tab w:val="left" w:pos="284"/>
        </w:tabs>
        <w:spacing w:after="0" w:line="240" w:lineRule="auto"/>
        <w:jc w:val="both"/>
        <w:rPr>
          <w:rFonts w:ascii="Arial Narrow" w:eastAsia="Calibri" w:hAnsi="Arial Narrow" w:cs="Calibri"/>
          <w:sz w:val="24"/>
          <w:szCs w:val="24"/>
          <w:lang w:val="en-GB" w:eastAsia="en-US"/>
        </w:rPr>
      </w:pPr>
    </w:p>
    <w:p w:rsidR="001946B6" w:rsidRPr="001946B6" w:rsidRDefault="001946B6" w:rsidP="001946B6">
      <w:pPr>
        <w:shd w:val="clear" w:color="auto" w:fill="DBE5F1" w:themeFill="accent1" w:themeFillTint="33"/>
        <w:spacing w:after="0" w:line="240" w:lineRule="auto"/>
        <w:ind w:firstLine="0"/>
        <w:jc w:val="both"/>
        <w:outlineLvl w:val="1"/>
        <w:rPr>
          <w:rFonts w:ascii="Arial Narrow" w:eastAsia="Times New Roman" w:hAnsi="Arial Narrow" w:cs="DokChampa"/>
          <w:b/>
          <w:bCs/>
          <w:iCs/>
          <w:sz w:val="24"/>
          <w:szCs w:val="24"/>
          <w:lang w:val="en-GB"/>
        </w:rPr>
      </w:pPr>
      <w:bookmarkStart w:id="132" w:name="_Toc521504315"/>
      <w:r w:rsidRPr="001946B6">
        <w:rPr>
          <w:rFonts w:ascii="Arial Narrow" w:eastAsia="Times New Roman" w:hAnsi="Arial Narrow" w:cs="DokChampa"/>
          <w:b/>
          <w:bCs/>
          <w:iCs/>
          <w:sz w:val="24"/>
          <w:szCs w:val="24"/>
          <w:lang w:val="en-GB"/>
        </w:rPr>
        <w:t xml:space="preserve">3.5 Retrofitting and automation </w:t>
      </w:r>
      <w:r w:rsidR="005671F1">
        <w:rPr>
          <w:rFonts w:ascii="Arial Narrow" w:eastAsia="Times New Roman" w:hAnsi="Arial Narrow" w:cs="DokChampa"/>
          <w:b/>
          <w:bCs/>
          <w:iCs/>
          <w:sz w:val="24"/>
          <w:szCs w:val="24"/>
          <w:lang w:val="en-GB"/>
        </w:rPr>
        <w:t xml:space="preserve">- </w:t>
      </w:r>
      <w:r w:rsidRPr="001946B6">
        <w:rPr>
          <w:rFonts w:ascii="Arial Narrow" w:eastAsia="Times New Roman" w:hAnsi="Arial Narrow" w:cs="DokChampa"/>
          <w:b/>
          <w:bCs/>
          <w:iCs/>
          <w:sz w:val="24"/>
          <w:szCs w:val="24"/>
          <w:lang w:val="en-GB"/>
        </w:rPr>
        <w:t>SCADA</w:t>
      </w:r>
      <w:bookmarkEnd w:id="132"/>
    </w:p>
    <w:p w:rsidR="001946B6" w:rsidRPr="001946B6" w:rsidRDefault="001946B6" w:rsidP="001946B6">
      <w:pPr>
        <w:spacing w:after="0" w:line="240" w:lineRule="auto"/>
        <w:ind w:firstLine="0"/>
        <w:jc w:val="both"/>
        <w:outlineLvl w:val="1"/>
        <w:rPr>
          <w:rFonts w:ascii="Arial Narrow" w:eastAsia="Times New Roman" w:hAnsi="Arial Narrow" w:cs="DokChampa"/>
          <w:b/>
          <w:bCs/>
          <w:iCs/>
          <w:sz w:val="24"/>
          <w:szCs w:val="24"/>
          <w:lang w:val="en-GB"/>
        </w:rPr>
      </w:pPr>
    </w:p>
    <w:p w:rsidR="001946B6" w:rsidRPr="001946B6" w:rsidRDefault="001946B6" w:rsidP="001946B6">
      <w:pPr>
        <w:spacing w:after="0" w:line="240" w:lineRule="auto"/>
        <w:ind w:firstLine="0"/>
        <w:jc w:val="both"/>
        <w:rPr>
          <w:rFonts w:ascii="Arial Narrow" w:eastAsia="TimesNewRoman" w:hAnsi="Arial Narrow" w:cs="Times New Roman"/>
          <w:sz w:val="24"/>
          <w:szCs w:val="24"/>
          <w:lang w:val="en-GB" w:eastAsia="en-US"/>
        </w:rPr>
      </w:pPr>
      <w:r w:rsidRPr="001946B6">
        <w:rPr>
          <w:rFonts w:ascii="Arial Narrow" w:eastAsia="Times New Roman" w:hAnsi="Arial Narrow" w:cs="Times New Roman"/>
          <w:bCs/>
          <w:sz w:val="24"/>
          <w:szCs w:val="24"/>
          <w:lang w:val="en-GB" w:eastAsia="en-US"/>
        </w:rPr>
        <w:t>In order to improve</w:t>
      </w:r>
      <w:r w:rsidRPr="001946B6">
        <w:rPr>
          <w:rFonts w:ascii="Arial Narrow" w:eastAsia="TimesNewRoman" w:hAnsi="Arial Narrow" w:cs="Times New Roman"/>
          <w:sz w:val="24"/>
          <w:szCs w:val="24"/>
          <w:lang w:val="en-GB" w:eastAsia="en-US"/>
        </w:rPr>
        <w:t xml:space="preserve"> the quality of the execution and efficiency of the operational activity within Transgaz SA the Data procurement and Control System SCADA was implemented.  </w:t>
      </w:r>
    </w:p>
    <w:p w:rsidR="001946B6" w:rsidRPr="001946B6" w:rsidRDefault="001946B6" w:rsidP="001946B6">
      <w:pPr>
        <w:spacing w:after="0" w:line="240" w:lineRule="auto"/>
        <w:ind w:firstLine="0"/>
        <w:jc w:val="both"/>
        <w:rPr>
          <w:rFonts w:ascii="Arial Narrow" w:eastAsia="TimesNewRoman" w:hAnsi="Arial Narrow" w:cs="Times New Roman"/>
          <w:sz w:val="24"/>
          <w:szCs w:val="24"/>
          <w:lang w:val="en-GB" w:eastAsia="en-US"/>
        </w:rPr>
      </w:pPr>
      <w:r w:rsidRPr="001946B6">
        <w:rPr>
          <w:rFonts w:ascii="Arial Narrow" w:eastAsia="TimesNewRoman" w:hAnsi="Arial Narrow" w:cs="Times New Roman"/>
          <w:sz w:val="24"/>
          <w:szCs w:val="24"/>
          <w:lang w:val="en-GB" w:eastAsia="en-US"/>
        </w:rPr>
        <w:t>The implementation of the SCADA Project was reported as completed on 30.11.2015. The details related to the implementation/achievement degree per types of objectives is contemplated in the table below:</w:t>
      </w:r>
    </w:p>
    <w:p w:rsidR="001946B6" w:rsidRPr="001946B6" w:rsidRDefault="001946B6" w:rsidP="001946B6">
      <w:pPr>
        <w:shd w:val="clear" w:color="auto" w:fill="FFFFFF"/>
        <w:spacing w:after="0" w:line="240" w:lineRule="auto"/>
        <w:ind w:firstLine="0"/>
        <w:jc w:val="both"/>
        <w:rPr>
          <w:rFonts w:ascii="Arial Narrow" w:eastAsia="Times New Roman" w:hAnsi="Arial Narrow" w:cs="Times New Roman"/>
          <w:b/>
          <w:bCs/>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bCs/>
          <w:sz w:val="24"/>
          <w:szCs w:val="24"/>
          <w:lang w:val="en-GB" w:eastAsia="en-US"/>
        </w:rPr>
      </w:pPr>
      <w:r w:rsidRPr="001946B6">
        <w:rPr>
          <w:rFonts w:ascii="Arial Narrow" w:eastAsia="Calibri" w:hAnsi="Arial Narrow" w:cs="Times New Roman"/>
          <w:bCs/>
          <w:sz w:val="24"/>
          <w:szCs w:val="24"/>
          <w:lang w:val="en-GB" w:eastAsia="en-US"/>
        </w:rPr>
        <w:t>The implementation of the SCADA System facilitates and allows for a constant flow:</w:t>
      </w:r>
    </w:p>
    <w:p w:rsidR="001946B6" w:rsidRPr="001946B6" w:rsidRDefault="001946B6" w:rsidP="00F4666F">
      <w:pPr>
        <w:numPr>
          <w:ilvl w:val="0"/>
          <w:numId w:val="61"/>
        </w:numPr>
        <w:spacing w:after="0" w:line="240" w:lineRule="auto"/>
        <w:ind w:left="63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Ensures the transmission, in real time, of the technological parametres (pressure, flow, temperature, gas quality, calorific power) to the National and all Regional Dispatching Centres;</w:t>
      </w:r>
    </w:p>
    <w:p w:rsidR="001946B6" w:rsidRPr="001946B6" w:rsidRDefault="001946B6" w:rsidP="00F4666F">
      <w:pPr>
        <w:numPr>
          <w:ilvl w:val="0"/>
          <w:numId w:val="61"/>
        </w:numPr>
        <w:spacing w:after="0" w:line="240" w:lineRule="auto"/>
        <w:ind w:left="63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Exports technological values to a new data baset o satisfy internal/external communication requirements according to the procedures/provisions/agreements concluded at the Company’s level;</w:t>
      </w:r>
    </w:p>
    <w:p w:rsidR="001946B6" w:rsidRPr="001946B6" w:rsidRDefault="001946B6" w:rsidP="00F4666F">
      <w:pPr>
        <w:numPr>
          <w:ilvl w:val="0"/>
          <w:numId w:val="61"/>
        </w:numPr>
        <w:spacing w:after="0" w:line="240" w:lineRule="auto"/>
        <w:ind w:left="63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Improves TRANSGAZ' ability to control and react promptly and efficiently to any potential risk of interruption of the activity contributing to the increase of the security of the operation of the national gas transmission system;</w:t>
      </w:r>
    </w:p>
    <w:p w:rsidR="001946B6" w:rsidRPr="001946B6" w:rsidRDefault="001946B6" w:rsidP="00F4666F">
      <w:pPr>
        <w:numPr>
          <w:ilvl w:val="0"/>
          <w:numId w:val="61"/>
        </w:numPr>
        <w:spacing w:after="0" w:line="240" w:lineRule="auto"/>
        <w:ind w:left="630"/>
        <w:contextualSpacing/>
        <w:jc w:val="both"/>
        <w:rPr>
          <w:rFonts w:ascii="Arial Narrow" w:eastAsia="Calibri" w:hAnsi="Arial Narrow" w:cs="Times New Roman"/>
          <w:color w:val="000000"/>
          <w:sz w:val="24"/>
          <w:szCs w:val="24"/>
          <w:lang w:val="en-GB" w:eastAsia="en-US"/>
        </w:rPr>
      </w:pPr>
      <w:r w:rsidRPr="001946B6">
        <w:rPr>
          <w:rFonts w:ascii="Arial Narrow" w:eastAsia="Calibri" w:hAnsi="Arial Narrow" w:cs="Times New Roman"/>
          <w:color w:val="000000"/>
          <w:sz w:val="24"/>
          <w:szCs w:val="24"/>
          <w:lang w:val="en-GB" w:eastAsia="en-US"/>
        </w:rPr>
        <w:t xml:space="preserve">Ensures the necessary conditions to offer short term gas transmission services in the entry/exit points in/out of the national transmission system and to perform the contracts related to such types of services according to the requirements of Regulation (EC) no 715/2009.  </w:t>
      </w:r>
    </w:p>
    <w:p w:rsid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p>
    <w:p w:rsidR="00185B36" w:rsidRPr="001946B6" w:rsidRDefault="00185B36" w:rsidP="001946B6">
      <w:pPr>
        <w:spacing w:after="0" w:line="240" w:lineRule="auto"/>
        <w:ind w:firstLine="0"/>
        <w:jc w:val="both"/>
        <w:rPr>
          <w:rFonts w:ascii="Arial Narrow" w:eastAsia="Times New Roman" w:hAnsi="Arial Narrow" w:cs="Times New Roman"/>
          <w:sz w:val="24"/>
          <w:szCs w:val="24"/>
          <w:lang w:val="en-GB" w:eastAsia="ro-RO"/>
        </w:rPr>
      </w:pPr>
    </w:p>
    <w:p w:rsidR="00DC74CF" w:rsidRPr="00B15893" w:rsidRDefault="00DC74CF" w:rsidP="00DC74CF">
      <w:pPr>
        <w:spacing w:after="0" w:line="240" w:lineRule="auto"/>
        <w:rPr>
          <w:rFonts w:ascii="Arial Narrow" w:eastAsia="Times New Roman" w:hAnsi="Arial Narrow" w:cs="DokChampa"/>
          <w:b/>
          <w:bCs/>
          <w:sz w:val="24"/>
          <w:szCs w:val="24"/>
          <w:lang w:val="ro-RO"/>
        </w:rPr>
      </w:pPr>
      <w:r w:rsidRPr="00B15893">
        <w:rPr>
          <w:rFonts w:ascii="Arial Narrow" w:eastAsia="Times New Roman" w:hAnsi="Arial Narrow" w:cs="DokChampa"/>
          <w:b/>
          <w:bCs/>
          <w:sz w:val="24"/>
          <w:szCs w:val="24"/>
          <w:lang w:val="ro-RO"/>
        </w:rPr>
        <w:lastRenderedPageBreak/>
        <w:t>The</w:t>
      </w:r>
      <w:r w:rsidR="00B15893" w:rsidRPr="00B15893">
        <w:rPr>
          <w:rFonts w:ascii="Arial Narrow" w:eastAsia="Times New Roman" w:hAnsi="Arial Narrow" w:cs="DokChampa"/>
          <w:b/>
          <w:bCs/>
          <w:sz w:val="24"/>
          <w:szCs w:val="24"/>
          <w:lang w:val="ro-RO"/>
        </w:rPr>
        <w:t xml:space="preserve"> extension of the SCADA system </w:t>
      </w:r>
      <w:r w:rsidRPr="00B15893">
        <w:rPr>
          <w:rFonts w:ascii="Arial Narrow" w:eastAsia="Times New Roman" w:hAnsi="Arial Narrow" w:cs="DokChampa"/>
          <w:b/>
          <w:bCs/>
          <w:sz w:val="24"/>
          <w:szCs w:val="24"/>
          <w:lang w:val="ro-RO"/>
        </w:rPr>
        <w:t>aims at:</w:t>
      </w:r>
    </w:p>
    <w:p w:rsidR="00DC74CF" w:rsidRPr="00B15893" w:rsidRDefault="00DC74CF" w:rsidP="00DC74CF">
      <w:pPr>
        <w:spacing w:after="0" w:line="240" w:lineRule="auto"/>
        <w:rPr>
          <w:rFonts w:ascii="Arial Narrow" w:eastAsia="Times New Roman" w:hAnsi="Arial Narrow" w:cs="DokChampa"/>
          <w:b/>
          <w:bCs/>
          <w:sz w:val="24"/>
          <w:szCs w:val="24"/>
          <w:lang w:val="ro-RO"/>
        </w:rPr>
      </w:pPr>
    </w:p>
    <w:p w:rsidR="00DC74CF" w:rsidRPr="00B15893" w:rsidRDefault="00DC74CF" w:rsidP="00F4666F">
      <w:pPr>
        <w:numPr>
          <w:ilvl w:val="0"/>
          <w:numId w:val="157"/>
        </w:numPr>
        <w:spacing w:after="0" w:line="240" w:lineRule="auto"/>
        <w:contextualSpacing/>
        <w:rPr>
          <w:rFonts w:ascii="Arial Narrow" w:eastAsia="Times New Roman" w:hAnsi="Arial Narrow" w:cs="DokChampa"/>
          <w:bCs/>
          <w:sz w:val="24"/>
          <w:szCs w:val="24"/>
          <w:lang w:val="ro-RO"/>
        </w:rPr>
      </w:pPr>
      <w:r w:rsidRPr="00B15893">
        <w:rPr>
          <w:rFonts w:ascii="Arial Narrow" w:eastAsia="Times New Roman" w:hAnsi="Arial Narrow" w:cs="DokChampa"/>
          <w:bCs/>
          <w:sz w:val="24"/>
          <w:szCs w:val="24"/>
          <w:lang w:val="ro-RO"/>
        </w:rPr>
        <w:t>Verification of the implementation level of the automation, local monitoring and SCADA installations;</w:t>
      </w:r>
    </w:p>
    <w:p w:rsidR="00DC74CF" w:rsidRPr="00B15893" w:rsidRDefault="00DC74CF" w:rsidP="00F4666F">
      <w:pPr>
        <w:numPr>
          <w:ilvl w:val="0"/>
          <w:numId w:val="157"/>
        </w:numPr>
        <w:spacing w:after="0" w:line="240" w:lineRule="auto"/>
        <w:contextualSpacing/>
        <w:rPr>
          <w:rFonts w:ascii="Arial Narrow" w:eastAsia="Times New Roman" w:hAnsi="Arial Narrow" w:cs="DokChampa"/>
          <w:bCs/>
          <w:sz w:val="24"/>
          <w:szCs w:val="24"/>
          <w:lang w:val="ro-RO"/>
        </w:rPr>
      </w:pPr>
      <w:r w:rsidRPr="00B15893">
        <w:rPr>
          <w:rFonts w:ascii="Arial Narrow" w:eastAsia="Times New Roman" w:hAnsi="Arial Narrow" w:cs="DokChampa"/>
          <w:bCs/>
          <w:sz w:val="24"/>
          <w:szCs w:val="24"/>
          <w:lang w:val="ro-RO"/>
        </w:rPr>
        <w:t>Contracting and implementation of SCADA to NTS objectives not included in SCADA Transgaz System (30 locations);</w:t>
      </w:r>
    </w:p>
    <w:p w:rsidR="00DC74CF" w:rsidRPr="00B15893" w:rsidRDefault="00DC74CF" w:rsidP="00F4666F">
      <w:pPr>
        <w:numPr>
          <w:ilvl w:val="0"/>
          <w:numId w:val="157"/>
        </w:numPr>
        <w:spacing w:after="0" w:line="240" w:lineRule="auto"/>
        <w:contextualSpacing/>
        <w:rPr>
          <w:rFonts w:ascii="Arial Narrow" w:eastAsia="Times New Roman" w:hAnsi="Arial Narrow" w:cs="DokChampa"/>
          <w:bCs/>
          <w:sz w:val="24"/>
          <w:szCs w:val="24"/>
          <w:lang w:val="ro-RO"/>
        </w:rPr>
      </w:pPr>
      <w:r w:rsidRPr="00B15893">
        <w:rPr>
          <w:rFonts w:ascii="Arial Narrow" w:eastAsia="Times New Roman" w:hAnsi="Arial Narrow" w:cs="DokChampa"/>
          <w:bCs/>
          <w:sz w:val="24"/>
          <w:szCs w:val="24"/>
          <w:lang w:val="ro-RO"/>
        </w:rPr>
        <w:t>SCADA telecommunication services;</w:t>
      </w:r>
    </w:p>
    <w:p w:rsidR="00DC74CF" w:rsidRPr="00B15893" w:rsidRDefault="00DC74CF" w:rsidP="00F4666F">
      <w:pPr>
        <w:numPr>
          <w:ilvl w:val="0"/>
          <w:numId w:val="157"/>
        </w:numPr>
        <w:spacing w:after="0" w:line="240" w:lineRule="auto"/>
        <w:contextualSpacing/>
        <w:rPr>
          <w:rFonts w:ascii="Arial Narrow" w:eastAsia="Times New Roman" w:hAnsi="Arial Narrow" w:cs="DokChampa"/>
          <w:bCs/>
          <w:sz w:val="24"/>
          <w:szCs w:val="24"/>
          <w:lang w:val="ro-RO"/>
        </w:rPr>
      </w:pPr>
      <w:r w:rsidRPr="00B15893">
        <w:rPr>
          <w:rFonts w:ascii="Arial Narrow" w:eastAsia="Times New Roman" w:hAnsi="Arial Narrow" w:cs="DokChampa"/>
          <w:bCs/>
          <w:sz w:val="24"/>
          <w:szCs w:val="24"/>
          <w:lang w:val="ro-RO"/>
        </w:rPr>
        <w:t>Determining the degree of local automation of NTS objectives;</w:t>
      </w:r>
    </w:p>
    <w:p w:rsidR="00DC74CF" w:rsidRPr="00B15893" w:rsidRDefault="00DC74CF" w:rsidP="00F4666F">
      <w:pPr>
        <w:numPr>
          <w:ilvl w:val="0"/>
          <w:numId w:val="157"/>
        </w:numPr>
        <w:spacing w:after="0" w:line="240" w:lineRule="auto"/>
        <w:contextualSpacing/>
        <w:rPr>
          <w:rFonts w:ascii="Arial Narrow" w:eastAsia="Times New Roman" w:hAnsi="Arial Narrow" w:cs="DokChampa"/>
          <w:bCs/>
          <w:sz w:val="24"/>
          <w:szCs w:val="24"/>
          <w:lang w:val="ro-RO"/>
        </w:rPr>
      </w:pPr>
      <w:r w:rsidRPr="00B15893">
        <w:rPr>
          <w:rFonts w:ascii="Arial Narrow" w:eastAsia="Times New Roman" w:hAnsi="Arial Narrow" w:cs="DokChampa"/>
          <w:bCs/>
          <w:sz w:val="24"/>
          <w:szCs w:val="24"/>
          <w:lang w:val="ro-RO"/>
        </w:rPr>
        <w:t>Design of remote control systems for NTS objectives;</w:t>
      </w:r>
    </w:p>
    <w:p w:rsidR="00DC74CF" w:rsidRPr="00B15893" w:rsidRDefault="00DC74CF" w:rsidP="00F4666F">
      <w:pPr>
        <w:numPr>
          <w:ilvl w:val="0"/>
          <w:numId w:val="157"/>
        </w:numPr>
        <w:spacing w:after="0" w:line="240" w:lineRule="auto"/>
        <w:contextualSpacing/>
        <w:rPr>
          <w:rFonts w:ascii="Arial Narrow" w:eastAsia="Times New Roman" w:hAnsi="Arial Narrow" w:cs="DokChampa"/>
          <w:bCs/>
          <w:sz w:val="24"/>
          <w:szCs w:val="24"/>
          <w:lang w:val="ro-RO"/>
        </w:rPr>
      </w:pPr>
      <w:r w:rsidRPr="00B15893">
        <w:rPr>
          <w:rFonts w:ascii="Arial Narrow" w:eastAsia="Times New Roman" w:hAnsi="Arial Narrow" w:cs="DokChampa"/>
          <w:bCs/>
          <w:sz w:val="24"/>
          <w:szCs w:val="24"/>
          <w:lang w:val="ro-RO"/>
        </w:rPr>
        <w:t>Analysis of the current mode of operation in order to elaborate the procedures;</w:t>
      </w:r>
    </w:p>
    <w:p w:rsidR="00DC74CF" w:rsidRPr="00B15893" w:rsidRDefault="00DC74CF" w:rsidP="00F4666F">
      <w:pPr>
        <w:numPr>
          <w:ilvl w:val="0"/>
          <w:numId w:val="157"/>
        </w:numPr>
        <w:spacing w:after="0" w:line="240" w:lineRule="auto"/>
        <w:contextualSpacing/>
        <w:rPr>
          <w:rFonts w:ascii="Arial Narrow" w:eastAsia="Times New Roman" w:hAnsi="Arial Narrow" w:cs="DokChampa"/>
          <w:bCs/>
          <w:sz w:val="24"/>
          <w:szCs w:val="24"/>
          <w:lang w:val="ro-RO"/>
        </w:rPr>
      </w:pPr>
      <w:r w:rsidRPr="00B15893">
        <w:rPr>
          <w:rFonts w:ascii="Arial Narrow" w:eastAsia="Times New Roman" w:hAnsi="Arial Narrow" w:cs="DokChampa"/>
          <w:bCs/>
          <w:sz w:val="24"/>
          <w:szCs w:val="24"/>
          <w:lang w:val="ro-RO"/>
        </w:rPr>
        <w:t>Preparation of the maintenance plan and identification of the relevant objectives;</w:t>
      </w:r>
    </w:p>
    <w:p w:rsidR="00DC74CF" w:rsidRPr="00B15893" w:rsidRDefault="00DC74CF" w:rsidP="00F4666F">
      <w:pPr>
        <w:numPr>
          <w:ilvl w:val="0"/>
          <w:numId w:val="157"/>
        </w:numPr>
        <w:spacing w:after="0" w:line="240" w:lineRule="auto"/>
        <w:contextualSpacing/>
        <w:rPr>
          <w:rFonts w:ascii="Arial Narrow" w:eastAsia="Times New Roman" w:hAnsi="Arial Narrow" w:cs="DokChampa"/>
          <w:bCs/>
          <w:sz w:val="24"/>
          <w:szCs w:val="24"/>
          <w:lang w:val="ro-RO"/>
        </w:rPr>
      </w:pPr>
      <w:r w:rsidRPr="00B15893">
        <w:rPr>
          <w:rFonts w:ascii="Arial Narrow" w:eastAsia="Times New Roman" w:hAnsi="Arial Narrow" w:cs="DokChampa"/>
          <w:bCs/>
          <w:sz w:val="24"/>
          <w:szCs w:val="24"/>
          <w:lang w:val="ro-RO"/>
        </w:rPr>
        <w:t>Implementation of SCADA at interconnection points:</w:t>
      </w:r>
    </w:p>
    <w:p w:rsidR="00DC74CF" w:rsidRDefault="00DC74CF" w:rsidP="00B15893">
      <w:pPr>
        <w:spacing w:after="0" w:line="240" w:lineRule="auto"/>
        <w:ind w:firstLine="0"/>
        <w:rPr>
          <w:rFonts w:ascii="Arial Narrow" w:eastAsia="Calibri" w:hAnsi="Arial Narrow" w:cs="DokChampa"/>
          <w:color w:val="000000"/>
          <w:sz w:val="24"/>
          <w:szCs w:val="24"/>
          <w:highlight w:val="yellow"/>
          <w:lang w:val="ro-RO" w:eastAsia="en-US"/>
        </w:rPr>
      </w:pPr>
    </w:p>
    <w:p w:rsidR="00DC74CF" w:rsidRDefault="00DC74CF" w:rsidP="00DC74CF">
      <w:pPr>
        <w:spacing w:after="0" w:line="240" w:lineRule="auto"/>
        <w:ind w:left="360" w:firstLine="0"/>
        <w:jc w:val="both"/>
        <w:rPr>
          <w:rFonts w:ascii="Arial Narrow" w:eastAsia="Calibri" w:hAnsi="Arial Narrow" w:cs="DokChampa"/>
          <w:sz w:val="24"/>
          <w:szCs w:val="24"/>
          <w:highlight w:val="yellow"/>
          <w:lang w:val="ro-RO" w:eastAsia="en-US"/>
        </w:rPr>
      </w:pPr>
    </w:p>
    <w:p w:rsidR="00DC74CF" w:rsidRPr="00B15893" w:rsidRDefault="00DC74CF" w:rsidP="00DC74CF">
      <w:pPr>
        <w:spacing w:after="0" w:line="240" w:lineRule="auto"/>
        <w:jc w:val="both"/>
        <w:rPr>
          <w:rFonts w:ascii="Arial Narrow" w:eastAsia="Calibri" w:hAnsi="Arial Narrow" w:cs="DokChampa"/>
          <w:color w:val="000000"/>
          <w:sz w:val="24"/>
          <w:szCs w:val="24"/>
          <w:lang w:val="ro-RO"/>
        </w:rPr>
      </w:pPr>
      <w:r w:rsidRPr="00B15893">
        <w:rPr>
          <w:rFonts w:ascii="Arial Narrow" w:eastAsia="Calibri" w:hAnsi="Arial Narrow" w:cs="DokChampa"/>
          <w:color w:val="000000"/>
          <w:sz w:val="24"/>
          <w:szCs w:val="24"/>
          <w:lang w:val="ro-RO"/>
        </w:rPr>
        <w:t>Status of technological parameters at the interconnection points on 30.06.2018</w:t>
      </w:r>
    </w:p>
    <w:tbl>
      <w:tblPr>
        <w:tblStyle w:val="TableGrid217"/>
        <w:tblW w:w="4699"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098"/>
        <w:gridCol w:w="3813"/>
        <w:gridCol w:w="2567"/>
      </w:tblGrid>
      <w:tr w:rsidR="00DC74CF" w:rsidRPr="00B15893" w:rsidTr="00DC74CF">
        <w:trPr>
          <w:trHeight w:val="319"/>
          <w:tblCellSpacing w:w="20" w:type="dxa"/>
          <w:jc w:val="center"/>
        </w:trPr>
        <w:tc>
          <w:tcPr>
            <w:tcW w:w="1209" w:type="pct"/>
            <w:vMerge w:val="restart"/>
            <w:tcBorders>
              <w:top w:val="outset" w:sz="2" w:space="0" w:color="auto"/>
              <w:left w:val="outset" w:sz="2" w:space="0" w:color="auto"/>
              <w:bottom w:val="outset" w:sz="2" w:space="0" w:color="auto"/>
              <w:right w:val="outset" w:sz="2" w:space="0" w:color="auto"/>
            </w:tcBorders>
            <w:shd w:val="clear" w:color="auto" w:fill="DFEBF5"/>
            <w:vAlign w:val="center"/>
            <w:hideMark/>
          </w:tcPr>
          <w:p w:rsidR="00DC74CF" w:rsidRPr="00B15893" w:rsidRDefault="00DC74CF">
            <w:pPr>
              <w:jc w:val="center"/>
              <w:rPr>
                <w:rFonts w:ascii="Arial Narrow" w:hAnsi="Arial Narrow"/>
                <w:b/>
                <w:color w:val="000000"/>
                <w:sz w:val="20"/>
                <w:szCs w:val="20"/>
              </w:rPr>
            </w:pPr>
            <w:r w:rsidRPr="00B15893">
              <w:rPr>
                <w:rFonts w:ascii="Arial Narrow" w:hAnsi="Arial Narrow"/>
                <w:b/>
                <w:color w:val="000000"/>
                <w:sz w:val="20"/>
                <w:szCs w:val="20"/>
              </w:rPr>
              <w:t>Interconnection point</w:t>
            </w:r>
          </w:p>
        </w:tc>
        <w:tc>
          <w:tcPr>
            <w:tcW w:w="3725" w:type="pct"/>
            <w:gridSpan w:val="2"/>
            <w:tcBorders>
              <w:top w:val="outset" w:sz="2" w:space="0" w:color="auto"/>
              <w:left w:val="outset" w:sz="2" w:space="0" w:color="auto"/>
              <w:bottom w:val="outset" w:sz="2" w:space="0" w:color="auto"/>
              <w:right w:val="outset" w:sz="2" w:space="0" w:color="A0A0A0"/>
            </w:tcBorders>
            <w:shd w:val="clear" w:color="auto" w:fill="DFEBF5"/>
            <w:vAlign w:val="center"/>
            <w:hideMark/>
          </w:tcPr>
          <w:p w:rsidR="00DC74CF" w:rsidRPr="00B15893" w:rsidRDefault="00DC74CF">
            <w:pPr>
              <w:jc w:val="center"/>
              <w:rPr>
                <w:rFonts w:ascii="Arial Narrow" w:hAnsi="Arial Narrow"/>
                <w:b/>
                <w:color w:val="000000"/>
                <w:sz w:val="20"/>
                <w:szCs w:val="20"/>
              </w:rPr>
            </w:pPr>
            <w:r w:rsidRPr="00B15893">
              <w:rPr>
                <w:rFonts w:ascii="Arial Narrow" w:hAnsi="Arial Narrow"/>
                <w:b/>
                <w:color w:val="000000"/>
                <w:sz w:val="20"/>
                <w:szCs w:val="20"/>
              </w:rPr>
              <w:t>Status</w:t>
            </w:r>
          </w:p>
        </w:tc>
      </w:tr>
      <w:tr w:rsidR="00DC74CF" w:rsidRPr="00B15893" w:rsidTr="00DC74CF">
        <w:trPr>
          <w:trHeight w:val="319"/>
          <w:tblCellSpacing w:w="20" w:type="dxa"/>
          <w:jc w:val="center"/>
        </w:trPr>
        <w:tc>
          <w:tcPr>
            <w:tcW w:w="0" w:type="auto"/>
            <w:vMerge/>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b/>
                <w:color w:val="000000"/>
                <w:sz w:val="20"/>
                <w:szCs w:val="20"/>
              </w:rPr>
            </w:pPr>
          </w:p>
        </w:tc>
        <w:tc>
          <w:tcPr>
            <w:tcW w:w="2238" w:type="pct"/>
            <w:tcBorders>
              <w:top w:val="outset" w:sz="2" w:space="0" w:color="auto"/>
              <w:left w:val="outset" w:sz="2" w:space="0" w:color="auto"/>
              <w:bottom w:val="outset" w:sz="2" w:space="0" w:color="auto"/>
              <w:right w:val="outset" w:sz="2" w:space="0" w:color="auto"/>
            </w:tcBorders>
            <w:shd w:val="clear" w:color="auto" w:fill="DFEBF5"/>
            <w:vAlign w:val="center"/>
            <w:hideMark/>
          </w:tcPr>
          <w:p w:rsidR="00DC74CF" w:rsidRPr="00B15893" w:rsidRDefault="00DC74CF">
            <w:pPr>
              <w:jc w:val="center"/>
              <w:rPr>
                <w:rFonts w:ascii="Arial Narrow" w:hAnsi="Arial Narrow"/>
                <w:b/>
                <w:color w:val="000000"/>
                <w:sz w:val="20"/>
                <w:szCs w:val="20"/>
              </w:rPr>
            </w:pPr>
            <w:r w:rsidRPr="00B15893">
              <w:rPr>
                <w:rFonts w:ascii="Arial Narrow" w:hAnsi="Arial Narrow"/>
                <w:b/>
                <w:color w:val="000000"/>
                <w:sz w:val="20"/>
                <w:szCs w:val="20"/>
              </w:rPr>
              <w:t>Local integration of technological parameters at GMS</w:t>
            </w:r>
          </w:p>
        </w:tc>
        <w:tc>
          <w:tcPr>
            <w:tcW w:w="1465" w:type="pct"/>
            <w:tcBorders>
              <w:top w:val="outset" w:sz="2" w:space="0" w:color="auto"/>
              <w:left w:val="outset" w:sz="2" w:space="0" w:color="auto"/>
              <w:bottom w:val="outset" w:sz="2" w:space="0" w:color="auto"/>
              <w:right w:val="outset" w:sz="2" w:space="0" w:color="auto"/>
            </w:tcBorders>
            <w:shd w:val="clear" w:color="auto" w:fill="DFEBF5"/>
            <w:vAlign w:val="center"/>
            <w:hideMark/>
          </w:tcPr>
          <w:p w:rsidR="00DC74CF" w:rsidRPr="00B15893" w:rsidRDefault="00DC74CF">
            <w:pPr>
              <w:jc w:val="center"/>
              <w:rPr>
                <w:rFonts w:ascii="Arial Narrow" w:hAnsi="Arial Narrow"/>
                <w:b/>
                <w:color w:val="000000"/>
                <w:sz w:val="20"/>
                <w:szCs w:val="20"/>
              </w:rPr>
            </w:pPr>
            <w:r w:rsidRPr="00B15893">
              <w:rPr>
                <w:rFonts w:ascii="Arial Narrow" w:hAnsi="Arial Narrow"/>
                <w:b/>
                <w:color w:val="000000"/>
                <w:sz w:val="20"/>
                <w:szCs w:val="20"/>
              </w:rPr>
              <w:t xml:space="preserve">SCADA integration of technological parameters </w:t>
            </w:r>
          </w:p>
        </w:tc>
      </w:tr>
      <w:tr w:rsidR="00DC74CF" w:rsidRPr="00B15893" w:rsidTr="00DC74CF">
        <w:trPr>
          <w:trHeight w:val="126"/>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GMS Horia</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r>
      <w:tr w:rsidR="00DC74CF" w:rsidRPr="00B15893" w:rsidTr="00DC74CF">
        <w:trPr>
          <w:trHeight w:val="130"/>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GMS Csanádpalota</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r>
      <w:tr w:rsidR="00DC74CF" w:rsidRPr="00B15893" w:rsidTr="00DC74CF">
        <w:trPr>
          <w:trHeight w:val="162"/>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GMS Giurgiu</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r>
      <w:tr w:rsidR="00DC74CF" w:rsidRPr="00B15893" w:rsidTr="00DC74CF">
        <w:trPr>
          <w:trHeight w:val="194"/>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GMS Ruse</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r>
      <w:tr w:rsidR="00DC74CF" w:rsidRPr="00B15893" w:rsidTr="00DC74CF">
        <w:trPr>
          <w:trHeight w:val="212"/>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GMS Negru Vodă</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r>
      <w:tr w:rsidR="00DC74CF" w:rsidRPr="00B15893" w:rsidTr="00DC74CF">
        <w:trPr>
          <w:trHeight w:val="88"/>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GMS Kardam</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 (</w:t>
            </w:r>
            <w:r w:rsidRPr="00B15893">
              <w:rPr>
                <w:rFonts w:ascii="Arial Narrow" w:hAnsi="Arial Narrow"/>
                <w:i/>
                <w:color w:val="000000"/>
                <w:sz w:val="20"/>
                <w:szCs w:val="20"/>
              </w:rPr>
              <w:t>the technological parameters are also present at GMS Negru Vodă)</w:t>
            </w:r>
            <w:r w:rsidRPr="00B15893">
              <w:rPr>
                <w:rFonts w:ascii="Arial Narrow" w:hAnsi="Arial Narrow"/>
                <w:color w:val="000000"/>
                <w:sz w:val="20"/>
                <w:szCs w:val="20"/>
              </w:rPr>
              <w:t>.</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No request</w:t>
            </w:r>
          </w:p>
        </w:tc>
      </w:tr>
      <w:tr w:rsidR="00DC74CF" w:rsidRPr="00B15893" w:rsidTr="00DC74CF">
        <w:trPr>
          <w:trHeight w:val="107"/>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GMS Medieșu Aurit</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r>
      <w:tr w:rsidR="00DC74CF" w:rsidRPr="00B15893" w:rsidTr="00DC74CF">
        <w:trPr>
          <w:trHeight w:val="138"/>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GMS Isaccea</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r>
      <w:tr w:rsidR="00DC74CF" w:rsidRPr="00B15893" w:rsidTr="00DC74CF">
        <w:trPr>
          <w:trHeight w:val="138"/>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lang w:val="fr-FR"/>
              </w:rPr>
            </w:pPr>
            <w:r w:rsidRPr="00B15893">
              <w:rPr>
                <w:rFonts w:ascii="Arial Narrow" w:hAnsi="Arial Narrow"/>
                <w:color w:val="000000"/>
                <w:sz w:val="20"/>
                <w:szCs w:val="20"/>
                <w:lang w:val="fr-FR"/>
              </w:rPr>
              <w:t>Automation center Iași-Ungheni: TN LEȚCANI</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Fulfilled</w:t>
            </w:r>
          </w:p>
        </w:tc>
      </w:tr>
      <w:tr w:rsidR="00DC74CF" w:rsidTr="00DC74CF">
        <w:trPr>
          <w:trHeight w:val="138"/>
          <w:tblCellSpacing w:w="20" w:type="dxa"/>
          <w:jc w:val="center"/>
        </w:trPr>
        <w:tc>
          <w:tcPr>
            <w:tcW w:w="1209"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rPr>
                <w:rFonts w:ascii="Arial Narrow" w:hAnsi="Arial Narrow"/>
                <w:color w:val="000000"/>
                <w:sz w:val="20"/>
                <w:szCs w:val="20"/>
              </w:rPr>
            </w:pPr>
            <w:r w:rsidRPr="00B15893">
              <w:rPr>
                <w:rFonts w:ascii="Arial Narrow" w:hAnsi="Arial Narrow"/>
                <w:color w:val="000000"/>
                <w:sz w:val="20"/>
                <w:szCs w:val="20"/>
              </w:rPr>
              <w:t>Automation Center Iași-Ungheni: TN UNGHENI</w:t>
            </w:r>
          </w:p>
        </w:tc>
        <w:tc>
          <w:tcPr>
            <w:tcW w:w="2238" w:type="pct"/>
            <w:tcBorders>
              <w:top w:val="outset" w:sz="2" w:space="0" w:color="auto"/>
              <w:left w:val="outset" w:sz="2" w:space="0" w:color="auto"/>
              <w:bottom w:val="outset" w:sz="2" w:space="0" w:color="auto"/>
              <w:right w:val="outset" w:sz="2" w:space="0" w:color="auto"/>
            </w:tcBorders>
            <w:vAlign w:val="center"/>
            <w:hideMark/>
          </w:tcPr>
          <w:p w:rsidR="00DC74CF" w:rsidRPr="00B15893" w:rsidRDefault="00DC74CF">
            <w:pPr>
              <w:tabs>
                <w:tab w:val="left" w:pos="3906"/>
              </w:tabs>
              <w:rPr>
                <w:rFonts w:ascii="Arial Narrow" w:hAnsi="Arial Narrow"/>
                <w:color w:val="000000"/>
                <w:sz w:val="20"/>
                <w:szCs w:val="20"/>
              </w:rPr>
            </w:pPr>
            <w:r w:rsidRPr="00B15893">
              <w:rPr>
                <w:rFonts w:ascii="Arial Narrow" w:hAnsi="Arial Narrow"/>
                <w:color w:val="000000"/>
                <w:sz w:val="20"/>
                <w:szCs w:val="20"/>
              </w:rPr>
              <w:t xml:space="preserve">Fulfilled </w:t>
            </w:r>
            <w:r w:rsidRPr="00B15893">
              <w:rPr>
                <w:rFonts w:ascii="Arial Narrow" w:hAnsi="Arial Narrow"/>
                <w:i/>
                <w:color w:val="000000"/>
                <w:sz w:val="20"/>
                <w:szCs w:val="20"/>
              </w:rPr>
              <w:t>(the technological parameters are also present at the Automantion Centre at the Iasi Sector and Lețcani TN)</w:t>
            </w:r>
            <w:r w:rsidRPr="00B15893">
              <w:rPr>
                <w:rFonts w:ascii="Arial Narrow" w:hAnsi="Arial Narrow"/>
                <w:color w:val="000000"/>
                <w:sz w:val="20"/>
                <w:szCs w:val="20"/>
              </w:rPr>
              <w:t>.</w:t>
            </w:r>
          </w:p>
        </w:tc>
        <w:tc>
          <w:tcPr>
            <w:tcW w:w="1465" w:type="pct"/>
            <w:tcBorders>
              <w:top w:val="outset" w:sz="2" w:space="0" w:color="auto"/>
              <w:left w:val="outset" w:sz="2" w:space="0" w:color="auto"/>
              <w:bottom w:val="outset" w:sz="2" w:space="0" w:color="auto"/>
              <w:right w:val="outset" w:sz="2" w:space="0" w:color="auto"/>
            </w:tcBorders>
            <w:vAlign w:val="center"/>
            <w:hideMark/>
          </w:tcPr>
          <w:p w:rsidR="00DC74CF" w:rsidRDefault="00DC74CF">
            <w:pPr>
              <w:rPr>
                <w:rFonts w:ascii="Arial Narrow" w:hAnsi="Arial Narrow"/>
                <w:color w:val="000000"/>
                <w:sz w:val="20"/>
                <w:szCs w:val="20"/>
              </w:rPr>
            </w:pPr>
            <w:r w:rsidRPr="00B15893">
              <w:rPr>
                <w:rFonts w:ascii="Arial Narrow" w:hAnsi="Arial Narrow"/>
                <w:color w:val="000000"/>
                <w:sz w:val="20"/>
                <w:szCs w:val="20"/>
              </w:rPr>
              <w:t>Under analysis</w:t>
            </w:r>
          </w:p>
        </w:tc>
      </w:tr>
    </w:tbl>
    <w:p w:rsidR="00B15893" w:rsidRDefault="00B15893" w:rsidP="009868B8">
      <w:pPr>
        <w:spacing w:after="0" w:line="240" w:lineRule="auto"/>
        <w:ind w:firstLine="0"/>
        <w:jc w:val="both"/>
        <w:rPr>
          <w:rFonts w:ascii="Arial Narrow" w:eastAsia="Calibri" w:hAnsi="Arial Narrow" w:cs="Times New Roman"/>
          <w:sz w:val="24"/>
          <w:szCs w:val="24"/>
          <w:highlight w:val="green"/>
          <w:lang w:val="en-GB" w:eastAsia="en-US"/>
        </w:rPr>
      </w:pPr>
    </w:p>
    <w:p w:rsidR="009868B8" w:rsidRPr="00B21BFB" w:rsidRDefault="00B15893" w:rsidP="009868B8">
      <w:pPr>
        <w:spacing w:after="0" w:line="240" w:lineRule="auto"/>
        <w:ind w:firstLine="0"/>
        <w:jc w:val="both"/>
        <w:rPr>
          <w:rFonts w:ascii="Arial Narrow" w:eastAsia="Calibri" w:hAnsi="Arial Narrow" w:cs="DokChampa"/>
          <w:b/>
          <w:sz w:val="24"/>
          <w:szCs w:val="24"/>
          <w:lang w:val="ro-RO"/>
        </w:rPr>
      </w:pPr>
      <w:r w:rsidRPr="00B21BFB">
        <w:rPr>
          <w:rFonts w:ascii="Arial Narrow" w:eastAsia="Calibri" w:hAnsi="Arial Narrow" w:cs="Times New Roman"/>
          <w:sz w:val="24"/>
          <w:szCs w:val="24"/>
          <w:lang w:val="en-GB" w:eastAsia="en-US"/>
        </w:rPr>
        <w:t>I</w:t>
      </w:r>
      <w:r w:rsidR="009868B8" w:rsidRPr="00B21BFB">
        <w:rPr>
          <w:rFonts w:ascii="Arial Narrow" w:eastAsia="Calibri" w:hAnsi="Arial Narrow" w:cs="DokChampa"/>
          <w:b/>
          <w:sz w:val="24"/>
          <w:szCs w:val="24"/>
          <w:lang w:val="ro-RO"/>
        </w:rPr>
        <w:t>nformation on the activity of the Automation and SCADA</w:t>
      </w:r>
      <w:r w:rsidR="005671F1" w:rsidRPr="00B21BFB">
        <w:rPr>
          <w:rFonts w:ascii="Arial Narrow" w:eastAsia="Calibri" w:hAnsi="Arial Narrow" w:cs="DokChampa"/>
          <w:b/>
          <w:sz w:val="24"/>
          <w:szCs w:val="24"/>
          <w:lang w:val="ro-RO"/>
        </w:rPr>
        <w:t xml:space="preserve"> </w:t>
      </w:r>
      <w:r w:rsidR="00B21BFB" w:rsidRPr="00B21BFB">
        <w:rPr>
          <w:rFonts w:ascii="Arial Narrow" w:eastAsia="Calibri" w:hAnsi="Arial Narrow" w:cs="DokChampa"/>
          <w:b/>
          <w:sz w:val="24"/>
          <w:szCs w:val="24"/>
          <w:lang w:val="ro-RO"/>
        </w:rPr>
        <w:t xml:space="preserve">activity </w:t>
      </w:r>
      <w:r w:rsidR="009868B8" w:rsidRPr="00B21BFB">
        <w:rPr>
          <w:rFonts w:ascii="Arial Narrow" w:eastAsia="Calibri" w:hAnsi="Arial Narrow" w:cs="DokChampa"/>
          <w:b/>
          <w:sz w:val="24"/>
          <w:szCs w:val="24"/>
          <w:lang w:val="ro-RO"/>
        </w:rPr>
        <w:t>in the first semester</w:t>
      </w:r>
      <w:r w:rsidR="00B21BFB" w:rsidRPr="00B21BFB">
        <w:rPr>
          <w:rFonts w:ascii="Arial Narrow" w:eastAsia="Calibri" w:hAnsi="Arial Narrow" w:cs="DokChampa"/>
          <w:b/>
          <w:sz w:val="24"/>
          <w:szCs w:val="24"/>
          <w:lang w:val="ro-RO"/>
        </w:rPr>
        <w:t xml:space="preserve"> of</w:t>
      </w:r>
      <w:r w:rsidR="009868B8" w:rsidRPr="00B21BFB">
        <w:rPr>
          <w:rFonts w:ascii="Arial Narrow" w:eastAsia="Calibri" w:hAnsi="Arial Narrow" w:cs="DokChampa"/>
          <w:b/>
          <w:sz w:val="24"/>
          <w:szCs w:val="24"/>
          <w:lang w:val="ro-RO"/>
        </w:rPr>
        <w:t xml:space="preserve"> 2018</w:t>
      </w:r>
    </w:p>
    <w:p w:rsidR="009868B8" w:rsidRPr="00B21BFB" w:rsidRDefault="009868B8" w:rsidP="009868B8">
      <w:pPr>
        <w:spacing w:after="0" w:line="240" w:lineRule="auto"/>
        <w:ind w:firstLine="0"/>
        <w:jc w:val="both"/>
        <w:rPr>
          <w:rFonts w:ascii="Arial Narrow" w:eastAsia="Calibri" w:hAnsi="Arial Narrow" w:cs="DokChampa"/>
          <w:b/>
          <w:i/>
          <w:sz w:val="24"/>
          <w:szCs w:val="24"/>
          <w:lang w:val="ro-RO"/>
        </w:rPr>
      </w:pPr>
      <w:r w:rsidRPr="00B21BFB">
        <w:rPr>
          <w:rFonts w:ascii="Arial Narrow" w:eastAsia="Calibri" w:hAnsi="Arial Narrow" w:cs="DokChampa"/>
          <w:b/>
          <w:i/>
          <w:sz w:val="24"/>
          <w:szCs w:val="24"/>
          <w:lang w:val="ro-RO"/>
        </w:rPr>
        <w:t>Technical activities:</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supervising the biannual maintenance activities of the SCADA system;</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Intervention and remediation activities in order to maintain proper functionality of the SCADA system;</w:t>
      </w:r>
    </w:p>
    <w:p w:rsidR="009868B8" w:rsidRPr="00B21BFB" w:rsidRDefault="009868B8" w:rsidP="005671F1">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diagnosis and evaluation of measurement system functionality with ultrasonic meters - RMG type;</w:t>
      </w:r>
    </w:p>
    <w:p w:rsidR="009868B8" w:rsidRPr="00B21BFB" w:rsidRDefault="009868B8" w:rsidP="005671F1">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diagnose and remedy nonconformities with pressure and temperature transducers integrated into the SCADA system whose operation has been identified as inadequate;</w:t>
      </w:r>
    </w:p>
    <w:p w:rsidR="009868B8" w:rsidRPr="00B21BFB" w:rsidRDefault="009868B8" w:rsidP="005671F1">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verification and replacement of solar panel power supply batteries;</w:t>
      </w:r>
    </w:p>
    <w:p w:rsidR="009868B8" w:rsidRPr="00B21BFB" w:rsidRDefault="009868B8" w:rsidP="005671F1">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Verification and Replacement of Accumulators back-up Power Systems SCADA Automation Panel;</w:t>
      </w:r>
    </w:p>
    <w:p w:rsidR="009868B8" w:rsidRPr="00B21BFB" w:rsidRDefault="006E3B36" w:rsidP="005671F1">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repair/</w:t>
      </w:r>
      <w:r w:rsidR="009868B8" w:rsidRPr="00B21BFB">
        <w:rPr>
          <w:rFonts w:ascii="Arial Narrow" w:eastAsia="Calibri" w:hAnsi="Arial Narrow" w:cs="DokChampa"/>
          <w:sz w:val="24"/>
          <w:szCs w:val="24"/>
          <w:lang w:val="ro-RO"/>
        </w:rPr>
        <w:t>completion and commissioning of SCADA equipment (3 locations with stolen equipment);</w:t>
      </w:r>
    </w:p>
    <w:p w:rsidR="009868B8" w:rsidRPr="00B21BFB" w:rsidRDefault="00DC53BF" w:rsidP="00F4666F">
      <w:pPr>
        <w:pStyle w:val="ListParagraph"/>
        <w:numPr>
          <w:ilvl w:val="0"/>
          <w:numId w:val="147"/>
        </w:numPr>
        <w:spacing w:after="0" w:line="240" w:lineRule="auto"/>
        <w:ind w:firstLine="54"/>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Analyze/</w:t>
      </w:r>
      <w:r w:rsidR="009868B8" w:rsidRPr="00B21BFB">
        <w:rPr>
          <w:rFonts w:ascii="Arial Narrow" w:eastAsia="Calibri" w:hAnsi="Arial Narrow" w:cs="DokChampa"/>
          <w:sz w:val="24"/>
          <w:szCs w:val="24"/>
          <w:lang w:val="ro-RO"/>
        </w:rPr>
        <w:t>rectify the malfunctions rep</w:t>
      </w:r>
      <w:r w:rsidRPr="00B21BFB">
        <w:rPr>
          <w:rFonts w:ascii="Arial Narrow" w:eastAsia="Calibri" w:hAnsi="Arial Narrow" w:cs="DokChampa"/>
          <w:sz w:val="24"/>
          <w:szCs w:val="24"/>
          <w:lang w:val="ro-RO"/>
        </w:rPr>
        <w:t>orted at the NTS Electrical Actuators</w:t>
      </w:r>
      <w:r w:rsidR="009868B8" w:rsidRPr="00B21BFB">
        <w:rPr>
          <w:rFonts w:ascii="Arial Narrow" w:eastAsia="Calibri" w:hAnsi="Arial Narrow" w:cs="DokChampa"/>
          <w:sz w:val="24"/>
          <w:szCs w:val="24"/>
          <w:lang w:val="ro-RO"/>
        </w:rPr>
        <w:t>:</w:t>
      </w:r>
    </w:p>
    <w:p w:rsidR="009868B8" w:rsidRPr="00B21BFB" w:rsidRDefault="009868B8" w:rsidP="005671F1">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technical intervention Te</w:t>
      </w:r>
      <w:r w:rsidR="00DC53BF" w:rsidRPr="00B21BFB">
        <w:rPr>
          <w:rFonts w:ascii="Arial Narrow" w:eastAsia="Calibri" w:hAnsi="Arial Narrow" w:cs="DokChampa"/>
          <w:sz w:val="24"/>
          <w:szCs w:val="24"/>
          <w:lang w:val="ro-RO"/>
        </w:rPr>
        <w:t>c</w:t>
      </w:r>
      <w:r w:rsidRPr="00B21BFB">
        <w:rPr>
          <w:rFonts w:ascii="Arial Narrow" w:eastAsia="Calibri" w:hAnsi="Arial Narrow" w:cs="DokChampa"/>
          <w:sz w:val="24"/>
          <w:szCs w:val="24"/>
          <w:lang w:val="ro-RO"/>
        </w:rPr>
        <w:t>hnologic</w:t>
      </w:r>
      <w:r w:rsidR="00DC53BF" w:rsidRPr="00B21BFB">
        <w:rPr>
          <w:rFonts w:ascii="Arial Narrow" w:eastAsia="Calibri" w:hAnsi="Arial Narrow" w:cs="DokChampa"/>
          <w:sz w:val="24"/>
          <w:szCs w:val="24"/>
          <w:lang w:val="ro-RO"/>
        </w:rPr>
        <w:t>al Node</w:t>
      </w:r>
      <w:r w:rsidRPr="00B21BFB">
        <w:rPr>
          <w:rFonts w:ascii="Arial Narrow" w:eastAsia="Calibri" w:hAnsi="Arial Narrow" w:cs="DokChampa"/>
          <w:sz w:val="24"/>
          <w:szCs w:val="24"/>
          <w:lang w:val="ro-RO"/>
        </w:rPr>
        <w:t xml:space="preserve"> Band, T</w:t>
      </w:r>
      <w:r w:rsidR="00DC53BF" w:rsidRPr="00B21BFB">
        <w:rPr>
          <w:rFonts w:ascii="Arial Narrow" w:eastAsia="Calibri" w:hAnsi="Arial Narrow" w:cs="DokChampa"/>
          <w:sz w:val="24"/>
          <w:szCs w:val="24"/>
          <w:lang w:val="ro-RO"/>
        </w:rPr>
        <w:t>N</w:t>
      </w:r>
      <w:r w:rsidRPr="00B21BFB">
        <w:rPr>
          <w:rFonts w:ascii="Arial Narrow" w:eastAsia="Calibri" w:hAnsi="Arial Narrow" w:cs="DokChampa"/>
          <w:sz w:val="24"/>
          <w:szCs w:val="24"/>
          <w:lang w:val="ro-RO"/>
        </w:rPr>
        <w:t xml:space="preserve"> Bogata III, Technological Node Sarmasel and Technological Node Podişor;</w:t>
      </w:r>
    </w:p>
    <w:p w:rsidR="009868B8" w:rsidRPr="00B21BFB" w:rsidRDefault="00DC53BF" w:rsidP="00DC53BF">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lastRenderedPageBreak/>
        <w:t>- t</w:t>
      </w:r>
      <w:r w:rsidR="009868B8" w:rsidRPr="00B21BFB">
        <w:rPr>
          <w:rFonts w:ascii="Arial Narrow" w:eastAsia="Calibri" w:hAnsi="Arial Narrow" w:cs="DokChampa"/>
          <w:sz w:val="24"/>
          <w:szCs w:val="24"/>
          <w:lang w:val="ro-RO"/>
        </w:rPr>
        <w:t>echnical intervention regarding the deactivation of the wireless communi</w:t>
      </w:r>
      <w:r w:rsidRPr="00B21BFB">
        <w:rPr>
          <w:rFonts w:ascii="Arial Narrow" w:eastAsia="Calibri" w:hAnsi="Arial Narrow" w:cs="DokChampa"/>
          <w:sz w:val="24"/>
          <w:szCs w:val="24"/>
          <w:lang w:val="ro-RO"/>
        </w:rPr>
        <w:t>cation related to the electrical actuators</w:t>
      </w:r>
      <w:r w:rsidR="009868B8" w:rsidRPr="00B21BFB">
        <w:rPr>
          <w:rFonts w:ascii="Arial Narrow" w:eastAsia="Calibri" w:hAnsi="Arial Narrow" w:cs="DokChampa"/>
          <w:sz w:val="24"/>
          <w:szCs w:val="24"/>
          <w:lang w:val="ro-RO"/>
        </w:rPr>
        <w:t xml:space="preserve"> with which the valves are equipped at the following Technological Nodes: Technological Node Ungheni, Technological Node Band, Technological Node Sărmăşel, Ceanu Mare Technological Node, </w:t>
      </w:r>
      <w:r w:rsidRPr="00B21BFB">
        <w:rPr>
          <w:rFonts w:ascii="Arial Narrow" w:eastAsia="Calibri" w:hAnsi="Arial Narrow" w:cs="DokChampa"/>
          <w:sz w:val="24"/>
          <w:szCs w:val="24"/>
          <w:lang w:val="ro-RO"/>
        </w:rPr>
        <w:t>Valve control station Urziceni, Technological Node Laza</w:t>
      </w:r>
      <w:r w:rsidR="009868B8" w:rsidRPr="00B21BFB">
        <w:rPr>
          <w:rFonts w:ascii="Arial Narrow" w:eastAsia="Calibri" w:hAnsi="Arial Narrow" w:cs="DokChampa"/>
          <w:sz w:val="24"/>
          <w:szCs w:val="24"/>
          <w:lang w:val="ro-RO"/>
        </w:rPr>
        <w:t>reşti, Technic Node Fe</w:t>
      </w:r>
      <w:r w:rsidRPr="00B21BFB">
        <w:rPr>
          <w:rFonts w:ascii="Arial Narrow" w:eastAsia="Calibri" w:hAnsi="Arial Narrow" w:cs="DokChampa"/>
          <w:sz w:val="24"/>
          <w:szCs w:val="24"/>
          <w:lang w:val="ro-RO"/>
        </w:rPr>
        <w:t>liceni, Technological Node Afumati</w:t>
      </w:r>
      <w:r w:rsidR="009868B8" w:rsidRPr="00B21BFB">
        <w:rPr>
          <w:rFonts w:ascii="Arial Narrow" w:eastAsia="Calibri" w:hAnsi="Arial Narrow" w:cs="DokChampa"/>
          <w:sz w:val="24"/>
          <w:szCs w:val="24"/>
          <w:lang w:val="ro-RO"/>
        </w:rPr>
        <w:t>, Technological Node Podişor,</w:t>
      </w:r>
      <w:r w:rsidRPr="00B21BFB">
        <w:rPr>
          <w:rFonts w:ascii="Arial Narrow" w:eastAsia="Calibri" w:hAnsi="Arial Narrow" w:cs="DokChampa"/>
          <w:sz w:val="24"/>
          <w:szCs w:val="24"/>
          <w:lang w:val="ro-RO"/>
        </w:rPr>
        <w:t xml:space="preserve"> Node Technological Bacia</w:t>
      </w:r>
      <w:r w:rsidR="009868B8" w:rsidRPr="00B21BFB">
        <w:rPr>
          <w:rFonts w:ascii="Arial Narrow" w:eastAsia="Calibri" w:hAnsi="Arial Narrow" w:cs="DokChampa"/>
          <w:sz w:val="24"/>
          <w:szCs w:val="24"/>
          <w:lang w:val="ro-RO"/>
        </w:rPr>
        <w:t>, Recaş Technological Node, Horia Technological Node, Mosu Tehnological Node;</w:t>
      </w:r>
    </w:p>
    <w:p w:rsidR="009868B8" w:rsidRPr="00B21BFB" w:rsidRDefault="009868B8" w:rsidP="00DC53BF">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xml:space="preserve">- technical support test RS DN 500 Urziceni - </w:t>
      </w:r>
      <w:r w:rsidR="00DC53BF" w:rsidRPr="00B21BFB">
        <w:rPr>
          <w:rFonts w:ascii="Arial Narrow" w:eastAsia="Calibri" w:hAnsi="Arial Narrow" w:cs="DokChampa"/>
          <w:sz w:val="24"/>
          <w:szCs w:val="24"/>
          <w:lang w:val="ro-RO"/>
        </w:rPr>
        <w:t>Moara Domnească</w:t>
      </w:r>
      <w:r w:rsidRPr="00B21BFB">
        <w:rPr>
          <w:rFonts w:ascii="Arial Narrow" w:eastAsia="Calibri" w:hAnsi="Arial Narrow" w:cs="DokChampa"/>
          <w:sz w:val="24"/>
          <w:szCs w:val="24"/>
          <w:lang w:val="ro-RO"/>
        </w:rPr>
        <w:t>;</w:t>
      </w:r>
    </w:p>
    <w:p w:rsidR="009868B8" w:rsidRPr="00B21BFB" w:rsidRDefault="009868B8" w:rsidP="00DC53BF">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communication line configuration and testing between Leţcani Technological Node and Automation Center Iasi;</w:t>
      </w:r>
    </w:p>
    <w:p w:rsidR="009868B8" w:rsidRPr="00B21BFB" w:rsidRDefault="00DC53BF" w:rsidP="00DC53BF">
      <w:pPr>
        <w:pStyle w:val="ListParagraph"/>
        <w:spacing w:after="0" w:line="240" w:lineRule="auto"/>
        <w:ind w:left="1440" w:firstLine="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updating/</w:t>
      </w:r>
      <w:r w:rsidR="009868B8" w:rsidRPr="00B21BFB">
        <w:rPr>
          <w:rFonts w:ascii="Arial Narrow" w:eastAsia="Calibri" w:hAnsi="Arial Narrow" w:cs="DokChampa"/>
          <w:sz w:val="24"/>
          <w:szCs w:val="24"/>
          <w:lang w:val="ro-RO"/>
        </w:rPr>
        <w:t>completing the technical database on industrial systems such as NTS location automation</w:t>
      </w:r>
      <w:r w:rsidR="006E3B36" w:rsidRPr="00B21BFB">
        <w:rPr>
          <w:rFonts w:ascii="Arial Narrow" w:eastAsia="Calibri" w:hAnsi="Arial Narrow" w:cs="DokChampa"/>
          <w:sz w:val="24"/>
          <w:szCs w:val="24"/>
          <w:lang w:val="ro-RO"/>
        </w:rPr>
        <w:t xml:space="preserve"> in order to ensure maintenance/</w:t>
      </w:r>
      <w:r w:rsidR="009868B8" w:rsidRPr="00B21BFB">
        <w:rPr>
          <w:rFonts w:ascii="Arial Narrow" w:eastAsia="Calibri" w:hAnsi="Arial Narrow" w:cs="DokChampa"/>
          <w:sz w:val="24"/>
          <w:szCs w:val="24"/>
          <w:lang w:val="ro-RO"/>
        </w:rPr>
        <w:t>reinstatement.</w:t>
      </w:r>
    </w:p>
    <w:p w:rsidR="009868B8" w:rsidRPr="00B21BFB" w:rsidRDefault="009868B8" w:rsidP="00F4666F">
      <w:pPr>
        <w:pStyle w:val="ListParagraph"/>
        <w:numPr>
          <w:ilvl w:val="0"/>
          <w:numId w:val="124"/>
        </w:numPr>
        <w:spacing w:after="0" w:line="240" w:lineRule="auto"/>
        <w:ind w:left="360" w:hanging="180"/>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xml:space="preserve"> </w:t>
      </w:r>
      <w:r w:rsidRPr="00B21BFB">
        <w:rPr>
          <w:rFonts w:ascii="Arial Narrow" w:eastAsia="Calibri" w:hAnsi="Arial Narrow" w:cs="DokChampa"/>
          <w:b/>
          <w:i/>
          <w:sz w:val="24"/>
          <w:szCs w:val="24"/>
          <w:lang w:val="ro-RO"/>
        </w:rPr>
        <w:t>Development / Investment</w:t>
      </w:r>
      <w:r w:rsidRPr="00B21BFB">
        <w:rPr>
          <w:rFonts w:ascii="Arial Narrow" w:eastAsia="Calibri" w:hAnsi="Arial Narrow" w:cs="DokChampa"/>
          <w:sz w:val="24"/>
          <w:szCs w:val="24"/>
          <w:lang w:val="ro-RO"/>
        </w:rPr>
        <w:t>:</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new equipment integration design and SCADA systems relocation (25 locations);</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Integration of additional equipment in the SCADA system at the locations included in the SCADA system: integration of PTZ4 measuring systems (10 locations), gas chromatographs (3 locations), local automation PLCs (2 locations), SCADA equipment relocation (1 location) ), pressure transducer integration (1 location);</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integration of new SNT locations in the SCADA-1 location system;</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Configurations / parameterization of measuring devices RTU, PLC and SCADA system communications;</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mounting reed contact and permanent magnet on the battery panel;</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 xml:space="preserve">Execution and commissioning of </w:t>
      </w:r>
      <w:r w:rsidR="00F27B26" w:rsidRPr="00B21BFB">
        <w:rPr>
          <w:rFonts w:ascii="Arial Narrow" w:eastAsia="Calibri" w:hAnsi="Arial Narrow" w:cs="DokChampa"/>
          <w:sz w:val="24"/>
          <w:szCs w:val="24"/>
          <w:lang w:val="ro-RO"/>
        </w:rPr>
        <w:t>the power supply and automation</w:t>
      </w:r>
      <w:r w:rsidRPr="00B21BFB">
        <w:rPr>
          <w:rFonts w:ascii="Arial Narrow" w:eastAsia="Calibri" w:hAnsi="Arial Narrow" w:cs="DokChampa"/>
          <w:sz w:val="24"/>
          <w:szCs w:val="24"/>
          <w:lang w:val="ro-RO"/>
        </w:rPr>
        <w:t>at the Baba Novac</w:t>
      </w:r>
      <w:r w:rsidR="00F27B26" w:rsidRPr="00B21BFB">
        <w:rPr>
          <w:rFonts w:ascii="Arial Narrow" w:eastAsia="Calibri" w:hAnsi="Arial Narrow" w:cs="DokChampa"/>
          <w:sz w:val="24"/>
          <w:szCs w:val="24"/>
          <w:lang w:val="ro-RO"/>
        </w:rPr>
        <w:t xml:space="preserve"> Line Valve</w:t>
      </w:r>
      <w:r w:rsidRPr="00B21BFB">
        <w:rPr>
          <w:rFonts w:ascii="Arial Narrow" w:eastAsia="Calibri" w:hAnsi="Arial Narrow" w:cs="DokChampa"/>
          <w:sz w:val="24"/>
          <w:szCs w:val="24"/>
          <w:lang w:val="ro-RO"/>
        </w:rPr>
        <w:t>.</w:t>
      </w:r>
    </w:p>
    <w:p w:rsidR="009868B8" w:rsidRPr="00B21BFB" w:rsidRDefault="009868B8" w:rsidP="00F4666F">
      <w:pPr>
        <w:pStyle w:val="ListParagraph"/>
        <w:numPr>
          <w:ilvl w:val="0"/>
          <w:numId w:val="124"/>
        </w:numPr>
        <w:spacing w:after="0" w:line="240" w:lineRule="auto"/>
        <w:ind w:left="450" w:hanging="270"/>
        <w:jc w:val="both"/>
        <w:rPr>
          <w:rFonts w:ascii="Arial Narrow" w:eastAsia="Calibri" w:hAnsi="Arial Narrow" w:cs="DokChampa"/>
          <w:b/>
          <w:sz w:val="24"/>
          <w:szCs w:val="24"/>
          <w:lang w:val="ro-RO"/>
        </w:rPr>
      </w:pPr>
      <w:r w:rsidRPr="00B21BFB">
        <w:rPr>
          <w:rFonts w:ascii="Arial Narrow" w:eastAsia="Calibri" w:hAnsi="Arial Narrow" w:cs="DokChampa"/>
          <w:b/>
          <w:i/>
          <w:sz w:val="24"/>
          <w:szCs w:val="24"/>
          <w:lang w:val="ro-RO"/>
        </w:rPr>
        <w:t>Services contracted / developed</w:t>
      </w:r>
      <w:r w:rsidRPr="00B21BFB">
        <w:rPr>
          <w:rFonts w:ascii="Arial Narrow" w:eastAsia="Calibri" w:hAnsi="Arial Narrow" w:cs="DokChampa"/>
          <w:b/>
          <w:sz w:val="24"/>
          <w:szCs w:val="24"/>
          <w:lang w:val="ro-RO"/>
        </w:rPr>
        <w:t>:</w:t>
      </w:r>
    </w:p>
    <w:p w:rsidR="009868B8" w:rsidRPr="00B21BFB" w:rsidRDefault="009868B8" w:rsidP="00F4666F">
      <w:pPr>
        <w:pStyle w:val="ListParagraph"/>
        <w:numPr>
          <w:ilvl w:val="0"/>
          <w:numId w:val="124"/>
        </w:numPr>
        <w:spacing w:after="0" w:line="240" w:lineRule="auto"/>
        <w:jc w:val="both"/>
        <w:rPr>
          <w:rFonts w:ascii="Arial Narrow" w:eastAsia="Calibri" w:hAnsi="Arial Narrow" w:cs="DokChampa"/>
          <w:sz w:val="24"/>
          <w:szCs w:val="24"/>
          <w:lang w:val="ro-RO"/>
        </w:rPr>
      </w:pPr>
      <w:r w:rsidRPr="00B21BFB">
        <w:rPr>
          <w:rFonts w:ascii="Arial Narrow" w:eastAsia="Calibri" w:hAnsi="Arial Narrow" w:cs="DokChampa"/>
          <w:sz w:val="24"/>
          <w:szCs w:val="24"/>
          <w:lang w:val="ro-RO"/>
        </w:rPr>
        <w:t>between 2016 a</w:t>
      </w:r>
      <w:r w:rsidR="00F27B26" w:rsidRPr="00B21BFB">
        <w:rPr>
          <w:rFonts w:ascii="Arial Narrow" w:eastAsia="Calibri" w:hAnsi="Arial Narrow" w:cs="DokChampa"/>
          <w:sz w:val="24"/>
          <w:szCs w:val="24"/>
          <w:lang w:val="ro-RO"/>
        </w:rPr>
        <w:t>nd 2018, Supply Contract 17.095/</w:t>
      </w:r>
      <w:r w:rsidRPr="00B21BFB">
        <w:rPr>
          <w:rFonts w:ascii="Arial Narrow" w:eastAsia="Calibri" w:hAnsi="Arial Narrow" w:cs="DokChampa"/>
          <w:sz w:val="24"/>
          <w:szCs w:val="24"/>
          <w:lang w:val="ro-RO"/>
        </w:rPr>
        <w:t xml:space="preserve">2009, through which the SCADA system was implemented at the NTS level, continues to produce effects in the form of ensuring the biannual maintenance of the implemented </w:t>
      </w:r>
      <w:r w:rsidR="00F27B26" w:rsidRPr="00B21BFB">
        <w:rPr>
          <w:rFonts w:ascii="Arial Narrow" w:eastAsia="Calibri" w:hAnsi="Arial Narrow" w:cs="DokChampa"/>
          <w:sz w:val="24"/>
          <w:szCs w:val="24"/>
          <w:lang w:val="ro-RO"/>
        </w:rPr>
        <w:t xml:space="preserve">facilities </w:t>
      </w:r>
      <w:r w:rsidRPr="00B21BFB">
        <w:rPr>
          <w:rFonts w:ascii="Arial Narrow" w:eastAsia="Calibri" w:hAnsi="Arial Narrow" w:cs="DokChampa"/>
          <w:sz w:val="24"/>
          <w:szCs w:val="24"/>
          <w:lang w:val="ro-RO"/>
        </w:rPr>
        <w:t xml:space="preserve">and to provide the telecommunication </w:t>
      </w:r>
      <w:r w:rsidR="00F27B26" w:rsidRPr="00B21BFB">
        <w:rPr>
          <w:rFonts w:ascii="Arial Narrow" w:eastAsia="Calibri" w:hAnsi="Arial Narrow" w:cs="DokChampa"/>
          <w:sz w:val="24"/>
          <w:szCs w:val="24"/>
          <w:lang w:val="ro-RO"/>
        </w:rPr>
        <w:t>services necessary for tele transmission</w:t>
      </w:r>
      <w:r w:rsidRPr="00B21BFB">
        <w:rPr>
          <w:rFonts w:ascii="Arial Narrow" w:eastAsia="Calibri" w:hAnsi="Arial Narrow" w:cs="DokChampa"/>
          <w:sz w:val="24"/>
          <w:szCs w:val="24"/>
          <w:lang w:val="ro-RO"/>
        </w:rPr>
        <w:t xml:space="preserve"> of field data to dispatchers.</w:t>
      </w:r>
    </w:p>
    <w:p w:rsid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9868B8" w:rsidRPr="001946B6" w:rsidRDefault="009868B8" w:rsidP="001946B6">
      <w:pPr>
        <w:spacing w:after="0" w:line="240" w:lineRule="auto"/>
        <w:ind w:firstLine="0"/>
        <w:jc w:val="both"/>
        <w:rPr>
          <w:rFonts w:ascii="Arial Narrow" w:eastAsia="Calibri" w:hAnsi="Arial Narrow" w:cs="Times New Roman"/>
          <w:sz w:val="24"/>
          <w:szCs w:val="24"/>
          <w:lang w:val="en-GB" w:eastAsia="en-US"/>
        </w:rPr>
      </w:pPr>
    </w:p>
    <w:p w:rsidR="009A7285" w:rsidRPr="00B21BFB" w:rsidRDefault="009A7285" w:rsidP="009A7285">
      <w:pPr>
        <w:spacing w:after="0" w:line="240" w:lineRule="auto"/>
        <w:jc w:val="both"/>
        <w:rPr>
          <w:rFonts w:ascii="Arial Narrow" w:eastAsia="Times New Roman" w:hAnsi="Arial Narrow" w:cs="DokChampa"/>
          <w:b/>
          <w:bCs/>
          <w:iCs/>
          <w:sz w:val="24"/>
          <w:szCs w:val="28"/>
        </w:rPr>
      </w:pPr>
      <w:r w:rsidRPr="00B21BFB">
        <w:rPr>
          <w:rFonts w:ascii="Arial Narrow" w:eastAsia="Times New Roman" w:hAnsi="Arial Narrow" w:cs="DokChampa"/>
          <w:b/>
          <w:bCs/>
          <w:iCs/>
          <w:sz w:val="24"/>
          <w:szCs w:val="28"/>
        </w:rPr>
        <w:t>3.6 Development, repair, rehabilitation and maintenance of NTS maintenance services</w:t>
      </w:r>
    </w:p>
    <w:p w:rsidR="009A7285" w:rsidRPr="00B21BFB" w:rsidRDefault="009A7285" w:rsidP="009A7285">
      <w:pPr>
        <w:spacing w:after="0" w:line="240" w:lineRule="auto"/>
        <w:jc w:val="both"/>
        <w:rPr>
          <w:rFonts w:ascii="Arial Narrow" w:eastAsia="Times New Roman" w:hAnsi="Arial Narrow" w:cs="DokChampa"/>
          <w:b/>
          <w:bCs/>
          <w:iCs/>
          <w:sz w:val="24"/>
          <w:szCs w:val="28"/>
        </w:rPr>
      </w:pPr>
    </w:p>
    <w:p w:rsidR="009A7285" w:rsidRPr="00B21BFB" w:rsidRDefault="009A7285" w:rsidP="009A7285">
      <w:pPr>
        <w:spacing w:after="0" w:line="240" w:lineRule="auto"/>
        <w:jc w:val="both"/>
        <w:rPr>
          <w:rFonts w:ascii="Arial Narrow" w:eastAsia="Times New Roman" w:hAnsi="Arial Narrow" w:cs="DokChampa"/>
          <w:b/>
          <w:bCs/>
          <w:iCs/>
          <w:sz w:val="24"/>
          <w:szCs w:val="28"/>
        </w:rPr>
      </w:pPr>
      <w:r w:rsidRPr="00B21BFB">
        <w:rPr>
          <w:rFonts w:ascii="Arial Narrow" w:eastAsia="Times New Roman" w:hAnsi="Arial Narrow" w:cs="DokChampa"/>
          <w:b/>
          <w:bCs/>
          <w:iCs/>
          <w:sz w:val="24"/>
          <w:szCs w:val="28"/>
        </w:rPr>
        <w:t>3.6.1 Main Components of NTS Infrastructure</w:t>
      </w:r>
    </w:p>
    <w:p w:rsidR="009A7285" w:rsidRPr="00B21BFB" w:rsidRDefault="009A7285" w:rsidP="009A7285">
      <w:pPr>
        <w:spacing w:after="0" w:line="240" w:lineRule="auto"/>
        <w:jc w:val="both"/>
        <w:rPr>
          <w:rFonts w:ascii="Arial Narrow" w:eastAsia="Times New Roman" w:hAnsi="Arial Narrow" w:cs="DokChampa"/>
          <w:b/>
          <w:bCs/>
          <w:iCs/>
          <w:sz w:val="24"/>
          <w:szCs w:val="28"/>
        </w:rPr>
      </w:pPr>
    </w:p>
    <w:p w:rsidR="009A7285" w:rsidRPr="00B21BFB" w:rsidRDefault="009A7285" w:rsidP="009A7285">
      <w:pPr>
        <w:spacing w:after="0" w:line="240" w:lineRule="auto"/>
        <w:jc w:val="both"/>
        <w:rPr>
          <w:rFonts w:ascii="Arial Narrow" w:eastAsia="Times New Roman" w:hAnsi="Arial Narrow" w:cs="Times New Roman"/>
          <w:sz w:val="24"/>
          <w:szCs w:val="24"/>
          <w:lang w:eastAsia="ro-RO"/>
        </w:rPr>
      </w:pPr>
      <w:r w:rsidRPr="00B21BFB">
        <w:rPr>
          <w:rFonts w:ascii="Arial Narrow" w:eastAsia="Times New Roman" w:hAnsi="Arial Narrow" w:cs="DokChampa"/>
          <w:bCs/>
          <w:iCs/>
          <w:sz w:val="24"/>
          <w:szCs w:val="28"/>
        </w:rPr>
        <w:t>The main components of the National Gas Transmission System on 31 March 2018 are as follows:</w:t>
      </w:r>
    </w:p>
    <w:tbl>
      <w:tblPr>
        <w:tblW w:w="4949"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5690"/>
        <w:gridCol w:w="973"/>
        <w:gridCol w:w="2266"/>
      </w:tblGrid>
      <w:tr w:rsidR="009A7285" w:rsidRPr="00B21BFB" w:rsidTr="009A7285">
        <w:trPr>
          <w:trHeight w:val="30"/>
          <w:tblCellSpacing w:w="20" w:type="dxa"/>
          <w:jc w:val="center"/>
        </w:trPr>
        <w:tc>
          <w:tcPr>
            <w:tcW w:w="3260"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pPr>
              <w:spacing w:after="0" w:line="240" w:lineRule="auto"/>
              <w:jc w:val="center"/>
              <w:rPr>
                <w:rFonts w:ascii="Arial Narrow" w:eastAsia="Times New Roman" w:hAnsi="Arial Narrow" w:cs="Times New Roman"/>
                <w:b/>
                <w:sz w:val="20"/>
                <w:szCs w:val="20"/>
                <w:lang w:eastAsia="ro-RO"/>
              </w:rPr>
            </w:pPr>
            <w:bookmarkStart w:id="133" w:name="_Toc506552197"/>
            <w:r w:rsidRPr="00B21BFB">
              <w:rPr>
                <w:rFonts w:ascii="Arial Narrow" w:eastAsia="Times New Roman" w:hAnsi="Arial Narrow" w:cs="Times New Roman"/>
                <w:b/>
                <w:sz w:val="20"/>
                <w:szCs w:val="20"/>
                <w:lang w:eastAsia="ro-RO"/>
              </w:rPr>
              <w:t>Name of the NTS objective / component</w:t>
            </w:r>
          </w:p>
        </w:tc>
        <w:tc>
          <w:tcPr>
            <w:tcW w:w="313"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pPr>
              <w:spacing w:after="0" w:line="240" w:lineRule="auto"/>
              <w:jc w:val="center"/>
              <w:rPr>
                <w:rFonts w:ascii="Arial Narrow" w:eastAsia="Times New Roman" w:hAnsi="Arial Narrow" w:cs="Times New Roman"/>
                <w:b/>
                <w:sz w:val="20"/>
                <w:szCs w:val="20"/>
                <w:lang w:eastAsia="ro-RO"/>
              </w:rPr>
            </w:pPr>
            <w:r w:rsidRPr="00B21BFB">
              <w:rPr>
                <w:rFonts w:ascii="Arial Narrow" w:eastAsia="Times New Roman" w:hAnsi="Arial Narrow" w:cs="Times New Roman"/>
                <w:b/>
                <w:sz w:val="20"/>
                <w:szCs w:val="20"/>
                <w:lang w:eastAsia="ro-RO"/>
              </w:rPr>
              <w:t>U.M.</w:t>
            </w:r>
          </w:p>
        </w:tc>
        <w:tc>
          <w:tcPr>
            <w:tcW w:w="1341"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pPr>
              <w:spacing w:after="0" w:line="240" w:lineRule="auto"/>
              <w:jc w:val="center"/>
              <w:rPr>
                <w:rFonts w:ascii="Arial Narrow" w:eastAsia="Times New Roman" w:hAnsi="Arial Narrow" w:cs="Times New Roman"/>
                <w:b/>
                <w:sz w:val="20"/>
                <w:szCs w:val="20"/>
                <w:lang w:eastAsia="ro-RO"/>
              </w:rPr>
            </w:pPr>
            <w:r w:rsidRPr="00B21BFB">
              <w:rPr>
                <w:rFonts w:ascii="Arial Narrow" w:eastAsia="Times New Roman" w:hAnsi="Arial Narrow" w:cs="Times New Roman"/>
                <w:b/>
                <w:sz w:val="20"/>
                <w:szCs w:val="20"/>
                <w:lang w:eastAsia="ro-RO"/>
              </w:rPr>
              <w:t>Value</w:t>
            </w:r>
          </w:p>
        </w:tc>
      </w:tr>
      <w:tr w:rsidR="009A7285" w:rsidRPr="00B21BFB" w:rsidTr="009A7285">
        <w:trPr>
          <w:trHeight w:val="484"/>
          <w:tblCellSpacing w:w="20" w:type="dxa"/>
          <w:jc w:val="center"/>
        </w:trPr>
        <w:tc>
          <w:tcPr>
            <w:tcW w:w="3260"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rPr>
                <w:rFonts w:ascii="Arial Narrow" w:eastAsia="Times New Roman" w:hAnsi="Arial Narrow" w:cs="Times New Roman"/>
                <w:sz w:val="20"/>
                <w:szCs w:val="20"/>
                <w:lang w:val="ro-RO" w:eastAsia="ro-RO"/>
              </w:rPr>
            </w:pPr>
            <w:r w:rsidRPr="00B21BFB">
              <w:rPr>
                <w:rFonts w:ascii="Arial Narrow" w:eastAsia="Times New Roman" w:hAnsi="Arial Narrow" w:cs="Times New Roman"/>
                <w:sz w:val="20"/>
                <w:szCs w:val="20"/>
                <w:lang w:val="it-IT" w:eastAsia="ro-RO"/>
              </w:rPr>
              <w:t>Main pipelines and gas supply connections, of which international transmission pipelines</w:t>
            </w:r>
          </w:p>
        </w:tc>
        <w:tc>
          <w:tcPr>
            <w:tcW w:w="31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km</w:t>
            </w:r>
          </w:p>
        </w:tc>
        <w:tc>
          <w:tcPr>
            <w:tcW w:w="1341"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right"/>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13.359</w:t>
            </w:r>
          </w:p>
          <w:p w:rsidR="009A7285" w:rsidRPr="00B21BFB" w:rsidRDefault="009A7285">
            <w:pPr>
              <w:spacing w:after="0" w:line="240" w:lineRule="auto"/>
              <w:jc w:val="right"/>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553</w:t>
            </w:r>
          </w:p>
        </w:tc>
      </w:tr>
      <w:tr w:rsidR="009A7285" w:rsidRPr="00B21BFB" w:rsidTr="009A7285">
        <w:trPr>
          <w:trHeight w:val="378"/>
          <w:tblCellSpacing w:w="20" w:type="dxa"/>
          <w:jc w:val="center"/>
        </w:trPr>
        <w:tc>
          <w:tcPr>
            <w:tcW w:w="3260"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Operating metering-regulating stations (MRS)</w:t>
            </w:r>
          </w:p>
        </w:tc>
        <w:tc>
          <w:tcPr>
            <w:tcW w:w="31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pc.</w:t>
            </w:r>
          </w:p>
        </w:tc>
        <w:tc>
          <w:tcPr>
            <w:tcW w:w="1341"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right"/>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1.125</w:t>
            </w:r>
          </w:p>
          <w:p w:rsidR="009A7285" w:rsidRPr="00B21BFB" w:rsidRDefault="00B21BFB">
            <w:pPr>
              <w:spacing w:after="0" w:line="240" w:lineRule="auto"/>
              <w:jc w:val="right"/>
              <w:rPr>
                <w:rFonts w:ascii="Arial Narrow" w:eastAsia="Times New Roman" w:hAnsi="Arial Narrow" w:cs="Times New Roman"/>
                <w:sz w:val="20"/>
                <w:szCs w:val="20"/>
                <w:lang w:eastAsia="ro-RO"/>
              </w:rPr>
            </w:pPr>
            <w:r>
              <w:rPr>
                <w:rFonts w:ascii="Arial Narrow" w:eastAsia="Times New Roman" w:hAnsi="Arial Narrow" w:cs="Times New Roman"/>
                <w:sz w:val="20"/>
                <w:szCs w:val="20"/>
                <w:lang w:eastAsia="ro-RO"/>
              </w:rPr>
              <w:t>(1.232 metering</w:t>
            </w:r>
            <w:r w:rsidR="009A7285" w:rsidRPr="00B21BFB">
              <w:rPr>
                <w:rFonts w:ascii="Arial Narrow" w:eastAsia="Times New Roman" w:hAnsi="Arial Narrow" w:cs="Times New Roman"/>
                <w:sz w:val="20"/>
                <w:szCs w:val="20"/>
                <w:lang w:eastAsia="ro-RO"/>
              </w:rPr>
              <w:t xml:space="preserve"> directions)</w:t>
            </w:r>
          </w:p>
        </w:tc>
      </w:tr>
      <w:tr w:rsidR="009A7285" w:rsidRPr="00B21BFB" w:rsidTr="009A7285">
        <w:trPr>
          <w:trHeight w:val="230"/>
          <w:tblCellSpacing w:w="20" w:type="dxa"/>
          <w:jc w:val="center"/>
        </w:trPr>
        <w:tc>
          <w:tcPr>
            <w:tcW w:w="3260"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rPr>
                <w:rFonts w:ascii="Arial Narrow" w:eastAsia="Times New Roman" w:hAnsi="Arial Narrow" w:cs="Times New Roman"/>
                <w:sz w:val="20"/>
                <w:szCs w:val="20"/>
                <w:lang w:val="it-IT" w:eastAsia="ro-RO"/>
              </w:rPr>
            </w:pPr>
            <w:r w:rsidRPr="00B21BFB">
              <w:rPr>
                <w:rFonts w:ascii="Arial Narrow" w:eastAsia="Times New Roman" w:hAnsi="Arial Narrow" w:cs="Times New Roman"/>
                <w:sz w:val="20"/>
                <w:szCs w:val="20"/>
                <w:lang w:val="it-IT" w:eastAsia="ro-RO"/>
              </w:rPr>
              <w:t>Valve control stations (VCS, TN)</w:t>
            </w:r>
          </w:p>
        </w:tc>
        <w:tc>
          <w:tcPr>
            <w:tcW w:w="31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pc.</w:t>
            </w:r>
          </w:p>
        </w:tc>
        <w:tc>
          <w:tcPr>
            <w:tcW w:w="1341"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right"/>
              <w:rPr>
                <w:rFonts w:ascii="Arial Narrow" w:eastAsia="Calibri" w:hAnsi="Arial Narrow" w:cs="DokChampa"/>
                <w:sz w:val="20"/>
                <w:szCs w:val="20"/>
              </w:rPr>
            </w:pPr>
            <w:r w:rsidRPr="00B21BFB">
              <w:rPr>
                <w:rFonts w:ascii="Arial Narrow" w:eastAsia="Calibri" w:hAnsi="Arial Narrow" w:cs="DokChampa"/>
                <w:sz w:val="20"/>
                <w:szCs w:val="20"/>
              </w:rPr>
              <w:t>58</w:t>
            </w:r>
          </w:p>
        </w:tc>
      </w:tr>
      <w:tr w:rsidR="009A7285" w:rsidRPr="00B21BFB" w:rsidTr="009A7285">
        <w:trPr>
          <w:trHeight w:val="230"/>
          <w:tblCellSpacing w:w="20" w:type="dxa"/>
          <w:jc w:val="center"/>
        </w:trPr>
        <w:tc>
          <w:tcPr>
            <w:tcW w:w="3260"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Import gas metering stations (GMS)</w:t>
            </w:r>
          </w:p>
        </w:tc>
        <w:tc>
          <w:tcPr>
            <w:tcW w:w="31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pc.</w:t>
            </w:r>
          </w:p>
        </w:tc>
        <w:tc>
          <w:tcPr>
            <w:tcW w:w="1341"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right"/>
              <w:rPr>
                <w:rFonts w:ascii="Arial Narrow" w:eastAsia="Calibri" w:hAnsi="Arial Narrow" w:cs="DokChampa"/>
                <w:sz w:val="20"/>
                <w:szCs w:val="20"/>
              </w:rPr>
            </w:pPr>
            <w:r w:rsidRPr="00B21BFB">
              <w:rPr>
                <w:rFonts w:ascii="Arial Narrow" w:eastAsia="Calibri" w:hAnsi="Arial Narrow" w:cs="DokChampa"/>
                <w:sz w:val="20"/>
                <w:szCs w:val="20"/>
              </w:rPr>
              <w:t>5</w:t>
            </w:r>
          </w:p>
        </w:tc>
      </w:tr>
      <w:tr w:rsidR="009A7285" w:rsidRPr="00B21BFB" w:rsidTr="009A7285">
        <w:trPr>
          <w:trHeight w:val="230"/>
          <w:tblCellSpacing w:w="20" w:type="dxa"/>
          <w:jc w:val="center"/>
        </w:trPr>
        <w:tc>
          <w:tcPr>
            <w:tcW w:w="3260"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Gas metering stations located on the gas transit pipelines (GMS)</w:t>
            </w:r>
          </w:p>
        </w:tc>
        <w:tc>
          <w:tcPr>
            <w:tcW w:w="31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pc.</w:t>
            </w:r>
          </w:p>
        </w:tc>
        <w:tc>
          <w:tcPr>
            <w:tcW w:w="1341"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right"/>
              <w:rPr>
                <w:rFonts w:ascii="Arial Narrow" w:eastAsia="Calibri" w:hAnsi="Arial Narrow" w:cs="DokChampa"/>
                <w:sz w:val="20"/>
                <w:szCs w:val="20"/>
              </w:rPr>
            </w:pPr>
            <w:r w:rsidRPr="00B21BFB">
              <w:rPr>
                <w:rFonts w:ascii="Arial Narrow" w:eastAsia="Calibri" w:hAnsi="Arial Narrow" w:cs="DokChampa"/>
                <w:sz w:val="20"/>
                <w:szCs w:val="20"/>
              </w:rPr>
              <w:t>6</w:t>
            </w:r>
          </w:p>
        </w:tc>
      </w:tr>
      <w:tr w:rsidR="009A7285" w:rsidRPr="00B21BFB" w:rsidTr="009A7285">
        <w:trPr>
          <w:trHeight w:val="230"/>
          <w:tblCellSpacing w:w="20" w:type="dxa"/>
          <w:jc w:val="center"/>
        </w:trPr>
        <w:tc>
          <w:tcPr>
            <w:tcW w:w="3260"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rPr>
                <w:rFonts w:ascii="Arial Narrow" w:eastAsia="Times New Roman" w:hAnsi="Arial Narrow" w:cs="Times New Roman"/>
                <w:sz w:val="20"/>
                <w:szCs w:val="20"/>
                <w:lang w:val="it-IT" w:eastAsia="ro-RO"/>
              </w:rPr>
            </w:pPr>
            <w:r w:rsidRPr="00B21BFB">
              <w:rPr>
                <w:rFonts w:ascii="Arial Narrow" w:eastAsia="Times New Roman" w:hAnsi="Arial Narrow" w:cs="Times New Roman"/>
                <w:sz w:val="20"/>
                <w:szCs w:val="20"/>
                <w:lang w:val="it-IT" w:eastAsia="ro-RO"/>
              </w:rPr>
              <w:t>Gas compressor station (CS)</w:t>
            </w:r>
          </w:p>
        </w:tc>
        <w:tc>
          <w:tcPr>
            <w:tcW w:w="31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pc.</w:t>
            </w:r>
          </w:p>
        </w:tc>
        <w:tc>
          <w:tcPr>
            <w:tcW w:w="1341"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right"/>
              <w:rPr>
                <w:rFonts w:ascii="Arial Narrow" w:eastAsia="Calibri" w:hAnsi="Arial Narrow" w:cs="DokChampa"/>
                <w:sz w:val="20"/>
                <w:szCs w:val="20"/>
              </w:rPr>
            </w:pPr>
            <w:r w:rsidRPr="00B21BFB">
              <w:rPr>
                <w:rFonts w:ascii="Arial Narrow" w:eastAsia="Calibri" w:hAnsi="Arial Narrow" w:cs="DokChampa"/>
                <w:sz w:val="20"/>
                <w:szCs w:val="20"/>
              </w:rPr>
              <w:t>3</w:t>
            </w:r>
          </w:p>
        </w:tc>
      </w:tr>
      <w:tr w:rsidR="009A7285" w:rsidRPr="00B21BFB" w:rsidTr="009A7285">
        <w:trPr>
          <w:trHeight w:val="230"/>
          <w:tblCellSpacing w:w="20" w:type="dxa"/>
          <w:jc w:val="center"/>
        </w:trPr>
        <w:tc>
          <w:tcPr>
            <w:tcW w:w="3260"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rPr>
                <w:rFonts w:ascii="Arial Narrow" w:eastAsia="Times New Roman" w:hAnsi="Arial Narrow" w:cs="Times New Roman"/>
                <w:sz w:val="20"/>
                <w:szCs w:val="20"/>
                <w:lang w:val="it-IT" w:eastAsia="ro-RO"/>
              </w:rPr>
            </w:pPr>
            <w:r w:rsidRPr="00B21BFB">
              <w:rPr>
                <w:rFonts w:ascii="Arial Narrow" w:eastAsia="Times New Roman" w:hAnsi="Arial Narrow" w:cs="Times New Roman"/>
                <w:sz w:val="20"/>
                <w:szCs w:val="20"/>
                <w:lang w:val="it-IT" w:eastAsia="ro-RO"/>
              </w:rPr>
              <w:t>Cathodic protection stations (CPS)</w:t>
            </w:r>
          </w:p>
        </w:tc>
        <w:tc>
          <w:tcPr>
            <w:tcW w:w="31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pc.</w:t>
            </w:r>
          </w:p>
        </w:tc>
        <w:tc>
          <w:tcPr>
            <w:tcW w:w="1341"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right"/>
              <w:rPr>
                <w:rFonts w:ascii="Arial Narrow" w:eastAsia="Calibri" w:hAnsi="Arial Narrow" w:cs="DokChampa"/>
                <w:sz w:val="20"/>
                <w:szCs w:val="20"/>
              </w:rPr>
            </w:pPr>
            <w:r w:rsidRPr="00B21BFB">
              <w:rPr>
                <w:rFonts w:ascii="Arial Narrow" w:eastAsia="Calibri" w:hAnsi="Arial Narrow" w:cs="DokChampa"/>
                <w:sz w:val="20"/>
                <w:szCs w:val="20"/>
              </w:rPr>
              <w:t>1.037</w:t>
            </w:r>
          </w:p>
        </w:tc>
      </w:tr>
      <w:tr w:rsidR="009A7285" w:rsidRPr="00B21BFB" w:rsidTr="009A7285">
        <w:trPr>
          <w:trHeight w:val="230"/>
          <w:tblCellSpacing w:w="20" w:type="dxa"/>
          <w:jc w:val="center"/>
        </w:trPr>
        <w:tc>
          <w:tcPr>
            <w:tcW w:w="3260"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rPr>
                <w:rFonts w:ascii="Arial Narrow" w:eastAsia="Times New Roman" w:hAnsi="Arial Narrow" w:cs="Times New Roman"/>
                <w:sz w:val="20"/>
                <w:szCs w:val="20"/>
                <w:lang w:val="it-IT" w:eastAsia="ro-RO"/>
              </w:rPr>
            </w:pPr>
            <w:r w:rsidRPr="00B21BFB">
              <w:rPr>
                <w:rFonts w:ascii="Arial Narrow" w:eastAsia="Times New Roman" w:hAnsi="Arial Narrow" w:cs="Times New Roman"/>
                <w:sz w:val="20"/>
                <w:szCs w:val="20"/>
                <w:lang w:val="it-IT" w:eastAsia="ro-RO"/>
              </w:rPr>
              <w:t>Gas odorising stations (GOS)</w:t>
            </w:r>
          </w:p>
        </w:tc>
        <w:tc>
          <w:tcPr>
            <w:tcW w:w="31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pc.</w:t>
            </w:r>
          </w:p>
        </w:tc>
        <w:tc>
          <w:tcPr>
            <w:tcW w:w="1341"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right"/>
              <w:rPr>
                <w:rFonts w:ascii="Arial Narrow" w:eastAsia="Calibri" w:hAnsi="Arial Narrow" w:cs="DokChampa"/>
                <w:sz w:val="20"/>
                <w:szCs w:val="20"/>
              </w:rPr>
            </w:pPr>
            <w:r w:rsidRPr="00B21BFB">
              <w:rPr>
                <w:rFonts w:ascii="Arial Narrow" w:eastAsia="Calibri" w:hAnsi="Arial Narrow" w:cs="DokChampa"/>
                <w:sz w:val="20"/>
                <w:szCs w:val="20"/>
              </w:rPr>
              <w:t>892</w:t>
            </w:r>
          </w:p>
        </w:tc>
      </w:tr>
    </w:tbl>
    <w:p w:rsidR="009A7285" w:rsidRPr="005A6CA5" w:rsidRDefault="009A7285" w:rsidP="009A7285">
      <w:pPr>
        <w:spacing w:after="0" w:line="240" w:lineRule="auto"/>
        <w:jc w:val="center"/>
        <w:rPr>
          <w:rFonts w:ascii="Arial Narrow" w:hAnsi="Arial Narrow"/>
          <w:b/>
          <w:i/>
          <w:sz w:val="16"/>
          <w:szCs w:val="16"/>
        </w:rPr>
      </w:pPr>
    </w:p>
    <w:p w:rsidR="009A7285" w:rsidRPr="005A6CA5" w:rsidRDefault="005A6CA5" w:rsidP="005A6CA5">
      <w:pPr>
        <w:pStyle w:val="Caption"/>
        <w:jc w:val="center"/>
        <w:rPr>
          <w:rFonts w:ascii="Arial Narrow" w:eastAsia="Times New Roman" w:hAnsi="Arial Narrow" w:cs="DokChampa"/>
          <w:i/>
          <w:sz w:val="16"/>
          <w:szCs w:val="16"/>
        </w:rPr>
      </w:pPr>
      <w:bookmarkStart w:id="134" w:name="_Toc520821000"/>
      <w:bookmarkStart w:id="135" w:name="_Toc513624710"/>
      <w:bookmarkStart w:id="136" w:name="_Toc521503764"/>
      <w:bookmarkEnd w:id="133"/>
      <w:r w:rsidRPr="005A6CA5">
        <w:rPr>
          <w:rFonts w:ascii="Arial Narrow" w:hAnsi="Arial Narrow"/>
          <w:i/>
          <w:sz w:val="16"/>
          <w:szCs w:val="16"/>
        </w:rPr>
        <w:t xml:space="preserve">Table </w:t>
      </w:r>
      <w:r w:rsidRPr="005A6CA5">
        <w:rPr>
          <w:rFonts w:ascii="Arial Narrow" w:hAnsi="Arial Narrow"/>
          <w:i/>
          <w:sz w:val="16"/>
          <w:szCs w:val="16"/>
        </w:rPr>
        <w:fldChar w:fldCharType="begin"/>
      </w:r>
      <w:r w:rsidRPr="005A6CA5">
        <w:rPr>
          <w:rFonts w:ascii="Arial Narrow" w:hAnsi="Arial Narrow"/>
          <w:i/>
          <w:sz w:val="16"/>
          <w:szCs w:val="16"/>
        </w:rPr>
        <w:instrText xml:space="preserve"> SEQ Table \* ARABIC </w:instrText>
      </w:r>
      <w:r w:rsidRPr="005A6CA5">
        <w:rPr>
          <w:rFonts w:ascii="Arial Narrow" w:hAnsi="Arial Narrow"/>
          <w:i/>
          <w:sz w:val="16"/>
          <w:szCs w:val="16"/>
        </w:rPr>
        <w:fldChar w:fldCharType="separate"/>
      </w:r>
      <w:r w:rsidR="00F45EDE">
        <w:rPr>
          <w:rFonts w:ascii="Arial Narrow" w:hAnsi="Arial Narrow"/>
          <w:i/>
          <w:noProof/>
          <w:sz w:val="16"/>
          <w:szCs w:val="16"/>
        </w:rPr>
        <w:t>8</w:t>
      </w:r>
      <w:r w:rsidRPr="005A6CA5">
        <w:rPr>
          <w:rFonts w:ascii="Arial Narrow" w:hAnsi="Arial Narrow"/>
          <w:i/>
          <w:sz w:val="16"/>
          <w:szCs w:val="16"/>
        </w:rPr>
        <w:fldChar w:fldCharType="end"/>
      </w:r>
      <w:r w:rsidR="009A7285" w:rsidRPr="005A6CA5">
        <w:rPr>
          <w:rFonts w:ascii="Arial Narrow" w:eastAsia="Times New Roman" w:hAnsi="Arial Narrow" w:cs="DokChampa"/>
          <w:i/>
          <w:sz w:val="16"/>
          <w:szCs w:val="16"/>
        </w:rPr>
        <w:t xml:space="preserve"> – Main components of the NTS on 30.06.2018</w:t>
      </w:r>
      <w:bookmarkEnd w:id="134"/>
      <w:bookmarkEnd w:id="135"/>
      <w:bookmarkEnd w:id="136"/>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Times New Roman" w:hAnsi="Arial Narrow" w:cs="Times New Roman"/>
          <w:noProof/>
          <w:sz w:val="26"/>
          <w:szCs w:val="26"/>
          <w:lang w:eastAsia="en-US"/>
        </w:rPr>
        <w:drawing>
          <wp:inline distT="0" distB="0" distL="0" distR="0" wp14:anchorId="39F352BF" wp14:editId="46BA2EEC">
            <wp:extent cx="4530309" cy="3013166"/>
            <wp:effectExtent l="0" t="0" r="381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l="12655" t="25957" r="56775" b="23116"/>
                    <a:stretch/>
                  </pic:blipFill>
                  <pic:spPr bwMode="auto">
                    <a:xfrm>
                      <a:off x="0" y="0"/>
                      <a:ext cx="4566537" cy="3037262"/>
                    </a:xfrm>
                    <a:prstGeom prst="rect">
                      <a:avLst/>
                    </a:prstGeom>
                    <a:noFill/>
                    <a:ln>
                      <a:noFill/>
                    </a:ln>
                    <a:extLst>
                      <a:ext uri="{53640926-AAD7-44D8-BBD7-CCE9431645EC}">
                        <a14:shadowObscured xmlns:a14="http://schemas.microsoft.com/office/drawing/2010/main"/>
                      </a:ext>
                    </a:extLst>
                  </pic:spPr>
                </pic:pic>
              </a:graphicData>
            </a:graphic>
          </wp:inline>
        </w:drawing>
      </w:r>
    </w:p>
    <w:p w:rsidR="001946B6" w:rsidRPr="0024502B" w:rsidRDefault="0024502B" w:rsidP="0024502B">
      <w:pPr>
        <w:pStyle w:val="Caption"/>
        <w:jc w:val="center"/>
        <w:rPr>
          <w:rFonts w:ascii="Arial Narrow" w:eastAsia="Times New Roman" w:hAnsi="Arial Narrow" w:cs="DokChampa"/>
          <w:i/>
          <w:sz w:val="16"/>
          <w:szCs w:val="16"/>
          <w:lang w:val="en-GB"/>
        </w:rPr>
      </w:pPr>
      <w:bookmarkStart w:id="137" w:name="_Toc513546857"/>
      <w:bookmarkStart w:id="138" w:name="_Toc520463976"/>
      <w:bookmarkStart w:id="139" w:name="_Toc521568171"/>
      <w:r w:rsidRPr="0024502B">
        <w:rPr>
          <w:rFonts w:ascii="Arial Narrow" w:hAnsi="Arial Narrow"/>
          <w:i/>
          <w:sz w:val="16"/>
          <w:szCs w:val="16"/>
        </w:rPr>
        <w:t xml:space="preserve">Figure </w:t>
      </w:r>
      <w:r w:rsidRPr="0024502B">
        <w:rPr>
          <w:rFonts w:ascii="Arial Narrow" w:hAnsi="Arial Narrow"/>
          <w:i/>
          <w:sz w:val="16"/>
          <w:szCs w:val="16"/>
        </w:rPr>
        <w:fldChar w:fldCharType="begin"/>
      </w:r>
      <w:r w:rsidRPr="0024502B">
        <w:rPr>
          <w:rFonts w:ascii="Arial Narrow" w:hAnsi="Arial Narrow"/>
          <w:i/>
          <w:sz w:val="16"/>
          <w:szCs w:val="16"/>
        </w:rPr>
        <w:instrText xml:space="preserve"> SEQ Figure \* ARABIC </w:instrText>
      </w:r>
      <w:r w:rsidRPr="0024502B">
        <w:rPr>
          <w:rFonts w:ascii="Arial Narrow" w:hAnsi="Arial Narrow"/>
          <w:i/>
          <w:sz w:val="16"/>
          <w:szCs w:val="16"/>
        </w:rPr>
        <w:fldChar w:fldCharType="separate"/>
      </w:r>
      <w:r w:rsidR="008F2354">
        <w:rPr>
          <w:rFonts w:ascii="Arial Narrow" w:hAnsi="Arial Narrow"/>
          <w:i/>
          <w:noProof/>
          <w:sz w:val="16"/>
          <w:szCs w:val="16"/>
        </w:rPr>
        <w:t>13</w:t>
      </w:r>
      <w:r w:rsidRPr="0024502B">
        <w:rPr>
          <w:rFonts w:ascii="Arial Narrow" w:hAnsi="Arial Narrow"/>
          <w:i/>
          <w:sz w:val="16"/>
          <w:szCs w:val="16"/>
        </w:rPr>
        <w:fldChar w:fldCharType="end"/>
      </w:r>
      <w:r w:rsidR="001946B6" w:rsidRPr="0024502B">
        <w:rPr>
          <w:rFonts w:ascii="Arial Narrow" w:eastAsia="Times New Roman" w:hAnsi="Arial Narrow" w:cs="DokChampa"/>
          <w:bCs w:val="0"/>
          <w:i/>
          <w:sz w:val="16"/>
          <w:szCs w:val="16"/>
          <w:lang w:val="en-GB"/>
        </w:rPr>
        <w:t xml:space="preserve"> </w:t>
      </w:r>
      <w:r w:rsidR="001946B6" w:rsidRPr="0024502B">
        <w:rPr>
          <w:rFonts w:ascii="Arial Narrow" w:eastAsia="Times New Roman" w:hAnsi="Arial Narrow" w:cs="DokChampa"/>
          <w:i/>
          <w:sz w:val="16"/>
          <w:szCs w:val="16"/>
          <w:lang w:val="en-GB"/>
        </w:rPr>
        <w:t>- Map of the National Gas Transmission System</w:t>
      </w:r>
      <w:bookmarkEnd w:id="137"/>
      <w:bookmarkEnd w:id="138"/>
      <w:bookmarkEnd w:id="139"/>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Calibri" w:hAnsi="Arial Narrow" w:cs="Times New Roman"/>
          <w:sz w:val="24"/>
          <w:szCs w:val="24"/>
          <w:lang w:val="en-GB" w:eastAsia="en-US"/>
        </w:rPr>
        <w:t>The National Transmission System (NTS) has coverage across the entire national territory and has a radial-ring structure</w:t>
      </w:r>
      <w:r w:rsidRPr="001946B6">
        <w:rPr>
          <w:rFonts w:ascii="Arial Narrow" w:eastAsia="Times New Roman" w:hAnsi="Arial Narrow" w:cs="Times New Roman"/>
          <w:sz w:val="24"/>
          <w:szCs w:val="24"/>
          <w:lang w:val="en-GB" w:eastAsia="ro-RO"/>
        </w:rPr>
        <w:t xml:space="preserve">.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Calibri" w:hAnsi="Arial Narrow" w:cs="Times New Roman"/>
          <w:sz w:val="24"/>
          <w:szCs w:val="24"/>
          <w:lang w:val="en-GB" w:eastAsia="en-US"/>
        </w:rPr>
        <w:t>The gas transmission and transit capacity is provided through a network of pipelines and supply connections with diameters between 50 mm and 1200 mm at pressures between 6 bar and 40 bar, with the exception of international transmission (63 bar</w:t>
      </w:r>
      <w:r w:rsidRPr="001946B6">
        <w:rPr>
          <w:rFonts w:ascii="Arial Narrow" w:eastAsia="Times New Roman" w:hAnsi="Arial Narrow" w:cs="Times New Roman"/>
          <w:sz w:val="24"/>
          <w:szCs w:val="24"/>
          <w:lang w:val="en-GB"/>
        </w:rPr>
        <w:t xml:space="preserve">). </w:t>
      </w:r>
    </w:p>
    <w:p w:rsidR="001946B6" w:rsidRPr="001946B6" w:rsidRDefault="001946B6" w:rsidP="001946B6">
      <w:pPr>
        <w:spacing w:after="0" w:line="240" w:lineRule="auto"/>
        <w:ind w:firstLine="0"/>
        <w:jc w:val="both"/>
        <w:rPr>
          <w:rFonts w:ascii="Arial Narrow" w:eastAsia="Times New Roman" w:hAnsi="Arial Narrow" w:cs="Times New Roman"/>
          <w:b/>
          <w:color w:val="FF0000"/>
          <w:sz w:val="24"/>
          <w:szCs w:val="24"/>
          <w:lang w:val="en-GB" w:eastAsia="ro-RO"/>
        </w:rPr>
      </w:pPr>
    </w:p>
    <w:p w:rsidR="001946B6" w:rsidRPr="001946B6" w:rsidRDefault="001946B6" w:rsidP="001946B6">
      <w:pPr>
        <w:spacing w:after="0" w:line="240" w:lineRule="auto"/>
        <w:ind w:firstLine="0"/>
        <w:jc w:val="both"/>
        <w:rPr>
          <w:rFonts w:ascii="Arial Narrow" w:eastAsia="Times New Roman" w:hAnsi="Arial Narrow" w:cs="Times New Roman"/>
          <w:b/>
          <w:sz w:val="24"/>
          <w:szCs w:val="24"/>
          <w:lang w:val="en-GB" w:eastAsia="ro-RO"/>
        </w:rPr>
      </w:pPr>
      <w:r w:rsidRPr="001946B6">
        <w:rPr>
          <w:rFonts w:ascii="Arial Narrow" w:eastAsia="Times New Roman" w:hAnsi="Arial Narrow" w:cs="Times New Roman"/>
          <w:b/>
          <w:sz w:val="24"/>
          <w:szCs w:val="24"/>
          <w:lang w:val="en-GB" w:eastAsia="ro-RO"/>
        </w:rPr>
        <w:t>Description and analysis of the degree of wear of the NTS components</w:t>
      </w:r>
    </w:p>
    <w:p w:rsidR="001946B6" w:rsidRPr="001946B6" w:rsidRDefault="001946B6" w:rsidP="001946B6">
      <w:pPr>
        <w:spacing w:after="0" w:line="240" w:lineRule="auto"/>
        <w:ind w:firstLine="0"/>
        <w:jc w:val="both"/>
        <w:rPr>
          <w:rFonts w:ascii="Arial Narrow" w:eastAsia="Calibri" w:hAnsi="Arial Narrow" w:cs="DokChampa"/>
          <w:color w:val="FF0000"/>
          <w:sz w:val="16"/>
          <w:szCs w:val="16"/>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Calibri" w:hAnsi="Arial Narrow" w:cs="Times New Roman"/>
          <w:sz w:val="24"/>
          <w:szCs w:val="24"/>
          <w:lang w:val="en-GB" w:eastAsia="en-US"/>
        </w:rPr>
        <w:t>An analysis of the main objectives belonging to the NTS in terms of service life is shown in the table below</w:t>
      </w:r>
      <w:r w:rsidRPr="001946B6">
        <w:rPr>
          <w:rFonts w:ascii="Arial Narrow" w:eastAsia="Times New Roman" w:hAnsi="Arial Narrow" w:cs="Times New Roman"/>
          <w:sz w:val="24"/>
          <w:szCs w:val="24"/>
          <w:lang w:val="en-GB" w:eastAsia="ro-RO"/>
        </w:rPr>
        <w:t>:</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p>
    <w:tbl>
      <w:tblPr>
        <w:tblW w:w="5000" w:type="pct"/>
        <w:tblCellSpacing w:w="20" w:type="dxa"/>
        <w:tblInd w:w="-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2095"/>
        <w:gridCol w:w="1945"/>
        <w:gridCol w:w="2335"/>
        <w:gridCol w:w="2646"/>
      </w:tblGrid>
      <w:tr w:rsidR="009A7285" w:rsidRPr="00B21BFB" w:rsidTr="009A7285">
        <w:trPr>
          <w:trHeight w:val="800"/>
          <w:tblCellSpacing w:w="20" w:type="dxa"/>
        </w:trPr>
        <w:tc>
          <w:tcPr>
            <w:tcW w:w="1128"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rsidP="009A7285">
            <w:pPr>
              <w:spacing w:after="0" w:line="240" w:lineRule="auto"/>
              <w:ind w:firstLine="0"/>
              <w:jc w:val="center"/>
              <w:rPr>
                <w:rFonts w:ascii="Arial Narrow" w:eastAsia="Times New Roman" w:hAnsi="Arial Narrow" w:cs="Times New Roman"/>
                <w:b/>
                <w:sz w:val="20"/>
                <w:szCs w:val="20"/>
                <w:lang w:eastAsia="ro-RO"/>
              </w:rPr>
            </w:pPr>
            <w:r w:rsidRPr="00B21BFB">
              <w:rPr>
                <w:rFonts w:ascii="Arial Narrow" w:eastAsia="Times New Roman" w:hAnsi="Arial Narrow" w:cs="Times New Roman"/>
                <w:b/>
                <w:sz w:val="20"/>
                <w:szCs w:val="20"/>
                <w:lang w:eastAsia="ro-RO"/>
              </w:rPr>
              <w:t>Service life</w:t>
            </w:r>
          </w:p>
        </w:tc>
        <w:tc>
          <w:tcPr>
            <w:tcW w:w="1056"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rsidP="009A7285">
            <w:pPr>
              <w:spacing w:after="0" w:line="240" w:lineRule="auto"/>
              <w:ind w:hanging="20"/>
              <w:jc w:val="center"/>
              <w:rPr>
                <w:rFonts w:ascii="Arial Narrow" w:eastAsia="Times New Roman" w:hAnsi="Arial Narrow" w:cs="Times New Roman"/>
                <w:b/>
                <w:sz w:val="20"/>
                <w:szCs w:val="20"/>
                <w:lang w:val="fr-FR" w:eastAsia="ro-RO"/>
              </w:rPr>
            </w:pPr>
            <w:r w:rsidRPr="00B21BFB">
              <w:rPr>
                <w:rFonts w:ascii="Arial Narrow" w:eastAsia="Times New Roman" w:hAnsi="Arial Narrow" w:cs="Times New Roman"/>
                <w:b/>
                <w:sz w:val="20"/>
                <w:szCs w:val="20"/>
                <w:lang w:val="fr-FR" w:eastAsia="ro-RO"/>
              </w:rPr>
              <w:t>Transmission pipelines (km)</w:t>
            </w:r>
          </w:p>
        </w:tc>
        <w:tc>
          <w:tcPr>
            <w:tcW w:w="1272"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pPr>
              <w:spacing w:after="0" w:line="240" w:lineRule="auto"/>
              <w:jc w:val="center"/>
              <w:rPr>
                <w:rFonts w:ascii="Arial Narrow" w:eastAsia="Times New Roman" w:hAnsi="Arial Narrow" w:cs="Times New Roman"/>
                <w:b/>
                <w:sz w:val="20"/>
                <w:szCs w:val="20"/>
                <w:lang w:eastAsia="ro-RO"/>
              </w:rPr>
            </w:pPr>
            <w:r w:rsidRPr="00B21BFB">
              <w:rPr>
                <w:rFonts w:ascii="Arial Narrow" w:eastAsia="Times New Roman" w:hAnsi="Arial Narrow" w:cs="Times New Roman"/>
                <w:b/>
                <w:sz w:val="20"/>
                <w:szCs w:val="20"/>
                <w:lang w:eastAsia="ro-RO"/>
              </w:rPr>
              <w:t>Supply pipelines (km)</w:t>
            </w:r>
          </w:p>
        </w:tc>
        <w:tc>
          <w:tcPr>
            <w:tcW w:w="1433"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pPr>
              <w:spacing w:after="0" w:line="240" w:lineRule="auto"/>
              <w:jc w:val="center"/>
              <w:rPr>
                <w:rFonts w:ascii="Arial Narrow" w:eastAsia="Times New Roman" w:hAnsi="Arial Narrow" w:cs="Times New Roman"/>
                <w:b/>
                <w:sz w:val="20"/>
                <w:szCs w:val="20"/>
                <w:lang w:val="it-IT" w:eastAsia="ro-RO"/>
              </w:rPr>
            </w:pPr>
            <w:r w:rsidRPr="00B21BFB">
              <w:rPr>
                <w:rFonts w:ascii="Arial Narrow" w:eastAsia="Times New Roman" w:hAnsi="Arial Narrow" w:cs="Times New Roman"/>
                <w:b/>
                <w:sz w:val="20"/>
                <w:szCs w:val="20"/>
                <w:lang w:val="it-IT" w:eastAsia="ro-RO"/>
              </w:rPr>
              <w:t xml:space="preserve">Number of directions of MRSs </w:t>
            </w:r>
          </w:p>
        </w:tc>
      </w:tr>
      <w:tr w:rsidR="009A7285" w:rsidRPr="00B21BFB" w:rsidTr="009A7285">
        <w:trPr>
          <w:trHeight w:val="228"/>
          <w:tblCellSpacing w:w="20" w:type="dxa"/>
        </w:trPr>
        <w:tc>
          <w:tcPr>
            <w:tcW w:w="1128"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rsidP="009A7285">
            <w:pPr>
              <w:spacing w:after="0" w:line="240" w:lineRule="auto"/>
              <w:ind w:firstLine="0"/>
              <w:jc w:val="both"/>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&gt; 40 years</w:t>
            </w:r>
          </w:p>
        </w:tc>
        <w:tc>
          <w:tcPr>
            <w:tcW w:w="1056"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6.628</w:t>
            </w:r>
          </w:p>
        </w:tc>
        <w:tc>
          <w:tcPr>
            <w:tcW w:w="1272"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342</w:t>
            </w:r>
          </w:p>
        </w:tc>
        <w:tc>
          <w:tcPr>
            <w:tcW w:w="143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149</w:t>
            </w:r>
          </w:p>
        </w:tc>
      </w:tr>
      <w:tr w:rsidR="009A7285" w:rsidRPr="00B21BFB" w:rsidTr="009A7285">
        <w:trPr>
          <w:trHeight w:val="228"/>
          <w:tblCellSpacing w:w="20" w:type="dxa"/>
        </w:trPr>
        <w:tc>
          <w:tcPr>
            <w:tcW w:w="1128"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rsidP="009A7285">
            <w:pPr>
              <w:spacing w:after="0" w:line="240" w:lineRule="auto"/>
              <w:ind w:firstLine="0"/>
              <w:jc w:val="both"/>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Between 30 and 40 years</w:t>
            </w:r>
          </w:p>
        </w:tc>
        <w:tc>
          <w:tcPr>
            <w:tcW w:w="1056"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2.001</w:t>
            </w:r>
          </w:p>
        </w:tc>
        <w:tc>
          <w:tcPr>
            <w:tcW w:w="1272"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164</w:t>
            </w:r>
          </w:p>
        </w:tc>
        <w:tc>
          <w:tcPr>
            <w:tcW w:w="143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60</w:t>
            </w:r>
          </w:p>
        </w:tc>
      </w:tr>
      <w:tr w:rsidR="009A7285" w:rsidRPr="00B21BFB" w:rsidTr="009A7285">
        <w:trPr>
          <w:trHeight w:val="228"/>
          <w:tblCellSpacing w:w="20" w:type="dxa"/>
        </w:trPr>
        <w:tc>
          <w:tcPr>
            <w:tcW w:w="1128"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rsidP="009A7285">
            <w:pPr>
              <w:spacing w:after="0" w:line="240" w:lineRule="auto"/>
              <w:ind w:firstLine="0"/>
              <w:jc w:val="both"/>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Between 20 and 30 years</w:t>
            </w:r>
          </w:p>
        </w:tc>
        <w:tc>
          <w:tcPr>
            <w:tcW w:w="1056"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692</w:t>
            </w:r>
          </w:p>
        </w:tc>
        <w:tc>
          <w:tcPr>
            <w:tcW w:w="1272"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302</w:t>
            </w:r>
          </w:p>
        </w:tc>
        <w:tc>
          <w:tcPr>
            <w:tcW w:w="143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252</w:t>
            </w:r>
          </w:p>
        </w:tc>
      </w:tr>
      <w:tr w:rsidR="009A7285" w:rsidRPr="00B21BFB" w:rsidTr="009A7285">
        <w:trPr>
          <w:trHeight w:val="228"/>
          <w:tblCellSpacing w:w="20" w:type="dxa"/>
        </w:trPr>
        <w:tc>
          <w:tcPr>
            <w:tcW w:w="1128"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rsidP="009A7285">
            <w:pPr>
              <w:spacing w:after="0" w:line="240" w:lineRule="auto"/>
              <w:ind w:firstLine="0"/>
              <w:jc w:val="both"/>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Between 10 and 20 years</w:t>
            </w:r>
          </w:p>
        </w:tc>
        <w:tc>
          <w:tcPr>
            <w:tcW w:w="1056"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1.505</w:t>
            </w:r>
          </w:p>
        </w:tc>
        <w:tc>
          <w:tcPr>
            <w:tcW w:w="1272"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862</w:t>
            </w:r>
          </w:p>
        </w:tc>
        <w:tc>
          <w:tcPr>
            <w:tcW w:w="143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575</w:t>
            </w:r>
          </w:p>
        </w:tc>
      </w:tr>
      <w:tr w:rsidR="009A7285" w:rsidRPr="00B21BFB" w:rsidTr="009A7285">
        <w:trPr>
          <w:trHeight w:val="228"/>
          <w:tblCellSpacing w:w="20" w:type="dxa"/>
        </w:trPr>
        <w:tc>
          <w:tcPr>
            <w:tcW w:w="1128"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rsidP="009A7285">
            <w:pPr>
              <w:spacing w:after="0" w:line="240" w:lineRule="auto"/>
              <w:ind w:firstLine="0"/>
              <w:jc w:val="both"/>
              <w:rPr>
                <w:rFonts w:ascii="Arial Narrow" w:eastAsia="Times New Roman" w:hAnsi="Arial Narrow" w:cs="Times New Roman"/>
                <w:sz w:val="20"/>
                <w:szCs w:val="20"/>
                <w:lang w:eastAsia="ro-RO"/>
              </w:rPr>
            </w:pPr>
            <w:r w:rsidRPr="00B21BFB">
              <w:rPr>
                <w:rFonts w:ascii="Arial Narrow" w:eastAsia="Times New Roman" w:hAnsi="Arial Narrow" w:cs="Times New Roman"/>
                <w:sz w:val="20"/>
                <w:szCs w:val="20"/>
                <w:lang w:eastAsia="ro-RO"/>
              </w:rPr>
              <w:t>&lt; 10 years</w:t>
            </w:r>
          </w:p>
        </w:tc>
        <w:tc>
          <w:tcPr>
            <w:tcW w:w="1056"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 xml:space="preserve">  745</w:t>
            </w:r>
          </w:p>
        </w:tc>
        <w:tc>
          <w:tcPr>
            <w:tcW w:w="1272"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118</w:t>
            </w:r>
          </w:p>
        </w:tc>
        <w:tc>
          <w:tcPr>
            <w:tcW w:w="1433" w:type="pct"/>
            <w:tcBorders>
              <w:top w:val="outset" w:sz="2" w:space="0" w:color="auto"/>
              <w:left w:val="outset" w:sz="2" w:space="0" w:color="auto"/>
              <w:bottom w:val="outset" w:sz="2" w:space="0" w:color="auto"/>
              <w:right w:val="outset" w:sz="2" w:space="0" w:color="auto"/>
            </w:tcBorders>
            <w:vAlign w:val="center"/>
            <w:hideMark/>
          </w:tcPr>
          <w:p w:rsidR="009A7285" w:rsidRPr="00B21BFB" w:rsidRDefault="009A7285">
            <w:pPr>
              <w:spacing w:after="0" w:line="240" w:lineRule="auto"/>
              <w:jc w:val="center"/>
              <w:rPr>
                <w:rFonts w:ascii="Arial Narrow" w:eastAsia="Calibri" w:hAnsi="Arial Narrow" w:cs="DokChampa"/>
                <w:sz w:val="20"/>
                <w:szCs w:val="20"/>
              </w:rPr>
            </w:pPr>
            <w:r w:rsidRPr="00B21BFB">
              <w:rPr>
                <w:rFonts w:ascii="Arial Narrow" w:eastAsia="Calibri" w:hAnsi="Arial Narrow" w:cs="DokChampa"/>
                <w:sz w:val="20"/>
                <w:szCs w:val="20"/>
              </w:rPr>
              <w:t>196</w:t>
            </w:r>
          </w:p>
        </w:tc>
      </w:tr>
      <w:tr w:rsidR="009A7285" w:rsidRPr="00B21BFB" w:rsidTr="009A7285">
        <w:trPr>
          <w:trHeight w:val="228"/>
          <w:tblCellSpacing w:w="20" w:type="dxa"/>
        </w:trPr>
        <w:tc>
          <w:tcPr>
            <w:tcW w:w="1128"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rsidP="009A7285">
            <w:pPr>
              <w:spacing w:after="0" w:line="240" w:lineRule="auto"/>
              <w:ind w:firstLine="0"/>
              <w:jc w:val="center"/>
              <w:rPr>
                <w:rFonts w:ascii="Arial Narrow" w:eastAsia="Times New Roman" w:hAnsi="Arial Narrow" w:cs="Times New Roman"/>
                <w:b/>
                <w:sz w:val="20"/>
                <w:szCs w:val="20"/>
                <w:lang w:eastAsia="ro-RO"/>
              </w:rPr>
            </w:pPr>
            <w:r w:rsidRPr="00B21BFB">
              <w:rPr>
                <w:rFonts w:ascii="Arial Narrow" w:eastAsia="Times New Roman" w:hAnsi="Arial Narrow" w:cs="Times New Roman"/>
                <w:b/>
                <w:sz w:val="20"/>
                <w:szCs w:val="20"/>
                <w:lang w:eastAsia="ro-RO"/>
              </w:rPr>
              <w:t>TOTAL</w:t>
            </w:r>
          </w:p>
        </w:tc>
        <w:tc>
          <w:tcPr>
            <w:tcW w:w="1056"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pPr>
              <w:spacing w:after="0" w:line="240" w:lineRule="auto"/>
              <w:jc w:val="center"/>
              <w:rPr>
                <w:rFonts w:ascii="Arial Narrow" w:eastAsia="Calibri" w:hAnsi="Arial Narrow" w:cs="DokChampa"/>
                <w:b/>
                <w:sz w:val="20"/>
                <w:szCs w:val="20"/>
              </w:rPr>
            </w:pPr>
            <w:r w:rsidRPr="00B21BFB">
              <w:rPr>
                <w:rFonts w:ascii="Arial Narrow" w:eastAsia="Calibri" w:hAnsi="Arial Narrow" w:cs="DokChampa"/>
                <w:b/>
                <w:sz w:val="20"/>
                <w:szCs w:val="20"/>
              </w:rPr>
              <w:t>11.571</w:t>
            </w:r>
          </w:p>
        </w:tc>
        <w:tc>
          <w:tcPr>
            <w:tcW w:w="1272"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pPr>
              <w:spacing w:after="0" w:line="240" w:lineRule="auto"/>
              <w:jc w:val="center"/>
              <w:rPr>
                <w:rFonts w:ascii="Arial Narrow" w:eastAsia="Calibri" w:hAnsi="Arial Narrow" w:cs="DokChampa"/>
                <w:b/>
                <w:sz w:val="20"/>
                <w:szCs w:val="20"/>
              </w:rPr>
            </w:pPr>
            <w:r w:rsidRPr="00B21BFB">
              <w:rPr>
                <w:rFonts w:ascii="Arial Narrow" w:eastAsia="Calibri" w:hAnsi="Arial Narrow" w:cs="DokChampa"/>
                <w:b/>
                <w:sz w:val="20"/>
                <w:szCs w:val="20"/>
              </w:rPr>
              <w:t>1.788</w:t>
            </w:r>
          </w:p>
        </w:tc>
        <w:tc>
          <w:tcPr>
            <w:tcW w:w="1433" w:type="pct"/>
            <w:tcBorders>
              <w:top w:val="outset" w:sz="2" w:space="0" w:color="auto"/>
              <w:left w:val="outset" w:sz="2" w:space="0" w:color="auto"/>
              <w:bottom w:val="outset" w:sz="2" w:space="0" w:color="auto"/>
              <w:right w:val="outset" w:sz="2" w:space="0" w:color="auto"/>
            </w:tcBorders>
            <w:shd w:val="clear" w:color="auto" w:fill="E1E8F7"/>
            <w:vAlign w:val="center"/>
            <w:hideMark/>
          </w:tcPr>
          <w:p w:rsidR="009A7285" w:rsidRPr="00B21BFB" w:rsidRDefault="009A7285" w:rsidP="009A7285">
            <w:pPr>
              <w:spacing w:after="0" w:line="240" w:lineRule="auto"/>
              <w:ind w:firstLine="20"/>
              <w:jc w:val="center"/>
              <w:rPr>
                <w:rFonts w:ascii="Arial Narrow" w:eastAsia="Times New Roman" w:hAnsi="Arial Narrow" w:cs="Times New Roman"/>
                <w:b/>
                <w:sz w:val="20"/>
                <w:szCs w:val="20"/>
                <w:lang w:val="fr-FR" w:eastAsia="ro-RO"/>
              </w:rPr>
            </w:pPr>
            <w:r w:rsidRPr="00B21BFB">
              <w:rPr>
                <w:rFonts w:ascii="Arial Narrow" w:eastAsia="Times New Roman" w:hAnsi="Arial Narrow" w:cs="Times New Roman"/>
                <w:b/>
                <w:sz w:val="20"/>
                <w:szCs w:val="20"/>
                <w:lang w:val="fr-FR" w:eastAsia="ro-RO"/>
              </w:rPr>
              <w:t>1.125 MRS</w:t>
            </w:r>
            <w:r w:rsidRPr="00B21BFB">
              <w:rPr>
                <w:rFonts w:ascii="Times New Roman" w:eastAsia="Times New Roman" w:hAnsi="Times New Roman" w:cs="Times New Roman"/>
                <w:b/>
                <w:sz w:val="20"/>
                <w:szCs w:val="20"/>
                <w:lang w:val="fr-FR" w:eastAsia="ro-RO"/>
              </w:rPr>
              <w:t>ʼ</w:t>
            </w:r>
            <w:r w:rsidRPr="00B21BFB">
              <w:rPr>
                <w:rFonts w:ascii="Arial Narrow" w:eastAsia="Times New Roman" w:hAnsi="Arial Narrow" w:cs="Times New Roman"/>
                <w:b/>
                <w:sz w:val="20"/>
                <w:szCs w:val="20"/>
                <w:lang w:val="fr-FR" w:eastAsia="ro-RO"/>
              </w:rPr>
              <w:t xml:space="preserve">s                     </w:t>
            </w:r>
          </w:p>
          <w:p w:rsidR="009A7285" w:rsidRPr="00B21BFB" w:rsidRDefault="009A7285" w:rsidP="009A7285">
            <w:pPr>
              <w:spacing w:after="0" w:line="240" w:lineRule="auto"/>
              <w:ind w:firstLine="20"/>
              <w:jc w:val="center"/>
              <w:rPr>
                <w:rFonts w:ascii="Arial Narrow" w:eastAsia="Times New Roman" w:hAnsi="Arial Narrow" w:cs="Times New Roman"/>
                <w:b/>
                <w:sz w:val="20"/>
                <w:szCs w:val="20"/>
                <w:lang w:val="fr-FR" w:eastAsia="ro-RO"/>
              </w:rPr>
            </w:pPr>
            <w:r w:rsidRPr="00B21BFB">
              <w:rPr>
                <w:rFonts w:ascii="Arial Narrow" w:eastAsia="Times New Roman" w:hAnsi="Arial Narrow" w:cs="Times New Roman"/>
                <w:b/>
                <w:sz w:val="20"/>
                <w:szCs w:val="20"/>
                <w:lang w:val="fr-FR" w:eastAsia="ro-RO"/>
              </w:rPr>
              <w:t xml:space="preserve"> (1.232 metering directions)</w:t>
            </w:r>
          </w:p>
        </w:tc>
      </w:tr>
    </w:tbl>
    <w:p w:rsidR="009A7285" w:rsidRPr="0024502B" w:rsidRDefault="005A6CA5" w:rsidP="0024502B">
      <w:pPr>
        <w:pStyle w:val="Caption"/>
        <w:jc w:val="center"/>
        <w:rPr>
          <w:rFonts w:ascii="Arial Narrow" w:eastAsia="Times New Roman" w:hAnsi="Arial Narrow" w:cs="DokChampa"/>
          <w:i/>
          <w:sz w:val="16"/>
          <w:szCs w:val="16"/>
        </w:rPr>
      </w:pPr>
      <w:bookmarkStart w:id="140" w:name="_Toc520821001"/>
      <w:bookmarkStart w:id="141" w:name="_Toc513624711"/>
      <w:bookmarkStart w:id="142" w:name="_Toc506552198"/>
      <w:bookmarkStart w:id="143" w:name="_Toc521503765"/>
      <w:r w:rsidRPr="005A6CA5">
        <w:rPr>
          <w:rFonts w:ascii="Arial Narrow" w:hAnsi="Arial Narrow"/>
          <w:i/>
          <w:sz w:val="16"/>
          <w:szCs w:val="16"/>
        </w:rPr>
        <w:t xml:space="preserve">Table </w:t>
      </w:r>
      <w:r w:rsidRPr="005A6CA5">
        <w:rPr>
          <w:rFonts w:ascii="Arial Narrow" w:hAnsi="Arial Narrow"/>
          <w:i/>
          <w:sz w:val="16"/>
          <w:szCs w:val="16"/>
        </w:rPr>
        <w:fldChar w:fldCharType="begin"/>
      </w:r>
      <w:r w:rsidRPr="005A6CA5">
        <w:rPr>
          <w:rFonts w:ascii="Arial Narrow" w:hAnsi="Arial Narrow"/>
          <w:i/>
          <w:sz w:val="16"/>
          <w:szCs w:val="16"/>
        </w:rPr>
        <w:instrText xml:space="preserve"> SEQ Table \* ARABIC </w:instrText>
      </w:r>
      <w:r w:rsidRPr="005A6CA5">
        <w:rPr>
          <w:rFonts w:ascii="Arial Narrow" w:hAnsi="Arial Narrow"/>
          <w:i/>
          <w:sz w:val="16"/>
          <w:szCs w:val="16"/>
        </w:rPr>
        <w:fldChar w:fldCharType="separate"/>
      </w:r>
      <w:r w:rsidR="00F45EDE">
        <w:rPr>
          <w:rFonts w:ascii="Arial Narrow" w:hAnsi="Arial Narrow"/>
          <w:i/>
          <w:noProof/>
          <w:sz w:val="16"/>
          <w:szCs w:val="16"/>
        </w:rPr>
        <w:t>9</w:t>
      </w:r>
      <w:r w:rsidRPr="005A6CA5">
        <w:rPr>
          <w:rFonts w:ascii="Arial Narrow" w:hAnsi="Arial Narrow"/>
          <w:i/>
          <w:sz w:val="16"/>
          <w:szCs w:val="16"/>
        </w:rPr>
        <w:fldChar w:fldCharType="end"/>
      </w:r>
      <w:r w:rsidR="009A7285" w:rsidRPr="005A6CA5">
        <w:rPr>
          <w:rFonts w:ascii="Arial Narrow" w:eastAsia="Times New Roman" w:hAnsi="Arial Narrow" w:cs="DokChampa"/>
          <w:bCs w:val="0"/>
          <w:i/>
          <w:sz w:val="16"/>
          <w:szCs w:val="16"/>
        </w:rPr>
        <w:t xml:space="preserve">- </w:t>
      </w:r>
      <w:bookmarkEnd w:id="140"/>
      <w:bookmarkEnd w:id="141"/>
      <w:bookmarkEnd w:id="142"/>
      <w:r w:rsidR="009A7285" w:rsidRPr="005A6CA5">
        <w:rPr>
          <w:rFonts w:ascii="Arial Narrow" w:eastAsia="Times New Roman" w:hAnsi="Arial Narrow" w:cs="DokChampa"/>
          <w:i/>
          <w:sz w:val="16"/>
          <w:szCs w:val="16"/>
        </w:rPr>
        <w:t>The main components of the NTS on 30.06.2018, from the perspective of the service life</w:t>
      </w:r>
      <w:bookmarkEnd w:id="143"/>
    </w:p>
    <w:p w:rsidR="009A7285" w:rsidRPr="00B21BFB" w:rsidRDefault="009A7285" w:rsidP="009A7285">
      <w:pPr>
        <w:spacing w:before="120" w:after="0" w:line="264" w:lineRule="auto"/>
        <w:ind w:firstLine="0"/>
        <w:jc w:val="both"/>
        <w:rPr>
          <w:rFonts w:ascii="Arial Narrow" w:eastAsia="Times New Roman" w:hAnsi="Arial Narrow" w:cs="Times New Roman"/>
          <w:sz w:val="24"/>
          <w:szCs w:val="24"/>
          <w:lang w:eastAsia="ro-RO"/>
        </w:rPr>
      </w:pPr>
      <w:r w:rsidRPr="00B21BFB">
        <w:rPr>
          <w:rFonts w:ascii="Arial Narrow" w:eastAsia="Times New Roman" w:hAnsi="Arial Narrow" w:cs="Times New Roman"/>
          <w:sz w:val="24"/>
          <w:szCs w:val="24"/>
          <w:lang w:eastAsia="ro-RO"/>
        </w:rPr>
        <w:lastRenderedPageBreak/>
        <w:t xml:space="preserve">With regard to natural gas pipelines, of the </w:t>
      </w:r>
      <w:r w:rsidRPr="00B21BFB">
        <w:rPr>
          <w:rFonts w:ascii="Arial Narrow" w:eastAsia="Times New Roman" w:hAnsi="Arial Narrow" w:cs="Times New Roman"/>
          <w:b/>
          <w:sz w:val="24"/>
          <w:szCs w:val="24"/>
          <w:lang w:eastAsia="ro-RO"/>
        </w:rPr>
        <w:t>13,359 km</w:t>
      </w:r>
      <w:r w:rsidRPr="00B21BFB">
        <w:rPr>
          <w:rFonts w:ascii="Arial Narrow" w:eastAsia="Times New Roman" w:hAnsi="Arial Narrow" w:cs="Times New Roman"/>
          <w:sz w:val="24"/>
          <w:szCs w:val="24"/>
          <w:lang w:eastAsia="ro-RO"/>
        </w:rPr>
        <w:t xml:space="preserve"> in operation, approx. </w:t>
      </w:r>
      <w:r w:rsidRPr="00B21BFB">
        <w:rPr>
          <w:rFonts w:ascii="Arial Narrow" w:eastAsia="Times New Roman" w:hAnsi="Arial Narrow" w:cs="Times New Roman"/>
          <w:b/>
          <w:sz w:val="24"/>
          <w:szCs w:val="24"/>
          <w:lang w:eastAsia="ro-RO"/>
        </w:rPr>
        <w:t>81% have an effective service life of more than 20 years</w:t>
      </w:r>
      <w:r w:rsidRPr="00B21BFB">
        <w:rPr>
          <w:rFonts w:ascii="Arial Narrow" w:eastAsia="Times New Roman" w:hAnsi="Arial Narrow" w:cs="Times New Roman"/>
          <w:sz w:val="24"/>
          <w:szCs w:val="24"/>
          <w:lang w:eastAsia="ro-RO"/>
        </w:rPr>
        <w:t xml:space="preserve">, close to their normal service life. The pig inspection services conducted until 2018 for approx. </w:t>
      </w:r>
      <w:r w:rsidRPr="00B21BFB">
        <w:rPr>
          <w:rFonts w:ascii="Arial Narrow" w:eastAsia="Times New Roman" w:hAnsi="Arial Narrow" w:cs="Times New Roman"/>
          <w:b/>
          <w:sz w:val="24"/>
          <w:szCs w:val="24"/>
          <w:lang w:eastAsia="ro-RO"/>
        </w:rPr>
        <w:t xml:space="preserve">2,661 km (3,974 km </w:t>
      </w:r>
      <w:r w:rsidRPr="00B21BFB">
        <w:rPr>
          <w:rFonts w:ascii="Arial Narrow" w:eastAsia="Times New Roman" w:hAnsi="Arial Narrow" w:cs="Times New Roman"/>
          <w:sz w:val="24"/>
          <w:szCs w:val="24"/>
          <w:lang w:eastAsia="ro-RO"/>
        </w:rPr>
        <w:t>due to multiple inspections) reveal quite high levels of pipe defects, mainly due to the long pipeline operation.</w:t>
      </w:r>
    </w:p>
    <w:p w:rsidR="009A7285" w:rsidRDefault="009A7285" w:rsidP="00B21BFB">
      <w:pPr>
        <w:spacing w:after="120" w:line="240" w:lineRule="auto"/>
        <w:ind w:firstLine="0"/>
        <w:jc w:val="both"/>
        <w:rPr>
          <w:rFonts w:ascii="Arial Narrow" w:eastAsia="Times New Roman" w:hAnsi="Arial Narrow" w:cs="Times New Roman"/>
          <w:sz w:val="24"/>
          <w:szCs w:val="24"/>
          <w:lang w:eastAsia="ro-RO"/>
        </w:rPr>
      </w:pPr>
      <w:r w:rsidRPr="00B21BFB">
        <w:rPr>
          <w:rFonts w:ascii="Arial Narrow" w:eastAsia="Times New Roman" w:hAnsi="Arial Narrow" w:cs="Times New Roman"/>
          <w:sz w:val="24"/>
          <w:szCs w:val="24"/>
          <w:lang w:eastAsia="ro-RO"/>
        </w:rPr>
        <w:t>In semester I 2018, pig inspections were performed over 166 km. The inspections were carried out on the 24 "Band-</w:t>
      </w:r>
      <w:r w:rsidRPr="00B21BFB">
        <w:rPr>
          <w:rFonts w:ascii="Arial Narrow" w:eastAsia="Times New Roman" w:hAnsi="Arial Narrow" w:cs="Times New Roman"/>
          <w:noProof/>
          <w:sz w:val="24"/>
          <w:szCs w:val="24"/>
          <w:lang w:val="ro-RO" w:eastAsia="ro-RO"/>
        </w:rPr>
        <w:t xml:space="preserve"> Crăciunel</w:t>
      </w:r>
      <w:r w:rsidRPr="00B21BFB">
        <w:rPr>
          <w:rFonts w:ascii="Arial Narrow" w:eastAsia="Times New Roman" w:hAnsi="Arial Narrow" w:cs="Times New Roman"/>
          <w:sz w:val="24"/>
          <w:szCs w:val="24"/>
          <w:lang w:val="ro-RO" w:eastAsia="ro-RO"/>
        </w:rPr>
        <w:t xml:space="preserve"> </w:t>
      </w:r>
      <w:r w:rsidRPr="00B21BFB">
        <w:rPr>
          <w:rFonts w:ascii="Arial Narrow" w:eastAsia="Times New Roman" w:hAnsi="Arial Narrow" w:cs="Times New Roman"/>
          <w:sz w:val="24"/>
          <w:szCs w:val="24"/>
          <w:lang w:eastAsia="ro-RO"/>
        </w:rPr>
        <w:t xml:space="preserve">pipeline, 84 km-long, and the 24" </w:t>
      </w:r>
      <w:r w:rsidRPr="00B21BFB">
        <w:rPr>
          <w:rFonts w:ascii="Arial Narrow" w:eastAsia="Times New Roman" w:hAnsi="Arial Narrow" w:cs="Times New Roman"/>
          <w:noProof/>
          <w:sz w:val="24"/>
          <w:szCs w:val="24"/>
          <w:lang w:val="ro-RO" w:eastAsia="ro-RO"/>
        </w:rPr>
        <w:t>Crăciunel-Băcia,</w:t>
      </w:r>
      <w:r w:rsidRPr="00B21BFB">
        <w:rPr>
          <w:rFonts w:ascii="Arial Narrow" w:eastAsia="Times New Roman" w:hAnsi="Arial Narrow" w:cs="Times New Roman"/>
          <w:sz w:val="24"/>
          <w:szCs w:val="24"/>
          <w:lang w:eastAsia="ro-RO"/>
        </w:rPr>
        <w:t xml:space="preserve"> 82 km-long. </w:t>
      </w:r>
      <w:r w:rsidRPr="00B21BFB">
        <w:rPr>
          <w:rFonts w:ascii="Arial Narrow" w:eastAsia="Times New Roman" w:hAnsi="Arial Narrow" w:cs="Times New Roman"/>
          <w:b/>
          <w:sz w:val="24"/>
          <w:szCs w:val="24"/>
          <w:lang w:eastAsia="ro-RO"/>
        </w:rPr>
        <w:t>995 km</w:t>
      </w:r>
      <w:r w:rsidRPr="00B21BFB">
        <w:rPr>
          <w:rFonts w:ascii="Arial Narrow" w:eastAsia="Times New Roman" w:hAnsi="Arial Narrow" w:cs="Times New Roman"/>
          <w:sz w:val="24"/>
          <w:szCs w:val="24"/>
          <w:lang w:eastAsia="ro-RO"/>
        </w:rPr>
        <w:t xml:space="preserve"> of pipelines were cleaned. 79.5% of the natural gas transmission pipelines have passive insulation made through a currently aged bitumen system, which also leads to increased electricity consumption registered at the </w:t>
      </w:r>
      <w:r w:rsidRPr="00B21BFB">
        <w:rPr>
          <w:rFonts w:ascii="Arial Narrow" w:eastAsia="Times New Roman" w:hAnsi="Arial Narrow" w:cs="Times New Roman"/>
          <w:b/>
          <w:sz w:val="24"/>
          <w:szCs w:val="24"/>
          <w:lang w:eastAsia="ro-RO"/>
        </w:rPr>
        <w:t>1,037</w:t>
      </w:r>
      <w:r w:rsidRPr="00B21BFB">
        <w:rPr>
          <w:rFonts w:ascii="Arial Narrow" w:eastAsia="Times New Roman" w:hAnsi="Arial Narrow" w:cs="Times New Roman"/>
          <w:sz w:val="24"/>
          <w:szCs w:val="24"/>
          <w:lang w:eastAsia="ro-RO"/>
        </w:rPr>
        <w:t xml:space="preserve"> pipeline cathodic protection stations.</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Times New Roman" w:hAnsi="Arial Narrow" w:cs="Times New Roman"/>
          <w:sz w:val="24"/>
          <w:szCs w:val="24"/>
          <w:lang w:val="en-GB" w:eastAsia="ro-RO"/>
        </w:rPr>
        <w:t xml:space="preserve">Approximately </w:t>
      </w:r>
      <w:r w:rsidRPr="001946B6">
        <w:rPr>
          <w:rFonts w:ascii="Arial Narrow" w:eastAsia="Times New Roman" w:hAnsi="Arial Narrow" w:cs="Times New Roman"/>
          <w:b/>
          <w:sz w:val="24"/>
          <w:szCs w:val="24"/>
          <w:lang w:val="en-GB" w:eastAsia="ro-RO"/>
        </w:rPr>
        <w:t>96%</w:t>
      </w:r>
      <w:r w:rsidRPr="001946B6">
        <w:rPr>
          <w:rFonts w:ascii="Arial Narrow" w:eastAsia="Times New Roman" w:hAnsi="Arial Narrow" w:cs="Times New Roman"/>
          <w:sz w:val="24"/>
          <w:szCs w:val="24"/>
          <w:lang w:val="en-GB" w:eastAsia="ro-RO"/>
        </w:rPr>
        <w:t xml:space="preserve"> of the pipelines and fittings that are in use have cathodic protection. By 30.06.2018 intensive metering were performed for </w:t>
      </w:r>
      <w:r w:rsidRPr="001946B6">
        <w:rPr>
          <w:rFonts w:ascii="Arial Narrow" w:eastAsia="Times New Roman" w:hAnsi="Arial Narrow" w:cs="Times New Roman"/>
          <w:b/>
          <w:sz w:val="24"/>
          <w:szCs w:val="24"/>
          <w:lang w:val="en-GB" w:eastAsia="ro-RO"/>
        </w:rPr>
        <w:t>116.17</w:t>
      </w:r>
      <w:r w:rsidRPr="001946B6">
        <w:rPr>
          <w:rFonts w:ascii="Arial Narrow" w:eastAsia="Times New Roman" w:hAnsi="Arial Narrow" w:cs="Times New Roman"/>
          <w:sz w:val="24"/>
          <w:szCs w:val="24"/>
          <w:lang w:val="en-GB" w:eastAsia="ro-RO"/>
        </w:rPr>
        <w:t xml:space="preserve"> km of pipelines.</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i/>
          <w:sz w:val="24"/>
          <w:szCs w:val="24"/>
          <w:lang w:val="en-GB" w:eastAsia="en-US"/>
        </w:rPr>
        <w:t>The gas delivery</w:t>
      </w:r>
      <w:r w:rsidRPr="001946B6">
        <w:rPr>
          <w:rFonts w:ascii="Arial Narrow" w:eastAsia="Calibri" w:hAnsi="Arial Narrow" w:cs="Times New Roman"/>
          <w:sz w:val="24"/>
          <w:szCs w:val="24"/>
          <w:lang w:val="en-GB" w:eastAsia="en-US"/>
        </w:rPr>
        <w:t xml:space="preserve"> to the distributors and end users is performed by the</w:t>
      </w:r>
      <w:r w:rsidRPr="001946B6">
        <w:rPr>
          <w:rFonts w:ascii="Arial Narrow" w:eastAsia="Times New Roman" w:hAnsi="Arial Narrow" w:cs="Times New Roman"/>
          <w:b/>
          <w:sz w:val="24"/>
          <w:szCs w:val="24"/>
          <w:lang w:val="en-GB" w:eastAsia="ro-RO"/>
        </w:rPr>
        <w:t>1.232</w:t>
      </w:r>
      <w:r w:rsidRPr="001946B6">
        <w:rPr>
          <w:rFonts w:ascii="Arial Narrow" w:eastAsia="Times New Roman" w:hAnsi="Arial Narrow" w:cs="Times New Roman"/>
          <w:sz w:val="24"/>
          <w:szCs w:val="24"/>
          <w:lang w:val="en-GB" w:eastAsia="ro-RO"/>
        </w:rPr>
        <w:t xml:space="preserve"> </w:t>
      </w:r>
      <w:r w:rsidRPr="001946B6">
        <w:rPr>
          <w:rFonts w:ascii="Arial Narrow" w:eastAsia="Calibri" w:hAnsi="Arial Narrow" w:cs="Times New Roman"/>
          <w:sz w:val="24"/>
          <w:szCs w:val="24"/>
          <w:lang w:val="en-GB" w:eastAsia="en-US"/>
        </w:rPr>
        <w:t xml:space="preserve">MRSs (metering directions), </w:t>
      </w:r>
      <w:r w:rsidRPr="001946B6">
        <w:rPr>
          <w:rFonts w:ascii="Arial Narrow" w:eastAsia="Calibri" w:hAnsi="Arial Narrow" w:cs="Times New Roman"/>
          <w:b/>
          <w:sz w:val="24"/>
          <w:szCs w:val="24"/>
          <w:lang w:val="en-GB" w:eastAsia="en-US"/>
        </w:rPr>
        <w:t>50</w:t>
      </w:r>
      <w:r w:rsidRPr="001946B6">
        <w:rPr>
          <w:rFonts w:ascii="Arial Narrow" w:eastAsia="Calibri" w:hAnsi="Arial Narrow" w:cs="Times New Roman"/>
          <w:sz w:val="24"/>
          <w:szCs w:val="24"/>
          <w:lang w:val="en-GB" w:eastAsia="en-US"/>
        </w:rPr>
        <w:t xml:space="preserve"> MRSs (metering directions) </w:t>
      </w:r>
      <w:r w:rsidRPr="001946B6">
        <w:rPr>
          <w:rFonts w:ascii="Arial Narrow" w:eastAsia="Times New Roman" w:hAnsi="Arial Narrow" w:cs="Times New Roman"/>
          <w:sz w:val="24"/>
          <w:szCs w:val="24"/>
          <w:lang w:val="en-GB" w:eastAsia="ro-RO"/>
        </w:rPr>
        <w:t xml:space="preserve">being temporarily inactive /in preservation. </w:t>
      </w:r>
      <w:r w:rsidRPr="001946B6">
        <w:rPr>
          <w:rFonts w:ascii="Arial Narrow" w:eastAsia="Calibri" w:hAnsi="Arial Narrow" w:cs="Times New Roman"/>
          <w:sz w:val="24"/>
          <w:szCs w:val="24"/>
          <w:lang w:val="en-GB" w:eastAsia="en-US"/>
        </w:rPr>
        <w:t xml:space="preserve">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Calibri" w:hAnsi="Arial Narrow" w:cs="Times New Roman"/>
          <w:sz w:val="24"/>
          <w:szCs w:val="24"/>
          <w:lang w:val="en-GB" w:eastAsia="en-US"/>
        </w:rPr>
        <w:t xml:space="preserve">MRSs are included in the upgrading/rehabilitation programs to be integrated into the SCADA automatic control and monitoring system. Out of the </w:t>
      </w:r>
      <w:r w:rsidRPr="001946B6">
        <w:rPr>
          <w:rFonts w:ascii="Arial Narrow" w:hAnsi="Arial Narrow"/>
          <w:b/>
          <w:sz w:val="24"/>
          <w:szCs w:val="24"/>
          <w:lang w:val="en-GB"/>
        </w:rPr>
        <w:t>1.232</w:t>
      </w:r>
      <w:r w:rsidRPr="001946B6">
        <w:rPr>
          <w:rFonts w:ascii="Arial Narrow" w:hAnsi="Arial Narrow"/>
          <w:sz w:val="24"/>
          <w:szCs w:val="24"/>
          <w:lang w:val="en-GB"/>
        </w:rPr>
        <w:t xml:space="preserve"> </w:t>
      </w:r>
      <w:r w:rsidRPr="001946B6">
        <w:rPr>
          <w:rFonts w:ascii="Arial Narrow" w:eastAsia="Calibri" w:hAnsi="Arial Narrow" w:cs="Times New Roman"/>
          <w:sz w:val="24"/>
          <w:szCs w:val="24"/>
          <w:lang w:val="en-GB" w:eastAsia="en-US"/>
        </w:rPr>
        <w:t xml:space="preserve">MRSs (consumption directions) in operation in the first stage, a total of </w:t>
      </w:r>
      <w:r w:rsidRPr="001946B6">
        <w:rPr>
          <w:rFonts w:ascii="Arial Narrow" w:eastAsia="Calibri" w:hAnsi="Arial Narrow" w:cs="Times New Roman"/>
          <w:b/>
          <w:sz w:val="24"/>
          <w:szCs w:val="24"/>
          <w:lang w:val="en-GB" w:eastAsia="en-US"/>
        </w:rPr>
        <w:t xml:space="preserve">948 </w:t>
      </w:r>
      <w:r w:rsidRPr="001946B6">
        <w:rPr>
          <w:rFonts w:ascii="Arial Narrow" w:eastAsia="Calibri" w:hAnsi="Arial Narrow" w:cs="Times New Roman"/>
          <w:sz w:val="24"/>
          <w:szCs w:val="24"/>
          <w:lang w:val="en-GB" w:eastAsia="en-US"/>
        </w:rPr>
        <w:t>are considered for the implementation of the SCADA system</w:t>
      </w:r>
      <w:r w:rsidRPr="001946B6">
        <w:rPr>
          <w:rFonts w:ascii="Arial Narrow" w:eastAsia="Times New Roman" w:hAnsi="Arial Narrow" w:cs="Times New Roman"/>
          <w:sz w:val="24"/>
          <w:szCs w:val="24"/>
          <w:lang w:val="en-GB" w:eastAsia="ro-RO"/>
        </w:rPr>
        <w:t xml:space="preserve">. </w:t>
      </w:r>
    </w:p>
    <w:p w:rsidR="001946B6" w:rsidRPr="001946B6" w:rsidRDefault="001946B6" w:rsidP="001946B6">
      <w:pPr>
        <w:spacing w:after="0" w:line="240" w:lineRule="auto"/>
        <w:ind w:firstLine="0"/>
        <w:jc w:val="both"/>
        <w:rPr>
          <w:rFonts w:ascii="Arial Narrow" w:eastAsia="Times New Roman" w:hAnsi="Arial Narrow" w:cs="Times New Roman"/>
          <w:i/>
          <w:sz w:val="24"/>
          <w:szCs w:val="24"/>
          <w:lang w:val="en-GB" w:eastAsia="ro-RO"/>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Calibri" w:hAnsi="Arial Narrow" w:cs="Times New Roman"/>
          <w:i/>
          <w:sz w:val="24"/>
          <w:szCs w:val="24"/>
          <w:lang w:val="en-GB" w:eastAsia="en-US"/>
        </w:rPr>
        <w:t>The compression capability</w:t>
      </w:r>
      <w:r w:rsidRPr="001946B6">
        <w:rPr>
          <w:rFonts w:ascii="Arial Narrow" w:eastAsia="Calibri" w:hAnsi="Arial Narrow" w:cs="Times New Roman"/>
          <w:sz w:val="24"/>
          <w:szCs w:val="24"/>
          <w:lang w:val="en-GB" w:eastAsia="en-US"/>
        </w:rPr>
        <w:t xml:space="preserve"> is provided by </w:t>
      </w:r>
      <w:r w:rsidRPr="001946B6">
        <w:rPr>
          <w:rFonts w:ascii="Arial Narrow" w:eastAsia="Times New Roman" w:hAnsi="Arial Narrow" w:cs="Times New Roman"/>
          <w:b/>
          <w:sz w:val="24"/>
          <w:szCs w:val="24"/>
          <w:lang w:val="en-GB" w:eastAsia="ro-RO"/>
        </w:rPr>
        <w:t>3</w:t>
      </w:r>
      <w:r w:rsidRPr="001946B6">
        <w:rPr>
          <w:rFonts w:ascii="Arial Narrow" w:eastAsia="Calibri" w:hAnsi="Arial Narrow" w:cs="Times New Roman"/>
          <w:sz w:val="24"/>
          <w:szCs w:val="24"/>
          <w:lang w:val="en-GB" w:eastAsia="en-US"/>
        </w:rPr>
        <w:t xml:space="preserve"> gas compressor stations, placed on the main transmission directions</w:t>
      </w:r>
      <w:r w:rsidR="00B21BFB">
        <w:rPr>
          <w:rFonts w:ascii="Arial Narrow" w:eastAsia="Calibri" w:hAnsi="Arial Narrow" w:cs="Times New Roman"/>
          <w:sz w:val="24"/>
          <w:szCs w:val="24"/>
          <w:lang w:val="en-GB" w:eastAsia="en-US"/>
        </w:rPr>
        <w:t xml:space="preserve">. </w:t>
      </w:r>
      <w:r w:rsidRPr="001946B6">
        <w:rPr>
          <w:rFonts w:ascii="Arial Narrow" w:eastAsia="Times New Roman" w:hAnsi="Arial Narrow" w:cs="Times New Roman"/>
          <w:sz w:val="24"/>
          <w:szCs w:val="24"/>
          <w:lang w:val="en-GB" w:eastAsia="ro-RO"/>
        </w:rPr>
        <w:t xml:space="preserve">The procedure for the procurement of the upgrading works “GAS AND FLAME DETECTION SYSTEM FOR THE TCS SINCA HALL” (INCLUDED IN THE THE Plan for Investment Development and Upgrading 2018) was launched. The contract for the supply of equipment, i.e. “THE MOBILE COMPRESSOR STATION – RECOVERY OF GAS FROM DAMAGED PIPELINES”, is ongoing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G</w:t>
      </w:r>
      <w:r w:rsidRPr="001946B6">
        <w:rPr>
          <w:rFonts w:ascii="Arial Narrow" w:eastAsia="Calibri" w:hAnsi="Arial Narrow" w:cs="Times New Roman"/>
          <w:i/>
          <w:sz w:val="24"/>
          <w:szCs w:val="24"/>
          <w:lang w:val="en-GB" w:eastAsia="en-US"/>
        </w:rPr>
        <w:t>as dispatching</w:t>
      </w:r>
      <w:r w:rsidRPr="001946B6">
        <w:rPr>
          <w:rFonts w:ascii="Arial Narrow" w:eastAsia="Calibri" w:hAnsi="Arial Narrow" w:cs="Times New Roman"/>
          <w:sz w:val="24"/>
          <w:szCs w:val="24"/>
          <w:lang w:val="en-GB" w:eastAsia="en-US"/>
        </w:rPr>
        <w:t xml:space="preserve"> in the NTS is performed by manoeuvres carried out in the interconnection nodes of the main transmission pipelines. Most nodes are equipped mainly with manually operated manoeuvre valves and equipment for tracking parameters, most of which are out-dated in terms of performance and operation safety.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r w:rsidRPr="001946B6">
        <w:rPr>
          <w:rFonts w:ascii="Arial Narrow" w:eastAsia="Calibri" w:hAnsi="Arial Narrow" w:cs="Times New Roman"/>
          <w:sz w:val="24"/>
          <w:szCs w:val="24"/>
          <w:lang w:val="en-GB" w:eastAsia="en-US"/>
        </w:rPr>
        <w:t xml:space="preserve">From the existing technological nodes about 20% are new or rehabilitated.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Calibri" w:hAnsi="Arial Narrow" w:cs="Times New Roman"/>
          <w:sz w:val="24"/>
          <w:szCs w:val="24"/>
          <w:lang w:val="en-GB" w:eastAsia="en-US"/>
        </w:rPr>
        <w:t>During the implementation of the SCADA system, the process of upgrading the technological nodes will continue</w:t>
      </w:r>
      <w:r w:rsidRPr="001946B6">
        <w:rPr>
          <w:rFonts w:ascii="Arial Narrow" w:eastAsia="Times New Roman" w:hAnsi="Arial Narrow" w:cs="Times New Roman"/>
          <w:sz w:val="24"/>
          <w:szCs w:val="24"/>
          <w:lang w:val="en-GB" w:eastAsia="ro-RO"/>
        </w:rPr>
        <w:t>.</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Times New Roman" w:hAnsi="Arial Narrow" w:cs="Times New Roman"/>
          <w:i/>
          <w:sz w:val="24"/>
          <w:szCs w:val="24"/>
          <w:lang w:val="en-GB" w:eastAsia="ro-RO"/>
        </w:rPr>
        <w:t>Gas odorization</w:t>
      </w:r>
      <w:r w:rsidRPr="001946B6">
        <w:rPr>
          <w:rFonts w:ascii="Arial Narrow" w:eastAsia="Times New Roman" w:hAnsi="Arial Narrow" w:cs="Times New Roman"/>
          <w:sz w:val="24"/>
          <w:szCs w:val="24"/>
          <w:lang w:val="en-GB" w:eastAsia="ro-RO"/>
        </w:rPr>
        <w:t xml:space="preserve"> is ensured by a number of </w:t>
      </w:r>
      <w:r w:rsidRPr="001946B6">
        <w:rPr>
          <w:rFonts w:ascii="Arial Narrow" w:eastAsia="Calibri" w:hAnsi="Arial Narrow" w:cs="Times New Roman"/>
          <w:b/>
          <w:bCs/>
          <w:sz w:val="24"/>
          <w:szCs w:val="24"/>
          <w:lang w:val="en-GB" w:eastAsia="en-US"/>
        </w:rPr>
        <w:t>892</w:t>
      </w:r>
      <w:r w:rsidRPr="001946B6">
        <w:rPr>
          <w:rFonts w:ascii="Arial Narrow" w:eastAsia="Times New Roman" w:hAnsi="Arial Narrow" w:cs="Times New Roman"/>
          <w:sz w:val="24"/>
          <w:szCs w:val="24"/>
          <w:lang w:val="en-GB" w:eastAsia="ro-RO"/>
        </w:rPr>
        <w:t xml:space="preserve"> odorization facilities of which </w:t>
      </w:r>
      <w:r w:rsidRPr="001946B6">
        <w:rPr>
          <w:rFonts w:ascii="Arial Narrow" w:eastAsia="Times New Roman" w:hAnsi="Arial Narrow" w:cs="Times New Roman"/>
          <w:b/>
          <w:sz w:val="24"/>
          <w:szCs w:val="24"/>
          <w:lang w:val="en-GB" w:eastAsia="ro-RO"/>
        </w:rPr>
        <w:t>587</w:t>
      </w:r>
      <w:r w:rsidRPr="001946B6">
        <w:rPr>
          <w:rFonts w:ascii="Arial Narrow" w:eastAsia="Times New Roman" w:hAnsi="Arial Narrow" w:cs="Times New Roman"/>
          <w:sz w:val="24"/>
          <w:szCs w:val="24"/>
          <w:lang w:val="en-GB" w:eastAsia="ro-RO"/>
        </w:rPr>
        <w:t xml:space="preserve"> systems are new, by sampling and by injection ensuring an optimal odorization of the transported gas. </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Times New Roman" w:hAnsi="Arial Narrow" w:cs="Times New Roman"/>
          <w:sz w:val="24"/>
          <w:szCs w:val="24"/>
          <w:lang w:val="en-GB" w:eastAsia="ro-RO"/>
        </w:rPr>
        <w:t xml:space="preserve">Out of the </w:t>
      </w:r>
      <w:r w:rsidRPr="001946B6">
        <w:rPr>
          <w:rFonts w:ascii="Arial Narrow" w:eastAsia="Times New Roman" w:hAnsi="Arial Narrow" w:cs="Times New Roman"/>
          <w:b/>
          <w:sz w:val="24"/>
          <w:szCs w:val="24"/>
          <w:lang w:val="en-GB" w:eastAsia="ro-RO"/>
        </w:rPr>
        <w:t>587</w:t>
      </w:r>
      <w:r w:rsidRPr="001946B6">
        <w:rPr>
          <w:rFonts w:ascii="Arial Narrow" w:eastAsia="Times New Roman" w:hAnsi="Arial Narrow" w:cs="Times New Roman"/>
          <w:sz w:val="24"/>
          <w:szCs w:val="24"/>
          <w:lang w:val="en-GB" w:eastAsia="ro-RO"/>
        </w:rPr>
        <w:t xml:space="preserve"> modern systems, a total of </w:t>
      </w:r>
      <w:r w:rsidRPr="001946B6">
        <w:rPr>
          <w:rFonts w:ascii="Arial Narrow" w:eastAsia="Times New Roman" w:hAnsi="Arial Narrow" w:cs="Times New Roman"/>
          <w:b/>
          <w:sz w:val="24"/>
          <w:szCs w:val="24"/>
          <w:lang w:val="en-GB" w:eastAsia="ro-RO"/>
        </w:rPr>
        <w:t>28</w:t>
      </w:r>
      <w:r w:rsidRPr="001946B6">
        <w:rPr>
          <w:rFonts w:ascii="Arial Narrow" w:eastAsia="Times New Roman" w:hAnsi="Arial Narrow" w:cs="Times New Roman"/>
          <w:sz w:val="24"/>
          <w:szCs w:val="24"/>
          <w:lang w:val="en-GB" w:eastAsia="ro-RO"/>
        </w:rPr>
        <w:t xml:space="preserve"> are centralized - serving several delivery points. The other </w:t>
      </w:r>
      <w:r w:rsidRPr="001946B6">
        <w:rPr>
          <w:rFonts w:ascii="Arial Narrow" w:eastAsia="Times New Roman" w:hAnsi="Arial Narrow" w:cs="Times New Roman"/>
          <w:b/>
          <w:sz w:val="24"/>
          <w:szCs w:val="24"/>
          <w:lang w:val="en-GB" w:eastAsia="ro-RO"/>
        </w:rPr>
        <w:t xml:space="preserve">305 </w:t>
      </w:r>
      <w:r w:rsidRPr="001946B6">
        <w:rPr>
          <w:rFonts w:ascii="Arial Narrow" w:eastAsia="Times New Roman" w:hAnsi="Arial Narrow" w:cs="Times New Roman"/>
          <w:sz w:val="24"/>
          <w:szCs w:val="24"/>
          <w:lang w:val="en-GB" w:eastAsia="ro-RO"/>
        </w:rPr>
        <w:t xml:space="preserve">`evaporation/drip` type systems  are systems that cannot provide a continuous and controlled odorization and can lead to situations of under or overodorization and thus to an increased consumption of odorant. Out of these </w:t>
      </w:r>
      <w:r w:rsidRPr="001946B6">
        <w:rPr>
          <w:rFonts w:ascii="Arial Narrow" w:eastAsia="Times New Roman" w:hAnsi="Arial Narrow" w:cs="Times New Roman"/>
          <w:b/>
          <w:sz w:val="24"/>
          <w:szCs w:val="24"/>
          <w:lang w:val="en-GB" w:eastAsia="ro-RO"/>
        </w:rPr>
        <w:t>15</w:t>
      </w:r>
      <w:r w:rsidRPr="001946B6">
        <w:rPr>
          <w:rFonts w:ascii="Arial Narrow" w:eastAsia="Times New Roman" w:hAnsi="Arial Narrow" w:cs="Times New Roman"/>
          <w:sz w:val="24"/>
          <w:szCs w:val="24"/>
          <w:lang w:val="en-GB" w:eastAsia="ro-RO"/>
        </w:rPr>
        <w:t xml:space="preserve"> facilities are centralized.</w:t>
      </w:r>
      <w:r w:rsidRPr="001946B6">
        <w:rPr>
          <w:rFonts w:ascii="Arial Narrow" w:eastAsia="Calibri" w:hAnsi="Arial Narrow" w:cs="DokChampa"/>
          <w:sz w:val="24"/>
          <w:szCs w:val="24"/>
          <w:lang w:val="en-GB" w:eastAsia="en-US"/>
        </w:rPr>
        <w:t xml:space="preserve"> </w:t>
      </w:r>
    </w:p>
    <w:p w:rsidR="001946B6" w:rsidRPr="001946B6" w:rsidRDefault="001946B6" w:rsidP="001946B6">
      <w:pPr>
        <w:spacing w:after="0" w:line="240" w:lineRule="auto"/>
        <w:ind w:firstLine="0"/>
        <w:jc w:val="both"/>
        <w:rPr>
          <w:rFonts w:ascii="Arial Narrow" w:eastAsia="Calibri" w:hAnsi="Arial Narrow" w:cs="DokChampa"/>
          <w:sz w:val="24"/>
          <w:szCs w:val="24"/>
          <w:lang w:val="en-GB" w:eastAsia="en-US"/>
        </w:rPr>
      </w:pPr>
      <w:r w:rsidRPr="001946B6">
        <w:rPr>
          <w:rFonts w:ascii="Arial Narrow" w:eastAsia="Calibri" w:hAnsi="Arial Narrow" w:cs="DokChampa"/>
          <w:sz w:val="24"/>
          <w:szCs w:val="24"/>
          <w:lang w:val="en-GB" w:eastAsia="en-US"/>
        </w:rPr>
        <w:t xml:space="preserve">In 2018 a number of 21 old odorisation facilities were replaced with automatic machines and the procedure for the procurement of another </w:t>
      </w:r>
      <w:r w:rsidRPr="001946B6">
        <w:rPr>
          <w:rFonts w:ascii="Arial Narrow" w:eastAsia="Calibri" w:hAnsi="Arial Narrow" w:cs="DokChampa"/>
          <w:b/>
          <w:sz w:val="24"/>
          <w:szCs w:val="24"/>
          <w:lang w:val="en-GB" w:eastAsia="en-US"/>
        </w:rPr>
        <w:t>121</w:t>
      </w:r>
      <w:r w:rsidRPr="001946B6">
        <w:rPr>
          <w:rFonts w:ascii="Arial Narrow" w:eastAsia="Calibri" w:hAnsi="Arial Narrow" w:cs="DokChampa"/>
          <w:sz w:val="24"/>
          <w:szCs w:val="24"/>
          <w:lang w:val="en-GB" w:eastAsia="en-US"/>
        </w:rPr>
        <w:t xml:space="preserve"> automatic odorization facilities was finalized, of which 36 were delivered, the rest of them being undelivered in the first quarter of 2018. </w:t>
      </w: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Times New Roman" w:hAnsi="Arial Narrow" w:cs="Times New Roman"/>
          <w:sz w:val="24"/>
          <w:szCs w:val="24"/>
          <w:lang w:val="en-GB" w:eastAsia="ro-RO"/>
        </w:rPr>
        <w:t xml:space="preserve">It should be stressed that although the technical condition of the NTS is maintained at an appropriate level due to the fact that the operation is carried out based on a predominantly preventive planned and corrective maintenance system and based on some upgrading programs. </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eastAsia="ro-RO"/>
        </w:rPr>
      </w:pPr>
      <w:r w:rsidRPr="001946B6">
        <w:rPr>
          <w:rFonts w:ascii="Arial Narrow" w:eastAsia="Calibri" w:hAnsi="Arial Narrow" w:cs="Times New Roman"/>
          <w:sz w:val="24"/>
          <w:szCs w:val="24"/>
          <w:lang w:val="en-GB" w:eastAsia="en-US"/>
        </w:rPr>
        <w:t>These programs are based on the Technical Rules on the maintenance of the NTS as they are carried out on a longer period of time due to their high levels</w:t>
      </w:r>
      <w:r w:rsidRPr="001946B6">
        <w:rPr>
          <w:rFonts w:ascii="Arial Narrow" w:eastAsia="Times New Roman" w:hAnsi="Arial Narrow" w:cs="Times New Roman"/>
          <w:sz w:val="24"/>
          <w:szCs w:val="24"/>
          <w:lang w:val="en-GB" w:eastAsia="ro-RO"/>
        </w:rPr>
        <w:t>.</w:t>
      </w:r>
    </w:p>
    <w:p w:rsidR="001946B6" w:rsidRPr="001946B6" w:rsidRDefault="001946B6" w:rsidP="001946B6">
      <w:pPr>
        <w:spacing w:after="0" w:line="240" w:lineRule="auto"/>
        <w:ind w:firstLine="0"/>
        <w:jc w:val="both"/>
        <w:rPr>
          <w:rFonts w:ascii="Arial Narrow" w:eastAsia="Times New Roman" w:hAnsi="Arial Narrow" w:cs="Times New Roman"/>
          <w:color w:val="FF0000"/>
          <w:sz w:val="24"/>
          <w:szCs w:val="24"/>
          <w:lang w:val="en-GB" w:eastAsia="ro-RO"/>
        </w:rPr>
      </w:pPr>
    </w:p>
    <w:p w:rsidR="001946B6" w:rsidRPr="001946B6" w:rsidRDefault="001946B6" w:rsidP="001946B6">
      <w:pPr>
        <w:spacing w:after="0" w:line="240" w:lineRule="auto"/>
        <w:ind w:firstLine="0"/>
        <w:rPr>
          <w:rFonts w:ascii="Arial Narrow" w:eastAsia="Times New Roman" w:hAnsi="Arial Narrow" w:cs="Times New Roman"/>
          <w:b/>
          <w:i/>
          <w:sz w:val="24"/>
          <w:szCs w:val="24"/>
          <w:lang w:val="en-GB"/>
        </w:rPr>
      </w:pPr>
      <w:r w:rsidRPr="001946B6">
        <w:rPr>
          <w:rFonts w:ascii="Arial Narrow" w:eastAsia="Times New Roman" w:hAnsi="Arial Narrow" w:cs="Times New Roman"/>
          <w:b/>
          <w:i/>
          <w:sz w:val="24"/>
          <w:szCs w:val="24"/>
          <w:lang w:val="en-GB"/>
        </w:rPr>
        <w:lastRenderedPageBreak/>
        <w:t>Cross-border interconnection points</w:t>
      </w:r>
    </w:p>
    <w:p w:rsidR="001946B6" w:rsidRPr="001946B6" w:rsidRDefault="001946B6" w:rsidP="001946B6">
      <w:pPr>
        <w:spacing w:after="0" w:line="240" w:lineRule="auto"/>
        <w:ind w:firstLine="0"/>
        <w:jc w:val="both"/>
        <w:rPr>
          <w:rFonts w:ascii="Arial Narrow" w:eastAsia="Calibri" w:hAnsi="Arial Narrow" w:cs="DokChampa"/>
          <w:b/>
          <w:i/>
          <w:noProof/>
          <w:sz w:val="24"/>
          <w:szCs w:val="24"/>
          <w:lang w:val="en-GB" w:eastAsia="en-US"/>
        </w:rPr>
      </w:pPr>
    </w:p>
    <w:p w:rsidR="001946B6" w:rsidRPr="001946B6" w:rsidRDefault="001946B6" w:rsidP="001946B6">
      <w:pPr>
        <w:spacing w:after="0" w:line="240" w:lineRule="auto"/>
        <w:ind w:firstLine="0"/>
        <w:jc w:val="both"/>
        <w:rPr>
          <w:rFonts w:ascii="Arial Narrow" w:eastAsia="Times New Roman" w:hAnsi="Arial Narrow" w:cs="Times New Roman"/>
          <w:sz w:val="24"/>
          <w:szCs w:val="24"/>
          <w:lang w:val="en-GB"/>
        </w:rPr>
      </w:pPr>
      <w:r w:rsidRPr="001946B6">
        <w:rPr>
          <w:rFonts w:ascii="Arial Narrow" w:eastAsia="Calibri" w:hAnsi="Arial Narrow" w:cs="Times New Roman"/>
          <w:sz w:val="24"/>
          <w:szCs w:val="24"/>
          <w:lang w:val="en-GB" w:eastAsia="en-US"/>
        </w:rPr>
        <w:t>Currently, the import/export of natural gas to/from Romania is achieved by 5 cross-border interconnection pipelines</w:t>
      </w:r>
      <w:r w:rsidRPr="001946B6">
        <w:rPr>
          <w:rFonts w:ascii="Arial Narrow" w:eastAsia="Times New Roman" w:hAnsi="Arial Narrow" w:cs="Times New Roman"/>
          <w:sz w:val="24"/>
          <w:szCs w:val="24"/>
          <w:lang w:val="en-GB"/>
        </w:rPr>
        <w:t>:</w:t>
      </w:r>
    </w:p>
    <w:p w:rsidR="001946B6" w:rsidRPr="001946B6" w:rsidRDefault="001946B6" w:rsidP="001946B6">
      <w:pPr>
        <w:spacing w:after="0" w:line="240" w:lineRule="auto"/>
        <w:ind w:firstLine="0"/>
        <w:jc w:val="both"/>
        <w:rPr>
          <w:rFonts w:ascii="Arial Narrow" w:eastAsia="Calibri" w:hAnsi="Arial Narrow" w:cs="DokChampa"/>
          <w:noProof/>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DokChampa"/>
          <w:noProof/>
          <w:sz w:val="24"/>
          <w:szCs w:val="24"/>
          <w:lang w:val="en-GB" w:eastAsia="en-US"/>
        </w:rPr>
      </w:pPr>
    </w:p>
    <w:tbl>
      <w:tblPr>
        <w:tblW w:w="9214" w:type="dxa"/>
        <w:tblCellSpacing w:w="20" w:type="dxa"/>
        <w:tblInd w:w="-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779"/>
        <w:gridCol w:w="7435"/>
      </w:tblGrid>
      <w:tr w:rsidR="001946B6" w:rsidRPr="001946B6" w:rsidTr="00AF76D6">
        <w:trPr>
          <w:trHeight w:val="219"/>
          <w:tblCellSpacing w:w="20" w:type="dxa"/>
        </w:trPr>
        <w:tc>
          <w:tcPr>
            <w:tcW w:w="9134" w:type="dxa"/>
            <w:gridSpan w:val="2"/>
            <w:shd w:val="clear" w:color="auto" w:fill="E4EAF8"/>
          </w:tcPr>
          <w:p w:rsidR="001946B6" w:rsidRPr="001946B6" w:rsidRDefault="001946B6" w:rsidP="001946B6">
            <w:pPr>
              <w:spacing w:after="0" w:line="240" w:lineRule="auto"/>
              <w:ind w:firstLine="0"/>
              <w:jc w:val="center"/>
              <w:rPr>
                <w:rFonts w:ascii="Arial Narrow" w:eastAsia="Calibri" w:hAnsi="Arial Narrow" w:cs="DokChampa"/>
                <w:b/>
                <w:noProof/>
                <w:sz w:val="20"/>
                <w:szCs w:val="20"/>
                <w:lang w:val="en-GB" w:eastAsia="en-US"/>
              </w:rPr>
            </w:pPr>
            <w:r w:rsidRPr="001946B6">
              <w:rPr>
                <w:rFonts w:ascii="Arial Narrow" w:eastAsia="Calibri" w:hAnsi="Arial Narrow" w:cs="DokChampa"/>
                <w:b/>
                <w:noProof/>
                <w:sz w:val="20"/>
                <w:szCs w:val="20"/>
                <w:lang w:val="en-GB" w:eastAsia="en-US"/>
              </w:rPr>
              <w:t>Cross-border interconnection pipeline features</w:t>
            </w:r>
          </w:p>
        </w:tc>
      </w:tr>
      <w:tr w:rsidR="001946B6" w:rsidRPr="001946B6" w:rsidTr="00AF76D6">
        <w:trPr>
          <w:trHeight w:val="338"/>
          <w:tblCellSpacing w:w="20" w:type="dxa"/>
        </w:trPr>
        <w:tc>
          <w:tcPr>
            <w:tcW w:w="1719" w:type="dxa"/>
            <w:vMerge w:val="restart"/>
            <w:shd w:val="clear" w:color="auto" w:fill="auto"/>
            <w:vAlign w:val="center"/>
          </w:tcPr>
          <w:p w:rsidR="001946B6" w:rsidRPr="001946B6" w:rsidRDefault="001946B6" w:rsidP="001946B6">
            <w:pPr>
              <w:spacing w:after="0" w:line="240" w:lineRule="auto"/>
              <w:ind w:firstLine="0"/>
              <w:rPr>
                <w:rFonts w:ascii="Arial Narrow" w:eastAsia="Calibri" w:hAnsi="Arial Narrow" w:cs="DokChampa"/>
                <w:noProof/>
                <w:sz w:val="18"/>
                <w:szCs w:val="18"/>
                <w:lang w:val="en-GB" w:eastAsia="en-US"/>
              </w:rPr>
            </w:pPr>
            <w:r w:rsidRPr="001946B6">
              <w:rPr>
                <w:rFonts w:ascii="Arial Narrow" w:eastAsia="Calibri" w:hAnsi="Arial Narrow" w:cs="DokChampa"/>
                <w:b/>
                <w:noProof/>
                <w:sz w:val="18"/>
                <w:szCs w:val="18"/>
                <w:lang w:val="en-GB" w:eastAsia="en-US"/>
              </w:rPr>
              <w:t>UKRAINE</w:t>
            </w:r>
          </w:p>
        </w:tc>
        <w:tc>
          <w:tcPr>
            <w:tcW w:w="7375" w:type="dxa"/>
            <w:shd w:val="clear" w:color="auto" w:fill="auto"/>
            <w:vAlign w:val="center"/>
          </w:tcPr>
          <w:p w:rsidR="001946B6" w:rsidRPr="001946B6" w:rsidRDefault="001946B6" w:rsidP="001946B6">
            <w:pPr>
              <w:spacing w:after="0" w:line="240" w:lineRule="auto"/>
              <w:ind w:firstLine="0"/>
              <w:rPr>
                <w:rFonts w:ascii="Arial Narrow" w:eastAsia="Calibri" w:hAnsi="Arial Narrow" w:cs="DokChampa"/>
                <w:noProof/>
                <w:sz w:val="18"/>
                <w:szCs w:val="18"/>
                <w:lang w:val="en-GB" w:eastAsia="en-US"/>
              </w:rPr>
            </w:pPr>
            <w:r w:rsidRPr="001946B6">
              <w:rPr>
                <w:rFonts w:ascii="Arial Narrow" w:eastAsia="Calibri" w:hAnsi="Arial Narrow" w:cs="DokChampa"/>
                <w:b/>
                <w:sz w:val="18"/>
                <w:szCs w:val="18"/>
                <w:lang w:val="en-GB" w:eastAsia="en-US"/>
              </w:rPr>
              <w:t>Orlovka (UA)–Isaccea (RO)</w:t>
            </w:r>
            <w:r w:rsidRPr="001946B6">
              <w:rPr>
                <w:rFonts w:ascii="Arial Narrow" w:eastAsia="Calibri" w:hAnsi="Arial Narrow" w:cs="DokChampa"/>
                <w:sz w:val="18"/>
                <w:szCs w:val="18"/>
                <w:lang w:val="en-GB" w:eastAsia="en-US"/>
              </w:rPr>
              <w:t xml:space="preserve"> - DN 1000, Capacity 8.6 bcma, P</w:t>
            </w:r>
            <w:r w:rsidRPr="001946B6">
              <w:rPr>
                <w:rFonts w:ascii="Arial Narrow" w:eastAsia="Calibri" w:hAnsi="Arial Narrow" w:cs="DokChampa"/>
                <w:sz w:val="18"/>
                <w:szCs w:val="18"/>
                <w:vertAlign w:val="subscript"/>
                <w:lang w:val="en-GB" w:eastAsia="en-US"/>
              </w:rPr>
              <w:t xml:space="preserve">max </w:t>
            </w:r>
            <w:r w:rsidRPr="001946B6">
              <w:rPr>
                <w:rFonts w:ascii="Arial Narrow" w:eastAsia="Calibri" w:hAnsi="Arial Narrow" w:cs="DokChampa"/>
                <w:sz w:val="18"/>
                <w:szCs w:val="18"/>
                <w:lang w:val="en-GB" w:eastAsia="en-US"/>
              </w:rPr>
              <w:t>=55 bar</w:t>
            </w:r>
          </w:p>
        </w:tc>
      </w:tr>
      <w:tr w:rsidR="001946B6" w:rsidRPr="001946B6" w:rsidTr="00AF76D6">
        <w:trPr>
          <w:trHeight w:val="257"/>
          <w:tblCellSpacing w:w="20" w:type="dxa"/>
        </w:trPr>
        <w:tc>
          <w:tcPr>
            <w:tcW w:w="1719" w:type="dxa"/>
            <w:vMerge/>
            <w:shd w:val="clear" w:color="auto" w:fill="auto"/>
            <w:vAlign w:val="center"/>
          </w:tcPr>
          <w:p w:rsidR="001946B6" w:rsidRPr="001946B6" w:rsidRDefault="001946B6" w:rsidP="001946B6">
            <w:pPr>
              <w:spacing w:after="0" w:line="240" w:lineRule="auto"/>
              <w:ind w:firstLine="0"/>
              <w:rPr>
                <w:rFonts w:ascii="Arial Narrow" w:eastAsia="Calibri" w:hAnsi="Arial Narrow" w:cs="DokChampa"/>
                <w:b/>
                <w:noProof/>
                <w:sz w:val="18"/>
                <w:szCs w:val="18"/>
                <w:lang w:val="en-GB" w:eastAsia="en-US"/>
              </w:rPr>
            </w:pPr>
          </w:p>
        </w:tc>
        <w:tc>
          <w:tcPr>
            <w:tcW w:w="7375" w:type="dxa"/>
            <w:shd w:val="clear" w:color="auto" w:fill="auto"/>
            <w:vAlign w:val="center"/>
          </w:tcPr>
          <w:p w:rsidR="001946B6" w:rsidRPr="001946B6" w:rsidRDefault="001946B6" w:rsidP="001946B6">
            <w:pPr>
              <w:spacing w:after="0" w:line="240" w:lineRule="auto"/>
              <w:ind w:firstLine="0"/>
              <w:rPr>
                <w:rFonts w:ascii="Arial Narrow" w:eastAsia="Calibri" w:hAnsi="Arial Narrow" w:cs="DokChampa"/>
                <w:b/>
                <w:sz w:val="18"/>
                <w:szCs w:val="18"/>
                <w:lang w:val="en-GB" w:eastAsia="en-US"/>
              </w:rPr>
            </w:pPr>
            <w:r w:rsidRPr="001946B6">
              <w:rPr>
                <w:rFonts w:ascii="Arial Narrow" w:eastAsia="Calibri" w:hAnsi="Arial Narrow" w:cs="DokChampa"/>
                <w:b/>
                <w:sz w:val="18"/>
                <w:szCs w:val="18"/>
                <w:lang w:val="en-GB" w:eastAsia="en-US"/>
              </w:rPr>
              <w:t xml:space="preserve">Tekovo (UA)–Medieşu Aurit (RO) - </w:t>
            </w:r>
            <w:r w:rsidRPr="001946B6">
              <w:rPr>
                <w:rFonts w:ascii="Arial Narrow" w:eastAsia="Calibri" w:hAnsi="Arial Narrow" w:cs="DokChampa"/>
                <w:sz w:val="18"/>
                <w:szCs w:val="18"/>
                <w:lang w:val="en-GB" w:eastAsia="en-US"/>
              </w:rPr>
              <w:t>DN 700, Capacity =4.0 bcma, P</w:t>
            </w:r>
            <w:r w:rsidRPr="001946B6">
              <w:rPr>
                <w:rFonts w:ascii="Arial Narrow" w:eastAsia="Calibri" w:hAnsi="Arial Narrow" w:cs="DokChampa"/>
                <w:sz w:val="18"/>
                <w:szCs w:val="18"/>
                <w:vertAlign w:val="subscript"/>
                <w:lang w:val="en-GB" w:eastAsia="en-US"/>
              </w:rPr>
              <w:t>max</w:t>
            </w:r>
            <w:r w:rsidRPr="001946B6">
              <w:rPr>
                <w:rFonts w:ascii="Arial Narrow" w:eastAsia="Calibri" w:hAnsi="Arial Narrow" w:cs="DokChampa"/>
                <w:sz w:val="18"/>
                <w:szCs w:val="18"/>
                <w:lang w:val="en-GB" w:eastAsia="en-US"/>
              </w:rPr>
              <w:t xml:space="preserve"> =70 bar</w:t>
            </w:r>
            <w:r w:rsidRPr="001946B6">
              <w:rPr>
                <w:rFonts w:ascii="Arial Narrow" w:eastAsia="Calibri" w:hAnsi="Arial Narrow" w:cs="DokChampa"/>
                <w:noProof/>
                <w:sz w:val="18"/>
                <w:szCs w:val="18"/>
                <w:lang w:val="en-GB" w:eastAsia="en-US"/>
              </w:rPr>
              <w:t xml:space="preserve">                                                                                 </w:t>
            </w:r>
          </w:p>
        </w:tc>
      </w:tr>
      <w:tr w:rsidR="001946B6" w:rsidRPr="001946B6" w:rsidTr="00AF76D6">
        <w:trPr>
          <w:trHeight w:val="306"/>
          <w:tblCellSpacing w:w="20" w:type="dxa"/>
        </w:trPr>
        <w:tc>
          <w:tcPr>
            <w:tcW w:w="1719" w:type="dxa"/>
            <w:shd w:val="clear" w:color="auto" w:fill="auto"/>
            <w:vAlign w:val="center"/>
          </w:tcPr>
          <w:p w:rsidR="001946B6" w:rsidRPr="001946B6" w:rsidRDefault="001946B6" w:rsidP="001946B6">
            <w:pPr>
              <w:spacing w:after="0" w:line="240" w:lineRule="auto"/>
              <w:ind w:firstLine="0"/>
              <w:rPr>
                <w:rFonts w:ascii="Arial Narrow" w:eastAsia="Calibri" w:hAnsi="Arial Narrow" w:cs="DokChampa"/>
                <w:b/>
                <w:noProof/>
                <w:sz w:val="18"/>
                <w:szCs w:val="18"/>
                <w:lang w:val="en-GB" w:eastAsia="en-US"/>
              </w:rPr>
            </w:pPr>
            <w:r w:rsidRPr="001946B6">
              <w:rPr>
                <w:rFonts w:ascii="Arial Narrow" w:eastAsia="Calibri" w:hAnsi="Arial Narrow" w:cs="DokChampa"/>
                <w:b/>
                <w:noProof/>
                <w:sz w:val="18"/>
                <w:szCs w:val="18"/>
                <w:lang w:val="en-GB" w:eastAsia="en-US"/>
              </w:rPr>
              <w:t>HUNGARY</w:t>
            </w:r>
          </w:p>
        </w:tc>
        <w:tc>
          <w:tcPr>
            <w:tcW w:w="7375" w:type="dxa"/>
            <w:shd w:val="clear" w:color="auto" w:fill="auto"/>
            <w:vAlign w:val="center"/>
          </w:tcPr>
          <w:p w:rsidR="001946B6" w:rsidRPr="001946B6" w:rsidRDefault="001946B6" w:rsidP="001946B6">
            <w:pPr>
              <w:spacing w:after="0" w:line="240" w:lineRule="auto"/>
              <w:ind w:firstLine="0"/>
              <w:rPr>
                <w:rFonts w:ascii="Arial Narrow" w:eastAsia="Calibri" w:hAnsi="Arial Narrow" w:cs="DokChampa"/>
                <w:bCs/>
                <w:sz w:val="18"/>
                <w:szCs w:val="18"/>
                <w:lang w:val="en-GB" w:eastAsia="en-US"/>
              </w:rPr>
            </w:pPr>
            <w:r w:rsidRPr="001946B6">
              <w:rPr>
                <w:rFonts w:ascii="Arial Narrow" w:eastAsia="Calibri" w:hAnsi="Arial Narrow" w:cs="DokChampa"/>
                <w:b/>
                <w:sz w:val="18"/>
                <w:szCs w:val="18"/>
                <w:lang w:val="en-GB" w:eastAsia="en-US"/>
              </w:rPr>
              <w:t xml:space="preserve">Szeged (HU)–Arad(RO)–Csanadpalota - </w:t>
            </w:r>
            <w:r w:rsidRPr="001946B6">
              <w:rPr>
                <w:rFonts w:ascii="Arial Narrow" w:eastAsia="Calibri" w:hAnsi="Arial Narrow" w:cs="DokChampa"/>
                <w:sz w:val="18"/>
                <w:szCs w:val="18"/>
                <w:lang w:val="en-GB" w:eastAsia="en-US"/>
              </w:rPr>
              <w:t xml:space="preserve">DN 700, Capacity =1.75 bcma, </w:t>
            </w:r>
            <w:r w:rsidRPr="001946B6">
              <w:rPr>
                <w:rFonts w:ascii="Arial Narrow" w:eastAsia="Calibri" w:hAnsi="Arial Narrow" w:cs="DokChampa"/>
                <w:bCs/>
                <w:sz w:val="18"/>
                <w:szCs w:val="18"/>
                <w:lang w:val="en-GB" w:eastAsia="en-US"/>
              </w:rPr>
              <w:t>P</w:t>
            </w:r>
            <w:r w:rsidRPr="001946B6">
              <w:rPr>
                <w:rFonts w:ascii="Arial Narrow" w:eastAsia="Calibri" w:hAnsi="Arial Narrow" w:cs="DokChampa"/>
                <w:bCs/>
                <w:sz w:val="18"/>
                <w:szCs w:val="18"/>
                <w:vertAlign w:val="subscript"/>
                <w:lang w:val="en-GB" w:eastAsia="en-US"/>
              </w:rPr>
              <w:t>max</w:t>
            </w:r>
            <w:r w:rsidRPr="001946B6">
              <w:rPr>
                <w:rFonts w:ascii="Arial Narrow" w:eastAsia="Calibri" w:hAnsi="Arial Narrow" w:cs="DokChampa"/>
                <w:bCs/>
                <w:sz w:val="18"/>
                <w:szCs w:val="18"/>
                <w:lang w:val="en-GB" w:eastAsia="en-US"/>
              </w:rPr>
              <w:t xml:space="preserve"> = 63 bar</w:t>
            </w:r>
          </w:p>
        </w:tc>
      </w:tr>
      <w:tr w:rsidR="001946B6" w:rsidRPr="001946B6" w:rsidTr="00AF76D6">
        <w:trPr>
          <w:trHeight w:val="408"/>
          <w:tblCellSpacing w:w="20" w:type="dxa"/>
        </w:trPr>
        <w:tc>
          <w:tcPr>
            <w:tcW w:w="1719" w:type="dxa"/>
            <w:shd w:val="clear" w:color="auto" w:fill="auto"/>
            <w:vAlign w:val="center"/>
          </w:tcPr>
          <w:p w:rsidR="001946B6" w:rsidRPr="001946B6" w:rsidRDefault="001946B6" w:rsidP="001946B6">
            <w:pPr>
              <w:spacing w:after="0" w:line="240" w:lineRule="auto"/>
              <w:ind w:firstLine="0"/>
              <w:rPr>
                <w:rFonts w:ascii="Arial Narrow" w:eastAsia="Calibri" w:hAnsi="Arial Narrow" w:cs="DokChampa"/>
                <w:b/>
                <w:noProof/>
                <w:sz w:val="18"/>
                <w:szCs w:val="18"/>
                <w:lang w:val="en-GB" w:eastAsia="en-US"/>
              </w:rPr>
            </w:pPr>
            <w:r w:rsidRPr="001946B6">
              <w:rPr>
                <w:rFonts w:ascii="Arial Narrow" w:eastAsia="Calibri" w:hAnsi="Arial Narrow" w:cs="DokChampa"/>
                <w:b/>
                <w:noProof/>
                <w:sz w:val="18"/>
                <w:szCs w:val="18"/>
                <w:lang w:val="en-GB" w:eastAsia="en-US"/>
              </w:rPr>
              <w:t>REPUBLIC OF MOLDOVA</w:t>
            </w:r>
          </w:p>
        </w:tc>
        <w:tc>
          <w:tcPr>
            <w:tcW w:w="7375" w:type="dxa"/>
            <w:shd w:val="clear" w:color="auto" w:fill="auto"/>
            <w:vAlign w:val="center"/>
          </w:tcPr>
          <w:p w:rsidR="001946B6" w:rsidRPr="001946B6" w:rsidRDefault="001946B6" w:rsidP="001946B6">
            <w:pPr>
              <w:spacing w:after="0" w:line="240" w:lineRule="auto"/>
              <w:ind w:firstLine="0"/>
              <w:rPr>
                <w:rFonts w:ascii="Arial Narrow" w:eastAsia="Calibri" w:hAnsi="Arial Narrow" w:cs="DokChampa"/>
                <w:bCs/>
                <w:sz w:val="18"/>
                <w:szCs w:val="18"/>
                <w:lang w:val="en-GB" w:eastAsia="en-US"/>
              </w:rPr>
            </w:pPr>
            <w:r w:rsidRPr="001946B6">
              <w:rPr>
                <w:rFonts w:ascii="Arial Narrow" w:eastAsia="Calibri" w:hAnsi="Arial Narrow" w:cs="DokChampa"/>
                <w:b/>
                <w:sz w:val="18"/>
                <w:szCs w:val="18"/>
                <w:lang w:val="en-GB" w:eastAsia="en-US"/>
              </w:rPr>
              <w:t xml:space="preserve">Ungheni (MO) – Iași (RO) - </w:t>
            </w:r>
            <w:r w:rsidRPr="001946B6">
              <w:rPr>
                <w:rFonts w:ascii="Arial Narrow" w:eastAsia="Calibri" w:hAnsi="Arial Narrow" w:cs="DokChampa"/>
                <w:bCs/>
                <w:sz w:val="18"/>
                <w:szCs w:val="18"/>
                <w:lang w:val="en-GB" w:eastAsia="en-US"/>
              </w:rPr>
              <w:t xml:space="preserve">DN 500, </w:t>
            </w:r>
            <w:r w:rsidRPr="001946B6">
              <w:rPr>
                <w:rFonts w:ascii="Arial Narrow" w:eastAsia="Calibri" w:hAnsi="Arial Narrow" w:cs="DokChampa"/>
                <w:sz w:val="18"/>
                <w:szCs w:val="18"/>
                <w:lang w:val="en-GB" w:eastAsia="en-US"/>
              </w:rPr>
              <w:t>Capacity</w:t>
            </w:r>
            <w:r w:rsidRPr="001946B6">
              <w:rPr>
                <w:rFonts w:ascii="Arial Narrow" w:eastAsia="Calibri" w:hAnsi="Arial Narrow" w:cs="DokChampa"/>
                <w:bCs/>
                <w:sz w:val="18"/>
                <w:szCs w:val="18"/>
                <w:lang w:val="en-GB" w:eastAsia="en-US"/>
              </w:rPr>
              <w:t xml:space="preserve"> =1.5 </w:t>
            </w:r>
            <w:r w:rsidRPr="001946B6">
              <w:rPr>
                <w:rFonts w:ascii="Arial Narrow" w:eastAsia="Calibri" w:hAnsi="Arial Narrow" w:cs="DokChampa"/>
                <w:sz w:val="18"/>
                <w:szCs w:val="18"/>
                <w:lang w:val="en-GB" w:eastAsia="en-US"/>
              </w:rPr>
              <w:t>bcma</w:t>
            </w:r>
            <w:r w:rsidRPr="001946B6">
              <w:rPr>
                <w:rFonts w:ascii="Arial Narrow" w:eastAsia="Calibri" w:hAnsi="Arial Narrow" w:cs="DokChampa"/>
                <w:bCs/>
                <w:sz w:val="18"/>
                <w:szCs w:val="18"/>
                <w:lang w:val="en-GB" w:eastAsia="en-US"/>
              </w:rPr>
              <w:t>, P</w:t>
            </w:r>
            <w:r w:rsidRPr="001946B6">
              <w:rPr>
                <w:rFonts w:ascii="Arial Narrow" w:eastAsia="Calibri" w:hAnsi="Arial Narrow" w:cs="DokChampa"/>
                <w:bCs/>
                <w:sz w:val="18"/>
                <w:szCs w:val="18"/>
                <w:vertAlign w:val="subscript"/>
                <w:lang w:val="en-GB" w:eastAsia="en-US"/>
              </w:rPr>
              <w:t>max</w:t>
            </w:r>
            <w:r w:rsidRPr="001946B6">
              <w:rPr>
                <w:rFonts w:ascii="Arial Narrow" w:eastAsia="Calibri" w:hAnsi="Arial Narrow" w:cs="DokChampa"/>
                <w:bCs/>
                <w:sz w:val="18"/>
                <w:szCs w:val="18"/>
                <w:lang w:val="en-GB" w:eastAsia="en-US"/>
              </w:rPr>
              <w:t xml:space="preserve"> =50 bar</w:t>
            </w:r>
          </w:p>
        </w:tc>
      </w:tr>
      <w:tr w:rsidR="001946B6" w:rsidRPr="001946B6" w:rsidTr="00AF76D6">
        <w:trPr>
          <w:trHeight w:val="204"/>
          <w:tblCellSpacing w:w="20" w:type="dxa"/>
        </w:trPr>
        <w:tc>
          <w:tcPr>
            <w:tcW w:w="1719" w:type="dxa"/>
            <w:shd w:val="clear" w:color="auto" w:fill="auto"/>
            <w:vAlign w:val="center"/>
          </w:tcPr>
          <w:p w:rsidR="001946B6" w:rsidRPr="001946B6" w:rsidRDefault="001946B6" w:rsidP="001946B6">
            <w:pPr>
              <w:spacing w:after="0" w:line="240" w:lineRule="auto"/>
              <w:ind w:firstLine="0"/>
              <w:rPr>
                <w:rFonts w:ascii="Arial Narrow" w:eastAsia="Calibri" w:hAnsi="Arial Narrow" w:cs="DokChampa"/>
                <w:b/>
                <w:noProof/>
                <w:sz w:val="18"/>
                <w:szCs w:val="18"/>
                <w:lang w:val="en-GB" w:eastAsia="en-US"/>
              </w:rPr>
            </w:pPr>
            <w:r w:rsidRPr="001946B6">
              <w:rPr>
                <w:rFonts w:ascii="Arial Narrow" w:eastAsia="Calibri" w:hAnsi="Arial Narrow" w:cs="DokChampa"/>
                <w:b/>
                <w:noProof/>
                <w:sz w:val="18"/>
                <w:szCs w:val="18"/>
                <w:lang w:val="en-GB" w:eastAsia="en-US"/>
              </w:rPr>
              <w:t>BULGARIA</w:t>
            </w:r>
          </w:p>
        </w:tc>
        <w:tc>
          <w:tcPr>
            <w:tcW w:w="7375" w:type="dxa"/>
            <w:shd w:val="clear" w:color="auto" w:fill="auto"/>
            <w:vAlign w:val="center"/>
          </w:tcPr>
          <w:p w:rsidR="001946B6" w:rsidRPr="001946B6" w:rsidRDefault="001946B6" w:rsidP="001946B6">
            <w:pPr>
              <w:spacing w:after="0" w:line="240" w:lineRule="auto"/>
              <w:ind w:firstLine="0"/>
              <w:rPr>
                <w:rFonts w:ascii="Arial Narrow" w:eastAsia="Calibri" w:hAnsi="Arial Narrow" w:cs="DokChampa"/>
                <w:b/>
                <w:sz w:val="18"/>
                <w:szCs w:val="18"/>
                <w:lang w:val="en-GB" w:eastAsia="en-US"/>
              </w:rPr>
            </w:pPr>
            <w:r w:rsidRPr="001946B6">
              <w:rPr>
                <w:rFonts w:ascii="Arial Narrow" w:eastAsia="Calibri" w:hAnsi="Arial Narrow" w:cs="DokChampa"/>
                <w:b/>
                <w:sz w:val="18"/>
                <w:szCs w:val="18"/>
                <w:lang w:val="en-GB" w:eastAsia="en-US"/>
              </w:rPr>
              <w:t xml:space="preserve">Ruse (BG)–Giurgiu (RO) - </w:t>
            </w:r>
            <w:r w:rsidRPr="001946B6">
              <w:rPr>
                <w:rFonts w:ascii="Arial Narrow" w:eastAsia="Calibri" w:hAnsi="Arial Narrow" w:cs="DokChampa"/>
                <w:bCs/>
                <w:sz w:val="18"/>
                <w:szCs w:val="18"/>
                <w:lang w:val="en-GB" w:eastAsia="en-US"/>
              </w:rPr>
              <w:t xml:space="preserve">DN 500, </w:t>
            </w:r>
            <w:r w:rsidRPr="001946B6">
              <w:rPr>
                <w:rFonts w:ascii="Arial Narrow" w:eastAsia="Calibri" w:hAnsi="Arial Narrow" w:cs="DokChampa"/>
                <w:sz w:val="18"/>
                <w:szCs w:val="18"/>
                <w:lang w:val="en-GB" w:eastAsia="en-US"/>
              </w:rPr>
              <w:t>Capacity</w:t>
            </w:r>
            <w:r w:rsidRPr="001946B6">
              <w:rPr>
                <w:rFonts w:ascii="Arial Narrow" w:eastAsia="Calibri" w:hAnsi="Arial Narrow" w:cs="DokChampa"/>
                <w:bCs/>
                <w:sz w:val="18"/>
                <w:szCs w:val="18"/>
                <w:lang w:val="en-GB" w:eastAsia="en-US"/>
              </w:rPr>
              <w:t xml:space="preserve"> =1.5 </w:t>
            </w:r>
            <w:r w:rsidRPr="001946B6">
              <w:rPr>
                <w:rFonts w:ascii="Arial Narrow" w:eastAsia="Calibri" w:hAnsi="Arial Narrow" w:cs="DokChampa"/>
                <w:sz w:val="18"/>
                <w:szCs w:val="18"/>
                <w:lang w:val="en-GB" w:eastAsia="en-US"/>
              </w:rPr>
              <w:t>bcma</w:t>
            </w:r>
            <w:r w:rsidRPr="001946B6">
              <w:rPr>
                <w:rFonts w:ascii="Arial Narrow" w:eastAsia="Calibri" w:hAnsi="Arial Narrow" w:cs="DokChampa"/>
                <w:bCs/>
                <w:sz w:val="18"/>
                <w:szCs w:val="18"/>
                <w:lang w:val="en-GB" w:eastAsia="en-US"/>
              </w:rPr>
              <w:t xml:space="preserve"> P</w:t>
            </w:r>
            <w:r w:rsidRPr="001946B6">
              <w:rPr>
                <w:rFonts w:ascii="Arial Narrow" w:eastAsia="Calibri" w:hAnsi="Arial Narrow" w:cs="DokChampa"/>
                <w:bCs/>
                <w:sz w:val="18"/>
                <w:szCs w:val="18"/>
                <w:vertAlign w:val="subscript"/>
                <w:lang w:val="en-GB" w:eastAsia="en-US"/>
              </w:rPr>
              <w:t>max</w:t>
            </w:r>
            <w:r w:rsidRPr="001946B6">
              <w:rPr>
                <w:rFonts w:ascii="Arial Narrow" w:eastAsia="Calibri" w:hAnsi="Arial Narrow" w:cs="DokChampa"/>
                <w:bCs/>
                <w:sz w:val="18"/>
                <w:szCs w:val="18"/>
                <w:lang w:val="en-GB" w:eastAsia="en-US"/>
              </w:rPr>
              <w:t>=40 bar</w:t>
            </w:r>
          </w:p>
        </w:tc>
      </w:tr>
    </w:tbl>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r>
        <w:rPr>
          <w:noProof/>
          <w:lang w:eastAsia="en-US"/>
        </w:rPr>
        <w:drawing>
          <wp:anchor distT="0" distB="0" distL="114300" distR="114300" simplePos="0" relativeHeight="251795968" behindDoc="0" locked="0" layoutInCell="1" allowOverlap="1">
            <wp:simplePos x="0" y="0"/>
            <wp:positionH relativeFrom="margin">
              <wp:posOffset>601980</wp:posOffset>
            </wp:positionH>
            <wp:positionV relativeFrom="paragraph">
              <wp:posOffset>25400</wp:posOffset>
            </wp:positionV>
            <wp:extent cx="4519295" cy="3048000"/>
            <wp:effectExtent l="0" t="0" r="0" b="0"/>
            <wp:wrapSquare wrapText="bothSides"/>
            <wp:docPr id="13" name="Picture 13" descr="Fig.pag.12-S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Fig.pag.12-S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9295" cy="3048000"/>
                    </a:xfrm>
                    <a:prstGeom prst="rect">
                      <a:avLst/>
                    </a:prstGeom>
                    <a:noFill/>
                  </pic:spPr>
                </pic:pic>
              </a:graphicData>
            </a:graphic>
            <wp14:sizeRelH relativeFrom="page">
              <wp14:pctWidth>0</wp14:pctWidth>
            </wp14:sizeRelH>
            <wp14:sizeRelV relativeFrom="page">
              <wp14:pctHeight>0</wp14:pctHeight>
            </wp14:sizeRelV>
          </wp:anchor>
        </w:drawing>
      </w: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r>
        <w:rPr>
          <w:noProof/>
          <w:lang w:eastAsia="en-US"/>
        </w:rPr>
        <mc:AlternateContent>
          <mc:Choice Requires="wps">
            <w:drawing>
              <wp:anchor distT="0" distB="0" distL="114300" distR="114300" simplePos="0" relativeHeight="251796992" behindDoc="0" locked="0" layoutInCell="1" allowOverlap="1">
                <wp:simplePos x="0" y="0"/>
                <wp:positionH relativeFrom="column">
                  <wp:posOffset>3981450</wp:posOffset>
                </wp:positionH>
                <wp:positionV relativeFrom="paragraph">
                  <wp:posOffset>78740</wp:posOffset>
                </wp:positionV>
                <wp:extent cx="495300" cy="476250"/>
                <wp:effectExtent l="19050" t="19050" r="19050" b="19050"/>
                <wp:wrapNone/>
                <wp:docPr id="70" name="Flowchart: Connector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C5E0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75A6A2"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0" o:spid="_x0000_s1026" type="#_x0000_t120" style="position:absolute;margin-left:313.5pt;margin-top:6.2pt;width:39pt;height:37.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kdQggIAAAkFAAAOAAAAZHJzL2Uyb0RvYy54bWysVNtu2zAMfR+wfxD0ntpOnZtRp+jsZBjQ&#10;bQW6fYAiy7EwWfQkJU5X7N9HyUmWri/DsDwolCmS51CHurk9tIrshbESdE6Tq5gSoTlUUm9z+vXL&#10;ejSnxDqmK6ZAi5w+CUtvl2/f3PRdJsbQgKqEIZhE26zvcto412VRZHkjWmavoBManTWYljncmm1U&#10;GdZj9lZF4zieRj2YqjPAhbX4tRycdBny17Xg7nNdW+GIyilic2E1Yd34NVresGxrWNdIfoTB/gFF&#10;y6TGoudUJXOM7Ix8laqV3ICF2l1xaCOoa8lF4IBskvgPNo8N60Tggs2x3blN9v+l5Z/2D4bIKqcz&#10;bI9mLd7RWkHPG2ZcRgrQGnsIhqAbe9V3NsOQx+7BeLa2uwf+zRINRcP0VtwZA30jWIUIE38+ehHg&#10;NxZDyab/CBVWYjsHoW2H2rQ+ITaEHMLtPJ1vRxwc4fgxXUyuYwTJ0ZXOpuNJQBSx7BTcGeveC2iJ&#10;N3JaIw2EZdyZRCjF9vfWeWgsOwX4yhrWUqkgB6VJn9PxfDKbhAgLSlbeGyib7aZQhuwZKqqYrOJ3&#10;14EoNuPymIGdrkI2347V0XZMqsHG6kr7fMgO8RytQTLPi3ixmq/m6SgdT1ejNC7L0d26SEfTdTKb&#10;lNdlUZTJTw8tSbNGVpXQHt1Jvkn6d/I4DtIgvLOAX7Cwl2TX4feabPQSRugssjr9B3ZBB/7qBwlt&#10;oHpCGRgY5hHfDzQaMD8o6XEWc2q/75gRlKgPGqW0SNLUD2/YpJPZGDfm0rO59DDNMVVOHSWDWbhh&#10;4HedkdsGKyXhWjXcofxqGcTgpTmgOooW5y0wOL4NfqAv9+HU7xds+QsAAP//AwBQSwMEFAAGAAgA&#10;AAAhALXZ7QHeAAAACQEAAA8AAABkcnMvZG93bnJldi54bWxMj81OwzAQhO9IvIO1SNyoTZQmbYhT&#10;oUqVQJwoHDhuYpME/BPZbhPenuVEjzszmv2m3i3WsLMOcfROwv1KANOu82p0vYT3t8PdBlhM6BQa&#10;77SEHx1h11xf1VgpP7tXfT6mnlGJixVKGFKaKs5jN2iLceUn7cj79MFiojP0XAWcqdwanglRcIuj&#10;ow8DTno/6O77eLISzLbd5zb7Orzg/FSED/G8jXwt5e3N8vgALOkl/YfhD5/QoSGm1p+cisxIKLKS&#10;tiQyshwYBUqxJqGVsClz4E3NLxc0vwAAAP//AwBQSwECLQAUAAYACAAAACEAtoM4kv4AAADhAQAA&#10;EwAAAAAAAAAAAAAAAAAAAAAAW0NvbnRlbnRfVHlwZXNdLnhtbFBLAQItABQABgAIAAAAIQA4/SH/&#10;1gAAAJQBAAALAAAAAAAAAAAAAAAAAC8BAABfcmVscy8ucmVsc1BLAQItABQABgAIAAAAIQA2OkdQ&#10;ggIAAAkFAAAOAAAAAAAAAAAAAAAAAC4CAABkcnMvZTJvRG9jLnhtbFBLAQItABQABgAIAAAAIQC1&#10;2e0B3gAAAAkBAAAPAAAAAAAAAAAAAAAAANwEAABkcnMvZG93bnJldi54bWxQSwUGAAAAAAQABADz&#10;AAAA5wUAAAAA&#10;" filled="f" strokecolor="#c5e0b3" strokeweight="2.25pt"/>
            </w:pict>
          </mc:Fallback>
        </mc:AlternateContent>
      </w:r>
      <w:r>
        <w:rPr>
          <w:noProof/>
          <w:lang w:eastAsia="en-US"/>
        </w:rPr>
        <mc:AlternateContent>
          <mc:Choice Requires="wps">
            <w:drawing>
              <wp:anchor distT="0" distB="0" distL="114300" distR="114300" simplePos="0" relativeHeight="251798016" behindDoc="0" locked="0" layoutInCell="1" allowOverlap="1">
                <wp:simplePos x="0" y="0"/>
                <wp:positionH relativeFrom="column">
                  <wp:posOffset>4133850</wp:posOffset>
                </wp:positionH>
                <wp:positionV relativeFrom="paragraph">
                  <wp:posOffset>2570480</wp:posOffset>
                </wp:positionV>
                <wp:extent cx="485775" cy="467995"/>
                <wp:effectExtent l="19050" t="19050" r="28575" b="27305"/>
                <wp:wrapNone/>
                <wp:docPr id="82" name="Flowchart: Connector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67995"/>
                        </a:xfrm>
                        <a:prstGeom prst="flowChartConnector">
                          <a:avLst/>
                        </a:prstGeom>
                        <a:noFill/>
                        <a:ln w="28575">
                          <a:solidFill>
                            <a:srgbClr val="C5E0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3EC16" id="Flowchart: Connector 82" o:spid="_x0000_s1026" type="#_x0000_t120" style="position:absolute;margin-left:325.5pt;margin-top:202.4pt;width:38.25pt;height:36.8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00ngQIAAAkFAAAOAAAAZHJzL2Uyb0RvYy54bWysVNuO0zAQfUfiHyy/d5N0k16iTVdL0iIk&#10;ListfIDrOI1F4gm223RB/DtjJy0t+4IQfXDHGc/MOeMzvrs/tg05CG0kqIxGNyElQnEopdpl9Mvn&#10;zWRBibFMlawBJTL6LAy9X71+ddd3qZhCDU0pNMEkyqR9l9Ha2i4NAsNr0TJzA51Q6KxAt8ziVu+C&#10;UrMes7dNMA3DWdCDLjsNXBiDX4vBSVc+f1UJbj9VlRGWNBlFbNav2q9btwarO5buNOtqyUcY7B9Q&#10;tEwqLHpOVTDLyF7LF6layTUYqOwNhzaAqpJceA7IJgr/YPNUs054Ltgc053bZP5fWv7x8KiJLDO6&#10;mFKiWIt3tGmg5zXTNiU5KIU9BE3Qjb3qO5NiyFP3qB1b070H/tUQBXnN1E48aA19LViJCCN3PrgK&#10;cBuDoWTbf4ASK7G9Bd+2Y6VblxAbQo7+dp7PtyOOlnD8GC+S+TyhhKMrns2Xy8RXYOkpuNPGvhXQ&#10;EmdktEIaCEvbMwlfih3eG+ugsfQU4Cor2Mim8XJoFOkzOsVyiY8w0MjSeT1lvdvmjSYHhorKk3X4&#10;5naEcXVMw16VPptrx3q0LZPNYGP1Rrl8yA7xjNYgmR/LcLlerBfxJJ7O1pM4LIrJwyaPJ7NNNE+K&#10;2yLPi+ingxbFaS3LUiiH7iTfKP47eYyDNAjvLOArFuaS7Mb/XpINrmH4ziKr079n53Xgrn6Q0BbK&#10;Z5SBhmEe8f1Aowb9nZIeZzGj5tueaUFJ806hlJZRHLvh9Zs4mU9xoy8920sPUxxTZdRSMpi5HQZ+&#10;32m5q7FS5K9VwQPKr5JeDE6aA6pRtDhvnsH4NriBvtz7U79fsNUvAAAA//8DAFBLAwQUAAYACAAA&#10;ACEAcpfLK+AAAAALAQAADwAAAGRycy9kb3ducmV2LnhtbEyPy07DMBBF90j8gzVI7KjTKI82jVOh&#10;SpVArCgsWE5iNwn4EdluE/6eYQXLmbm6c069X4xmV+XD6KyA9SoBpmzn5Gh7Ae9vx4cNsBDRStTO&#10;KgHfKsC+ub2psZJutq/qeoo9oxIbKhQwxDhVnIduUAbDyk3K0u3svMFIo++59DhTudE8TZKCGxwt&#10;fRhwUodBdV+nixGgt+0hM+nn8QXnp8J/JM/bwHMh7u+Wxx2wqJb4F4ZffEKHhphad7EyMC2gyNfk&#10;EgVkSUYOlCjTMgfW0qbc5MCbmv93aH4AAAD//wMAUEsBAi0AFAAGAAgAAAAhALaDOJL+AAAA4QEA&#10;ABMAAAAAAAAAAAAAAAAAAAAAAFtDb250ZW50X1R5cGVzXS54bWxQSwECLQAUAAYACAAAACEAOP0h&#10;/9YAAACUAQAACwAAAAAAAAAAAAAAAAAvAQAAX3JlbHMvLnJlbHNQSwECLQAUAAYACAAAACEAwF9N&#10;J4ECAAAJBQAADgAAAAAAAAAAAAAAAAAuAgAAZHJzL2Uyb0RvYy54bWxQSwECLQAUAAYACAAAACEA&#10;cpfLK+AAAAALAQAADwAAAAAAAAAAAAAAAADbBAAAZHJzL2Rvd25yZXYueG1sUEsFBgAAAAAEAAQA&#10;8wAAAOgFAAAAAA==&#10;" filled="f" strokecolor="#c5e0b3" strokeweight="2.25pt"/>
            </w:pict>
          </mc:Fallback>
        </mc:AlternateContent>
      </w: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both"/>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center"/>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center"/>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center"/>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center"/>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center"/>
        <w:rPr>
          <w:rFonts w:ascii="Arial Narrow" w:eastAsia="Calibri" w:hAnsi="Arial Narrow" w:cs="DokChampa"/>
          <w:b/>
          <w:i/>
          <w:color w:val="FF0000"/>
          <w:sz w:val="16"/>
          <w:szCs w:val="16"/>
          <w:lang w:eastAsia="en-US"/>
        </w:rPr>
      </w:pPr>
    </w:p>
    <w:p w:rsidR="009A7285" w:rsidRDefault="009A7285" w:rsidP="009A7285">
      <w:pPr>
        <w:spacing w:after="0" w:line="240" w:lineRule="auto"/>
        <w:ind w:firstLine="0"/>
        <w:jc w:val="center"/>
        <w:rPr>
          <w:rFonts w:ascii="Arial Narrow" w:eastAsia="Calibri" w:hAnsi="Arial Narrow" w:cs="DokChampa"/>
          <w:b/>
          <w:i/>
          <w:color w:val="FF0000"/>
          <w:sz w:val="16"/>
          <w:szCs w:val="16"/>
          <w:lang w:eastAsia="en-US"/>
        </w:rPr>
      </w:pPr>
    </w:p>
    <w:p w:rsidR="009A7285" w:rsidRDefault="009A7285" w:rsidP="009A7285">
      <w:pPr>
        <w:spacing w:after="0" w:line="240" w:lineRule="auto"/>
        <w:ind w:firstLine="357"/>
        <w:jc w:val="center"/>
        <w:rPr>
          <w:rFonts w:ascii="Arial Narrow" w:eastAsia="Times New Roman" w:hAnsi="Arial Narrow" w:cs="DokChampa"/>
          <w:b/>
          <w:bCs/>
          <w:i/>
          <w:color w:val="FF0000"/>
          <w:sz w:val="16"/>
          <w:szCs w:val="16"/>
          <w:lang w:eastAsia="en-US"/>
        </w:rPr>
      </w:pPr>
    </w:p>
    <w:p w:rsidR="009A7285" w:rsidRPr="002A41D8" w:rsidRDefault="002A41D8" w:rsidP="002A41D8">
      <w:pPr>
        <w:pStyle w:val="Caption"/>
        <w:jc w:val="center"/>
        <w:rPr>
          <w:rFonts w:ascii="Arial Narrow" w:eastAsia="Times New Roman" w:hAnsi="Arial Narrow" w:cs="DokChampa"/>
          <w:i/>
          <w:sz w:val="16"/>
          <w:szCs w:val="16"/>
        </w:rPr>
      </w:pPr>
      <w:bookmarkStart w:id="144" w:name="_Toc520463977"/>
      <w:bookmarkStart w:id="145" w:name="_Toc513546858"/>
      <w:bookmarkStart w:id="146" w:name="_Toc521568172"/>
      <w:r w:rsidRPr="002A41D8">
        <w:t xml:space="preserve">Figure </w:t>
      </w:r>
      <w:r w:rsidR="003F42FB">
        <w:rPr>
          <w:noProof/>
        </w:rPr>
        <w:fldChar w:fldCharType="begin"/>
      </w:r>
      <w:r w:rsidR="003F42FB">
        <w:rPr>
          <w:noProof/>
        </w:rPr>
        <w:instrText xml:space="preserve"> SEQ Figure \* ARABIC </w:instrText>
      </w:r>
      <w:r w:rsidR="003F42FB">
        <w:rPr>
          <w:noProof/>
        </w:rPr>
        <w:fldChar w:fldCharType="separate"/>
      </w:r>
      <w:r w:rsidR="008F2354">
        <w:rPr>
          <w:noProof/>
        </w:rPr>
        <w:t>14</w:t>
      </w:r>
      <w:r w:rsidR="003F42FB">
        <w:rPr>
          <w:noProof/>
        </w:rPr>
        <w:fldChar w:fldCharType="end"/>
      </w:r>
      <w:r w:rsidR="009A7285" w:rsidRPr="002A41D8">
        <w:rPr>
          <w:rFonts w:ascii="Arial Narrow" w:eastAsia="Times New Roman" w:hAnsi="Arial Narrow" w:cs="DokChampa"/>
          <w:i/>
          <w:sz w:val="16"/>
          <w:szCs w:val="16"/>
        </w:rPr>
        <w:t>-</w:t>
      </w:r>
      <w:r w:rsidR="005A6CA5" w:rsidRPr="002A41D8">
        <w:rPr>
          <w:rFonts w:ascii="Arial Narrow" w:eastAsia="Times New Roman" w:hAnsi="Arial Narrow" w:cs="DokChampa"/>
          <w:i/>
          <w:sz w:val="16"/>
          <w:szCs w:val="16"/>
        </w:rPr>
        <w:t>Cross border NTS interconnection points</w:t>
      </w:r>
      <w:bookmarkEnd w:id="144"/>
      <w:bookmarkEnd w:id="145"/>
      <w:bookmarkEnd w:id="146"/>
    </w:p>
    <w:p w:rsidR="002A41D8" w:rsidRDefault="002A41D8" w:rsidP="00185B36">
      <w:pPr>
        <w:spacing w:after="0" w:line="240" w:lineRule="auto"/>
        <w:rPr>
          <w:rFonts w:ascii="Arial Narrow" w:eastAsia="Times New Roman" w:hAnsi="Arial Narrow" w:cs="DokChampa"/>
          <w:b/>
          <w:i/>
          <w:sz w:val="16"/>
          <w:szCs w:val="16"/>
        </w:rPr>
      </w:pPr>
    </w:p>
    <w:p w:rsidR="005A6CA5" w:rsidRDefault="005A6CA5" w:rsidP="009A7285">
      <w:pPr>
        <w:spacing w:after="0" w:line="240" w:lineRule="auto"/>
        <w:jc w:val="center"/>
        <w:rPr>
          <w:rFonts w:ascii="Arial Narrow" w:eastAsia="Times New Roman" w:hAnsi="Arial Narrow" w:cs="DokChampa"/>
          <w:b/>
          <w:i/>
          <w:sz w:val="16"/>
          <w:szCs w:val="16"/>
        </w:rPr>
      </w:pPr>
    </w:p>
    <w:p w:rsidR="009A7285" w:rsidRPr="00B21BFB" w:rsidRDefault="009A7285" w:rsidP="009A7285">
      <w:pPr>
        <w:spacing w:after="0" w:line="240" w:lineRule="auto"/>
        <w:ind w:firstLine="0"/>
        <w:jc w:val="both"/>
        <w:rPr>
          <w:rFonts w:ascii="Arial Narrow" w:eastAsia="Times New Roman" w:hAnsi="Arial Narrow" w:cs="DokChampa"/>
          <w:b/>
          <w:bCs/>
          <w:iCs/>
          <w:sz w:val="24"/>
          <w:szCs w:val="24"/>
        </w:rPr>
      </w:pPr>
      <w:r w:rsidRPr="00B21BFB">
        <w:rPr>
          <w:rFonts w:ascii="Arial Narrow" w:eastAsia="Times New Roman" w:hAnsi="Arial Narrow" w:cs="DokChampa"/>
          <w:b/>
          <w:bCs/>
          <w:iCs/>
          <w:sz w:val="24"/>
          <w:szCs w:val="24"/>
        </w:rPr>
        <w:t>3.6.2 Investment policy</w:t>
      </w:r>
    </w:p>
    <w:p w:rsidR="009A7285" w:rsidRPr="00B21BFB" w:rsidRDefault="009A7285" w:rsidP="009A7285">
      <w:pPr>
        <w:spacing w:after="0" w:line="240" w:lineRule="auto"/>
        <w:ind w:firstLine="0"/>
        <w:jc w:val="both"/>
        <w:rPr>
          <w:rFonts w:ascii="Arial Narrow" w:eastAsia="Times New Roman" w:hAnsi="Arial Narrow" w:cs="DokChampa"/>
          <w:b/>
          <w:bCs/>
          <w:iCs/>
          <w:sz w:val="24"/>
          <w:szCs w:val="24"/>
        </w:rPr>
      </w:pPr>
    </w:p>
    <w:p w:rsidR="009A7285" w:rsidRPr="00B21BFB" w:rsidRDefault="009A7285" w:rsidP="009A7285">
      <w:pPr>
        <w:spacing w:after="0" w:line="240" w:lineRule="auto"/>
        <w:ind w:firstLine="0"/>
        <w:jc w:val="both"/>
        <w:rPr>
          <w:rFonts w:ascii="Arial Narrow" w:eastAsia="Times New Roman" w:hAnsi="Arial Narrow" w:cs="DokChampa"/>
          <w:b/>
          <w:bCs/>
          <w:iCs/>
          <w:sz w:val="24"/>
          <w:szCs w:val="24"/>
        </w:rPr>
      </w:pPr>
      <w:r w:rsidRPr="00B21BFB">
        <w:rPr>
          <w:rFonts w:ascii="Arial Narrow" w:eastAsia="Times New Roman" w:hAnsi="Arial Narrow" w:cs="DokChampa"/>
          <w:b/>
          <w:bCs/>
          <w:iCs/>
          <w:sz w:val="24"/>
          <w:szCs w:val="24"/>
        </w:rPr>
        <w:t>Modernization and Investment Development Plan</w:t>
      </w:r>
    </w:p>
    <w:p w:rsidR="009A7285" w:rsidRPr="00B21BFB" w:rsidRDefault="009A7285" w:rsidP="009A7285">
      <w:pPr>
        <w:spacing w:after="0" w:line="240" w:lineRule="auto"/>
        <w:ind w:firstLine="0"/>
        <w:jc w:val="both"/>
        <w:rPr>
          <w:rFonts w:ascii="Arial Narrow" w:eastAsia="Times New Roman" w:hAnsi="Arial Narrow" w:cs="DokChampa"/>
          <w:b/>
          <w:bCs/>
          <w:iCs/>
          <w:sz w:val="24"/>
          <w:szCs w:val="24"/>
        </w:rPr>
      </w:pPr>
    </w:p>
    <w:p w:rsidR="009A7285" w:rsidRPr="00B21BFB" w:rsidRDefault="009A7285" w:rsidP="009A7285">
      <w:pPr>
        <w:spacing w:after="0" w:line="240" w:lineRule="auto"/>
        <w:ind w:firstLine="0"/>
        <w:jc w:val="both"/>
        <w:rPr>
          <w:rFonts w:ascii="Arial Narrow" w:eastAsia="Times New Roman" w:hAnsi="Arial Narrow" w:cs="DokChampa"/>
          <w:bCs/>
          <w:iCs/>
          <w:sz w:val="24"/>
          <w:szCs w:val="24"/>
        </w:rPr>
      </w:pPr>
      <w:r w:rsidRPr="00B21BFB">
        <w:rPr>
          <w:rFonts w:ascii="Arial Narrow" w:eastAsia="Times New Roman" w:hAnsi="Arial Narrow" w:cs="DokChampa"/>
          <w:bCs/>
          <w:iCs/>
          <w:sz w:val="24"/>
          <w:szCs w:val="24"/>
        </w:rPr>
        <w:t>The investment activity is mainly directed towards the modernization and development of the NTS in order to improve the efficiency and to increase its capacity and also to develop new consumption areas.</w:t>
      </w:r>
    </w:p>
    <w:p w:rsidR="009A7285" w:rsidRPr="00B21BFB" w:rsidRDefault="009A7285" w:rsidP="009A7285">
      <w:pPr>
        <w:spacing w:after="0" w:line="240" w:lineRule="auto"/>
        <w:ind w:firstLine="0"/>
        <w:jc w:val="both"/>
        <w:rPr>
          <w:rFonts w:ascii="Arial Narrow" w:eastAsia="Times New Roman" w:hAnsi="Arial Narrow" w:cs="DokChampa"/>
          <w:bCs/>
          <w:iCs/>
          <w:sz w:val="24"/>
          <w:szCs w:val="24"/>
        </w:rPr>
      </w:pPr>
    </w:p>
    <w:p w:rsidR="009A7285" w:rsidRPr="00B21BFB" w:rsidRDefault="009A7285" w:rsidP="009A7285">
      <w:pPr>
        <w:spacing w:after="0" w:line="240" w:lineRule="auto"/>
        <w:ind w:firstLine="0"/>
        <w:jc w:val="both"/>
        <w:rPr>
          <w:rFonts w:ascii="Arial Narrow" w:eastAsia="Times New Roman" w:hAnsi="Arial Narrow" w:cs="DokChampa"/>
          <w:b/>
          <w:bCs/>
          <w:iCs/>
          <w:sz w:val="24"/>
          <w:szCs w:val="24"/>
        </w:rPr>
      </w:pPr>
      <w:r w:rsidRPr="00B21BFB">
        <w:rPr>
          <w:rFonts w:ascii="Arial Narrow" w:eastAsia="Times New Roman" w:hAnsi="Arial Narrow" w:cs="DokChampa"/>
          <w:bCs/>
          <w:iCs/>
          <w:sz w:val="24"/>
          <w:szCs w:val="24"/>
        </w:rPr>
        <w:t>The value of the 2018 Investment Plan, approved in the 2018 revenue and expense budget, is</w:t>
      </w:r>
      <w:r w:rsidRPr="00B21BFB">
        <w:rPr>
          <w:rFonts w:ascii="Arial Narrow" w:eastAsia="Times New Roman" w:hAnsi="Arial Narrow" w:cs="DokChampa"/>
          <w:b/>
          <w:bCs/>
          <w:iCs/>
          <w:sz w:val="24"/>
          <w:szCs w:val="24"/>
        </w:rPr>
        <w:t xml:space="preserve"> 687,112,468 lei.</w:t>
      </w:r>
    </w:p>
    <w:p w:rsidR="009A7285" w:rsidRPr="00B21BFB" w:rsidRDefault="009A7285" w:rsidP="009A7285">
      <w:pPr>
        <w:spacing w:after="0" w:line="240" w:lineRule="auto"/>
        <w:ind w:firstLine="0"/>
        <w:jc w:val="both"/>
        <w:rPr>
          <w:rFonts w:ascii="Arial Narrow" w:eastAsia="Times New Roman" w:hAnsi="Arial Narrow" w:cs="DokChampa"/>
          <w:b/>
          <w:bCs/>
          <w:iCs/>
          <w:sz w:val="24"/>
          <w:szCs w:val="24"/>
        </w:rPr>
      </w:pPr>
    </w:p>
    <w:p w:rsidR="009A7285" w:rsidRPr="00B21BFB" w:rsidRDefault="009A7285" w:rsidP="009A7285">
      <w:pPr>
        <w:spacing w:after="0" w:line="240" w:lineRule="auto"/>
        <w:ind w:firstLine="0"/>
        <w:jc w:val="both"/>
        <w:rPr>
          <w:rFonts w:ascii="Arial Narrow" w:eastAsia="Calibri" w:hAnsi="Arial Narrow" w:cs="DokChampa"/>
          <w:color w:val="FF0000"/>
          <w:sz w:val="24"/>
          <w:szCs w:val="24"/>
        </w:rPr>
      </w:pPr>
      <w:r w:rsidRPr="00B21BFB">
        <w:rPr>
          <w:rFonts w:ascii="Arial Narrow" w:eastAsia="Times New Roman" w:hAnsi="Arial Narrow" w:cs="DokChampa"/>
          <w:bCs/>
          <w:iCs/>
          <w:sz w:val="24"/>
          <w:szCs w:val="24"/>
        </w:rPr>
        <w:t>Of the total budgeted amount of PMDI for 2018, in January 2018, works in progress represented 45%, design works 38%, purchase works 13%, and facilities and other investments 4%.</w:t>
      </w:r>
    </w:p>
    <w:p w:rsidR="009A7285" w:rsidRDefault="009A7285" w:rsidP="009A7285">
      <w:pPr>
        <w:spacing w:after="0" w:line="240" w:lineRule="auto"/>
        <w:ind w:firstLine="0"/>
        <w:jc w:val="both"/>
        <w:rPr>
          <w:rFonts w:ascii="Arial Narrow" w:eastAsia="Calibri" w:hAnsi="Arial Narrow" w:cs="DokChampa"/>
          <w:color w:val="FF0000"/>
          <w:sz w:val="24"/>
          <w:szCs w:val="24"/>
          <w:highlight w:val="yellow"/>
          <w:lang w:eastAsia="en-US"/>
        </w:rPr>
      </w:pPr>
    </w:p>
    <w:p w:rsidR="009A7285" w:rsidRDefault="009A7285" w:rsidP="009A7285">
      <w:pPr>
        <w:spacing w:after="0" w:line="240" w:lineRule="auto"/>
        <w:ind w:firstLine="0"/>
        <w:jc w:val="center"/>
        <w:rPr>
          <w:rFonts w:ascii="Arial Narrow" w:eastAsia="Calibri" w:hAnsi="Arial Narrow" w:cs="DokChampa"/>
          <w:color w:val="FF0000"/>
          <w:sz w:val="24"/>
          <w:szCs w:val="24"/>
          <w:highlight w:val="yellow"/>
          <w:lang w:eastAsia="en-US"/>
        </w:rPr>
      </w:pPr>
      <w:r>
        <w:rPr>
          <w:noProof/>
          <w:lang w:eastAsia="en-US"/>
        </w:rPr>
        <w:drawing>
          <wp:inline distT="0" distB="0" distL="0" distR="0">
            <wp:extent cx="5403850" cy="2622550"/>
            <wp:effectExtent l="0" t="0" r="6350" b="63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A7285" w:rsidRPr="00185B36" w:rsidRDefault="0097643A" w:rsidP="00185B36">
      <w:pPr>
        <w:pStyle w:val="Caption"/>
        <w:jc w:val="center"/>
        <w:rPr>
          <w:rFonts w:ascii="Arial Narrow" w:eastAsia="Times New Roman" w:hAnsi="Arial Narrow" w:cs="Times New Roman"/>
          <w:bCs w:val="0"/>
          <w:i/>
          <w:sz w:val="16"/>
          <w:szCs w:val="16"/>
        </w:rPr>
      </w:pPr>
      <w:bookmarkStart w:id="147" w:name="_Toc521573159"/>
      <w:r w:rsidRPr="0097643A">
        <w:rPr>
          <w:rFonts w:ascii="Arial Narrow" w:hAnsi="Arial Narrow"/>
          <w:sz w:val="16"/>
          <w:szCs w:val="16"/>
        </w:rPr>
        <w:t xml:space="preserve">Chart </w:t>
      </w:r>
      <w:r w:rsidRPr="0097643A">
        <w:rPr>
          <w:rFonts w:ascii="Arial Narrow" w:hAnsi="Arial Narrow"/>
          <w:sz w:val="16"/>
          <w:szCs w:val="16"/>
        </w:rPr>
        <w:fldChar w:fldCharType="begin"/>
      </w:r>
      <w:r w:rsidRPr="0097643A">
        <w:rPr>
          <w:rFonts w:ascii="Arial Narrow" w:hAnsi="Arial Narrow"/>
          <w:sz w:val="16"/>
          <w:szCs w:val="16"/>
        </w:rPr>
        <w:instrText xml:space="preserve"> SEQ Chart \* ARABIC </w:instrText>
      </w:r>
      <w:r w:rsidRPr="0097643A">
        <w:rPr>
          <w:rFonts w:ascii="Arial Narrow" w:hAnsi="Arial Narrow"/>
          <w:sz w:val="16"/>
          <w:szCs w:val="16"/>
        </w:rPr>
        <w:fldChar w:fldCharType="separate"/>
      </w:r>
      <w:r w:rsidR="001945E1">
        <w:rPr>
          <w:rFonts w:ascii="Arial Narrow" w:hAnsi="Arial Narrow"/>
          <w:noProof/>
          <w:sz w:val="16"/>
          <w:szCs w:val="16"/>
        </w:rPr>
        <w:t>8</w:t>
      </w:r>
      <w:r w:rsidRPr="0097643A">
        <w:rPr>
          <w:rFonts w:ascii="Arial Narrow" w:hAnsi="Arial Narrow"/>
          <w:sz w:val="16"/>
          <w:szCs w:val="16"/>
        </w:rPr>
        <w:fldChar w:fldCharType="end"/>
      </w:r>
      <w:r w:rsidR="009A7285" w:rsidRPr="0097643A">
        <w:rPr>
          <w:rFonts w:ascii="Arial Narrow" w:eastAsia="Times New Roman" w:hAnsi="Arial Narrow" w:cs="DokChampa"/>
          <w:bCs w:val="0"/>
          <w:i/>
          <w:sz w:val="16"/>
          <w:szCs w:val="16"/>
        </w:rPr>
        <w:t>- PMDI - January 2018</w:t>
      </w:r>
      <w:bookmarkEnd w:id="147"/>
    </w:p>
    <w:p w:rsidR="009A7285" w:rsidRPr="00B21BFB" w:rsidRDefault="009A7285" w:rsidP="009A7285">
      <w:pPr>
        <w:spacing w:after="0" w:line="240" w:lineRule="auto"/>
        <w:ind w:firstLine="0"/>
        <w:jc w:val="both"/>
        <w:rPr>
          <w:rFonts w:ascii="Arial Narrow" w:eastAsia="Calibri" w:hAnsi="Arial Narrow" w:cs="DokChampa"/>
          <w:sz w:val="24"/>
          <w:szCs w:val="24"/>
        </w:rPr>
      </w:pPr>
      <w:r w:rsidRPr="00B21BFB">
        <w:rPr>
          <w:rFonts w:ascii="Arial Narrow" w:eastAsia="Calibri" w:hAnsi="Arial Narrow" w:cs="DokChampa"/>
          <w:sz w:val="24"/>
          <w:szCs w:val="24"/>
        </w:rPr>
        <w:t>In semester I 2018, compared to the budgeted amount, the executed works increased from 45% to 74% as a result of finalizing some of the projects and start of procurement and finalizing some procurement procedures by concluding contracts and beginning execution.</w:t>
      </w:r>
    </w:p>
    <w:p w:rsidR="009A7285" w:rsidRDefault="009A7285" w:rsidP="009A7285">
      <w:pPr>
        <w:spacing w:after="0" w:line="240" w:lineRule="auto"/>
        <w:ind w:firstLine="0"/>
        <w:jc w:val="both"/>
        <w:rPr>
          <w:rFonts w:ascii="Arial Narrow" w:eastAsia="Calibri" w:hAnsi="Arial Narrow" w:cs="DokChampa"/>
          <w:sz w:val="24"/>
          <w:szCs w:val="24"/>
          <w:highlight w:val="yellow"/>
          <w:lang w:eastAsia="en-US"/>
        </w:rPr>
      </w:pPr>
    </w:p>
    <w:p w:rsidR="009A7285" w:rsidRDefault="009A7285" w:rsidP="009A7285">
      <w:pPr>
        <w:spacing w:after="0" w:line="240" w:lineRule="auto"/>
        <w:ind w:firstLine="0"/>
        <w:jc w:val="both"/>
        <w:rPr>
          <w:rFonts w:ascii="Arial Narrow" w:eastAsia="Calibri" w:hAnsi="Arial Narrow" w:cs="DokChampa"/>
          <w:sz w:val="24"/>
          <w:szCs w:val="24"/>
          <w:highlight w:val="yellow"/>
          <w:lang w:eastAsia="en-US"/>
        </w:rPr>
      </w:pPr>
    </w:p>
    <w:p w:rsidR="009A7285" w:rsidRDefault="009A7285" w:rsidP="009A7285">
      <w:pPr>
        <w:spacing w:after="0" w:line="240" w:lineRule="auto"/>
        <w:ind w:firstLine="0"/>
        <w:jc w:val="both"/>
        <w:rPr>
          <w:rFonts w:ascii="Arial Narrow" w:eastAsia="Calibri" w:hAnsi="Arial Narrow" w:cs="DokChampa"/>
          <w:sz w:val="24"/>
          <w:szCs w:val="24"/>
          <w:highlight w:val="yellow"/>
          <w:lang w:eastAsia="en-US"/>
        </w:rPr>
      </w:pPr>
      <w:r>
        <w:rPr>
          <w:noProof/>
          <w:lang w:eastAsia="en-US"/>
        </w:rPr>
        <w:drawing>
          <wp:inline distT="0" distB="0" distL="0" distR="0">
            <wp:extent cx="5467350" cy="2317750"/>
            <wp:effectExtent l="0" t="0" r="0" b="635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A7285" w:rsidRPr="00F322E6" w:rsidRDefault="0097643A" w:rsidP="00F322E6">
      <w:pPr>
        <w:pStyle w:val="Caption"/>
        <w:jc w:val="center"/>
        <w:rPr>
          <w:rFonts w:ascii="Arial Narrow" w:eastAsia="Times New Roman" w:hAnsi="Arial Narrow" w:cs="Times New Roman"/>
          <w:bCs w:val="0"/>
          <w:i/>
          <w:sz w:val="16"/>
          <w:szCs w:val="16"/>
        </w:rPr>
      </w:pPr>
      <w:bookmarkStart w:id="148" w:name="_Toc521573160"/>
      <w:r w:rsidRPr="0097643A">
        <w:rPr>
          <w:rFonts w:ascii="Arial Narrow" w:hAnsi="Arial Narrow"/>
          <w:sz w:val="16"/>
          <w:szCs w:val="16"/>
        </w:rPr>
        <w:t xml:space="preserve">Chart </w:t>
      </w:r>
      <w:r w:rsidRPr="0097643A">
        <w:rPr>
          <w:rFonts w:ascii="Arial Narrow" w:hAnsi="Arial Narrow"/>
          <w:sz w:val="16"/>
          <w:szCs w:val="16"/>
        </w:rPr>
        <w:fldChar w:fldCharType="begin"/>
      </w:r>
      <w:r w:rsidRPr="0097643A">
        <w:rPr>
          <w:rFonts w:ascii="Arial Narrow" w:hAnsi="Arial Narrow"/>
          <w:sz w:val="16"/>
          <w:szCs w:val="16"/>
        </w:rPr>
        <w:instrText xml:space="preserve"> SEQ Chart \* ARABIC </w:instrText>
      </w:r>
      <w:r w:rsidRPr="0097643A">
        <w:rPr>
          <w:rFonts w:ascii="Arial Narrow" w:hAnsi="Arial Narrow"/>
          <w:sz w:val="16"/>
          <w:szCs w:val="16"/>
        </w:rPr>
        <w:fldChar w:fldCharType="separate"/>
      </w:r>
      <w:r w:rsidR="001945E1">
        <w:rPr>
          <w:rFonts w:ascii="Arial Narrow" w:hAnsi="Arial Narrow"/>
          <w:noProof/>
          <w:sz w:val="16"/>
          <w:szCs w:val="16"/>
        </w:rPr>
        <w:t>9</w:t>
      </w:r>
      <w:r w:rsidRPr="0097643A">
        <w:rPr>
          <w:rFonts w:ascii="Arial Narrow" w:hAnsi="Arial Narrow"/>
          <w:sz w:val="16"/>
          <w:szCs w:val="16"/>
        </w:rPr>
        <w:fldChar w:fldCharType="end"/>
      </w:r>
      <w:r w:rsidR="009A7285" w:rsidRPr="0097643A">
        <w:rPr>
          <w:rFonts w:ascii="Arial Narrow" w:eastAsia="Times New Roman" w:hAnsi="Arial Narrow" w:cs="DokChampa"/>
          <w:bCs w:val="0"/>
          <w:i/>
          <w:sz w:val="16"/>
          <w:szCs w:val="16"/>
        </w:rPr>
        <w:t>-</w:t>
      </w:r>
      <w:r w:rsidR="009A7285" w:rsidRPr="0097643A">
        <w:rPr>
          <w:rFonts w:ascii="Arial Narrow" w:eastAsia="Times New Roman" w:hAnsi="Arial Narrow" w:cs="Times New Roman"/>
          <w:bCs w:val="0"/>
          <w:i/>
          <w:sz w:val="16"/>
          <w:szCs w:val="16"/>
        </w:rPr>
        <w:t xml:space="preserve"> PMDI-June  2018</w:t>
      </w:r>
      <w:bookmarkEnd w:id="148"/>
    </w:p>
    <w:p w:rsidR="00226780" w:rsidRDefault="00226780" w:rsidP="00226780">
      <w:pPr>
        <w:spacing w:after="0" w:line="240" w:lineRule="auto"/>
        <w:ind w:firstLine="0"/>
        <w:jc w:val="both"/>
        <w:rPr>
          <w:rFonts w:ascii="Arial Narrow" w:hAnsi="Arial Narrow"/>
          <w:sz w:val="24"/>
          <w:szCs w:val="24"/>
          <w:lang w:eastAsia="en-US"/>
        </w:rPr>
      </w:pPr>
      <w:r>
        <w:rPr>
          <w:rFonts w:ascii="Arial Narrow" w:hAnsi="Arial Narrow"/>
          <w:b/>
          <w:bCs/>
          <w:sz w:val="24"/>
          <w:szCs w:val="24"/>
        </w:rPr>
        <w:t xml:space="preserve">The main works in progress </w:t>
      </w:r>
      <w:r w:rsidRPr="00037E80">
        <w:rPr>
          <w:rFonts w:ascii="Arial Narrow" w:hAnsi="Arial Narrow"/>
          <w:bCs/>
          <w:sz w:val="24"/>
          <w:szCs w:val="24"/>
        </w:rPr>
        <w:t>in</w:t>
      </w:r>
      <w:r>
        <w:rPr>
          <w:rFonts w:ascii="Arial Narrow" w:hAnsi="Arial Narrow"/>
          <w:b/>
          <w:bCs/>
          <w:sz w:val="24"/>
          <w:szCs w:val="24"/>
        </w:rPr>
        <w:t xml:space="preserve"> </w:t>
      </w:r>
      <w:r>
        <w:rPr>
          <w:rFonts w:ascii="Arial Narrow" w:hAnsi="Arial Narrow"/>
          <w:sz w:val="24"/>
          <w:szCs w:val="24"/>
          <w:lang w:eastAsia="en-US"/>
        </w:rPr>
        <w:t>semester I 2018 are</w:t>
      </w:r>
      <w:r>
        <w:rPr>
          <w:sz w:val="24"/>
          <w:szCs w:val="24"/>
          <w:lang w:eastAsia="en-US"/>
        </w:rPr>
        <w:t>:</w:t>
      </w:r>
    </w:p>
    <w:p w:rsidR="00226780" w:rsidRPr="00037E80" w:rsidRDefault="00226780" w:rsidP="00F4666F">
      <w:pPr>
        <w:pStyle w:val="ListParagraph"/>
        <w:numPr>
          <w:ilvl w:val="0"/>
          <w:numId w:val="171"/>
        </w:numPr>
        <w:spacing w:after="0" w:line="240" w:lineRule="auto"/>
        <w:ind w:left="993"/>
        <w:jc w:val="both"/>
        <w:rPr>
          <w:rFonts w:ascii="Arial Narrow" w:hAnsi="Arial Narrow"/>
          <w:sz w:val="24"/>
          <w:szCs w:val="24"/>
          <w:lang w:eastAsia="en-GB"/>
        </w:rPr>
      </w:pPr>
      <w:r w:rsidRPr="00037E80">
        <w:rPr>
          <w:rFonts w:ascii="Arial Narrow" w:eastAsia="Calibri" w:hAnsi="Arial Narrow"/>
          <w:sz w:val="24"/>
          <w:szCs w:val="24"/>
        </w:rPr>
        <w:t>Development in Romania of the National Gas Transmission System on the Bulgaria - Romania - Hungary - Austria Corridor</w:t>
      </w:r>
      <w:r w:rsidRPr="00037E80">
        <w:rPr>
          <w:rFonts w:ascii="Arial Narrow" w:eastAsia="Calibri" w:hAnsi="Arial Narrow" w:cs="DokChampa"/>
          <w:sz w:val="24"/>
          <w:szCs w:val="24"/>
        </w:rPr>
        <w:t xml:space="preserve"> (BRUA)</w:t>
      </w:r>
    </w:p>
    <w:p w:rsidR="00226780" w:rsidRPr="00037E80" w:rsidRDefault="00226780" w:rsidP="00F4666F">
      <w:pPr>
        <w:pStyle w:val="ListParagraph"/>
        <w:numPr>
          <w:ilvl w:val="0"/>
          <w:numId w:val="171"/>
        </w:numPr>
        <w:spacing w:after="0" w:line="240" w:lineRule="auto"/>
        <w:ind w:left="993" w:firstLine="425"/>
        <w:jc w:val="both"/>
        <w:rPr>
          <w:rFonts w:ascii="Arial Narrow" w:hAnsi="Arial Narrow"/>
          <w:i/>
          <w:iCs/>
          <w:sz w:val="24"/>
          <w:szCs w:val="24"/>
        </w:rPr>
      </w:pPr>
      <w:r>
        <w:rPr>
          <w:rFonts w:ascii="Arial Narrow" w:hAnsi="Arial Narrow"/>
          <w:i/>
          <w:sz w:val="24"/>
          <w:szCs w:val="24"/>
        </w:rPr>
        <w:t>C</w:t>
      </w:r>
      <w:r w:rsidRPr="00037E80">
        <w:rPr>
          <w:rFonts w:ascii="Arial Narrow" w:hAnsi="Arial Narrow"/>
          <w:i/>
          <w:sz w:val="24"/>
          <w:szCs w:val="24"/>
        </w:rPr>
        <w:t>ompressor stations</w:t>
      </w:r>
      <w:r w:rsidRPr="00037E80">
        <w:rPr>
          <w:rFonts w:ascii="Arial Narrow" w:eastAsia="Calibri" w:hAnsi="Arial Narrow" w:cs="Times New Roman"/>
          <w:i/>
          <w:sz w:val="24"/>
          <w:szCs w:val="24"/>
        </w:rPr>
        <w:t xml:space="preserve"> </w:t>
      </w:r>
      <w:r>
        <w:rPr>
          <w:rFonts w:ascii="Arial Narrow" w:eastAsia="Calibri" w:hAnsi="Arial Narrow" w:cs="Times New Roman"/>
          <w:i/>
          <w:sz w:val="24"/>
          <w:szCs w:val="24"/>
        </w:rPr>
        <w:t>e</w:t>
      </w:r>
      <w:r>
        <w:rPr>
          <w:rFonts w:ascii="Arial Narrow" w:hAnsi="Arial Narrow"/>
          <w:i/>
          <w:iCs/>
          <w:sz w:val="24"/>
          <w:szCs w:val="24"/>
        </w:rPr>
        <w:t xml:space="preserve">xecution works </w:t>
      </w:r>
      <w:r w:rsidRPr="00037E80">
        <w:rPr>
          <w:rFonts w:ascii="Arial Narrow" w:eastAsia="Calibri" w:hAnsi="Arial Narrow" w:cs="Times New Roman"/>
          <w:i/>
          <w:sz w:val="24"/>
          <w:szCs w:val="24"/>
        </w:rPr>
        <w:t>(Podișor, Bibești and Jupa)</w:t>
      </w:r>
    </w:p>
    <w:p w:rsidR="00226780" w:rsidRDefault="00226780" w:rsidP="00F4666F">
      <w:pPr>
        <w:pStyle w:val="ListParagraph"/>
        <w:numPr>
          <w:ilvl w:val="0"/>
          <w:numId w:val="171"/>
        </w:numPr>
        <w:spacing w:after="0" w:line="240" w:lineRule="auto"/>
        <w:ind w:left="993" w:firstLine="425"/>
        <w:jc w:val="both"/>
        <w:rPr>
          <w:rFonts w:ascii="Arial Narrow" w:hAnsi="Arial Narrow"/>
          <w:i/>
          <w:iCs/>
          <w:sz w:val="24"/>
          <w:szCs w:val="24"/>
        </w:rPr>
      </w:pPr>
      <w:r>
        <w:rPr>
          <w:rFonts w:ascii="Arial Narrow" w:hAnsi="Arial Narrow"/>
          <w:i/>
          <w:iCs/>
          <w:sz w:val="24"/>
          <w:szCs w:val="24"/>
        </w:rPr>
        <w:t>Pipeline execution works (Phase 1);</w:t>
      </w:r>
    </w:p>
    <w:p w:rsidR="00226780" w:rsidRDefault="00226780" w:rsidP="00F4666F">
      <w:pPr>
        <w:pStyle w:val="ListParagraph"/>
        <w:numPr>
          <w:ilvl w:val="0"/>
          <w:numId w:val="171"/>
        </w:numPr>
        <w:spacing w:after="0" w:line="240" w:lineRule="auto"/>
        <w:ind w:left="993"/>
        <w:jc w:val="both"/>
        <w:rPr>
          <w:rFonts w:ascii="Arial Narrow" w:hAnsi="Arial Narrow"/>
          <w:sz w:val="24"/>
          <w:szCs w:val="24"/>
        </w:rPr>
      </w:pPr>
      <w:r>
        <w:rPr>
          <w:rFonts w:ascii="Arial Narrow" w:hAnsi="Arial Narrow"/>
          <w:sz w:val="24"/>
          <w:szCs w:val="24"/>
        </w:rPr>
        <w:t>Securing the Ø32˝ Șendreni - Silistea – Bucuresti pipeline, Scorțaru Vechi - Comăneasca</w:t>
      </w:r>
      <w:r w:rsidRPr="00FE1267">
        <w:rPr>
          <w:rFonts w:ascii="Arial Narrow" w:hAnsi="Arial Narrow"/>
          <w:sz w:val="24"/>
          <w:szCs w:val="24"/>
        </w:rPr>
        <w:t xml:space="preserve"> </w:t>
      </w:r>
      <w:r>
        <w:rPr>
          <w:rFonts w:ascii="Arial Narrow" w:hAnsi="Arial Narrow"/>
          <w:sz w:val="24"/>
          <w:szCs w:val="24"/>
        </w:rPr>
        <w:t>zone;</w:t>
      </w:r>
    </w:p>
    <w:p w:rsidR="00226780" w:rsidRDefault="00226780" w:rsidP="00F4666F">
      <w:pPr>
        <w:pStyle w:val="ListParagraph"/>
        <w:numPr>
          <w:ilvl w:val="0"/>
          <w:numId w:val="171"/>
        </w:numPr>
        <w:spacing w:after="0" w:line="240" w:lineRule="auto"/>
        <w:ind w:left="993"/>
        <w:jc w:val="both"/>
        <w:rPr>
          <w:rFonts w:ascii="Arial Narrow" w:hAnsi="Arial Narrow"/>
          <w:sz w:val="24"/>
          <w:szCs w:val="24"/>
        </w:rPr>
      </w:pPr>
      <w:r>
        <w:rPr>
          <w:rFonts w:ascii="Arial Narrow" w:hAnsi="Arial Narrow"/>
          <w:sz w:val="24"/>
          <w:szCs w:val="24"/>
        </w:rPr>
        <w:t>Replacement of technological installations at MRS Timișoara I;</w:t>
      </w:r>
    </w:p>
    <w:p w:rsidR="00226780" w:rsidRDefault="00226780" w:rsidP="00F4666F">
      <w:pPr>
        <w:pStyle w:val="ListParagraph"/>
        <w:numPr>
          <w:ilvl w:val="0"/>
          <w:numId w:val="171"/>
        </w:numPr>
        <w:spacing w:after="0" w:line="240" w:lineRule="auto"/>
        <w:ind w:left="993"/>
        <w:jc w:val="both"/>
        <w:rPr>
          <w:rFonts w:ascii="Arial Narrow" w:hAnsi="Arial Narrow"/>
          <w:sz w:val="24"/>
          <w:szCs w:val="24"/>
        </w:rPr>
      </w:pPr>
      <w:r>
        <w:rPr>
          <w:rFonts w:ascii="Arial Narrow" w:hAnsi="Arial Narrow"/>
          <w:sz w:val="24"/>
          <w:szCs w:val="24"/>
        </w:rPr>
        <w:t>Ø 28" MRS SIDEX GALATI connection pipeline;</w:t>
      </w:r>
    </w:p>
    <w:p w:rsidR="00226780" w:rsidRDefault="00226780" w:rsidP="00F4666F">
      <w:pPr>
        <w:pStyle w:val="ListParagraph"/>
        <w:numPr>
          <w:ilvl w:val="0"/>
          <w:numId w:val="171"/>
        </w:numPr>
        <w:spacing w:after="0" w:line="240" w:lineRule="auto"/>
        <w:ind w:left="993"/>
        <w:jc w:val="both"/>
        <w:rPr>
          <w:rFonts w:ascii="Arial Narrow" w:hAnsi="Arial Narrow"/>
          <w:sz w:val="24"/>
          <w:szCs w:val="24"/>
        </w:rPr>
      </w:pPr>
      <w:r>
        <w:rPr>
          <w:rFonts w:ascii="Arial Narrow" w:hAnsi="Arial Narrow"/>
          <w:sz w:val="24"/>
          <w:szCs w:val="24"/>
        </w:rPr>
        <w:lastRenderedPageBreak/>
        <w:t>MRS IȘALNIȚA;</w:t>
      </w:r>
    </w:p>
    <w:p w:rsidR="00226780" w:rsidRPr="00425613" w:rsidRDefault="00226780" w:rsidP="00F4666F">
      <w:pPr>
        <w:pStyle w:val="ListParagraph"/>
        <w:numPr>
          <w:ilvl w:val="0"/>
          <w:numId w:val="171"/>
        </w:numPr>
        <w:spacing w:after="0" w:line="240" w:lineRule="auto"/>
        <w:ind w:left="993"/>
        <w:jc w:val="both"/>
        <w:rPr>
          <w:rFonts w:ascii="Arial Narrow" w:hAnsi="Arial Narrow"/>
          <w:sz w:val="24"/>
          <w:szCs w:val="24"/>
        </w:rPr>
      </w:pPr>
      <w:r>
        <w:rPr>
          <w:rFonts w:ascii="Arial Narrow" w:hAnsi="Arial Narrow"/>
          <w:sz w:val="24"/>
          <w:szCs w:val="24"/>
        </w:rPr>
        <w:t xml:space="preserve">Upgrading and </w:t>
      </w:r>
      <w:r w:rsidRPr="00425613">
        <w:rPr>
          <w:rFonts w:ascii="Arial Narrow" w:hAnsi="Arial Narrow"/>
          <w:sz w:val="24"/>
          <w:szCs w:val="24"/>
        </w:rPr>
        <w:t>extension  ERP MAIS;</w:t>
      </w:r>
    </w:p>
    <w:p w:rsidR="00226780" w:rsidRPr="00425613" w:rsidRDefault="00226780" w:rsidP="00F4666F">
      <w:pPr>
        <w:pStyle w:val="ListParagraph"/>
        <w:numPr>
          <w:ilvl w:val="0"/>
          <w:numId w:val="171"/>
        </w:numPr>
        <w:spacing w:after="0" w:line="240" w:lineRule="auto"/>
        <w:ind w:left="993"/>
        <w:jc w:val="both"/>
        <w:rPr>
          <w:rFonts w:ascii="Arial Narrow" w:hAnsi="Arial Narrow"/>
          <w:sz w:val="24"/>
          <w:szCs w:val="24"/>
        </w:rPr>
      </w:pPr>
      <w:r w:rsidRPr="00425613">
        <w:rPr>
          <w:rFonts w:ascii="Arial Narrow" w:hAnsi="Arial Narrow"/>
          <w:sz w:val="24"/>
          <w:szCs w:val="24"/>
        </w:rPr>
        <w:t>Ø 28" Gănești - Idrifaia – Coroi gas transmission pipeline.</w:t>
      </w:r>
    </w:p>
    <w:p w:rsidR="00226780" w:rsidRPr="00425613" w:rsidRDefault="00226780" w:rsidP="00226780">
      <w:pPr>
        <w:spacing w:after="0" w:line="240" w:lineRule="auto"/>
        <w:ind w:firstLine="0"/>
        <w:jc w:val="both"/>
        <w:rPr>
          <w:rFonts w:ascii="Arial Narrow" w:hAnsi="Arial Narrow"/>
          <w:sz w:val="24"/>
          <w:szCs w:val="24"/>
          <w:lang w:eastAsia="en-US"/>
        </w:rPr>
      </w:pPr>
    </w:p>
    <w:p w:rsidR="00226780" w:rsidRPr="00425613" w:rsidRDefault="00226780" w:rsidP="00226780">
      <w:pPr>
        <w:spacing w:after="0" w:line="240" w:lineRule="auto"/>
        <w:ind w:firstLine="0"/>
        <w:jc w:val="both"/>
        <w:rPr>
          <w:rFonts w:ascii="Arial Narrow" w:hAnsi="Arial Narrow"/>
          <w:sz w:val="24"/>
          <w:szCs w:val="24"/>
          <w:lang w:eastAsia="en-US"/>
        </w:rPr>
      </w:pPr>
      <w:r w:rsidRPr="00425613">
        <w:rPr>
          <w:rFonts w:ascii="Arial Narrow" w:hAnsi="Arial Narrow"/>
          <w:b/>
          <w:bCs/>
          <w:sz w:val="24"/>
          <w:szCs w:val="24"/>
        </w:rPr>
        <w:t>The main contracts concluded</w:t>
      </w:r>
      <w:r w:rsidRPr="00425613">
        <w:rPr>
          <w:rFonts w:ascii="Arial Narrow" w:hAnsi="Arial Narrow"/>
          <w:bCs/>
          <w:sz w:val="24"/>
          <w:szCs w:val="24"/>
        </w:rPr>
        <w:t xml:space="preserve"> in</w:t>
      </w:r>
      <w:r w:rsidRPr="00425613">
        <w:rPr>
          <w:rFonts w:ascii="Arial Narrow" w:hAnsi="Arial Narrow"/>
          <w:b/>
          <w:bCs/>
          <w:sz w:val="24"/>
          <w:szCs w:val="24"/>
        </w:rPr>
        <w:t xml:space="preserve"> </w:t>
      </w:r>
      <w:r w:rsidRPr="00425613">
        <w:rPr>
          <w:rFonts w:ascii="Arial Narrow" w:hAnsi="Arial Narrow"/>
          <w:sz w:val="24"/>
          <w:szCs w:val="24"/>
          <w:lang w:eastAsia="en-US"/>
        </w:rPr>
        <w:t>semester I 2018 are:</w:t>
      </w:r>
    </w:p>
    <w:p w:rsidR="00226780" w:rsidRPr="00425613" w:rsidRDefault="00226780" w:rsidP="00F4666F">
      <w:pPr>
        <w:pStyle w:val="ListParagraph"/>
        <w:numPr>
          <w:ilvl w:val="0"/>
          <w:numId w:val="172"/>
        </w:numPr>
        <w:spacing w:after="0" w:line="240" w:lineRule="auto"/>
        <w:jc w:val="both"/>
        <w:rPr>
          <w:rFonts w:ascii="Arial Narrow" w:hAnsi="Arial Narrow"/>
          <w:sz w:val="24"/>
          <w:szCs w:val="24"/>
          <w:lang w:eastAsia="en-GB"/>
        </w:rPr>
      </w:pPr>
      <w:r w:rsidRPr="00425613">
        <w:rPr>
          <w:rFonts w:ascii="Arial Narrow" w:hAnsi="Arial Narrow"/>
          <w:sz w:val="24"/>
          <w:szCs w:val="24"/>
        </w:rPr>
        <w:t>Compressor stations</w:t>
      </w:r>
      <w:r w:rsidRPr="00425613">
        <w:rPr>
          <w:rFonts w:ascii="Arial Narrow" w:eastAsia="Calibri" w:hAnsi="Arial Narrow" w:cs="Times New Roman"/>
          <w:sz w:val="24"/>
          <w:szCs w:val="24"/>
        </w:rPr>
        <w:t xml:space="preserve"> e</w:t>
      </w:r>
      <w:r w:rsidRPr="00425613">
        <w:rPr>
          <w:rFonts w:ascii="Arial Narrow" w:hAnsi="Arial Narrow"/>
          <w:iCs/>
          <w:sz w:val="24"/>
          <w:szCs w:val="24"/>
        </w:rPr>
        <w:t xml:space="preserve">xecution works </w:t>
      </w:r>
      <w:r w:rsidRPr="00425613">
        <w:rPr>
          <w:rFonts w:ascii="Arial Narrow" w:eastAsia="Calibri" w:hAnsi="Arial Narrow" w:cs="Times New Roman"/>
          <w:sz w:val="24"/>
          <w:szCs w:val="24"/>
        </w:rPr>
        <w:t>(Podișor, Bibești and Jupa)</w:t>
      </w:r>
      <w:r w:rsidRPr="00425613">
        <w:rPr>
          <w:rFonts w:ascii="Arial Narrow" w:hAnsi="Arial Narrow"/>
          <w:sz w:val="24"/>
          <w:szCs w:val="24"/>
          <w:lang w:val="ro-RO" w:eastAsia="ro-RO"/>
        </w:rPr>
        <w:t>;</w:t>
      </w:r>
    </w:p>
    <w:p w:rsidR="00226780" w:rsidRPr="00425613" w:rsidRDefault="00226780" w:rsidP="00F4666F">
      <w:pPr>
        <w:pStyle w:val="ListParagraph"/>
        <w:numPr>
          <w:ilvl w:val="0"/>
          <w:numId w:val="172"/>
        </w:numPr>
        <w:spacing w:after="0" w:line="240" w:lineRule="auto"/>
        <w:jc w:val="both"/>
        <w:rPr>
          <w:rFonts w:ascii="Arial Narrow" w:hAnsi="Arial Narrow"/>
          <w:sz w:val="24"/>
          <w:szCs w:val="24"/>
        </w:rPr>
      </w:pPr>
      <w:r w:rsidRPr="00425613">
        <w:rPr>
          <w:rFonts w:ascii="Arial Narrow" w:eastAsia="Times New Roman" w:hAnsi="Arial Narrow" w:cs="Arial"/>
          <w:iCs/>
          <w:sz w:val="24"/>
          <w:szCs w:val="24"/>
          <w:lang w:val="ro-RO" w:eastAsia="ro-RO"/>
        </w:rPr>
        <w:t>Securing TRANSIT 1 pipeline, in Camena  area</w:t>
      </w:r>
      <w:r w:rsidRPr="00425613">
        <w:rPr>
          <w:rFonts w:ascii="Arial Narrow" w:hAnsi="Arial Narrow"/>
          <w:sz w:val="24"/>
          <w:szCs w:val="24"/>
          <w:lang w:val="ro-RO" w:eastAsia="ro-RO"/>
        </w:rPr>
        <w:t>;</w:t>
      </w:r>
    </w:p>
    <w:p w:rsidR="00226780" w:rsidRPr="00425613" w:rsidRDefault="00226780" w:rsidP="00F4666F">
      <w:pPr>
        <w:pStyle w:val="ListParagraph"/>
        <w:numPr>
          <w:ilvl w:val="0"/>
          <w:numId w:val="172"/>
        </w:numPr>
        <w:spacing w:after="0" w:line="240" w:lineRule="auto"/>
        <w:jc w:val="both"/>
        <w:rPr>
          <w:rFonts w:ascii="Arial Narrow" w:hAnsi="Arial Narrow"/>
          <w:sz w:val="24"/>
          <w:szCs w:val="24"/>
          <w:lang w:val="ro-RO" w:eastAsia="ro-RO"/>
        </w:rPr>
      </w:pPr>
      <w:r w:rsidRPr="00425613">
        <w:rPr>
          <w:rFonts w:ascii="Arial Narrow" w:eastAsia="Times New Roman" w:hAnsi="Arial Narrow" w:cs="Arial"/>
          <w:iCs/>
          <w:sz w:val="24"/>
          <w:szCs w:val="24"/>
          <w:lang w:val="ro-RO" w:eastAsia="ro-RO"/>
        </w:rPr>
        <w:t>Securing TRANSIT 3 pipeline, in Ceamurlia area</w:t>
      </w:r>
      <w:r w:rsidRPr="00425613">
        <w:rPr>
          <w:rFonts w:ascii="Arial Narrow" w:hAnsi="Arial Narrow"/>
          <w:sz w:val="24"/>
          <w:szCs w:val="24"/>
          <w:lang w:val="ro-RO" w:eastAsia="ro-RO"/>
        </w:rPr>
        <w:t>;</w:t>
      </w:r>
    </w:p>
    <w:p w:rsidR="00226780" w:rsidRPr="00425613" w:rsidRDefault="00226780" w:rsidP="00F4666F">
      <w:pPr>
        <w:pStyle w:val="ListParagraph"/>
        <w:numPr>
          <w:ilvl w:val="0"/>
          <w:numId w:val="172"/>
        </w:numPr>
        <w:spacing w:after="0" w:line="240" w:lineRule="auto"/>
        <w:jc w:val="both"/>
        <w:rPr>
          <w:rFonts w:ascii="Arial Narrow" w:hAnsi="Arial Narrow"/>
          <w:sz w:val="24"/>
          <w:szCs w:val="24"/>
          <w:lang w:val="ro-RO" w:eastAsia="ro-RO"/>
        </w:rPr>
      </w:pPr>
      <w:r w:rsidRPr="00425613">
        <w:rPr>
          <w:rFonts w:ascii="Arial Narrow" w:eastAsia="Times New Roman" w:hAnsi="Arial Narrow" w:cs="Arial"/>
          <w:bCs/>
          <w:sz w:val="24"/>
          <w:szCs w:val="24"/>
          <w:lang w:val="ro-RO" w:eastAsia="ro-RO"/>
        </w:rPr>
        <w:t>Securing abovecrossing of the Târnava Mica  river with the  DN 700 Bahnea-Idrifaia natural gas pipeline, the Bahnea area</w:t>
      </w:r>
      <w:r w:rsidRPr="00425613">
        <w:rPr>
          <w:rFonts w:ascii="Arial Narrow" w:hAnsi="Arial Narrow"/>
          <w:sz w:val="24"/>
          <w:szCs w:val="24"/>
          <w:lang w:val="ro-RO" w:eastAsia="ro-RO"/>
        </w:rPr>
        <w:t>;</w:t>
      </w:r>
    </w:p>
    <w:p w:rsidR="00226780" w:rsidRPr="00425613" w:rsidRDefault="00226780" w:rsidP="00F4666F">
      <w:pPr>
        <w:pStyle w:val="ListParagraph"/>
        <w:numPr>
          <w:ilvl w:val="0"/>
          <w:numId w:val="172"/>
        </w:numPr>
        <w:spacing w:after="0" w:line="240" w:lineRule="auto"/>
        <w:jc w:val="both"/>
        <w:rPr>
          <w:rFonts w:ascii="Arial Narrow" w:hAnsi="Arial Narrow"/>
          <w:sz w:val="24"/>
          <w:szCs w:val="24"/>
          <w:lang w:val="ro-RO" w:eastAsia="ro-RO"/>
        </w:rPr>
      </w:pPr>
      <w:r w:rsidRPr="00425613">
        <w:rPr>
          <w:rFonts w:ascii="Arial Narrow" w:eastAsia="Times New Roman" w:hAnsi="Arial Narrow" w:cs="Arial"/>
          <w:iCs/>
          <w:sz w:val="24"/>
          <w:szCs w:val="24"/>
          <w:lang w:val="ro-RO" w:eastAsia="ro-RO"/>
        </w:rPr>
        <w:t xml:space="preserve">Works to secure the </w:t>
      </w:r>
      <w:r w:rsidRPr="00425613">
        <w:rPr>
          <w:rFonts w:ascii="Arial Narrow" w:eastAsia="Times New Roman" w:hAnsi="Arial Narrow" w:cs="Arial"/>
          <w:bCs/>
          <w:sz w:val="24"/>
          <w:szCs w:val="24"/>
          <w:lang w:val="ro-RO" w:eastAsia="ro-RO"/>
        </w:rPr>
        <w:t xml:space="preserve"> abovecrossing </w:t>
      </w:r>
      <w:r w:rsidRPr="00425613">
        <w:rPr>
          <w:rFonts w:ascii="Arial Narrow" w:eastAsia="Times New Roman" w:hAnsi="Arial Narrow" w:cs="Arial"/>
          <w:iCs/>
          <w:sz w:val="24"/>
          <w:szCs w:val="24"/>
          <w:lang w:val="ro-RO" w:eastAsia="ro-RO"/>
        </w:rPr>
        <w:t>crossing of the Vețca River with the DN600 Coroi-Bordoşiu pipeline, Bordoşiu area</w:t>
      </w:r>
      <w:r w:rsidRPr="00425613">
        <w:rPr>
          <w:rFonts w:ascii="Arial Narrow" w:hAnsi="Arial Narrow"/>
          <w:sz w:val="24"/>
          <w:szCs w:val="24"/>
          <w:lang w:val="ro-RO" w:eastAsia="ro-RO"/>
        </w:rPr>
        <w:t>;</w:t>
      </w:r>
    </w:p>
    <w:p w:rsidR="00226780" w:rsidRPr="00425613" w:rsidRDefault="00226780" w:rsidP="00F4666F">
      <w:pPr>
        <w:pStyle w:val="ListParagraph"/>
        <w:numPr>
          <w:ilvl w:val="0"/>
          <w:numId w:val="172"/>
        </w:numPr>
        <w:spacing w:after="0" w:line="240" w:lineRule="auto"/>
        <w:jc w:val="both"/>
        <w:rPr>
          <w:rFonts w:ascii="Arial Narrow" w:hAnsi="Arial Narrow"/>
          <w:sz w:val="24"/>
          <w:szCs w:val="24"/>
          <w:lang w:val="ro-RO" w:eastAsia="ro-RO"/>
        </w:rPr>
      </w:pPr>
      <w:r w:rsidRPr="00425613">
        <w:rPr>
          <w:rFonts w:ascii="Arial Narrow" w:eastAsia="Times New Roman" w:hAnsi="Arial Narrow" w:cs="Arial"/>
          <w:iCs/>
          <w:sz w:val="24"/>
          <w:szCs w:val="24"/>
          <w:lang w:val="ro-RO" w:eastAsia="ro-RO"/>
        </w:rPr>
        <w:t>Riverbank protection on the Ø 20˝ Botorca-Arad and Coroi-Mașloc pipelines, Zeicani area</w:t>
      </w:r>
      <w:r w:rsidRPr="00425613">
        <w:rPr>
          <w:rFonts w:ascii="Arial Narrow" w:hAnsi="Arial Narrow"/>
          <w:sz w:val="24"/>
          <w:szCs w:val="24"/>
          <w:lang w:val="ro-RO" w:eastAsia="ro-RO"/>
        </w:rPr>
        <w:t>;</w:t>
      </w:r>
    </w:p>
    <w:p w:rsidR="00226780" w:rsidRPr="00AE7B30" w:rsidRDefault="00226780" w:rsidP="00F4666F">
      <w:pPr>
        <w:pStyle w:val="ListParagraph"/>
        <w:numPr>
          <w:ilvl w:val="0"/>
          <w:numId w:val="172"/>
        </w:numPr>
        <w:spacing w:after="0" w:line="240" w:lineRule="auto"/>
        <w:jc w:val="both"/>
        <w:rPr>
          <w:rFonts w:ascii="Arial Narrow" w:hAnsi="Arial Narrow"/>
          <w:sz w:val="24"/>
          <w:szCs w:val="24"/>
          <w:lang w:val="ro-RO" w:eastAsia="ro-RO"/>
        </w:rPr>
      </w:pPr>
      <w:r w:rsidRPr="00AE7B30">
        <w:rPr>
          <w:rFonts w:ascii="Arial Narrow" w:eastAsia="Times New Roman" w:hAnsi="Arial Narrow" w:cs="Arial"/>
          <w:iCs/>
          <w:sz w:val="24"/>
          <w:szCs w:val="24"/>
          <w:lang w:val="ro-RO" w:eastAsia="ro-RO"/>
        </w:rPr>
        <w:t>Moisica technological node  - automations</w:t>
      </w:r>
      <w:r w:rsidRPr="00AE7B30">
        <w:rPr>
          <w:rFonts w:ascii="Arial Narrow" w:hAnsi="Arial Narrow"/>
          <w:sz w:val="24"/>
          <w:szCs w:val="24"/>
          <w:lang w:val="ro-RO" w:eastAsia="ro-RO"/>
        </w:rPr>
        <w:t>;</w:t>
      </w:r>
    </w:p>
    <w:p w:rsidR="00226780" w:rsidRPr="00AE7B30" w:rsidRDefault="00226780" w:rsidP="00F4666F">
      <w:pPr>
        <w:pStyle w:val="ListParagraph"/>
        <w:numPr>
          <w:ilvl w:val="0"/>
          <w:numId w:val="172"/>
        </w:numPr>
        <w:spacing w:after="0" w:line="240" w:lineRule="auto"/>
        <w:jc w:val="both"/>
        <w:rPr>
          <w:rFonts w:ascii="Arial Narrow" w:hAnsi="Arial Narrow"/>
          <w:sz w:val="24"/>
          <w:szCs w:val="24"/>
          <w:lang w:val="ro-RO" w:eastAsia="ro-RO"/>
        </w:rPr>
      </w:pPr>
      <w:r w:rsidRPr="00AE7B30">
        <w:rPr>
          <w:rFonts w:ascii="Arial Narrow" w:eastAsia="Times New Roman" w:hAnsi="Arial Narrow" w:cs="Arial"/>
          <w:iCs/>
          <w:sz w:val="24"/>
          <w:szCs w:val="24"/>
          <w:lang w:val="ro-RO" w:eastAsia="ro-RO"/>
        </w:rPr>
        <w:t xml:space="preserve">Works to secure the </w:t>
      </w:r>
      <w:r w:rsidRPr="00AE7B30">
        <w:rPr>
          <w:rFonts w:ascii="Arial Narrow" w:eastAsia="Times New Roman" w:hAnsi="Arial Narrow" w:cs="Arial"/>
          <w:bCs/>
          <w:sz w:val="24"/>
          <w:szCs w:val="24"/>
          <w:lang w:val="ro-RO" w:eastAsia="ro-RO"/>
        </w:rPr>
        <w:t xml:space="preserve"> </w:t>
      </w:r>
      <w:r w:rsidRPr="00AE7B30">
        <w:rPr>
          <w:rFonts w:ascii="Arial Narrow" w:eastAsia="Times New Roman" w:hAnsi="Arial Narrow" w:cs="Arial"/>
          <w:iCs/>
          <w:sz w:val="24"/>
          <w:szCs w:val="24"/>
          <w:lang w:val="ro-RO" w:eastAsia="ro-RO"/>
        </w:rPr>
        <w:t xml:space="preserve">gas supply connection MRS BRĂILA, </w:t>
      </w:r>
      <w:r w:rsidRPr="00AE7B30">
        <w:rPr>
          <w:rFonts w:ascii="Calibri" w:eastAsia="Times New Roman" w:hAnsi="Calibri" w:cs="DokChampa"/>
          <w:sz w:val="24"/>
          <w:szCs w:val="24"/>
        </w:rPr>
        <w:t xml:space="preserve"> </w:t>
      </w:r>
      <w:r w:rsidRPr="00AE7B30">
        <w:rPr>
          <w:rFonts w:ascii="Arial Narrow" w:eastAsia="Times New Roman" w:hAnsi="Arial Narrow" w:cs="Arial"/>
          <w:iCs/>
          <w:sz w:val="24"/>
          <w:szCs w:val="24"/>
          <w:lang w:val="ro-RO" w:eastAsia="ro-RO"/>
        </w:rPr>
        <w:t>Agricultural Farm Area</w:t>
      </w:r>
      <w:r w:rsidRPr="00AE7B30">
        <w:rPr>
          <w:rFonts w:ascii="Arial Narrow" w:hAnsi="Arial Narrow"/>
          <w:sz w:val="24"/>
          <w:szCs w:val="24"/>
          <w:lang w:val="ro-RO" w:eastAsia="ro-RO"/>
        </w:rPr>
        <w:t>;</w:t>
      </w:r>
    </w:p>
    <w:p w:rsidR="00226780" w:rsidRPr="00AE7B30" w:rsidRDefault="00226780" w:rsidP="00F4666F">
      <w:pPr>
        <w:pStyle w:val="ListParagraph"/>
        <w:numPr>
          <w:ilvl w:val="0"/>
          <w:numId w:val="172"/>
        </w:numPr>
        <w:spacing w:after="0" w:line="240" w:lineRule="auto"/>
        <w:jc w:val="both"/>
        <w:rPr>
          <w:rFonts w:ascii="Arial Narrow" w:hAnsi="Arial Narrow"/>
          <w:sz w:val="24"/>
          <w:szCs w:val="24"/>
          <w:lang w:eastAsia="en-GB"/>
        </w:rPr>
      </w:pPr>
      <w:r w:rsidRPr="00AE7B30">
        <w:rPr>
          <w:rFonts w:ascii="Arial Narrow" w:eastAsia="Times New Roman" w:hAnsi="Arial Narrow" w:cs="Arial"/>
          <w:iCs/>
          <w:sz w:val="24"/>
          <w:szCs w:val="24"/>
          <w:lang w:val="ro-RO" w:eastAsia="ro-RO"/>
        </w:rPr>
        <w:t>Investments in units, equipment and facilities</w:t>
      </w:r>
      <w:r w:rsidRPr="00AE7B30">
        <w:rPr>
          <w:rFonts w:ascii="Arial Narrow" w:hAnsi="Arial Narrow"/>
          <w:sz w:val="24"/>
          <w:szCs w:val="24"/>
        </w:rPr>
        <w:t>.</w:t>
      </w:r>
    </w:p>
    <w:p w:rsidR="00226780" w:rsidRDefault="00226780" w:rsidP="00226780">
      <w:pPr>
        <w:spacing w:after="0" w:line="240" w:lineRule="auto"/>
        <w:ind w:firstLine="0"/>
        <w:rPr>
          <w:rFonts w:ascii="Arial Narrow" w:hAnsi="Arial Narrow"/>
          <w:lang w:eastAsia="ro-RO"/>
        </w:rPr>
      </w:pPr>
    </w:p>
    <w:p w:rsidR="00226780" w:rsidRDefault="00226780" w:rsidP="00226780">
      <w:pPr>
        <w:spacing w:after="0" w:line="240" w:lineRule="auto"/>
        <w:ind w:firstLine="0"/>
        <w:rPr>
          <w:rFonts w:ascii="Arial Narrow" w:hAnsi="Arial Narrow"/>
          <w:lang w:eastAsia="ro-RO"/>
        </w:rPr>
      </w:pPr>
      <w:r>
        <w:rPr>
          <w:rFonts w:ascii="Arial Narrow" w:hAnsi="Arial Narrow"/>
          <w:b/>
          <w:bCs/>
          <w:sz w:val="24"/>
          <w:szCs w:val="24"/>
        </w:rPr>
        <w:t xml:space="preserve">The main works the technical designs of which were completed </w:t>
      </w:r>
      <w:r w:rsidRPr="00037E80">
        <w:rPr>
          <w:rFonts w:ascii="Arial Narrow" w:hAnsi="Arial Narrow"/>
          <w:bCs/>
          <w:sz w:val="24"/>
          <w:szCs w:val="24"/>
        </w:rPr>
        <w:t>in</w:t>
      </w:r>
      <w:r>
        <w:rPr>
          <w:rFonts w:ascii="Arial Narrow" w:hAnsi="Arial Narrow"/>
          <w:b/>
          <w:bCs/>
          <w:sz w:val="24"/>
          <w:szCs w:val="24"/>
        </w:rPr>
        <w:t xml:space="preserve"> </w:t>
      </w:r>
      <w:r>
        <w:rPr>
          <w:rFonts w:ascii="Arial Narrow" w:hAnsi="Arial Narrow"/>
          <w:sz w:val="24"/>
          <w:szCs w:val="24"/>
          <w:lang w:eastAsia="en-US"/>
        </w:rPr>
        <w:t>semester I 2018 are</w:t>
      </w:r>
      <w:r>
        <w:rPr>
          <w:rFonts w:ascii="Arial Narrow" w:hAnsi="Arial Narrow"/>
          <w:lang w:eastAsia="ro-RO"/>
        </w:rPr>
        <w:t>:</w:t>
      </w:r>
    </w:p>
    <w:p w:rsidR="00226780" w:rsidRDefault="00226780" w:rsidP="00F4666F">
      <w:pPr>
        <w:pStyle w:val="ListParagraph"/>
        <w:numPr>
          <w:ilvl w:val="0"/>
          <w:numId w:val="172"/>
        </w:numPr>
        <w:spacing w:after="0" w:line="240" w:lineRule="auto"/>
        <w:rPr>
          <w:rFonts w:ascii="Arial Narrow" w:hAnsi="Arial Narrow"/>
          <w:sz w:val="24"/>
          <w:szCs w:val="24"/>
          <w:lang w:val="ro-RO" w:eastAsia="ro-RO"/>
        </w:rPr>
      </w:pPr>
      <w:r w:rsidRPr="00425613">
        <w:rPr>
          <w:rFonts w:ascii="Arial Narrow" w:hAnsi="Arial Narrow"/>
          <w:sz w:val="24"/>
          <w:szCs w:val="24"/>
        </w:rPr>
        <w:t>Compressor stations</w:t>
      </w:r>
      <w:r w:rsidRPr="00425613">
        <w:rPr>
          <w:rFonts w:ascii="Arial Narrow" w:eastAsia="Calibri" w:hAnsi="Arial Narrow" w:cs="Times New Roman"/>
          <w:sz w:val="24"/>
          <w:szCs w:val="24"/>
        </w:rPr>
        <w:t xml:space="preserve"> e</w:t>
      </w:r>
      <w:r w:rsidRPr="00425613">
        <w:rPr>
          <w:rFonts w:ascii="Arial Narrow" w:hAnsi="Arial Narrow"/>
          <w:iCs/>
          <w:sz w:val="24"/>
          <w:szCs w:val="24"/>
        </w:rPr>
        <w:t xml:space="preserve">xecution works </w:t>
      </w:r>
      <w:r w:rsidRPr="00425613">
        <w:rPr>
          <w:rFonts w:ascii="Arial Narrow" w:eastAsia="Calibri" w:hAnsi="Arial Narrow" w:cs="Times New Roman"/>
          <w:sz w:val="24"/>
          <w:szCs w:val="24"/>
        </w:rPr>
        <w:t>(Podișor, Bibești and Jupa)</w:t>
      </w:r>
      <w:r>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New  NTS developments to takeover gas from the Black Sea (Vadu-T1)</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bCs/>
          <w:sz w:val="24"/>
          <w:szCs w:val="24"/>
          <w:lang w:val="ro-RO" w:eastAsia="ro-RO"/>
        </w:rPr>
        <w:t>Gas and smoke detection system in turbocompressor room at CS ȘINCA</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NTS interconnection with the international gas transmission  pipeline T1 and  reverse flow at Isaccea</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The ø20" Craiova-Segarcea-Băilești-Calafat gas pipeline, phase I, pipeline section Craiova-Segarcea</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Undercossing of the Olt River with the ø 12" Drăgășani-Caracal pipeline (gas supply pipepipeline for Caracal)</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Riverbank protection on the ø 20˝ Botorca-Arad and Coroi-Mașloc pipelines, Zeicani area</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The ø 12" Mintia-Brad-Ștei gas pipeline, phase I Mintia-Brad</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Securing the  abovecrossing of the Iazul River on the DN 500  Rotbav-Șinca pipeline, DN 600 and DN 700  Bărcuț-Șinca pipeline, Toderița area</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Securing the undercrossing of the Bogdana River with the DN 800 Onești-Han Domnești pipeline, Bogdana area</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Securing Transit 3 pipeline, Ceamurlia area</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Securing Transit 1 pipeline, Camena area</w:t>
      </w:r>
      <w:r w:rsidRPr="00AF36DD">
        <w:rPr>
          <w:rFonts w:ascii="Arial Narrow" w:hAnsi="Arial Narrow"/>
          <w:sz w:val="24"/>
          <w:szCs w:val="24"/>
          <w:lang w:val="ro-RO" w:eastAsia="ro-RO"/>
        </w:rPr>
        <w:t>;</w:t>
      </w:r>
    </w:p>
    <w:p w:rsidR="00226780" w:rsidRPr="00AF36DD" w:rsidRDefault="00226780" w:rsidP="00F4666F">
      <w:pPr>
        <w:pStyle w:val="ListParagraph"/>
        <w:numPr>
          <w:ilvl w:val="0"/>
          <w:numId w:val="172"/>
        </w:numPr>
        <w:spacing w:after="0" w:line="240" w:lineRule="auto"/>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Interconnection of the Jupa Compressor Station/the national transmission system</w:t>
      </w:r>
      <w:r w:rsidRPr="00AF36DD">
        <w:rPr>
          <w:rFonts w:ascii="Arial Narrow" w:hAnsi="Arial Narrow"/>
          <w:sz w:val="24"/>
          <w:szCs w:val="24"/>
          <w:lang w:val="ro-RO" w:eastAsia="ro-RO"/>
        </w:rPr>
        <w:t>;</w:t>
      </w:r>
    </w:p>
    <w:p w:rsidR="00226780" w:rsidRPr="00B27065" w:rsidRDefault="00226780" w:rsidP="00F4666F">
      <w:pPr>
        <w:pStyle w:val="ListParagraph"/>
        <w:numPr>
          <w:ilvl w:val="0"/>
          <w:numId w:val="172"/>
        </w:numPr>
        <w:spacing w:after="0" w:line="240" w:lineRule="auto"/>
        <w:jc w:val="both"/>
        <w:rPr>
          <w:rFonts w:ascii="Arial Narrow" w:hAnsi="Arial Narrow"/>
          <w:sz w:val="24"/>
          <w:szCs w:val="24"/>
          <w:lang w:val="ro-RO" w:eastAsia="ro-RO"/>
        </w:rPr>
      </w:pPr>
      <w:r w:rsidRPr="00AF36DD">
        <w:rPr>
          <w:rFonts w:ascii="Arial Narrow" w:eastAsia="Times New Roman" w:hAnsi="Arial Narrow" w:cs="Arial"/>
          <w:iCs/>
          <w:sz w:val="24"/>
          <w:szCs w:val="24"/>
          <w:lang w:val="ro-RO" w:eastAsia="ro-RO"/>
        </w:rPr>
        <w:t>MRS Clinceni-</w:t>
      </w:r>
      <w:r w:rsidRPr="00AF36DD">
        <w:rPr>
          <w:rFonts w:ascii="Calibri" w:eastAsia="Times New Roman" w:hAnsi="Calibri" w:cs="DokChampa"/>
          <w:sz w:val="24"/>
          <w:szCs w:val="24"/>
        </w:rPr>
        <w:t xml:space="preserve"> </w:t>
      </w:r>
      <w:r w:rsidRPr="00AF36DD">
        <w:rPr>
          <w:rFonts w:ascii="Arial Narrow" w:eastAsia="Times New Roman" w:hAnsi="Arial Narrow" w:cs="Arial"/>
          <w:iCs/>
          <w:sz w:val="24"/>
          <w:szCs w:val="24"/>
          <w:lang w:val="ro-RO" w:eastAsia="ro-RO"/>
        </w:rPr>
        <w:t xml:space="preserve"> Increasing the efficiency of the metering system by completing the </w:t>
      </w:r>
      <w:r w:rsidRPr="00B27065">
        <w:rPr>
          <w:rFonts w:ascii="Arial Narrow" w:eastAsia="Times New Roman" w:hAnsi="Arial Narrow" w:cs="Arial"/>
          <w:iCs/>
          <w:sz w:val="24"/>
          <w:szCs w:val="24"/>
          <w:lang w:val="ro-RO" w:eastAsia="ro-RO"/>
        </w:rPr>
        <w:t>technological facility with the corresponding elements / equipment</w:t>
      </w:r>
      <w:r w:rsidRPr="00B27065">
        <w:rPr>
          <w:rFonts w:ascii="Arial Narrow" w:hAnsi="Arial Narrow"/>
          <w:sz w:val="24"/>
          <w:szCs w:val="24"/>
          <w:lang w:val="ro-RO" w:eastAsia="ro-RO"/>
        </w:rPr>
        <w:t>;</w:t>
      </w:r>
    </w:p>
    <w:p w:rsidR="00226780" w:rsidRPr="00B27065" w:rsidRDefault="00226780" w:rsidP="00F4666F">
      <w:pPr>
        <w:pStyle w:val="ListParagraph"/>
        <w:numPr>
          <w:ilvl w:val="0"/>
          <w:numId w:val="172"/>
        </w:numPr>
        <w:spacing w:after="0" w:line="240" w:lineRule="auto"/>
        <w:jc w:val="both"/>
        <w:rPr>
          <w:rFonts w:ascii="Arial Narrow" w:hAnsi="Arial Narrow"/>
          <w:sz w:val="24"/>
          <w:szCs w:val="24"/>
          <w:lang w:val="ro-RO" w:eastAsia="ro-RO"/>
        </w:rPr>
      </w:pPr>
      <w:r w:rsidRPr="00B27065">
        <w:rPr>
          <w:rFonts w:ascii="Arial Narrow" w:eastAsia="Times New Roman" w:hAnsi="Arial Narrow" w:cs="Arial"/>
          <w:iCs/>
          <w:sz w:val="24"/>
          <w:szCs w:val="24"/>
          <w:lang w:val="ro-RO" w:eastAsia="ro-RO"/>
        </w:rPr>
        <w:t>Modernization of MRS Chisineu Cris</w:t>
      </w:r>
      <w:r w:rsidRPr="00B27065">
        <w:rPr>
          <w:rFonts w:ascii="Arial Narrow" w:hAnsi="Arial Narrow"/>
          <w:sz w:val="24"/>
          <w:szCs w:val="24"/>
          <w:lang w:val="ro-RO" w:eastAsia="ro-RO"/>
        </w:rPr>
        <w:t>.</w:t>
      </w:r>
    </w:p>
    <w:p w:rsidR="00226780" w:rsidRPr="00B27065" w:rsidRDefault="00226780" w:rsidP="00226780">
      <w:pPr>
        <w:pStyle w:val="ListParagraph"/>
        <w:spacing w:after="0" w:line="240" w:lineRule="auto"/>
        <w:ind w:left="1004" w:firstLine="0"/>
        <w:jc w:val="both"/>
        <w:rPr>
          <w:rFonts w:ascii="Arial Narrow" w:hAnsi="Arial Narrow"/>
          <w:sz w:val="24"/>
          <w:szCs w:val="24"/>
          <w:lang w:val="ro-RO" w:eastAsia="ro-RO"/>
        </w:rPr>
      </w:pPr>
    </w:p>
    <w:p w:rsidR="00226780" w:rsidRDefault="00226780" w:rsidP="00226780">
      <w:pPr>
        <w:spacing w:after="0" w:line="240" w:lineRule="auto"/>
        <w:ind w:firstLine="0"/>
        <w:jc w:val="both"/>
      </w:pPr>
      <w:r w:rsidRPr="00B27065">
        <w:rPr>
          <w:rFonts w:ascii="Arial Narrow" w:eastAsia="Times New Roman" w:hAnsi="Arial Narrow"/>
          <w:sz w:val="24"/>
          <w:szCs w:val="24"/>
          <w:lang w:val="ro-RO" w:eastAsia="ro-RO"/>
        </w:rPr>
        <w:t>There are difficulties in achieving some investment objectives, such as</w:t>
      </w:r>
      <w:r w:rsidRPr="00B27065">
        <w:rPr>
          <w:rFonts w:ascii="Arial Narrow" w:hAnsi="Arial Narrow"/>
          <w:sz w:val="24"/>
          <w:szCs w:val="24"/>
          <w:lang w:val="ro-RO" w:eastAsia="ro-RO"/>
        </w:rPr>
        <w:t>:</w:t>
      </w:r>
    </w:p>
    <w:p w:rsidR="009A7285" w:rsidRPr="003316CC" w:rsidRDefault="009A7285" w:rsidP="009A7285">
      <w:pPr>
        <w:tabs>
          <w:tab w:val="left" w:pos="709"/>
          <w:tab w:val="left" w:pos="993"/>
        </w:tabs>
        <w:spacing w:after="0" w:line="240" w:lineRule="auto"/>
        <w:ind w:left="720" w:hanging="720"/>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There are still difficulties in achieving investment objectives such as:</w:t>
      </w:r>
    </w:p>
    <w:p w:rsidR="009A7285" w:rsidRPr="003316CC" w:rsidRDefault="009A7285" w:rsidP="00F4666F">
      <w:pPr>
        <w:numPr>
          <w:ilvl w:val="0"/>
          <w:numId w:val="158"/>
        </w:numPr>
        <w:tabs>
          <w:tab w:val="left" w:pos="270"/>
          <w:tab w:val="left" w:pos="993"/>
        </w:tabs>
        <w:spacing w:after="0" w:line="240" w:lineRule="auto"/>
        <w:ind w:left="270" w:hanging="270"/>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Lack of the necessary permits to obtain the Construction Authorization from ROMSILVA, CNAIR and the local authorities for the following investment objectives:</w:t>
      </w:r>
    </w:p>
    <w:p w:rsidR="009A7285" w:rsidRPr="003316CC" w:rsidRDefault="009A7285" w:rsidP="00F4666F">
      <w:pPr>
        <w:numPr>
          <w:ilvl w:val="0"/>
          <w:numId w:val="159"/>
        </w:numPr>
        <w:tabs>
          <w:tab w:val="left" w:pos="990"/>
        </w:tabs>
        <w:spacing w:after="0" w:line="240" w:lineRule="auto"/>
        <w:ind w:left="990" w:hanging="270"/>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the DN 250 Câmpulung Moldovenesc - Vatra Dornei gas pipeline (Pojorâta - Vatra Dornei section 25,8 km long);</w:t>
      </w:r>
    </w:p>
    <w:p w:rsidR="009A7285" w:rsidRPr="003316CC" w:rsidRDefault="009A7285" w:rsidP="00F4666F">
      <w:pPr>
        <w:numPr>
          <w:ilvl w:val="0"/>
          <w:numId w:val="159"/>
        </w:numPr>
        <w:tabs>
          <w:tab w:val="left" w:pos="990"/>
        </w:tabs>
        <w:spacing w:after="0" w:line="240" w:lineRule="auto"/>
        <w:ind w:left="990" w:hanging="270"/>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DN 700 Moşu - Buciumeni gas transmission pipeline;</w:t>
      </w:r>
    </w:p>
    <w:p w:rsidR="009A7285" w:rsidRPr="003316CC" w:rsidRDefault="009A7285" w:rsidP="00F4666F">
      <w:pPr>
        <w:numPr>
          <w:ilvl w:val="0"/>
          <w:numId w:val="159"/>
        </w:numPr>
        <w:tabs>
          <w:tab w:val="left" w:pos="990"/>
        </w:tabs>
        <w:spacing w:after="0" w:line="240" w:lineRule="auto"/>
        <w:ind w:left="990" w:hanging="270"/>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DN500 Hurezani - Haţeg pipeline rehabilitation, Hunedoara County: DN 66 undercrossing;</w:t>
      </w:r>
    </w:p>
    <w:p w:rsidR="009A7285" w:rsidRPr="003316CC" w:rsidRDefault="009A7285" w:rsidP="00F4666F">
      <w:pPr>
        <w:numPr>
          <w:ilvl w:val="0"/>
          <w:numId w:val="159"/>
        </w:numPr>
        <w:tabs>
          <w:tab w:val="left" w:pos="990"/>
        </w:tabs>
        <w:spacing w:after="0" w:line="240" w:lineRule="auto"/>
        <w:ind w:left="990" w:hanging="270"/>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deviation of DN350 Tisăuţi gas pipeline - Bucecea, Salcea area.</w:t>
      </w:r>
    </w:p>
    <w:p w:rsidR="009A7285" w:rsidRPr="003316CC" w:rsidRDefault="009A7285" w:rsidP="009A7285">
      <w:pPr>
        <w:tabs>
          <w:tab w:val="left" w:pos="1134"/>
        </w:tabs>
        <w:spacing w:after="0" w:line="240" w:lineRule="auto"/>
        <w:ind w:firstLine="720"/>
        <w:contextualSpacing/>
        <w:jc w:val="both"/>
        <w:rPr>
          <w:rFonts w:ascii="Arial Narrow" w:hAnsi="Arial Narrow"/>
          <w:sz w:val="24"/>
          <w:lang w:val="ro-RO"/>
        </w:rPr>
      </w:pPr>
    </w:p>
    <w:p w:rsidR="009A7285" w:rsidRPr="003316CC" w:rsidRDefault="009A7285" w:rsidP="00F4666F">
      <w:pPr>
        <w:numPr>
          <w:ilvl w:val="0"/>
          <w:numId w:val="158"/>
        </w:numPr>
        <w:tabs>
          <w:tab w:val="left" w:pos="709"/>
          <w:tab w:val="left" w:pos="993"/>
        </w:tabs>
        <w:spacing w:after="0" w:line="240" w:lineRule="auto"/>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Lack of land ownership agreements for the following investment objectives:</w:t>
      </w:r>
    </w:p>
    <w:p w:rsidR="009A7285" w:rsidRPr="003316CC" w:rsidRDefault="009A7285" w:rsidP="00F4666F">
      <w:pPr>
        <w:numPr>
          <w:ilvl w:val="0"/>
          <w:numId w:val="160"/>
        </w:numPr>
        <w:tabs>
          <w:tab w:val="left" w:pos="709"/>
          <w:tab w:val="left" w:pos="993"/>
        </w:tabs>
        <w:spacing w:after="0" w:line="240" w:lineRule="auto"/>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DN 300 Moinesti - Dărmăneşti pipeline deviation, Dărmăneasca area;</w:t>
      </w:r>
    </w:p>
    <w:p w:rsidR="009A7285" w:rsidRPr="003316CC" w:rsidRDefault="009A7285" w:rsidP="00F4666F">
      <w:pPr>
        <w:numPr>
          <w:ilvl w:val="0"/>
          <w:numId w:val="160"/>
        </w:numPr>
        <w:tabs>
          <w:tab w:val="left" w:pos="709"/>
          <w:tab w:val="left" w:pos="993"/>
        </w:tabs>
        <w:spacing w:after="0" w:line="240" w:lineRule="auto"/>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 xml:space="preserve">pipeline systemization in the area of </w:t>
      </w:r>
      <w:r w:rsidRPr="003316CC">
        <w:rPr>
          <w:rFonts w:ascii="Arial" w:eastAsia="Times New Roman" w:hAnsi="Arial" w:cs="Arial"/>
          <w:sz w:val="24"/>
          <w:szCs w:val="24"/>
          <w:lang w:val="ro-RO" w:eastAsia="ro-RO"/>
        </w:rPr>
        <w:t>​​</w:t>
      </w:r>
      <w:r w:rsidRPr="003316CC">
        <w:rPr>
          <w:rFonts w:ascii="Arial Narrow" w:eastAsia="Times New Roman" w:hAnsi="Arial Narrow" w:cs="Times New Roman"/>
          <w:sz w:val="24"/>
          <w:szCs w:val="24"/>
          <w:lang w:val="ro-RO" w:eastAsia="ro-RO"/>
        </w:rPr>
        <w:t>the Mo</w:t>
      </w:r>
      <w:r w:rsidRPr="003316CC">
        <w:rPr>
          <w:rFonts w:ascii="Arial Narrow" w:eastAsia="Times New Roman" w:hAnsi="Arial Narrow" w:cs="Arial Narrow"/>
          <w:sz w:val="24"/>
          <w:szCs w:val="24"/>
          <w:lang w:val="ro-RO" w:eastAsia="ro-RO"/>
        </w:rPr>
        <w:t>ş</w:t>
      </w:r>
      <w:r w:rsidRPr="003316CC">
        <w:rPr>
          <w:rFonts w:ascii="Arial Narrow" w:eastAsia="Times New Roman" w:hAnsi="Arial Narrow" w:cs="Times New Roman"/>
          <w:sz w:val="24"/>
          <w:szCs w:val="24"/>
          <w:lang w:val="ro-RO" w:eastAsia="ro-RO"/>
        </w:rPr>
        <w:t>u Technological Node;</w:t>
      </w:r>
    </w:p>
    <w:p w:rsidR="009A7285" w:rsidRPr="003316CC" w:rsidRDefault="009A7285" w:rsidP="00F4666F">
      <w:pPr>
        <w:numPr>
          <w:ilvl w:val="0"/>
          <w:numId w:val="160"/>
        </w:numPr>
        <w:tabs>
          <w:tab w:val="left" w:pos="709"/>
          <w:tab w:val="left" w:pos="993"/>
        </w:tabs>
        <w:spacing w:after="0" w:line="240" w:lineRule="auto"/>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DN 400 Vaslui - Iasi gas pipeline (Vaslui - Mogoșești section);</w:t>
      </w:r>
    </w:p>
    <w:p w:rsidR="009A7285" w:rsidRPr="003316CC" w:rsidRDefault="009A7285" w:rsidP="00F4666F">
      <w:pPr>
        <w:numPr>
          <w:ilvl w:val="0"/>
          <w:numId w:val="160"/>
        </w:numPr>
        <w:tabs>
          <w:tab w:val="left" w:pos="709"/>
          <w:tab w:val="left" w:pos="993"/>
        </w:tabs>
        <w:spacing w:after="0" w:line="240" w:lineRule="auto"/>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modernisation of the gas supply system of Ploiești.</w:t>
      </w:r>
    </w:p>
    <w:p w:rsidR="009A7285" w:rsidRPr="003316CC" w:rsidRDefault="009A7285" w:rsidP="009A7285">
      <w:pPr>
        <w:tabs>
          <w:tab w:val="left" w:pos="851"/>
          <w:tab w:val="left" w:pos="993"/>
          <w:tab w:val="left" w:pos="1134"/>
        </w:tabs>
        <w:spacing w:after="0" w:line="240" w:lineRule="auto"/>
        <w:ind w:left="709" w:firstLine="0"/>
        <w:contextualSpacing/>
        <w:jc w:val="both"/>
        <w:rPr>
          <w:rFonts w:ascii="Arial Narrow" w:eastAsia="Calibri" w:hAnsi="Arial Narrow" w:cs="Times New Roman"/>
          <w:sz w:val="24"/>
          <w:szCs w:val="24"/>
          <w:lang w:val="ro-RO" w:eastAsia="en-US"/>
        </w:rPr>
      </w:pPr>
    </w:p>
    <w:p w:rsidR="009A7285" w:rsidRPr="003316CC" w:rsidRDefault="009A7285" w:rsidP="00F4666F">
      <w:pPr>
        <w:numPr>
          <w:ilvl w:val="0"/>
          <w:numId w:val="158"/>
        </w:numPr>
        <w:tabs>
          <w:tab w:val="left" w:pos="709"/>
          <w:tab w:val="left" w:pos="993"/>
        </w:tabs>
        <w:spacing w:after="0" w:line="240" w:lineRule="auto"/>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The necessity of applying the provisions of GO 79/2017 led to the termination of the works for a number of objectives such as:</w:t>
      </w:r>
    </w:p>
    <w:p w:rsidR="009A7285" w:rsidRPr="003316CC" w:rsidRDefault="009A7285" w:rsidP="00F4666F">
      <w:pPr>
        <w:numPr>
          <w:ilvl w:val="0"/>
          <w:numId w:val="161"/>
        </w:numPr>
        <w:tabs>
          <w:tab w:val="left" w:pos="709"/>
          <w:tab w:val="left" w:pos="993"/>
        </w:tabs>
        <w:spacing w:after="0" w:line="240" w:lineRule="auto"/>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Modernisation of the gas supply system of Ploiești;</w:t>
      </w:r>
    </w:p>
    <w:p w:rsidR="009A7285" w:rsidRPr="003316CC" w:rsidRDefault="009A7285" w:rsidP="00F4666F">
      <w:pPr>
        <w:numPr>
          <w:ilvl w:val="0"/>
          <w:numId w:val="161"/>
        </w:numPr>
        <w:tabs>
          <w:tab w:val="left" w:pos="709"/>
          <w:tab w:val="left" w:pos="993"/>
        </w:tabs>
        <w:spacing w:after="0" w:line="240" w:lineRule="auto"/>
        <w:contextualSpacing/>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sz w:val="24"/>
          <w:szCs w:val="24"/>
          <w:lang w:val="ro-RO" w:eastAsia="ro-RO"/>
        </w:rPr>
        <w:t>MRS Dej II.</w:t>
      </w:r>
    </w:p>
    <w:p w:rsidR="009A7285" w:rsidRPr="003316CC" w:rsidRDefault="009A7285" w:rsidP="009A7285">
      <w:pPr>
        <w:tabs>
          <w:tab w:val="left" w:pos="284"/>
        </w:tabs>
        <w:spacing w:after="0" w:line="240" w:lineRule="auto"/>
        <w:ind w:left="993" w:firstLine="0"/>
        <w:contextualSpacing/>
        <w:jc w:val="both"/>
        <w:rPr>
          <w:rFonts w:ascii="Arial Narrow" w:hAnsi="Arial Narrow"/>
          <w:sz w:val="24"/>
          <w:lang w:val="ro-RO"/>
        </w:rPr>
      </w:pPr>
    </w:p>
    <w:p w:rsidR="009A7285" w:rsidRPr="003316CC" w:rsidRDefault="009A7285" w:rsidP="009A7285">
      <w:pPr>
        <w:tabs>
          <w:tab w:val="left" w:pos="709"/>
          <w:tab w:val="left" w:pos="993"/>
        </w:tabs>
        <w:spacing w:after="0" w:line="240" w:lineRule="auto"/>
        <w:ind w:firstLine="0"/>
        <w:jc w:val="both"/>
        <w:rPr>
          <w:rFonts w:ascii="Arial Narrow" w:eastAsia="Times New Roman" w:hAnsi="Arial Narrow" w:cs="Times New Roman"/>
          <w:sz w:val="24"/>
          <w:szCs w:val="24"/>
          <w:lang w:val="ro-RO" w:eastAsia="ro-RO"/>
        </w:rPr>
      </w:pPr>
      <w:r w:rsidRPr="003316CC">
        <w:rPr>
          <w:rFonts w:ascii="Arial Narrow" w:eastAsia="Times New Roman" w:hAnsi="Arial Narrow" w:cs="Times New Roman"/>
          <w:b/>
          <w:sz w:val="24"/>
          <w:szCs w:val="24"/>
          <w:lang w:val="ro-RO" w:eastAsia="ro-RO"/>
        </w:rPr>
        <w:t>In order to solve the problems that occurred during the execution of the works and the achievement of the objectives according to the plan, the following measures were taken</w:t>
      </w:r>
      <w:r w:rsidRPr="003316CC">
        <w:rPr>
          <w:rFonts w:ascii="Arial Narrow" w:eastAsia="Times New Roman" w:hAnsi="Arial Narrow" w:cs="Times New Roman"/>
          <w:sz w:val="24"/>
          <w:szCs w:val="24"/>
          <w:lang w:val="ro-RO" w:eastAsia="ro-RO"/>
        </w:rPr>
        <w:t>:</w:t>
      </w:r>
    </w:p>
    <w:tbl>
      <w:tblPr>
        <w:tblStyle w:val="TableGrid"/>
        <w:tblW w:w="0" w:type="auto"/>
        <w:tblLook w:val="04A0" w:firstRow="1" w:lastRow="0" w:firstColumn="1" w:lastColumn="0" w:noHBand="0" w:noVBand="1"/>
      </w:tblPr>
      <w:tblGrid>
        <w:gridCol w:w="9017"/>
      </w:tblGrid>
      <w:tr w:rsidR="009A7285" w:rsidRPr="003316CC" w:rsidTr="009A7285">
        <w:tc>
          <w:tcPr>
            <w:tcW w:w="9571" w:type="dxa"/>
            <w:tcBorders>
              <w:top w:val="single" w:sz="4" w:space="0" w:color="auto"/>
              <w:left w:val="single" w:sz="4" w:space="0" w:color="auto"/>
              <w:bottom w:val="single" w:sz="4" w:space="0" w:color="auto"/>
              <w:right w:val="single" w:sz="4" w:space="0" w:color="auto"/>
            </w:tcBorders>
            <w:hideMark/>
          </w:tcPr>
          <w:p w:rsidR="009A7285" w:rsidRPr="003316CC" w:rsidRDefault="009A7285" w:rsidP="00F4666F">
            <w:pPr>
              <w:numPr>
                <w:ilvl w:val="0"/>
                <w:numId w:val="158"/>
              </w:numPr>
              <w:tabs>
                <w:tab w:val="left" w:pos="709"/>
                <w:tab w:val="left" w:pos="993"/>
              </w:tabs>
              <w:spacing w:after="0" w:line="240" w:lineRule="auto"/>
              <w:contextualSpacing/>
              <w:jc w:val="both"/>
              <w:rPr>
                <w:rFonts w:ascii="Arial Narrow" w:hAnsi="Arial Narrow" w:cs="Times New Roman"/>
                <w:sz w:val="24"/>
                <w:szCs w:val="24"/>
                <w:lang w:val="ro-RO" w:eastAsia="ro-RO"/>
              </w:rPr>
            </w:pPr>
            <w:r w:rsidRPr="003316CC">
              <w:rPr>
                <w:rFonts w:ascii="Arial Narrow" w:hAnsi="Arial Narrow" w:cs="Times New Roman"/>
                <w:sz w:val="24"/>
                <w:szCs w:val="24"/>
                <w:lang w:val="ro-RO" w:eastAsia="ro-RO"/>
              </w:rPr>
              <w:t>for owners who have not given their consent to constructors' land access, court proceedings were initiated; in cases where no consensus was reached by court, steps were taken to start the expropriation procedures;</w:t>
            </w:r>
          </w:p>
        </w:tc>
      </w:tr>
      <w:tr w:rsidR="009A7285" w:rsidRPr="003316CC" w:rsidTr="009A7285">
        <w:tc>
          <w:tcPr>
            <w:tcW w:w="9571" w:type="dxa"/>
            <w:tcBorders>
              <w:top w:val="single" w:sz="4" w:space="0" w:color="auto"/>
              <w:left w:val="single" w:sz="4" w:space="0" w:color="auto"/>
              <w:bottom w:val="single" w:sz="4" w:space="0" w:color="auto"/>
              <w:right w:val="single" w:sz="4" w:space="0" w:color="auto"/>
            </w:tcBorders>
            <w:hideMark/>
          </w:tcPr>
          <w:p w:rsidR="009A7285" w:rsidRPr="003316CC" w:rsidRDefault="009A7285" w:rsidP="00F4666F">
            <w:pPr>
              <w:numPr>
                <w:ilvl w:val="0"/>
                <w:numId w:val="158"/>
              </w:numPr>
              <w:tabs>
                <w:tab w:val="left" w:pos="709"/>
                <w:tab w:val="left" w:pos="993"/>
              </w:tabs>
              <w:spacing w:after="0" w:line="240" w:lineRule="auto"/>
              <w:contextualSpacing/>
              <w:jc w:val="both"/>
              <w:rPr>
                <w:rFonts w:ascii="Arial Narrow" w:hAnsi="Arial Narrow" w:cs="Times New Roman"/>
                <w:sz w:val="24"/>
                <w:szCs w:val="24"/>
                <w:lang w:val="ro-RO" w:eastAsia="ro-RO"/>
              </w:rPr>
            </w:pPr>
            <w:r w:rsidRPr="003316CC">
              <w:rPr>
                <w:rFonts w:ascii="Arial Narrow" w:hAnsi="Arial Narrow" w:cs="Times New Roman"/>
                <w:sz w:val="24"/>
                <w:szCs w:val="24"/>
                <w:lang w:val="ro-RO" w:eastAsia="ro-RO"/>
              </w:rPr>
              <w:t>In some more difficult areas, from the point of view of obtaining agreements from landowners or at the request of local governments, the decision was taken to redesign the pipeline route or technical solutions for the construction;</w:t>
            </w:r>
          </w:p>
        </w:tc>
      </w:tr>
      <w:tr w:rsidR="009A7285" w:rsidRPr="003316CC" w:rsidTr="009A7285">
        <w:tc>
          <w:tcPr>
            <w:tcW w:w="9571" w:type="dxa"/>
            <w:tcBorders>
              <w:top w:val="single" w:sz="4" w:space="0" w:color="auto"/>
              <w:left w:val="single" w:sz="4" w:space="0" w:color="auto"/>
              <w:bottom w:val="single" w:sz="4" w:space="0" w:color="auto"/>
              <w:right w:val="single" w:sz="4" w:space="0" w:color="auto"/>
            </w:tcBorders>
            <w:hideMark/>
          </w:tcPr>
          <w:p w:rsidR="009A7285" w:rsidRPr="003316CC" w:rsidRDefault="009A7285" w:rsidP="00F4666F">
            <w:pPr>
              <w:numPr>
                <w:ilvl w:val="0"/>
                <w:numId w:val="158"/>
              </w:numPr>
              <w:tabs>
                <w:tab w:val="left" w:pos="709"/>
                <w:tab w:val="left" w:pos="993"/>
              </w:tabs>
              <w:spacing w:after="0" w:line="240" w:lineRule="auto"/>
              <w:contextualSpacing/>
              <w:jc w:val="both"/>
              <w:rPr>
                <w:rFonts w:ascii="Arial Narrow" w:hAnsi="Arial Narrow" w:cs="Times New Roman"/>
                <w:sz w:val="24"/>
                <w:szCs w:val="24"/>
                <w:lang w:val="ro-RO" w:eastAsia="ro-RO"/>
              </w:rPr>
            </w:pPr>
            <w:r w:rsidRPr="003316CC">
              <w:rPr>
                <w:rFonts w:ascii="Arial Narrow" w:hAnsi="Arial Narrow" w:cs="Times New Roman"/>
                <w:sz w:val="24"/>
                <w:szCs w:val="24"/>
                <w:lang w:val="ro-RO" w:eastAsia="ro-RO"/>
              </w:rPr>
              <w:t>For the forest areas for which the ROMSILVA approval was not obtained, following the modification of the laws in the field, discussions will be resumed in order to solve the divergences that arose in order to achieve the crossing of such areas.</w:t>
            </w:r>
          </w:p>
        </w:tc>
      </w:tr>
    </w:tbl>
    <w:p w:rsidR="009A7285" w:rsidRPr="003316CC" w:rsidRDefault="009A7285" w:rsidP="009A7285">
      <w:pPr>
        <w:tabs>
          <w:tab w:val="left" w:pos="709"/>
          <w:tab w:val="left" w:pos="993"/>
        </w:tabs>
        <w:spacing w:after="0" w:line="240" w:lineRule="auto"/>
        <w:ind w:firstLine="0"/>
        <w:jc w:val="both"/>
        <w:rPr>
          <w:rFonts w:ascii="Arial Narrow" w:hAnsi="Arial Narrow"/>
          <w:sz w:val="24"/>
          <w:lang w:val="ro-RO"/>
        </w:rPr>
      </w:pPr>
    </w:p>
    <w:p w:rsidR="009A7285" w:rsidRPr="003316CC" w:rsidRDefault="009A7285" w:rsidP="009A7285">
      <w:pPr>
        <w:tabs>
          <w:tab w:val="left" w:pos="709"/>
          <w:tab w:val="left" w:pos="993"/>
        </w:tabs>
        <w:spacing w:after="0" w:line="240" w:lineRule="auto"/>
        <w:ind w:firstLine="0"/>
        <w:jc w:val="both"/>
        <w:rPr>
          <w:rFonts w:ascii="Arial Narrow" w:eastAsia="Times New Roman" w:hAnsi="Arial Narrow" w:cs="Times New Roman"/>
          <w:sz w:val="24"/>
          <w:szCs w:val="24"/>
          <w:lang w:val="ro-RO" w:eastAsia="ro-RO"/>
        </w:rPr>
      </w:pPr>
    </w:p>
    <w:p w:rsidR="009A7285" w:rsidRPr="003316CC" w:rsidRDefault="009A7285" w:rsidP="009A7285">
      <w:pPr>
        <w:spacing w:after="0" w:line="240" w:lineRule="auto"/>
        <w:ind w:firstLine="0"/>
        <w:jc w:val="both"/>
        <w:rPr>
          <w:rFonts w:ascii="Arial Narrow" w:eastAsia="Times New Roman" w:hAnsi="Arial Narrow" w:cs="DokChampa"/>
          <w:b/>
          <w:bCs/>
          <w:iCs/>
          <w:sz w:val="24"/>
          <w:szCs w:val="24"/>
          <w:lang w:val="ro-RO"/>
        </w:rPr>
      </w:pPr>
      <w:r w:rsidRPr="003316CC">
        <w:rPr>
          <w:rFonts w:ascii="Arial Narrow" w:eastAsia="Times New Roman" w:hAnsi="Arial Narrow" w:cs="DokChampa"/>
          <w:b/>
          <w:bCs/>
          <w:iCs/>
          <w:sz w:val="24"/>
          <w:szCs w:val="24"/>
          <w:lang w:val="ro-RO"/>
        </w:rPr>
        <w:t>3.6.3 NTS maintenance policy</w:t>
      </w:r>
    </w:p>
    <w:p w:rsidR="009A7285" w:rsidRPr="003316CC" w:rsidRDefault="009A7285" w:rsidP="009A7285">
      <w:pPr>
        <w:spacing w:after="0" w:line="240" w:lineRule="auto"/>
        <w:ind w:firstLine="0"/>
        <w:jc w:val="both"/>
        <w:rPr>
          <w:rFonts w:ascii="Arial Narrow" w:eastAsia="Times New Roman" w:hAnsi="Arial Narrow" w:cs="DokChampa"/>
          <w:b/>
          <w:bCs/>
          <w:iCs/>
          <w:sz w:val="24"/>
          <w:szCs w:val="24"/>
          <w:lang w:val="ro-RO"/>
        </w:rPr>
      </w:pPr>
    </w:p>
    <w:p w:rsidR="009A7285" w:rsidRPr="003316CC" w:rsidRDefault="009A7285" w:rsidP="009A7285">
      <w:pPr>
        <w:spacing w:after="0" w:line="240" w:lineRule="auto"/>
        <w:ind w:firstLine="0"/>
        <w:jc w:val="both"/>
        <w:rPr>
          <w:rFonts w:ascii="Arial Narrow" w:eastAsia="Times New Roman" w:hAnsi="Arial Narrow" w:cs="DokChampa"/>
          <w:b/>
          <w:bCs/>
          <w:iCs/>
          <w:sz w:val="24"/>
          <w:szCs w:val="24"/>
          <w:lang w:val="ro-RO"/>
        </w:rPr>
      </w:pPr>
      <w:r w:rsidRPr="003316CC">
        <w:rPr>
          <w:rFonts w:ascii="Arial Narrow" w:eastAsia="Times New Roman" w:hAnsi="Arial Narrow" w:cs="DokChampa"/>
          <w:b/>
          <w:bCs/>
          <w:iCs/>
          <w:sz w:val="24"/>
          <w:szCs w:val="24"/>
          <w:lang w:val="ro-RO"/>
        </w:rPr>
        <w:t>Repair, Rehabilitation and Maintenance Services Plan</w:t>
      </w:r>
    </w:p>
    <w:p w:rsidR="009A7285" w:rsidRPr="003316CC" w:rsidRDefault="009A7285" w:rsidP="009A7285">
      <w:pPr>
        <w:spacing w:after="0" w:line="240" w:lineRule="auto"/>
        <w:ind w:firstLine="0"/>
        <w:jc w:val="both"/>
        <w:rPr>
          <w:rFonts w:ascii="Arial Narrow" w:eastAsia="Times New Roman" w:hAnsi="Arial Narrow" w:cs="DokChampa"/>
          <w:b/>
          <w:bCs/>
          <w:iCs/>
          <w:sz w:val="24"/>
          <w:szCs w:val="24"/>
          <w:lang w:val="ro-RO"/>
        </w:rPr>
      </w:pPr>
    </w:p>
    <w:p w:rsidR="009A7285" w:rsidRPr="003316CC" w:rsidRDefault="009A7285" w:rsidP="009A7285">
      <w:pPr>
        <w:spacing w:after="0" w:line="240" w:lineRule="auto"/>
        <w:ind w:firstLine="0"/>
        <w:jc w:val="both"/>
        <w:rPr>
          <w:rFonts w:ascii="Arial Narrow" w:eastAsia="Times New Roman" w:hAnsi="Arial Narrow" w:cs="DokChampa"/>
          <w:bCs/>
          <w:iCs/>
          <w:sz w:val="24"/>
          <w:szCs w:val="24"/>
          <w:lang w:val="ro-RO"/>
        </w:rPr>
      </w:pPr>
      <w:r w:rsidRPr="003316CC">
        <w:rPr>
          <w:rFonts w:ascii="Arial Narrow" w:eastAsia="Times New Roman" w:hAnsi="Arial Narrow" w:cs="DokChampa"/>
          <w:b/>
          <w:bCs/>
          <w:iCs/>
          <w:sz w:val="24"/>
          <w:szCs w:val="24"/>
          <w:lang w:val="ro-RO"/>
        </w:rPr>
        <w:t xml:space="preserve">The 2018 Maintenance, Repair and Maintenance Services Plan </w:t>
      </w:r>
      <w:r w:rsidRPr="003316CC">
        <w:rPr>
          <w:rFonts w:ascii="Arial Narrow" w:eastAsia="Times New Roman" w:hAnsi="Arial Narrow" w:cs="DokChampa"/>
          <w:bCs/>
          <w:iCs/>
          <w:sz w:val="24"/>
          <w:szCs w:val="24"/>
          <w:lang w:val="ro-RO"/>
        </w:rPr>
        <w:t xml:space="preserve">has an allocated amount of </w:t>
      </w:r>
      <w:r w:rsidRPr="003316CC">
        <w:rPr>
          <w:rFonts w:ascii="Arial Narrow" w:eastAsia="Times New Roman" w:hAnsi="Arial Narrow" w:cs="DokChampa"/>
          <w:b/>
          <w:bCs/>
          <w:iCs/>
          <w:sz w:val="24"/>
          <w:szCs w:val="24"/>
          <w:lang w:val="ro-RO"/>
        </w:rPr>
        <w:t xml:space="preserve">70,770,845 lei, </w:t>
      </w:r>
      <w:r w:rsidRPr="003316CC">
        <w:rPr>
          <w:rFonts w:ascii="Arial Narrow" w:eastAsia="Times New Roman" w:hAnsi="Arial Narrow" w:cs="DokChampa"/>
          <w:bCs/>
          <w:iCs/>
          <w:sz w:val="24"/>
          <w:szCs w:val="24"/>
          <w:lang w:val="ro-RO"/>
        </w:rPr>
        <w:t>out of which 39,320,947 lei for NTS Repair and Rehabilitation Works and 31,449,898 lei for NTS Maintenance Services.</w:t>
      </w:r>
    </w:p>
    <w:p w:rsidR="009A7285" w:rsidRPr="003316CC" w:rsidRDefault="009A7285" w:rsidP="009A7285">
      <w:pPr>
        <w:spacing w:after="0" w:line="240" w:lineRule="auto"/>
        <w:ind w:firstLine="0"/>
        <w:jc w:val="both"/>
        <w:rPr>
          <w:rFonts w:ascii="Arial Narrow" w:eastAsia="Times New Roman" w:hAnsi="Arial Narrow" w:cs="DokChampa"/>
          <w:b/>
          <w:bCs/>
          <w:iCs/>
          <w:sz w:val="24"/>
          <w:szCs w:val="24"/>
          <w:lang w:val="ro-RO"/>
        </w:rPr>
      </w:pPr>
    </w:p>
    <w:p w:rsidR="009A7285" w:rsidRPr="003316CC" w:rsidRDefault="009A7285" w:rsidP="009A7285">
      <w:pPr>
        <w:spacing w:after="0" w:line="240" w:lineRule="auto"/>
        <w:ind w:firstLine="0"/>
        <w:jc w:val="both"/>
        <w:rPr>
          <w:rFonts w:ascii="Arial Narrow" w:eastAsia="Times New Roman" w:hAnsi="Arial Narrow" w:cs="DokChampa"/>
          <w:b/>
          <w:bCs/>
          <w:iCs/>
          <w:sz w:val="24"/>
          <w:szCs w:val="24"/>
          <w:lang w:val="ro-RO"/>
        </w:rPr>
      </w:pPr>
      <w:r w:rsidRPr="003316CC">
        <w:rPr>
          <w:rFonts w:ascii="Arial Narrow" w:eastAsia="Times New Roman" w:hAnsi="Arial Narrow" w:cs="DokChampa"/>
          <w:b/>
          <w:bCs/>
          <w:iCs/>
          <w:sz w:val="24"/>
          <w:szCs w:val="24"/>
          <w:lang w:val="ro-RO"/>
        </w:rPr>
        <w:t>A. NTS repair and rehabilitation works</w:t>
      </w:r>
    </w:p>
    <w:p w:rsidR="009A7285" w:rsidRPr="003316CC" w:rsidRDefault="009A7285" w:rsidP="009A7285">
      <w:pPr>
        <w:spacing w:after="0" w:line="240" w:lineRule="auto"/>
        <w:ind w:firstLine="0"/>
        <w:jc w:val="both"/>
        <w:rPr>
          <w:rFonts w:ascii="Arial Narrow" w:eastAsia="Times New Roman" w:hAnsi="Arial Narrow" w:cs="DokChampa"/>
          <w:b/>
          <w:bCs/>
          <w:iCs/>
          <w:sz w:val="24"/>
          <w:szCs w:val="24"/>
          <w:lang w:val="ro-RO"/>
        </w:rPr>
      </w:pPr>
    </w:p>
    <w:p w:rsidR="009A7285" w:rsidRPr="003316CC" w:rsidRDefault="009A7285" w:rsidP="009A7285">
      <w:pPr>
        <w:spacing w:after="0" w:line="240" w:lineRule="auto"/>
        <w:ind w:firstLine="0"/>
        <w:jc w:val="both"/>
        <w:rPr>
          <w:rFonts w:ascii="Arial Narrow" w:eastAsia="Times New Roman" w:hAnsi="Arial Narrow" w:cs="Times New Roman"/>
          <w:sz w:val="24"/>
          <w:szCs w:val="24"/>
          <w:lang w:val="ro-RO" w:eastAsia="ro-RO"/>
        </w:rPr>
      </w:pPr>
      <w:r w:rsidRPr="003316CC">
        <w:rPr>
          <w:rFonts w:ascii="Arial Narrow" w:eastAsia="Times New Roman" w:hAnsi="Arial Narrow" w:cs="DokChampa"/>
          <w:bCs/>
          <w:iCs/>
          <w:sz w:val="24"/>
          <w:szCs w:val="24"/>
          <w:lang w:val="ro-RO"/>
        </w:rPr>
        <w:t>Of the total NTS Repair and Rehabilitation Works budgeted amount, in January 2018, the executed works represented 23%, the design works 13% and the works under the procurement procedure 61%.</w:t>
      </w:r>
    </w:p>
    <w:p w:rsidR="009A7285" w:rsidRPr="003316CC" w:rsidRDefault="009A7285" w:rsidP="009A7285">
      <w:pPr>
        <w:spacing w:after="0" w:line="240" w:lineRule="auto"/>
        <w:ind w:firstLine="0"/>
        <w:jc w:val="both"/>
        <w:rPr>
          <w:rFonts w:ascii="Arial Narrow" w:eastAsia="Times New Roman" w:hAnsi="Arial Narrow" w:cs="Times New Roman"/>
          <w:sz w:val="24"/>
          <w:szCs w:val="24"/>
          <w:lang w:val="ro-RO" w:eastAsia="ro-RO"/>
        </w:rPr>
      </w:pPr>
    </w:p>
    <w:p w:rsidR="009A7285" w:rsidRPr="003316CC" w:rsidRDefault="009A7285" w:rsidP="009A7285">
      <w:pPr>
        <w:spacing w:after="0" w:line="240" w:lineRule="auto"/>
        <w:ind w:firstLine="0"/>
        <w:jc w:val="both"/>
        <w:rPr>
          <w:rFonts w:ascii="Arial Narrow" w:eastAsia="Times New Roman" w:hAnsi="Arial Narrow" w:cs="Times New Roman"/>
          <w:sz w:val="24"/>
          <w:szCs w:val="24"/>
          <w:lang w:val="ro-RO" w:eastAsia="ro-RO"/>
        </w:rPr>
      </w:pPr>
    </w:p>
    <w:p w:rsidR="009A7285" w:rsidRPr="003316CC" w:rsidRDefault="009A7285" w:rsidP="009A7285">
      <w:pPr>
        <w:tabs>
          <w:tab w:val="left" w:pos="709"/>
          <w:tab w:val="left" w:pos="993"/>
        </w:tabs>
        <w:spacing w:after="0" w:line="240" w:lineRule="auto"/>
        <w:ind w:firstLine="0"/>
        <w:jc w:val="center"/>
        <w:rPr>
          <w:rFonts w:ascii="Arial Narrow" w:eastAsia="Calibri" w:hAnsi="Arial Narrow" w:cs="Times New Roman"/>
          <w:sz w:val="24"/>
          <w:szCs w:val="24"/>
          <w:lang w:eastAsia="en-US"/>
        </w:rPr>
      </w:pPr>
      <w:r w:rsidRPr="003316CC">
        <w:rPr>
          <w:noProof/>
          <w:lang w:eastAsia="en-US"/>
        </w:rPr>
        <w:lastRenderedPageBreak/>
        <w:drawing>
          <wp:inline distT="0" distB="0" distL="0" distR="0">
            <wp:extent cx="4521200" cy="2698750"/>
            <wp:effectExtent l="0" t="0" r="0" b="635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A7285" w:rsidRPr="003316CC" w:rsidRDefault="009A7285" w:rsidP="009A7285">
      <w:pPr>
        <w:tabs>
          <w:tab w:val="left" w:pos="709"/>
          <w:tab w:val="left" w:pos="993"/>
        </w:tabs>
        <w:spacing w:after="0" w:line="240" w:lineRule="auto"/>
        <w:jc w:val="center"/>
        <w:rPr>
          <w:rFonts w:ascii="Arial Narrow" w:eastAsia="Calibri" w:hAnsi="Arial Narrow" w:cs="Times New Roman"/>
          <w:b/>
          <w:sz w:val="20"/>
          <w:szCs w:val="20"/>
        </w:rPr>
      </w:pPr>
    </w:p>
    <w:p w:rsidR="009A7285" w:rsidRPr="00F322E6" w:rsidRDefault="0097643A" w:rsidP="00F322E6">
      <w:pPr>
        <w:pStyle w:val="Caption"/>
        <w:jc w:val="center"/>
        <w:rPr>
          <w:rFonts w:ascii="Arial Narrow" w:eastAsia="Times New Roman" w:hAnsi="Arial Narrow" w:cs="DokChampa"/>
          <w:bCs w:val="0"/>
          <w:i/>
          <w:sz w:val="16"/>
          <w:szCs w:val="16"/>
        </w:rPr>
      </w:pPr>
      <w:bookmarkStart w:id="149" w:name="_Toc521573161"/>
      <w:r w:rsidRPr="0097643A">
        <w:rPr>
          <w:rFonts w:ascii="Arial Narrow" w:hAnsi="Arial Narrow"/>
          <w:sz w:val="16"/>
          <w:szCs w:val="16"/>
        </w:rPr>
        <w:t xml:space="preserve">Chart </w:t>
      </w:r>
      <w:r w:rsidRPr="0097643A">
        <w:rPr>
          <w:rFonts w:ascii="Arial Narrow" w:hAnsi="Arial Narrow"/>
          <w:sz w:val="16"/>
          <w:szCs w:val="16"/>
        </w:rPr>
        <w:fldChar w:fldCharType="begin"/>
      </w:r>
      <w:r w:rsidRPr="0097643A">
        <w:rPr>
          <w:rFonts w:ascii="Arial Narrow" w:hAnsi="Arial Narrow"/>
          <w:sz w:val="16"/>
          <w:szCs w:val="16"/>
        </w:rPr>
        <w:instrText xml:space="preserve"> SEQ Chart \* ARABIC </w:instrText>
      </w:r>
      <w:r w:rsidRPr="0097643A">
        <w:rPr>
          <w:rFonts w:ascii="Arial Narrow" w:hAnsi="Arial Narrow"/>
          <w:sz w:val="16"/>
          <w:szCs w:val="16"/>
        </w:rPr>
        <w:fldChar w:fldCharType="separate"/>
      </w:r>
      <w:r w:rsidR="001945E1">
        <w:rPr>
          <w:rFonts w:ascii="Arial Narrow" w:hAnsi="Arial Narrow"/>
          <w:noProof/>
          <w:sz w:val="16"/>
          <w:szCs w:val="16"/>
        </w:rPr>
        <w:t>10</w:t>
      </w:r>
      <w:r w:rsidRPr="0097643A">
        <w:rPr>
          <w:rFonts w:ascii="Arial Narrow" w:hAnsi="Arial Narrow"/>
          <w:sz w:val="16"/>
          <w:szCs w:val="16"/>
        </w:rPr>
        <w:fldChar w:fldCharType="end"/>
      </w:r>
      <w:r w:rsidR="009A7285" w:rsidRPr="0097643A">
        <w:rPr>
          <w:rFonts w:ascii="Arial Narrow" w:eastAsia="Times New Roman" w:hAnsi="Arial Narrow" w:cs="DokChampa"/>
          <w:bCs w:val="0"/>
          <w:i/>
          <w:sz w:val="16"/>
          <w:szCs w:val="16"/>
        </w:rPr>
        <w:t xml:space="preserve"> - PRASM 2018 - NTS Repair and Rehabilitation - January 2018</w:t>
      </w:r>
      <w:bookmarkEnd w:id="149"/>
    </w:p>
    <w:p w:rsidR="009A7285" w:rsidRPr="003316CC" w:rsidRDefault="009A7285" w:rsidP="009A7285">
      <w:pPr>
        <w:tabs>
          <w:tab w:val="left" w:pos="709"/>
          <w:tab w:val="left" w:pos="993"/>
        </w:tabs>
        <w:spacing w:after="0" w:line="240" w:lineRule="auto"/>
        <w:ind w:firstLine="0"/>
        <w:jc w:val="both"/>
        <w:rPr>
          <w:rFonts w:ascii="Arial Narrow" w:eastAsia="Calibri" w:hAnsi="Arial Narrow" w:cs="Times New Roman"/>
          <w:b/>
          <w:sz w:val="24"/>
          <w:szCs w:val="24"/>
        </w:rPr>
      </w:pPr>
      <w:r w:rsidRPr="003316CC">
        <w:rPr>
          <w:rFonts w:ascii="Arial Narrow" w:eastAsia="Calibri" w:hAnsi="Arial Narrow" w:cs="Times New Roman"/>
          <w:b/>
          <w:sz w:val="24"/>
          <w:szCs w:val="24"/>
        </w:rPr>
        <w:t xml:space="preserve">In the first half of 2018 (June 2018), </w:t>
      </w:r>
      <w:r w:rsidRPr="003316CC">
        <w:rPr>
          <w:rFonts w:ascii="Arial Narrow" w:eastAsia="Calibri" w:hAnsi="Arial Narrow" w:cs="Times New Roman"/>
          <w:sz w:val="24"/>
          <w:szCs w:val="24"/>
        </w:rPr>
        <w:t>compared to the budgeted amount</w:t>
      </w:r>
      <w:r w:rsidRPr="003316CC">
        <w:rPr>
          <w:rFonts w:ascii="Arial Narrow" w:eastAsia="Calibri" w:hAnsi="Arial Narrow" w:cs="Times New Roman"/>
          <w:b/>
          <w:sz w:val="24"/>
          <w:szCs w:val="24"/>
        </w:rPr>
        <w:t xml:space="preserve">, the repair and rehabilitation works in execution increased from 23% to 77% </w:t>
      </w:r>
      <w:r w:rsidRPr="003316CC">
        <w:rPr>
          <w:rFonts w:ascii="Arial Narrow" w:eastAsia="Calibri" w:hAnsi="Arial Narrow" w:cs="Times New Roman"/>
          <w:sz w:val="24"/>
          <w:szCs w:val="24"/>
        </w:rPr>
        <w:t>as a result of finalizing some of the projects and the initiation of the procurement, and finalizing some procurement procedures by concluding contracts and executing them</w:t>
      </w:r>
      <w:r w:rsidRPr="003316CC">
        <w:rPr>
          <w:rFonts w:ascii="Arial Narrow" w:eastAsia="Calibri" w:hAnsi="Arial Narrow" w:cs="Times New Roman"/>
          <w:b/>
          <w:sz w:val="24"/>
          <w:szCs w:val="24"/>
        </w:rPr>
        <w:t>.</w:t>
      </w:r>
    </w:p>
    <w:p w:rsidR="009A7285" w:rsidRPr="003316CC" w:rsidRDefault="009A7285" w:rsidP="009A7285">
      <w:pPr>
        <w:tabs>
          <w:tab w:val="left" w:pos="709"/>
          <w:tab w:val="left" w:pos="993"/>
        </w:tabs>
        <w:spacing w:after="0" w:line="240" w:lineRule="auto"/>
        <w:ind w:firstLine="0"/>
        <w:jc w:val="both"/>
        <w:rPr>
          <w:rFonts w:ascii="Arial Narrow" w:eastAsia="Calibri" w:hAnsi="Arial Narrow" w:cs="Times New Roman"/>
          <w:sz w:val="24"/>
          <w:szCs w:val="24"/>
          <w:lang w:eastAsia="en-US"/>
        </w:rPr>
      </w:pPr>
    </w:p>
    <w:p w:rsidR="009A7285" w:rsidRPr="003316CC" w:rsidRDefault="009A7285" w:rsidP="009A7285">
      <w:pPr>
        <w:tabs>
          <w:tab w:val="left" w:pos="709"/>
          <w:tab w:val="left" w:pos="993"/>
        </w:tabs>
        <w:spacing w:after="0" w:line="240" w:lineRule="auto"/>
        <w:ind w:firstLine="0"/>
        <w:jc w:val="center"/>
        <w:rPr>
          <w:rFonts w:ascii="Arial Narrow" w:eastAsia="Calibri" w:hAnsi="Arial Narrow" w:cs="Times New Roman"/>
          <w:sz w:val="24"/>
          <w:szCs w:val="24"/>
          <w:lang w:eastAsia="en-US"/>
        </w:rPr>
      </w:pPr>
      <w:r w:rsidRPr="003316CC">
        <w:rPr>
          <w:noProof/>
          <w:lang w:eastAsia="en-US"/>
        </w:rPr>
        <w:drawing>
          <wp:inline distT="0" distB="0" distL="0" distR="0">
            <wp:extent cx="4552950" cy="2800350"/>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87451" w:rsidRPr="00F322E6" w:rsidRDefault="0097643A" w:rsidP="00F322E6">
      <w:pPr>
        <w:pStyle w:val="Caption"/>
        <w:jc w:val="center"/>
        <w:rPr>
          <w:rFonts w:ascii="Arial Narrow" w:eastAsia="Times New Roman" w:hAnsi="Arial Narrow" w:cs="DokChampa"/>
          <w:bCs w:val="0"/>
          <w:i/>
          <w:sz w:val="16"/>
          <w:szCs w:val="16"/>
        </w:rPr>
      </w:pPr>
      <w:bookmarkStart w:id="150" w:name="_Toc521573162"/>
      <w:r w:rsidRPr="0097643A">
        <w:rPr>
          <w:rFonts w:ascii="Arial Narrow" w:hAnsi="Arial Narrow"/>
          <w:sz w:val="16"/>
          <w:szCs w:val="16"/>
        </w:rPr>
        <w:t xml:space="preserve">Chart </w:t>
      </w:r>
      <w:r w:rsidRPr="0097643A">
        <w:rPr>
          <w:rFonts w:ascii="Arial Narrow" w:hAnsi="Arial Narrow"/>
          <w:sz w:val="16"/>
          <w:szCs w:val="16"/>
        </w:rPr>
        <w:fldChar w:fldCharType="begin"/>
      </w:r>
      <w:r w:rsidRPr="0097643A">
        <w:rPr>
          <w:rFonts w:ascii="Arial Narrow" w:hAnsi="Arial Narrow"/>
          <w:sz w:val="16"/>
          <w:szCs w:val="16"/>
        </w:rPr>
        <w:instrText xml:space="preserve"> SEQ Chart \* ARABIC </w:instrText>
      </w:r>
      <w:r w:rsidRPr="0097643A">
        <w:rPr>
          <w:rFonts w:ascii="Arial Narrow" w:hAnsi="Arial Narrow"/>
          <w:sz w:val="16"/>
          <w:szCs w:val="16"/>
        </w:rPr>
        <w:fldChar w:fldCharType="separate"/>
      </w:r>
      <w:r w:rsidR="001945E1">
        <w:rPr>
          <w:rFonts w:ascii="Arial Narrow" w:hAnsi="Arial Narrow"/>
          <w:noProof/>
          <w:sz w:val="16"/>
          <w:szCs w:val="16"/>
        </w:rPr>
        <w:t>11</w:t>
      </w:r>
      <w:r w:rsidRPr="0097643A">
        <w:rPr>
          <w:rFonts w:ascii="Arial Narrow" w:hAnsi="Arial Narrow"/>
          <w:sz w:val="16"/>
          <w:szCs w:val="16"/>
        </w:rPr>
        <w:fldChar w:fldCharType="end"/>
      </w:r>
      <w:r w:rsidR="009A7285" w:rsidRPr="0097643A">
        <w:rPr>
          <w:rFonts w:ascii="Arial Narrow" w:eastAsia="Times New Roman" w:hAnsi="Arial Narrow" w:cs="DokChampa"/>
          <w:bCs w:val="0"/>
          <w:i/>
          <w:sz w:val="16"/>
          <w:szCs w:val="16"/>
        </w:rPr>
        <w:t xml:space="preserve"> - PRASM 2018 - NTS Repair and Rehabilitation - June 2018</w:t>
      </w:r>
      <w:bookmarkEnd w:id="150"/>
    </w:p>
    <w:p w:rsidR="009A7285" w:rsidRDefault="009A7285" w:rsidP="009A7285">
      <w:pPr>
        <w:tabs>
          <w:tab w:val="left" w:pos="709"/>
          <w:tab w:val="left" w:pos="993"/>
        </w:tabs>
        <w:spacing w:after="0" w:line="240" w:lineRule="auto"/>
        <w:jc w:val="both"/>
        <w:rPr>
          <w:rFonts w:ascii="Arial Narrow" w:eastAsia="Calibri" w:hAnsi="Arial Narrow" w:cs="Times New Roman"/>
          <w:sz w:val="24"/>
          <w:szCs w:val="24"/>
        </w:rPr>
      </w:pPr>
      <w:r w:rsidRPr="00226780">
        <w:rPr>
          <w:rFonts w:ascii="Arial Narrow" w:eastAsia="Calibri" w:hAnsi="Arial Narrow" w:cs="Times New Roman"/>
          <w:sz w:val="24"/>
          <w:szCs w:val="24"/>
        </w:rPr>
        <w:t>The works whose technical design were finalized in semester I 2018 are:</w:t>
      </w:r>
    </w:p>
    <w:p w:rsidR="00226780" w:rsidRPr="00226780" w:rsidRDefault="00226780" w:rsidP="00226780">
      <w:pPr>
        <w:tabs>
          <w:tab w:val="left" w:pos="709"/>
          <w:tab w:val="left" w:pos="993"/>
        </w:tabs>
        <w:spacing w:after="0" w:line="240" w:lineRule="auto"/>
        <w:jc w:val="both"/>
        <w:rPr>
          <w:rFonts w:ascii="Arial Narrow" w:eastAsia="Calibri" w:hAnsi="Arial Narrow" w:cs="Times New Roman"/>
          <w:sz w:val="24"/>
          <w:szCs w:val="24"/>
        </w:rPr>
      </w:pPr>
      <w:r w:rsidRPr="00226780">
        <w:rPr>
          <w:rFonts w:ascii="Arial Narrow" w:eastAsia="Calibri" w:hAnsi="Arial Narrow" w:cs="Times New Roman"/>
          <w:sz w:val="24"/>
          <w:szCs w:val="24"/>
        </w:rPr>
        <w:t>Securing the Ø20 "Adjudul Vechi-Siliştea Branch, Braniştea, Schela and Independence</w:t>
      </w:r>
    </w:p>
    <w:p w:rsidR="00226780" w:rsidRPr="00226780" w:rsidRDefault="00226780" w:rsidP="00226780">
      <w:pPr>
        <w:tabs>
          <w:tab w:val="left" w:pos="709"/>
          <w:tab w:val="left" w:pos="993"/>
        </w:tabs>
        <w:spacing w:after="0" w:line="240" w:lineRule="auto"/>
        <w:jc w:val="both"/>
        <w:rPr>
          <w:rFonts w:ascii="Arial Narrow" w:eastAsia="Calibri" w:hAnsi="Arial Narrow" w:cs="Times New Roman"/>
          <w:sz w:val="24"/>
          <w:szCs w:val="24"/>
        </w:rPr>
      </w:pPr>
      <w:r w:rsidRPr="00226780">
        <w:rPr>
          <w:rFonts w:ascii="Arial Narrow" w:eastAsia="Calibri" w:hAnsi="Arial Narrow" w:cs="Times New Roman"/>
          <w:sz w:val="24"/>
          <w:szCs w:val="24"/>
        </w:rPr>
        <w:t>- Preparation of the pipeline Φ 20 "Şendreni - Albeşti for conducting pipelines</w:t>
      </w:r>
    </w:p>
    <w:p w:rsidR="00226780" w:rsidRDefault="00226780" w:rsidP="00226780">
      <w:pPr>
        <w:tabs>
          <w:tab w:val="left" w:pos="709"/>
          <w:tab w:val="left" w:pos="993"/>
        </w:tabs>
        <w:spacing w:after="0" w:line="240" w:lineRule="auto"/>
        <w:jc w:val="both"/>
        <w:rPr>
          <w:rFonts w:ascii="Arial Narrow" w:eastAsia="Calibri" w:hAnsi="Arial Narrow" w:cs="Times New Roman"/>
          <w:sz w:val="24"/>
          <w:szCs w:val="24"/>
        </w:rPr>
      </w:pPr>
      <w:r w:rsidRPr="00226780">
        <w:rPr>
          <w:rFonts w:ascii="Arial Narrow" w:eastAsia="Calibri" w:hAnsi="Arial Narrow" w:cs="Times New Roman"/>
          <w:sz w:val="24"/>
          <w:szCs w:val="24"/>
        </w:rPr>
        <w:t>- Repairs of natural gas pipeline Ø20 "Beach-Garsebeş after inspection with intelligent PIG</w:t>
      </w:r>
    </w:p>
    <w:p w:rsidR="00226780" w:rsidRPr="003316CC" w:rsidRDefault="00226780" w:rsidP="009A7285">
      <w:pPr>
        <w:tabs>
          <w:tab w:val="left" w:pos="709"/>
          <w:tab w:val="left" w:pos="993"/>
        </w:tabs>
        <w:spacing w:after="0" w:line="240" w:lineRule="auto"/>
        <w:jc w:val="both"/>
        <w:rPr>
          <w:rFonts w:ascii="Arial Narrow" w:eastAsia="Calibri" w:hAnsi="Arial Narrow" w:cs="Times New Roman"/>
          <w:sz w:val="24"/>
          <w:szCs w:val="24"/>
        </w:rPr>
      </w:pPr>
    </w:p>
    <w:p w:rsidR="00226780" w:rsidRPr="00226780" w:rsidRDefault="00226780" w:rsidP="00226780">
      <w:pPr>
        <w:spacing w:after="0" w:line="240" w:lineRule="auto"/>
        <w:ind w:firstLine="0"/>
        <w:jc w:val="both"/>
        <w:rPr>
          <w:rFonts w:ascii="Arial Narrow" w:eastAsia="Calibri" w:hAnsi="Arial Narrow" w:cs="Times New Roman"/>
          <w:sz w:val="24"/>
          <w:szCs w:val="24"/>
          <w:lang w:eastAsia="en-US"/>
        </w:rPr>
      </w:pPr>
      <w:r w:rsidRPr="00226780">
        <w:rPr>
          <w:rFonts w:ascii="Arial Narrow" w:eastAsia="Calibri" w:hAnsi="Arial Narrow" w:cs="Times New Roman"/>
          <w:b/>
          <w:sz w:val="24"/>
          <w:szCs w:val="24"/>
          <w:lang w:eastAsia="en-US"/>
        </w:rPr>
        <w:t>FEED finalized</w:t>
      </w:r>
      <w:r w:rsidRPr="00226780">
        <w:rPr>
          <w:rFonts w:ascii="Arial Narrow" w:eastAsia="Calibri" w:hAnsi="Arial Narrow" w:cs="Times New Roman"/>
          <w:sz w:val="24"/>
          <w:szCs w:val="24"/>
          <w:lang w:eastAsia="en-US"/>
        </w:rPr>
        <w:t xml:space="preserve"> in semester</w:t>
      </w:r>
      <w:r>
        <w:rPr>
          <w:rFonts w:ascii="Arial Narrow" w:eastAsia="Calibri" w:hAnsi="Arial Narrow" w:cs="Times New Roman"/>
          <w:sz w:val="24"/>
          <w:szCs w:val="24"/>
          <w:lang w:eastAsia="en-US"/>
        </w:rPr>
        <w:t xml:space="preserve"> I</w:t>
      </w:r>
      <w:r w:rsidRPr="00226780">
        <w:rPr>
          <w:rFonts w:ascii="Arial Narrow" w:eastAsia="Calibri" w:hAnsi="Arial Narrow" w:cs="Times New Roman"/>
          <w:sz w:val="24"/>
          <w:szCs w:val="24"/>
          <w:lang w:eastAsia="en-US"/>
        </w:rPr>
        <w:t xml:space="preserve"> 2018:</w:t>
      </w:r>
    </w:p>
    <w:p w:rsidR="009A7285" w:rsidRPr="00226780" w:rsidRDefault="00226780" w:rsidP="00226780">
      <w:pPr>
        <w:spacing w:after="0" w:line="240" w:lineRule="auto"/>
        <w:ind w:firstLine="0"/>
        <w:jc w:val="both"/>
        <w:rPr>
          <w:rFonts w:ascii="Arial Narrow" w:eastAsia="Calibri" w:hAnsi="Arial Narrow" w:cs="Times New Roman"/>
          <w:sz w:val="24"/>
          <w:szCs w:val="24"/>
          <w:lang w:eastAsia="en-US"/>
        </w:rPr>
      </w:pPr>
      <w:r w:rsidRPr="00226780">
        <w:rPr>
          <w:rFonts w:ascii="Arial Narrow" w:eastAsia="Calibri" w:hAnsi="Arial Narrow" w:cs="Times New Roman"/>
          <w:sz w:val="24"/>
          <w:szCs w:val="24"/>
          <w:lang w:eastAsia="en-US"/>
        </w:rPr>
        <w:t xml:space="preserve">- Visa river </w:t>
      </w:r>
      <w:r>
        <w:rPr>
          <w:rFonts w:ascii="Arial Narrow" w:eastAsia="Calibri" w:hAnsi="Arial Narrow" w:cs="Times New Roman"/>
          <w:sz w:val="24"/>
          <w:szCs w:val="24"/>
          <w:lang w:eastAsia="en-US"/>
        </w:rPr>
        <w:t>aerial crossing by</w:t>
      </w:r>
      <w:r w:rsidRPr="00226780">
        <w:rPr>
          <w:rFonts w:ascii="Arial Narrow" w:eastAsia="Calibri" w:hAnsi="Arial Narrow" w:cs="Times New Roman"/>
          <w:sz w:val="24"/>
          <w:szCs w:val="24"/>
          <w:lang w:eastAsia="en-US"/>
        </w:rPr>
        <w:t xml:space="preserve"> Ø 10 "- 12" pipe connection PM Soala, Agârbiciu area</w:t>
      </w:r>
      <w:r>
        <w:rPr>
          <w:rFonts w:ascii="Arial Narrow" w:eastAsia="Calibri" w:hAnsi="Arial Narrow" w:cs="Times New Roman"/>
          <w:sz w:val="24"/>
          <w:szCs w:val="24"/>
          <w:lang w:eastAsia="en-US"/>
        </w:rPr>
        <w:t>.</w:t>
      </w:r>
    </w:p>
    <w:p w:rsidR="00226780" w:rsidRPr="003316CC" w:rsidRDefault="00226780" w:rsidP="00226780">
      <w:pPr>
        <w:spacing w:after="0" w:line="240" w:lineRule="auto"/>
        <w:ind w:firstLine="0"/>
        <w:jc w:val="both"/>
        <w:rPr>
          <w:rFonts w:ascii="Arial Narrow" w:eastAsia="Calibri" w:hAnsi="Arial Narrow" w:cs="Times New Roman"/>
          <w:b/>
          <w:sz w:val="24"/>
          <w:szCs w:val="24"/>
          <w:lang w:eastAsia="en-US"/>
        </w:rPr>
      </w:pPr>
    </w:p>
    <w:p w:rsidR="009A7285" w:rsidRPr="003316CC" w:rsidRDefault="009A7285" w:rsidP="009A7285">
      <w:pPr>
        <w:spacing w:after="0" w:line="240" w:lineRule="auto"/>
        <w:ind w:firstLine="0"/>
        <w:contextualSpacing/>
        <w:jc w:val="both"/>
        <w:rPr>
          <w:rFonts w:ascii="Arial Narrow" w:eastAsia="Calibri" w:hAnsi="Arial Narrow" w:cs="Times New Roman"/>
          <w:b/>
          <w:sz w:val="24"/>
          <w:szCs w:val="24"/>
        </w:rPr>
      </w:pPr>
      <w:r w:rsidRPr="003316CC">
        <w:rPr>
          <w:rFonts w:ascii="Arial Narrow" w:eastAsia="Calibri" w:hAnsi="Arial Narrow" w:cs="Times New Roman"/>
          <w:b/>
          <w:sz w:val="24"/>
          <w:szCs w:val="24"/>
        </w:rPr>
        <w:lastRenderedPageBreak/>
        <w:t>There are difficulties in carrying out repairs and rehabilitation of main pipelines due to certain issues external to the company:</w:t>
      </w:r>
    </w:p>
    <w:p w:rsidR="009A7285" w:rsidRPr="003316CC" w:rsidRDefault="009A7285" w:rsidP="00F4666F">
      <w:pPr>
        <w:numPr>
          <w:ilvl w:val="0"/>
          <w:numId w:val="162"/>
        </w:numPr>
        <w:tabs>
          <w:tab w:val="left" w:pos="450"/>
        </w:tabs>
        <w:spacing w:after="0" w:line="240" w:lineRule="auto"/>
        <w:contextualSpacing/>
        <w:jc w:val="both"/>
        <w:rPr>
          <w:rFonts w:ascii="Arial Narrow" w:eastAsia="Calibri" w:hAnsi="Arial Narrow" w:cs="Times New Roman"/>
          <w:b/>
          <w:sz w:val="24"/>
          <w:szCs w:val="24"/>
        </w:rPr>
      </w:pPr>
      <w:r w:rsidRPr="003316CC">
        <w:rPr>
          <w:rFonts w:ascii="Arial Narrow" w:eastAsia="Calibri" w:hAnsi="Arial Narrow" w:cs="Times New Roman"/>
          <w:sz w:val="24"/>
          <w:szCs w:val="24"/>
        </w:rPr>
        <w:t>Absence or expiration of the necessary permits for obtaining the Construction Authorization for the following objectives (caused by the procedural term of the public procurement, namely, the procurement procedure cannot be started without AC</w:t>
      </w:r>
      <w:r w:rsidRPr="003316CC">
        <w:rPr>
          <w:rFonts w:ascii="Times New Roman" w:eastAsia="Calibri" w:hAnsi="Times New Roman" w:cs="Times New Roman"/>
          <w:sz w:val="24"/>
          <w:szCs w:val="24"/>
        </w:rPr>
        <w:t>ʼ</w:t>
      </w:r>
      <w:r w:rsidRPr="003316CC">
        <w:rPr>
          <w:rFonts w:ascii="Arial Narrow" w:eastAsia="Calibri" w:hAnsi="Arial Narrow" w:cs="Times New Roman"/>
          <w:sz w:val="24"/>
          <w:szCs w:val="24"/>
        </w:rPr>
        <w:t>s and, until the end of the procedure, the approvals/AC</w:t>
      </w:r>
      <w:r w:rsidRPr="003316CC">
        <w:rPr>
          <w:rFonts w:ascii="Times New Roman" w:eastAsia="Calibri" w:hAnsi="Times New Roman" w:cs="Times New Roman"/>
          <w:sz w:val="24"/>
          <w:szCs w:val="24"/>
        </w:rPr>
        <w:t>ʼ</w:t>
      </w:r>
      <w:r w:rsidRPr="003316CC">
        <w:rPr>
          <w:rFonts w:ascii="Arial Narrow" w:eastAsia="Calibri" w:hAnsi="Arial Narrow" w:cs="Times New Roman"/>
          <w:sz w:val="24"/>
          <w:szCs w:val="24"/>
        </w:rPr>
        <w:t>s lose their validity):</w:t>
      </w:r>
    </w:p>
    <w:p w:rsidR="009A7285" w:rsidRPr="003316CC" w:rsidRDefault="009A7285" w:rsidP="00F4666F">
      <w:pPr>
        <w:numPr>
          <w:ilvl w:val="0"/>
          <w:numId w:val="163"/>
        </w:numPr>
        <w:spacing w:after="0" w:line="240" w:lineRule="auto"/>
        <w:contextualSpacing/>
        <w:jc w:val="both"/>
        <w:rPr>
          <w:rFonts w:ascii="Arial Narrow" w:eastAsia="Calibri" w:hAnsi="Arial Narrow" w:cs="Times New Roman"/>
          <w:b/>
          <w:sz w:val="24"/>
          <w:szCs w:val="24"/>
        </w:rPr>
      </w:pPr>
      <w:r w:rsidRPr="003316CC">
        <w:rPr>
          <w:rFonts w:ascii="Arial Narrow" w:eastAsia="Calibri" w:hAnsi="Arial Narrow" w:cs="Times New Roman"/>
          <w:sz w:val="24"/>
          <w:szCs w:val="24"/>
          <w:lang w:val="fr-FR"/>
        </w:rPr>
        <w:t>Ø 6" connection ELSID Titu;</w:t>
      </w:r>
    </w:p>
    <w:p w:rsidR="009A7285" w:rsidRPr="003316CC" w:rsidRDefault="009A7285" w:rsidP="00F4666F">
      <w:pPr>
        <w:numPr>
          <w:ilvl w:val="0"/>
          <w:numId w:val="163"/>
        </w:numPr>
        <w:spacing w:after="0" w:line="240" w:lineRule="auto"/>
        <w:contextualSpacing/>
        <w:jc w:val="both"/>
        <w:rPr>
          <w:rFonts w:ascii="Arial Narrow" w:eastAsia="Calibri" w:hAnsi="Arial Narrow" w:cs="Times New Roman"/>
          <w:b/>
          <w:sz w:val="24"/>
          <w:szCs w:val="24"/>
        </w:rPr>
      </w:pPr>
      <w:r w:rsidRPr="003316CC">
        <w:rPr>
          <w:rFonts w:ascii="Arial Narrow" w:eastAsia="Calibri" w:hAnsi="Arial Narrow" w:cs="Times New Roman"/>
          <w:sz w:val="24"/>
          <w:szCs w:val="24"/>
          <w:lang w:val="fr-FR"/>
        </w:rPr>
        <w:t>Ø20 "Onesti - Racova - Gherăieşti pipeline - line II;</w:t>
      </w:r>
    </w:p>
    <w:p w:rsidR="009A7285" w:rsidRPr="003316CC" w:rsidRDefault="009A7285" w:rsidP="00F4666F">
      <w:pPr>
        <w:numPr>
          <w:ilvl w:val="0"/>
          <w:numId w:val="163"/>
        </w:numPr>
        <w:spacing w:after="0" w:line="240" w:lineRule="auto"/>
        <w:contextualSpacing/>
        <w:jc w:val="both"/>
        <w:rPr>
          <w:rFonts w:ascii="Arial Narrow" w:eastAsia="Calibri" w:hAnsi="Arial Narrow" w:cs="Times New Roman"/>
          <w:b/>
          <w:sz w:val="24"/>
          <w:szCs w:val="24"/>
        </w:rPr>
      </w:pPr>
      <w:r w:rsidRPr="003316CC">
        <w:rPr>
          <w:rFonts w:ascii="Arial Narrow" w:eastAsia="Calibri" w:hAnsi="Arial Narrow" w:cs="Times New Roman"/>
          <w:sz w:val="24"/>
          <w:szCs w:val="24"/>
        </w:rPr>
        <w:t xml:space="preserve">Ø24 "Paltin Schitu - Golesti </w:t>
      </w:r>
      <w:r w:rsidRPr="003316CC">
        <w:rPr>
          <w:rFonts w:ascii="Arial Narrow" w:eastAsia="Calibri" w:hAnsi="Arial Narrow" w:cs="Times New Roman"/>
          <w:sz w:val="24"/>
          <w:szCs w:val="24"/>
          <w:lang w:val="fr-FR"/>
        </w:rPr>
        <w:t xml:space="preserve">pipeline </w:t>
      </w:r>
      <w:r w:rsidRPr="003316CC">
        <w:rPr>
          <w:rFonts w:ascii="Arial Narrow" w:eastAsia="Calibri" w:hAnsi="Arial Narrow" w:cs="Times New Roman"/>
          <w:sz w:val="24"/>
          <w:szCs w:val="24"/>
        </w:rPr>
        <w:t>(Arges Brasov stage I)</w:t>
      </w:r>
    </w:p>
    <w:p w:rsidR="009A7285" w:rsidRPr="003316CC" w:rsidRDefault="009A7285" w:rsidP="00F4666F">
      <w:pPr>
        <w:numPr>
          <w:ilvl w:val="0"/>
          <w:numId w:val="163"/>
        </w:numPr>
        <w:spacing w:after="0" w:line="240" w:lineRule="auto"/>
        <w:contextualSpacing/>
        <w:jc w:val="both"/>
        <w:rPr>
          <w:rFonts w:ascii="Arial Narrow" w:eastAsia="Calibri" w:hAnsi="Arial Narrow" w:cs="Times New Roman"/>
          <w:b/>
          <w:sz w:val="24"/>
          <w:szCs w:val="24"/>
        </w:rPr>
      </w:pPr>
      <w:r w:rsidRPr="003316CC">
        <w:rPr>
          <w:rFonts w:ascii="Arial Narrow" w:eastAsia="Calibri" w:hAnsi="Arial Narrow" w:cs="Times New Roman"/>
          <w:sz w:val="24"/>
          <w:szCs w:val="24"/>
        </w:rPr>
        <w:t xml:space="preserve">Ø 28 "Seleuş Cristur Bățani </w:t>
      </w:r>
      <w:r w:rsidRPr="003316CC">
        <w:rPr>
          <w:rFonts w:ascii="Arial Narrow" w:eastAsia="Calibri" w:hAnsi="Arial Narrow" w:cs="Times New Roman"/>
          <w:sz w:val="24"/>
          <w:szCs w:val="24"/>
          <w:lang w:val="fr-FR"/>
        </w:rPr>
        <w:t xml:space="preserve">pipeline </w:t>
      </w:r>
      <w:r w:rsidRPr="003316CC">
        <w:rPr>
          <w:rFonts w:ascii="Arial Narrow" w:eastAsia="Calibri" w:hAnsi="Arial Narrow" w:cs="Times New Roman"/>
          <w:sz w:val="24"/>
          <w:szCs w:val="24"/>
        </w:rPr>
        <w:t>Stage 2B (Harghita County);</w:t>
      </w:r>
    </w:p>
    <w:p w:rsidR="009A7285" w:rsidRPr="003316CC" w:rsidRDefault="009A7285" w:rsidP="00F4666F">
      <w:pPr>
        <w:numPr>
          <w:ilvl w:val="0"/>
          <w:numId w:val="163"/>
        </w:numPr>
        <w:spacing w:after="0" w:line="240" w:lineRule="auto"/>
        <w:contextualSpacing/>
        <w:jc w:val="both"/>
        <w:rPr>
          <w:rFonts w:ascii="Arial Narrow" w:eastAsia="Calibri" w:hAnsi="Arial Narrow" w:cs="Times New Roman"/>
          <w:b/>
          <w:sz w:val="24"/>
          <w:szCs w:val="24"/>
        </w:rPr>
      </w:pPr>
      <w:r w:rsidRPr="003316CC">
        <w:rPr>
          <w:rFonts w:ascii="Arial Narrow" w:eastAsia="Calibri" w:hAnsi="Arial Narrow" w:cs="Times New Roman"/>
          <w:sz w:val="24"/>
          <w:szCs w:val="24"/>
        </w:rPr>
        <w:t xml:space="preserve">Ø 48 "Isaccea - Negru Voda </w:t>
      </w:r>
      <w:r w:rsidRPr="003316CC">
        <w:rPr>
          <w:rFonts w:ascii="Arial Narrow" w:eastAsia="Calibri" w:hAnsi="Arial Narrow" w:cs="Times New Roman"/>
          <w:sz w:val="24"/>
          <w:szCs w:val="24"/>
          <w:lang w:val="fr-FR"/>
        </w:rPr>
        <w:t xml:space="preserve">pipeline </w:t>
      </w:r>
      <w:r w:rsidRPr="003316CC">
        <w:rPr>
          <w:rFonts w:ascii="Arial Narrow" w:eastAsia="Calibri" w:hAnsi="Arial Narrow" w:cs="Times New Roman"/>
          <w:sz w:val="24"/>
          <w:szCs w:val="24"/>
        </w:rPr>
        <w:t>- TRANSIT 3;</w:t>
      </w:r>
    </w:p>
    <w:p w:rsidR="009A7285" w:rsidRPr="003316CC" w:rsidRDefault="009A7285" w:rsidP="00F4666F">
      <w:pPr>
        <w:numPr>
          <w:ilvl w:val="0"/>
          <w:numId w:val="162"/>
        </w:numPr>
        <w:tabs>
          <w:tab w:val="left" w:pos="450"/>
        </w:tabs>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Lack of land ownership agreements for the following objectives:</w:t>
      </w:r>
    </w:p>
    <w:p w:rsidR="009A7285" w:rsidRPr="003316CC" w:rsidRDefault="009A7285" w:rsidP="00F4666F">
      <w:pPr>
        <w:numPr>
          <w:ilvl w:val="0"/>
          <w:numId w:val="164"/>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lang w:val="fr-FR"/>
        </w:rPr>
        <w:t>Ø 6" connection pipeline ELSID Titu;</w:t>
      </w:r>
    </w:p>
    <w:p w:rsidR="009A7285" w:rsidRPr="003316CC" w:rsidRDefault="009A7285" w:rsidP="00F4666F">
      <w:pPr>
        <w:numPr>
          <w:ilvl w:val="0"/>
          <w:numId w:val="164"/>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Ø 28" Seleus Cristur Băţani pipeline Stage 2B (Harghita County);</w:t>
      </w:r>
    </w:p>
    <w:p w:rsidR="009A7285" w:rsidRPr="003316CC" w:rsidRDefault="009A7285" w:rsidP="00F4666F">
      <w:pPr>
        <w:numPr>
          <w:ilvl w:val="0"/>
          <w:numId w:val="162"/>
        </w:numPr>
        <w:tabs>
          <w:tab w:val="left" w:pos="450"/>
        </w:tabs>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The necessity to apply the provisions of GEO 79/2017 has made it difficult to carry out and settle the works for some of the objectives under execution:</w:t>
      </w:r>
    </w:p>
    <w:p w:rsidR="009A7285" w:rsidRPr="003316CC" w:rsidRDefault="009A7285" w:rsidP="00F4666F">
      <w:pPr>
        <w:numPr>
          <w:ilvl w:val="0"/>
          <w:numId w:val="165"/>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Ø20" Sendreni-Albeşti pipeline(Braila County);</w:t>
      </w:r>
    </w:p>
    <w:p w:rsidR="009A7285" w:rsidRPr="003316CC" w:rsidRDefault="009A7285" w:rsidP="00F4666F">
      <w:pPr>
        <w:numPr>
          <w:ilvl w:val="0"/>
          <w:numId w:val="165"/>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Ø28" Bucharest Ring, MRS Măgurele-MRS Linde Gaz section;</w:t>
      </w:r>
    </w:p>
    <w:p w:rsidR="009A7285" w:rsidRPr="003316CC" w:rsidRDefault="009A7285" w:rsidP="00F4666F">
      <w:pPr>
        <w:numPr>
          <w:ilvl w:val="0"/>
          <w:numId w:val="165"/>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Ø 28" Seleuş-Cristur-Băţani pipeline stage 2C (Covasna County);</w:t>
      </w:r>
    </w:p>
    <w:p w:rsidR="009A7285" w:rsidRPr="003316CC" w:rsidRDefault="009A7285" w:rsidP="00F4666F">
      <w:pPr>
        <w:numPr>
          <w:ilvl w:val="0"/>
          <w:numId w:val="162"/>
        </w:numPr>
        <w:tabs>
          <w:tab w:val="left" w:pos="450"/>
        </w:tabs>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The need to re-design some works (following normative changes) / documentation revision:</w:t>
      </w:r>
    </w:p>
    <w:p w:rsidR="009A7285" w:rsidRPr="003316CC" w:rsidRDefault="009A7285" w:rsidP="00F4666F">
      <w:pPr>
        <w:numPr>
          <w:ilvl w:val="0"/>
          <w:numId w:val="166"/>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Ø12" pipeline bypass of Piatra Neamt, hydro dam MRS Dej II area;</w:t>
      </w:r>
    </w:p>
    <w:p w:rsidR="009A7285" w:rsidRPr="003316CC" w:rsidRDefault="009A7285" w:rsidP="00F4666F">
      <w:pPr>
        <w:numPr>
          <w:ilvl w:val="0"/>
          <w:numId w:val="166"/>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Repair works for abovecrossings (frame agreements / 2 years);</w:t>
      </w:r>
    </w:p>
    <w:p w:rsidR="009A7285" w:rsidRPr="003316CC" w:rsidRDefault="009A7285" w:rsidP="00F4666F">
      <w:pPr>
        <w:numPr>
          <w:ilvl w:val="0"/>
          <w:numId w:val="162"/>
        </w:numPr>
        <w:tabs>
          <w:tab w:val="left" w:pos="450"/>
        </w:tabs>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Refusal of the contractors to sign the contract or their giving up to some of the works:</w:t>
      </w:r>
    </w:p>
    <w:p w:rsidR="009A7285" w:rsidRPr="003316CC" w:rsidRDefault="009A7285" w:rsidP="00F4666F">
      <w:pPr>
        <w:numPr>
          <w:ilvl w:val="0"/>
          <w:numId w:val="167"/>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Abovecrossings of the Vișa River with the Ø 10" pipeline - 12" connection PM Soala, Agârbiciu area;</w:t>
      </w:r>
    </w:p>
    <w:p w:rsidR="009A7285" w:rsidRPr="003316CC" w:rsidRDefault="009A7285" w:rsidP="00F4666F">
      <w:pPr>
        <w:numPr>
          <w:ilvl w:val="0"/>
          <w:numId w:val="167"/>
        </w:numPr>
        <w:spacing w:after="0" w:line="240" w:lineRule="auto"/>
        <w:contextualSpacing/>
        <w:jc w:val="both"/>
        <w:rPr>
          <w:rFonts w:ascii="Arial Narrow" w:eastAsia="Calibri" w:hAnsi="Arial Narrow" w:cs="Times New Roman"/>
          <w:sz w:val="24"/>
          <w:szCs w:val="24"/>
        </w:rPr>
      </w:pPr>
      <w:r w:rsidRPr="003316CC">
        <w:rPr>
          <w:rFonts w:ascii="Arial Narrow" w:eastAsia="Calibri" w:hAnsi="Arial Narrow" w:cs="Times New Roman"/>
          <w:sz w:val="24"/>
          <w:szCs w:val="24"/>
        </w:rPr>
        <w:t>Ø 20" Botorca pipeline - Arad, Zeicani area</w:t>
      </w:r>
      <w:r w:rsidRPr="003316CC">
        <w:rPr>
          <w:rFonts w:ascii="Arial Narrow" w:eastAsia="Calibri" w:hAnsi="Arial Narrow" w:cs="Times New Roman"/>
          <w:color w:val="000000"/>
          <w:sz w:val="24"/>
          <w:szCs w:val="24"/>
        </w:rPr>
        <w:t>;</w:t>
      </w:r>
    </w:p>
    <w:p w:rsidR="001C1773" w:rsidRDefault="001C1773" w:rsidP="009868B8">
      <w:pPr>
        <w:tabs>
          <w:tab w:val="left" w:pos="709"/>
        </w:tabs>
        <w:spacing w:after="0" w:line="240" w:lineRule="auto"/>
        <w:ind w:firstLine="0"/>
        <w:jc w:val="both"/>
        <w:rPr>
          <w:rFonts w:ascii="Arial Narrow" w:eastAsia="Calibri" w:hAnsi="Arial Narrow" w:cs="Times New Roman"/>
          <w:b/>
          <w:sz w:val="24"/>
          <w:szCs w:val="24"/>
          <w:highlight w:val="green"/>
          <w:lang w:eastAsia="en-US"/>
        </w:rPr>
      </w:pPr>
    </w:p>
    <w:p w:rsidR="009868B8" w:rsidRPr="00226780" w:rsidRDefault="009868B8" w:rsidP="009868B8">
      <w:pPr>
        <w:tabs>
          <w:tab w:val="left" w:pos="709"/>
        </w:tabs>
        <w:spacing w:after="0" w:line="240" w:lineRule="auto"/>
        <w:ind w:firstLine="0"/>
        <w:jc w:val="both"/>
        <w:rPr>
          <w:rFonts w:ascii="Arial Narrow" w:eastAsia="Calibri" w:hAnsi="Arial Narrow" w:cs="Times New Roman"/>
          <w:b/>
          <w:sz w:val="24"/>
          <w:szCs w:val="24"/>
          <w:lang w:eastAsia="en-US"/>
        </w:rPr>
      </w:pPr>
      <w:r w:rsidRPr="00226780">
        <w:rPr>
          <w:rFonts w:ascii="Arial Narrow" w:eastAsia="Calibri" w:hAnsi="Arial Narrow" w:cs="Times New Roman"/>
          <w:b/>
          <w:sz w:val="24"/>
          <w:szCs w:val="24"/>
          <w:lang w:eastAsia="en-US"/>
        </w:rPr>
        <w:t>In order to solve the problems that have arisen, the following measures have been taken:</w:t>
      </w:r>
    </w:p>
    <w:p w:rsidR="009868B8" w:rsidRPr="00226780" w:rsidRDefault="009868B8" w:rsidP="009868B8">
      <w:pPr>
        <w:tabs>
          <w:tab w:val="left" w:pos="709"/>
        </w:tabs>
        <w:spacing w:after="0" w:line="240" w:lineRule="auto"/>
        <w:ind w:firstLine="0"/>
        <w:jc w:val="both"/>
        <w:rPr>
          <w:rFonts w:ascii="Arial Narrow" w:eastAsia="Calibri" w:hAnsi="Arial Narrow" w:cs="Times New Roman"/>
          <w:b/>
          <w:sz w:val="16"/>
          <w:szCs w:val="16"/>
          <w:lang w:eastAsia="en-US"/>
        </w:rPr>
      </w:pPr>
    </w:p>
    <w:tbl>
      <w:tblPr>
        <w:tblStyle w:val="TableGrid43131"/>
        <w:tblW w:w="0" w:type="auto"/>
        <w:tblCellSpacing w:w="20" w:type="dxa"/>
        <w:tblInd w:w="6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8958"/>
      </w:tblGrid>
      <w:tr w:rsidR="009868B8" w:rsidRPr="00226780" w:rsidTr="009868B8">
        <w:trPr>
          <w:tblCellSpacing w:w="20" w:type="dxa"/>
        </w:trPr>
        <w:tc>
          <w:tcPr>
            <w:tcW w:w="8878" w:type="dxa"/>
          </w:tcPr>
          <w:p w:rsidR="009868B8" w:rsidRPr="00226780" w:rsidRDefault="009868B8" w:rsidP="009868B8">
            <w:pPr>
              <w:rPr>
                <w:rFonts w:ascii="Arial Narrow" w:hAnsi="Arial Narrow"/>
                <w:sz w:val="24"/>
                <w:szCs w:val="24"/>
              </w:rPr>
            </w:pPr>
            <w:r w:rsidRPr="00226780">
              <w:rPr>
                <w:rFonts w:ascii="Arial Narrow" w:hAnsi="Arial Narrow"/>
                <w:sz w:val="24"/>
                <w:szCs w:val="24"/>
              </w:rPr>
              <w:t>- D</w:t>
            </w:r>
            <w:r w:rsidR="005671F1" w:rsidRPr="00226780">
              <w:rPr>
                <w:rFonts w:ascii="Arial Narrow" w:hAnsi="Arial Narrow"/>
                <w:sz w:val="24"/>
                <w:szCs w:val="24"/>
              </w:rPr>
              <w:t>ocuments for obtaining opinions/</w:t>
            </w:r>
            <w:r w:rsidRPr="00226780">
              <w:rPr>
                <w:rFonts w:ascii="Arial Narrow" w:hAnsi="Arial Narrow"/>
                <w:sz w:val="24"/>
                <w:szCs w:val="24"/>
              </w:rPr>
              <w:t>authorizations have been restored and submitted to the competent authorities;</w:t>
            </w:r>
          </w:p>
        </w:tc>
      </w:tr>
      <w:tr w:rsidR="009868B8" w:rsidRPr="00226780" w:rsidTr="009868B8">
        <w:trPr>
          <w:tblCellSpacing w:w="20" w:type="dxa"/>
        </w:trPr>
        <w:tc>
          <w:tcPr>
            <w:tcW w:w="8878" w:type="dxa"/>
          </w:tcPr>
          <w:p w:rsidR="009868B8" w:rsidRPr="00226780" w:rsidRDefault="009868B8" w:rsidP="005671F1">
            <w:pPr>
              <w:jc w:val="both"/>
              <w:rPr>
                <w:rFonts w:ascii="Arial Narrow" w:hAnsi="Arial Narrow"/>
                <w:sz w:val="24"/>
                <w:szCs w:val="24"/>
              </w:rPr>
            </w:pPr>
            <w:r w:rsidRPr="00226780">
              <w:rPr>
                <w:rFonts w:ascii="Arial Narrow" w:hAnsi="Arial Narrow"/>
                <w:sz w:val="24"/>
                <w:szCs w:val="24"/>
              </w:rPr>
              <w:t xml:space="preserve">- In some more difficult areas, from the point of view of obtaining the agreements from the landowners or at the request of the local administrations, the decision was made to redesign the pipeline route or the technical solutions for the </w:t>
            </w:r>
            <w:r w:rsidR="005671F1" w:rsidRPr="00226780">
              <w:rPr>
                <w:rFonts w:ascii="Arial Narrow" w:hAnsi="Arial Narrow"/>
                <w:sz w:val="24"/>
                <w:szCs w:val="24"/>
              </w:rPr>
              <w:t xml:space="preserve">achievement </w:t>
            </w:r>
            <w:r w:rsidRPr="00226780">
              <w:rPr>
                <w:rFonts w:ascii="Arial Narrow" w:hAnsi="Arial Narrow"/>
                <w:sz w:val="24"/>
                <w:szCs w:val="24"/>
              </w:rPr>
              <w:t>of the construction; for owners who did not agree to the landlords' access to the</w:t>
            </w:r>
            <w:r w:rsidR="005671F1" w:rsidRPr="00226780">
              <w:rPr>
                <w:rFonts w:ascii="Arial Narrow" w:hAnsi="Arial Narrow"/>
                <w:sz w:val="24"/>
                <w:szCs w:val="24"/>
              </w:rPr>
              <w:t xml:space="preserve"> field</w:t>
            </w:r>
            <w:r w:rsidRPr="00226780">
              <w:rPr>
                <w:rFonts w:ascii="Arial Narrow" w:hAnsi="Arial Narrow"/>
                <w:sz w:val="24"/>
                <w:szCs w:val="24"/>
              </w:rPr>
              <w:t>, court proceedings were opened and steps were taken to start the expropriation procedures;</w:t>
            </w:r>
          </w:p>
        </w:tc>
      </w:tr>
      <w:tr w:rsidR="009868B8" w:rsidRPr="00226780" w:rsidTr="009868B8">
        <w:trPr>
          <w:trHeight w:val="611"/>
          <w:tblCellSpacing w:w="20" w:type="dxa"/>
        </w:trPr>
        <w:tc>
          <w:tcPr>
            <w:tcW w:w="8878" w:type="dxa"/>
          </w:tcPr>
          <w:p w:rsidR="009868B8" w:rsidRPr="00226780" w:rsidRDefault="00E52D61" w:rsidP="005671F1">
            <w:pPr>
              <w:jc w:val="both"/>
              <w:rPr>
                <w:rFonts w:ascii="Arial Narrow" w:hAnsi="Arial Narrow"/>
                <w:sz w:val="24"/>
                <w:szCs w:val="24"/>
              </w:rPr>
            </w:pPr>
            <w:r w:rsidRPr="00226780">
              <w:rPr>
                <w:rFonts w:ascii="Arial Narrow" w:hAnsi="Arial Narrow"/>
                <w:sz w:val="24"/>
                <w:szCs w:val="24"/>
              </w:rPr>
              <w:t>- Addendums to contracts</w:t>
            </w:r>
            <w:r w:rsidR="009868B8" w:rsidRPr="00226780">
              <w:rPr>
                <w:rFonts w:ascii="Arial Narrow" w:hAnsi="Arial Narrow"/>
                <w:sz w:val="24"/>
                <w:szCs w:val="24"/>
              </w:rPr>
              <w:t xml:space="preserve"> have been drawn up </w:t>
            </w:r>
            <w:r w:rsidRPr="00226780">
              <w:rPr>
                <w:rFonts w:ascii="Arial Narrow" w:hAnsi="Arial Narrow"/>
                <w:sz w:val="24"/>
                <w:szCs w:val="24"/>
              </w:rPr>
              <w:t>(and reports</w:t>
            </w:r>
            <w:r w:rsidR="009868B8" w:rsidRPr="00226780">
              <w:rPr>
                <w:rFonts w:ascii="Arial Narrow" w:hAnsi="Arial Narrow"/>
                <w:sz w:val="24"/>
                <w:szCs w:val="24"/>
              </w:rPr>
              <w:t xml:space="preserve"> have been prepared) for all maintenance work (for the application of GEO 79/2017).</w:t>
            </w:r>
          </w:p>
        </w:tc>
      </w:tr>
      <w:tr w:rsidR="009868B8" w:rsidRPr="009868B8" w:rsidTr="009868B8">
        <w:trPr>
          <w:trHeight w:val="284"/>
          <w:tblCellSpacing w:w="20" w:type="dxa"/>
        </w:trPr>
        <w:tc>
          <w:tcPr>
            <w:tcW w:w="8878" w:type="dxa"/>
          </w:tcPr>
          <w:p w:rsidR="009868B8" w:rsidRPr="00226780" w:rsidRDefault="009868B8" w:rsidP="00E52D61">
            <w:pPr>
              <w:rPr>
                <w:rFonts w:ascii="Arial Narrow" w:hAnsi="Arial Narrow"/>
                <w:sz w:val="24"/>
                <w:szCs w:val="24"/>
              </w:rPr>
            </w:pPr>
            <w:r w:rsidRPr="00226780">
              <w:rPr>
                <w:rFonts w:ascii="Arial Narrow" w:hAnsi="Arial Narrow"/>
                <w:sz w:val="24"/>
                <w:szCs w:val="24"/>
              </w:rPr>
              <w:t xml:space="preserve">- Unfinished works by </w:t>
            </w:r>
            <w:r w:rsidR="00E52D61" w:rsidRPr="00226780">
              <w:rPr>
                <w:rFonts w:ascii="Arial Narrow" w:hAnsi="Arial Narrow"/>
                <w:sz w:val="24"/>
                <w:szCs w:val="24"/>
              </w:rPr>
              <w:t xml:space="preserve">contractors </w:t>
            </w:r>
            <w:r w:rsidRPr="00226780">
              <w:rPr>
                <w:rFonts w:ascii="Arial Narrow" w:hAnsi="Arial Narrow"/>
                <w:sz w:val="24"/>
                <w:szCs w:val="24"/>
              </w:rPr>
              <w:t xml:space="preserve">were approached with their own forces (Mediaş </w:t>
            </w:r>
            <w:r w:rsidR="00E52D61" w:rsidRPr="00226780">
              <w:rPr>
                <w:rFonts w:ascii="Arial Narrow" w:hAnsi="Arial Narrow"/>
                <w:sz w:val="24"/>
                <w:szCs w:val="24"/>
              </w:rPr>
              <w:t>Subsidiary and RO</w:t>
            </w:r>
            <w:r w:rsidRPr="00226780">
              <w:rPr>
                <w:rFonts w:ascii="Arial Narrow" w:hAnsi="Arial Narrow"/>
                <w:sz w:val="24"/>
                <w:szCs w:val="24"/>
              </w:rPr>
              <w:t>).</w:t>
            </w:r>
          </w:p>
        </w:tc>
      </w:tr>
    </w:tbl>
    <w:p w:rsidR="009868B8" w:rsidRPr="009868B8" w:rsidRDefault="009868B8" w:rsidP="009868B8">
      <w:pPr>
        <w:tabs>
          <w:tab w:val="left" w:pos="284"/>
        </w:tabs>
        <w:spacing w:after="0" w:line="240" w:lineRule="auto"/>
        <w:ind w:firstLine="0"/>
        <w:jc w:val="both"/>
        <w:rPr>
          <w:rFonts w:ascii="Arial Narrow" w:eastAsia="Calibri" w:hAnsi="Arial Narrow" w:cs="Times New Roman"/>
          <w:b/>
          <w:lang w:val="ro-RO" w:eastAsia="en-US"/>
        </w:rPr>
      </w:pPr>
    </w:p>
    <w:p w:rsidR="009868B8" w:rsidRPr="00226780" w:rsidRDefault="009868B8" w:rsidP="00F4666F">
      <w:pPr>
        <w:pStyle w:val="ListParagraph"/>
        <w:numPr>
          <w:ilvl w:val="0"/>
          <w:numId w:val="146"/>
        </w:numPr>
        <w:shd w:val="clear" w:color="auto" w:fill="E1E8F7"/>
        <w:tabs>
          <w:tab w:val="left" w:pos="284"/>
        </w:tabs>
        <w:jc w:val="both"/>
        <w:rPr>
          <w:rFonts w:ascii="Arial Narrow" w:eastAsia="Calibri" w:hAnsi="Arial Narrow" w:cs="Times New Roman"/>
          <w:b/>
          <w:sz w:val="24"/>
          <w:szCs w:val="24"/>
          <w:lang w:eastAsia="en-US"/>
        </w:rPr>
      </w:pPr>
      <w:r w:rsidRPr="00226780">
        <w:rPr>
          <w:rFonts w:ascii="Arial Narrow" w:eastAsia="Calibri" w:hAnsi="Arial Narrow" w:cs="Times New Roman"/>
          <w:b/>
          <w:sz w:val="24"/>
          <w:szCs w:val="24"/>
          <w:lang w:val="en" w:eastAsia="en-US"/>
        </w:rPr>
        <w:t>NTS Maintenance Assurance Services</w:t>
      </w:r>
    </w:p>
    <w:p w:rsidR="009868B8" w:rsidRPr="00226780" w:rsidRDefault="009868B8" w:rsidP="009868B8">
      <w:pPr>
        <w:tabs>
          <w:tab w:val="left" w:pos="709"/>
          <w:tab w:val="left" w:pos="993"/>
        </w:tabs>
        <w:spacing w:after="0" w:line="240" w:lineRule="auto"/>
        <w:ind w:firstLine="0"/>
        <w:jc w:val="both"/>
        <w:rPr>
          <w:rFonts w:ascii="Arial Narrow" w:eastAsia="Arial Unicode MS" w:hAnsi="Arial Narrow" w:cs="Times New Roman"/>
          <w:sz w:val="24"/>
          <w:szCs w:val="24"/>
          <w:lang w:val="en" w:eastAsia="en-US"/>
        </w:rPr>
      </w:pPr>
      <w:r w:rsidRPr="00226780">
        <w:rPr>
          <w:rFonts w:ascii="Arial Narrow" w:eastAsia="Arial Unicode MS" w:hAnsi="Arial Narrow" w:cs="Times New Roman"/>
          <w:sz w:val="24"/>
          <w:szCs w:val="24"/>
          <w:lang w:val="en" w:eastAsia="en-US"/>
        </w:rPr>
        <w:t>Chap. B. PRSASM NT</w:t>
      </w:r>
      <w:r w:rsidR="0022680B" w:rsidRPr="00226780">
        <w:rPr>
          <w:rFonts w:ascii="Arial Narrow" w:eastAsia="Arial Unicode MS" w:hAnsi="Arial Narrow" w:cs="Times New Roman"/>
          <w:sz w:val="24"/>
          <w:szCs w:val="24"/>
          <w:lang w:val="en" w:eastAsia="en-US"/>
        </w:rPr>
        <w:t>S</w:t>
      </w:r>
      <w:r w:rsidRPr="00226780">
        <w:rPr>
          <w:rFonts w:ascii="Arial Narrow" w:eastAsia="Arial Unicode MS" w:hAnsi="Arial Narrow" w:cs="Times New Roman"/>
          <w:sz w:val="24"/>
          <w:szCs w:val="24"/>
          <w:lang w:val="en" w:eastAsia="en-US"/>
        </w:rPr>
        <w:t xml:space="preserve"> Maintenance Services includes a budget projection of external service needs for maintenance (maintenance, repairs, service, logistics facilities, etc.). As a rule, these benefits complement the set of maintenance activities and use or value quantification is largely presumptive. </w:t>
      </w:r>
      <w:r w:rsidRPr="00226780">
        <w:rPr>
          <w:rFonts w:ascii="Arial Narrow" w:eastAsia="Arial Unicode MS" w:hAnsi="Arial Narrow" w:cs="Times New Roman"/>
          <w:sz w:val="24"/>
          <w:szCs w:val="24"/>
          <w:lang w:val="en" w:eastAsia="en-US"/>
        </w:rPr>
        <w:lastRenderedPageBreak/>
        <w:t xml:space="preserve">Budget allocations for some repair and servicing services can be judged with an acceptable degree of predictability, and for others, the values </w:t>
      </w:r>
      <w:r w:rsidRPr="00226780">
        <w:rPr>
          <w:rFonts w:ascii="Arial" w:eastAsia="Arial Unicode MS" w:hAnsi="Arial" w:cs="Arial"/>
          <w:sz w:val="24"/>
          <w:szCs w:val="24"/>
          <w:lang w:val="en" w:eastAsia="en-US"/>
        </w:rPr>
        <w:t>​​</w:t>
      </w:r>
      <w:r w:rsidRPr="00226780">
        <w:rPr>
          <w:rFonts w:ascii="Arial Narrow" w:eastAsia="Arial Unicode MS" w:hAnsi="Arial Narrow" w:cs="Times New Roman"/>
          <w:sz w:val="24"/>
          <w:szCs w:val="24"/>
          <w:lang w:val="en" w:eastAsia="en-US"/>
        </w:rPr>
        <w:t>set out in the programs are based only on providing a budget corresponding to the situations in which these benefits are required to be purchased.</w:t>
      </w:r>
      <w:r w:rsidR="0022680B" w:rsidRPr="00226780">
        <w:rPr>
          <w:rFonts w:ascii="Arial Narrow" w:eastAsia="Arial Unicode MS" w:hAnsi="Arial Narrow" w:cs="Times New Roman"/>
          <w:sz w:val="24"/>
          <w:szCs w:val="24"/>
          <w:lang w:val="en" w:eastAsia="en-US"/>
        </w:rPr>
        <w:t xml:space="preserve"> </w:t>
      </w:r>
    </w:p>
    <w:p w:rsidR="009868B8" w:rsidRPr="00226780" w:rsidRDefault="009868B8" w:rsidP="009868B8">
      <w:pPr>
        <w:tabs>
          <w:tab w:val="left" w:pos="709"/>
          <w:tab w:val="left" w:pos="993"/>
        </w:tabs>
        <w:spacing w:after="0" w:line="240" w:lineRule="auto"/>
        <w:ind w:firstLine="0"/>
        <w:jc w:val="both"/>
        <w:rPr>
          <w:rFonts w:ascii="Arial Narrow" w:eastAsia="Arial Unicode MS" w:hAnsi="Arial Narrow" w:cs="Times New Roman"/>
          <w:sz w:val="24"/>
          <w:szCs w:val="24"/>
          <w:lang w:val="en" w:eastAsia="en-US"/>
        </w:rPr>
      </w:pPr>
    </w:p>
    <w:p w:rsidR="00226780" w:rsidRDefault="00226780" w:rsidP="009868B8">
      <w:pPr>
        <w:tabs>
          <w:tab w:val="left" w:pos="709"/>
          <w:tab w:val="left" w:pos="993"/>
        </w:tabs>
        <w:spacing w:after="0" w:line="240" w:lineRule="auto"/>
        <w:ind w:firstLine="0"/>
        <w:jc w:val="both"/>
        <w:rPr>
          <w:rFonts w:ascii="Arial Narrow" w:eastAsia="Arial Unicode MS" w:hAnsi="Arial Narrow" w:cs="Times New Roman"/>
          <w:sz w:val="24"/>
          <w:szCs w:val="24"/>
          <w:lang w:val="en" w:eastAsia="en-US"/>
        </w:rPr>
      </w:pPr>
      <w:r w:rsidRPr="00226780">
        <w:rPr>
          <w:rFonts w:ascii="Arial Narrow" w:eastAsia="Arial Unicode MS" w:hAnsi="Arial Narrow" w:cs="Times New Roman"/>
          <w:sz w:val="24"/>
          <w:szCs w:val="24"/>
          <w:lang w:val="en" w:eastAsia="en-US"/>
        </w:rPr>
        <w:t>The budget allocated to the</w:t>
      </w:r>
      <w:r w:rsidR="007E255A">
        <w:rPr>
          <w:rFonts w:ascii="Arial Narrow" w:eastAsia="Arial Unicode MS" w:hAnsi="Arial Narrow" w:cs="Times New Roman"/>
          <w:sz w:val="24"/>
          <w:szCs w:val="24"/>
          <w:lang w:val="en" w:eastAsia="en-US"/>
        </w:rPr>
        <w:t xml:space="preserve"> NSS Maintenance Services is 31.449.</w:t>
      </w:r>
      <w:r w:rsidRPr="00226780">
        <w:rPr>
          <w:rFonts w:ascii="Arial Narrow" w:eastAsia="Arial Unicode MS" w:hAnsi="Arial Narrow" w:cs="Times New Roman"/>
          <w:sz w:val="24"/>
          <w:szCs w:val="24"/>
          <w:lang w:val="en" w:eastAsia="en-US"/>
        </w:rPr>
        <w:t>898 lei, representing 44.4% of the total a</w:t>
      </w:r>
      <w:r w:rsidR="007E255A">
        <w:rPr>
          <w:rFonts w:ascii="Arial Narrow" w:eastAsia="Arial Unicode MS" w:hAnsi="Arial Narrow" w:cs="Times New Roman"/>
          <w:sz w:val="24"/>
          <w:szCs w:val="24"/>
          <w:lang w:val="en" w:eastAsia="en-US"/>
        </w:rPr>
        <w:t>mount of the Mai</w:t>
      </w:r>
      <w:r w:rsidRPr="00226780">
        <w:rPr>
          <w:rFonts w:ascii="Arial Narrow" w:eastAsia="Arial Unicode MS" w:hAnsi="Arial Narrow" w:cs="Times New Roman"/>
          <w:sz w:val="24"/>
          <w:szCs w:val="24"/>
          <w:lang w:val="en" w:eastAsia="en-US"/>
        </w:rPr>
        <w:t>ntenance Program.</w:t>
      </w:r>
    </w:p>
    <w:p w:rsidR="009868B8" w:rsidRPr="00226780" w:rsidRDefault="009868B8" w:rsidP="009868B8">
      <w:pPr>
        <w:tabs>
          <w:tab w:val="left" w:pos="709"/>
          <w:tab w:val="left" w:pos="993"/>
        </w:tabs>
        <w:spacing w:after="0" w:line="240" w:lineRule="auto"/>
        <w:ind w:firstLine="0"/>
        <w:jc w:val="both"/>
        <w:rPr>
          <w:rFonts w:ascii="Arial Narrow" w:eastAsia="Arial Unicode MS" w:hAnsi="Arial Narrow" w:cs="Times New Roman"/>
          <w:sz w:val="24"/>
          <w:szCs w:val="24"/>
          <w:lang w:val="en" w:eastAsia="en-US"/>
        </w:rPr>
      </w:pPr>
      <w:r w:rsidRPr="00226780">
        <w:rPr>
          <w:rFonts w:ascii="Arial Narrow" w:eastAsia="Arial Unicode MS" w:hAnsi="Arial Narrow" w:cs="Times New Roman"/>
          <w:sz w:val="24"/>
          <w:szCs w:val="24"/>
          <w:lang w:val="en" w:eastAsia="en-US"/>
        </w:rPr>
        <w:t> </w:t>
      </w:r>
    </w:p>
    <w:p w:rsidR="009868B8" w:rsidRPr="00226780" w:rsidRDefault="009868B8" w:rsidP="009868B8">
      <w:pPr>
        <w:tabs>
          <w:tab w:val="left" w:pos="709"/>
          <w:tab w:val="left" w:pos="993"/>
        </w:tabs>
        <w:spacing w:after="0" w:line="240" w:lineRule="auto"/>
        <w:ind w:firstLine="0"/>
        <w:jc w:val="both"/>
        <w:rPr>
          <w:rFonts w:ascii="Arial Narrow" w:eastAsia="Arial Unicode MS" w:hAnsi="Arial Narrow" w:cs="Times New Roman"/>
          <w:sz w:val="24"/>
          <w:szCs w:val="24"/>
          <w:lang w:eastAsia="en-US"/>
        </w:rPr>
      </w:pPr>
      <w:r w:rsidRPr="00226780">
        <w:rPr>
          <w:rFonts w:ascii="Arial Narrow" w:eastAsia="Arial Unicode MS" w:hAnsi="Arial Narrow" w:cs="Times New Roman"/>
          <w:sz w:val="24"/>
          <w:szCs w:val="24"/>
          <w:lang w:val="en" w:eastAsia="en-US"/>
        </w:rPr>
        <w:t>Of the total budgeted amount of the NT</w:t>
      </w:r>
      <w:r w:rsidR="0022680B" w:rsidRPr="00226780">
        <w:rPr>
          <w:rFonts w:ascii="Arial Narrow" w:eastAsia="Arial Unicode MS" w:hAnsi="Arial Narrow" w:cs="Times New Roman"/>
          <w:sz w:val="24"/>
          <w:szCs w:val="24"/>
          <w:lang w:val="en" w:eastAsia="en-US"/>
        </w:rPr>
        <w:t>S</w:t>
      </w:r>
      <w:r w:rsidRPr="00226780">
        <w:rPr>
          <w:rFonts w:ascii="Arial Narrow" w:eastAsia="Arial Unicode MS" w:hAnsi="Arial Narrow" w:cs="Times New Roman"/>
          <w:sz w:val="24"/>
          <w:szCs w:val="24"/>
          <w:lang w:val="en" w:eastAsia="en-US"/>
        </w:rPr>
        <w:t xml:space="preserve"> Maintenance Services, in January 2018, executed contracts accounted for 42%, contracts under 30% procurement procedures, and unsolicited services accounted for 26%.</w:t>
      </w:r>
      <w:r w:rsidR="0022680B" w:rsidRPr="00226780">
        <w:rPr>
          <w:rFonts w:ascii="Arial Narrow" w:eastAsia="Arial Unicode MS" w:hAnsi="Arial Narrow" w:cs="Times New Roman"/>
          <w:sz w:val="24"/>
          <w:szCs w:val="24"/>
          <w:lang w:val="en" w:eastAsia="en-US"/>
        </w:rPr>
        <w:t xml:space="preserve"> </w:t>
      </w:r>
    </w:p>
    <w:p w:rsidR="009868B8" w:rsidRPr="00226780" w:rsidRDefault="009868B8" w:rsidP="009868B8">
      <w:pPr>
        <w:tabs>
          <w:tab w:val="left" w:pos="709"/>
          <w:tab w:val="left" w:pos="993"/>
        </w:tabs>
        <w:spacing w:after="0" w:line="240" w:lineRule="auto"/>
        <w:ind w:firstLine="0"/>
        <w:jc w:val="both"/>
        <w:rPr>
          <w:rFonts w:ascii="Arial Narrow" w:eastAsia="Arial Unicode MS" w:hAnsi="Arial Narrow" w:cs="Times New Roman"/>
          <w:sz w:val="24"/>
          <w:szCs w:val="24"/>
          <w:lang w:val="ro-RO" w:eastAsia="en-US"/>
        </w:rPr>
      </w:pPr>
    </w:p>
    <w:p w:rsidR="0037337F" w:rsidRDefault="009868B8" w:rsidP="0097643A">
      <w:pPr>
        <w:pStyle w:val="Caption"/>
        <w:jc w:val="center"/>
        <w:rPr>
          <w:rFonts w:ascii="Arial Narrow" w:hAnsi="Arial Narrow"/>
          <w:i/>
          <w:sz w:val="16"/>
          <w:szCs w:val="16"/>
          <w:highlight w:val="green"/>
        </w:rPr>
      </w:pPr>
      <w:r w:rsidRPr="009868B8">
        <w:rPr>
          <w:noProof/>
          <w:highlight w:val="green"/>
          <w:lang w:eastAsia="en-US"/>
        </w:rPr>
        <w:drawing>
          <wp:inline distT="0" distB="0" distL="0" distR="0" wp14:anchorId="3BCD3A04" wp14:editId="4B378238">
            <wp:extent cx="4650377" cy="2612572"/>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868B8" w:rsidRPr="00F322E6" w:rsidRDefault="0037337F" w:rsidP="00F322E6">
      <w:pPr>
        <w:pStyle w:val="Caption"/>
        <w:ind w:left="1440" w:firstLine="720"/>
        <w:rPr>
          <w:rFonts w:ascii="Arial Narrow" w:eastAsia="Calibri" w:hAnsi="Arial Narrow" w:cs="Times New Roman"/>
          <w:sz w:val="16"/>
          <w:szCs w:val="16"/>
          <w:lang w:eastAsia="en-US"/>
        </w:rPr>
      </w:pPr>
      <w:bookmarkStart w:id="151" w:name="_Toc521573163"/>
      <w:r>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12</w:t>
      </w:r>
      <w:r w:rsidR="003F42FB">
        <w:rPr>
          <w:noProof/>
        </w:rPr>
        <w:fldChar w:fldCharType="end"/>
      </w:r>
      <w:r w:rsidR="009868B8" w:rsidRPr="0097643A">
        <w:rPr>
          <w:rFonts w:ascii="Arial Narrow" w:hAnsi="Arial Narrow"/>
          <w:i/>
          <w:sz w:val="16"/>
          <w:szCs w:val="16"/>
        </w:rPr>
        <w:t>- PRASM 2018 - SNT Maintenance Services - Stage January 2018</w:t>
      </w:r>
      <w:bookmarkEnd w:id="151"/>
    </w:p>
    <w:p w:rsidR="009868B8" w:rsidRPr="009868B8" w:rsidRDefault="009868B8" w:rsidP="009868B8">
      <w:pPr>
        <w:tabs>
          <w:tab w:val="left" w:pos="709"/>
          <w:tab w:val="left" w:pos="993"/>
        </w:tabs>
        <w:spacing w:after="0" w:line="240" w:lineRule="auto"/>
        <w:ind w:firstLine="0"/>
        <w:jc w:val="both"/>
        <w:rPr>
          <w:rFonts w:ascii="Arial Narrow" w:eastAsia="Calibri" w:hAnsi="Arial Narrow" w:cs="Times New Roman"/>
          <w:sz w:val="24"/>
          <w:szCs w:val="24"/>
          <w:lang w:eastAsia="en-US"/>
        </w:rPr>
      </w:pPr>
      <w:r w:rsidRPr="007E255A">
        <w:rPr>
          <w:rFonts w:ascii="Arial Narrow" w:eastAsia="Calibri" w:hAnsi="Arial Narrow" w:cs="Times New Roman"/>
          <w:sz w:val="24"/>
          <w:szCs w:val="24"/>
          <w:lang w:eastAsia="en-US"/>
        </w:rPr>
        <w:br/>
        <w:t>In the first half of 2018 (as of June 2018), in relation to the budgeted amount, the value of ongoing NT</w:t>
      </w:r>
      <w:r w:rsidR="0022680B" w:rsidRPr="007E255A">
        <w:rPr>
          <w:rFonts w:ascii="Arial Narrow" w:eastAsia="Calibri" w:hAnsi="Arial Narrow" w:cs="Times New Roman"/>
          <w:sz w:val="24"/>
          <w:szCs w:val="24"/>
          <w:lang w:eastAsia="en-US"/>
        </w:rPr>
        <w:t>S maintenance services increased</w:t>
      </w:r>
      <w:r w:rsidRPr="007E255A">
        <w:rPr>
          <w:rFonts w:ascii="Arial Narrow" w:eastAsia="Calibri" w:hAnsi="Arial Narrow" w:cs="Times New Roman"/>
          <w:sz w:val="24"/>
          <w:szCs w:val="24"/>
          <w:lang w:eastAsia="en-US"/>
        </w:rPr>
        <w:t xml:space="preserve"> from 42% to 67% and the proportion of unsolicited services dropped to 19%.</w:t>
      </w:r>
    </w:p>
    <w:p w:rsidR="001C1773" w:rsidRDefault="001C1773" w:rsidP="001C1773">
      <w:pPr>
        <w:tabs>
          <w:tab w:val="left" w:pos="709"/>
          <w:tab w:val="left" w:pos="993"/>
        </w:tabs>
        <w:spacing w:after="0" w:line="240" w:lineRule="auto"/>
        <w:ind w:firstLine="0"/>
        <w:jc w:val="center"/>
        <w:rPr>
          <w:rFonts w:ascii="Arial Narrow" w:eastAsia="Calibri" w:hAnsi="Arial Narrow" w:cs="Times New Roman"/>
          <w:sz w:val="24"/>
          <w:szCs w:val="24"/>
          <w:lang w:eastAsia="en-US"/>
        </w:rPr>
      </w:pPr>
      <w:r>
        <w:rPr>
          <w:noProof/>
          <w:lang w:eastAsia="en-US"/>
        </w:rPr>
        <w:drawing>
          <wp:inline distT="0" distB="0" distL="0" distR="0">
            <wp:extent cx="4362450" cy="2622550"/>
            <wp:effectExtent l="0" t="0" r="0" b="635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868B8" w:rsidRPr="0097643A" w:rsidRDefault="0037337F" w:rsidP="0037337F">
      <w:pPr>
        <w:pStyle w:val="Caption"/>
        <w:ind w:left="1440" w:firstLine="720"/>
        <w:rPr>
          <w:rFonts w:ascii="Arial Narrow" w:hAnsi="Arial Narrow" w:cs="Times New Roman"/>
          <w:b w:val="0"/>
          <w:color w:val="FF0000"/>
          <w:sz w:val="16"/>
          <w:szCs w:val="16"/>
          <w:lang w:val="fr-FR"/>
        </w:rPr>
      </w:pPr>
      <w:bookmarkStart w:id="152" w:name="_Toc520880535"/>
      <w:bookmarkStart w:id="153" w:name="_Toc521573164"/>
      <w:r>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13</w:t>
      </w:r>
      <w:r w:rsidR="003F42FB">
        <w:rPr>
          <w:noProof/>
        </w:rPr>
        <w:fldChar w:fldCharType="end"/>
      </w:r>
      <w:r w:rsidR="001C1773" w:rsidRPr="0097643A">
        <w:rPr>
          <w:rFonts w:ascii="Arial Narrow" w:eastAsia="Calibri" w:hAnsi="Arial Narrow" w:cs="Times New Roman"/>
          <w:i/>
          <w:sz w:val="16"/>
          <w:szCs w:val="16"/>
        </w:rPr>
        <w:t xml:space="preserve">  - PRRASM 2018 – NTS maintenance services -June 2018</w:t>
      </w:r>
      <w:bookmarkEnd w:id="152"/>
      <w:bookmarkEnd w:id="153"/>
    </w:p>
    <w:p w:rsidR="001C1773" w:rsidRPr="00F43EDF" w:rsidRDefault="00421CB1" w:rsidP="001C1773">
      <w:pPr>
        <w:tabs>
          <w:tab w:val="left" w:pos="709"/>
          <w:tab w:val="left" w:pos="993"/>
        </w:tabs>
        <w:spacing w:after="0" w:line="240" w:lineRule="auto"/>
        <w:jc w:val="both"/>
        <w:rPr>
          <w:rFonts w:ascii="Arial Narrow" w:eastAsia="Calibri" w:hAnsi="Arial Narrow" w:cs="Times New Roman"/>
          <w:sz w:val="24"/>
          <w:szCs w:val="24"/>
          <w:lang w:val="fr-FR"/>
        </w:rPr>
      </w:pPr>
      <w:r>
        <w:rPr>
          <w:rFonts w:ascii="Arial Narrow" w:eastAsia="Calibri" w:hAnsi="Arial Narrow" w:cs="Times New Roman"/>
          <w:sz w:val="24"/>
          <w:szCs w:val="24"/>
          <w:lang w:val="fr-FR"/>
        </w:rPr>
        <w:lastRenderedPageBreak/>
        <w:t>Main contracts concluded in semester I</w:t>
      </w:r>
      <w:r w:rsidR="001C1773" w:rsidRPr="00F43EDF">
        <w:rPr>
          <w:rFonts w:ascii="Arial Narrow" w:eastAsia="Calibri" w:hAnsi="Arial Narrow" w:cs="Times New Roman"/>
          <w:sz w:val="24"/>
          <w:szCs w:val="24"/>
          <w:lang w:val="fr-FR"/>
        </w:rPr>
        <w:t xml:space="preserve">: </w:t>
      </w:r>
    </w:p>
    <w:tbl>
      <w:tblPr>
        <w:tblStyle w:val="TableGrid30"/>
        <w:tblpPr w:leftFromText="180" w:rightFromText="180" w:vertAnchor="text" w:tblpXSpec="center" w:tblpY="116"/>
        <w:tblW w:w="0" w:type="auto"/>
        <w:tblCellSpacing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3"/>
      </w:tblGrid>
      <w:tr w:rsidR="005F50CD" w:rsidRPr="005F50CD" w:rsidTr="005F50CD">
        <w:trPr>
          <w:tblCellSpacing w:w="20" w:type="dxa"/>
        </w:trPr>
        <w:tc>
          <w:tcPr>
            <w:tcW w:w="7513" w:type="dxa"/>
            <w:hideMark/>
          </w:tcPr>
          <w:p w:rsidR="005F50CD" w:rsidRPr="005F50CD" w:rsidRDefault="005F50CD" w:rsidP="00F4666F">
            <w:pPr>
              <w:pStyle w:val="ListParagraph"/>
              <w:numPr>
                <w:ilvl w:val="0"/>
                <w:numId w:val="173"/>
              </w:numPr>
              <w:tabs>
                <w:tab w:val="left" w:pos="709"/>
                <w:tab w:val="left" w:pos="993"/>
              </w:tabs>
              <w:jc w:val="both"/>
              <w:rPr>
                <w:rFonts w:ascii="Arial Narrow" w:hAnsi="Arial Narrow" w:cs="Times New Roman"/>
                <w:sz w:val="24"/>
                <w:szCs w:val="24"/>
                <w:lang w:val="ro-RO"/>
              </w:rPr>
            </w:pPr>
            <w:r w:rsidRPr="005F50CD">
              <w:rPr>
                <w:rFonts w:ascii="Arial Narrow" w:hAnsi="Arial Narrow" w:cs="Times New Roman"/>
                <w:sz w:val="24"/>
                <w:szCs w:val="24"/>
                <w:lang w:val="ro-RO"/>
              </w:rPr>
              <w:t>Piggable pipeline inspection services</w:t>
            </w:r>
          </w:p>
        </w:tc>
      </w:tr>
      <w:tr w:rsidR="005F50CD" w:rsidRPr="005F50CD" w:rsidTr="005F50CD">
        <w:trPr>
          <w:tblCellSpacing w:w="20" w:type="dxa"/>
        </w:trPr>
        <w:tc>
          <w:tcPr>
            <w:tcW w:w="7513" w:type="dxa"/>
            <w:hideMark/>
          </w:tcPr>
          <w:p w:rsidR="005F50CD" w:rsidRPr="005F50CD" w:rsidRDefault="005F50CD" w:rsidP="00F4666F">
            <w:pPr>
              <w:pStyle w:val="ListParagraph"/>
              <w:numPr>
                <w:ilvl w:val="0"/>
                <w:numId w:val="173"/>
              </w:numPr>
              <w:tabs>
                <w:tab w:val="left" w:pos="709"/>
                <w:tab w:val="left" w:pos="993"/>
              </w:tabs>
              <w:jc w:val="both"/>
              <w:rPr>
                <w:rFonts w:ascii="Arial Narrow" w:hAnsi="Arial Narrow" w:cs="Times New Roman"/>
                <w:sz w:val="24"/>
                <w:szCs w:val="24"/>
                <w:lang w:val="ro-RO"/>
              </w:rPr>
            </w:pPr>
            <w:r w:rsidRPr="005F50CD">
              <w:rPr>
                <w:rFonts w:ascii="Arial Narrow" w:hAnsi="Arial Narrow" w:cs="Times New Roman"/>
                <w:sz w:val="24"/>
                <w:szCs w:val="24"/>
                <w:lang w:val="ro-RO"/>
              </w:rPr>
              <w:t>Revision and repair services to MRSs and odorisation plants</w:t>
            </w:r>
          </w:p>
        </w:tc>
      </w:tr>
      <w:tr w:rsidR="005F50CD" w:rsidRPr="005F50CD" w:rsidTr="005F50CD">
        <w:trPr>
          <w:tblCellSpacing w:w="20" w:type="dxa"/>
        </w:trPr>
        <w:tc>
          <w:tcPr>
            <w:tcW w:w="7513" w:type="dxa"/>
            <w:hideMark/>
          </w:tcPr>
          <w:p w:rsidR="005F50CD" w:rsidRPr="005F50CD" w:rsidRDefault="005F50CD" w:rsidP="00F4666F">
            <w:pPr>
              <w:pStyle w:val="ListParagraph"/>
              <w:numPr>
                <w:ilvl w:val="0"/>
                <w:numId w:val="173"/>
              </w:numPr>
              <w:tabs>
                <w:tab w:val="left" w:pos="709"/>
                <w:tab w:val="left" w:pos="993"/>
              </w:tabs>
              <w:jc w:val="both"/>
              <w:rPr>
                <w:rFonts w:ascii="Arial Narrow" w:hAnsi="Arial Narrow" w:cs="Times New Roman"/>
                <w:sz w:val="24"/>
                <w:szCs w:val="24"/>
                <w:lang w:val="ro-RO"/>
              </w:rPr>
            </w:pPr>
            <w:r w:rsidRPr="005F50CD">
              <w:rPr>
                <w:rFonts w:ascii="Arial Narrow" w:hAnsi="Arial Narrow" w:cs="Times New Roman"/>
                <w:sz w:val="24"/>
                <w:szCs w:val="24"/>
                <w:lang w:val="ro-RO"/>
              </w:rPr>
              <w:t>Inspection services with intelligent pig for Isaccea-Negru Vodă-Transit 1 pipeline</w:t>
            </w:r>
          </w:p>
        </w:tc>
      </w:tr>
      <w:tr w:rsidR="005F50CD" w:rsidRPr="005F50CD" w:rsidTr="005F50CD">
        <w:trPr>
          <w:tblCellSpacing w:w="20" w:type="dxa"/>
        </w:trPr>
        <w:tc>
          <w:tcPr>
            <w:tcW w:w="7513" w:type="dxa"/>
            <w:hideMark/>
          </w:tcPr>
          <w:p w:rsidR="005F50CD" w:rsidRDefault="005F50CD" w:rsidP="00F4666F">
            <w:pPr>
              <w:pStyle w:val="ListParagraph"/>
              <w:numPr>
                <w:ilvl w:val="0"/>
                <w:numId w:val="173"/>
              </w:numPr>
              <w:tabs>
                <w:tab w:val="left" w:pos="709"/>
                <w:tab w:val="left" w:pos="993"/>
              </w:tabs>
              <w:jc w:val="both"/>
              <w:rPr>
                <w:rFonts w:ascii="Arial Narrow" w:hAnsi="Arial Narrow" w:cs="Times New Roman"/>
                <w:sz w:val="24"/>
                <w:szCs w:val="24"/>
                <w:lang w:val="ro-RO"/>
              </w:rPr>
            </w:pPr>
            <w:r w:rsidRPr="005F50CD">
              <w:rPr>
                <w:rFonts w:ascii="Arial Narrow" w:hAnsi="Arial Narrow" w:cs="Times New Roman"/>
                <w:sz w:val="24"/>
                <w:szCs w:val="24"/>
                <w:lang w:val="ro-RO"/>
              </w:rPr>
              <w:t>Automation and vibration lines verfication services at compressor stations</w:t>
            </w:r>
          </w:p>
          <w:p w:rsidR="00F322E6" w:rsidRPr="005F50CD" w:rsidRDefault="00F322E6" w:rsidP="00F322E6">
            <w:pPr>
              <w:pStyle w:val="ListParagraph"/>
              <w:tabs>
                <w:tab w:val="left" w:pos="709"/>
                <w:tab w:val="left" w:pos="993"/>
              </w:tabs>
              <w:jc w:val="both"/>
              <w:rPr>
                <w:rFonts w:ascii="Arial Narrow" w:hAnsi="Arial Narrow" w:cs="Times New Roman"/>
                <w:sz w:val="24"/>
                <w:szCs w:val="24"/>
                <w:lang w:val="ro-RO"/>
              </w:rPr>
            </w:pPr>
          </w:p>
        </w:tc>
      </w:tr>
    </w:tbl>
    <w:p w:rsidR="001C1773" w:rsidRPr="005F50CD" w:rsidRDefault="001C1773" w:rsidP="001C1773">
      <w:pPr>
        <w:ind w:firstLine="0"/>
        <w:rPr>
          <w:sz w:val="24"/>
          <w:szCs w:val="24"/>
        </w:rPr>
      </w:pPr>
    </w:p>
    <w:p w:rsidR="005F50CD" w:rsidRPr="005F50CD" w:rsidRDefault="005F50CD" w:rsidP="001C1773">
      <w:pPr>
        <w:ind w:firstLine="0"/>
        <w:rPr>
          <w:sz w:val="24"/>
          <w:szCs w:val="24"/>
        </w:rPr>
      </w:pPr>
    </w:p>
    <w:p w:rsidR="001C1773" w:rsidRPr="00421CB1" w:rsidRDefault="001C1773" w:rsidP="001C1773">
      <w:pPr>
        <w:shd w:val="clear" w:color="auto" w:fill="C6D9F1"/>
        <w:spacing w:after="0" w:line="240" w:lineRule="auto"/>
        <w:outlineLvl w:val="1"/>
        <w:rPr>
          <w:rFonts w:ascii="Arial Narrow" w:eastAsia="Times New Roman" w:hAnsi="Arial Narrow" w:cs="DokChampa"/>
          <w:b/>
          <w:bCs/>
          <w:iCs/>
          <w:sz w:val="24"/>
          <w:szCs w:val="28"/>
        </w:rPr>
      </w:pPr>
      <w:bookmarkStart w:id="154" w:name="_Toc520450882"/>
      <w:bookmarkStart w:id="155" w:name="_Toc521504316"/>
      <w:r w:rsidRPr="00421CB1">
        <w:rPr>
          <w:rFonts w:ascii="Arial Narrow" w:eastAsia="Times New Roman" w:hAnsi="Arial Narrow" w:cs="DokChampa"/>
          <w:b/>
          <w:bCs/>
          <w:iCs/>
          <w:sz w:val="24"/>
          <w:szCs w:val="28"/>
        </w:rPr>
        <w:t xml:space="preserve">3.7 </w:t>
      </w:r>
      <w:bookmarkEnd w:id="154"/>
      <w:r w:rsidRPr="00421CB1">
        <w:rPr>
          <w:rFonts w:ascii="Arial Narrow" w:eastAsia="Times New Roman" w:hAnsi="Arial Narrow" w:cs="DokChampa"/>
          <w:b/>
          <w:bCs/>
          <w:iCs/>
          <w:sz w:val="24"/>
          <w:szCs w:val="28"/>
        </w:rPr>
        <w:t>Control of procurement</w:t>
      </w:r>
      <w:bookmarkEnd w:id="155"/>
    </w:p>
    <w:p w:rsidR="001C1773" w:rsidRPr="005F50CD" w:rsidRDefault="001C1773" w:rsidP="001C1773">
      <w:pPr>
        <w:spacing w:after="0" w:line="240" w:lineRule="auto"/>
        <w:rPr>
          <w:rFonts w:ascii="Calibri" w:eastAsia="Times New Roman" w:hAnsi="Calibri" w:cs="DokChampa"/>
          <w:i/>
        </w:rPr>
      </w:pPr>
    </w:p>
    <w:p w:rsidR="001C1773" w:rsidRPr="005F50CD" w:rsidRDefault="001C1773" w:rsidP="001C1773">
      <w:pPr>
        <w:spacing w:after="0" w:line="240" w:lineRule="auto"/>
        <w:rPr>
          <w:rFonts w:ascii="Arial Narrow" w:eastAsia="Times New Roman" w:hAnsi="Arial Narrow" w:cs="DokChampa"/>
          <w:sz w:val="24"/>
          <w:szCs w:val="24"/>
        </w:rPr>
      </w:pPr>
      <w:r w:rsidRPr="005F50CD">
        <w:rPr>
          <w:rFonts w:ascii="Arial Narrow" w:eastAsia="Times New Roman" w:hAnsi="Arial Narrow" w:cs="DokChampa"/>
          <w:sz w:val="24"/>
          <w:szCs w:val="24"/>
        </w:rPr>
        <w:t>Procurement of the technical-material basis is based on firm contracts or orders, in compliance with the applicable laws, both on the domestic and import markets</w:t>
      </w:r>
    </w:p>
    <w:p w:rsidR="001C1773" w:rsidRPr="005F50CD" w:rsidRDefault="001C1773" w:rsidP="001C1773">
      <w:pPr>
        <w:spacing w:after="0" w:line="240" w:lineRule="auto"/>
        <w:rPr>
          <w:rFonts w:ascii="Arial Narrow" w:hAnsi="Arial Narrow" w:cs="Times New Roman"/>
          <w:color w:val="FF0000"/>
          <w:sz w:val="24"/>
          <w:szCs w:val="24"/>
        </w:rPr>
      </w:pPr>
      <w:r w:rsidRPr="005F50CD">
        <w:rPr>
          <w:rFonts w:ascii="Arial Narrow" w:eastAsia="Times New Roman" w:hAnsi="Arial Narrow" w:cs="DokChampa"/>
          <w:sz w:val="24"/>
          <w:szCs w:val="24"/>
        </w:rPr>
        <w:t>At the substantiation of the PAAS 2018 the necessary works, products and services were considered as included in the Rehabilitation Repair and Maintenance Services Plan, the Design Plan, the Research Plan, and the Plan for Other Services Performed by Third Parties, as approved by the BoA Resolution 49 / 20.12.2016, and the Modernization, Investment Development and Supply Plan - approved by the BoA Resolution 1 / 01.12.2017.</w:t>
      </w:r>
    </w:p>
    <w:p w:rsidR="009868B8" w:rsidRPr="005F50CD" w:rsidRDefault="009868B8" w:rsidP="001C1773">
      <w:pPr>
        <w:snapToGrid w:val="0"/>
        <w:spacing w:before="120" w:after="0" w:line="240" w:lineRule="auto"/>
        <w:ind w:firstLine="0"/>
        <w:jc w:val="both"/>
        <w:rPr>
          <w:rFonts w:ascii="Arial Narrow" w:eastAsia="Times New Roman" w:hAnsi="Arial Narrow" w:cs="Arial"/>
          <w:sz w:val="24"/>
          <w:szCs w:val="24"/>
          <w:lang w:val="ro-RO" w:eastAsia="en-US" w:bidi="en-US"/>
        </w:rPr>
      </w:pPr>
      <w:r w:rsidRPr="005F50CD">
        <w:rPr>
          <w:rFonts w:ascii="Arial Narrow" w:eastAsia="Times New Roman" w:hAnsi="Arial Narrow" w:cs="Arial"/>
          <w:sz w:val="24"/>
          <w:szCs w:val="24"/>
          <w:lang w:val="ro-RO" w:eastAsia="en-US" w:bidi="en-US"/>
        </w:rPr>
        <w:t>The pro</w:t>
      </w:r>
      <w:r w:rsidR="0022680B" w:rsidRPr="005F50CD">
        <w:rPr>
          <w:rFonts w:ascii="Arial Narrow" w:eastAsia="Times New Roman" w:hAnsi="Arial Narrow" w:cs="Arial"/>
          <w:sz w:val="24"/>
          <w:szCs w:val="24"/>
          <w:lang w:val="ro-RO" w:eastAsia="en-US" w:bidi="en-US"/>
        </w:rPr>
        <w:t>gram includes all the contracts/</w:t>
      </w:r>
      <w:r w:rsidRPr="005F50CD">
        <w:rPr>
          <w:rFonts w:ascii="Arial Narrow" w:eastAsia="Times New Roman" w:hAnsi="Arial Narrow" w:cs="Arial"/>
          <w:sz w:val="24"/>
          <w:szCs w:val="24"/>
          <w:lang w:val="ro-RO" w:eastAsia="en-US" w:bidi="en-US"/>
        </w:rPr>
        <w:t>framework agreements that SNTGN Transg</w:t>
      </w:r>
      <w:r w:rsidR="0022680B" w:rsidRPr="005F50CD">
        <w:rPr>
          <w:rFonts w:ascii="Arial Narrow" w:eastAsia="Times New Roman" w:hAnsi="Arial Narrow" w:cs="Arial"/>
          <w:sz w:val="24"/>
          <w:szCs w:val="24"/>
          <w:lang w:val="ro-RO" w:eastAsia="en-US" w:bidi="en-US"/>
        </w:rPr>
        <w:t>az S.A. Medias intends to award/</w:t>
      </w:r>
      <w:r w:rsidRPr="005F50CD">
        <w:rPr>
          <w:rFonts w:ascii="Arial Narrow" w:eastAsia="Times New Roman" w:hAnsi="Arial Narrow" w:cs="Arial"/>
          <w:sz w:val="24"/>
          <w:szCs w:val="24"/>
          <w:lang w:val="ro-RO" w:eastAsia="en-US" w:bidi="en-US"/>
        </w:rPr>
        <w:t xml:space="preserve">conclude in 2018. Also, procedures </w:t>
      </w:r>
      <w:r w:rsidR="0022680B" w:rsidRPr="005F50CD">
        <w:rPr>
          <w:rFonts w:ascii="Arial Narrow" w:eastAsia="Times New Roman" w:hAnsi="Arial Narrow" w:cs="Arial"/>
          <w:sz w:val="24"/>
          <w:szCs w:val="24"/>
          <w:lang w:val="ro-RO" w:eastAsia="en-US" w:bidi="en-US"/>
        </w:rPr>
        <w:t>started in 2017, which were not awarded</w:t>
      </w:r>
      <w:r w:rsidRPr="005F50CD">
        <w:rPr>
          <w:rFonts w:ascii="Arial Narrow" w:eastAsia="Times New Roman" w:hAnsi="Arial Narrow" w:cs="Arial"/>
          <w:sz w:val="24"/>
          <w:szCs w:val="24"/>
          <w:lang w:val="ro-RO" w:eastAsia="en-US" w:bidi="en-US"/>
        </w:rPr>
        <w:t>/ not completed by the end of the year, were taken over in the 2018 program, with the indication that they are in progress in previous years.</w:t>
      </w:r>
    </w:p>
    <w:p w:rsidR="009868B8" w:rsidRPr="005F50CD" w:rsidRDefault="009868B8" w:rsidP="009868B8">
      <w:pPr>
        <w:snapToGrid w:val="0"/>
        <w:spacing w:after="0" w:line="240" w:lineRule="auto"/>
        <w:ind w:firstLine="0"/>
        <w:jc w:val="both"/>
        <w:rPr>
          <w:rFonts w:ascii="Arial Narrow" w:eastAsia="Times New Roman" w:hAnsi="Arial Narrow" w:cs="Arial"/>
          <w:sz w:val="24"/>
          <w:szCs w:val="24"/>
          <w:lang w:val="ro-RO" w:eastAsia="en-US" w:bidi="en-US"/>
        </w:rPr>
      </w:pPr>
      <w:r w:rsidRPr="005F50CD">
        <w:rPr>
          <w:rFonts w:ascii="Arial Narrow" w:eastAsia="Times New Roman" w:hAnsi="Arial Narrow" w:cs="Arial"/>
          <w:sz w:val="24"/>
          <w:szCs w:val="24"/>
          <w:lang w:val="ro-RO" w:eastAsia="en-US" w:bidi="en-US"/>
        </w:rPr>
        <w:t xml:space="preserve">The total value of the Sectoral Procurement Annual Program for 2018, originally approved on 26.01.2018, was 4,109,209,707.15 lei, out of which 1,151,033,726.00 lei related to the investment </w:t>
      </w:r>
      <w:r w:rsidR="0022680B" w:rsidRPr="005F50CD">
        <w:rPr>
          <w:rFonts w:ascii="Arial Narrow" w:eastAsia="Times New Roman" w:hAnsi="Arial Narrow" w:cs="Arial"/>
          <w:sz w:val="24"/>
          <w:szCs w:val="24"/>
          <w:lang w:val="ro-RO" w:eastAsia="en-US" w:bidi="en-US"/>
        </w:rPr>
        <w:t>DEVELOPMENT ON THE NATIONAL TERRITORY OF THE NATIONAL GAS TARSNMISSION SYSTEM ON THE BULGARIA-ROMANIA-HUNGARY-AUSTRIA ROUTE (</w:t>
      </w:r>
      <w:r w:rsidRPr="005F50CD">
        <w:rPr>
          <w:rFonts w:ascii="Arial Narrow" w:eastAsia="Times New Roman" w:hAnsi="Arial Narrow" w:cs="Arial"/>
          <w:sz w:val="24"/>
          <w:szCs w:val="24"/>
          <w:lang w:val="ro-RO" w:eastAsia="en-US" w:bidi="en-US"/>
        </w:rPr>
        <w:t xml:space="preserve"> (Phase 1) - (PASS 2018 for BRUA-PHASE 1).</w:t>
      </w:r>
    </w:p>
    <w:p w:rsidR="009868B8" w:rsidRPr="005F50CD" w:rsidRDefault="009868B8" w:rsidP="009868B8">
      <w:pPr>
        <w:snapToGrid w:val="0"/>
        <w:spacing w:after="0" w:line="240" w:lineRule="auto"/>
        <w:ind w:firstLine="0"/>
        <w:jc w:val="both"/>
        <w:rPr>
          <w:rFonts w:ascii="Arial Narrow" w:eastAsia="Times New Roman" w:hAnsi="Arial Narrow" w:cs="Arial"/>
          <w:sz w:val="24"/>
          <w:szCs w:val="24"/>
          <w:lang w:val="ro-RO" w:eastAsia="en-US" w:bidi="en-US"/>
        </w:rPr>
      </w:pPr>
      <w:r w:rsidRPr="005F50CD">
        <w:rPr>
          <w:rFonts w:ascii="Arial Narrow" w:eastAsia="Times New Roman" w:hAnsi="Arial Narrow" w:cs="Arial"/>
          <w:sz w:val="24"/>
          <w:szCs w:val="24"/>
          <w:lang w:val="ro-RO" w:eastAsia="en-US" w:bidi="en-US"/>
        </w:rPr>
        <w:t>Following the 9 revisions / updates of the Annual Program of Sectoral Purchases for 2018, which became necessary as a result of the revision of the execution program</w:t>
      </w:r>
      <w:r w:rsidR="0022680B" w:rsidRPr="005F50CD">
        <w:rPr>
          <w:rFonts w:ascii="Arial Narrow" w:eastAsia="Times New Roman" w:hAnsi="Arial Narrow" w:cs="Arial"/>
          <w:sz w:val="24"/>
          <w:szCs w:val="24"/>
          <w:lang w:val="ro-RO" w:eastAsia="en-US" w:bidi="en-US"/>
        </w:rPr>
        <w:t>s underlying the founding of REB</w:t>
      </w:r>
      <w:r w:rsidRPr="005F50CD">
        <w:rPr>
          <w:rFonts w:ascii="Arial Narrow" w:eastAsia="Times New Roman" w:hAnsi="Arial Narrow" w:cs="Arial"/>
          <w:sz w:val="24"/>
          <w:szCs w:val="24"/>
          <w:lang w:val="ro-RO" w:eastAsia="en-US" w:bidi="en-US"/>
        </w:rPr>
        <w:t>, the total value of the Annual Sector</w:t>
      </w:r>
      <w:r w:rsidR="0022680B" w:rsidRPr="005F50CD">
        <w:rPr>
          <w:rFonts w:ascii="Arial Narrow" w:eastAsia="Times New Roman" w:hAnsi="Arial Narrow" w:cs="Arial"/>
          <w:sz w:val="24"/>
          <w:szCs w:val="24"/>
          <w:lang w:val="ro-RO" w:eastAsia="en-US" w:bidi="en-US"/>
        </w:rPr>
        <w:t>al</w:t>
      </w:r>
      <w:r w:rsidRPr="005F50CD">
        <w:rPr>
          <w:rFonts w:ascii="Arial Narrow" w:eastAsia="Times New Roman" w:hAnsi="Arial Narrow" w:cs="Arial"/>
          <w:sz w:val="24"/>
          <w:szCs w:val="24"/>
          <w:lang w:val="ro-RO" w:eastAsia="en-US" w:bidi="en-US"/>
        </w:rPr>
        <w:t xml:space="preserve"> Procurement Program for 2018 became 4.278.206.986, 73 out of which 3,136,173,260.73 lei for the Sectoral </w:t>
      </w:r>
      <w:r w:rsidR="0022680B" w:rsidRPr="005F50CD">
        <w:rPr>
          <w:rFonts w:ascii="Arial Narrow" w:eastAsia="Times New Roman" w:hAnsi="Arial Narrow" w:cs="Arial"/>
          <w:sz w:val="24"/>
          <w:szCs w:val="24"/>
          <w:lang w:val="ro-RO" w:eastAsia="en-US" w:bidi="en-US"/>
        </w:rPr>
        <w:t xml:space="preserve">Procurement </w:t>
      </w:r>
      <w:r w:rsidRPr="005F50CD">
        <w:rPr>
          <w:rFonts w:ascii="Arial Narrow" w:eastAsia="Times New Roman" w:hAnsi="Arial Narrow" w:cs="Arial"/>
          <w:sz w:val="24"/>
          <w:szCs w:val="24"/>
          <w:lang w:val="ro-RO" w:eastAsia="en-US" w:bidi="en-US"/>
        </w:rPr>
        <w:t xml:space="preserve">Annual Program (PAAS 2018) and 1,151,033,726.0 lei for the Sectoral </w:t>
      </w:r>
      <w:r w:rsidR="0022680B" w:rsidRPr="005F50CD">
        <w:rPr>
          <w:rFonts w:ascii="Arial Narrow" w:eastAsia="Times New Roman" w:hAnsi="Arial Narrow" w:cs="Arial"/>
          <w:sz w:val="24"/>
          <w:szCs w:val="24"/>
          <w:lang w:val="ro-RO" w:eastAsia="en-US" w:bidi="en-US"/>
        </w:rPr>
        <w:t xml:space="preserve">Procurement </w:t>
      </w:r>
      <w:r w:rsidRPr="005F50CD">
        <w:rPr>
          <w:rFonts w:ascii="Arial Narrow" w:eastAsia="Times New Roman" w:hAnsi="Arial Narrow" w:cs="Arial"/>
          <w:sz w:val="24"/>
          <w:szCs w:val="24"/>
          <w:lang w:val="ro-RO" w:eastAsia="en-US" w:bidi="en-US"/>
        </w:rPr>
        <w:t>Annual Program on DEVELOPMENT ON</w:t>
      </w:r>
      <w:r w:rsidR="0022680B" w:rsidRPr="005F50CD">
        <w:rPr>
          <w:rFonts w:ascii="Arial Narrow" w:eastAsia="Times New Roman" w:hAnsi="Arial Narrow" w:cs="Arial"/>
          <w:sz w:val="24"/>
          <w:szCs w:val="24"/>
          <w:lang w:val="ro-RO" w:eastAsia="en-US" w:bidi="en-US"/>
        </w:rPr>
        <w:t xml:space="preserve"> THE</w:t>
      </w:r>
      <w:r w:rsidRPr="005F50CD">
        <w:rPr>
          <w:rFonts w:ascii="Arial Narrow" w:eastAsia="Times New Roman" w:hAnsi="Arial Narrow" w:cs="Arial"/>
          <w:sz w:val="24"/>
          <w:szCs w:val="24"/>
          <w:lang w:val="ro-RO" w:eastAsia="en-US" w:bidi="en-US"/>
        </w:rPr>
        <w:t xml:space="preserve"> NATIONAL TERRITORY OF </w:t>
      </w:r>
      <w:r w:rsidR="0022680B" w:rsidRPr="005F50CD">
        <w:rPr>
          <w:rFonts w:ascii="Arial Narrow" w:eastAsia="Times New Roman" w:hAnsi="Arial Narrow" w:cs="Arial"/>
          <w:sz w:val="24"/>
          <w:szCs w:val="24"/>
          <w:lang w:val="ro-RO" w:eastAsia="en-US" w:bidi="en-US"/>
        </w:rPr>
        <w:t xml:space="preserve">THE NATIONAL GAS TARSNMISSION SYSTEM </w:t>
      </w:r>
      <w:r w:rsidRPr="005F50CD">
        <w:rPr>
          <w:rFonts w:ascii="Arial Narrow" w:eastAsia="Times New Roman" w:hAnsi="Arial Narrow" w:cs="Arial"/>
          <w:sz w:val="24"/>
          <w:szCs w:val="24"/>
          <w:lang w:val="ro-RO" w:eastAsia="en-US" w:bidi="en-US"/>
        </w:rPr>
        <w:t>ON THE BULGARIA-R</w:t>
      </w:r>
      <w:r w:rsidR="0022680B" w:rsidRPr="005F50CD">
        <w:rPr>
          <w:rFonts w:ascii="Arial Narrow" w:eastAsia="Times New Roman" w:hAnsi="Arial Narrow" w:cs="Arial"/>
          <w:sz w:val="24"/>
          <w:szCs w:val="24"/>
          <w:lang w:val="ro-RO" w:eastAsia="en-US" w:bidi="en-US"/>
        </w:rPr>
        <w:t xml:space="preserve">OMANIA-HUNGARY-AUSTRIA ROUTE </w:t>
      </w:r>
      <w:r w:rsidRPr="005F50CD">
        <w:rPr>
          <w:rFonts w:ascii="Arial Narrow" w:eastAsia="Times New Roman" w:hAnsi="Arial Narrow" w:cs="Arial"/>
          <w:sz w:val="24"/>
          <w:szCs w:val="24"/>
          <w:lang w:val="ro-RO" w:eastAsia="en-US" w:bidi="en-US"/>
        </w:rPr>
        <w:t>(PHASE 1) - (PAAS 2018 for BRUA-Phase 1).</w:t>
      </w:r>
    </w:p>
    <w:p w:rsidR="009868B8" w:rsidRPr="00AF7497" w:rsidRDefault="009868B8" w:rsidP="009868B8">
      <w:pPr>
        <w:snapToGrid w:val="0"/>
        <w:spacing w:after="0" w:line="240" w:lineRule="auto"/>
        <w:ind w:firstLine="0"/>
        <w:jc w:val="both"/>
        <w:rPr>
          <w:rFonts w:ascii="Arial Narrow" w:eastAsia="Times New Roman" w:hAnsi="Arial Narrow" w:cs="Arial"/>
          <w:sz w:val="24"/>
          <w:szCs w:val="24"/>
          <w:highlight w:val="green"/>
          <w:lang w:val="ro-RO" w:eastAsia="en-US" w:bidi="en-US"/>
        </w:rPr>
      </w:pPr>
    </w:p>
    <w:p w:rsidR="009868B8" w:rsidRPr="005F50CD" w:rsidRDefault="0022680B" w:rsidP="009868B8">
      <w:pPr>
        <w:snapToGrid w:val="0"/>
        <w:spacing w:after="0" w:line="240" w:lineRule="auto"/>
        <w:ind w:firstLine="0"/>
        <w:jc w:val="both"/>
        <w:rPr>
          <w:rFonts w:ascii="Arial Narrow" w:eastAsia="Times New Roman" w:hAnsi="Arial Narrow" w:cs="Arial"/>
          <w:b/>
          <w:sz w:val="24"/>
          <w:szCs w:val="24"/>
          <w:lang w:val="ro-RO" w:eastAsia="en-US" w:bidi="en-US"/>
        </w:rPr>
      </w:pPr>
      <w:r w:rsidRPr="005F50CD">
        <w:rPr>
          <w:rFonts w:ascii="Arial Narrow" w:eastAsia="Times New Roman" w:hAnsi="Arial Narrow" w:cs="Arial"/>
          <w:b/>
          <w:sz w:val="24"/>
          <w:szCs w:val="24"/>
          <w:u w:val="single"/>
          <w:lang w:val="ro-RO" w:eastAsia="en-US" w:bidi="en-US"/>
        </w:rPr>
        <w:t>PROCUREMENT</w:t>
      </w:r>
      <w:r w:rsidR="009868B8" w:rsidRPr="005F50CD">
        <w:rPr>
          <w:rFonts w:ascii="Arial Narrow" w:eastAsia="Times New Roman" w:hAnsi="Arial Narrow" w:cs="Arial"/>
          <w:b/>
          <w:sz w:val="24"/>
          <w:szCs w:val="24"/>
          <w:u w:val="single"/>
          <w:lang w:val="ro-RO" w:eastAsia="en-US" w:bidi="en-US"/>
        </w:rPr>
        <w:t xml:space="preserve"> PROCEDURES</w:t>
      </w:r>
      <w:r w:rsidR="009868B8" w:rsidRPr="005F50CD">
        <w:rPr>
          <w:rFonts w:ascii="Arial Narrow" w:eastAsia="Times New Roman" w:hAnsi="Arial Narrow" w:cs="Arial"/>
          <w:b/>
          <w:sz w:val="24"/>
          <w:szCs w:val="24"/>
          <w:lang w:val="ro-RO" w:eastAsia="en-US" w:bidi="en-US"/>
        </w:rPr>
        <w:t>:</w:t>
      </w:r>
    </w:p>
    <w:p w:rsidR="009868B8" w:rsidRPr="005F50CD" w:rsidRDefault="009868B8" w:rsidP="009868B8">
      <w:pPr>
        <w:snapToGrid w:val="0"/>
        <w:spacing w:after="0" w:line="240" w:lineRule="auto"/>
        <w:ind w:firstLine="0"/>
        <w:jc w:val="both"/>
        <w:rPr>
          <w:rFonts w:ascii="Arial Narrow" w:eastAsia="Times New Roman" w:hAnsi="Arial Narrow" w:cs="Arial"/>
          <w:sz w:val="24"/>
          <w:szCs w:val="24"/>
          <w:lang w:val="ro-RO" w:eastAsia="en-US" w:bidi="en-US"/>
        </w:rPr>
      </w:pPr>
    </w:p>
    <w:p w:rsidR="009868B8" w:rsidRPr="005F50CD" w:rsidRDefault="009868B8" w:rsidP="009868B8">
      <w:pPr>
        <w:snapToGrid w:val="0"/>
        <w:spacing w:after="0" w:line="240" w:lineRule="auto"/>
        <w:ind w:firstLine="0"/>
        <w:jc w:val="both"/>
        <w:rPr>
          <w:rFonts w:ascii="Arial Narrow" w:eastAsia="Times New Roman" w:hAnsi="Arial Narrow" w:cs="Arial"/>
          <w:sz w:val="24"/>
          <w:szCs w:val="24"/>
          <w:lang w:val="ro-RO" w:eastAsia="en-US" w:bidi="en-US"/>
        </w:rPr>
      </w:pPr>
      <w:r w:rsidRPr="005F50CD">
        <w:rPr>
          <w:rFonts w:ascii="Arial Narrow" w:eastAsia="Times New Roman" w:hAnsi="Arial Narrow" w:cs="Arial"/>
          <w:sz w:val="24"/>
          <w:szCs w:val="24"/>
          <w:lang w:val="ro-RO" w:eastAsia="en-US" w:bidi="en-US"/>
        </w:rPr>
        <w:t xml:space="preserve">On the basis of the PAAS 2018 (Procedures section, updated) </w:t>
      </w:r>
      <w:r w:rsidR="00B45CFD" w:rsidRPr="005F50CD">
        <w:rPr>
          <w:rFonts w:ascii="Arial Narrow" w:eastAsia="Times New Roman" w:hAnsi="Arial Narrow" w:cs="Arial"/>
          <w:sz w:val="24"/>
          <w:szCs w:val="24"/>
          <w:lang w:val="ro-RO" w:eastAsia="en-US" w:bidi="en-US"/>
        </w:rPr>
        <w:t xml:space="preserve">aut </w:t>
      </w:r>
      <w:r w:rsidRPr="005F50CD">
        <w:rPr>
          <w:rFonts w:ascii="Arial Narrow" w:eastAsia="Times New Roman" w:hAnsi="Arial Narrow" w:cs="Arial"/>
          <w:sz w:val="24"/>
          <w:szCs w:val="24"/>
          <w:lang w:val="ro-RO" w:eastAsia="en-US" w:bidi="en-US"/>
        </w:rPr>
        <w:t xml:space="preserve">of </w:t>
      </w:r>
      <w:r w:rsidR="00B45CFD" w:rsidRPr="005F50CD">
        <w:rPr>
          <w:rFonts w:ascii="Arial Narrow" w:eastAsia="Times New Roman" w:hAnsi="Arial Narrow" w:cs="Arial"/>
          <w:sz w:val="24"/>
          <w:szCs w:val="24"/>
          <w:lang w:val="ro-RO" w:eastAsia="en-US" w:bidi="en-US"/>
        </w:rPr>
        <w:t xml:space="preserve">the </w:t>
      </w:r>
      <w:r w:rsidRPr="005F50CD">
        <w:rPr>
          <w:rFonts w:ascii="Arial Narrow" w:eastAsia="Times New Roman" w:hAnsi="Arial Narrow" w:cs="Arial"/>
          <w:b/>
          <w:sz w:val="24"/>
          <w:szCs w:val="24"/>
          <w:lang w:val="ro-RO" w:eastAsia="en-US" w:bidi="en-US"/>
        </w:rPr>
        <w:t>398 active positions</w:t>
      </w:r>
      <w:r w:rsidRPr="005F50CD">
        <w:rPr>
          <w:rFonts w:ascii="Arial Narrow" w:eastAsia="Times New Roman" w:hAnsi="Arial Narrow" w:cs="Arial"/>
          <w:sz w:val="24"/>
          <w:szCs w:val="24"/>
          <w:lang w:val="ro-RO" w:eastAsia="en-US" w:bidi="en-US"/>
        </w:rPr>
        <w:t>, 173 procedures were initiated followin</w:t>
      </w:r>
      <w:r w:rsidR="00B45CFD" w:rsidRPr="005F50CD">
        <w:rPr>
          <w:rFonts w:ascii="Arial Narrow" w:eastAsia="Times New Roman" w:hAnsi="Arial Narrow" w:cs="Arial"/>
          <w:sz w:val="24"/>
          <w:szCs w:val="24"/>
          <w:lang w:val="ro-RO" w:eastAsia="en-US" w:bidi="en-US"/>
        </w:rPr>
        <w:t xml:space="preserve">g requests from the departments/divisions/offices </w:t>
      </w:r>
      <w:r w:rsidRPr="005F50CD">
        <w:rPr>
          <w:rFonts w:ascii="Arial Narrow" w:eastAsia="Times New Roman" w:hAnsi="Arial Narrow" w:cs="Arial"/>
          <w:sz w:val="24"/>
          <w:szCs w:val="24"/>
          <w:lang w:val="ro-RO" w:eastAsia="en-US" w:bidi="en-US"/>
        </w:rPr>
        <w:t>concerned, of which 97 procedures were finalized (24.37%) and 76 procedures are started (19.1%), in progress at different stages.</w:t>
      </w:r>
    </w:p>
    <w:p w:rsidR="009868B8" w:rsidRPr="005F50CD" w:rsidRDefault="009868B8" w:rsidP="009868B8">
      <w:pPr>
        <w:snapToGrid w:val="0"/>
        <w:spacing w:after="0" w:line="240" w:lineRule="auto"/>
        <w:ind w:firstLine="0"/>
        <w:jc w:val="both"/>
        <w:rPr>
          <w:rFonts w:ascii="Arial Narrow" w:eastAsia="Times New Roman" w:hAnsi="Arial Narrow" w:cs="Arial"/>
          <w:sz w:val="24"/>
          <w:szCs w:val="24"/>
          <w:lang w:val="ro-RO" w:eastAsia="en-US" w:bidi="en-US"/>
        </w:rPr>
      </w:pPr>
      <w:r w:rsidRPr="005F50CD">
        <w:rPr>
          <w:rFonts w:ascii="Arial Narrow" w:eastAsia="Times New Roman" w:hAnsi="Arial Narrow" w:cs="Arial"/>
          <w:sz w:val="24"/>
          <w:szCs w:val="24"/>
          <w:lang w:val="ro-RO" w:eastAsia="en-US" w:bidi="en-US"/>
        </w:rPr>
        <w:t xml:space="preserve">In addition, a total of </w:t>
      </w:r>
      <w:r w:rsidRPr="005F50CD">
        <w:rPr>
          <w:rFonts w:ascii="Arial Narrow" w:eastAsia="Times New Roman" w:hAnsi="Arial Narrow" w:cs="Arial"/>
          <w:b/>
          <w:sz w:val="24"/>
          <w:szCs w:val="24"/>
          <w:lang w:val="ro-RO" w:eastAsia="en-US" w:bidi="en-US"/>
        </w:rPr>
        <w:t>71</w:t>
      </w:r>
      <w:r w:rsidRPr="005F50CD">
        <w:rPr>
          <w:rFonts w:ascii="Arial Narrow" w:eastAsia="Times New Roman" w:hAnsi="Arial Narrow" w:cs="Arial"/>
          <w:sz w:val="24"/>
          <w:szCs w:val="24"/>
          <w:lang w:val="ro-RO" w:eastAsia="en-US" w:bidi="en-US"/>
        </w:rPr>
        <w:t xml:space="preserve"> procedures are currently </w:t>
      </w:r>
      <w:r w:rsidR="00B45CFD" w:rsidRPr="005F50CD">
        <w:rPr>
          <w:rFonts w:ascii="Arial Narrow" w:eastAsia="Times New Roman" w:hAnsi="Arial Narrow" w:cs="Arial"/>
          <w:b/>
          <w:sz w:val="24"/>
          <w:szCs w:val="24"/>
          <w:lang w:val="ro-RO" w:eastAsia="en-US" w:bidi="en-US"/>
        </w:rPr>
        <w:t xml:space="preserve">not started </w:t>
      </w:r>
      <w:r w:rsidRPr="005F50CD">
        <w:rPr>
          <w:rFonts w:ascii="Arial Narrow" w:eastAsia="Times New Roman" w:hAnsi="Arial Narrow" w:cs="Arial"/>
          <w:b/>
          <w:sz w:val="24"/>
          <w:szCs w:val="24"/>
          <w:lang w:val="ro-RO" w:eastAsia="en-US" w:bidi="en-US"/>
        </w:rPr>
        <w:t>(17.84%),</w:t>
      </w:r>
      <w:r w:rsidRPr="005F50CD">
        <w:rPr>
          <w:rFonts w:ascii="Arial Narrow" w:eastAsia="Times New Roman" w:hAnsi="Arial Narrow" w:cs="Arial"/>
          <w:sz w:val="24"/>
          <w:szCs w:val="24"/>
          <w:lang w:val="ro-RO" w:eastAsia="en-US" w:bidi="en-US"/>
        </w:rPr>
        <w:t xml:space="preserve"> with DASC documents, and up to the total number of active positions in the program a tot</w:t>
      </w:r>
      <w:r w:rsidR="00B45CFD" w:rsidRPr="005F50CD">
        <w:rPr>
          <w:rFonts w:ascii="Arial Narrow" w:eastAsia="Times New Roman" w:hAnsi="Arial Narrow" w:cs="Arial"/>
          <w:sz w:val="24"/>
          <w:szCs w:val="24"/>
          <w:lang w:val="ro-RO" w:eastAsia="en-US" w:bidi="en-US"/>
        </w:rPr>
        <w:t xml:space="preserve">al of </w:t>
      </w:r>
      <w:r w:rsidR="00B45CFD" w:rsidRPr="005F50CD">
        <w:rPr>
          <w:rFonts w:ascii="Arial Narrow" w:eastAsia="Times New Roman" w:hAnsi="Arial Narrow" w:cs="Arial"/>
          <w:b/>
          <w:sz w:val="24"/>
          <w:szCs w:val="24"/>
          <w:lang w:val="ro-RO" w:eastAsia="en-US" w:bidi="en-US"/>
        </w:rPr>
        <w:t>154 positions</w:t>
      </w:r>
      <w:r w:rsidRPr="005F50CD">
        <w:rPr>
          <w:rFonts w:ascii="Arial Narrow" w:eastAsia="Times New Roman" w:hAnsi="Arial Narrow" w:cs="Arial"/>
          <w:sz w:val="24"/>
          <w:szCs w:val="24"/>
          <w:lang w:val="ro-RO" w:eastAsia="en-US" w:bidi="en-US"/>
        </w:rPr>
        <w:t xml:space="preserve"> are not requested by interested departments/ </w:t>
      </w:r>
      <w:r w:rsidR="0022680B" w:rsidRPr="005F50CD">
        <w:rPr>
          <w:rFonts w:ascii="Arial Narrow" w:eastAsia="Times New Roman" w:hAnsi="Arial Narrow" w:cs="Arial"/>
          <w:sz w:val="24"/>
          <w:szCs w:val="24"/>
          <w:lang w:val="ro-RO" w:eastAsia="en-US" w:bidi="en-US"/>
        </w:rPr>
        <w:t xml:space="preserve">divisions/offices </w:t>
      </w:r>
      <w:r w:rsidRPr="005F50CD">
        <w:rPr>
          <w:rFonts w:ascii="Arial Narrow" w:eastAsia="Times New Roman" w:hAnsi="Arial Narrow" w:cs="Arial"/>
          <w:sz w:val="24"/>
          <w:szCs w:val="24"/>
          <w:lang w:val="ro-RO" w:eastAsia="en-US" w:bidi="en-US"/>
        </w:rPr>
        <w:t xml:space="preserve">a percentage of </w:t>
      </w:r>
      <w:r w:rsidRPr="005F50CD">
        <w:rPr>
          <w:rFonts w:ascii="Arial Narrow" w:eastAsia="Times New Roman" w:hAnsi="Arial Narrow" w:cs="Arial"/>
          <w:b/>
          <w:sz w:val="24"/>
          <w:szCs w:val="24"/>
          <w:lang w:val="ro-RO" w:eastAsia="en-US" w:bidi="en-US"/>
        </w:rPr>
        <w:t>38.69</w:t>
      </w:r>
      <w:r w:rsidRPr="005F50CD">
        <w:rPr>
          <w:rFonts w:ascii="Arial Narrow" w:eastAsia="Times New Roman" w:hAnsi="Arial Narrow" w:cs="Arial"/>
          <w:sz w:val="24"/>
          <w:szCs w:val="24"/>
          <w:lang w:val="ro-RO" w:eastAsia="en-US" w:bidi="en-US"/>
        </w:rPr>
        <w:t>%).</w:t>
      </w:r>
      <w:r w:rsidR="00B45CFD" w:rsidRPr="005F50CD">
        <w:rPr>
          <w:rFonts w:ascii="Arial Narrow" w:eastAsia="Times New Roman" w:hAnsi="Arial Narrow" w:cs="Arial"/>
          <w:sz w:val="24"/>
          <w:szCs w:val="24"/>
          <w:lang w:val="ro-RO" w:eastAsia="en-US" w:bidi="en-US"/>
        </w:rPr>
        <w:t xml:space="preserve"> </w:t>
      </w:r>
    </w:p>
    <w:p w:rsidR="009868B8" w:rsidRPr="005F50CD" w:rsidRDefault="009868B8" w:rsidP="009868B8">
      <w:pPr>
        <w:snapToGrid w:val="0"/>
        <w:spacing w:after="0" w:line="240" w:lineRule="auto"/>
        <w:ind w:firstLine="0"/>
        <w:jc w:val="both"/>
        <w:rPr>
          <w:rFonts w:ascii="Arial Narrow" w:eastAsia="Times New Roman" w:hAnsi="Arial Narrow" w:cs="Arial"/>
          <w:sz w:val="24"/>
          <w:szCs w:val="24"/>
          <w:lang w:val="ro-RO" w:eastAsia="en-US" w:bidi="en-US"/>
        </w:rPr>
      </w:pPr>
    </w:p>
    <w:p w:rsidR="009868B8" w:rsidRPr="005F50CD" w:rsidRDefault="009868B8" w:rsidP="009868B8">
      <w:pPr>
        <w:snapToGrid w:val="0"/>
        <w:spacing w:after="0" w:line="240" w:lineRule="auto"/>
        <w:ind w:firstLine="0"/>
        <w:jc w:val="both"/>
        <w:rPr>
          <w:rFonts w:ascii="Arial Narrow" w:eastAsia="Calibri" w:hAnsi="Arial Narrow" w:cs="Times New Roman"/>
          <w:sz w:val="24"/>
          <w:szCs w:val="24"/>
          <w:lang w:val="ro-RO" w:eastAsia="en-US"/>
        </w:rPr>
      </w:pPr>
      <w:r w:rsidRPr="005F50CD">
        <w:rPr>
          <w:rFonts w:ascii="Arial Narrow" w:eastAsia="Times New Roman" w:hAnsi="Arial Narrow" w:cs="Arial"/>
          <w:sz w:val="24"/>
          <w:szCs w:val="24"/>
          <w:lang w:val="ro-RO" w:eastAsia="en-US" w:bidi="en-US"/>
        </w:rPr>
        <w:t>Schematically the status of the procurement procedures is as follows</w:t>
      </w:r>
      <w:r w:rsidRPr="005F50CD">
        <w:rPr>
          <w:rFonts w:ascii="Arial Narrow" w:eastAsia="Calibri" w:hAnsi="Arial Narrow" w:cs="Times New Roman"/>
          <w:sz w:val="24"/>
          <w:szCs w:val="24"/>
          <w:lang w:val="ro-RO" w:eastAsia="en-US"/>
        </w:rPr>
        <w:t xml:space="preserve">: </w:t>
      </w:r>
    </w:p>
    <w:p w:rsidR="009868B8" w:rsidRPr="005F50CD" w:rsidRDefault="009868B8" w:rsidP="009868B8">
      <w:pPr>
        <w:snapToGrid w:val="0"/>
        <w:spacing w:after="0" w:line="240" w:lineRule="auto"/>
        <w:ind w:firstLine="0"/>
        <w:jc w:val="both"/>
        <w:rPr>
          <w:rFonts w:ascii="Arial Narrow" w:eastAsia="Calibri" w:hAnsi="Arial Narrow" w:cs="Times New Roman"/>
          <w:sz w:val="24"/>
          <w:szCs w:val="24"/>
          <w:lang w:val="ro-RO" w:eastAsia="en-US"/>
        </w:rPr>
      </w:pPr>
    </w:p>
    <w:tbl>
      <w:tblPr>
        <w:tblW w:w="8361"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138"/>
        <w:gridCol w:w="1711"/>
        <w:gridCol w:w="2542"/>
      </w:tblGrid>
      <w:tr w:rsidR="009868B8" w:rsidRPr="005F50CD" w:rsidTr="009868B8">
        <w:trPr>
          <w:trHeight w:val="175"/>
          <w:tblCellSpacing w:w="20" w:type="dxa"/>
          <w:jc w:val="center"/>
        </w:trPr>
        <w:tc>
          <w:tcPr>
            <w:tcW w:w="8281" w:type="dxa"/>
            <w:gridSpan w:val="3"/>
            <w:shd w:val="clear" w:color="auto" w:fill="E1E8F7"/>
            <w:noWrap/>
            <w:vAlign w:val="center"/>
            <w:hideMark/>
          </w:tcPr>
          <w:p w:rsidR="009868B8" w:rsidRPr="005F50CD" w:rsidRDefault="009868B8" w:rsidP="009868B8">
            <w:pPr>
              <w:spacing w:after="0" w:line="240" w:lineRule="auto"/>
              <w:ind w:firstLine="0"/>
              <w:jc w:val="both"/>
              <w:rPr>
                <w:rFonts w:ascii="Arial Narrow" w:eastAsia="Times New Roman" w:hAnsi="Arial Narrow" w:cs="Times New Roman"/>
                <w:sz w:val="20"/>
                <w:szCs w:val="20"/>
                <w:lang w:val="ro-RO" w:eastAsia="ro-RO"/>
              </w:rPr>
            </w:pPr>
            <w:r w:rsidRPr="005F50CD">
              <w:rPr>
                <w:rFonts w:ascii="Arial Narrow" w:eastAsia="Times New Roman" w:hAnsi="Arial Narrow" w:cs="Times New Roman"/>
                <w:b/>
                <w:bCs/>
                <w:sz w:val="20"/>
                <w:szCs w:val="20"/>
                <w:lang w:val="ro-RO" w:eastAsia="ro-RO"/>
              </w:rPr>
              <w:t>Procedures centralizer (physical)</w:t>
            </w:r>
          </w:p>
        </w:tc>
      </w:tr>
      <w:tr w:rsidR="009868B8" w:rsidRPr="005F50CD" w:rsidTr="009868B8">
        <w:trPr>
          <w:trHeight w:val="349"/>
          <w:tblCellSpacing w:w="20" w:type="dxa"/>
          <w:jc w:val="center"/>
        </w:trPr>
        <w:tc>
          <w:tcPr>
            <w:tcW w:w="4068" w:type="dxa"/>
            <w:shd w:val="clear" w:color="auto" w:fill="auto"/>
            <w:vAlign w:val="center"/>
            <w:hideMark/>
          </w:tcPr>
          <w:p w:rsidR="009868B8" w:rsidRPr="005F50CD" w:rsidRDefault="009868B8" w:rsidP="009868B8">
            <w:pPr>
              <w:spacing w:after="0" w:line="240" w:lineRule="auto"/>
              <w:ind w:firstLine="0"/>
              <w:jc w:val="both"/>
              <w:rPr>
                <w:rFonts w:ascii="Arial Narrow" w:eastAsia="Times New Roman" w:hAnsi="Arial Narrow" w:cs="Times New Roman"/>
                <w:b/>
                <w:bCs/>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lastRenderedPageBreak/>
              <w:t xml:space="preserve">Total pos. </w:t>
            </w:r>
            <w:r w:rsidR="00B45CFD" w:rsidRPr="005F50CD">
              <w:rPr>
                <w:rFonts w:ascii="Arial Narrow" w:eastAsia="Times New Roman" w:hAnsi="Arial Narrow" w:cs="Times New Roman"/>
                <w:b/>
                <w:bCs/>
                <w:color w:val="000000" w:themeColor="text1"/>
                <w:sz w:val="20"/>
                <w:szCs w:val="20"/>
                <w:lang w:val="ro-RO" w:eastAsia="ro-RO"/>
              </w:rPr>
              <w:t>a</w:t>
            </w:r>
            <w:r w:rsidRPr="005F50CD">
              <w:rPr>
                <w:rFonts w:ascii="Arial Narrow" w:eastAsia="Times New Roman" w:hAnsi="Arial Narrow" w:cs="Times New Roman"/>
                <w:b/>
                <w:bCs/>
                <w:color w:val="000000" w:themeColor="text1"/>
                <w:sz w:val="20"/>
                <w:szCs w:val="20"/>
                <w:lang w:val="ro-RO" w:eastAsia="ro-RO"/>
              </w:rPr>
              <w:t>s of 30.06.2018, where:</w:t>
            </w:r>
          </w:p>
        </w:tc>
        <w:tc>
          <w:tcPr>
            <w:tcW w:w="1661" w:type="dxa"/>
            <w:shd w:val="clear" w:color="auto" w:fill="auto"/>
            <w:noWrap/>
            <w:vAlign w:val="center"/>
          </w:tcPr>
          <w:p w:rsidR="009868B8" w:rsidRPr="005F50CD" w:rsidRDefault="009868B8" w:rsidP="009868B8">
            <w:pPr>
              <w:spacing w:after="0" w:line="240" w:lineRule="auto"/>
              <w:ind w:firstLine="0"/>
              <w:jc w:val="right"/>
              <w:rPr>
                <w:rFonts w:ascii="Arial Narrow" w:eastAsia="Times New Roman" w:hAnsi="Arial Narrow" w:cs="Times New Roman"/>
                <w:b/>
                <w:bCs/>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398</w:t>
            </w:r>
          </w:p>
        </w:tc>
        <w:tc>
          <w:tcPr>
            <w:tcW w:w="2472" w:type="dxa"/>
            <w:shd w:val="clear" w:color="auto" w:fill="auto"/>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 realized through PAAS (procedure section)</w:t>
            </w:r>
          </w:p>
        </w:tc>
      </w:tr>
      <w:tr w:rsidR="009868B8" w:rsidRPr="005F50CD" w:rsidTr="009868B8">
        <w:trPr>
          <w:trHeight w:val="240"/>
          <w:tblCellSpacing w:w="20" w:type="dxa"/>
          <w:jc w:val="center"/>
        </w:trPr>
        <w:tc>
          <w:tcPr>
            <w:tcW w:w="4068" w:type="dxa"/>
            <w:shd w:val="clear" w:color="auto" w:fill="auto"/>
            <w:noWrap/>
            <w:vAlign w:val="center"/>
            <w:hideMark/>
          </w:tcPr>
          <w:p w:rsidR="009868B8" w:rsidRPr="005F50CD" w:rsidRDefault="00421CB1" w:rsidP="00F4666F">
            <w:pPr>
              <w:numPr>
                <w:ilvl w:val="1"/>
                <w:numId w:val="125"/>
              </w:numPr>
              <w:spacing w:after="0" w:line="240" w:lineRule="auto"/>
              <w:ind w:left="0" w:firstLine="0"/>
              <w:contextualSpacing/>
              <w:jc w:val="both"/>
              <w:rPr>
                <w:rFonts w:ascii="Arial Narrow" w:eastAsia="Times New Roman" w:hAnsi="Arial Narrow" w:cs="Times New Roman"/>
                <w:color w:val="000000" w:themeColor="text1"/>
                <w:sz w:val="20"/>
                <w:szCs w:val="20"/>
                <w:lang w:val="ro-RO" w:eastAsia="ro-RO"/>
              </w:rPr>
            </w:pPr>
            <w:r>
              <w:rPr>
                <w:rFonts w:ascii="Arial Narrow" w:eastAsia="Times New Roman" w:hAnsi="Arial Narrow" w:cs="Times New Roman"/>
                <w:color w:val="000000" w:themeColor="text1"/>
                <w:sz w:val="20"/>
                <w:szCs w:val="20"/>
                <w:lang w:val="ro-RO" w:eastAsia="ro-RO"/>
              </w:rPr>
              <w:t>initiated</w:t>
            </w:r>
          </w:p>
        </w:tc>
        <w:tc>
          <w:tcPr>
            <w:tcW w:w="1661" w:type="dxa"/>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76</w:t>
            </w:r>
          </w:p>
        </w:tc>
        <w:tc>
          <w:tcPr>
            <w:tcW w:w="2472" w:type="dxa"/>
            <w:shd w:val="clear" w:color="auto" w:fill="auto"/>
            <w:noWrap/>
            <w:vAlign w:val="center"/>
            <w:hideMark/>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19,1%</w:t>
            </w:r>
          </w:p>
        </w:tc>
      </w:tr>
      <w:tr w:rsidR="009868B8" w:rsidRPr="005F50CD" w:rsidTr="009868B8">
        <w:trPr>
          <w:trHeight w:val="74"/>
          <w:tblCellSpacing w:w="20" w:type="dxa"/>
          <w:jc w:val="center"/>
        </w:trPr>
        <w:tc>
          <w:tcPr>
            <w:tcW w:w="4068" w:type="dxa"/>
            <w:shd w:val="clear" w:color="auto" w:fill="auto"/>
            <w:noWrap/>
            <w:vAlign w:val="center"/>
            <w:hideMark/>
          </w:tcPr>
          <w:p w:rsidR="009868B8" w:rsidRPr="005F50CD" w:rsidRDefault="00B45CFD" w:rsidP="00F4666F">
            <w:pPr>
              <w:numPr>
                <w:ilvl w:val="1"/>
                <w:numId w:val="125"/>
              </w:numPr>
              <w:spacing w:after="0" w:line="240" w:lineRule="auto"/>
              <w:ind w:left="0" w:firstLine="0"/>
              <w:contextualSpacing/>
              <w:jc w:val="both"/>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completed</w:t>
            </w:r>
            <w:r w:rsidR="009868B8" w:rsidRPr="005F50CD">
              <w:rPr>
                <w:rFonts w:ascii="Arial Narrow" w:eastAsia="Times New Roman" w:hAnsi="Arial Narrow" w:cs="Times New Roman"/>
                <w:color w:val="000000" w:themeColor="text1"/>
                <w:sz w:val="20"/>
                <w:szCs w:val="20"/>
                <w:lang w:val="ro-RO" w:eastAsia="ro-RO"/>
              </w:rPr>
              <w:t xml:space="preserve"> </w:t>
            </w:r>
          </w:p>
        </w:tc>
        <w:tc>
          <w:tcPr>
            <w:tcW w:w="1661" w:type="dxa"/>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97</w:t>
            </w:r>
          </w:p>
        </w:tc>
        <w:tc>
          <w:tcPr>
            <w:tcW w:w="2472" w:type="dxa"/>
            <w:shd w:val="clear" w:color="auto" w:fill="auto"/>
            <w:noWrap/>
            <w:vAlign w:val="center"/>
            <w:hideMark/>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24,37%</w:t>
            </w:r>
          </w:p>
        </w:tc>
      </w:tr>
      <w:tr w:rsidR="009868B8" w:rsidRPr="005F50CD" w:rsidTr="009868B8">
        <w:trPr>
          <w:trHeight w:val="88"/>
          <w:tblCellSpacing w:w="20" w:type="dxa"/>
          <w:jc w:val="center"/>
        </w:trPr>
        <w:tc>
          <w:tcPr>
            <w:tcW w:w="4068" w:type="dxa"/>
            <w:shd w:val="clear" w:color="auto" w:fill="auto"/>
            <w:noWrap/>
            <w:vAlign w:val="center"/>
            <w:hideMark/>
          </w:tcPr>
          <w:p w:rsidR="009868B8" w:rsidRPr="005F50CD" w:rsidRDefault="009868B8" w:rsidP="00F4666F">
            <w:pPr>
              <w:numPr>
                <w:ilvl w:val="1"/>
                <w:numId w:val="125"/>
              </w:numPr>
              <w:spacing w:after="0" w:line="240" w:lineRule="auto"/>
              <w:ind w:left="0" w:firstLine="0"/>
              <w:contextualSpacing/>
              <w:jc w:val="both"/>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not started</w:t>
            </w:r>
          </w:p>
        </w:tc>
        <w:tc>
          <w:tcPr>
            <w:tcW w:w="1661" w:type="dxa"/>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71</w:t>
            </w:r>
          </w:p>
        </w:tc>
        <w:tc>
          <w:tcPr>
            <w:tcW w:w="2472" w:type="dxa"/>
            <w:shd w:val="clear" w:color="auto" w:fill="auto"/>
            <w:noWrap/>
            <w:vAlign w:val="center"/>
            <w:hideMark/>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17,84%</w:t>
            </w:r>
          </w:p>
        </w:tc>
      </w:tr>
      <w:tr w:rsidR="009868B8" w:rsidRPr="005F50CD" w:rsidTr="009868B8">
        <w:trPr>
          <w:trHeight w:val="33"/>
          <w:tblCellSpacing w:w="20" w:type="dxa"/>
          <w:jc w:val="center"/>
        </w:trPr>
        <w:tc>
          <w:tcPr>
            <w:tcW w:w="4068" w:type="dxa"/>
            <w:shd w:val="clear" w:color="auto" w:fill="auto"/>
            <w:noWrap/>
            <w:vAlign w:val="center"/>
          </w:tcPr>
          <w:p w:rsidR="009868B8" w:rsidRPr="005F50CD" w:rsidRDefault="009868B8" w:rsidP="00F4666F">
            <w:pPr>
              <w:numPr>
                <w:ilvl w:val="1"/>
                <w:numId w:val="125"/>
              </w:numPr>
              <w:spacing w:after="0" w:line="240" w:lineRule="auto"/>
              <w:ind w:left="0" w:firstLine="0"/>
              <w:contextualSpacing/>
              <w:jc w:val="both"/>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not requested</w:t>
            </w:r>
          </w:p>
        </w:tc>
        <w:tc>
          <w:tcPr>
            <w:tcW w:w="1661" w:type="dxa"/>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154</w:t>
            </w:r>
          </w:p>
        </w:tc>
        <w:tc>
          <w:tcPr>
            <w:tcW w:w="2472" w:type="dxa"/>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38,69%</w:t>
            </w:r>
          </w:p>
        </w:tc>
      </w:tr>
    </w:tbl>
    <w:p w:rsidR="009868B8" w:rsidRPr="005F50CD" w:rsidRDefault="009868B8" w:rsidP="009868B8">
      <w:pPr>
        <w:snapToGrid w:val="0"/>
        <w:spacing w:after="0" w:line="240" w:lineRule="auto"/>
        <w:ind w:firstLine="0"/>
        <w:rPr>
          <w:rFonts w:ascii="Arial Narrow" w:eastAsia="Calibri" w:hAnsi="Arial Narrow" w:cs="Times New Roman"/>
          <w:i/>
          <w:color w:val="FF0000"/>
          <w:sz w:val="18"/>
          <w:szCs w:val="18"/>
          <w:lang w:val="ro-RO" w:eastAsia="en-US"/>
        </w:rPr>
      </w:pPr>
    </w:p>
    <w:p w:rsidR="009868B8" w:rsidRPr="00E175F2" w:rsidRDefault="009868B8" w:rsidP="009868B8">
      <w:pPr>
        <w:snapToGrid w:val="0"/>
        <w:spacing w:after="0" w:line="240" w:lineRule="auto"/>
        <w:ind w:firstLine="0"/>
        <w:jc w:val="center"/>
        <w:rPr>
          <w:rFonts w:ascii="Arial Narrow" w:eastAsia="Calibri" w:hAnsi="Arial Narrow" w:cs="Times New Roman"/>
          <w:i/>
          <w:color w:val="FF0000"/>
          <w:sz w:val="18"/>
          <w:szCs w:val="18"/>
          <w:highlight w:val="green"/>
          <w:lang w:val="ro-RO" w:eastAsia="en-US"/>
        </w:rPr>
      </w:pPr>
      <w:r w:rsidRPr="00E175F2">
        <w:rPr>
          <w:noProof/>
          <w:highlight w:val="green"/>
          <w:lang w:eastAsia="en-US"/>
        </w:rPr>
        <w:drawing>
          <wp:inline distT="0" distB="0" distL="0" distR="0" wp14:anchorId="07D5A29F" wp14:editId="29CC5939">
            <wp:extent cx="3640183" cy="2090057"/>
            <wp:effectExtent l="0" t="0" r="0" b="571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9868B8" w:rsidRPr="005F50CD" w:rsidRDefault="009868B8" w:rsidP="009868B8">
      <w:pPr>
        <w:snapToGrid w:val="0"/>
        <w:spacing w:after="0" w:line="240" w:lineRule="auto"/>
        <w:ind w:firstLine="0"/>
        <w:jc w:val="center"/>
        <w:rPr>
          <w:rFonts w:ascii="Arial Narrow" w:eastAsia="Calibri" w:hAnsi="Arial Narrow" w:cs="Times New Roman"/>
          <w:i/>
          <w:color w:val="FF0000"/>
          <w:sz w:val="18"/>
          <w:szCs w:val="18"/>
          <w:lang w:val="ro-RO" w:eastAsia="en-US"/>
        </w:rPr>
      </w:pPr>
    </w:p>
    <w:p w:rsidR="009868B8" w:rsidRPr="0097643A" w:rsidRDefault="0097643A" w:rsidP="0097643A">
      <w:pPr>
        <w:pStyle w:val="Caption"/>
        <w:jc w:val="center"/>
        <w:rPr>
          <w:rFonts w:ascii="Arial Narrow" w:eastAsia="Times New Roman" w:hAnsi="Arial Narrow" w:cs="Times New Roman"/>
          <w:bCs w:val="0"/>
          <w:i/>
          <w:sz w:val="16"/>
          <w:szCs w:val="16"/>
          <w:lang w:eastAsia="ro-RO"/>
        </w:rPr>
      </w:pPr>
      <w:bookmarkStart w:id="156" w:name="_Toc506555804"/>
      <w:bookmarkStart w:id="157" w:name="_Toc513623905"/>
      <w:bookmarkStart w:id="158" w:name="_Toc520880536"/>
      <w:bookmarkStart w:id="159" w:name="_Toc521573165"/>
      <w:r>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14</w:t>
      </w:r>
      <w:r w:rsidR="003F42FB">
        <w:rPr>
          <w:noProof/>
        </w:rPr>
        <w:fldChar w:fldCharType="end"/>
      </w:r>
      <w:r w:rsidR="009868B8" w:rsidRPr="0097643A">
        <w:rPr>
          <w:rFonts w:ascii="Arial Narrow" w:eastAsia="Times New Roman" w:hAnsi="Arial Narrow" w:cs="DokChampa"/>
          <w:bCs w:val="0"/>
          <w:i/>
          <w:sz w:val="16"/>
          <w:szCs w:val="16"/>
          <w:lang w:eastAsia="en-US"/>
        </w:rPr>
        <w:t>-</w:t>
      </w:r>
      <w:bookmarkEnd w:id="156"/>
      <w:r w:rsidR="009868B8" w:rsidRPr="0097643A">
        <w:rPr>
          <w:rFonts w:ascii="Arial Narrow" w:eastAsia="Times New Roman" w:hAnsi="Arial Narrow" w:cs="Courier New"/>
          <w:color w:val="212121"/>
          <w:sz w:val="16"/>
          <w:szCs w:val="16"/>
          <w:lang w:val="en" w:eastAsia="en-US"/>
        </w:rPr>
        <w:t xml:space="preserve"> </w:t>
      </w:r>
      <w:r w:rsidR="009868B8" w:rsidRPr="0097643A">
        <w:rPr>
          <w:rFonts w:ascii="Arial Narrow" w:eastAsia="Times New Roman" w:hAnsi="Arial Narrow" w:cs="Times New Roman"/>
          <w:bCs w:val="0"/>
          <w:i/>
          <w:sz w:val="16"/>
          <w:szCs w:val="16"/>
          <w:lang w:val="en" w:eastAsia="ro-RO"/>
        </w:rPr>
        <w:t>Situation of procurement procedures at</w:t>
      </w:r>
      <w:r w:rsidR="009868B8" w:rsidRPr="0097643A">
        <w:rPr>
          <w:rFonts w:ascii="Arial Narrow" w:eastAsia="Times New Roman" w:hAnsi="Arial Narrow" w:cs="Times New Roman"/>
          <w:bCs w:val="0"/>
          <w:i/>
          <w:sz w:val="16"/>
          <w:szCs w:val="16"/>
          <w:lang w:eastAsia="ro-RO"/>
        </w:rPr>
        <w:t xml:space="preserve"> 30.06.2018</w:t>
      </w:r>
      <w:bookmarkEnd w:id="157"/>
      <w:bookmarkEnd w:id="158"/>
      <w:bookmarkEnd w:id="159"/>
    </w:p>
    <w:tbl>
      <w:tblPr>
        <w:tblW w:w="8847"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159"/>
        <w:gridCol w:w="2156"/>
        <w:gridCol w:w="2562"/>
      </w:tblGrid>
      <w:tr w:rsidR="009868B8" w:rsidRPr="005F50CD" w:rsidTr="009868B8">
        <w:trPr>
          <w:trHeight w:val="265"/>
          <w:tblCellSpacing w:w="20" w:type="dxa"/>
          <w:jc w:val="center"/>
        </w:trPr>
        <w:tc>
          <w:tcPr>
            <w:tcW w:w="8767" w:type="dxa"/>
            <w:gridSpan w:val="3"/>
            <w:shd w:val="clear" w:color="auto" w:fill="E1E8F7"/>
            <w:noWrap/>
            <w:vAlign w:val="center"/>
            <w:hideMark/>
          </w:tcPr>
          <w:p w:rsidR="009868B8" w:rsidRPr="005F50CD" w:rsidRDefault="009868B8" w:rsidP="009868B8">
            <w:pPr>
              <w:spacing w:after="0" w:line="240" w:lineRule="auto"/>
              <w:ind w:firstLine="0"/>
              <w:rPr>
                <w:rFonts w:ascii="Arial Narrow" w:eastAsia="Times New Roman" w:hAnsi="Arial Narrow" w:cs="Times New Roman"/>
                <w:sz w:val="20"/>
                <w:szCs w:val="20"/>
                <w:lang w:val="ro-RO" w:eastAsia="ro-RO"/>
              </w:rPr>
            </w:pPr>
            <w:r w:rsidRPr="005F50CD">
              <w:rPr>
                <w:rFonts w:ascii="Arial Narrow" w:eastAsia="Times New Roman" w:hAnsi="Arial Narrow" w:cs="Times New Roman"/>
                <w:b/>
                <w:bCs/>
                <w:sz w:val="20"/>
                <w:szCs w:val="20"/>
                <w:lang w:val="ro-RO" w:eastAsia="ro-RO"/>
              </w:rPr>
              <w:t xml:space="preserve">Procedures centralizer (value) - </w:t>
            </w:r>
            <w:r w:rsidRPr="005F50CD">
              <w:rPr>
                <w:rFonts w:ascii="Arial Narrow" w:eastAsia="Times New Roman" w:hAnsi="Arial Narrow" w:cs="Times New Roman"/>
                <w:bCs/>
                <w:i/>
                <w:sz w:val="20"/>
                <w:szCs w:val="20"/>
                <w:lang w:val="ro-RO" w:eastAsia="ro-RO"/>
              </w:rPr>
              <w:t>lei</w:t>
            </w:r>
          </w:p>
        </w:tc>
      </w:tr>
      <w:tr w:rsidR="009868B8" w:rsidRPr="005F50CD" w:rsidTr="009868B8">
        <w:trPr>
          <w:trHeight w:val="379"/>
          <w:tblCellSpacing w:w="20" w:type="dxa"/>
          <w:jc w:val="center"/>
        </w:trPr>
        <w:tc>
          <w:tcPr>
            <w:tcW w:w="4089" w:type="dxa"/>
            <w:shd w:val="clear" w:color="auto" w:fill="auto"/>
            <w:vAlign w:val="center"/>
            <w:hideMark/>
          </w:tcPr>
          <w:p w:rsidR="009868B8" w:rsidRPr="005F50CD" w:rsidRDefault="009868B8" w:rsidP="009868B8">
            <w:pPr>
              <w:spacing w:after="0" w:line="240" w:lineRule="auto"/>
              <w:ind w:firstLine="0"/>
              <w:rPr>
                <w:rFonts w:ascii="Arial Narrow" w:eastAsia="Times New Roman" w:hAnsi="Arial Narrow" w:cs="Times New Roman"/>
                <w:b/>
                <w:bCs/>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Total value as of 30.06.2018, where:</w:t>
            </w:r>
          </w:p>
        </w:tc>
        <w:tc>
          <w:tcPr>
            <w:tcW w:w="2106"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3.119.818.178,98</w:t>
            </w:r>
          </w:p>
        </w:tc>
        <w:tc>
          <w:tcPr>
            <w:tcW w:w="2492" w:type="dxa"/>
            <w:shd w:val="clear" w:color="auto" w:fill="auto"/>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 realized from PAAS</w:t>
            </w:r>
          </w:p>
          <w:p w:rsidR="009868B8" w:rsidRPr="005F50CD" w:rsidRDefault="009868B8" w:rsidP="009868B8">
            <w:pPr>
              <w:spacing w:after="0" w:line="240" w:lineRule="auto"/>
              <w:ind w:firstLine="0"/>
              <w:jc w:val="center"/>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(section procedures)</w:t>
            </w:r>
          </w:p>
        </w:tc>
      </w:tr>
      <w:tr w:rsidR="009868B8" w:rsidRPr="005F50CD" w:rsidTr="009868B8">
        <w:trPr>
          <w:trHeight w:val="152"/>
          <w:tblCellSpacing w:w="20" w:type="dxa"/>
          <w:jc w:val="center"/>
        </w:trPr>
        <w:tc>
          <w:tcPr>
            <w:tcW w:w="4089" w:type="dxa"/>
            <w:shd w:val="clear" w:color="auto" w:fill="auto"/>
            <w:noWrap/>
            <w:vAlign w:val="center"/>
            <w:hideMark/>
          </w:tcPr>
          <w:p w:rsidR="009868B8" w:rsidRPr="005F50CD" w:rsidRDefault="009868B8" w:rsidP="00F4666F">
            <w:pPr>
              <w:numPr>
                <w:ilvl w:val="0"/>
                <w:numId w:val="127"/>
              </w:numPr>
              <w:spacing w:after="0" w:line="240" w:lineRule="auto"/>
              <w:ind w:left="0" w:firstLine="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started</w:t>
            </w:r>
          </w:p>
        </w:tc>
        <w:tc>
          <w:tcPr>
            <w:tcW w:w="2106"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177.411.727,61</w:t>
            </w:r>
          </w:p>
        </w:tc>
        <w:tc>
          <w:tcPr>
            <w:tcW w:w="2492" w:type="dxa"/>
            <w:shd w:val="clear" w:color="auto" w:fill="auto"/>
            <w:noWrap/>
            <w:vAlign w:val="center"/>
            <w:hideMark/>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5,69%</w:t>
            </w:r>
          </w:p>
        </w:tc>
      </w:tr>
      <w:tr w:rsidR="009868B8" w:rsidRPr="005F50CD" w:rsidTr="009868B8">
        <w:trPr>
          <w:trHeight w:val="150"/>
          <w:tblCellSpacing w:w="20" w:type="dxa"/>
          <w:jc w:val="center"/>
        </w:trPr>
        <w:tc>
          <w:tcPr>
            <w:tcW w:w="4089" w:type="dxa"/>
            <w:shd w:val="clear" w:color="auto" w:fill="auto"/>
            <w:noWrap/>
            <w:vAlign w:val="center"/>
            <w:hideMark/>
          </w:tcPr>
          <w:p w:rsidR="009868B8" w:rsidRPr="005F50CD" w:rsidRDefault="009868B8" w:rsidP="00F4666F">
            <w:pPr>
              <w:numPr>
                <w:ilvl w:val="0"/>
                <w:numId w:val="127"/>
              </w:numPr>
              <w:spacing w:after="0" w:line="240" w:lineRule="auto"/>
              <w:ind w:left="0" w:firstLine="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 xml:space="preserve">realized </w:t>
            </w:r>
          </w:p>
        </w:tc>
        <w:tc>
          <w:tcPr>
            <w:tcW w:w="2106"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84.058.228,6</w:t>
            </w:r>
          </w:p>
        </w:tc>
        <w:tc>
          <w:tcPr>
            <w:tcW w:w="2492" w:type="dxa"/>
            <w:shd w:val="clear" w:color="auto" w:fill="auto"/>
            <w:noWrap/>
            <w:vAlign w:val="center"/>
            <w:hideMark/>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2,69%</w:t>
            </w:r>
          </w:p>
        </w:tc>
      </w:tr>
      <w:tr w:rsidR="009868B8" w:rsidRPr="005F50CD" w:rsidTr="009868B8">
        <w:trPr>
          <w:trHeight w:val="126"/>
          <w:tblCellSpacing w:w="20" w:type="dxa"/>
          <w:jc w:val="center"/>
        </w:trPr>
        <w:tc>
          <w:tcPr>
            <w:tcW w:w="4089" w:type="dxa"/>
            <w:shd w:val="clear" w:color="auto" w:fill="auto"/>
            <w:noWrap/>
            <w:vAlign w:val="center"/>
            <w:hideMark/>
          </w:tcPr>
          <w:p w:rsidR="009868B8" w:rsidRPr="005F50CD" w:rsidRDefault="009868B8" w:rsidP="00F4666F">
            <w:pPr>
              <w:numPr>
                <w:ilvl w:val="0"/>
                <w:numId w:val="127"/>
              </w:numPr>
              <w:spacing w:after="0" w:line="240" w:lineRule="auto"/>
              <w:ind w:left="0" w:firstLine="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not started (in progress at DASC)</w:t>
            </w:r>
          </w:p>
        </w:tc>
        <w:tc>
          <w:tcPr>
            <w:tcW w:w="2106"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1.153.437.225,8</w:t>
            </w:r>
          </w:p>
        </w:tc>
        <w:tc>
          <w:tcPr>
            <w:tcW w:w="2492" w:type="dxa"/>
            <w:shd w:val="clear" w:color="auto" w:fill="auto"/>
            <w:noWrap/>
            <w:vAlign w:val="center"/>
            <w:hideMark/>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36,97%</w:t>
            </w:r>
          </w:p>
        </w:tc>
      </w:tr>
      <w:tr w:rsidR="009868B8" w:rsidRPr="005F50CD" w:rsidTr="009868B8">
        <w:trPr>
          <w:trHeight w:val="55"/>
          <w:tblCellSpacing w:w="20" w:type="dxa"/>
          <w:jc w:val="center"/>
        </w:trPr>
        <w:tc>
          <w:tcPr>
            <w:tcW w:w="4089" w:type="dxa"/>
            <w:shd w:val="clear" w:color="auto" w:fill="auto"/>
            <w:noWrap/>
            <w:vAlign w:val="center"/>
          </w:tcPr>
          <w:p w:rsidR="009868B8" w:rsidRPr="005F50CD" w:rsidRDefault="009868B8" w:rsidP="00F4666F">
            <w:pPr>
              <w:numPr>
                <w:ilvl w:val="0"/>
                <w:numId w:val="127"/>
              </w:numPr>
              <w:spacing w:after="0" w:line="240" w:lineRule="auto"/>
              <w:ind w:left="0" w:firstLine="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not requested</w:t>
            </w:r>
          </w:p>
        </w:tc>
        <w:tc>
          <w:tcPr>
            <w:tcW w:w="2106"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1.681.074.099,41</w:t>
            </w:r>
          </w:p>
        </w:tc>
        <w:tc>
          <w:tcPr>
            <w:tcW w:w="2492"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53,88%</w:t>
            </w:r>
          </w:p>
        </w:tc>
      </w:tr>
    </w:tbl>
    <w:p w:rsidR="009868B8" w:rsidRPr="005F50CD" w:rsidRDefault="009868B8" w:rsidP="009868B8">
      <w:pPr>
        <w:snapToGrid w:val="0"/>
        <w:spacing w:after="0" w:line="240" w:lineRule="auto"/>
        <w:ind w:right="283" w:firstLine="0"/>
        <w:jc w:val="both"/>
        <w:rPr>
          <w:rFonts w:ascii="Arial Narrow" w:eastAsia="Calibri" w:hAnsi="Arial Narrow" w:cs="Times New Roman"/>
          <w:i/>
          <w:sz w:val="18"/>
          <w:szCs w:val="18"/>
          <w:lang w:val="ro-RO" w:eastAsia="en-US"/>
        </w:rPr>
      </w:pPr>
      <w:r w:rsidRPr="005F50CD">
        <w:rPr>
          <w:rFonts w:ascii="Arial Narrow" w:eastAsia="Calibri" w:hAnsi="Arial Narrow" w:cs="Times New Roman"/>
          <w:i/>
          <w:sz w:val="18"/>
          <w:szCs w:val="18"/>
          <w:lang w:eastAsia="en-US"/>
        </w:rPr>
        <w:t xml:space="preserve">NOTE. The percentage for the completed procedures is the final value achieved in relation to the total estimated value; and for the ones started but not finished and for the unmounted ones, their estimated value is based on the total estimated value (for this reason the sum of the percentages is less than 100% for the value differences from the estimated values </w:t>
      </w:r>
      <w:r w:rsidRPr="005F50CD">
        <w:rPr>
          <w:rFonts w:ascii="Arial" w:eastAsia="Calibri" w:hAnsi="Arial" w:cs="Arial"/>
          <w:i/>
          <w:sz w:val="18"/>
          <w:szCs w:val="18"/>
          <w:lang w:eastAsia="en-US"/>
        </w:rPr>
        <w:t>​​</w:t>
      </w:r>
      <w:r w:rsidRPr="005F50CD">
        <w:rPr>
          <w:rFonts w:ascii="Arial Narrow" w:eastAsia="Calibri" w:hAnsi="Arial Narrow" w:cs="Times New Roman"/>
          <w:i/>
          <w:sz w:val="18"/>
          <w:szCs w:val="18"/>
          <w:lang w:eastAsia="en-US"/>
        </w:rPr>
        <w:t>to those awarded</w:t>
      </w:r>
      <w:r w:rsidRPr="005F50CD">
        <w:rPr>
          <w:rFonts w:ascii="Arial Narrow" w:eastAsia="Calibri" w:hAnsi="Arial Narrow" w:cs="Times New Roman"/>
          <w:i/>
          <w:sz w:val="18"/>
          <w:szCs w:val="18"/>
          <w:lang w:val="ro-RO" w:eastAsia="en-US"/>
        </w:rPr>
        <w:t>).</w:t>
      </w:r>
    </w:p>
    <w:p w:rsidR="009868B8" w:rsidRPr="005F50CD" w:rsidRDefault="009868B8" w:rsidP="009868B8">
      <w:pPr>
        <w:snapToGrid w:val="0"/>
        <w:spacing w:after="0" w:line="240" w:lineRule="auto"/>
        <w:ind w:firstLine="0"/>
        <w:jc w:val="both"/>
        <w:rPr>
          <w:rFonts w:ascii="Arial Narrow" w:eastAsia="Calibri" w:hAnsi="Arial Narrow" w:cs="Times New Roman"/>
          <w:i/>
          <w:sz w:val="24"/>
          <w:szCs w:val="24"/>
          <w:lang w:val="ro-RO" w:eastAsia="en-US"/>
        </w:rPr>
      </w:pPr>
    </w:p>
    <w:p w:rsidR="009868B8" w:rsidRPr="005F50CD" w:rsidRDefault="009868B8" w:rsidP="009868B8">
      <w:pPr>
        <w:snapToGrid w:val="0"/>
        <w:spacing w:after="0" w:line="240" w:lineRule="auto"/>
        <w:ind w:firstLine="0"/>
        <w:jc w:val="both"/>
        <w:rPr>
          <w:rFonts w:ascii="Arial Narrow" w:eastAsia="Calibri" w:hAnsi="Arial Narrow" w:cs="Times New Roman"/>
          <w:i/>
          <w:sz w:val="24"/>
          <w:szCs w:val="24"/>
          <w:lang w:eastAsia="en-US"/>
        </w:rPr>
      </w:pPr>
      <w:r w:rsidRPr="005F50CD">
        <w:rPr>
          <w:rFonts w:ascii="Arial Narrow" w:eastAsia="Calibri" w:hAnsi="Arial Narrow" w:cs="Times New Roman"/>
          <w:i/>
          <w:sz w:val="24"/>
          <w:szCs w:val="24"/>
          <w:lang w:val="ro-RO" w:eastAsia="en-US"/>
        </w:rPr>
        <w:t xml:space="preserve">For the 97 positions made in the PAAS 2018 procedure section, the situation of the achievements against the estimated values </w:t>
      </w:r>
      <w:r w:rsidRPr="005F50CD">
        <w:rPr>
          <w:rFonts w:ascii="Arial" w:eastAsia="Calibri" w:hAnsi="Arial" w:cs="Arial"/>
          <w:i/>
          <w:sz w:val="24"/>
          <w:szCs w:val="24"/>
          <w:lang w:val="ro-RO" w:eastAsia="en-US"/>
        </w:rPr>
        <w:t>​​</w:t>
      </w:r>
      <w:r w:rsidRPr="005F50CD">
        <w:rPr>
          <w:rFonts w:ascii="Arial Narrow" w:eastAsia="Calibri" w:hAnsi="Arial Narrow" w:cs="Times New Roman"/>
          <w:i/>
          <w:sz w:val="24"/>
          <w:szCs w:val="24"/>
          <w:lang w:val="ro-RO" w:eastAsia="en-US"/>
        </w:rPr>
        <w:t>only is presented according to the following table:</w:t>
      </w:r>
    </w:p>
    <w:tbl>
      <w:tblPr>
        <w:tblW w:w="8787"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600"/>
        <w:gridCol w:w="2298"/>
        <w:gridCol w:w="2420"/>
        <w:gridCol w:w="1469"/>
      </w:tblGrid>
      <w:tr w:rsidR="009868B8" w:rsidRPr="005F50CD" w:rsidTr="009868B8">
        <w:trPr>
          <w:trHeight w:val="398"/>
          <w:tblCellSpacing w:w="20" w:type="dxa"/>
          <w:jc w:val="center"/>
        </w:trPr>
        <w:tc>
          <w:tcPr>
            <w:tcW w:w="2530" w:type="dxa"/>
            <w:shd w:val="clear" w:color="auto" w:fill="E1E8F7"/>
            <w:noWrap/>
            <w:vAlign w:val="center"/>
            <w:hideMark/>
          </w:tcPr>
          <w:p w:rsidR="009868B8" w:rsidRPr="005F50CD" w:rsidRDefault="00B45CFD"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No</w:t>
            </w:r>
            <w:r w:rsidR="009868B8" w:rsidRPr="005F50CD">
              <w:rPr>
                <w:rFonts w:ascii="Arial Narrow" w:eastAsia="Times New Roman" w:hAnsi="Arial Narrow" w:cs="Times New Roman"/>
                <w:b/>
                <w:sz w:val="20"/>
                <w:szCs w:val="20"/>
                <w:lang w:val="ro-RO" w:eastAsia="ro-RO"/>
              </w:rPr>
              <w:t>. positions in PAAS</w:t>
            </w:r>
          </w:p>
        </w:tc>
        <w:tc>
          <w:tcPr>
            <w:tcW w:w="2248" w:type="dxa"/>
            <w:shd w:val="clear" w:color="auto" w:fill="E1E8F7"/>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20"/>
                <w:szCs w:val="20"/>
                <w:lang w:val="ro-RO" w:eastAsia="ro-RO"/>
              </w:rPr>
            </w:pPr>
            <w:r w:rsidRPr="005F50CD">
              <w:rPr>
                <w:rFonts w:ascii="Arial Narrow" w:eastAsia="Calibri" w:hAnsi="Arial Narrow" w:cs="Times New Roman"/>
                <w:b/>
                <w:i/>
                <w:sz w:val="20"/>
                <w:szCs w:val="20"/>
                <w:lang w:eastAsia="en-US"/>
              </w:rPr>
              <w:t>Estimated value</w:t>
            </w:r>
          </w:p>
        </w:tc>
        <w:tc>
          <w:tcPr>
            <w:tcW w:w="2370" w:type="dxa"/>
            <w:shd w:val="clear" w:color="auto" w:fill="E1E8F7"/>
            <w:noWrap/>
            <w:vAlign w:val="center"/>
            <w:hideMark/>
          </w:tcPr>
          <w:p w:rsidR="009868B8" w:rsidRPr="005F50CD" w:rsidRDefault="00B45CFD" w:rsidP="009868B8">
            <w:pPr>
              <w:spacing w:after="0" w:line="240" w:lineRule="auto"/>
              <w:ind w:firstLine="0"/>
              <w:jc w:val="center"/>
              <w:rPr>
                <w:rFonts w:ascii="Arial Narrow" w:eastAsia="Times New Roman" w:hAnsi="Arial Narrow" w:cs="Times New Roman"/>
                <w:sz w:val="20"/>
                <w:szCs w:val="20"/>
                <w:lang w:val="ro-RO" w:eastAsia="ro-RO"/>
              </w:rPr>
            </w:pPr>
            <w:r w:rsidRPr="005F50CD">
              <w:rPr>
                <w:rFonts w:ascii="Arial Narrow" w:eastAsia="Calibri" w:hAnsi="Arial Narrow" w:cs="Times New Roman"/>
                <w:b/>
                <w:i/>
                <w:sz w:val="20"/>
                <w:szCs w:val="20"/>
                <w:lang w:eastAsia="en-US"/>
              </w:rPr>
              <w:t>Achieved</w:t>
            </w:r>
            <w:r w:rsidR="009868B8" w:rsidRPr="005F50CD">
              <w:rPr>
                <w:rFonts w:ascii="Arial Narrow" w:eastAsia="Calibri" w:hAnsi="Arial Narrow" w:cs="Times New Roman"/>
                <w:b/>
                <w:i/>
                <w:sz w:val="20"/>
                <w:szCs w:val="20"/>
                <w:lang w:eastAsia="en-US"/>
              </w:rPr>
              <w:t xml:space="preserve"> value</w:t>
            </w:r>
          </w:p>
        </w:tc>
        <w:tc>
          <w:tcPr>
            <w:tcW w:w="1439" w:type="dxa"/>
            <w:shd w:val="clear" w:color="auto" w:fill="E1E8F7"/>
            <w:vAlign w:val="center"/>
          </w:tcPr>
          <w:p w:rsidR="009868B8" w:rsidRPr="005F50CD" w:rsidRDefault="009868B8"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w:t>
            </w:r>
          </w:p>
        </w:tc>
      </w:tr>
      <w:tr w:rsidR="009868B8" w:rsidRPr="005F50CD" w:rsidTr="009868B8">
        <w:trPr>
          <w:trHeight w:val="374"/>
          <w:tblCellSpacing w:w="20" w:type="dxa"/>
          <w:jc w:val="center"/>
        </w:trPr>
        <w:tc>
          <w:tcPr>
            <w:tcW w:w="2530" w:type="dxa"/>
            <w:shd w:val="clear" w:color="auto" w:fill="auto"/>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97</w:t>
            </w:r>
          </w:p>
        </w:tc>
        <w:tc>
          <w:tcPr>
            <w:tcW w:w="2248"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107.895.126,16</w:t>
            </w:r>
          </w:p>
        </w:tc>
        <w:tc>
          <w:tcPr>
            <w:tcW w:w="2370"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84.058.228,6</w:t>
            </w:r>
          </w:p>
        </w:tc>
        <w:tc>
          <w:tcPr>
            <w:tcW w:w="1439" w:type="dxa"/>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77,91%</w:t>
            </w:r>
          </w:p>
        </w:tc>
      </w:tr>
    </w:tbl>
    <w:p w:rsidR="009868B8" w:rsidRPr="005F50CD" w:rsidRDefault="009868B8" w:rsidP="009868B8">
      <w:pPr>
        <w:snapToGrid w:val="0"/>
        <w:spacing w:after="0" w:line="240" w:lineRule="auto"/>
        <w:ind w:firstLine="0"/>
        <w:jc w:val="both"/>
        <w:rPr>
          <w:rFonts w:ascii="Arial Narrow" w:eastAsia="Calibri" w:hAnsi="Arial Narrow" w:cs="Times New Roman"/>
          <w:b/>
          <w:sz w:val="24"/>
          <w:szCs w:val="24"/>
          <w:lang w:val="ro-RO" w:eastAsia="en-US"/>
        </w:rPr>
      </w:pPr>
    </w:p>
    <w:p w:rsidR="009868B8" w:rsidRPr="005F50CD" w:rsidRDefault="009868B8" w:rsidP="009868B8">
      <w:pPr>
        <w:snapToGrid w:val="0"/>
        <w:spacing w:after="0" w:line="240" w:lineRule="auto"/>
        <w:ind w:firstLine="0"/>
        <w:jc w:val="both"/>
        <w:rPr>
          <w:rFonts w:ascii="Arial Narrow" w:eastAsia="Calibri" w:hAnsi="Arial Narrow" w:cs="Times New Roman"/>
          <w:sz w:val="24"/>
          <w:szCs w:val="24"/>
          <w:lang w:eastAsia="en-US"/>
        </w:rPr>
      </w:pPr>
      <w:r w:rsidRPr="005F50CD">
        <w:rPr>
          <w:rFonts w:ascii="Arial Narrow" w:eastAsia="Calibri" w:hAnsi="Arial Narrow" w:cs="Times New Roman"/>
          <w:b/>
          <w:sz w:val="24"/>
          <w:szCs w:val="24"/>
          <w:lang w:val="en" w:eastAsia="en-US"/>
        </w:rPr>
        <w:t xml:space="preserve">The total number of contracts concluded </w:t>
      </w:r>
      <w:r w:rsidRPr="005F50CD">
        <w:rPr>
          <w:rFonts w:ascii="Arial Narrow" w:eastAsia="Calibri" w:hAnsi="Arial Narrow" w:cs="Times New Roman"/>
          <w:sz w:val="24"/>
          <w:szCs w:val="24"/>
          <w:lang w:val="en" w:eastAsia="en-US"/>
        </w:rPr>
        <w:t>(including the subsequent contracts awarded under the framework agreements as set out in Annex 1 to PAAS 2018) is presented schematically in the following table</w:t>
      </w:r>
      <w:r w:rsidRPr="005F50CD">
        <w:rPr>
          <w:rFonts w:ascii="Arial Narrow" w:eastAsia="Calibri" w:hAnsi="Arial Narrow" w:cs="Times New Roman"/>
          <w:sz w:val="24"/>
          <w:szCs w:val="24"/>
          <w:lang w:val="ro-RO" w:eastAsia="en-US"/>
        </w:rPr>
        <w:t>:</w:t>
      </w:r>
    </w:p>
    <w:tbl>
      <w:tblPr>
        <w:tblW w:w="4924"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1831"/>
        <w:gridCol w:w="1411"/>
        <w:gridCol w:w="1128"/>
        <w:gridCol w:w="1270"/>
        <w:gridCol w:w="1553"/>
        <w:gridCol w:w="1691"/>
      </w:tblGrid>
      <w:tr w:rsidR="009868B8" w:rsidRPr="005F50CD" w:rsidTr="009868B8">
        <w:trPr>
          <w:trHeight w:val="298"/>
          <w:tblCellSpacing w:w="20" w:type="dxa"/>
          <w:jc w:val="center"/>
        </w:trPr>
        <w:tc>
          <w:tcPr>
            <w:tcW w:w="997" w:type="pct"/>
            <w:vMerge w:val="restar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8"/>
                <w:szCs w:val="18"/>
                <w:lang w:val="ro-RO" w:eastAsia="ro-RO"/>
              </w:rPr>
            </w:pPr>
            <w:r w:rsidRPr="005F50CD">
              <w:rPr>
                <w:rFonts w:ascii="Arial Narrow" w:eastAsia="Times New Roman" w:hAnsi="Arial Narrow" w:cs="Times New Roman"/>
                <w:b/>
                <w:bCs/>
                <w:sz w:val="18"/>
                <w:szCs w:val="18"/>
                <w:lang w:val="ro-RO" w:eastAsia="ro-RO"/>
              </w:rPr>
              <w:t>Contract type</w:t>
            </w:r>
          </w:p>
        </w:tc>
        <w:tc>
          <w:tcPr>
            <w:tcW w:w="772"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8"/>
                <w:szCs w:val="18"/>
                <w:lang w:val="ro-RO" w:eastAsia="ro-RO"/>
              </w:rPr>
            </w:pPr>
            <w:r w:rsidRPr="005F50CD">
              <w:rPr>
                <w:rFonts w:ascii="Arial Narrow" w:eastAsia="Times New Roman" w:hAnsi="Arial Narrow" w:cs="Times New Roman"/>
                <w:b/>
                <w:bCs/>
                <w:sz w:val="18"/>
                <w:szCs w:val="18"/>
                <w:lang w:val="ro-RO" w:eastAsia="ro-RO"/>
              </w:rPr>
              <w:t xml:space="preserve">Total value contracts </w:t>
            </w:r>
          </w:p>
        </w:tc>
        <w:tc>
          <w:tcPr>
            <w:tcW w:w="612"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8"/>
                <w:szCs w:val="18"/>
                <w:lang w:val="ro-RO" w:eastAsia="ro-RO"/>
              </w:rPr>
            </w:pPr>
            <w:r w:rsidRPr="005F50CD">
              <w:rPr>
                <w:rFonts w:ascii="Arial Narrow" w:eastAsia="Times New Roman" w:hAnsi="Arial Narrow" w:cs="Times New Roman"/>
                <w:b/>
                <w:bCs/>
                <w:sz w:val="18"/>
                <w:szCs w:val="18"/>
                <w:lang w:val="ro-RO" w:eastAsia="ro-RO"/>
              </w:rPr>
              <w:t>Number of contracts/</w:t>
            </w:r>
          </w:p>
          <w:p w:rsidR="009868B8" w:rsidRPr="005F50CD" w:rsidRDefault="009868B8" w:rsidP="009868B8">
            <w:pPr>
              <w:spacing w:after="0" w:line="240" w:lineRule="auto"/>
              <w:ind w:firstLine="0"/>
              <w:jc w:val="center"/>
              <w:rPr>
                <w:rFonts w:ascii="Arial Narrow" w:eastAsia="Times New Roman" w:hAnsi="Arial Narrow" w:cs="Times New Roman"/>
                <w:b/>
                <w:bCs/>
                <w:sz w:val="18"/>
                <w:szCs w:val="18"/>
                <w:lang w:val="ro-RO" w:eastAsia="ro-RO"/>
              </w:rPr>
            </w:pPr>
            <w:r w:rsidRPr="005F50CD">
              <w:rPr>
                <w:rFonts w:ascii="Arial Narrow" w:eastAsia="Times New Roman" w:hAnsi="Arial Narrow" w:cs="Times New Roman"/>
                <w:b/>
                <w:bCs/>
                <w:sz w:val="18"/>
                <w:szCs w:val="18"/>
                <w:lang w:val="ro-RO" w:eastAsia="ro-RO"/>
              </w:rPr>
              <w:t>Frame agreements assigned</w:t>
            </w:r>
          </w:p>
        </w:tc>
        <w:tc>
          <w:tcPr>
            <w:tcW w:w="693" w:type="pct"/>
            <w:shd w:val="clear" w:color="auto" w:fill="E1E8F7"/>
            <w:vAlign w:val="center"/>
            <w:hideMark/>
          </w:tcPr>
          <w:p w:rsidR="009868B8" w:rsidRPr="005F50CD" w:rsidRDefault="009868B8" w:rsidP="00B45CFD">
            <w:pPr>
              <w:spacing w:after="0" w:line="240" w:lineRule="auto"/>
              <w:ind w:firstLine="0"/>
              <w:jc w:val="center"/>
              <w:rPr>
                <w:rFonts w:ascii="Arial Narrow" w:eastAsia="Times New Roman" w:hAnsi="Arial Narrow" w:cs="Times New Roman"/>
                <w:b/>
                <w:bCs/>
                <w:sz w:val="18"/>
                <w:szCs w:val="18"/>
                <w:lang w:val="ro-RO" w:eastAsia="ro-RO"/>
              </w:rPr>
            </w:pPr>
            <w:r w:rsidRPr="005F50CD">
              <w:rPr>
                <w:rFonts w:ascii="Arial Narrow" w:eastAsia="Times New Roman" w:hAnsi="Arial Narrow" w:cs="Times New Roman"/>
                <w:b/>
                <w:bCs/>
                <w:sz w:val="18"/>
                <w:szCs w:val="18"/>
                <w:lang w:val="ro-RO" w:eastAsia="ro-RO"/>
              </w:rPr>
              <w:t xml:space="preserve">Out of which number of </w:t>
            </w:r>
            <w:r w:rsidR="00B45CFD" w:rsidRPr="005F50CD">
              <w:rPr>
                <w:rFonts w:ascii="Arial Narrow" w:eastAsia="Times New Roman" w:hAnsi="Arial Narrow" w:cs="Times New Roman"/>
                <w:b/>
                <w:bCs/>
                <w:sz w:val="18"/>
                <w:szCs w:val="18"/>
                <w:lang w:val="ro-RO" w:eastAsia="ro-RO"/>
              </w:rPr>
              <w:t xml:space="preserve">subsequent  </w:t>
            </w:r>
            <w:r w:rsidRPr="005F50CD">
              <w:rPr>
                <w:rFonts w:ascii="Arial Narrow" w:eastAsia="Times New Roman" w:hAnsi="Arial Narrow" w:cs="Times New Roman"/>
                <w:b/>
                <w:bCs/>
                <w:sz w:val="18"/>
                <w:szCs w:val="18"/>
                <w:lang w:val="ro-RO" w:eastAsia="ro-RO"/>
              </w:rPr>
              <w:t xml:space="preserve">contracts </w:t>
            </w:r>
          </w:p>
        </w:tc>
        <w:tc>
          <w:tcPr>
            <w:tcW w:w="851"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8"/>
                <w:szCs w:val="18"/>
                <w:lang w:val="ro-RO" w:eastAsia="ro-RO"/>
              </w:rPr>
            </w:pPr>
            <w:r w:rsidRPr="005F50CD">
              <w:rPr>
                <w:rFonts w:ascii="Arial Narrow" w:eastAsia="Times New Roman" w:hAnsi="Arial Narrow" w:cs="Times New Roman"/>
                <w:b/>
                <w:bCs/>
                <w:sz w:val="18"/>
                <w:szCs w:val="18"/>
                <w:lang w:val="ro-RO" w:eastAsia="ro-RO"/>
              </w:rPr>
              <w:t>Vaue of subsequent contracts</w:t>
            </w:r>
          </w:p>
        </w:tc>
        <w:tc>
          <w:tcPr>
            <w:tcW w:w="918" w:type="pct"/>
            <w:shd w:val="clear" w:color="auto" w:fill="E1E8F7"/>
            <w:vAlign w:val="center"/>
          </w:tcPr>
          <w:p w:rsidR="009868B8" w:rsidRPr="005F50CD" w:rsidRDefault="00B45CFD" w:rsidP="00B45CFD">
            <w:pPr>
              <w:spacing w:after="0" w:line="240" w:lineRule="auto"/>
              <w:ind w:firstLine="0"/>
              <w:jc w:val="center"/>
              <w:rPr>
                <w:rFonts w:ascii="Arial Narrow" w:eastAsia="Times New Roman" w:hAnsi="Arial Narrow" w:cs="Times New Roman"/>
                <w:b/>
                <w:bCs/>
                <w:sz w:val="18"/>
                <w:szCs w:val="18"/>
                <w:lang w:val="ro-RO" w:eastAsia="ro-RO"/>
              </w:rPr>
            </w:pPr>
            <w:r w:rsidRPr="005F50CD">
              <w:rPr>
                <w:rFonts w:ascii="Arial Narrow" w:eastAsia="Times New Roman" w:hAnsi="Arial Narrow" w:cs="Times New Roman"/>
                <w:b/>
                <w:bCs/>
                <w:sz w:val="18"/>
                <w:szCs w:val="18"/>
                <w:lang w:val="ro-RO" w:eastAsia="ro-RO"/>
              </w:rPr>
              <w:t>Value achievement</w:t>
            </w:r>
            <w:r w:rsidR="009868B8" w:rsidRPr="005F50CD">
              <w:rPr>
                <w:rFonts w:ascii="Arial Narrow" w:eastAsia="Times New Roman" w:hAnsi="Arial Narrow" w:cs="Times New Roman"/>
                <w:b/>
                <w:bCs/>
                <w:sz w:val="18"/>
                <w:szCs w:val="18"/>
                <w:lang w:val="ro-RO" w:eastAsia="ro-RO"/>
              </w:rPr>
              <w:t xml:space="preserve"> from PAAS</w:t>
            </w:r>
          </w:p>
        </w:tc>
      </w:tr>
      <w:tr w:rsidR="009868B8" w:rsidRPr="005F50CD" w:rsidTr="009868B8">
        <w:trPr>
          <w:trHeight w:val="56"/>
          <w:tblCellSpacing w:w="20" w:type="dxa"/>
          <w:jc w:val="center"/>
        </w:trPr>
        <w:tc>
          <w:tcPr>
            <w:tcW w:w="997" w:type="pct"/>
            <w:vMerge/>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8"/>
                <w:szCs w:val="18"/>
                <w:lang w:val="ro-RO" w:eastAsia="ro-RO"/>
              </w:rPr>
            </w:pPr>
          </w:p>
        </w:tc>
        <w:tc>
          <w:tcPr>
            <w:tcW w:w="772"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8"/>
                <w:szCs w:val="18"/>
                <w:lang w:val="ro-RO" w:eastAsia="ro-RO"/>
              </w:rPr>
            </w:pPr>
            <w:r w:rsidRPr="005F50CD">
              <w:rPr>
                <w:rFonts w:ascii="Arial Narrow" w:eastAsia="Times New Roman" w:hAnsi="Arial Narrow" w:cs="Times New Roman"/>
                <w:sz w:val="18"/>
                <w:szCs w:val="18"/>
                <w:lang w:val="ro-RO" w:eastAsia="ro-RO"/>
              </w:rPr>
              <w:t>(lei without VAT)</w:t>
            </w:r>
          </w:p>
        </w:tc>
        <w:tc>
          <w:tcPr>
            <w:tcW w:w="612"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8"/>
                <w:szCs w:val="18"/>
                <w:lang w:val="ro-RO" w:eastAsia="ro-RO"/>
              </w:rPr>
            </w:pPr>
            <w:r w:rsidRPr="005F50CD">
              <w:rPr>
                <w:rFonts w:ascii="Arial Narrow" w:eastAsia="Times New Roman" w:hAnsi="Arial Narrow" w:cs="Times New Roman"/>
                <w:sz w:val="18"/>
                <w:szCs w:val="18"/>
                <w:lang w:val="ro-RO" w:eastAsia="ro-RO"/>
              </w:rPr>
              <w:t>-</w:t>
            </w:r>
          </w:p>
        </w:tc>
        <w:tc>
          <w:tcPr>
            <w:tcW w:w="693"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8"/>
                <w:szCs w:val="18"/>
                <w:lang w:val="ro-RO" w:eastAsia="ro-RO"/>
              </w:rPr>
            </w:pPr>
            <w:r w:rsidRPr="005F50CD">
              <w:rPr>
                <w:rFonts w:ascii="Arial Narrow" w:eastAsia="Times New Roman" w:hAnsi="Arial Narrow" w:cs="Times New Roman"/>
                <w:sz w:val="18"/>
                <w:szCs w:val="18"/>
                <w:lang w:val="ro-RO" w:eastAsia="ro-RO"/>
              </w:rPr>
              <w:t>-</w:t>
            </w:r>
          </w:p>
        </w:tc>
        <w:tc>
          <w:tcPr>
            <w:tcW w:w="851"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8"/>
                <w:szCs w:val="18"/>
                <w:lang w:val="ro-RO" w:eastAsia="ro-RO"/>
              </w:rPr>
            </w:pPr>
            <w:r w:rsidRPr="005F50CD">
              <w:rPr>
                <w:rFonts w:ascii="Arial Narrow" w:eastAsia="Times New Roman" w:hAnsi="Arial Narrow" w:cs="Times New Roman"/>
                <w:sz w:val="18"/>
                <w:szCs w:val="18"/>
                <w:lang w:val="ro-RO" w:eastAsia="ro-RO"/>
              </w:rPr>
              <w:t>(lei without TVA)</w:t>
            </w:r>
          </w:p>
        </w:tc>
        <w:tc>
          <w:tcPr>
            <w:tcW w:w="918" w:type="pct"/>
            <w:shd w:val="clear" w:color="auto" w:fill="E1E8F7"/>
            <w:vAlign w:val="center"/>
          </w:tcPr>
          <w:p w:rsidR="009868B8" w:rsidRPr="005F50CD" w:rsidRDefault="009868B8" w:rsidP="009868B8">
            <w:pPr>
              <w:spacing w:after="0" w:line="240" w:lineRule="auto"/>
              <w:ind w:firstLine="0"/>
              <w:jc w:val="center"/>
              <w:rPr>
                <w:rFonts w:ascii="Arial Narrow" w:eastAsia="Times New Roman" w:hAnsi="Arial Narrow" w:cs="Times New Roman"/>
                <w:sz w:val="18"/>
                <w:szCs w:val="18"/>
                <w:lang w:val="ro-RO" w:eastAsia="ro-RO"/>
              </w:rPr>
            </w:pPr>
            <w:r w:rsidRPr="005F50CD">
              <w:rPr>
                <w:rFonts w:ascii="Arial Narrow" w:eastAsia="Times New Roman" w:hAnsi="Arial Narrow" w:cs="Times New Roman"/>
                <w:sz w:val="18"/>
                <w:szCs w:val="18"/>
                <w:lang w:val="ro-RO" w:eastAsia="ro-RO"/>
              </w:rPr>
              <w:t>(lei without TVA)</w:t>
            </w:r>
          </w:p>
        </w:tc>
      </w:tr>
      <w:tr w:rsidR="009868B8" w:rsidRPr="005F50CD" w:rsidTr="009868B8">
        <w:trPr>
          <w:trHeight w:val="390"/>
          <w:tblCellSpacing w:w="20" w:type="dxa"/>
          <w:jc w:val="center"/>
        </w:trPr>
        <w:tc>
          <w:tcPr>
            <w:tcW w:w="997" w:type="pct"/>
            <w:shd w:val="clear" w:color="auto" w:fill="auto"/>
            <w:vAlign w:val="center"/>
            <w:hideMark/>
          </w:tcPr>
          <w:p w:rsidR="009868B8" w:rsidRPr="005F50CD" w:rsidRDefault="009868B8" w:rsidP="00B45CFD">
            <w:pPr>
              <w:spacing w:after="0" w:line="240" w:lineRule="auto"/>
              <w:ind w:firstLine="0"/>
              <w:rPr>
                <w:rFonts w:ascii="Arial Narrow" w:eastAsia="Times New Roman" w:hAnsi="Arial Narrow" w:cs="Times New Roman"/>
                <w:b/>
                <w:bCs/>
                <w:color w:val="000000" w:themeColor="text1"/>
                <w:sz w:val="18"/>
                <w:szCs w:val="18"/>
                <w:lang w:val="ro-RO" w:eastAsia="ro-RO"/>
              </w:rPr>
            </w:pPr>
            <w:r w:rsidRPr="005F50CD">
              <w:rPr>
                <w:rFonts w:ascii="Arial Narrow" w:eastAsia="Times New Roman" w:hAnsi="Arial Narrow" w:cs="Times New Roman"/>
                <w:b/>
                <w:bCs/>
                <w:color w:val="000000" w:themeColor="text1"/>
                <w:sz w:val="18"/>
                <w:szCs w:val="18"/>
                <w:lang w:val="ro-RO" w:eastAsia="ro-RO"/>
              </w:rPr>
              <w:t xml:space="preserve">Contract of works </w:t>
            </w:r>
          </w:p>
        </w:tc>
        <w:tc>
          <w:tcPr>
            <w:tcW w:w="772" w:type="pct"/>
            <w:shd w:val="clear" w:color="auto" w:fill="auto"/>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24.150.023,13</w:t>
            </w:r>
          </w:p>
        </w:tc>
        <w:tc>
          <w:tcPr>
            <w:tcW w:w="612"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11</w:t>
            </w:r>
          </w:p>
        </w:tc>
        <w:tc>
          <w:tcPr>
            <w:tcW w:w="693"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0</w:t>
            </w:r>
          </w:p>
        </w:tc>
        <w:tc>
          <w:tcPr>
            <w:tcW w:w="851"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0</w:t>
            </w:r>
          </w:p>
        </w:tc>
        <w:tc>
          <w:tcPr>
            <w:tcW w:w="918"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24.150.023,13</w:t>
            </w:r>
          </w:p>
        </w:tc>
      </w:tr>
      <w:tr w:rsidR="009868B8" w:rsidRPr="005F50CD" w:rsidTr="009868B8">
        <w:trPr>
          <w:trHeight w:val="394"/>
          <w:tblCellSpacing w:w="20" w:type="dxa"/>
          <w:jc w:val="center"/>
        </w:trPr>
        <w:tc>
          <w:tcPr>
            <w:tcW w:w="997" w:type="pct"/>
            <w:shd w:val="clear" w:color="auto" w:fill="auto"/>
            <w:vAlign w:val="center"/>
            <w:hideMark/>
          </w:tcPr>
          <w:p w:rsidR="009868B8" w:rsidRPr="005F50CD" w:rsidRDefault="009868B8" w:rsidP="00B45CFD">
            <w:pPr>
              <w:spacing w:after="0" w:line="240" w:lineRule="auto"/>
              <w:ind w:firstLine="0"/>
              <w:rPr>
                <w:rFonts w:ascii="Arial Narrow" w:eastAsia="Times New Roman" w:hAnsi="Arial Narrow" w:cs="Times New Roman"/>
                <w:b/>
                <w:bCs/>
                <w:color w:val="000000" w:themeColor="text1"/>
                <w:sz w:val="18"/>
                <w:szCs w:val="18"/>
                <w:lang w:val="ro-RO" w:eastAsia="ro-RO"/>
              </w:rPr>
            </w:pPr>
            <w:r w:rsidRPr="005F50CD">
              <w:rPr>
                <w:rFonts w:ascii="Arial Narrow" w:eastAsia="Times New Roman" w:hAnsi="Arial Narrow" w:cs="Times New Roman"/>
                <w:b/>
                <w:bCs/>
                <w:color w:val="000000" w:themeColor="text1"/>
                <w:sz w:val="18"/>
                <w:szCs w:val="18"/>
                <w:lang w:val="ro-RO" w:eastAsia="ro-RO"/>
              </w:rPr>
              <w:lastRenderedPageBreak/>
              <w:t>Contracts of services</w:t>
            </w:r>
          </w:p>
        </w:tc>
        <w:tc>
          <w:tcPr>
            <w:tcW w:w="772" w:type="pct"/>
            <w:shd w:val="clear" w:color="auto" w:fill="auto"/>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48.669.077,06</w:t>
            </w:r>
          </w:p>
        </w:tc>
        <w:tc>
          <w:tcPr>
            <w:tcW w:w="612"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78</w:t>
            </w:r>
          </w:p>
        </w:tc>
        <w:tc>
          <w:tcPr>
            <w:tcW w:w="693"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30</w:t>
            </w:r>
          </w:p>
        </w:tc>
        <w:tc>
          <w:tcPr>
            <w:tcW w:w="851"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15.718.652,75</w:t>
            </w:r>
          </w:p>
        </w:tc>
        <w:tc>
          <w:tcPr>
            <w:tcW w:w="918"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32.950.424,31</w:t>
            </w:r>
          </w:p>
        </w:tc>
      </w:tr>
      <w:tr w:rsidR="009868B8" w:rsidRPr="005F50CD" w:rsidTr="009868B8">
        <w:trPr>
          <w:trHeight w:val="359"/>
          <w:tblCellSpacing w:w="20" w:type="dxa"/>
          <w:jc w:val="center"/>
        </w:trPr>
        <w:tc>
          <w:tcPr>
            <w:tcW w:w="997" w:type="pct"/>
            <w:shd w:val="clear" w:color="auto" w:fill="auto"/>
            <w:vAlign w:val="center"/>
            <w:hideMark/>
          </w:tcPr>
          <w:p w:rsidR="009868B8" w:rsidRPr="005F50CD" w:rsidRDefault="009868B8" w:rsidP="009868B8">
            <w:pPr>
              <w:spacing w:after="0" w:line="240" w:lineRule="auto"/>
              <w:ind w:firstLine="0"/>
              <w:rPr>
                <w:rFonts w:ascii="Arial Narrow" w:eastAsia="Times New Roman" w:hAnsi="Arial Narrow" w:cs="Times New Roman"/>
                <w:b/>
                <w:bCs/>
                <w:color w:val="000000" w:themeColor="text1"/>
                <w:sz w:val="18"/>
                <w:szCs w:val="18"/>
                <w:lang w:val="ro-RO" w:eastAsia="ro-RO"/>
              </w:rPr>
            </w:pPr>
            <w:r w:rsidRPr="005F50CD">
              <w:rPr>
                <w:rFonts w:ascii="Arial Narrow" w:eastAsia="Times New Roman" w:hAnsi="Arial Narrow" w:cs="Times New Roman"/>
                <w:b/>
                <w:bCs/>
                <w:color w:val="000000" w:themeColor="text1"/>
                <w:sz w:val="18"/>
                <w:szCs w:val="18"/>
                <w:lang w:val="ro-RO" w:eastAsia="ro-RO"/>
              </w:rPr>
              <w:t xml:space="preserve">Contracts of products </w:t>
            </w:r>
          </w:p>
        </w:tc>
        <w:tc>
          <w:tcPr>
            <w:tcW w:w="772" w:type="pct"/>
            <w:shd w:val="clear" w:color="auto" w:fill="auto"/>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38.283.842,83</w:t>
            </w:r>
          </w:p>
        </w:tc>
        <w:tc>
          <w:tcPr>
            <w:tcW w:w="612"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51</w:t>
            </w:r>
          </w:p>
        </w:tc>
        <w:tc>
          <w:tcPr>
            <w:tcW w:w="693"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8</w:t>
            </w:r>
          </w:p>
        </w:tc>
        <w:tc>
          <w:tcPr>
            <w:tcW w:w="851"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11.326.061,67</w:t>
            </w:r>
          </w:p>
        </w:tc>
        <w:tc>
          <w:tcPr>
            <w:tcW w:w="918"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26.957.781,16</w:t>
            </w:r>
          </w:p>
        </w:tc>
      </w:tr>
      <w:tr w:rsidR="009868B8" w:rsidRPr="005F50CD" w:rsidTr="009868B8">
        <w:trPr>
          <w:trHeight w:val="366"/>
          <w:tblCellSpacing w:w="20" w:type="dxa"/>
          <w:jc w:val="center"/>
        </w:trPr>
        <w:tc>
          <w:tcPr>
            <w:tcW w:w="997" w:type="pct"/>
            <w:shd w:val="clear" w:color="auto" w:fill="E1E8F7"/>
            <w:vAlign w:val="center"/>
            <w:hideMark/>
          </w:tcPr>
          <w:p w:rsidR="009868B8" w:rsidRPr="005F50CD" w:rsidRDefault="009868B8" w:rsidP="009868B8">
            <w:pPr>
              <w:spacing w:after="0" w:line="240" w:lineRule="auto"/>
              <w:ind w:firstLine="0"/>
              <w:rPr>
                <w:rFonts w:ascii="Arial Narrow" w:eastAsia="Times New Roman" w:hAnsi="Arial Narrow" w:cs="Times New Roman"/>
                <w:b/>
                <w:bCs/>
                <w:color w:val="000000" w:themeColor="text1"/>
                <w:sz w:val="16"/>
                <w:szCs w:val="16"/>
                <w:lang w:val="ro-RO" w:eastAsia="ro-RO"/>
              </w:rPr>
            </w:pPr>
            <w:r w:rsidRPr="005F50CD">
              <w:rPr>
                <w:rFonts w:ascii="Arial Narrow" w:eastAsia="Times New Roman" w:hAnsi="Arial Narrow" w:cs="Times New Roman"/>
                <w:b/>
                <w:bCs/>
                <w:color w:val="000000" w:themeColor="text1"/>
                <w:sz w:val="16"/>
                <w:szCs w:val="16"/>
                <w:lang w:val="ro-RO" w:eastAsia="ro-RO"/>
              </w:rPr>
              <w:t>TOTAL CONTRACTS</w:t>
            </w:r>
          </w:p>
        </w:tc>
        <w:tc>
          <w:tcPr>
            <w:tcW w:w="772" w:type="pct"/>
            <w:shd w:val="clear" w:color="auto" w:fill="E1E8F7"/>
            <w:vAlign w:val="center"/>
          </w:tcPr>
          <w:p w:rsidR="009868B8" w:rsidRPr="005F50CD" w:rsidRDefault="009868B8" w:rsidP="009868B8">
            <w:pPr>
              <w:spacing w:after="0" w:line="240" w:lineRule="auto"/>
              <w:ind w:firstLine="0"/>
              <w:jc w:val="right"/>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111.102.943,02</w:t>
            </w:r>
          </w:p>
        </w:tc>
        <w:tc>
          <w:tcPr>
            <w:tcW w:w="612" w:type="pct"/>
            <w:shd w:val="clear" w:color="auto" w:fill="E1E8F7"/>
            <w:vAlign w:val="center"/>
          </w:tcPr>
          <w:p w:rsidR="009868B8" w:rsidRPr="005F50CD" w:rsidRDefault="009868B8" w:rsidP="009868B8">
            <w:pPr>
              <w:spacing w:after="0" w:line="240" w:lineRule="auto"/>
              <w:ind w:firstLine="0"/>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140</w:t>
            </w:r>
          </w:p>
        </w:tc>
        <w:tc>
          <w:tcPr>
            <w:tcW w:w="693" w:type="pct"/>
            <w:shd w:val="clear" w:color="auto" w:fill="E1E8F7"/>
            <w:vAlign w:val="center"/>
          </w:tcPr>
          <w:p w:rsidR="009868B8" w:rsidRPr="005F50CD" w:rsidRDefault="009868B8" w:rsidP="009868B8">
            <w:pPr>
              <w:spacing w:after="0" w:line="240" w:lineRule="auto"/>
              <w:ind w:firstLine="0"/>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38</w:t>
            </w:r>
          </w:p>
        </w:tc>
        <w:tc>
          <w:tcPr>
            <w:tcW w:w="851" w:type="pct"/>
            <w:shd w:val="clear" w:color="auto" w:fill="E1E8F7"/>
            <w:vAlign w:val="center"/>
          </w:tcPr>
          <w:p w:rsidR="009868B8" w:rsidRPr="005F50CD" w:rsidRDefault="009868B8" w:rsidP="009868B8">
            <w:pPr>
              <w:spacing w:after="0" w:line="240" w:lineRule="auto"/>
              <w:ind w:firstLine="0"/>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27.044.714,42</w:t>
            </w:r>
          </w:p>
        </w:tc>
        <w:tc>
          <w:tcPr>
            <w:tcW w:w="918" w:type="pct"/>
            <w:shd w:val="clear" w:color="auto" w:fill="E1E8F7"/>
            <w:vAlign w:val="center"/>
          </w:tcPr>
          <w:p w:rsidR="009868B8" w:rsidRPr="005F50CD" w:rsidRDefault="009868B8" w:rsidP="009868B8">
            <w:pPr>
              <w:spacing w:after="0" w:line="240" w:lineRule="auto"/>
              <w:ind w:firstLine="0"/>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84.058.228,6</w:t>
            </w:r>
          </w:p>
        </w:tc>
      </w:tr>
    </w:tbl>
    <w:p w:rsidR="009868B8" w:rsidRPr="00707C17" w:rsidRDefault="00707C17" w:rsidP="00707C17">
      <w:pPr>
        <w:pStyle w:val="Caption"/>
        <w:jc w:val="center"/>
        <w:rPr>
          <w:rFonts w:ascii="Arial Narrow" w:eastAsia="Times New Roman" w:hAnsi="Arial Narrow" w:cs="Times New Roman"/>
          <w:bCs w:val="0"/>
          <w:i/>
          <w:sz w:val="16"/>
          <w:szCs w:val="16"/>
          <w:lang w:val="ro-RO" w:eastAsia="ro-RO"/>
        </w:rPr>
      </w:pPr>
      <w:bookmarkStart w:id="160" w:name="_Toc513624714"/>
      <w:bookmarkStart w:id="161" w:name="_Toc520821005"/>
      <w:r>
        <w:rPr>
          <w:rFonts w:ascii="Arial Narrow" w:eastAsia="Times New Roman" w:hAnsi="Arial Narrow" w:cs="DokChampa"/>
          <w:b w:val="0"/>
          <w:bCs w:val="0"/>
          <w:i/>
          <w:sz w:val="16"/>
          <w:szCs w:val="16"/>
        </w:rPr>
        <w:br/>
      </w:r>
      <w:bookmarkStart w:id="162" w:name="_Toc521503766"/>
      <w:r w:rsidRPr="00707C17">
        <w:rPr>
          <w:rFonts w:ascii="Arial Narrow" w:hAnsi="Arial Narrow"/>
          <w:i/>
          <w:sz w:val="16"/>
          <w:szCs w:val="16"/>
        </w:rPr>
        <w:t xml:space="preserve">Table </w:t>
      </w:r>
      <w:r w:rsidRPr="00707C17">
        <w:rPr>
          <w:rFonts w:ascii="Arial Narrow" w:hAnsi="Arial Narrow"/>
          <w:i/>
          <w:sz w:val="16"/>
          <w:szCs w:val="16"/>
        </w:rPr>
        <w:fldChar w:fldCharType="begin"/>
      </w:r>
      <w:r w:rsidRPr="00707C17">
        <w:rPr>
          <w:rFonts w:ascii="Arial Narrow" w:hAnsi="Arial Narrow"/>
          <w:i/>
          <w:sz w:val="16"/>
          <w:szCs w:val="16"/>
        </w:rPr>
        <w:instrText xml:space="preserve"> SEQ Table \* ARABIC </w:instrText>
      </w:r>
      <w:r w:rsidRPr="00707C17">
        <w:rPr>
          <w:rFonts w:ascii="Arial Narrow" w:hAnsi="Arial Narrow"/>
          <w:i/>
          <w:sz w:val="16"/>
          <w:szCs w:val="16"/>
        </w:rPr>
        <w:fldChar w:fldCharType="separate"/>
      </w:r>
      <w:r w:rsidR="00F45EDE">
        <w:rPr>
          <w:rFonts w:ascii="Arial Narrow" w:hAnsi="Arial Narrow"/>
          <w:i/>
          <w:noProof/>
          <w:sz w:val="16"/>
          <w:szCs w:val="16"/>
        </w:rPr>
        <w:t>10</w:t>
      </w:r>
      <w:r w:rsidRPr="00707C17">
        <w:rPr>
          <w:rFonts w:ascii="Arial Narrow" w:hAnsi="Arial Narrow"/>
          <w:i/>
          <w:sz w:val="16"/>
          <w:szCs w:val="16"/>
        </w:rPr>
        <w:fldChar w:fldCharType="end"/>
      </w:r>
      <w:r w:rsidR="009868B8" w:rsidRPr="00707C17">
        <w:rPr>
          <w:rFonts w:ascii="Arial Narrow" w:eastAsia="Times New Roman" w:hAnsi="Arial Narrow" w:cs="DokChampa"/>
          <w:bCs w:val="0"/>
          <w:i/>
          <w:sz w:val="16"/>
          <w:szCs w:val="16"/>
        </w:rPr>
        <w:t xml:space="preserve"> - The situation of the contracts concluded through procurement procedures - Sem</w:t>
      </w:r>
      <w:r w:rsidR="009868B8" w:rsidRPr="00707C17">
        <w:rPr>
          <w:rFonts w:ascii="Arial Narrow" w:eastAsia="Times New Roman" w:hAnsi="Arial Narrow" w:cs="Times New Roman"/>
          <w:bCs w:val="0"/>
          <w:i/>
          <w:sz w:val="16"/>
          <w:szCs w:val="16"/>
          <w:lang w:val="ro-RO" w:eastAsia="ro-RO"/>
        </w:rPr>
        <w:t>. I 2018</w:t>
      </w:r>
      <w:bookmarkEnd w:id="160"/>
      <w:bookmarkEnd w:id="161"/>
      <w:bookmarkEnd w:id="162"/>
    </w:p>
    <w:p w:rsidR="009868B8" w:rsidRPr="005F50CD" w:rsidRDefault="009868B8" w:rsidP="009868B8">
      <w:pPr>
        <w:spacing w:after="0" w:line="240" w:lineRule="auto"/>
        <w:ind w:firstLine="0"/>
        <w:rPr>
          <w:rFonts w:ascii="Arial Narrow" w:eastAsia="Calibri" w:hAnsi="Arial Narrow" w:cs="DokChampa"/>
          <w:lang w:val="ro-RO" w:eastAsia="ro-RO"/>
        </w:rPr>
      </w:pPr>
    </w:p>
    <w:p w:rsidR="009868B8" w:rsidRPr="005F50CD" w:rsidRDefault="00B45CFD" w:rsidP="009868B8">
      <w:pPr>
        <w:shd w:val="clear" w:color="auto" w:fill="F2F2F2"/>
        <w:tabs>
          <w:tab w:val="decimal" w:pos="0"/>
        </w:tabs>
        <w:overflowPunct w:val="0"/>
        <w:autoSpaceDE w:val="0"/>
        <w:autoSpaceDN w:val="0"/>
        <w:adjustRightInd w:val="0"/>
        <w:spacing w:after="0" w:line="240" w:lineRule="auto"/>
        <w:ind w:firstLine="0"/>
        <w:jc w:val="both"/>
        <w:rPr>
          <w:rFonts w:ascii="Arial Narrow" w:eastAsia="Calibri" w:hAnsi="Arial Narrow" w:cs="Times New Roman"/>
          <w:b/>
          <w:sz w:val="24"/>
          <w:szCs w:val="24"/>
          <w:u w:val="single"/>
          <w:lang w:val="ro-RO" w:eastAsia="en-US"/>
        </w:rPr>
      </w:pPr>
      <w:r w:rsidRPr="005F50CD">
        <w:rPr>
          <w:rFonts w:ascii="Arial Narrow" w:eastAsia="Calibri" w:hAnsi="Arial Narrow" w:cs="Times New Roman"/>
          <w:b/>
          <w:sz w:val="24"/>
          <w:szCs w:val="24"/>
          <w:u w:val="single"/>
          <w:lang w:val="ro-RO" w:eastAsia="en-US"/>
        </w:rPr>
        <w:t>DIRECT PURCHASES</w:t>
      </w:r>
      <w:r w:rsidR="009868B8" w:rsidRPr="005F50CD">
        <w:rPr>
          <w:rFonts w:ascii="Arial Narrow" w:eastAsia="Calibri" w:hAnsi="Arial Narrow" w:cs="Times New Roman"/>
          <w:b/>
          <w:sz w:val="24"/>
          <w:szCs w:val="24"/>
          <w:u w:val="single"/>
          <w:lang w:val="ro-RO" w:eastAsia="en-US"/>
        </w:rPr>
        <w:t>:</w:t>
      </w:r>
    </w:p>
    <w:p w:rsidR="009868B8" w:rsidRPr="005F50CD" w:rsidRDefault="009868B8" w:rsidP="009868B8">
      <w:pPr>
        <w:snapToGrid w:val="0"/>
        <w:spacing w:after="0" w:line="240" w:lineRule="auto"/>
        <w:ind w:firstLine="0"/>
        <w:jc w:val="both"/>
        <w:rPr>
          <w:rFonts w:ascii="Arial Narrow" w:eastAsia="Times New Roman" w:hAnsi="Arial Narrow" w:cs="Calibri"/>
          <w:sz w:val="24"/>
          <w:szCs w:val="24"/>
          <w:lang w:val="ro-RO" w:eastAsia="ro-RO"/>
        </w:rPr>
      </w:pPr>
      <w:r w:rsidRPr="005F50CD">
        <w:rPr>
          <w:rFonts w:ascii="Arial Narrow" w:eastAsia="Calibri" w:hAnsi="Arial Narrow" w:cs="Times New Roman"/>
          <w:sz w:val="24"/>
          <w:szCs w:val="24"/>
          <w:lang w:eastAsia="en-US"/>
        </w:rPr>
        <w:br/>
        <w:t xml:space="preserve">On the basis of the updated PAAS 2018, out of </w:t>
      </w:r>
      <w:r w:rsidRPr="005F50CD">
        <w:rPr>
          <w:rFonts w:ascii="Arial Narrow" w:eastAsia="Calibri" w:hAnsi="Arial Narrow" w:cs="Times New Roman"/>
          <w:b/>
          <w:sz w:val="24"/>
          <w:szCs w:val="24"/>
          <w:lang w:eastAsia="en-US"/>
        </w:rPr>
        <w:t>343 active positions</w:t>
      </w:r>
      <w:r w:rsidRPr="005F50CD">
        <w:rPr>
          <w:rFonts w:ascii="Arial Narrow" w:eastAsia="Calibri" w:hAnsi="Arial Narrow" w:cs="Times New Roman"/>
          <w:sz w:val="24"/>
          <w:szCs w:val="24"/>
          <w:lang w:eastAsia="en-US"/>
        </w:rPr>
        <w:t xml:space="preserve">, </w:t>
      </w:r>
      <w:r w:rsidR="00E600E1" w:rsidRPr="005F50CD">
        <w:rPr>
          <w:rFonts w:ascii="Arial Narrow" w:eastAsia="Calibri" w:hAnsi="Arial Narrow" w:cs="Times New Roman"/>
          <w:b/>
          <w:sz w:val="24"/>
          <w:szCs w:val="24"/>
          <w:lang w:eastAsia="en-US"/>
        </w:rPr>
        <w:t>235 direct purchases</w:t>
      </w:r>
      <w:r w:rsidRPr="005F50CD">
        <w:rPr>
          <w:rFonts w:ascii="Arial Narrow" w:eastAsia="Calibri" w:hAnsi="Arial Narrow" w:cs="Times New Roman"/>
          <w:sz w:val="24"/>
          <w:szCs w:val="24"/>
          <w:lang w:eastAsia="en-US"/>
        </w:rPr>
        <w:t xml:space="preserve"> were initiated followin</w:t>
      </w:r>
      <w:r w:rsidR="00E600E1" w:rsidRPr="005F50CD">
        <w:rPr>
          <w:rFonts w:ascii="Arial Narrow" w:eastAsia="Calibri" w:hAnsi="Arial Narrow" w:cs="Times New Roman"/>
          <w:sz w:val="24"/>
          <w:szCs w:val="24"/>
          <w:lang w:eastAsia="en-US"/>
        </w:rPr>
        <w:t>g requests from the departments/ divisions/ofices</w:t>
      </w:r>
      <w:r w:rsidRPr="005F50CD">
        <w:rPr>
          <w:rFonts w:ascii="Arial Narrow" w:eastAsia="Calibri" w:hAnsi="Arial Narrow" w:cs="Times New Roman"/>
          <w:sz w:val="24"/>
          <w:szCs w:val="24"/>
          <w:lang w:eastAsia="en-US"/>
        </w:rPr>
        <w:t xml:space="preserve"> concerned, out of which 211 direct </w:t>
      </w:r>
      <w:r w:rsidR="00E600E1" w:rsidRPr="005F50CD">
        <w:rPr>
          <w:rFonts w:ascii="Arial Narrow" w:eastAsia="Calibri" w:hAnsi="Arial Narrow" w:cs="Times New Roman"/>
          <w:sz w:val="24"/>
          <w:szCs w:val="24"/>
          <w:lang w:eastAsia="en-US"/>
        </w:rPr>
        <w:t xml:space="preserve">purchases </w:t>
      </w:r>
      <w:r w:rsidRPr="005F50CD">
        <w:rPr>
          <w:rFonts w:ascii="Arial Narrow" w:eastAsia="Calibri" w:hAnsi="Arial Narrow" w:cs="Times New Roman"/>
          <w:sz w:val="24"/>
          <w:szCs w:val="24"/>
          <w:lang w:eastAsia="en-US"/>
        </w:rPr>
        <w:t xml:space="preserve">(61.52%) and 24 direct </w:t>
      </w:r>
      <w:r w:rsidR="00E600E1" w:rsidRPr="005F50CD">
        <w:rPr>
          <w:rFonts w:ascii="Arial Narrow" w:eastAsia="Calibri" w:hAnsi="Arial Narrow" w:cs="Times New Roman"/>
          <w:sz w:val="24"/>
          <w:szCs w:val="24"/>
          <w:lang w:eastAsia="en-US"/>
        </w:rPr>
        <w:t xml:space="preserve">purchases </w:t>
      </w:r>
      <w:r w:rsidRPr="005F50CD">
        <w:rPr>
          <w:rFonts w:ascii="Arial Narrow" w:eastAsia="Calibri" w:hAnsi="Arial Narrow" w:cs="Times New Roman"/>
          <w:sz w:val="24"/>
          <w:szCs w:val="24"/>
          <w:lang w:eastAsia="en-US"/>
        </w:rPr>
        <w:t xml:space="preserve">started (7%), ongoing in different stages. In addition, a total of 10 direct </w:t>
      </w:r>
      <w:r w:rsidR="00E600E1" w:rsidRPr="005F50CD">
        <w:rPr>
          <w:rFonts w:ascii="Arial Narrow" w:eastAsia="Calibri" w:hAnsi="Arial Narrow" w:cs="Times New Roman"/>
          <w:sz w:val="24"/>
          <w:szCs w:val="24"/>
          <w:lang w:eastAsia="en-US"/>
        </w:rPr>
        <w:t xml:space="preserve">purchases </w:t>
      </w:r>
      <w:r w:rsidRPr="005F50CD">
        <w:rPr>
          <w:rFonts w:ascii="Arial Narrow" w:eastAsia="Calibri" w:hAnsi="Arial Narrow" w:cs="Times New Roman"/>
          <w:sz w:val="24"/>
          <w:szCs w:val="24"/>
          <w:lang w:eastAsia="en-US"/>
        </w:rPr>
        <w:t xml:space="preserve">(2.92%) are currently unmanned, with DASC documentation, and up to the total active positions in the program 98 positions are not requested by interested departments / </w:t>
      </w:r>
      <w:r w:rsidR="00B45CFD" w:rsidRPr="005F50CD">
        <w:rPr>
          <w:rFonts w:ascii="Arial Narrow" w:eastAsia="Calibri" w:hAnsi="Arial Narrow" w:cs="Times New Roman"/>
          <w:sz w:val="24"/>
          <w:szCs w:val="24"/>
          <w:lang w:eastAsia="en-US"/>
        </w:rPr>
        <w:t>divisions/ offices</w:t>
      </w:r>
      <w:r w:rsidRPr="005F50CD">
        <w:rPr>
          <w:rFonts w:ascii="Arial Narrow" w:eastAsia="Calibri" w:hAnsi="Arial Narrow" w:cs="Times New Roman"/>
          <w:sz w:val="24"/>
          <w:szCs w:val="24"/>
          <w:lang w:eastAsia="en-US"/>
        </w:rPr>
        <w:t xml:space="preserve"> (representing a percentage of</w:t>
      </w:r>
      <w:r w:rsidRPr="005F50CD">
        <w:rPr>
          <w:rFonts w:ascii="Arial Narrow" w:eastAsia="Times New Roman" w:hAnsi="Arial Narrow" w:cs="Times New Roman"/>
          <w:b/>
          <w:sz w:val="24"/>
          <w:szCs w:val="24"/>
          <w:lang w:val="ro-RO" w:eastAsia="en-US" w:bidi="en-US"/>
        </w:rPr>
        <w:t xml:space="preserve"> 28,57</w:t>
      </w:r>
      <w:r w:rsidRPr="005F50CD">
        <w:rPr>
          <w:rFonts w:ascii="Arial Narrow" w:eastAsia="Times New Roman" w:hAnsi="Arial Narrow" w:cs="Calibri"/>
          <w:b/>
          <w:sz w:val="24"/>
          <w:szCs w:val="24"/>
          <w:lang w:eastAsia="en-US" w:bidi="en-US"/>
        </w:rPr>
        <w:t>%</w:t>
      </w:r>
      <w:r w:rsidRPr="005F50CD">
        <w:rPr>
          <w:rFonts w:ascii="Arial Narrow" w:eastAsia="Times New Roman" w:hAnsi="Arial Narrow" w:cs="Calibri"/>
          <w:sz w:val="24"/>
          <w:szCs w:val="24"/>
          <w:lang w:val="ro-RO" w:eastAsia="ro-RO"/>
        </w:rPr>
        <w:t>).</w:t>
      </w:r>
    </w:p>
    <w:p w:rsidR="009868B8" w:rsidRPr="005F50CD" w:rsidRDefault="009868B8" w:rsidP="009868B8">
      <w:pPr>
        <w:snapToGrid w:val="0"/>
        <w:spacing w:after="0" w:line="240" w:lineRule="auto"/>
        <w:ind w:firstLine="0"/>
        <w:jc w:val="both"/>
        <w:rPr>
          <w:rFonts w:ascii="Arial Narrow" w:eastAsia="Calibri" w:hAnsi="Arial Narrow" w:cs="Times New Roman"/>
          <w:sz w:val="24"/>
          <w:szCs w:val="24"/>
          <w:lang w:val="ro-RO" w:eastAsia="en-US"/>
        </w:rPr>
      </w:pPr>
    </w:p>
    <w:tbl>
      <w:tblPr>
        <w:tblW w:w="4298"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3224"/>
        <w:gridCol w:w="1656"/>
        <w:gridCol w:w="2874"/>
      </w:tblGrid>
      <w:tr w:rsidR="009868B8" w:rsidRPr="005F50CD" w:rsidTr="009868B8">
        <w:trPr>
          <w:trHeight w:val="271"/>
          <w:tblCellSpacing w:w="20" w:type="dxa"/>
          <w:jc w:val="center"/>
        </w:trPr>
        <w:tc>
          <w:tcPr>
            <w:tcW w:w="4950" w:type="pct"/>
            <w:gridSpan w:val="3"/>
            <w:shd w:val="clear" w:color="auto" w:fill="E4EAF8"/>
            <w:noWrap/>
            <w:vAlign w:val="center"/>
            <w:hideMark/>
          </w:tcPr>
          <w:p w:rsidR="009868B8" w:rsidRPr="005F50CD" w:rsidRDefault="009868B8" w:rsidP="009868B8">
            <w:pPr>
              <w:spacing w:after="0" w:line="240" w:lineRule="auto"/>
              <w:ind w:firstLine="0"/>
              <w:jc w:val="both"/>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Centralizer of direct purchases (physical)</w:t>
            </w:r>
          </w:p>
        </w:tc>
      </w:tr>
      <w:tr w:rsidR="009868B8" w:rsidRPr="005F50CD" w:rsidTr="009868B8">
        <w:trPr>
          <w:trHeight w:val="371"/>
          <w:tblCellSpacing w:w="20" w:type="dxa"/>
          <w:jc w:val="center"/>
        </w:trPr>
        <w:tc>
          <w:tcPr>
            <w:tcW w:w="2063" w:type="pct"/>
            <w:shd w:val="clear" w:color="auto" w:fill="auto"/>
            <w:vAlign w:val="center"/>
            <w:hideMark/>
          </w:tcPr>
          <w:p w:rsidR="009868B8" w:rsidRPr="005F50CD" w:rsidRDefault="009868B8" w:rsidP="009868B8">
            <w:pPr>
              <w:spacing w:after="0" w:line="240" w:lineRule="auto"/>
              <w:ind w:firstLine="0"/>
              <w:jc w:val="both"/>
              <w:rPr>
                <w:rFonts w:ascii="Arial Narrow" w:eastAsia="Times New Roman" w:hAnsi="Arial Narrow" w:cs="Times New Roman"/>
                <w:b/>
                <w:bCs/>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Total pos. at 30.06.2018</w:t>
            </w:r>
            <w:r w:rsidRPr="005F50CD">
              <w:rPr>
                <w:rFonts w:ascii="Arial Narrow" w:eastAsia="Times New Roman" w:hAnsi="Arial Narrow" w:cs="Times New Roman"/>
                <w:bCs/>
                <w:color w:val="000000" w:themeColor="text1"/>
                <w:sz w:val="20"/>
                <w:szCs w:val="20"/>
                <w:lang w:val="ro-RO" w:eastAsia="ro-RO"/>
              </w:rPr>
              <w:t>, where</w:t>
            </w:r>
            <w:r w:rsidRPr="005F50CD">
              <w:rPr>
                <w:rFonts w:ascii="Arial Narrow" w:eastAsia="Times New Roman" w:hAnsi="Arial Narrow" w:cs="Times New Roman"/>
                <w:b/>
                <w:bCs/>
                <w:color w:val="000000" w:themeColor="text1"/>
                <w:sz w:val="20"/>
                <w:szCs w:val="20"/>
                <w:lang w:val="ro-RO" w:eastAsia="ro-RO"/>
              </w:rPr>
              <w:t>:</w:t>
            </w:r>
          </w:p>
        </w:tc>
        <w:tc>
          <w:tcPr>
            <w:tcW w:w="1053" w:type="pct"/>
            <w:shd w:val="clear" w:color="auto" w:fill="auto"/>
            <w:noWrap/>
            <w:vAlign w:val="center"/>
            <w:hideMark/>
          </w:tcPr>
          <w:p w:rsidR="009868B8" w:rsidRPr="005F50CD" w:rsidRDefault="009868B8" w:rsidP="009868B8">
            <w:pPr>
              <w:spacing w:after="0" w:line="240" w:lineRule="auto"/>
              <w:ind w:firstLine="0"/>
              <w:jc w:val="right"/>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343</w:t>
            </w:r>
          </w:p>
        </w:tc>
        <w:tc>
          <w:tcPr>
            <w:tcW w:w="1784" w:type="pct"/>
            <w:shd w:val="clear" w:color="auto" w:fill="auto"/>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color w:val="000000" w:themeColor="text1"/>
                <w:sz w:val="20"/>
                <w:szCs w:val="20"/>
                <w:lang w:val="ro-RO" w:eastAsia="ro-RO"/>
              </w:rPr>
            </w:pPr>
            <w:r w:rsidRPr="005F50CD">
              <w:rPr>
                <w:rFonts w:ascii="Arial Narrow" w:eastAsia="Times New Roman" w:hAnsi="Arial Narrow" w:cs="Times New Roman"/>
                <w:b/>
                <w:color w:val="000000" w:themeColor="text1"/>
                <w:sz w:val="20"/>
                <w:szCs w:val="20"/>
                <w:lang w:val="ro-RO" w:eastAsia="ro-RO"/>
              </w:rPr>
              <w:t>% realization direct purchases</w:t>
            </w:r>
          </w:p>
        </w:tc>
      </w:tr>
      <w:tr w:rsidR="009868B8" w:rsidRPr="005F50CD" w:rsidTr="009868B8">
        <w:trPr>
          <w:trHeight w:val="238"/>
          <w:tblCellSpacing w:w="20" w:type="dxa"/>
          <w:jc w:val="center"/>
        </w:trPr>
        <w:tc>
          <w:tcPr>
            <w:tcW w:w="2063" w:type="pct"/>
            <w:shd w:val="clear" w:color="auto" w:fill="auto"/>
            <w:noWrap/>
            <w:vAlign w:val="center"/>
            <w:hideMark/>
          </w:tcPr>
          <w:p w:rsidR="009868B8" w:rsidRPr="005F50CD" w:rsidRDefault="00E600E1" w:rsidP="00F4666F">
            <w:pPr>
              <w:numPr>
                <w:ilvl w:val="0"/>
                <w:numId w:val="126"/>
              </w:numPr>
              <w:spacing w:after="0" w:line="240" w:lineRule="auto"/>
              <w:ind w:left="270" w:hanging="27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initiated</w:t>
            </w:r>
          </w:p>
        </w:tc>
        <w:tc>
          <w:tcPr>
            <w:tcW w:w="1053" w:type="pct"/>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24</w:t>
            </w:r>
          </w:p>
        </w:tc>
        <w:tc>
          <w:tcPr>
            <w:tcW w:w="1784"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7,0%</w:t>
            </w:r>
          </w:p>
        </w:tc>
      </w:tr>
      <w:tr w:rsidR="009868B8" w:rsidRPr="005F50CD" w:rsidTr="009868B8">
        <w:trPr>
          <w:trHeight w:val="177"/>
          <w:tblCellSpacing w:w="20" w:type="dxa"/>
          <w:jc w:val="center"/>
        </w:trPr>
        <w:tc>
          <w:tcPr>
            <w:tcW w:w="2063" w:type="pct"/>
            <w:shd w:val="clear" w:color="auto" w:fill="auto"/>
            <w:noWrap/>
            <w:vAlign w:val="center"/>
            <w:hideMark/>
          </w:tcPr>
          <w:p w:rsidR="009868B8" w:rsidRPr="005F50CD" w:rsidRDefault="00E600E1" w:rsidP="00F4666F">
            <w:pPr>
              <w:numPr>
                <w:ilvl w:val="0"/>
                <w:numId w:val="126"/>
              </w:numPr>
              <w:spacing w:after="0" w:line="240" w:lineRule="auto"/>
              <w:ind w:left="270" w:hanging="27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achieved</w:t>
            </w:r>
          </w:p>
        </w:tc>
        <w:tc>
          <w:tcPr>
            <w:tcW w:w="1053" w:type="pct"/>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211</w:t>
            </w:r>
          </w:p>
        </w:tc>
        <w:tc>
          <w:tcPr>
            <w:tcW w:w="1784"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61,52%</w:t>
            </w:r>
          </w:p>
        </w:tc>
      </w:tr>
      <w:tr w:rsidR="009868B8" w:rsidRPr="005F50CD" w:rsidTr="009868B8">
        <w:trPr>
          <w:trHeight w:val="215"/>
          <w:tblCellSpacing w:w="20" w:type="dxa"/>
          <w:jc w:val="center"/>
        </w:trPr>
        <w:tc>
          <w:tcPr>
            <w:tcW w:w="2063" w:type="pct"/>
            <w:shd w:val="clear" w:color="auto" w:fill="auto"/>
            <w:noWrap/>
            <w:vAlign w:val="center"/>
            <w:hideMark/>
          </w:tcPr>
          <w:p w:rsidR="009868B8" w:rsidRPr="005F50CD" w:rsidRDefault="009868B8" w:rsidP="00F4666F">
            <w:pPr>
              <w:numPr>
                <w:ilvl w:val="0"/>
                <w:numId w:val="126"/>
              </w:numPr>
              <w:spacing w:after="0" w:line="240" w:lineRule="auto"/>
              <w:ind w:left="270" w:hanging="27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not started</w:t>
            </w:r>
          </w:p>
        </w:tc>
        <w:tc>
          <w:tcPr>
            <w:tcW w:w="1053" w:type="pct"/>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10</w:t>
            </w:r>
          </w:p>
        </w:tc>
        <w:tc>
          <w:tcPr>
            <w:tcW w:w="1784"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2,92%</w:t>
            </w:r>
          </w:p>
        </w:tc>
      </w:tr>
      <w:tr w:rsidR="009868B8" w:rsidRPr="005F50CD" w:rsidTr="009868B8">
        <w:trPr>
          <w:trHeight w:val="82"/>
          <w:tblCellSpacing w:w="20" w:type="dxa"/>
          <w:jc w:val="center"/>
        </w:trPr>
        <w:tc>
          <w:tcPr>
            <w:tcW w:w="2063" w:type="pct"/>
            <w:shd w:val="clear" w:color="auto" w:fill="auto"/>
            <w:noWrap/>
            <w:vAlign w:val="center"/>
          </w:tcPr>
          <w:p w:rsidR="009868B8" w:rsidRPr="005F50CD" w:rsidRDefault="009868B8" w:rsidP="00F4666F">
            <w:pPr>
              <w:numPr>
                <w:ilvl w:val="0"/>
                <w:numId w:val="126"/>
              </w:numPr>
              <w:spacing w:after="0" w:line="240" w:lineRule="auto"/>
              <w:ind w:left="270" w:hanging="27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not requested</w:t>
            </w:r>
          </w:p>
        </w:tc>
        <w:tc>
          <w:tcPr>
            <w:tcW w:w="1053" w:type="pct"/>
            <w:shd w:val="clear" w:color="auto" w:fill="auto"/>
            <w:noWrap/>
            <w:vAlign w:val="center"/>
          </w:tcPr>
          <w:p w:rsidR="009868B8" w:rsidRPr="005F50CD" w:rsidRDefault="009868B8" w:rsidP="009868B8">
            <w:pPr>
              <w:spacing w:after="0" w:line="240" w:lineRule="auto"/>
              <w:ind w:firstLine="0"/>
              <w:jc w:val="right"/>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98</w:t>
            </w:r>
          </w:p>
        </w:tc>
        <w:tc>
          <w:tcPr>
            <w:tcW w:w="1784"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28,57%</w:t>
            </w:r>
          </w:p>
        </w:tc>
      </w:tr>
    </w:tbl>
    <w:p w:rsidR="009868B8" w:rsidRPr="005F50CD" w:rsidRDefault="009868B8" w:rsidP="009868B8">
      <w:pPr>
        <w:tabs>
          <w:tab w:val="decimal" w:pos="-142"/>
        </w:tabs>
        <w:snapToGrid w:val="0"/>
        <w:spacing w:after="0" w:line="240" w:lineRule="auto"/>
        <w:ind w:firstLine="0"/>
        <w:jc w:val="center"/>
        <w:rPr>
          <w:rFonts w:ascii="Arial Narrow" w:eastAsia="Times New Roman" w:hAnsi="Arial Narrow" w:cs="Times New Roman"/>
          <w:b/>
          <w:i/>
          <w:color w:val="FF0000"/>
          <w:sz w:val="16"/>
          <w:szCs w:val="16"/>
          <w:lang w:eastAsia="ro-RO"/>
        </w:rPr>
      </w:pPr>
      <w:r w:rsidRPr="005F50CD">
        <w:rPr>
          <w:noProof/>
          <w:lang w:eastAsia="en-US"/>
        </w:rPr>
        <w:drawing>
          <wp:inline distT="0" distB="0" distL="0" distR="0" wp14:anchorId="1F87A0AC" wp14:editId="312BAC78">
            <wp:extent cx="3601176" cy="2021567"/>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868B8" w:rsidRPr="000411A8" w:rsidRDefault="0097643A" w:rsidP="000411A8">
      <w:pPr>
        <w:pStyle w:val="Caption"/>
        <w:jc w:val="center"/>
        <w:rPr>
          <w:rFonts w:ascii="Arial Narrow" w:eastAsia="Times New Roman" w:hAnsi="Arial Narrow" w:cs="Times New Roman"/>
          <w:bCs w:val="0"/>
          <w:i/>
          <w:sz w:val="16"/>
          <w:szCs w:val="16"/>
          <w:lang w:eastAsia="ro-RO"/>
        </w:rPr>
      </w:pPr>
      <w:bookmarkStart w:id="163" w:name="_Toc506555805"/>
      <w:bookmarkStart w:id="164" w:name="_Toc513623906"/>
      <w:bookmarkStart w:id="165" w:name="_Toc520880537"/>
      <w:bookmarkStart w:id="166" w:name="_Toc521573166"/>
      <w:r w:rsidRPr="000411A8">
        <w:rPr>
          <w:rFonts w:ascii="Arial Narrow" w:hAnsi="Arial Narrow"/>
          <w:sz w:val="16"/>
          <w:szCs w:val="16"/>
        </w:rPr>
        <w:t xml:space="preserve">Chart </w:t>
      </w:r>
      <w:r w:rsidRPr="000411A8">
        <w:rPr>
          <w:rFonts w:ascii="Arial Narrow" w:hAnsi="Arial Narrow"/>
          <w:sz w:val="16"/>
          <w:szCs w:val="16"/>
        </w:rPr>
        <w:fldChar w:fldCharType="begin"/>
      </w:r>
      <w:r w:rsidRPr="000411A8">
        <w:rPr>
          <w:rFonts w:ascii="Arial Narrow" w:hAnsi="Arial Narrow"/>
          <w:sz w:val="16"/>
          <w:szCs w:val="16"/>
        </w:rPr>
        <w:instrText xml:space="preserve"> SEQ Chart \* ARABIC </w:instrText>
      </w:r>
      <w:r w:rsidRPr="000411A8">
        <w:rPr>
          <w:rFonts w:ascii="Arial Narrow" w:hAnsi="Arial Narrow"/>
          <w:sz w:val="16"/>
          <w:szCs w:val="16"/>
        </w:rPr>
        <w:fldChar w:fldCharType="separate"/>
      </w:r>
      <w:r w:rsidR="001945E1">
        <w:rPr>
          <w:rFonts w:ascii="Arial Narrow" w:hAnsi="Arial Narrow"/>
          <w:noProof/>
          <w:sz w:val="16"/>
          <w:szCs w:val="16"/>
        </w:rPr>
        <w:t>15</w:t>
      </w:r>
      <w:r w:rsidRPr="000411A8">
        <w:rPr>
          <w:rFonts w:ascii="Arial Narrow" w:hAnsi="Arial Narrow"/>
          <w:sz w:val="16"/>
          <w:szCs w:val="16"/>
        </w:rPr>
        <w:fldChar w:fldCharType="end"/>
      </w:r>
      <w:r w:rsidR="009868B8" w:rsidRPr="000411A8">
        <w:rPr>
          <w:rFonts w:ascii="Arial Narrow" w:eastAsia="Times New Roman" w:hAnsi="Arial Narrow" w:cs="DokChampa"/>
          <w:bCs w:val="0"/>
          <w:i/>
          <w:sz w:val="16"/>
          <w:szCs w:val="16"/>
          <w:lang w:eastAsia="en-US"/>
        </w:rPr>
        <w:t>-</w:t>
      </w:r>
      <w:r w:rsidR="002A41D8" w:rsidRPr="000411A8">
        <w:rPr>
          <w:rFonts w:ascii="Arial Narrow" w:eastAsia="Times New Roman" w:hAnsi="Arial Narrow" w:cs="Times New Roman"/>
          <w:bCs w:val="0"/>
          <w:i/>
          <w:sz w:val="16"/>
          <w:szCs w:val="16"/>
          <w:lang w:eastAsia="ro-RO"/>
        </w:rPr>
        <w:t>Situation of direct procurementas at</w:t>
      </w:r>
      <w:r w:rsidR="009868B8" w:rsidRPr="000411A8">
        <w:rPr>
          <w:rFonts w:ascii="Arial Narrow" w:eastAsia="Times New Roman" w:hAnsi="Arial Narrow" w:cs="Times New Roman"/>
          <w:bCs w:val="0"/>
          <w:i/>
          <w:sz w:val="16"/>
          <w:szCs w:val="16"/>
          <w:lang w:eastAsia="ro-RO"/>
        </w:rPr>
        <w:t xml:space="preserve"> 30.06.201</w:t>
      </w:r>
      <w:bookmarkEnd w:id="163"/>
      <w:r w:rsidR="009868B8" w:rsidRPr="000411A8">
        <w:rPr>
          <w:rFonts w:ascii="Arial Narrow" w:eastAsia="Times New Roman" w:hAnsi="Arial Narrow" w:cs="Times New Roman"/>
          <w:bCs w:val="0"/>
          <w:i/>
          <w:sz w:val="16"/>
          <w:szCs w:val="16"/>
          <w:lang w:eastAsia="ro-RO"/>
        </w:rPr>
        <w:t>8</w:t>
      </w:r>
      <w:bookmarkEnd w:id="164"/>
      <w:bookmarkEnd w:id="165"/>
      <w:bookmarkEnd w:id="166"/>
    </w:p>
    <w:p w:rsidR="009868B8" w:rsidRPr="005F50CD" w:rsidRDefault="009868B8" w:rsidP="009868B8">
      <w:pPr>
        <w:spacing w:after="0" w:line="240" w:lineRule="auto"/>
        <w:ind w:firstLine="0"/>
        <w:rPr>
          <w:rFonts w:ascii="Arial Narrow" w:eastAsia="Times New Roman" w:hAnsi="Arial Narrow" w:cs="Times New Roman"/>
          <w:b/>
          <w:bCs/>
          <w:i/>
          <w:sz w:val="16"/>
          <w:szCs w:val="16"/>
          <w:lang w:eastAsia="ro-RO"/>
        </w:rPr>
      </w:pPr>
    </w:p>
    <w:tbl>
      <w:tblPr>
        <w:tblW w:w="4535" w:type="pct"/>
        <w:tblCellSpacing w:w="20" w:type="dxa"/>
        <w:tblInd w:w="564"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3396"/>
        <w:gridCol w:w="2148"/>
        <w:gridCol w:w="2638"/>
      </w:tblGrid>
      <w:tr w:rsidR="009868B8" w:rsidRPr="005F50CD" w:rsidTr="00E600E1">
        <w:trPr>
          <w:trHeight w:val="28"/>
          <w:tblCellSpacing w:w="20" w:type="dxa"/>
        </w:trPr>
        <w:tc>
          <w:tcPr>
            <w:tcW w:w="4951" w:type="pct"/>
            <w:gridSpan w:val="3"/>
            <w:shd w:val="clear" w:color="auto" w:fill="E1E8F7"/>
            <w:noWrap/>
            <w:vAlign w:val="center"/>
            <w:hideMark/>
          </w:tcPr>
          <w:p w:rsidR="009868B8" w:rsidRPr="005F50CD" w:rsidRDefault="00E600E1" w:rsidP="009868B8">
            <w:pPr>
              <w:spacing w:after="0" w:line="240" w:lineRule="auto"/>
              <w:ind w:hanging="11"/>
              <w:jc w:val="both"/>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Centralizer of direct purchases</w:t>
            </w:r>
            <w:r w:rsidR="009868B8" w:rsidRPr="005F50CD">
              <w:rPr>
                <w:rFonts w:ascii="Arial Narrow" w:eastAsia="Times New Roman" w:hAnsi="Arial Narrow" w:cs="Times New Roman"/>
                <w:b/>
                <w:bCs/>
                <w:color w:val="000000" w:themeColor="text1"/>
                <w:sz w:val="20"/>
                <w:szCs w:val="20"/>
                <w:lang w:val="ro-RO" w:eastAsia="ro-RO"/>
              </w:rPr>
              <w:t xml:space="preserve"> (value)</w:t>
            </w:r>
          </w:p>
        </w:tc>
      </w:tr>
      <w:tr w:rsidR="009868B8" w:rsidRPr="005F50CD" w:rsidTr="00E600E1">
        <w:trPr>
          <w:trHeight w:val="239"/>
          <w:tblCellSpacing w:w="20" w:type="dxa"/>
        </w:trPr>
        <w:tc>
          <w:tcPr>
            <w:tcW w:w="2059" w:type="pct"/>
            <w:shd w:val="clear" w:color="auto" w:fill="auto"/>
            <w:vAlign w:val="center"/>
            <w:hideMark/>
          </w:tcPr>
          <w:p w:rsidR="009868B8" w:rsidRPr="005F50CD" w:rsidRDefault="009868B8" w:rsidP="009868B8">
            <w:pPr>
              <w:spacing w:after="0" w:line="240" w:lineRule="auto"/>
              <w:ind w:hanging="11"/>
              <w:jc w:val="both"/>
              <w:rPr>
                <w:rFonts w:ascii="Arial Narrow" w:eastAsia="Times New Roman" w:hAnsi="Arial Narrow" w:cs="Times New Roman"/>
                <w:b/>
                <w:bCs/>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 xml:space="preserve">Total value as of 30.06.2018, </w:t>
            </w:r>
            <w:r w:rsidRPr="005F50CD">
              <w:rPr>
                <w:rFonts w:ascii="Arial Narrow" w:eastAsia="Times New Roman" w:hAnsi="Arial Narrow" w:cs="Times New Roman"/>
                <w:bCs/>
                <w:color w:val="000000" w:themeColor="text1"/>
                <w:sz w:val="20"/>
                <w:szCs w:val="20"/>
                <w:lang w:val="ro-RO" w:eastAsia="ro-RO"/>
              </w:rPr>
              <w:t>where</w:t>
            </w:r>
            <w:r w:rsidRPr="005F50CD">
              <w:rPr>
                <w:rFonts w:ascii="Arial Narrow" w:eastAsia="Times New Roman" w:hAnsi="Arial Narrow" w:cs="Times New Roman"/>
                <w:b/>
                <w:bCs/>
                <w:color w:val="000000" w:themeColor="text1"/>
                <w:sz w:val="20"/>
                <w:szCs w:val="20"/>
                <w:lang w:val="ro-RO" w:eastAsia="ro-RO"/>
              </w:rPr>
              <w:t>:</w:t>
            </w:r>
          </w:p>
        </w:tc>
        <w:tc>
          <w:tcPr>
            <w:tcW w:w="1301" w:type="pct"/>
            <w:shd w:val="clear" w:color="auto" w:fill="auto"/>
            <w:noWrap/>
            <w:vAlign w:val="center"/>
          </w:tcPr>
          <w:p w:rsidR="009868B8" w:rsidRPr="005F50CD" w:rsidRDefault="009868B8" w:rsidP="009868B8">
            <w:pPr>
              <w:spacing w:after="0" w:line="240" w:lineRule="auto"/>
              <w:ind w:hanging="11"/>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16.355.081,75</w:t>
            </w:r>
          </w:p>
        </w:tc>
        <w:tc>
          <w:tcPr>
            <w:tcW w:w="1542" w:type="pct"/>
            <w:shd w:val="clear" w:color="auto" w:fill="auto"/>
            <w:noWrap/>
            <w:vAlign w:val="center"/>
            <w:hideMark/>
          </w:tcPr>
          <w:p w:rsidR="009868B8" w:rsidRPr="005F50CD" w:rsidRDefault="009868B8" w:rsidP="009868B8">
            <w:pPr>
              <w:spacing w:after="0" w:line="240" w:lineRule="auto"/>
              <w:ind w:hanging="11"/>
              <w:jc w:val="center"/>
              <w:rPr>
                <w:rFonts w:ascii="Arial Narrow" w:eastAsia="Times New Roman" w:hAnsi="Arial Narrow" w:cs="Times New Roman"/>
                <w:b/>
                <w:color w:val="000000" w:themeColor="text1"/>
                <w:sz w:val="20"/>
                <w:szCs w:val="20"/>
                <w:lang w:val="ro-RO" w:eastAsia="ro-RO"/>
              </w:rPr>
            </w:pPr>
            <w:r w:rsidRPr="005F50CD">
              <w:rPr>
                <w:rFonts w:ascii="Arial Narrow" w:eastAsia="Times New Roman" w:hAnsi="Arial Narrow" w:cs="Times New Roman"/>
                <w:b/>
                <w:color w:val="000000" w:themeColor="text1"/>
                <w:sz w:val="20"/>
                <w:szCs w:val="20"/>
                <w:lang w:val="ro-RO" w:eastAsia="ro-RO"/>
              </w:rPr>
              <w:t>% realization direct purchases</w:t>
            </w:r>
          </w:p>
        </w:tc>
      </w:tr>
      <w:tr w:rsidR="009868B8" w:rsidRPr="005F50CD" w:rsidTr="00E600E1">
        <w:trPr>
          <w:trHeight w:val="55"/>
          <w:tblCellSpacing w:w="20" w:type="dxa"/>
        </w:trPr>
        <w:tc>
          <w:tcPr>
            <w:tcW w:w="2059" w:type="pct"/>
            <w:shd w:val="clear" w:color="auto" w:fill="auto"/>
            <w:noWrap/>
            <w:vAlign w:val="center"/>
            <w:hideMark/>
          </w:tcPr>
          <w:p w:rsidR="009868B8" w:rsidRPr="005F50CD" w:rsidRDefault="00E600E1" w:rsidP="00F4666F">
            <w:pPr>
              <w:numPr>
                <w:ilvl w:val="0"/>
                <w:numId w:val="128"/>
              </w:numPr>
              <w:spacing w:after="0" w:line="240" w:lineRule="auto"/>
              <w:ind w:left="414" w:hanging="283"/>
              <w:contextualSpacing/>
              <w:jc w:val="both"/>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initiated</w:t>
            </w:r>
          </w:p>
        </w:tc>
        <w:tc>
          <w:tcPr>
            <w:tcW w:w="1301" w:type="pct"/>
            <w:shd w:val="clear" w:color="auto" w:fill="auto"/>
            <w:noWrap/>
            <w:vAlign w:val="center"/>
          </w:tcPr>
          <w:p w:rsidR="009868B8" w:rsidRPr="005F50CD" w:rsidRDefault="009868B8" w:rsidP="009868B8">
            <w:pPr>
              <w:spacing w:after="0" w:line="240" w:lineRule="auto"/>
              <w:ind w:hanging="11"/>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2.186.055,94</w:t>
            </w:r>
          </w:p>
        </w:tc>
        <w:tc>
          <w:tcPr>
            <w:tcW w:w="1542" w:type="pct"/>
            <w:shd w:val="clear" w:color="auto" w:fill="auto"/>
            <w:noWrap/>
            <w:vAlign w:val="center"/>
            <w:hideMark/>
          </w:tcPr>
          <w:p w:rsidR="009868B8" w:rsidRPr="005F50CD" w:rsidRDefault="009868B8" w:rsidP="009868B8">
            <w:pPr>
              <w:spacing w:after="0" w:line="240" w:lineRule="auto"/>
              <w:ind w:hanging="11"/>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13,37%</w:t>
            </w:r>
          </w:p>
        </w:tc>
      </w:tr>
      <w:tr w:rsidR="009868B8" w:rsidRPr="005F50CD" w:rsidTr="00E600E1">
        <w:trPr>
          <w:trHeight w:val="55"/>
          <w:tblCellSpacing w:w="20" w:type="dxa"/>
        </w:trPr>
        <w:tc>
          <w:tcPr>
            <w:tcW w:w="2059" w:type="pct"/>
            <w:shd w:val="clear" w:color="auto" w:fill="auto"/>
            <w:noWrap/>
            <w:vAlign w:val="center"/>
            <w:hideMark/>
          </w:tcPr>
          <w:p w:rsidR="009868B8" w:rsidRPr="005F50CD" w:rsidRDefault="00E600E1" w:rsidP="00F4666F">
            <w:pPr>
              <w:numPr>
                <w:ilvl w:val="0"/>
                <w:numId w:val="128"/>
              </w:numPr>
              <w:spacing w:after="0" w:line="240" w:lineRule="auto"/>
              <w:ind w:left="414" w:hanging="283"/>
              <w:contextualSpacing/>
              <w:jc w:val="both"/>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partially achieved</w:t>
            </w:r>
          </w:p>
        </w:tc>
        <w:tc>
          <w:tcPr>
            <w:tcW w:w="1301" w:type="pct"/>
            <w:shd w:val="clear" w:color="auto" w:fill="auto"/>
            <w:noWrap/>
            <w:vAlign w:val="center"/>
          </w:tcPr>
          <w:p w:rsidR="009868B8" w:rsidRPr="005F50CD" w:rsidRDefault="009868B8" w:rsidP="009868B8">
            <w:pPr>
              <w:spacing w:after="0" w:line="240" w:lineRule="auto"/>
              <w:ind w:hanging="11"/>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4.746.805,11</w:t>
            </w:r>
          </w:p>
        </w:tc>
        <w:tc>
          <w:tcPr>
            <w:tcW w:w="1542" w:type="pct"/>
            <w:shd w:val="clear" w:color="auto" w:fill="auto"/>
            <w:noWrap/>
            <w:vAlign w:val="center"/>
            <w:hideMark/>
          </w:tcPr>
          <w:p w:rsidR="009868B8" w:rsidRPr="005F50CD" w:rsidRDefault="009868B8" w:rsidP="009868B8">
            <w:pPr>
              <w:spacing w:after="0" w:line="240" w:lineRule="auto"/>
              <w:ind w:hanging="11"/>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29,02%</w:t>
            </w:r>
          </w:p>
        </w:tc>
      </w:tr>
      <w:tr w:rsidR="00E600E1" w:rsidRPr="005F50CD" w:rsidTr="00E600E1">
        <w:trPr>
          <w:trHeight w:val="55"/>
          <w:tblCellSpacing w:w="20" w:type="dxa"/>
        </w:trPr>
        <w:tc>
          <w:tcPr>
            <w:tcW w:w="2059" w:type="pct"/>
            <w:shd w:val="clear" w:color="auto" w:fill="auto"/>
            <w:noWrap/>
            <w:vAlign w:val="center"/>
            <w:hideMark/>
          </w:tcPr>
          <w:p w:rsidR="00E600E1" w:rsidRPr="005F50CD" w:rsidRDefault="00E600E1" w:rsidP="00F4666F">
            <w:pPr>
              <w:numPr>
                <w:ilvl w:val="0"/>
                <w:numId w:val="126"/>
              </w:numPr>
              <w:spacing w:after="0" w:line="240" w:lineRule="auto"/>
              <w:ind w:left="270" w:hanging="27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not started</w:t>
            </w:r>
          </w:p>
        </w:tc>
        <w:tc>
          <w:tcPr>
            <w:tcW w:w="1301" w:type="pct"/>
            <w:shd w:val="clear" w:color="auto" w:fill="auto"/>
            <w:noWrap/>
            <w:vAlign w:val="center"/>
          </w:tcPr>
          <w:p w:rsidR="00E600E1" w:rsidRPr="005F50CD" w:rsidRDefault="00E600E1" w:rsidP="00E600E1">
            <w:pPr>
              <w:spacing w:after="0" w:line="240" w:lineRule="auto"/>
              <w:ind w:hanging="11"/>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241.307,12</w:t>
            </w:r>
          </w:p>
        </w:tc>
        <w:tc>
          <w:tcPr>
            <w:tcW w:w="1542" w:type="pct"/>
            <w:shd w:val="clear" w:color="auto" w:fill="auto"/>
            <w:noWrap/>
            <w:vAlign w:val="center"/>
            <w:hideMark/>
          </w:tcPr>
          <w:p w:rsidR="00E600E1" w:rsidRPr="005F50CD" w:rsidRDefault="00E600E1" w:rsidP="00E600E1">
            <w:pPr>
              <w:spacing w:after="0" w:line="240" w:lineRule="auto"/>
              <w:ind w:hanging="11"/>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1,48%</w:t>
            </w:r>
          </w:p>
        </w:tc>
      </w:tr>
      <w:tr w:rsidR="00E600E1" w:rsidRPr="005F50CD" w:rsidTr="00E600E1">
        <w:trPr>
          <w:trHeight w:val="55"/>
          <w:tblCellSpacing w:w="20" w:type="dxa"/>
        </w:trPr>
        <w:tc>
          <w:tcPr>
            <w:tcW w:w="2059" w:type="pct"/>
            <w:shd w:val="clear" w:color="auto" w:fill="auto"/>
            <w:noWrap/>
            <w:vAlign w:val="center"/>
          </w:tcPr>
          <w:p w:rsidR="00E600E1" w:rsidRPr="005F50CD" w:rsidRDefault="00E600E1" w:rsidP="00F4666F">
            <w:pPr>
              <w:numPr>
                <w:ilvl w:val="0"/>
                <w:numId w:val="126"/>
              </w:numPr>
              <w:spacing w:after="0" w:line="240" w:lineRule="auto"/>
              <w:ind w:left="270" w:hanging="270"/>
              <w:contextualSpacing/>
              <w:rPr>
                <w:rFonts w:ascii="Arial Narrow" w:eastAsia="Times New Roman" w:hAnsi="Arial Narrow" w:cs="Times New Roman"/>
                <w:color w:val="000000" w:themeColor="text1"/>
                <w:sz w:val="20"/>
                <w:szCs w:val="20"/>
                <w:lang w:val="ro-RO" w:eastAsia="ro-RO"/>
              </w:rPr>
            </w:pPr>
            <w:r w:rsidRPr="005F50CD">
              <w:rPr>
                <w:rFonts w:ascii="Arial Narrow" w:eastAsia="Times New Roman" w:hAnsi="Arial Narrow" w:cs="Times New Roman"/>
                <w:color w:val="000000" w:themeColor="text1"/>
                <w:sz w:val="20"/>
                <w:szCs w:val="20"/>
                <w:lang w:val="ro-RO" w:eastAsia="ro-RO"/>
              </w:rPr>
              <w:t>not requested</w:t>
            </w:r>
          </w:p>
        </w:tc>
        <w:tc>
          <w:tcPr>
            <w:tcW w:w="1301" w:type="pct"/>
            <w:shd w:val="clear" w:color="auto" w:fill="auto"/>
            <w:noWrap/>
            <w:vAlign w:val="center"/>
          </w:tcPr>
          <w:p w:rsidR="00E600E1" w:rsidRPr="005F50CD" w:rsidRDefault="00E600E1" w:rsidP="00E600E1">
            <w:pPr>
              <w:spacing w:after="0" w:line="240" w:lineRule="auto"/>
              <w:ind w:hanging="11"/>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6.691.127,22</w:t>
            </w:r>
          </w:p>
        </w:tc>
        <w:tc>
          <w:tcPr>
            <w:tcW w:w="1542" w:type="pct"/>
            <w:shd w:val="clear" w:color="auto" w:fill="auto"/>
            <w:noWrap/>
            <w:vAlign w:val="center"/>
          </w:tcPr>
          <w:p w:rsidR="00E600E1" w:rsidRPr="005F50CD" w:rsidRDefault="00E600E1" w:rsidP="00E600E1">
            <w:pPr>
              <w:spacing w:after="0" w:line="240" w:lineRule="auto"/>
              <w:ind w:hanging="11"/>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40,91%</w:t>
            </w:r>
          </w:p>
        </w:tc>
      </w:tr>
    </w:tbl>
    <w:p w:rsidR="009868B8" w:rsidRPr="005F50CD" w:rsidRDefault="009868B8" w:rsidP="009868B8">
      <w:pPr>
        <w:snapToGrid w:val="0"/>
        <w:spacing w:after="0" w:line="240" w:lineRule="auto"/>
        <w:ind w:left="426" w:right="283" w:firstLine="0"/>
        <w:jc w:val="both"/>
        <w:rPr>
          <w:rFonts w:ascii="Arial Narrow" w:eastAsia="Calibri" w:hAnsi="Arial Narrow" w:cs="Times New Roman"/>
          <w:i/>
          <w:sz w:val="18"/>
          <w:szCs w:val="18"/>
          <w:lang w:eastAsia="en-US"/>
        </w:rPr>
      </w:pPr>
      <w:r w:rsidRPr="005F50CD">
        <w:rPr>
          <w:rFonts w:ascii="Arial Narrow" w:eastAsia="Calibri" w:hAnsi="Arial Narrow" w:cs="Times New Roman"/>
          <w:i/>
          <w:sz w:val="18"/>
          <w:szCs w:val="18"/>
          <w:lang w:eastAsia="en-US"/>
        </w:rPr>
        <w:br/>
        <w:t>NOTE. The percentage of direct purchases made shows the final value in relation to the total estimated value; and for the ones started but not completed and for the non-</w:t>
      </w:r>
      <w:r w:rsidR="00E600E1" w:rsidRPr="005F50CD">
        <w:rPr>
          <w:rFonts w:ascii="Arial Narrow" w:eastAsia="Calibri" w:hAnsi="Arial Narrow" w:cs="Times New Roman"/>
          <w:i/>
          <w:sz w:val="18"/>
          <w:szCs w:val="18"/>
          <w:lang w:eastAsia="en-US"/>
        </w:rPr>
        <w:t>initiated ones</w:t>
      </w:r>
      <w:r w:rsidRPr="005F50CD">
        <w:rPr>
          <w:rFonts w:ascii="Arial Narrow" w:eastAsia="Calibri" w:hAnsi="Arial Narrow" w:cs="Times New Roman"/>
          <w:i/>
          <w:sz w:val="18"/>
          <w:szCs w:val="18"/>
          <w:lang w:eastAsia="en-US"/>
        </w:rPr>
        <w:t xml:space="preserve"> the estimated value of them in relation to the total estimated </w:t>
      </w:r>
      <w:r w:rsidR="00E600E1" w:rsidRPr="005F50CD">
        <w:rPr>
          <w:rFonts w:ascii="Arial Narrow" w:eastAsia="Calibri" w:hAnsi="Arial Narrow" w:cs="Times New Roman"/>
          <w:i/>
          <w:sz w:val="18"/>
          <w:szCs w:val="18"/>
          <w:lang w:eastAsia="en-US"/>
        </w:rPr>
        <w:t xml:space="preserve">amount </w:t>
      </w:r>
      <w:r w:rsidRPr="005F50CD">
        <w:rPr>
          <w:rFonts w:ascii="Arial Narrow" w:eastAsia="Calibri" w:hAnsi="Arial Narrow" w:cs="Times New Roman"/>
          <w:i/>
          <w:sz w:val="18"/>
          <w:szCs w:val="18"/>
          <w:lang w:eastAsia="en-US"/>
        </w:rPr>
        <w:t xml:space="preserve">(for </w:t>
      </w:r>
      <w:r w:rsidRPr="005F50CD">
        <w:rPr>
          <w:rFonts w:ascii="Arial Narrow" w:eastAsia="Calibri" w:hAnsi="Arial Narrow" w:cs="Times New Roman"/>
          <w:i/>
          <w:sz w:val="18"/>
          <w:szCs w:val="18"/>
          <w:lang w:eastAsia="en-US"/>
        </w:rPr>
        <w:lastRenderedPageBreak/>
        <w:t xml:space="preserve">this reason the sum of the percentages is less than 100% for the value differences from the estimated values </w:t>
      </w:r>
      <w:r w:rsidRPr="005F50CD">
        <w:rPr>
          <w:rFonts w:ascii="Arial" w:eastAsia="Calibri" w:hAnsi="Arial" w:cs="Arial"/>
          <w:i/>
          <w:sz w:val="18"/>
          <w:szCs w:val="18"/>
          <w:lang w:eastAsia="en-US"/>
        </w:rPr>
        <w:t>​​</w:t>
      </w:r>
      <w:r w:rsidRPr="005F50CD">
        <w:rPr>
          <w:rFonts w:ascii="Arial Narrow" w:eastAsia="Calibri" w:hAnsi="Arial Narrow" w:cs="Times New Roman"/>
          <w:i/>
          <w:sz w:val="18"/>
          <w:szCs w:val="18"/>
          <w:lang w:eastAsia="en-US"/>
        </w:rPr>
        <w:t xml:space="preserve">to the </w:t>
      </w:r>
      <w:r w:rsidR="00B45CFD" w:rsidRPr="005F50CD">
        <w:rPr>
          <w:rFonts w:ascii="Arial Narrow" w:eastAsia="Calibri" w:hAnsi="Arial Narrow" w:cs="Times New Roman"/>
          <w:i/>
          <w:sz w:val="18"/>
          <w:szCs w:val="18"/>
          <w:lang w:eastAsia="en-US"/>
        </w:rPr>
        <w:t xml:space="preserve">awarded </w:t>
      </w:r>
      <w:r w:rsidRPr="005F50CD">
        <w:rPr>
          <w:rFonts w:ascii="Arial Narrow" w:eastAsia="Calibri" w:hAnsi="Arial Narrow" w:cs="Times New Roman"/>
          <w:i/>
          <w:sz w:val="18"/>
          <w:szCs w:val="18"/>
          <w:lang w:eastAsia="en-US"/>
        </w:rPr>
        <w:t>ones</w:t>
      </w:r>
      <w:r w:rsidRPr="005F50CD">
        <w:rPr>
          <w:rFonts w:ascii="Arial Narrow" w:eastAsia="Calibri" w:hAnsi="Arial Narrow" w:cs="Times New Roman"/>
          <w:i/>
          <w:sz w:val="18"/>
          <w:szCs w:val="18"/>
          <w:lang w:val="ro-RO" w:eastAsia="en-US"/>
        </w:rPr>
        <w:t>)</w:t>
      </w:r>
      <w:r w:rsidRPr="005F50CD">
        <w:rPr>
          <w:rFonts w:ascii="Arial Narrow" w:eastAsia="Calibri" w:hAnsi="Arial Narrow" w:cs="Times New Roman"/>
          <w:i/>
          <w:sz w:val="18"/>
          <w:szCs w:val="18"/>
          <w:lang w:eastAsia="en-US"/>
        </w:rPr>
        <w:t>.</w:t>
      </w:r>
    </w:p>
    <w:p w:rsidR="009868B8" w:rsidRPr="005F50CD" w:rsidRDefault="009868B8" w:rsidP="009868B8">
      <w:pPr>
        <w:snapToGrid w:val="0"/>
        <w:spacing w:after="0" w:line="240" w:lineRule="auto"/>
        <w:ind w:firstLine="0"/>
        <w:jc w:val="both"/>
        <w:rPr>
          <w:rFonts w:ascii="Arial Narrow" w:eastAsia="Calibri" w:hAnsi="Arial Narrow" w:cs="Times New Roman"/>
          <w:i/>
          <w:sz w:val="24"/>
          <w:szCs w:val="24"/>
          <w:lang w:eastAsia="en-US"/>
        </w:rPr>
      </w:pPr>
      <w:r w:rsidRPr="005F50CD">
        <w:rPr>
          <w:rFonts w:ascii="Arial Narrow" w:eastAsia="Calibri" w:hAnsi="Arial Narrow" w:cs="Times New Roman"/>
          <w:i/>
          <w:sz w:val="24"/>
          <w:szCs w:val="24"/>
          <w:lang w:eastAsia="en-US"/>
        </w:rPr>
        <w:br/>
        <w:t xml:space="preserve">For the </w:t>
      </w:r>
      <w:r w:rsidRPr="005F50CD">
        <w:rPr>
          <w:rFonts w:ascii="Arial Narrow" w:eastAsia="Calibri" w:hAnsi="Arial Narrow" w:cs="Times New Roman"/>
          <w:b/>
          <w:i/>
          <w:sz w:val="24"/>
          <w:szCs w:val="24"/>
          <w:lang w:eastAsia="en-US"/>
        </w:rPr>
        <w:t xml:space="preserve">211 positions </w:t>
      </w:r>
      <w:r w:rsidR="00E600E1" w:rsidRPr="005F50CD">
        <w:rPr>
          <w:rFonts w:ascii="Arial Narrow" w:eastAsia="Calibri" w:hAnsi="Arial Narrow" w:cs="Times New Roman"/>
          <w:b/>
          <w:i/>
          <w:sz w:val="24"/>
          <w:szCs w:val="24"/>
          <w:lang w:eastAsia="en-US"/>
        </w:rPr>
        <w:t>achieved</w:t>
      </w:r>
      <w:r w:rsidR="00E600E1" w:rsidRPr="005F50CD">
        <w:rPr>
          <w:rFonts w:ascii="Arial Narrow" w:eastAsia="Calibri" w:hAnsi="Arial Narrow" w:cs="Times New Roman"/>
          <w:i/>
          <w:sz w:val="24"/>
          <w:szCs w:val="24"/>
          <w:lang w:eastAsia="en-US"/>
        </w:rPr>
        <w:t xml:space="preserve"> </w:t>
      </w:r>
      <w:r w:rsidRPr="005F50CD">
        <w:rPr>
          <w:rFonts w:ascii="Arial Narrow" w:eastAsia="Calibri" w:hAnsi="Arial Narrow" w:cs="Times New Roman"/>
          <w:i/>
          <w:sz w:val="24"/>
          <w:szCs w:val="24"/>
          <w:lang w:eastAsia="en-US"/>
        </w:rPr>
        <w:t xml:space="preserve">from PAAS 2018 - Direct Purchases, the situation of the achievements against the estimated values </w:t>
      </w:r>
      <w:r w:rsidRPr="005F50CD">
        <w:rPr>
          <w:rFonts w:ascii="Arial" w:eastAsia="Calibri" w:hAnsi="Arial" w:cs="Arial"/>
          <w:i/>
          <w:sz w:val="24"/>
          <w:szCs w:val="24"/>
          <w:lang w:eastAsia="en-US"/>
        </w:rPr>
        <w:t>​​</w:t>
      </w:r>
      <w:r w:rsidRPr="005F50CD">
        <w:rPr>
          <w:rFonts w:ascii="Arial Narrow" w:eastAsia="Calibri" w:hAnsi="Arial Narrow" w:cs="Times New Roman"/>
          <w:i/>
          <w:sz w:val="24"/>
          <w:szCs w:val="24"/>
          <w:lang w:eastAsia="en-US"/>
        </w:rPr>
        <w:t>only of them is presented in accordance with the following table:</w:t>
      </w:r>
    </w:p>
    <w:p w:rsidR="009868B8" w:rsidRPr="005F50CD" w:rsidRDefault="009868B8" w:rsidP="009868B8">
      <w:pPr>
        <w:snapToGrid w:val="0"/>
        <w:spacing w:after="0" w:line="240" w:lineRule="auto"/>
        <w:ind w:firstLine="0"/>
        <w:jc w:val="both"/>
        <w:rPr>
          <w:rFonts w:ascii="Arial Narrow" w:eastAsia="Calibri" w:hAnsi="Arial Narrow" w:cs="Times New Roman"/>
          <w:i/>
          <w:color w:val="FF0000"/>
          <w:sz w:val="24"/>
          <w:szCs w:val="24"/>
          <w:lang w:eastAsia="en-US"/>
        </w:rPr>
      </w:pPr>
    </w:p>
    <w:tbl>
      <w:tblPr>
        <w:tblW w:w="8363" w:type="dxa"/>
        <w:tblCellSpacing w:w="20" w:type="dxa"/>
        <w:tblInd w:w="706"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733"/>
        <w:gridCol w:w="2147"/>
        <w:gridCol w:w="2358"/>
        <w:gridCol w:w="1125"/>
      </w:tblGrid>
      <w:tr w:rsidR="009868B8" w:rsidRPr="005F50CD" w:rsidTr="009868B8">
        <w:trPr>
          <w:trHeight w:val="372"/>
          <w:tblCellSpacing w:w="20" w:type="dxa"/>
        </w:trPr>
        <w:tc>
          <w:tcPr>
            <w:tcW w:w="2663" w:type="dxa"/>
            <w:shd w:val="clear" w:color="auto" w:fill="E1E8F7"/>
            <w:noWrap/>
            <w:vAlign w:val="center"/>
            <w:hideMark/>
          </w:tcPr>
          <w:p w:rsidR="009868B8" w:rsidRPr="005F50CD" w:rsidRDefault="00E600E1"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No</w:t>
            </w:r>
            <w:r w:rsidR="009868B8" w:rsidRPr="005F50CD">
              <w:rPr>
                <w:rFonts w:ascii="Arial Narrow" w:eastAsia="Times New Roman" w:hAnsi="Arial Narrow" w:cs="Times New Roman"/>
                <w:b/>
                <w:sz w:val="20"/>
                <w:szCs w:val="20"/>
                <w:lang w:val="ro-RO" w:eastAsia="ro-RO"/>
              </w:rPr>
              <w:t>. positions from PAAS</w:t>
            </w:r>
          </w:p>
        </w:tc>
        <w:tc>
          <w:tcPr>
            <w:tcW w:w="2097" w:type="dxa"/>
            <w:shd w:val="clear" w:color="auto" w:fill="E1E8F7"/>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20"/>
                <w:szCs w:val="20"/>
                <w:lang w:val="ro-RO" w:eastAsia="ro-RO"/>
              </w:rPr>
            </w:pPr>
            <w:r w:rsidRPr="005F50CD">
              <w:rPr>
                <w:rFonts w:ascii="Arial Narrow" w:eastAsia="Calibri" w:hAnsi="Arial Narrow" w:cs="Times New Roman"/>
                <w:b/>
                <w:i/>
                <w:sz w:val="20"/>
                <w:szCs w:val="20"/>
                <w:lang w:eastAsia="en-US"/>
              </w:rPr>
              <w:t>Est</w:t>
            </w:r>
            <w:r w:rsidR="00E600E1" w:rsidRPr="005F50CD">
              <w:rPr>
                <w:rFonts w:ascii="Arial Narrow" w:eastAsia="Calibri" w:hAnsi="Arial Narrow" w:cs="Times New Roman"/>
                <w:b/>
                <w:i/>
                <w:sz w:val="20"/>
                <w:szCs w:val="20"/>
                <w:lang w:eastAsia="en-US"/>
              </w:rPr>
              <w:t>i</w:t>
            </w:r>
            <w:r w:rsidRPr="005F50CD">
              <w:rPr>
                <w:rFonts w:ascii="Arial Narrow" w:eastAsia="Calibri" w:hAnsi="Arial Narrow" w:cs="Times New Roman"/>
                <w:b/>
                <w:i/>
                <w:sz w:val="20"/>
                <w:szCs w:val="20"/>
                <w:lang w:eastAsia="en-US"/>
              </w:rPr>
              <w:t>mated value</w:t>
            </w:r>
          </w:p>
        </w:tc>
        <w:tc>
          <w:tcPr>
            <w:tcW w:w="2308" w:type="dxa"/>
            <w:shd w:val="clear" w:color="auto" w:fill="E1E8F7"/>
            <w:noWrap/>
            <w:vAlign w:val="center"/>
            <w:hideMark/>
          </w:tcPr>
          <w:p w:rsidR="009868B8" w:rsidRPr="005F50CD" w:rsidRDefault="00E600E1" w:rsidP="009868B8">
            <w:pPr>
              <w:spacing w:after="0" w:line="240" w:lineRule="auto"/>
              <w:ind w:firstLine="0"/>
              <w:jc w:val="center"/>
              <w:rPr>
                <w:rFonts w:ascii="Arial Narrow" w:eastAsia="Times New Roman" w:hAnsi="Arial Narrow" w:cs="Times New Roman"/>
                <w:sz w:val="20"/>
                <w:szCs w:val="20"/>
                <w:lang w:val="ro-RO" w:eastAsia="ro-RO"/>
              </w:rPr>
            </w:pPr>
            <w:r w:rsidRPr="005F50CD">
              <w:rPr>
                <w:rFonts w:ascii="Arial Narrow" w:eastAsia="Calibri" w:hAnsi="Arial Narrow" w:cs="Times New Roman"/>
                <w:b/>
                <w:i/>
                <w:sz w:val="20"/>
                <w:szCs w:val="20"/>
                <w:lang w:eastAsia="en-US"/>
              </w:rPr>
              <w:t>Achieved</w:t>
            </w:r>
            <w:r w:rsidR="009868B8" w:rsidRPr="005F50CD">
              <w:rPr>
                <w:rFonts w:ascii="Arial Narrow" w:eastAsia="Calibri" w:hAnsi="Arial Narrow" w:cs="Times New Roman"/>
                <w:b/>
                <w:i/>
                <w:sz w:val="20"/>
                <w:szCs w:val="20"/>
                <w:lang w:eastAsia="en-US"/>
              </w:rPr>
              <w:t xml:space="preserve"> value</w:t>
            </w:r>
          </w:p>
        </w:tc>
        <w:tc>
          <w:tcPr>
            <w:tcW w:w="1095" w:type="dxa"/>
            <w:shd w:val="clear" w:color="auto" w:fill="E1E8F7"/>
            <w:vAlign w:val="center"/>
          </w:tcPr>
          <w:p w:rsidR="009868B8" w:rsidRPr="005F50CD" w:rsidRDefault="009868B8"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w:t>
            </w:r>
          </w:p>
        </w:tc>
      </w:tr>
      <w:tr w:rsidR="009868B8" w:rsidRPr="005F50CD" w:rsidTr="009868B8">
        <w:trPr>
          <w:trHeight w:val="295"/>
          <w:tblCellSpacing w:w="20" w:type="dxa"/>
        </w:trPr>
        <w:tc>
          <w:tcPr>
            <w:tcW w:w="2663" w:type="dxa"/>
            <w:shd w:val="clear" w:color="auto" w:fill="auto"/>
            <w:noWrap/>
            <w:vAlign w:val="center"/>
            <w:hideMark/>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211</w:t>
            </w:r>
          </w:p>
        </w:tc>
        <w:tc>
          <w:tcPr>
            <w:tcW w:w="2097"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7.236.591,47</w:t>
            </w:r>
          </w:p>
        </w:tc>
        <w:tc>
          <w:tcPr>
            <w:tcW w:w="2308"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4.746.805,11</w:t>
            </w:r>
          </w:p>
        </w:tc>
        <w:tc>
          <w:tcPr>
            <w:tcW w:w="1095" w:type="dxa"/>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65,59%</w:t>
            </w:r>
          </w:p>
        </w:tc>
      </w:tr>
    </w:tbl>
    <w:p w:rsidR="009868B8" w:rsidRPr="005F50CD" w:rsidRDefault="009868B8" w:rsidP="009868B8">
      <w:pPr>
        <w:tabs>
          <w:tab w:val="decimal" w:pos="-142"/>
        </w:tabs>
        <w:snapToGrid w:val="0"/>
        <w:spacing w:after="0" w:line="240" w:lineRule="auto"/>
        <w:ind w:firstLine="0"/>
        <w:jc w:val="both"/>
        <w:rPr>
          <w:rFonts w:ascii="Arial Narrow" w:eastAsia="Calibri" w:hAnsi="Arial Narrow" w:cs="Times New Roman"/>
          <w:b/>
          <w:sz w:val="24"/>
          <w:szCs w:val="24"/>
          <w:lang w:val="ro-RO" w:eastAsia="en-US"/>
        </w:rPr>
      </w:pPr>
    </w:p>
    <w:p w:rsidR="009868B8" w:rsidRPr="005F50CD" w:rsidRDefault="009868B8" w:rsidP="009868B8">
      <w:pPr>
        <w:tabs>
          <w:tab w:val="decimal" w:pos="-142"/>
        </w:tabs>
        <w:snapToGrid w:val="0"/>
        <w:spacing w:after="0" w:line="240" w:lineRule="auto"/>
        <w:ind w:firstLine="0"/>
        <w:jc w:val="both"/>
        <w:rPr>
          <w:rFonts w:ascii="Arial Narrow" w:eastAsia="Calibri" w:hAnsi="Arial Narrow" w:cs="Times New Roman"/>
          <w:b/>
          <w:sz w:val="24"/>
          <w:szCs w:val="24"/>
          <w:lang w:val="ro-RO" w:eastAsia="en-US"/>
        </w:rPr>
      </w:pPr>
      <w:r w:rsidRPr="005F50CD">
        <w:rPr>
          <w:rFonts w:ascii="Arial Narrow" w:eastAsia="Calibri" w:hAnsi="Arial Narrow" w:cs="Times New Roman"/>
          <w:b/>
          <w:sz w:val="24"/>
          <w:szCs w:val="24"/>
          <w:lang w:val="ro-RO" w:eastAsia="en-US"/>
        </w:rPr>
        <w:t xml:space="preserve">Centralized situation of direct purchases </w:t>
      </w:r>
    </w:p>
    <w:p w:rsidR="009868B8" w:rsidRPr="005F50CD" w:rsidRDefault="009868B8" w:rsidP="009868B8">
      <w:pPr>
        <w:tabs>
          <w:tab w:val="decimal" w:pos="-142"/>
        </w:tabs>
        <w:snapToGrid w:val="0"/>
        <w:spacing w:after="0" w:line="240" w:lineRule="auto"/>
        <w:ind w:firstLine="0"/>
        <w:jc w:val="both"/>
        <w:rPr>
          <w:rFonts w:ascii="Arial Narrow" w:eastAsia="Calibri" w:hAnsi="Arial Narrow" w:cs="Times New Roman"/>
          <w:sz w:val="24"/>
          <w:szCs w:val="24"/>
          <w:lang w:val="ro-RO" w:eastAsia="en-US"/>
        </w:rPr>
      </w:pPr>
      <w:r w:rsidRPr="005F50CD">
        <w:rPr>
          <w:rFonts w:ascii="Arial Narrow" w:eastAsia="Calibri" w:hAnsi="Arial Narrow" w:cs="Times New Roman"/>
          <w:sz w:val="24"/>
          <w:szCs w:val="24"/>
          <w:lang w:eastAsia="en-US"/>
        </w:rPr>
        <w:br/>
        <w:t>O</w:t>
      </w:r>
      <w:r w:rsidR="00E600E1" w:rsidRPr="005F50CD">
        <w:rPr>
          <w:rFonts w:ascii="Arial Narrow" w:eastAsia="Calibri" w:hAnsi="Arial Narrow" w:cs="Times New Roman"/>
          <w:sz w:val="24"/>
          <w:szCs w:val="24"/>
          <w:lang w:eastAsia="en-US"/>
        </w:rPr>
        <w:t>n the basis of the updated PAAS</w:t>
      </w:r>
      <w:r w:rsidRPr="005F50CD">
        <w:rPr>
          <w:rFonts w:ascii="Arial Narrow" w:eastAsia="Calibri" w:hAnsi="Arial Narrow" w:cs="Times New Roman"/>
          <w:sz w:val="24"/>
          <w:szCs w:val="24"/>
          <w:lang w:eastAsia="en-US"/>
        </w:rPr>
        <w:t xml:space="preserve"> and following </w:t>
      </w:r>
      <w:r w:rsidR="00E600E1" w:rsidRPr="005F50CD">
        <w:rPr>
          <w:rFonts w:ascii="Arial Narrow" w:eastAsia="Calibri" w:hAnsi="Arial Narrow" w:cs="Times New Roman"/>
          <w:sz w:val="24"/>
          <w:szCs w:val="24"/>
          <w:lang w:eastAsia="en-US"/>
        </w:rPr>
        <w:t>the requests of the departments</w:t>
      </w:r>
      <w:r w:rsidRPr="005F50CD">
        <w:rPr>
          <w:rFonts w:ascii="Arial Narrow" w:eastAsia="Calibri" w:hAnsi="Arial Narrow" w:cs="Times New Roman"/>
          <w:sz w:val="24"/>
          <w:szCs w:val="24"/>
          <w:lang w:eastAsia="en-US"/>
        </w:rPr>
        <w:t xml:space="preserve">/ </w:t>
      </w:r>
      <w:r w:rsidR="00E600E1" w:rsidRPr="005F50CD">
        <w:rPr>
          <w:rFonts w:ascii="Arial Narrow" w:eastAsia="Calibri" w:hAnsi="Arial Narrow" w:cs="Times New Roman"/>
          <w:sz w:val="24"/>
          <w:szCs w:val="24"/>
          <w:lang w:eastAsia="en-US"/>
        </w:rPr>
        <w:t xml:space="preserve">divisions/offices </w:t>
      </w:r>
      <w:r w:rsidRPr="005F50CD">
        <w:rPr>
          <w:rFonts w:ascii="Arial Narrow" w:eastAsia="Calibri" w:hAnsi="Arial Narrow" w:cs="Times New Roman"/>
          <w:sz w:val="24"/>
          <w:szCs w:val="24"/>
          <w:lang w:eastAsia="en-US"/>
        </w:rPr>
        <w:t>concerned during the period 03.01-30.06.2018, is presented schematically in the following table</w:t>
      </w:r>
      <w:r w:rsidRPr="005F50CD">
        <w:rPr>
          <w:rFonts w:ascii="Arial Narrow" w:eastAsia="Calibri" w:hAnsi="Arial Narrow" w:cs="Times New Roman"/>
          <w:sz w:val="24"/>
          <w:szCs w:val="24"/>
          <w:lang w:val="ro-RO" w:eastAsia="en-US"/>
        </w:rPr>
        <w:t>:</w:t>
      </w:r>
    </w:p>
    <w:tbl>
      <w:tblPr>
        <w:tblW w:w="9636" w:type="dxa"/>
        <w:tblCellSpacing w:w="20" w:type="dxa"/>
        <w:tblInd w:w="-146"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1014"/>
        <w:gridCol w:w="981"/>
        <w:gridCol w:w="986"/>
        <w:gridCol w:w="1126"/>
        <w:gridCol w:w="711"/>
        <w:gridCol w:w="985"/>
        <w:gridCol w:w="853"/>
        <w:gridCol w:w="852"/>
        <w:gridCol w:w="986"/>
        <w:gridCol w:w="1142"/>
      </w:tblGrid>
      <w:tr w:rsidR="009868B8" w:rsidRPr="005F50CD" w:rsidTr="00DF2A6B">
        <w:trPr>
          <w:trHeight w:val="1207"/>
          <w:tblCellSpacing w:w="20" w:type="dxa"/>
        </w:trPr>
        <w:tc>
          <w:tcPr>
            <w:tcW w:w="954" w:type="dxa"/>
            <w:vMerge w:val="restart"/>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Type of contract</w:t>
            </w:r>
          </w:p>
        </w:tc>
        <w:tc>
          <w:tcPr>
            <w:tcW w:w="941"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Total</w:t>
            </w:r>
          </w:p>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Value contracts /</w:t>
            </w:r>
          </w:p>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orders /</w:t>
            </w:r>
          </w:p>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delegation of competences</w:t>
            </w:r>
          </w:p>
        </w:tc>
        <w:tc>
          <w:tcPr>
            <w:tcW w:w="946" w:type="dxa"/>
            <w:shd w:val="clear" w:color="auto" w:fill="E8EFF9" w:themeFill="accent6" w:themeFillTint="33"/>
            <w:vAlign w:val="center"/>
            <w:hideMark/>
          </w:tcPr>
          <w:p w:rsidR="009868B8" w:rsidRPr="005F50CD" w:rsidRDefault="00DF2A6B"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No</w:t>
            </w:r>
            <w:r w:rsidR="009868B8" w:rsidRPr="005F50CD">
              <w:rPr>
                <w:rFonts w:ascii="Arial Narrow" w:eastAsia="Times New Roman" w:hAnsi="Arial Narrow" w:cs="Times New Roman"/>
                <w:b/>
                <w:bCs/>
                <w:sz w:val="16"/>
                <w:szCs w:val="16"/>
                <w:lang w:eastAsia="en-US"/>
              </w:rPr>
              <w:t>.  Contracts concluded by                purchase office</w:t>
            </w:r>
          </w:p>
        </w:tc>
        <w:tc>
          <w:tcPr>
            <w:tcW w:w="1086"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 xml:space="preserve">Value of contracts concluded by purchase office </w:t>
            </w:r>
          </w:p>
        </w:tc>
        <w:tc>
          <w:tcPr>
            <w:tcW w:w="671" w:type="dxa"/>
            <w:shd w:val="clear" w:color="auto" w:fill="E8EFF9" w:themeFill="accent6" w:themeFillTint="33"/>
            <w:vAlign w:val="center"/>
            <w:hideMark/>
          </w:tcPr>
          <w:p w:rsidR="009868B8" w:rsidRPr="005F50CD" w:rsidRDefault="00DF2A6B"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No</w:t>
            </w:r>
            <w:r w:rsidR="009868B8" w:rsidRPr="005F50CD">
              <w:rPr>
                <w:rFonts w:ascii="Arial Narrow" w:eastAsia="Times New Roman" w:hAnsi="Arial Narrow" w:cs="Times New Roman"/>
                <w:b/>
                <w:bCs/>
                <w:sz w:val="16"/>
                <w:szCs w:val="16"/>
                <w:lang w:eastAsia="en-US"/>
              </w:rPr>
              <w:t>.  orders concluded by                purchase office</w:t>
            </w:r>
          </w:p>
        </w:tc>
        <w:tc>
          <w:tcPr>
            <w:tcW w:w="945"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Value orders concluded by                purchase office</w:t>
            </w:r>
          </w:p>
        </w:tc>
        <w:tc>
          <w:tcPr>
            <w:tcW w:w="813"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Value of purchases which are not comprised into PAAS -AD</w:t>
            </w:r>
          </w:p>
        </w:tc>
        <w:tc>
          <w:tcPr>
            <w:tcW w:w="812" w:type="dxa"/>
            <w:shd w:val="clear" w:color="auto" w:fill="E8EFF9" w:themeFill="accent6" w:themeFillTint="33"/>
            <w:vAlign w:val="center"/>
            <w:hideMark/>
          </w:tcPr>
          <w:p w:rsidR="009868B8" w:rsidRPr="005F50CD" w:rsidRDefault="00E600E1"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No</w:t>
            </w:r>
            <w:r w:rsidR="009868B8" w:rsidRPr="005F50CD">
              <w:rPr>
                <w:rFonts w:ascii="Arial Narrow" w:eastAsia="Times New Roman" w:hAnsi="Arial Narrow" w:cs="Times New Roman"/>
                <w:b/>
                <w:bCs/>
                <w:sz w:val="16"/>
                <w:szCs w:val="16"/>
                <w:lang w:eastAsia="en-US"/>
              </w:rPr>
              <w:t xml:space="preserve">. Orders delegations of competences of services and products  </w:t>
            </w:r>
          </w:p>
        </w:tc>
        <w:tc>
          <w:tcPr>
            <w:tcW w:w="946"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 xml:space="preserve">Value of orders delegations of competences of services and products  </w:t>
            </w:r>
          </w:p>
        </w:tc>
        <w:tc>
          <w:tcPr>
            <w:tcW w:w="1082"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rPr>
            </w:pPr>
            <w:r w:rsidRPr="005F50CD">
              <w:rPr>
                <w:rFonts w:ascii="Arial Narrow" w:eastAsia="Times New Roman" w:hAnsi="Arial Narrow" w:cs="Times New Roman"/>
                <w:b/>
                <w:bCs/>
                <w:sz w:val="16"/>
                <w:szCs w:val="16"/>
                <w:lang w:eastAsia="en-US"/>
              </w:rPr>
              <w:t>Value of realizations from PAAS -AD</w:t>
            </w:r>
          </w:p>
        </w:tc>
      </w:tr>
      <w:tr w:rsidR="009868B8" w:rsidRPr="005F50CD" w:rsidTr="00DF2A6B">
        <w:trPr>
          <w:trHeight w:val="301"/>
          <w:tblCellSpacing w:w="20" w:type="dxa"/>
        </w:trPr>
        <w:tc>
          <w:tcPr>
            <w:tcW w:w="954" w:type="dxa"/>
            <w:vMerge/>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p>
        </w:tc>
        <w:tc>
          <w:tcPr>
            <w:tcW w:w="941"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Arial Narrow" w:eastAsia="Times New Roman" w:hAnsi="Arial Narrow" w:cs="Times New Roman"/>
                <w:sz w:val="16"/>
                <w:szCs w:val="16"/>
                <w:lang w:eastAsia="en-US"/>
              </w:rPr>
              <w:t>(lei without VAT)</w:t>
            </w:r>
          </w:p>
        </w:tc>
        <w:tc>
          <w:tcPr>
            <w:tcW w:w="946"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Calibri" w:eastAsia="Times New Roman" w:hAnsi="Calibri" w:cs="Times New Roman"/>
                <w:sz w:val="16"/>
                <w:szCs w:val="16"/>
                <w:lang w:eastAsia="en-US" w:bidi="en-US"/>
              </w:rPr>
              <w:t>-</w:t>
            </w:r>
          </w:p>
        </w:tc>
        <w:tc>
          <w:tcPr>
            <w:tcW w:w="1086"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Arial Narrow" w:eastAsia="Times New Roman" w:hAnsi="Arial Narrow" w:cs="Times New Roman"/>
                <w:sz w:val="16"/>
                <w:szCs w:val="16"/>
                <w:lang w:eastAsia="en-US"/>
              </w:rPr>
              <w:t>(lei without VAT)</w:t>
            </w:r>
          </w:p>
        </w:tc>
        <w:tc>
          <w:tcPr>
            <w:tcW w:w="671"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Calibri" w:eastAsia="Times New Roman" w:hAnsi="Calibri" w:cs="Times New Roman"/>
                <w:sz w:val="16"/>
                <w:szCs w:val="16"/>
                <w:lang w:eastAsia="en-US" w:bidi="en-US"/>
              </w:rPr>
              <w:t>-</w:t>
            </w:r>
          </w:p>
        </w:tc>
        <w:tc>
          <w:tcPr>
            <w:tcW w:w="945"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Arial Narrow" w:eastAsia="Times New Roman" w:hAnsi="Arial Narrow" w:cs="Times New Roman"/>
                <w:sz w:val="16"/>
                <w:szCs w:val="16"/>
                <w:lang w:eastAsia="en-US"/>
              </w:rPr>
              <w:t>(lei without VAT)</w:t>
            </w:r>
          </w:p>
        </w:tc>
        <w:tc>
          <w:tcPr>
            <w:tcW w:w="813"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Arial Narrow" w:eastAsia="Times New Roman" w:hAnsi="Arial Narrow" w:cs="Times New Roman"/>
                <w:sz w:val="16"/>
                <w:szCs w:val="16"/>
                <w:lang w:eastAsia="en-US"/>
              </w:rPr>
              <w:t>(lei without VAT)</w:t>
            </w:r>
          </w:p>
        </w:tc>
        <w:tc>
          <w:tcPr>
            <w:tcW w:w="812"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Calibri" w:eastAsia="Times New Roman" w:hAnsi="Calibri" w:cs="Times New Roman"/>
                <w:sz w:val="16"/>
                <w:szCs w:val="16"/>
                <w:lang w:eastAsia="en-US" w:bidi="en-US"/>
              </w:rPr>
              <w:t>-</w:t>
            </w:r>
          </w:p>
        </w:tc>
        <w:tc>
          <w:tcPr>
            <w:tcW w:w="946"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Arial Narrow" w:eastAsia="Times New Roman" w:hAnsi="Arial Narrow" w:cs="Times New Roman"/>
                <w:sz w:val="16"/>
                <w:szCs w:val="16"/>
                <w:lang w:eastAsia="en-US"/>
              </w:rPr>
              <w:t>(lei without VAT</w:t>
            </w:r>
          </w:p>
        </w:tc>
        <w:tc>
          <w:tcPr>
            <w:tcW w:w="1082"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16"/>
                <w:szCs w:val="16"/>
                <w:lang w:eastAsia="en-US"/>
              </w:rPr>
            </w:pPr>
            <w:r w:rsidRPr="005F50CD">
              <w:rPr>
                <w:rFonts w:ascii="Arial Narrow" w:eastAsia="Times New Roman" w:hAnsi="Arial Narrow" w:cs="Times New Roman"/>
                <w:sz w:val="16"/>
                <w:szCs w:val="16"/>
                <w:lang w:eastAsia="en-US"/>
              </w:rPr>
              <w:t>(lei without VAT)</w:t>
            </w:r>
          </w:p>
        </w:tc>
      </w:tr>
      <w:tr w:rsidR="009868B8" w:rsidRPr="005F50CD" w:rsidTr="00DF2A6B">
        <w:trPr>
          <w:trHeight w:val="533"/>
          <w:tblCellSpacing w:w="20" w:type="dxa"/>
        </w:trPr>
        <w:tc>
          <w:tcPr>
            <w:tcW w:w="954" w:type="dxa"/>
            <w:shd w:val="clear" w:color="auto" w:fill="auto"/>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sz w:val="16"/>
                <w:szCs w:val="16"/>
                <w:lang w:eastAsia="en-US"/>
              </w:rPr>
            </w:pPr>
            <w:r w:rsidRPr="005F50CD">
              <w:rPr>
                <w:rFonts w:ascii="Arial Narrow" w:eastAsia="Times New Roman" w:hAnsi="Arial Narrow" w:cs="Times New Roman"/>
                <w:b/>
                <w:sz w:val="16"/>
                <w:szCs w:val="16"/>
                <w:lang w:eastAsia="en-US" w:bidi="en-US"/>
              </w:rPr>
              <w:t xml:space="preserve">Works </w:t>
            </w:r>
          </w:p>
        </w:tc>
        <w:tc>
          <w:tcPr>
            <w:tcW w:w="941"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rPr>
            </w:pPr>
            <w:r w:rsidRPr="005F50CD">
              <w:rPr>
                <w:rFonts w:ascii="Arial Narrow" w:eastAsia="Times New Roman" w:hAnsi="Arial Narrow" w:cs="Calibri"/>
                <w:sz w:val="16"/>
                <w:szCs w:val="16"/>
                <w:lang w:eastAsia="en-US" w:bidi="en-US"/>
              </w:rPr>
              <w:t>1.587.197,88</w:t>
            </w:r>
          </w:p>
        </w:tc>
        <w:tc>
          <w:tcPr>
            <w:tcW w:w="946"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12</w:t>
            </w:r>
          </w:p>
        </w:tc>
        <w:tc>
          <w:tcPr>
            <w:tcW w:w="1086"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1.587.197,88</w:t>
            </w:r>
          </w:p>
        </w:tc>
        <w:tc>
          <w:tcPr>
            <w:tcW w:w="671"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0</w:t>
            </w:r>
          </w:p>
        </w:tc>
        <w:tc>
          <w:tcPr>
            <w:tcW w:w="945"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0,00</w:t>
            </w:r>
          </w:p>
        </w:tc>
        <w:tc>
          <w:tcPr>
            <w:tcW w:w="813"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0,00</w:t>
            </w:r>
          </w:p>
        </w:tc>
        <w:tc>
          <w:tcPr>
            <w:tcW w:w="812"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0</w:t>
            </w:r>
          </w:p>
        </w:tc>
        <w:tc>
          <w:tcPr>
            <w:tcW w:w="946"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0,00</w:t>
            </w:r>
          </w:p>
        </w:tc>
        <w:tc>
          <w:tcPr>
            <w:tcW w:w="1082"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1.587.197,88</w:t>
            </w:r>
          </w:p>
        </w:tc>
      </w:tr>
      <w:tr w:rsidR="009868B8" w:rsidRPr="005F50CD" w:rsidTr="00DF2A6B">
        <w:trPr>
          <w:trHeight w:val="357"/>
          <w:tblCellSpacing w:w="20" w:type="dxa"/>
        </w:trPr>
        <w:tc>
          <w:tcPr>
            <w:tcW w:w="954" w:type="dxa"/>
            <w:shd w:val="clear" w:color="auto" w:fill="auto"/>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sz w:val="16"/>
                <w:szCs w:val="16"/>
                <w:lang w:eastAsia="en-US" w:bidi="en-US"/>
              </w:rPr>
            </w:pPr>
            <w:r w:rsidRPr="005F50CD">
              <w:rPr>
                <w:rFonts w:ascii="Arial Narrow" w:eastAsia="Times New Roman" w:hAnsi="Arial Narrow" w:cs="Times New Roman"/>
                <w:b/>
                <w:sz w:val="16"/>
                <w:szCs w:val="16"/>
                <w:lang w:eastAsia="en-US" w:bidi="en-US"/>
              </w:rPr>
              <w:t xml:space="preserve">Services </w:t>
            </w:r>
          </w:p>
        </w:tc>
        <w:tc>
          <w:tcPr>
            <w:tcW w:w="941"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1.542.017,50</w:t>
            </w:r>
          </w:p>
        </w:tc>
        <w:tc>
          <w:tcPr>
            <w:tcW w:w="946"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59</w:t>
            </w:r>
          </w:p>
        </w:tc>
        <w:tc>
          <w:tcPr>
            <w:tcW w:w="1086"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1.392.830,18</w:t>
            </w:r>
          </w:p>
        </w:tc>
        <w:tc>
          <w:tcPr>
            <w:tcW w:w="671"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10</w:t>
            </w:r>
          </w:p>
        </w:tc>
        <w:tc>
          <w:tcPr>
            <w:tcW w:w="945"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113.423,45</w:t>
            </w:r>
          </w:p>
        </w:tc>
        <w:tc>
          <w:tcPr>
            <w:tcW w:w="813"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1.821,55</w:t>
            </w:r>
          </w:p>
        </w:tc>
        <w:tc>
          <w:tcPr>
            <w:tcW w:w="812"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6</w:t>
            </w:r>
          </w:p>
        </w:tc>
        <w:tc>
          <w:tcPr>
            <w:tcW w:w="946" w:type="dxa"/>
            <w:shd w:val="clear" w:color="000000" w:fill="FFFFFF"/>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35.763,87</w:t>
            </w:r>
          </w:p>
        </w:tc>
        <w:tc>
          <w:tcPr>
            <w:tcW w:w="1082"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1.540.195,95</w:t>
            </w:r>
          </w:p>
        </w:tc>
      </w:tr>
      <w:tr w:rsidR="009868B8" w:rsidRPr="005F50CD" w:rsidTr="00DF2A6B">
        <w:trPr>
          <w:trHeight w:val="451"/>
          <w:tblCellSpacing w:w="20" w:type="dxa"/>
        </w:trPr>
        <w:tc>
          <w:tcPr>
            <w:tcW w:w="954" w:type="dxa"/>
            <w:shd w:val="clear" w:color="auto" w:fill="auto"/>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sz w:val="16"/>
                <w:szCs w:val="16"/>
                <w:lang w:eastAsia="en-US" w:bidi="en-US"/>
              </w:rPr>
            </w:pPr>
            <w:r w:rsidRPr="005F50CD">
              <w:rPr>
                <w:rFonts w:ascii="Arial Narrow" w:eastAsia="Times New Roman" w:hAnsi="Arial Narrow" w:cs="Times New Roman"/>
                <w:b/>
                <w:sz w:val="16"/>
                <w:szCs w:val="16"/>
                <w:lang w:eastAsia="en-US" w:bidi="en-US"/>
              </w:rPr>
              <w:t>Products</w:t>
            </w:r>
          </w:p>
        </w:tc>
        <w:tc>
          <w:tcPr>
            <w:tcW w:w="941"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1.619.411,28</w:t>
            </w:r>
          </w:p>
        </w:tc>
        <w:tc>
          <w:tcPr>
            <w:tcW w:w="946"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10</w:t>
            </w:r>
          </w:p>
        </w:tc>
        <w:tc>
          <w:tcPr>
            <w:tcW w:w="1086"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369.888,38</w:t>
            </w:r>
          </w:p>
        </w:tc>
        <w:tc>
          <w:tcPr>
            <w:tcW w:w="671"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68</w:t>
            </w:r>
          </w:p>
        </w:tc>
        <w:tc>
          <w:tcPr>
            <w:tcW w:w="945"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472.234,54</w:t>
            </w:r>
          </w:p>
        </w:tc>
        <w:tc>
          <w:tcPr>
            <w:tcW w:w="813"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0,00</w:t>
            </w:r>
          </w:p>
        </w:tc>
        <w:tc>
          <w:tcPr>
            <w:tcW w:w="812"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94</w:t>
            </w:r>
          </w:p>
        </w:tc>
        <w:tc>
          <w:tcPr>
            <w:tcW w:w="946"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777.288,36</w:t>
            </w:r>
          </w:p>
        </w:tc>
        <w:tc>
          <w:tcPr>
            <w:tcW w:w="1082" w:type="dxa"/>
            <w:shd w:val="clear" w:color="auto" w:fill="auto"/>
            <w:vAlign w:val="center"/>
          </w:tcPr>
          <w:p w:rsidR="009868B8" w:rsidRPr="005F50CD" w:rsidRDefault="009868B8" w:rsidP="009868B8">
            <w:pPr>
              <w:spacing w:after="0" w:line="240" w:lineRule="auto"/>
              <w:ind w:firstLine="0"/>
              <w:jc w:val="center"/>
              <w:rPr>
                <w:rFonts w:ascii="Arial Narrow" w:eastAsia="Times New Roman" w:hAnsi="Arial Narrow" w:cs="Calibri"/>
                <w:sz w:val="16"/>
                <w:szCs w:val="16"/>
                <w:lang w:eastAsia="en-US" w:bidi="en-US"/>
              </w:rPr>
            </w:pPr>
            <w:r w:rsidRPr="005F50CD">
              <w:rPr>
                <w:rFonts w:ascii="Arial Narrow" w:eastAsia="Times New Roman" w:hAnsi="Arial Narrow" w:cs="Calibri"/>
                <w:sz w:val="16"/>
                <w:szCs w:val="16"/>
                <w:lang w:eastAsia="en-US" w:bidi="en-US"/>
              </w:rPr>
              <w:t>1.619.411,28</w:t>
            </w:r>
          </w:p>
        </w:tc>
      </w:tr>
      <w:tr w:rsidR="009868B8" w:rsidRPr="005F50CD" w:rsidTr="00DF2A6B">
        <w:trPr>
          <w:trHeight w:val="379"/>
          <w:tblCellSpacing w:w="20" w:type="dxa"/>
        </w:trPr>
        <w:tc>
          <w:tcPr>
            <w:tcW w:w="954" w:type="dxa"/>
            <w:shd w:val="clear" w:color="auto" w:fill="E8EFF9" w:themeFill="accent6" w:themeFillTint="33"/>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16"/>
                <w:szCs w:val="16"/>
                <w:lang w:eastAsia="en-US" w:bidi="en-US"/>
              </w:rPr>
            </w:pPr>
            <w:r w:rsidRPr="005F50CD">
              <w:rPr>
                <w:rFonts w:ascii="Arial Narrow" w:eastAsia="Times New Roman" w:hAnsi="Arial Narrow" w:cs="Times New Roman"/>
                <w:b/>
                <w:bCs/>
                <w:sz w:val="16"/>
                <w:szCs w:val="16"/>
                <w:lang w:eastAsia="en-US" w:bidi="en-US"/>
              </w:rPr>
              <w:t>TOTAL</w:t>
            </w:r>
          </w:p>
        </w:tc>
        <w:tc>
          <w:tcPr>
            <w:tcW w:w="941"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4.748.626,66</w:t>
            </w:r>
          </w:p>
        </w:tc>
        <w:tc>
          <w:tcPr>
            <w:tcW w:w="946"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81</w:t>
            </w:r>
          </w:p>
        </w:tc>
        <w:tc>
          <w:tcPr>
            <w:tcW w:w="1086"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3.349.916,44</w:t>
            </w:r>
          </w:p>
        </w:tc>
        <w:tc>
          <w:tcPr>
            <w:tcW w:w="671"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78</w:t>
            </w:r>
          </w:p>
        </w:tc>
        <w:tc>
          <w:tcPr>
            <w:tcW w:w="945"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585.657,99</w:t>
            </w:r>
          </w:p>
        </w:tc>
        <w:tc>
          <w:tcPr>
            <w:tcW w:w="813"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1.821,55</w:t>
            </w:r>
          </w:p>
        </w:tc>
        <w:tc>
          <w:tcPr>
            <w:tcW w:w="812"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100</w:t>
            </w:r>
          </w:p>
        </w:tc>
        <w:tc>
          <w:tcPr>
            <w:tcW w:w="946"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813.052,23</w:t>
            </w:r>
          </w:p>
        </w:tc>
        <w:tc>
          <w:tcPr>
            <w:tcW w:w="1082" w:type="dxa"/>
            <w:shd w:val="clear" w:color="auto" w:fill="E8EFF9" w:themeFill="accent6" w:themeFillTint="33"/>
            <w:vAlign w:val="center"/>
          </w:tcPr>
          <w:p w:rsidR="009868B8" w:rsidRPr="005F50CD" w:rsidRDefault="009868B8" w:rsidP="009868B8">
            <w:pPr>
              <w:spacing w:after="0" w:line="240" w:lineRule="auto"/>
              <w:ind w:firstLine="0"/>
              <w:jc w:val="center"/>
              <w:rPr>
                <w:rFonts w:ascii="Arial Narrow" w:eastAsia="Times New Roman" w:hAnsi="Arial Narrow" w:cs="Calibri"/>
                <w:b/>
                <w:bCs/>
                <w:sz w:val="16"/>
                <w:szCs w:val="16"/>
                <w:lang w:eastAsia="en-US" w:bidi="en-US"/>
              </w:rPr>
            </w:pPr>
            <w:r w:rsidRPr="005F50CD">
              <w:rPr>
                <w:rFonts w:ascii="Arial Narrow" w:eastAsia="Times New Roman" w:hAnsi="Arial Narrow" w:cs="Calibri"/>
                <w:b/>
                <w:bCs/>
                <w:sz w:val="16"/>
                <w:szCs w:val="16"/>
                <w:lang w:eastAsia="en-US" w:bidi="en-US"/>
              </w:rPr>
              <w:t>4.746.805,11</w:t>
            </w:r>
          </w:p>
        </w:tc>
      </w:tr>
    </w:tbl>
    <w:p w:rsidR="009868B8" w:rsidRPr="005F50CD" w:rsidRDefault="009868B8" w:rsidP="009868B8">
      <w:pPr>
        <w:snapToGrid w:val="0"/>
        <w:spacing w:after="0" w:line="240" w:lineRule="auto"/>
        <w:ind w:firstLine="0"/>
        <w:jc w:val="center"/>
        <w:rPr>
          <w:rFonts w:ascii="Arial Narrow" w:eastAsia="Calibri" w:hAnsi="Arial Narrow" w:cs="Times New Roman"/>
          <w:b/>
          <w:i/>
          <w:sz w:val="16"/>
          <w:szCs w:val="16"/>
          <w:lang w:val="ro-RO" w:eastAsia="en-US"/>
        </w:rPr>
      </w:pPr>
    </w:p>
    <w:p w:rsidR="009868B8" w:rsidRPr="00707C17" w:rsidRDefault="00707C17" w:rsidP="00707C17">
      <w:pPr>
        <w:pStyle w:val="Caption"/>
        <w:jc w:val="center"/>
        <w:rPr>
          <w:rFonts w:ascii="Arial Narrow" w:eastAsia="Times New Roman" w:hAnsi="Arial Narrow" w:cs="DokChampa"/>
          <w:bCs w:val="0"/>
          <w:i/>
          <w:sz w:val="16"/>
          <w:szCs w:val="16"/>
        </w:rPr>
      </w:pPr>
      <w:bookmarkStart w:id="167" w:name="_Toc506552209"/>
      <w:bookmarkStart w:id="168" w:name="_Toc513624715"/>
      <w:bookmarkStart w:id="169" w:name="_Toc520821006"/>
      <w:bookmarkStart w:id="170" w:name="_Toc521503767"/>
      <w:r w:rsidRPr="00707C17">
        <w:rPr>
          <w:rFonts w:ascii="Arial Narrow" w:hAnsi="Arial Narrow"/>
          <w:i/>
          <w:sz w:val="16"/>
          <w:szCs w:val="16"/>
        </w:rPr>
        <w:t xml:space="preserve">Table </w:t>
      </w:r>
      <w:r w:rsidRPr="00707C17">
        <w:rPr>
          <w:rFonts w:ascii="Arial Narrow" w:hAnsi="Arial Narrow"/>
          <w:i/>
          <w:sz w:val="16"/>
          <w:szCs w:val="16"/>
        </w:rPr>
        <w:fldChar w:fldCharType="begin"/>
      </w:r>
      <w:r w:rsidRPr="00707C17">
        <w:rPr>
          <w:rFonts w:ascii="Arial Narrow" w:hAnsi="Arial Narrow"/>
          <w:i/>
          <w:sz w:val="16"/>
          <w:szCs w:val="16"/>
        </w:rPr>
        <w:instrText xml:space="preserve"> SEQ Table \* ARABIC </w:instrText>
      </w:r>
      <w:r w:rsidRPr="00707C17">
        <w:rPr>
          <w:rFonts w:ascii="Arial Narrow" w:hAnsi="Arial Narrow"/>
          <w:i/>
          <w:sz w:val="16"/>
          <w:szCs w:val="16"/>
        </w:rPr>
        <w:fldChar w:fldCharType="separate"/>
      </w:r>
      <w:r w:rsidR="00F45EDE">
        <w:rPr>
          <w:rFonts w:ascii="Arial Narrow" w:hAnsi="Arial Narrow"/>
          <w:i/>
          <w:noProof/>
          <w:sz w:val="16"/>
          <w:szCs w:val="16"/>
        </w:rPr>
        <w:t>11</w:t>
      </w:r>
      <w:r w:rsidRPr="00707C17">
        <w:rPr>
          <w:rFonts w:ascii="Arial Narrow" w:hAnsi="Arial Narrow"/>
          <w:i/>
          <w:sz w:val="16"/>
          <w:szCs w:val="16"/>
        </w:rPr>
        <w:fldChar w:fldCharType="end"/>
      </w:r>
      <w:r w:rsidR="009868B8" w:rsidRPr="00707C17">
        <w:rPr>
          <w:rFonts w:ascii="Arial Narrow" w:eastAsia="Times New Roman" w:hAnsi="Arial Narrow" w:cs="DokChampa"/>
          <w:bCs w:val="0"/>
          <w:i/>
          <w:sz w:val="16"/>
          <w:szCs w:val="16"/>
          <w:lang w:val="en"/>
        </w:rPr>
        <w:t xml:space="preserve"> - Situation of contracts concluded through direct purchases during the period</w:t>
      </w:r>
      <w:r w:rsidR="009868B8" w:rsidRPr="00707C17">
        <w:rPr>
          <w:rFonts w:ascii="Arial Narrow" w:eastAsia="Times New Roman" w:hAnsi="Arial Narrow" w:cs="DokChampa"/>
          <w:bCs w:val="0"/>
          <w:i/>
          <w:sz w:val="16"/>
          <w:szCs w:val="16"/>
        </w:rPr>
        <w:t xml:space="preserve"> </w:t>
      </w:r>
      <w:r w:rsidR="009868B8" w:rsidRPr="00707C17">
        <w:rPr>
          <w:rFonts w:ascii="Arial Narrow" w:eastAsia="Times New Roman" w:hAnsi="Arial Narrow" w:cs="Times New Roman"/>
          <w:bCs w:val="0"/>
          <w:i/>
          <w:sz w:val="16"/>
          <w:szCs w:val="16"/>
          <w:lang w:val="ro-RO" w:eastAsia="ro-RO"/>
        </w:rPr>
        <w:t>03.01-30.06.201</w:t>
      </w:r>
      <w:bookmarkEnd w:id="167"/>
      <w:r w:rsidR="009868B8" w:rsidRPr="00707C17">
        <w:rPr>
          <w:rFonts w:ascii="Arial Narrow" w:eastAsia="Times New Roman" w:hAnsi="Arial Narrow" w:cs="Times New Roman"/>
          <w:bCs w:val="0"/>
          <w:i/>
          <w:sz w:val="16"/>
          <w:szCs w:val="16"/>
          <w:lang w:val="ro-RO" w:eastAsia="ro-RO"/>
        </w:rPr>
        <w:t>8</w:t>
      </w:r>
      <w:bookmarkEnd w:id="168"/>
      <w:bookmarkEnd w:id="169"/>
      <w:bookmarkEnd w:id="170"/>
    </w:p>
    <w:p w:rsidR="00DF2A6B" w:rsidRPr="005F50CD" w:rsidRDefault="00DF2A6B" w:rsidP="009868B8">
      <w:pPr>
        <w:shd w:val="clear" w:color="auto" w:fill="F2F2F2"/>
        <w:tabs>
          <w:tab w:val="decimal" w:pos="0"/>
        </w:tabs>
        <w:overflowPunct w:val="0"/>
        <w:autoSpaceDE w:val="0"/>
        <w:autoSpaceDN w:val="0"/>
        <w:adjustRightInd w:val="0"/>
        <w:spacing w:after="0" w:line="240" w:lineRule="auto"/>
        <w:ind w:firstLine="0"/>
        <w:jc w:val="both"/>
        <w:rPr>
          <w:rFonts w:ascii="Arial Narrow" w:eastAsia="Calibri" w:hAnsi="Arial Narrow" w:cs="Times New Roman"/>
          <w:b/>
          <w:sz w:val="24"/>
          <w:szCs w:val="24"/>
          <w:u w:val="single"/>
          <w:lang w:val="ro-RO" w:eastAsia="en-US"/>
        </w:rPr>
      </w:pPr>
    </w:p>
    <w:p w:rsidR="009868B8" w:rsidRPr="005F50CD" w:rsidRDefault="009868B8" w:rsidP="00DF2A6B">
      <w:pPr>
        <w:shd w:val="clear" w:color="auto" w:fill="F2F2F2"/>
        <w:tabs>
          <w:tab w:val="decimal" w:pos="0"/>
        </w:tabs>
        <w:overflowPunct w:val="0"/>
        <w:autoSpaceDE w:val="0"/>
        <w:autoSpaceDN w:val="0"/>
        <w:adjustRightInd w:val="0"/>
        <w:spacing w:after="0" w:line="240" w:lineRule="auto"/>
        <w:ind w:firstLine="0"/>
        <w:jc w:val="both"/>
        <w:rPr>
          <w:rFonts w:ascii="Arial Narrow" w:eastAsia="Calibri" w:hAnsi="Arial Narrow" w:cs="Times New Roman"/>
          <w:b/>
          <w:sz w:val="24"/>
          <w:szCs w:val="24"/>
          <w:u w:val="single"/>
          <w:lang w:val="ro-RO" w:eastAsia="en-US"/>
        </w:rPr>
      </w:pPr>
      <w:r w:rsidRPr="005F50CD">
        <w:rPr>
          <w:rFonts w:ascii="Arial Narrow" w:eastAsia="Calibri" w:hAnsi="Arial Narrow" w:cs="Times New Roman"/>
          <w:b/>
          <w:sz w:val="24"/>
          <w:szCs w:val="24"/>
          <w:u w:val="single"/>
          <w:lang w:val="ro-RO" w:eastAsia="en-US"/>
        </w:rPr>
        <w:t>PURCHASE PROCEDURES-PAAS 2018 (for</w:t>
      </w:r>
      <w:r w:rsidR="00DF2A6B" w:rsidRPr="005F50CD">
        <w:rPr>
          <w:rFonts w:ascii="Arial Narrow" w:eastAsia="Calibri" w:hAnsi="Arial Narrow" w:cs="Times New Roman"/>
          <w:b/>
          <w:sz w:val="24"/>
          <w:szCs w:val="24"/>
          <w:u w:val="single"/>
          <w:lang w:val="ro-RO" w:eastAsia="en-US"/>
        </w:rPr>
        <w:t xml:space="preserve"> BRUA-Phase 1)</w:t>
      </w:r>
    </w:p>
    <w:p w:rsidR="009868B8" w:rsidRPr="005F50CD" w:rsidRDefault="009868B8" w:rsidP="009868B8">
      <w:pPr>
        <w:snapToGrid w:val="0"/>
        <w:spacing w:after="0" w:line="240" w:lineRule="auto"/>
        <w:ind w:firstLine="0"/>
        <w:jc w:val="both"/>
        <w:rPr>
          <w:rFonts w:ascii="Arial Narrow" w:eastAsia="Times New Roman" w:hAnsi="Arial Narrow" w:cs="Times New Roman"/>
          <w:bCs/>
          <w:sz w:val="24"/>
          <w:szCs w:val="24"/>
          <w:lang w:val="ro-RO" w:eastAsia="ro-RO"/>
        </w:rPr>
      </w:pPr>
    </w:p>
    <w:p w:rsidR="009868B8" w:rsidRPr="005F50CD" w:rsidRDefault="009868B8" w:rsidP="009868B8">
      <w:pPr>
        <w:snapToGrid w:val="0"/>
        <w:spacing w:after="0" w:line="240" w:lineRule="auto"/>
        <w:ind w:firstLine="0"/>
        <w:jc w:val="both"/>
        <w:rPr>
          <w:rFonts w:ascii="Arial Narrow" w:eastAsia="Times New Roman" w:hAnsi="Arial Narrow" w:cs="Times New Roman"/>
          <w:bCs/>
          <w:sz w:val="24"/>
          <w:szCs w:val="24"/>
          <w:lang w:val="ro-RO" w:eastAsia="ro-RO"/>
        </w:rPr>
      </w:pPr>
      <w:r w:rsidRPr="005F50CD">
        <w:rPr>
          <w:rFonts w:ascii="Arial Narrow" w:eastAsia="Times New Roman" w:hAnsi="Arial Narrow" w:cs="Times New Roman"/>
          <w:bCs/>
          <w:sz w:val="24"/>
          <w:szCs w:val="24"/>
          <w:lang w:val="ro-RO" w:eastAsia="ro-RO"/>
        </w:rPr>
        <w:t xml:space="preserve">On the basis of the PAAS 2018 (BRUA-PHASA 1) - section of the procedure, updated from 4 active positions respectively, following </w:t>
      </w:r>
      <w:r w:rsidR="00DF2A6B" w:rsidRPr="005F50CD">
        <w:rPr>
          <w:rFonts w:ascii="Arial Narrow" w:eastAsia="Times New Roman" w:hAnsi="Arial Narrow" w:cs="Times New Roman"/>
          <w:bCs/>
          <w:sz w:val="24"/>
          <w:szCs w:val="24"/>
          <w:lang w:val="ro-RO" w:eastAsia="ro-RO"/>
        </w:rPr>
        <w:t>the requests of the departments</w:t>
      </w:r>
      <w:r w:rsidRPr="005F50CD">
        <w:rPr>
          <w:rFonts w:ascii="Arial Narrow" w:eastAsia="Times New Roman" w:hAnsi="Arial Narrow" w:cs="Times New Roman"/>
          <w:bCs/>
          <w:sz w:val="24"/>
          <w:szCs w:val="24"/>
          <w:lang w:val="ro-RO" w:eastAsia="ro-RO"/>
        </w:rPr>
        <w:t xml:space="preserve">/ </w:t>
      </w:r>
      <w:r w:rsidR="00DF2A6B" w:rsidRPr="005F50CD">
        <w:rPr>
          <w:rFonts w:ascii="Arial Narrow" w:eastAsia="Times New Roman" w:hAnsi="Arial Narrow" w:cs="Times New Roman"/>
          <w:bCs/>
          <w:sz w:val="24"/>
          <w:szCs w:val="24"/>
          <w:lang w:val="ro-RO" w:eastAsia="ro-RO"/>
        </w:rPr>
        <w:t xml:space="preserve">divisions/offices </w:t>
      </w:r>
      <w:r w:rsidRPr="005F50CD">
        <w:rPr>
          <w:rFonts w:ascii="Arial Narrow" w:eastAsia="Times New Roman" w:hAnsi="Arial Narrow" w:cs="Times New Roman"/>
          <w:bCs/>
          <w:sz w:val="24"/>
          <w:szCs w:val="24"/>
          <w:lang w:val="ro-RO" w:eastAsia="ro-RO"/>
        </w:rPr>
        <w:t>concerned, 4 procedures were initiated, of wh</w:t>
      </w:r>
      <w:r w:rsidR="00DF2A6B" w:rsidRPr="005F50CD">
        <w:rPr>
          <w:rFonts w:ascii="Arial Narrow" w:eastAsia="Times New Roman" w:hAnsi="Arial Narrow" w:cs="Times New Roman"/>
          <w:bCs/>
          <w:sz w:val="24"/>
          <w:szCs w:val="24"/>
          <w:lang w:val="ro-RO" w:eastAsia="ro-RO"/>
        </w:rPr>
        <w:t>ich 3 procedures were completed</w:t>
      </w:r>
      <w:r w:rsidRPr="005F50CD">
        <w:rPr>
          <w:rFonts w:ascii="Arial Narrow" w:eastAsia="Times New Roman" w:hAnsi="Arial Narrow" w:cs="Times New Roman"/>
          <w:bCs/>
          <w:sz w:val="24"/>
          <w:szCs w:val="24"/>
          <w:lang w:val="ro-RO" w:eastAsia="ro-RO"/>
        </w:rPr>
        <w:t>, and 1 procedure is started.</w:t>
      </w:r>
    </w:p>
    <w:p w:rsidR="009868B8" w:rsidRPr="005F50CD" w:rsidRDefault="009868B8" w:rsidP="009868B8">
      <w:pPr>
        <w:snapToGrid w:val="0"/>
        <w:spacing w:after="0" w:line="240" w:lineRule="auto"/>
        <w:ind w:firstLine="0"/>
        <w:jc w:val="both"/>
        <w:rPr>
          <w:rFonts w:ascii="Arial Narrow" w:eastAsia="Times New Roman" w:hAnsi="Arial Narrow" w:cs="Times New Roman"/>
          <w:bCs/>
          <w:sz w:val="24"/>
          <w:szCs w:val="24"/>
          <w:lang w:val="ro-RO" w:eastAsia="ro-RO"/>
        </w:rPr>
      </w:pPr>
    </w:p>
    <w:p w:rsidR="009868B8" w:rsidRPr="005F50CD" w:rsidRDefault="009868B8" w:rsidP="009868B8">
      <w:pPr>
        <w:snapToGrid w:val="0"/>
        <w:spacing w:after="0" w:line="240" w:lineRule="auto"/>
        <w:ind w:firstLine="0"/>
        <w:jc w:val="both"/>
        <w:rPr>
          <w:rFonts w:ascii="Arial Narrow" w:eastAsia="Times New Roman" w:hAnsi="Arial Narrow" w:cs="Times New Roman"/>
          <w:bCs/>
          <w:sz w:val="24"/>
          <w:szCs w:val="24"/>
          <w:lang w:val="ro-RO" w:eastAsia="ro-RO"/>
        </w:rPr>
      </w:pPr>
      <w:r w:rsidRPr="005F50CD">
        <w:rPr>
          <w:rFonts w:ascii="Arial Narrow" w:eastAsia="Times New Roman" w:hAnsi="Arial Narrow" w:cs="Times New Roman"/>
          <w:bCs/>
          <w:sz w:val="24"/>
          <w:szCs w:val="24"/>
          <w:lang w:val="ro-RO" w:eastAsia="ro-RO"/>
        </w:rPr>
        <w:t>From the physical point of view of the total number of procedures foreseen in PAAS 2018 (for BRUA-Phase 1) - actualized, the rate of achievement is 75%, and in terms of value the achievement is 78.5% (value realized in relation to the total estimated value) - according to the details contained in this information.</w:t>
      </w:r>
    </w:p>
    <w:p w:rsidR="009868B8" w:rsidRPr="005F50CD" w:rsidRDefault="009868B8" w:rsidP="009868B8">
      <w:pPr>
        <w:snapToGrid w:val="0"/>
        <w:spacing w:after="0" w:line="240" w:lineRule="auto"/>
        <w:ind w:firstLine="0"/>
        <w:jc w:val="both"/>
        <w:rPr>
          <w:rFonts w:ascii="Arial Narrow" w:eastAsia="Times New Roman" w:hAnsi="Arial Narrow" w:cs="Times New Roman"/>
          <w:bCs/>
          <w:sz w:val="24"/>
          <w:szCs w:val="24"/>
          <w:lang w:val="ro-RO" w:eastAsia="ro-RO"/>
        </w:rPr>
      </w:pPr>
    </w:p>
    <w:p w:rsidR="009868B8" w:rsidRPr="005F50CD" w:rsidRDefault="009868B8" w:rsidP="009868B8">
      <w:pPr>
        <w:snapToGrid w:val="0"/>
        <w:spacing w:after="0" w:line="240" w:lineRule="auto"/>
        <w:ind w:firstLine="0"/>
        <w:jc w:val="both"/>
        <w:rPr>
          <w:rFonts w:ascii="Arial Narrow" w:eastAsia="Times New Roman" w:hAnsi="Arial Narrow" w:cs="Times New Roman"/>
          <w:bCs/>
          <w:sz w:val="24"/>
          <w:szCs w:val="24"/>
          <w:lang w:val="ro-RO" w:eastAsia="ro-RO"/>
        </w:rPr>
      </w:pPr>
      <w:r w:rsidRPr="005F50CD">
        <w:rPr>
          <w:rFonts w:ascii="Arial Narrow" w:eastAsia="Times New Roman" w:hAnsi="Arial Narrow" w:cs="Times New Roman"/>
          <w:bCs/>
          <w:sz w:val="24"/>
          <w:szCs w:val="24"/>
          <w:lang w:val="ro-RO" w:eastAsia="ro-RO"/>
        </w:rPr>
        <w:t>Schematically the status of the procurement procedures is as follows:</w:t>
      </w:r>
    </w:p>
    <w:p w:rsidR="009868B8" w:rsidRPr="005F50CD" w:rsidRDefault="009868B8" w:rsidP="009868B8">
      <w:pPr>
        <w:snapToGrid w:val="0"/>
        <w:spacing w:after="0" w:line="240" w:lineRule="auto"/>
        <w:ind w:firstLine="0"/>
        <w:jc w:val="both"/>
        <w:rPr>
          <w:rFonts w:ascii="Arial Narrow" w:eastAsia="Times New Roman" w:hAnsi="Arial Narrow" w:cs="Times New Roman"/>
          <w:bCs/>
          <w:sz w:val="24"/>
          <w:szCs w:val="24"/>
          <w:lang w:val="ro-RO" w:eastAsia="ro-RO"/>
        </w:rPr>
      </w:pPr>
    </w:p>
    <w:tbl>
      <w:tblPr>
        <w:tblW w:w="4064"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3020"/>
        <w:gridCol w:w="1770"/>
        <w:gridCol w:w="2542"/>
      </w:tblGrid>
      <w:tr w:rsidR="009868B8" w:rsidRPr="005F50CD" w:rsidTr="009868B8">
        <w:trPr>
          <w:trHeight w:val="300"/>
          <w:tblCellSpacing w:w="20" w:type="dxa"/>
          <w:jc w:val="center"/>
        </w:trPr>
        <w:tc>
          <w:tcPr>
            <w:tcW w:w="4946" w:type="pct"/>
            <w:gridSpan w:val="3"/>
            <w:shd w:val="clear" w:color="auto" w:fill="E1E8F7"/>
            <w:noWrap/>
            <w:vAlign w:val="center"/>
            <w:hideMark/>
          </w:tcPr>
          <w:p w:rsidR="009868B8" w:rsidRPr="005F50CD" w:rsidRDefault="009868B8" w:rsidP="009868B8">
            <w:pPr>
              <w:spacing w:after="0" w:line="240" w:lineRule="auto"/>
              <w:ind w:firstLine="0"/>
              <w:jc w:val="both"/>
              <w:rPr>
                <w:rFonts w:ascii="Arial Narrow" w:eastAsia="Times New Roman" w:hAnsi="Arial Narrow" w:cs="Times New Roman"/>
                <w:sz w:val="20"/>
                <w:szCs w:val="20"/>
                <w:lang w:val="ro-RO" w:eastAsia="ro-RO"/>
              </w:rPr>
            </w:pPr>
            <w:r w:rsidRPr="005F50CD">
              <w:rPr>
                <w:rFonts w:ascii="Arial Narrow" w:eastAsia="Times New Roman" w:hAnsi="Arial Narrow" w:cs="Times New Roman"/>
                <w:b/>
                <w:bCs/>
                <w:sz w:val="20"/>
                <w:szCs w:val="20"/>
                <w:lang w:val="ro-RO" w:eastAsia="ro-RO"/>
              </w:rPr>
              <w:t>Centralizer of procedures PAAS-for BRUA-PHASE 1 (physical)</w:t>
            </w:r>
          </w:p>
        </w:tc>
      </w:tr>
      <w:tr w:rsidR="009868B8" w:rsidRPr="005F50CD" w:rsidTr="009868B8">
        <w:trPr>
          <w:trHeight w:val="249"/>
          <w:tblCellSpacing w:w="20" w:type="dxa"/>
          <w:jc w:val="center"/>
        </w:trPr>
        <w:tc>
          <w:tcPr>
            <w:tcW w:w="2042" w:type="pct"/>
            <w:shd w:val="clear" w:color="auto" w:fill="auto"/>
            <w:vAlign w:val="center"/>
            <w:hideMark/>
          </w:tcPr>
          <w:p w:rsidR="009868B8" w:rsidRPr="005F50CD" w:rsidRDefault="009868B8" w:rsidP="009868B8">
            <w:pPr>
              <w:spacing w:after="0" w:line="240" w:lineRule="auto"/>
              <w:ind w:firstLine="0"/>
              <w:jc w:val="both"/>
              <w:rPr>
                <w:rFonts w:ascii="Arial Narrow" w:eastAsia="Times New Roman" w:hAnsi="Arial Narrow" w:cs="Times New Roman"/>
                <w:b/>
                <w:bCs/>
                <w:sz w:val="20"/>
                <w:szCs w:val="20"/>
                <w:lang w:val="ro-RO" w:eastAsia="ro-RO"/>
              </w:rPr>
            </w:pPr>
            <w:r w:rsidRPr="005F50CD">
              <w:rPr>
                <w:rFonts w:ascii="Arial Narrow" w:eastAsia="Times New Roman" w:hAnsi="Arial Narrow" w:cs="Times New Roman"/>
                <w:b/>
                <w:bCs/>
                <w:sz w:val="20"/>
                <w:szCs w:val="20"/>
                <w:lang w:val="ro-RO" w:eastAsia="ro-RO"/>
              </w:rPr>
              <w:t>Total pos. at</w:t>
            </w:r>
            <w:r w:rsidR="005F50CD">
              <w:rPr>
                <w:rFonts w:ascii="Arial Narrow" w:eastAsia="Times New Roman" w:hAnsi="Arial Narrow" w:cs="Times New Roman"/>
                <w:b/>
                <w:bCs/>
                <w:sz w:val="20"/>
                <w:szCs w:val="20"/>
                <w:lang w:val="ro-RO" w:eastAsia="ro-RO"/>
              </w:rPr>
              <w:t xml:space="preserve"> 30.06</w:t>
            </w:r>
            <w:r w:rsidRPr="005F50CD">
              <w:rPr>
                <w:rFonts w:ascii="Arial Narrow" w:eastAsia="Times New Roman" w:hAnsi="Arial Narrow" w:cs="Times New Roman"/>
                <w:b/>
                <w:bCs/>
                <w:sz w:val="20"/>
                <w:szCs w:val="20"/>
                <w:lang w:val="ro-RO" w:eastAsia="ro-RO"/>
              </w:rPr>
              <w:t>.2018</w:t>
            </w:r>
            <w:r w:rsidRPr="005F50CD">
              <w:rPr>
                <w:rFonts w:ascii="Arial Narrow" w:eastAsia="Times New Roman" w:hAnsi="Arial Narrow" w:cs="Times New Roman"/>
                <w:bCs/>
                <w:sz w:val="20"/>
                <w:szCs w:val="20"/>
                <w:lang w:val="ro-RO" w:eastAsia="ro-RO"/>
              </w:rPr>
              <w:t>, where</w:t>
            </w:r>
            <w:r w:rsidRPr="005F50CD">
              <w:rPr>
                <w:rFonts w:ascii="Arial Narrow" w:eastAsia="Times New Roman" w:hAnsi="Arial Narrow" w:cs="Times New Roman"/>
                <w:b/>
                <w:bCs/>
                <w:sz w:val="20"/>
                <w:szCs w:val="20"/>
                <w:lang w:val="ro-RO" w:eastAsia="ro-RO"/>
              </w:rPr>
              <w:t>:</w:t>
            </w:r>
          </w:p>
        </w:tc>
        <w:tc>
          <w:tcPr>
            <w:tcW w:w="1193"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b/>
                <w:sz w:val="20"/>
                <w:szCs w:val="20"/>
                <w:lang w:eastAsia="en-US"/>
              </w:rPr>
            </w:pPr>
            <w:r w:rsidRPr="005F50CD">
              <w:rPr>
                <w:rFonts w:ascii="Arial Narrow" w:eastAsia="Calibri" w:hAnsi="Arial Narrow" w:cs="DokChampa"/>
                <w:b/>
                <w:sz w:val="20"/>
                <w:szCs w:val="20"/>
                <w:lang w:eastAsia="en-US"/>
              </w:rPr>
              <w:t>4</w:t>
            </w:r>
          </w:p>
        </w:tc>
        <w:tc>
          <w:tcPr>
            <w:tcW w:w="1657" w:type="pct"/>
            <w:shd w:val="clear" w:color="auto" w:fill="auto"/>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 xml:space="preserve">% </w:t>
            </w:r>
            <w:r w:rsidR="00DF2A6B" w:rsidRPr="005F50CD">
              <w:rPr>
                <w:rFonts w:ascii="Arial Narrow" w:eastAsia="Times New Roman" w:hAnsi="Arial Narrow" w:cs="Times New Roman"/>
                <w:b/>
                <w:sz w:val="20"/>
                <w:szCs w:val="20"/>
                <w:lang w:val="ro-RO" w:eastAsia="ro-RO"/>
              </w:rPr>
              <w:t>of achievement</w:t>
            </w:r>
            <w:r w:rsidRPr="005F50CD">
              <w:rPr>
                <w:rFonts w:ascii="Arial Narrow" w:eastAsia="Times New Roman" w:hAnsi="Arial Narrow" w:cs="Times New Roman"/>
                <w:b/>
                <w:sz w:val="20"/>
                <w:szCs w:val="20"/>
                <w:lang w:val="ro-RO" w:eastAsia="ro-RO"/>
              </w:rPr>
              <w:t xml:space="preserve"> procedures</w:t>
            </w:r>
          </w:p>
        </w:tc>
      </w:tr>
      <w:tr w:rsidR="009868B8" w:rsidRPr="005F50CD" w:rsidTr="009868B8">
        <w:trPr>
          <w:trHeight w:val="238"/>
          <w:tblCellSpacing w:w="20" w:type="dxa"/>
          <w:jc w:val="center"/>
        </w:trPr>
        <w:tc>
          <w:tcPr>
            <w:tcW w:w="2042" w:type="pct"/>
            <w:shd w:val="clear" w:color="auto" w:fill="auto"/>
            <w:noWrap/>
            <w:vAlign w:val="center"/>
            <w:hideMark/>
          </w:tcPr>
          <w:p w:rsidR="009868B8" w:rsidRPr="005F50CD" w:rsidRDefault="009868B8" w:rsidP="00F4666F">
            <w:pPr>
              <w:numPr>
                <w:ilvl w:val="0"/>
                <w:numId w:val="126"/>
              </w:numPr>
              <w:spacing w:after="0" w:line="240" w:lineRule="auto"/>
              <w:ind w:left="270" w:hanging="270"/>
              <w:contextualSpacing/>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lastRenderedPageBreak/>
              <w:t>started</w:t>
            </w:r>
          </w:p>
        </w:tc>
        <w:tc>
          <w:tcPr>
            <w:tcW w:w="1193"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1</w:t>
            </w:r>
          </w:p>
        </w:tc>
        <w:tc>
          <w:tcPr>
            <w:tcW w:w="1657"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25,00%</w:t>
            </w:r>
          </w:p>
        </w:tc>
      </w:tr>
      <w:tr w:rsidR="009868B8" w:rsidRPr="005F50CD" w:rsidTr="009868B8">
        <w:trPr>
          <w:trHeight w:val="177"/>
          <w:tblCellSpacing w:w="20" w:type="dxa"/>
          <w:jc w:val="center"/>
        </w:trPr>
        <w:tc>
          <w:tcPr>
            <w:tcW w:w="2042" w:type="pct"/>
            <w:shd w:val="clear" w:color="auto" w:fill="auto"/>
            <w:noWrap/>
            <w:vAlign w:val="center"/>
            <w:hideMark/>
          </w:tcPr>
          <w:p w:rsidR="009868B8" w:rsidRPr="005F50CD" w:rsidRDefault="00DF2A6B" w:rsidP="00F4666F">
            <w:pPr>
              <w:numPr>
                <w:ilvl w:val="0"/>
                <w:numId w:val="126"/>
              </w:numPr>
              <w:spacing w:after="0" w:line="240" w:lineRule="auto"/>
              <w:ind w:left="270" w:hanging="270"/>
              <w:contextualSpacing/>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achieved</w:t>
            </w:r>
          </w:p>
        </w:tc>
        <w:tc>
          <w:tcPr>
            <w:tcW w:w="1193"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3</w:t>
            </w:r>
          </w:p>
        </w:tc>
        <w:tc>
          <w:tcPr>
            <w:tcW w:w="1657"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75,00%</w:t>
            </w:r>
          </w:p>
        </w:tc>
      </w:tr>
      <w:tr w:rsidR="009868B8" w:rsidRPr="005F50CD" w:rsidTr="009868B8">
        <w:trPr>
          <w:trHeight w:val="215"/>
          <w:tblCellSpacing w:w="20" w:type="dxa"/>
          <w:jc w:val="center"/>
        </w:trPr>
        <w:tc>
          <w:tcPr>
            <w:tcW w:w="2042" w:type="pct"/>
            <w:shd w:val="clear" w:color="auto" w:fill="auto"/>
            <w:noWrap/>
            <w:vAlign w:val="center"/>
            <w:hideMark/>
          </w:tcPr>
          <w:p w:rsidR="009868B8" w:rsidRPr="005F50CD" w:rsidRDefault="009868B8" w:rsidP="00F4666F">
            <w:pPr>
              <w:numPr>
                <w:ilvl w:val="0"/>
                <w:numId w:val="126"/>
              </w:numPr>
              <w:spacing w:after="0" w:line="240" w:lineRule="auto"/>
              <w:ind w:left="270" w:hanging="270"/>
              <w:contextualSpacing/>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not started</w:t>
            </w:r>
          </w:p>
        </w:tc>
        <w:tc>
          <w:tcPr>
            <w:tcW w:w="1193"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0</w:t>
            </w:r>
          </w:p>
        </w:tc>
        <w:tc>
          <w:tcPr>
            <w:tcW w:w="1657"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0,00%</w:t>
            </w:r>
          </w:p>
        </w:tc>
      </w:tr>
      <w:tr w:rsidR="009868B8" w:rsidRPr="005F50CD" w:rsidTr="009868B8">
        <w:trPr>
          <w:trHeight w:val="82"/>
          <w:tblCellSpacing w:w="20" w:type="dxa"/>
          <w:jc w:val="center"/>
        </w:trPr>
        <w:tc>
          <w:tcPr>
            <w:tcW w:w="2042" w:type="pct"/>
            <w:shd w:val="clear" w:color="auto" w:fill="auto"/>
            <w:noWrap/>
            <w:vAlign w:val="center"/>
          </w:tcPr>
          <w:p w:rsidR="009868B8" w:rsidRPr="005F50CD" w:rsidRDefault="009868B8" w:rsidP="00F4666F">
            <w:pPr>
              <w:numPr>
                <w:ilvl w:val="0"/>
                <w:numId w:val="126"/>
              </w:numPr>
              <w:spacing w:after="0" w:line="240" w:lineRule="auto"/>
              <w:ind w:left="270" w:hanging="270"/>
              <w:contextualSpacing/>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not requested</w:t>
            </w:r>
          </w:p>
        </w:tc>
        <w:tc>
          <w:tcPr>
            <w:tcW w:w="1193"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0</w:t>
            </w:r>
          </w:p>
        </w:tc>
        <w:tc>
          <w:tcPr>
            <w:tcW w:w="1657"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0,00%</w:t>
            </w:r>
          </w:p>
        </w:tc>
      </w:tr>
    </w:tbl>
    <w:p w:rsidR="009868B8" w:rsidRPr="005F50CD" w:rsidRDefault="009868B8" w:rsidP="009868B8">
      <w:pPr>
        <w:snapToGrid w:val="0"/>
        <w:spacing w:after="0" w:line="240" w:lineRule="auto"/>
        <w:ind w:firstLine="0"/>
        <w:jc w:val="center"/>
        <w:rPr>
          <w:rFonts w:ascii="Arial Narrow" w:eastAsia="Times New Roman" w:hAnsi="Arial Narrow" w:cs="Times New Roman"/>
          <w:bCs/>
          <w:color w:val="FF0000"/>
          <w:sz w:val="24"/>
          <w:szCs w:val="24"/>
          <w:lang w:val="ro-RO" w:eastAsia="ro-RO"/>
        </w:rPr>
      </w:pPr>
      <w:r w:rsidRPr="005F50CD">
        <w:rPr>
          <w:noProof/>
          <w:lang w:eastAsia="en-US"/>
        </w:rPr>
        <w:drawing>
          <wp:inline distT="0" distB="0" distL="0" distR="0" wp14:anchorId="73844418" wp14:editId="34353804">
            <wp:extent cx="3648710" cy="1635369"/>
            <wp:effectExtent l="0" t="0" r="8890" b="317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868B8" w:rsidRPr="005F50CD" w:rsidRDefault="009868B8" w:rsidP="009868B8">
      <w:pPr>
        <w:spacing w:after="0" w:line="240" w:lineRule="auto"/>
        <w:ind w:firstLine="357"/>
        <w:jc w:val="center"/>
        <w:rPr>
          <w:rFonts w:ascii="Arial Narrow" w:eastAsia="Times New Roman" w:hAnsi="Arial Narrow" w:cs="DokChampa"/>
          <w:b/>
          <w:bCs/>
          <w:i/>
          <w:sz w:val="16"/>
          <w:szCs w:val="16"/>
          <w:lang w:eastAsia="en-US"/>
        </w:rPr>
      </w:pPr>
      <w:bookmarkStart w:id="171" w:name="_Toc506555806"/>
      <w:bookmarkStart w:id="172" w:name="_Toc513623907"/>
    </w:p>
    <w:p w:rsidR="009868B8" w:rsidRPr="000411A8" w:rsidRDefault="000411A8" w:rsidP="000411A8">
      <w:pPr>
        <w:pStyle w:val="Caption"/>
        <w:jc w:val="center"/>
        <w:rPr>
          <w:rFonts w:ascii="Arial Narrow" w:eastAsia="Times New Roman" w:hAnsi="Arial Narrow" w:cs="Times New Roman"/>
          <w:bCs w:val="0"/>
          <w:i/>
          <w:sz w:val="16"/>
          <w:szCs w:val="16"/>
          <w:lang w:eastAsia="ro-RO"/>
        </w:rPr>
      </w:pPr>
      <w:bookmarkStart w:id="173" w:name="_Toc520880538"/>
      <w:bookmarkStart w:id="174" w:name="_Toc521573167"/>
      <w:r w:rsidRPr="000411A8">
        <w:rPr>
          <w:rFonts w:ascii="Arial Narrow" w:hAnsi="Arial Narrow"/>
          <w:sz w:val="16"/>
          <w:szCs w:val="16"/>
        </w:rPr>
        <w:t xml:space="preserve">Chart </w:t>
      </w:r>
      <w:r w:rsidRPr="000411A8">
        <w:rPr>
          <w:rFonts w:ascii="Arial Narrow" w:hAnsi="Arial Narrow"/>
          <w:sz w:val="16"/>
          <w:szCs w:val="16"/>
        </w:rPr>
        <w:fldChar w:fldCharType="begin"/>
      </w:r>
      <w:r w:rsidRPr="000411A8">
        <w:rPr>
          <w:rFonts w:ascii="Arial Narrow" w:hAnsi="Arial Narrow"/>
          <w:sz w:val="16"/>
          <w:szCs w:val="16"/>
        </w:rPr>
        <w:instrText xml:space="preserve"> SEQ Chart \* ARABIC </w:instrText>
      </w:r>
      <w:r w:rsidRPr="000411A8">
        <w:rPr>
          <w:rFonts w:ascii="Arial Narrow" w:hAnsi="Arial Narrow"/>
          <w:sz w:val="16"/>
          <w:szCs w:val="16"/>
        </w:rPr>
        <w:fldChar w:fldCharType="separate"/>
      </w:r>
      <w:r w:rsidR="001945E1">
        <w:rPr>
          <w:rFonts w:ascii="Arial Narrow" w:hAnsi="Arial Narrow"/>
          <w:noProof/>
          <w:sz w:val="16"/>
          <w:szCs w:val="16"/>
        </w:rPr>
        <w:t>16</w:t>
      </w:r>
      <w:r w:rsidRPr="000411A8">
        <w:rPr>
          <w:rFonts w:ascii="Arial Narrow" w:hAnsi="Arial Narrow"/>
          <w:sz w:val="16"/>
          <w:szCs w:val="16"/>
        </w:rPr>
        <w:fldChar w:fldCharType="end"/>
      </w:r>
      <w:r w:rsidRPr="000411A8">
        <w:rPr>
          <w:rFonts w:ascii="Arial Narrow" w:hAnsi="Arial Narrow"/>
          <w:sz w:val="16"/>
          <w:szCs w:val="16"/>
        </w:rPr>
        <w:t xml:space="preserve"> - </w:t>
      </w:r>
      <w:r w:rsidR="007A0CED" w:rsidRPr="000411A8">
        <w:rPr>
          <w:rFonts w:ascii="Arial Narrow" w:eastAsia="Times New Roman" w:hAnsi="Arial Narrow" w:cs="Times New Roman"/>
          <w:bCs w:val="0"/>
          <w:i/>
          <w:sz w:val="16"/>
          <w:szCs w:val="16"/>
          <w:lang w:eastAsia="ro-RO"/>
        </w:rPr>
        <w:t xml:space="preserve">Situation of </w:t>
      </w:r>
      <w:r w:rsidR="009868B8" w:rsidRPr="000411A8">
        <w:rPr>
          <w:rFonts w:ascii="Arial Narrow" w:eastAsia="Times New Roman" w:hAnsi="Arial Narrow" w:cs="Times New Roman"/>
          <w:bCs w:val="0"/>
          <w:i/>
          <w:sz w:val="16"/>
          <w:szCs w:val="16"/>
          <w:lang w:eastAsia="ro-RO"/>
        </w:rPr>
        <w:t xml:space="preserve">PAAS </w:t>
      </w:r>
      <w:r w:rsidR="007A0CED" w:rsidRPr="000411A8">
        <w:rPr>
          <w:rFonts w:ascii="Arial Narrow" w:eastAsia="Times New Roman" w:hAnsi="Arial Narrow" w:cs="Times New Roman"/>
          <w:bCs w:val="0"/>
          <w:i/>
          <w:sz w:val="16"/>
          <w:szCs w:val="16"/>
          <w:lang w:eastAsia="ro-RO"/>
        </w:rPr>
        <w:t>procedures for BRUA-PHASE 1 as at</w:t>
      </w:r>
      <w:r w:rsidR="009868B8" w:rsidRPr="000411A8">
        <w:rPr>
          <w:rFonts w:ascii="Arial Narrow" w:eastAsia="Times New Roman" w:hAnsi="Arial Narrow" w:cs="Times New Roman"/>
          <w:bCs w:val="0"/>
          <w:i/>
          <w:sz w:val="16"/>
          <w:szCs w:val="16"/>
          <w:lang w:eastAsia="ro-RO"/>
        </w:rPr>
        <w:t xml:space="preserve"> 30.06.201</w:t>
      </w:r>
      <w:bookmarkEnd w:id="171"/>
      <w:r w:rsidR="009868B8" w:rsidRPr="000411A8">
        <w:rPr>
          <w:rFonts w:ascii="Arial Narrow" w:eastAsia="Times New Roman" w:hAnsi="Arial Narrow" w:cs="Times New Roman"/>
          <w:bCs w:val="0"/>
          <w:i/>
          <w:sz w:val="16"/>
          <w:szCs w:val="16"/>
          <w:lang w:eastAsia="ro-RO"/>
        </w:rPr>
        <w:t>8</w:t>
      </w:r>
      <w:bookmarkEnd w:id="172"/>
      <w:bookmarkEnd w:id="173"/>
      <w:bookmarkEnd w:id="174"/>
    </w:p>
    <w:p w:rsidR="009868B8" w:rsidRPr="005F50CD" w:rsidRDefault="009868B8" w:rsidP="009868B8">
      <w:pPr>
        <w:spacing w:after="0" w:line="240" w:lineRule="auto"/>
        <w:ind w:firstLine="357"/>
        <w:jc w:val="center"/>
        <w:rPr>
          <w:rFonts w:ascii="Arial Narrow" w:eastAsia="Times New Roman" w:hAnsi="Arial Narrow" w:cs="Times New Roman"/>
          <w:b/>
          <w:bCs/>
          <w:i/>
          <w:sz w:val="16"/>
          <w:szCs w:val="16"/>
          <w:lang w:eastAsia="ro-RO"/>
        </w:rPr>
      </w:pPr>
    </w:p>
    <w:p w:rsidR="009868B8" w:rsidRPr="005F50CD" w:rsidRDefault="009868B8" w:rsidP="009868B8">
      <w:pPr>
        <w:spacing w:after="0" w:line="240" w:lineRule="auto"/>
        <w:ind w:firstLine="357"/>
        <w:jc w:val="center"/>
        <w:rPr>
          <w:rFonts w:ascii="Arial Narrow" w:eastAsia="Times New Roman" w:hAnsi="Arial Narrow" w:cs="Times New Roman"/>
          <w:b/>
          <w:bCs/>
          <w:i/>
          <w:sz w:val="16"/>
          <w:szCs w:val="16"/>
          <w:lang w:eastAsia="ro-RO"/>
        </w:rPr>
      </w:pPr>
    </w:p>
    <w:tbl>
      <w:tblPr>
        <w:tblW w:w="4534" w:type="pct"/>
        <w:tblCellSpacing w:w="20" w:type="dxa"/>
        <w:tblInd w:w="281"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3053"/>
        <w:gridCol w:w="2430"/>
        <w:gridCol w:w="2697"/>
      </w:tblGrid>
      <w:tr w:rsidR="009868B8" w:rsidRPr="005F50CD" w:rsidTr="009868B8">
        <w:trPr>
          <w:trHeight w:val="335"/>
          <w:tblCellSpacing w:w="20" w:type="dxa"/>
        </w:trPr>
        <w:tc>
          <w:tcPr>
            <w:tcW w:w="4953" w:type="pct"/>
            <w:gridSpan w:val="3"/>
            <w:shd w:val="clear" w:color="auto" w:fill="E1E8F7"/>
            <w:noWrap/>
            <w:vAlign w:val="center"/>
            <w:hideMark/>
          </w:tcPr>
          <w:p w:rsidR="009868B8" w:rsidRPr="005F50CD" w:rsidRDefault="009868B8" w:rsidP="009868B8">
            <w:pPr>
              <w:spacing w:after="0" w:line="240" w:lineRule="auto"/>
              <w:ind w:firstLine="0"/>
              <w:jc w:val="both"/>
              <w:rPr>
                <w:rFonts w:ascii="Arial Narrow" w:eastAsia="Times New Roman" w:hAnsi="Arial Narrow" w:cs="Times New Roman"/>
                <w:sz w:val="20"/>
                <w:szCs w:val="20"/>
                <w:lang w:val="ro-RO" w:eastAsia="ro-RO"/>
              </w:rPr>
            </w:pPr>
            <w:r w:rsidRPr="005F50CD">
              <w:rPr>
                <w:rFonts w:ascii="Arial Narrow" w:eastAsia="Times New Roman" w:hAnsi="Arial Narrow" w:cs="Times New Roman"/>
                <w:b/>
                <w:bCs/>
                <w:sz w:val="20"/>
                <w:szCs w:val="20"/>
                <w:lang w:val="ro-RO" w:eastAsia="ro-RO"/>
              </w:rPr>
              <w:t>Procedures centralizer PAAS-for BRUA-PHASE 1 (valoric)</w:t>
            </w:r>
          </w:p>
        </w:tc>
      </w:tr>
      <w:tr w:rsidR="009868B8" w:rsidRPr="005F50CD" w:rsidTr="009868B8">
        <w:trPr>
          <w:trHeight w:val="281"/>
          <w:tblCellSpacing w:w="20" w:type="dxa"/>
        </w:trPr>
        <w:tc>
          <w:tcPr>
            <w:tcW w:w="1848" w:type="pct"/>
            <w:shd w:val="clear" w:color="auto" w:fill="auto"/>
            <w:vAlign w:val="center"/>
            <w:hideMark/>
          </w:tcPr>
          <w:p w:rsidR="009868B8" w:rsidRPr="005F50CD" w:rsidRDefault="009868B8" w:rsidP="009868B8">
            <w:pPr>
              <w:spacing w:after="0" w:line="240" w:lineRule="auto"/>
              <w:ind w:firstLine="0"/>
              <w:jc w:val="both"/>
              <w:rPr>
                <w:rFonts w:ascii="Arial Narrow" w:eastAsia="Times New Roman" w:hAnsi="Arial Narrow" w:cs="Times New Roman"/>
                <w:b/>
                <w:bCs/>
                <w:sz w:val="20"/>
                <w:szCs w:val="20"/>
                <w:lang w:val="ro-RO" w:eastAsia="ro-RO"/>
              </w:rPr>
            </w:pPr>
            <w:r w:rsidRPr="005F50CD">
              <w:rPr>
                <w:rFonts w:ascii="Arial Narrow" w:eastAsia="Times New Roman" w:hAnsi="Arial Narrow" w:cs="Times New Roman"/>
                <w:b/>
                <w:bCs/>
                <w:sz w:val="20"/>
                <w:szCs w:val="20"/>
                <w:lang w:val="ro-RO" w:eastAsia="ro-RO"/>
              </w:rPr>
              <w:t xml:space="preserve">Total value at 30.06.2018, </w:t>
            </w:r>
            <w:r w:rsidRPr="005F50CD">
              <w:rPr>
                <w:rFonts w:ascii="Arial Narrow" w:eastAsia="Times New Roman" w:hAnsi="Arial Narrow" w:cs="Times New Roman"/>
                <w:bCs/>
                <w:sz w:val="20"/>
                <w:szCs w:val="20"/>
                <w:lang w:val="ro-RO" w:eastAsia="ro-RO"/>
              </w:rPr>
              <w:t>where</w:t>
            </w:r>
            <w:r w:rsidRPr="005F50CD">
              <w:rPr>
                <w:rFonts w:ascii="Arial Narrow" w:eastAsia="Times New Roman" w:hAnsi="Arial Narrow" w:cs="Times New Roman"/>
                <w:b/>
                <w:bCs/>
                <w:sz w:val="20"/>
                <w:szCs w:val="20"/>
                <w:lang w:val="ro-RO" w:eastAsia="ro-RO"/>
              </w:rPr>
              <w:t>:</w:t>
            </w:r>
          </w:p>
        </w:tc>
        <w:tc>
          <w:tcPr>
            <w:tcW w:w="1476"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b/>
                <w:sz w:val="20"/>
                <w:szCs w:val="20"/>
                <w:lang w:eastAsia="en-US"/>
              </w:rPr>
            </w:pPr>
            <w:r w:rsidRPr="005F50CD">
              <w:rPr>
                <w:rFonts w:ascii="Arial Narrow" w:eastAsia="Calibri" w:hAnsi="Arial Narrow" w:cs="DokChampa"/>
                <w:b/>
                <w:sz w:val="20"/>
                <w:szCs w:val="20"/>
                <w:lang w:eastAsia="en-US"/>
              </w:rPr>
              <w:t>1.151.033.726,00</w:t>
            </w:r>
          </w:p>
        </w:tc>
        <w:tc>
          <w:tcPr>
            <w:tcW w:w="1582" w:type="pct"/>
            <w:shd w:val="clear" w:color="auto" w:fill="auto"/>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 of realization procedures</w:t>
            </w:r>
          </w:p>
        </w:tc>
      </w:tr>
      <w:tr w:rsidR="009868B8" w:rsidRPr="005F50CD" w:rsidTr="009868B8">
        <w:trPr>
          <w:trHeight w:val="64"/>
          <w:tblCellSpacing w:w="20" w:type="dxa"/>
        </w:trPr>
        <w:tc>
          <w:tcPr>
            <w:tcW w:w="1848" w:type="pct"/>
            <w:shd w:val="clear" w:color="auto" w:fill="auto"/>
            <w:noWrap/>
            <w:vAlign w:val="center"/>
            <w:hideMark/>
          </w:tcPr>
          <w:p w:rsidR="009868B8" w:rsidRPr="005F50CD" w:rsidRDefault="009868B8" w:rsidP="00F4666F">
            <w:pPr>
              <w:numPr>
                <w:ilvl w:val="0"/>
                <w:numId w:val="128"/>
              </w:numPr>
              <w:spacing w:after="0" w:line="240" w:lineRule="auto"/>
              <w:ind w:left="232" w:hanging="232"/>
              <w:contextualSpacing/>
              <w:jc w:val="both"/>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started (estimated)</w:t>
            </w:r>
          </w:p>
        </w:tc>
        <w:tc>
          <w:tcPr>
            <w:tcW w:w="1476"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73.264.726,00</w:t>
            </w:r>
          </w:p>
        </w:tc>
        <w:tc>
          <w:tcPr>
            <w:tcW w:w="1582" w:type="pct"/>
            <w:shd w:val="clear" w:color="auto" w:fill="auto"/>
            <w:noWrap/>
            <w:vAlign w:val="center"/>
            <w:hideMark/>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6,37%</w:t>
            </w:r>
          </w:p>
        </w:tc>
      </w:tr>
      <w:tr w:rsidR="009868B8" w:rsidRPr="005F50CD" w:rsidTr="009868B8">
        <w:trPr>
          <w:trHeight w:val="64"/>
          <w:tblCellSpacing w:w="20" w:type="dxa"/>
        </w:trPr>
        <w:tc>
          <w:tcPr>
            <w:tcW w:w="1848" w:type="pct"/>
            <w:shd w:val="clear" w:color="auto" w:fill="auto"/>
            <w:noWrap/>
            <w:vAlign w:val="center"/>
            <w:hideMark/>
          </w:tcPr>
          <w:p w:rsidR="009868B8" w:rsidRPr="005F50CD" w:rsidRDefault="009868B8" w:rsidP="00F4666F">
            <w:pPr>
              <w:numPr>
                <w:ilvl w:val="0"/>
                <w:numId w:val="128"/>
              </w:numPr>
              <w:spacing w:after="0" w:line="240" w:lineRule="auto"/>
              <w:ind w:left="232" w:hanging="232"/>
              <w:contextualSpacing/>
              <w:jc w:val="both"/>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realized (concluded contracts)</w:t>
            </w:r>
          </w:p>
        </w:tc>
        <w:tc>
          <w:tcPr>
            <w:tcW w:w="1476"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903.515.608,51</w:t>
            </w:r>
          </w:p>
        </w:tc>
        <w:tc>
          <w:tcPr>
            <w:tcW w:w="1582" w:type="pct"/>
            <w:shd w:val="clear" w:color="auto" w:fill="auto"/>
            <w:noWrap/>
            <w:vAlign w:val="center"/>
            <w:hideMark/>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78,50%</w:t>
            </w:r>
          </w:p>
        </w:tc>
      </w:tr>
      <w:tr w:rsidR="009868B8" w:rsidRPr="005F50CD" w:rsidTr="009868B8">
        <w:trPr>
          <w:trHeight w:val="64"/>
          <w:tblCellSpacing w:w="20" w:type="dxa"/>
        </w:trPr>
        <w:tc>
          <w:tcPr>
            <w:tcW w:w="1848" w:type="pct"/>
            <w:shd w:val="clear" w:color="auto" w:fill="auto"/>
            <w:noWrap/>
            <w:vAlign w:val="center"/>
            <w:hideMark/>
          </w:tcPr>
          <w:p w:rsidR="009868B8" w:rsidRPr="005F50CD" w:rsidRDefault="009868B8" w:rsidP="00F4666F">
            <w:pPr>
              <w:numPr>
                <w:ilvl w:val="0"/>
                <w:numId w:val="128"/>
              </w:numPr>
              <w:spacing w:after="0" w:line="240" w:lineRule="auto"/>
              <w:ind w:left="232" w:hanging="232"/>
              <w:contextualSpacing/>
              <w:jc w:val="both"/>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not started</w:t>
            </w:r>
          </w:p>
        </w:tc>
        <w:tc>
          <w:tcPr>
            <w:tcW w:w="1476"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0,00</w:t>
            </w:r>
          </w:p>
        </w:tc>
        <w:tc>
          <w:tcPr>
            <w:tcW w:w="1582" w:type="pct"/>
            <w:shd w:val="clear" w:color="auto" w:fill="auto"/>
            <w:noWrap/>
            <w:vAlign w:val="center"/>
            <w:hideMark/>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0,00%</w:t>
            </w:r>
          </w:p>
        </w:tc>
      </w:tr>
      <w:tr w:rsidR="009868B8" w:rsidRPr="005F50CD" w:rsidTr="009868B8">
        <w:trPr>
          <w:trHeight w:val="64"/>
          <w:tblCellSpacing w:w="20" w:type="dxa"/>
        </w:trPr>
        <w:tc>
          <w:tcPr>
            <w:tcW w:w="1848" w:type="pct"/>
            <w:shd w:val="clear" w:color="auto" w:fill="auto"/>
            <w:noWrap/>
            <w:vAlign w:val="center"/>
          </w:tcPr>
          <w:p w:rsidR="009868B8" w:rsidRPr="005F50CD" w:rsidRDefault="009868B8" w:rsidP="00F4666F">
            <w:pPr>
              <w:numPr>
                <w:ilvl w:val="0"/>
                <w:numId w:val="128"/>
              </w:numPr>
              <w:spacing w:after="0" w:line="240" w:lineRule="auto"/>
              <w:ind w:left="232" w:hanging="232"/>
              <w:contextualSpacing/>
              <w:jc w:val="both"/>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not requested</w:t>
            </w:r>
          </w:p>
        </w:tc>
        <w:tc>
          <w:tcPr>
            <w:tcW w:w="1476"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0,00</w:t>
            </w:r>
          </w:p>
        </w:tc>
        <w:tc>
          <w:tcPr>
            <w:tcW w:w="1582" w:type="pct"/>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sz w:val="20"/>
                <w:szCs w:val="20"/>
                <w:lang w:eastAsia="en-US"/>
              </w:rPr>
            </w:pPr>
            <w:r w:rsidRPr="005F50CD">
              <w:rPr>
                <w:rFonts w:ascii="Arial Narrow" w:eastAsia="Calibri" w:hAnsi="Arial Narrow" w:cs="DokChampa"/>
                <w:sz w:val="20"/>
                <w:szCs w:val="20"/>
                <w:lang w:eastAsia="en-US"/>
              </w:rPr>
              <w:t>0,00%</w:t>
            </w:r>
          </w:p>
        </w:tc>
      </w:tr>
    </w:tbl>
    <w:p w:rsidR="009868B8" w:rsidRPr="005F50CD" w:rsidRDefault="009868B8" w:rsidP="009868B8">
      <w:pPr>
        <w:snapToGrid w:val="0"/>
        <w:spacing w:after="0" w:line="240" w:lineRule="auto"/>
        <w:ind w:left="284" w:right="992" w:firstLine="0"/>
        <w:jc w:val="both"/>
        <w:rPr>
          <w:rFonts w:ascii="Arial Narrow" w:eastAsia="Times New Roman" w:hAnsi="Arial Narrow" w:cs="Times New Roman"/>
          <w:bCs/>
          <w:i/>
          <w:sz w:val="18"/>
          <w:szCs w:val="18"/>
          <w:lang w:val="ro-RO" w:eastAsia="ro-RO"/>
        </w:rPr>
      </w:pPr>
      <w:r w:rsidRPr="005F50CD">
        <w:rPr>
          <w:rFonts w:ascii="Arial Narrow" w:eastAsia="Times New Roman" w:hAnsi="Arial Narrow" w:cs="Times New Roman"/>
          <w:bCs/>
          <w:i/>
          <w:sz w:val="18"/>
          <w:szCs w:val="18"/>
          <w:lang w:eastAsia="ro-RO"/>
        </w:rPr>
        <w:br/>
        <w:t xml:space="preserve">NOTE. The percentage for the completed procedures is the final value achieved in relation to the total estimated value, and for the started but unfinished ones, as well as for the unmounted ones, their estimated value is based on the total estimated value (therefore the sum of the percentages is less than 100% value from the estimated values </w:t>
      </w:r>
      <w:r w:rsidRPr="005F50CD">
        <w:rPr>
          <w:rFonts w:ascii="Arial" w:eastAsia="Times New Roman" w:hAnsi="Arial" w:cs="Arial"/>
          <w:bCs/>
          <w:i/>
          <w:sz w:val="18"/>
          <w:szCs w:val="18"/>
          <w:lang w:eastAsia="ro-RO"/>
        </w:rPr>
        <w:t>​​</w:t>
      </w:r>
      <w:r w:rsidRPr="005F50CD">
        <w:rPr>
          <w:rFonts w:ascii="Arial Narrow" w:eastAsia="Times New Roman" w:hAnsi="Arial Narrow" w:cs="Times New Roman"/>
          <w:bCs/>
          <w:i/>
          <w:sz w:val="18"/>
          <w:szCs w:val="18"/>
          <w:lang w:eastAsia="ro-RO"/>
        </w:rPr>
        <w:t>to the adjudicated ones</w:t>
      </w:r>
      <w:r w:rsidRPr="005F50CD">
        <w:rPr>
          <w:rFonts w:ascii="Arial Narrow" w:eastAsia="Times New Roman" w:hAnsi="Arial Narrow" w:cs="Times New Roman"/>
          <w:bCs/>
          <w:i/>
          <w:sz w:val="18"/>
          <w:szCs w:val="18"/>
          <w:lang w:val="ro-RO" w:eastAsia="ro-RO"/>
        </w:rPr>
        <w:t>).</w:t>
      </w:r>
    </w:p>
    <w:p w:rsidR="009868B8" w:rsidRPr="005F50CD" w:rsidRDefault="009868B8" w:rsidP="009868B8">
      <w:pPr>
        <w:snapToGrid w:val="0"/>
        <w:spacing w:after="0" w:line="240" w:lineRule="auto"/>
        <w:ind w:firstLine="0"/>
        <w:jc w:val="both"/>
        <w:rPr>
          <w:rFonts w:ascii="Arial Narrow" w:eastAsia="Times New Roman" w:hAnsi="Arial Narrow" w:cs="Times New Roman"/>
          <w:bCs/>
          <w:i/>
          <w:sz w:val="24"/>
          <w:szCs w:val="24"/>
          <w:lang w:val="ro-RO" w:eastAsia="ro-RO"/>
        </w:rPr>
      </w:pPr>
    </w:p>
    <w:p w:rsidR="009868B8" w:rsidRPr="005F50CD" w:rsidRDefault="009868B8" w:rsidP="009868B8">
      <w:pPr>
        <w:snapToGrid w:val="0"/>
        <w:spacing w:after="0" w:line="240" w:lineRule="auto"/>
        <w:ind w:firstLine="0"/>
        <w:jc w:val="both"/>
        <w:rPr>
          <w:rFonts w:ascii="Arial Narrow" w:eastAsia="Times New Roman" w:hAnsi="Arial Narrow" w:cs="Times New Roman"/>
          <w:bCs/>
          <w:i/>
          <w:sz w:val="18"/>
          <w:szCs w:val="18"/>
          <w:lang w:val="ro-RO" w:eastAsia="ro-RO"/>
        </w:rPr>
      </w:pPr>
      <w:r w:rsidRPr="005F50CD">
        <w:rPr>
          <w:rFonts w:ascii="Arial Narrow" w:eastAsia="Times New Roman" w:hAnsi="Arial Narrow" w:cs="Times New Roman"/>
          <w:bCs/>
          <w:i/>
          <w:sz w:val="24"/>
          <w:szCs w:val="24"/>
          <w:lang w:val="ro-RO" w:eastAsia="ro-RO"/>
        </w:rPr>
        <w:t xml:space="preserve">For the 3 positions made from PAAS 2018 for BRUA-PHASE 1, the achievement of the estimated values </w:t>
      </w:r>
      <w:r w:rsidRPr="005F50CD">
        <w:rPr>
          <w:rFonts w:ascii="Arial" w:eastAsia="Times New Roman" w:hAnsi="Arial" w:cs="Arial"/>
          <w:bCs/>
          <w:i/>
          <w:sz w:val="24"/>
          <w:szCs w:val="24"/>
          <w:lang w:val="ro-RO" w:eastAsia="ro-RO"/>
        </w:rPr>
        <w:t>​​</w:t>
      </w:r>
      <w:r w:rsidRPr="005F50CD">
        <w:rPr>
          <w:rFonts w:ascii="Arial Narrow" w:eastAsia="Times New Roman" w:hAnsi="Arial Narrow" w:cs="Times New Roman"/>
          <w:bCs/>
          <w:i/>
          <w:sz w:val="24"/>
          <w:szCs w:val="24"/>
          <w:lang w:val="ro-RO" w:eastAsia="ro-RO"/>
        </w:rPr>
        <w:t>only is presented according to the following table:</w:t>
      </w:r>
      <w:r w:rsidRPr="005F50CD">
        <w:rPr>
          <w:rFonts w:ascii="Arial Narrow" w:eastAsia="Times New Roman" w:hAnsi="Arial Narrow" w:cs="Times New Roman"/>
          <w:bCs/>
          <w:i/>
          <w:sz w:val="18"/>
          <w:szCs w:val="18"/>
          <w:lang w:val="ro-RO" w:eastAsia="ro-RO"/>
        </w:rPr>
        <w:tab/>
      </w:r>
    </w:p>
    <w:p w:rsidR="009868B8" w:rsidRPr="005F50CD" w:rsidRDefault="009868B8" w:rsidP="009868B8">
      <w:pPr>
        <w:snapToGrid w:val="0"/>
        <w:spacing w:after="0" w:line="240" w:lineRule="auto"/>
        <w:ind w:firstLine="0"/>
        <w:jc w:val="both"/>
        <w:rPr>
          <w:rFonts w:ascii="Arial Narrow" w:eastAsia="Times New Roman" w:hAnsi="Arial Narrow" w:cs="Times New Roman"/>
          <w:bCs/>
          <w:i/>
          <w:sz w:val="18"/>
          <w:szCs w:val="18"/>
          <w:lang w:val="ro-RO" w:eastAsia="ro-RO"/>
        </w:rPr>
      </w:pPr>
    </w:p>
    <w:tbl>
      <w:tblPr>
        <w:tblW w:w="8079" w:type="dxa"/>
        <w:tblCellSpacing w:w="20" w:type="dxa"/>
        <w:tblInd w:w="42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621"/>
        <w:gridCol w:w="2176"/>
        <w:gridCol w:w="2157"/>
        <w:gridCol w:w="1125"/>
      </w:tblGrid>
      <w:tr w:rsidR="009868B8" w:rsidRPr="005F50CD" w:rsidTr="009868B8">
        <w:trPr>
          <w:trHeight w:val="40"/>
          <w:tblCellSpacing w:w="20" w:type="dxa"/>
        </w:trPr>
        <w:tc>
          <w:tcPr>
            <w:tcW w:w="2551" w:type="dxa"/>
            <w:shd w:val="clear" w:color="auto" w:fill="E1E8F7"/>
            <w:noWrap/>
            <w:vAlign w:val="center"/>
            <w:hideMark/>
          </w:tcPr>
          <w:p w:rsidR="009868B8" w:rsidRPr="005F50CD" w:rsidRDefault="00DF2A6B"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No</w:t>
            </w:r>
            <w:r w:rsidR="009868B8" w:rsidRPr="005F50CD">
              <w:rPr>
                <w:rFonts w:ascii="Arial Narrow" w:eastAsia="Times New Roman" w:hAnsi="Arial Narrow" w:cs="Times New Roman"/>
                <w:b/>
                <w:sz w:val="20"/>
                <w:szCs w:val="20"/>
                <w:lang w:val="ro-RO" w:eastAsia="ro-RO"/>
              </w:rPr>
              <w:t>. positions from PAAS</w:t>
            </w:r>
          </w:p>
          <w:p w:rsidR="009868B8" w:rsidRPr="005F50CD" w:rsidRDefault="009868B8"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for BRUA-PHASE 1</w:t>
            </w:r>
          </w:p>
        </w:tc>
        <w:tc>
          <w:tcPr>
            <w:tcW w:w="2126" w:type="dxa"/>
            <w:shd w:val="clear" w:color="auto" w:fill="E1E8F7"/>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sz w:val="20"/>
                <w:szCs w:val="20"/>
                <w:lang w:val="ro-RO" w:eastAsia="ro-RO"/>
              </w:rPr>
            </w:pPr>
            <w:r w:rsidRPr="005F50CD">
              <w:rPr>
                <w:rFonts w:ascii="Arial Narrow" w:eastAsia="Calibri" w:hAnsi="Arial Narrow" w:cs="Times New Roman"/>
                <w:b/>
                <w:i/>
                <w:sz w:val="20"/>
                <w:szCs w:val="20"/>
                <w:lang w:eastAsia="en-US"/>
              </w:rPr>
              <w:t>Value estimated</w:t>
            </w:r>
          </w:p>
        </w:tc>
        <w:tc>
          <w:tcPr>
            <w:tcW w:w="2107" w:type="dxa"/>
            <w:shd w:val="clear" w:color="auto" w:fill="E1E8F7"/>
            <w:noWrap/>
            <w:vAlign w:val="center"/>
            <w:hideMark/>
          </w:tcPr>
          <w:p w:rsidR="009868B8" w:rsidRPr="005F50CD" w:rsidRDefault="00DF2A6B" w:rsidP="009868B8">
            <w:pPr>
              <w:spacing w:after="0" w:line="240" w:lineRule="auto"/>
              <w:ind w:firstLine="0"/>
              <w:jc w:val="center"/>
              <w:rPr>
                <w:rFonts w:ascii="Arial Narrow" w:eastAsia="Times New Roman" w:hAnsi="Arial Narrow" w:cs="Times New Roman"/>
                <w:sz w:val="20"/>
                <w:szCs w:val="20"/>
                <w:lang w:val="ro-RO" w:eastAsia="ro-RO"/>
              </w:rPr>
            </w:pPr>
            <w:r w:rsidRPr="005F50CD">
              <w:rPr>
                <w:rFonts w:ascii="Arial Narrow" w:eastAsia="Calibri" w:hAnsi="Arial Narrow" w:cs="Times New Roman"/>
                <w:b/>
                <w:i/>
                <w:sz w:val="20"/>
                <w:szCs w:val="20"/>
                <w:lang w:eastAsia="en-US"/>
              </w:rPr>
              <w:t>Value achieved</w:t>
            </w:r>
          </w:p>
        </w:tc>
        <w:tc>
          <w:tcPr>
            <w:tcW w:w="1095" w:type="dxa"/>
            <w:shd w:val="clear" w:color="auto" w:fill="E1E8F7"/>
            <w:vAlign w:val="center"/>
          </w:tcPr>
          <w:p w:rsidR="009868B8" w:rsidRPr="005F50CD" w:rsidRDefault="009868B8" w:rsidP="009868B8">
            <w:pPr>
              <w:spacing w:after="0" w:line="240" w:lineRule="auto"/>
              <w:ind w:firstLine="0"/>
              <w:jc w:val="center"/>
              <w:rPr>
                <w:rFonts w:ascii="Arial Narrow" w:eastAsia="Times New Roman" w:hAnsi="Arial Narrow" w:cs="Times New Roman"/>
                <w:b/>
                <w:sz w:val="20"/>
                <w:szCs w:val="20"/>
                <w:lang w:val="ro-RO" w:eastAsia="ro-RO"/>
              </w:rPr>
            </w:pPr>
            <w:r w:rsidRPr="005F50CD">
              <w:rPr>
                <w:rFonts w:ascii="Arial Narrow" w:eastAsia="Times New Roman" w:hAnsi="Arial Narrow" w:cs="Times New Roman"/>
                <w:b/>
                <w:sz w:val="20"/>
                <w:szCs w:val="20"/>
                <w:lang w:val="ro-RO" w:eastAsia="ro-RO"/>
              </w:rPr>
              <w:t>%</w:t>
            </w:r>
          </w:p>
        </w:tc>
      </w:tr>
      <w:tr w:rsidR="009868B8" w:rsidRPr="005F50CD" w:rsidTr="009868B8">
        <w:trPr>
          <w:trHeight w:val="422"/>
          <w:tblCellSpacing w:w="20" w:type="dxa"/>
        </w:trPr>
        <w:tc>
          <w:tcPr>
            <w:tcW w:w="2551" w:type="dxa"/>
            <w:shd w:val="clear" w:color="auto" w:fill="auto"/>
            <w:noWrap/>
            <w:vAlign w:val="center"/>
            <w:hideMark/>
          </w:tcPr>
          <w:p w:rsidR="009868B8" w:rsidRPr="005F50CD" w:rsidRDefault="009868B8" w:rsidP="009868B8">
            <w:pPr>
              <w:spacing w:after="0" w:line="240" w:lineRule="auto"/>
              <w:ind w:firstLine="0"/>
              <w:jc w:val="center"/>
              <w:rPr>
                <w:rFonts w:ascii="Arial Narrow" w:eastAsia="Calibri" w:hAnsi="Arial Narrow" w:cs="DokChampa"/>
                <w:b/>
                <w:sz w:val="20"/>
                <w:szCs w:val="20"/>
                <w:lang w:eastAsia="en-US"/>
              </w:rPr>
            </w:pPr>
            <w:r w:rsidRPr="005F50CD">
              <w:rPr>
                <w:rFonts w:ascii="Arial Narrow" w:eastAsia="Calibri" w:hAnsi="Arial Narrow" w:cs="DokChampa"/>
                <w:b/>
                <w:sz w:val="20"/>
                <w:szCs w:val="20"/>
                <w:lang w:eastAsia="en-US"/>
              </w:rPr>
              <w:t>3</w:t>
            </w:r>
          </w:p>
        </w:tc>
        <w:tc>
          <w:tcPr>
            <w:tcW w:w="2126"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b/>
                <w:sz w:val="20"/>
                <w:szCs w:val="20"/>
                <w:lang w:eastAsia="en-US"/>
              </w:rPr>
            </w:pPr>
            <w:r w:rsidRPr="005F50CD">
              <w:rPr>
                <w:rFonts w:ascii="Arial Narrow" w:eastAsia="Calibri" w:hAnsi="Arial Narrow" w:cs="DokChampa"/>
                <w:b/>
                <w:sz w:val="20"/>
                <w:szCs w:val="20"/>
                <w:lang w:eastAsia="en-US"/>
              </w:rPr>
              <w:t>1.077.769.000,00</w:t>
            </w:r>
          </w:p>
        </w:tc>
        <w:tc>
          <w:tcPr>
            <w:tcW w:w="2107" w:type="dxa"/>
            <w:shd w:val="clear" w:color="auto" w:fill="auto"/>
            <w:noWrap/>
            <w:vAlign w:val="center"/>
          </w:tcPr>
          <w:p w:rsidR="009868B8" w:rsidRPr="005F50CD" w:rsidRDefault="009868B8" w:rsidP="009868B8">
            <w:pPr>
              <w:spacing w:after="0" w:line="240" w:lineRule="auto"/>
              <w:ind w:firstLine="0"/>
              <w:jc w:val="center"/>
              <w:rPr>
                <w:rFonts w:ascii="Arial Narrow" w:eastAsia="Calibri" w:hAnsi="Arial Narrow" w:cs="DokChampa"/>
                <w:b/>
                <w:sz w:val="20"/>
                <w:szCs w:val="20"/>
                <w:lang w:eastAsia="en-US"/>
              </w:rPr>
            </w:pPr>
            <w:r w:rsidRPr="005F50CD">
              <w:rPr>
                <w:rFonts w:ascii="Arial Narrow" w:eastAsia="Calibri" w:hAnsi="Arial Narrow" w:cs="DokChampa"/>
                <w:b/>
                <w:sz w:val="20"/>
                <w:szCs w:val="20"/>
                <w:lang w:eastAsia="en-US"/>
              </w:rPr>
              <w:t>903.515.608,51</w:t>
            </w:r>
          </w:p>
        </w:tc>
        <w:tc>
          <w:tcPr>
            <w:tcW w:w="1095" w:type="dxa"/>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b/>
                <w:sz w:val="20"/>
                <w:szCs w:val="20"/>
                <w:lang w:eastAsia="en-US"/>
              </w:rPr>
            </w:pPr>
            <w:r w:rsidRPr="005F50CD">
              <w:rPr>
                <w:rFonts w:ascii="Arial Narrow" w:eastAsia="Calibri" w:hAnsi="Arial Narrow" w:cs="DokChampa"/>
                <w:b/>
                <w:sz w:val="20"/>
                <w:szCs w:val="20"/>
                <w:lang w:eastAsia="en-US"/>
              </w:rPr>
              <w:t>83,83%</w:t>
            </w:r>
          </w:p>
        </w:tc>
      </w:tr>
    </w:tbl>
    <w:p w:rsidR="009868B8" w:rsidRPr="005F50CD" w:rsidRDefault="009868B8" w:rsidP="009868B8">
      <w:pPr>
        <w:snapToGrid w:val="0"/>
        <w:spacing w:after="0" w:line="240" w:lineRule="auto"/>
        <w:ind w:firstLine="0"/>
        <w:jc w:val="both"/>
        <w:rPr>
          <w:rFonts w:ascii="Arial Narrow" w:eastAsia="Times New Roman" w:hAnsi="Arial Narrow" w:cs="Times New Roman"/>
          <w:bCs/>
          <w:sz w:val="24"/>
          <w:szCs w:val="24"/>
          <w:lang w:eastAsia="ro-RO"/>
        </w:rPr>
      </w:pPr>
      <w:r w:rsidRPr="005F50CD">
        <w:rPr>
          <w:rFonts w:ascii="Arial Narrow" w:eastAsia="Times New Roman" w:hAnsi="Arial Narrow" w:cs="Times New Roman"/>
          <w:b/>
          <w:bCs/>
          <w:sz w:val="24"/>
          <w:szCs w:val="24"/>
          <w:lang w:eastAsia="ro-RO"/>
        </w:rPr>
        <w:t>The total contract status for PAAS 2018 (for BRUA-PHASE 1) is shown schematically in the following table</w:t>
      </w:r>
      <w:r w:rsidRPr="005F50CD">
        <w:rPr>
          <w:rFonts w:ascii="Arial Narrow" w:eastAsia="Times New Roman" w:hAnsi="Arial Narrow" w:cs="Times New Roman"/>
          <w:bCs/>
          <w:sz w:val="24"/>
          <w:szCs w:val="24"/>
          <w:lang w:eastAsia="ro-RO"/>
        </w:rPr>
        <w:t>:</w:t>
      </w:r>
    </w:p>
    <w:tbl>
      <w:tblPr>
        <w:tblW w:w="4512"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1914"/>
        <w:gridCol w:w="2562"/>
        <w:gridCol w:w="1833"/>
        <w:gridCol w:w="1832"/>
      </w:tblGrid>
      <w:tr w:rsidR="009868B8" w:rsidRPr="005F50CD" w:rsidTr="009868B8">
        <w:trPr>
          <w:trHeight w:val="34"/>
          <w:tblCellSpacing w:w="20" w:type="dxa"/>
          <w:jc w:val="center"/>
        </w:trPr>
        <w:tc>
          <w:tcPr>
            <w:tcW w:w="1139" w:type="pct"/>
            <w:vMerge w:val="restart"/>
            <w:shd w:val="clear" w:color="auto" w:fill="E1E8F7"/>
            <w:noWrap/>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20"/>
                <w:szCs w:val="20"/>
                <w:lang w:val="ro-RO" w:eastAsia="ro-RO"/>
              </w:rPr>
            </w:pPr>
            <w:r w:rsidRPr="005F50CD">
              <w:rPr>
                <w:rFonts w:ascii="Arial Narrow" w:eastAsia="Times New Roman" w:hAnsi="Arial Narrow" w:cs="Times New Roman"/>
                <w:b/>
                <w:bCs/>
                <w:sz w:val="20"/>
                <w:szCs w:val="20"/>
                <w:lang w:val="ro-RO" w:eastAsia="ro-RO"/>
              </w:rPr>
              <w:t>BRUA</w:t>
            </w:r>
          </w:p>
          <w:p w:rsidR="009868B8" w:rsidRPr="005F50CD" w:rsidRDefault="009868B8" w:rsidP="009868B8">
            <w:pPr>
              <w:spacing w:after="0" w:line="240" w:lineRule="auto"/>
              <w:ind w:firstLine="0"/>
              <w:jc w:val="center"/>
              <w:rPr>
                <w:rFonts w:ascii="Arial Narrow" w:eastAsia="Times New Roman" w:hAnsi="Arial Narrow" w:cs="Times New Roman"/>
                <w:b/>
                <w:bCs/>
                <w:sz w:val="20"/>
                <w:szCs w:val="20"/>
                <w:lang w:val="ro-RO" w:eastAsia="ro-RO"/>
              </w:rPr>
            </w:pPr>
            <w:r w:rsidRPr="005F50CD">
              <w:rPr>
                <w:rFonts w:ascii="Arial Narrow" w:eastAsia="Times New Roman" w:hAnsi="Arial Narrow" w:cs="Times New Roman"/>
                <w:b/>
                <w:bCs/>
                <w:sz w:val="20"/>
                <w:szCs w:val="20"/>
                <w:lang w:val="ro-RO" w:eastAsia="ro-RO"/>
              </w:rPr>
              <w:t>Contract type</w:t>
            </w:r>
          </w:p>
        </w:tc>
        <w:tc>
          <w:tcPr>
            <w:tcW w:w="1551"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20"/>
                <w:szCs w:val="20"/>
                <w:lang w:val="ro-RO" w:eastAsia="ro-RO"/>
              </w:rPr>
            </w:pPr>
            <w:r w:rsidRPr="005F50CD">
              <w:rPr>
                <w:rFonts w:ascii="Arial Narrow" w:eastAsia="Times New Roman" w:hAnsi="Arial Narrow" w:cs="Times New Roman"/>
                <w:b/>
                <w:bCs/>
                <w:sz w:val="20"/>
                <w:szCs w:val="20"/>
                <w:lang w:val="ro-RO" w:eastAsia="ro-RO"/>
              </w:rPr>
              <w:t>BRUA                                                     Total value contracts/orders</w:t>
            </w:r>
          </w:p>
        </w:tc>
        <w:tc>
          <w:tcPr>
            <w:tcW w:w="1102"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20"/>
                <w:szCs w:val="20"/>
                <w:lang w:val="ro-RO" w:eastAsia="ro-RO"/>
              </w:rPr>
            </w:pPr>
            <w:r w:rsidRPr="005F50CD">
              <w:rPr>
                <w:rFonts w:ascii="Arial Narrow" w:eastAsia="Times New Roman" w:hAnsi="Arial Narrow" w:cs="Times New Roman"/>
                <w:b/>
                <w:bCs/>
                <w:sz w:val="20"/>
                <w:szCs w:val="20"/>
                <w:lang w:val="ro-RO" w:eastAsia="ro-RO"/>
              </w:rPr>
              <w:t>BRUA                                                                                                        number of contracts/</w:t>
            </w:r>
            <w:r w:rsidR="00DF2A6B" w:rsidRPr="005F50CD">
              <w:rPr>
                <w:rFonts w:ascii="Arial Narrow" w:eastAsia="Times New Roman" w:hAnsi="Arial Narrow" w:cs="Times New Roman"/>
                <w:b/>
                <w:bCs/>
                <w:sz w:val="20"/>
                <w:szCs w:val="20"/>
                <w:lang w:val="ro-RO" w:eastAsia="ro-RO"/>
              </w:rPr>
              <w:t>frame agreements awarded</w:t>
            </w:r>
          </w:p>
        </w:tc>
        <w:tc>
          <w:tcPr>
            <w:tcW w:w="1090" w:type="pct"/>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20"/>
                <w:szCs w:val="20"/>
                <w:lang w:val="ro-RO" w:eastAsia="ro-RO"/>
              </w:rPr>
            </w:pPr>
            <w:r w:rsidRPr="005F50CD">
              <w:rPr>
                <w:rFonts w:ascii="Arial Narrow" w:eastAsia="Times New Roman" w:hAnsi="Arial Narrow" w:cs="Times New Roman"/>
                <w:b/>
                <w:bCs/>
                <w:sz w:val="20"/>
                <w:szCs w:val="20"/>
                <w:lang w:val="ro-RO" w:eastAsia="ro-RO"/>
              </w:rPr>
              <w:t xml:space="preserve">BRUA </w:t>
            </w:r>
            <w:r w:rsidR="00DF2A6B" w:rsidRPr="005F50CD">
              <w:rPr>
                <w:rFonts w:ascii="Arial Narrow" w:eastAsia="Times New Roman" w:hAnsi="Arial Narrow" w:cs="Times New Roman"/>
                <w:b/>
                <w:bCs/>
                <w:sz w:val="20"/>
                <w:szCs w:val="20"/>
                <w:lang w:val="ro-RO" w:eastAsia="ro-RO"/>
              </w:rPr>
              <w:t>value achievement</w:t>
            </w:r>
            <w:r w:rsidRPr="005F50CD">
              <w:rPr>
                <w:rFonts w:ascii="Arial Narrow" w:eastAsia="Times New Roman" w:hAnsi="Arial Narrow" w:cs="Times New Roman"/>
                <w:b/>
                <w:bCs/>
                <w:sz w:val="20"/>
                <w:szCs w:val="20"/>
                <w:lang w:val="ro-RO" w:eastAsia="ro-RO"/>
              </w:rPr>
              <w:t xml:space="preserve"> from PAAS 2018 for BRUA-PHASE 1</w:t>
            </w:r>
          </w:p>
        </w:tc>
      </w:tr>
      <w:tr w:rsidR="009868B8" w:rsidRPr="005F50CD" w:rsidTr="009868B8">
        <w:trPr>
          <w:trHeight w:val="141"/>
          <w:tblCellSpacing w:w="20" w:type="dxa"/>
          <w:jc w:val="center"/>
        </w:trPr>
        <w:tc>
          <w:tcPr>
            <w:tcW w:w="1139" w:type="pct"/>
            <w:vMerge/>
            <w:shd w:val="clear" w:color="auto" w:fill="E1E8F7"/>
            <w:vAlign w:val="center"/>
            <w:hideMark/>
          </w:tcPr>
          <w:p w:rsidR="009868B8" w:rsidRPr="005F50CD" w:rsidRDefault="009868B8" w:rsidP="009868B8">
            <w:pPr>
              <w:spacing w:after="0" w:line="240" w:lineRule="auto"/>
              <w:ind w:firstLine="0"/>
              <w:jc w:val="center"/>
              <w:rPr>
                <w:rFonts w:ascii="Arial Narrow" w:eastAsia="Times New Roman" w:hAnsi="Arial Narrow" w:cs="Times New Roman"/>
                <w:b/>
                <w:bCs/>
                <w:sz w:val="20"/>
                <w:szCs w:val="20"/>
                <w:lang w:val="ro-RO" w:eastAsia="ro-RO"/>
              </w:rPr>
            </w:pPr>
          </w:p>
        </w:tc>
        <w:tc>
          <w:tcPr>
            <w:tcW w:w="1551" w:type="pct"/>
            <w:shd w:val="clear" w:color="auto" w:fill="E1E8F7"/>
            <w:vAlign w:val="center"/>
            <w:hideMark/>
          </w:tcPr>
          <w:p w:rsidR="009868B8" w:rsidRPr="005F50CD" w:rsidRDefault="00DF2A6B" w:rsidP="009868B8">
            <w:pPr>
              <w:spacing w:after="0" w:line="240" w:lineRule="auto"/>
              <w:ind w:firstLine="0"/>
              <w:jc w:val="center"/>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(lei VAT excluded</w:t>
            </w:r>
            <w:r w:rsidR="009868B8" w:rsidRPr="005F50CD">
              <w:rPr>
                <w:rFonts w:ascii="Arial Narrow" w:eastAsia="Times New Roman" w:hAnsi="Arial Narrow" w:cs="Times New Roman"/>
                <w:sz w:val="20"/>
                <w:szCs w:val="20"/>
                <w:lang w:val="ro-RO" w:eastAsia="ro-RO"/>
              </w:rPr>
              <w:t>)</w:t>
            </w:r>
          </w:p>
        </w:tc>
        <w:tc>
          <w:tcPr>
            <w:tcW w:w="1102" w:type="pct"/>
            <w:shd w:val="clear" w:color="auto" w:fill="E1E8F7"/>
            <w:vAlign w:val="bottom"/>
            <w:hideMark/>
          </w:tcPr>
          <w:p w:rsidR="009868B8" w:rsidRPr="005F50CD" w:rsidRDefault="009868B8" w:rsidP="009868B8">
            <w:pPr>
              <w:spacing w:after="0" w:line="240" w:lineRule="auto"/>
              <w:ind w:right="-133" w:firstLine="0"/>
              <w:jc w:val="center"/>
              <w:rPr>
                <w:rFonts w:ascii="Arial Narrow" w:eastAsia="Times New Roman" w:hAnsi="Arial Narrow" w:cs="Times New Roman"/>
                <w:sz w:val="20"/>
                <w:szCs w:val="20"/>
                <w:lang w:val="ro-RO" w:eastAsia="ro-RO"/>
              </w:rPr>
            </w:pPr>
          </w:p>
        </w:tc>
        <w:tc>
          <w:tcPr>
            <w:tcW w:w="1090" w:type="pct"/>
            <w:shd w:val="clear" w:color="auto" w:fill="E1E8F7"/>
            <w:vAlign w:val="center"/>
            <w:hideMark/>
          </w:tcPr>
          <w:p w:rsidR="009868B8" w:rsidRPr="005F50CD" w:rsidRDefault="00DF2A6B" w:rsidP="009868B8">
            <w:pPr>
              <w:spacing w:after="0" w:line="240" w:lineRule="auto"/>
              <w:ind w:firstLine="0"/>
              <w:jc w:val="center"/>
              <w:rPr>
                <w:rFonts w:ascii="Arial Narrow" w:eastAsia="Times New Roman" w:hAnsi="Arial Narrow" w:cs="Times New Roman"/>
                <w:sz w:val="20"/>
                <w:szCs w:val="20"/>
                <w:lang w:val="ro-RO" w:eastAsia="ro-RO"/>
              </w:rPr>
            </w:pPr>
            <w:r w:rsidRPr="005F50CD">
              <w:rPr>
                <w:rFonts w:ascii="Arial Narrow" w:eastAsia="Times New Roman" w:hAnsi="Arial Narrow" w:cs="Times New Roman"/>
                <w:sz w:val="20"/>
                <w:szCs w:val="20"/>
                <w:lang w:val="ro-RO" w:eastAsia="ro-RO"/>
              </w:rPr>
              <w:t>(lei VAT excluded</w:t>
            </w:r>
            <w:r w:rsidR="009868B8" w:rsidRPr="005F50CD">
              <w:rPr>
                <w:rFonts w:ascii="Arial Narrow" w:eastAsia="Times New Roman" w:hAnsi="Arial Narrow" w:cs="Times New Roman"/>
                <w:sz w:val="20"/>
                <w:szCs w:val="20"/>
                <w:lang w:val="ro-RO" w:eastAsia="ro-RO"/>
              </w:rPr>
              <w:t>)</w:t>
            </w:r>
          </w:p>
        </w:tc>
      </w:tr>
      <w:tr w:rsidR="009868B8" w:rsidRPr="005F50CD" w:rsidTr="009868B8">
        <w:trPr>
          <w:trHeight w:val="219"/>
          <w:tblCellSpacing w:w="20" w:type="dxa"/>
          <w:jc w:val="center"/>
        </w:trPr>
        <w:tc>
          <w:tcPr>
            <w:tcW w:w="1139" w:type="pct"/>
            <w:shd w:val="clear" w:color="auto" w:fill="auto"/>
            <w:vAlign w:val="center"/>
            <w:hideMark/>
          </w:tcPr>
          <w:p w:rsidR="009868B8" w:rsidRPr="005F50CD" w:rsidRDefault="009868B8" w:rsidP="009868B8">
            <w:pPr>
              <w:spacing w:after="0" w:line="240" w:lineRule="auto"/>
              <w:ind w:firstLine="0"/>
              <w:jc w:val="both"/>
              <w:rPr>
                <w:rFonts w:ascii="Arial Narrow" w:eastAsia="Times New Roman" w:hAnsi="Arial Narrow" w:cs="Times New Roman"/>
                <w:b/>
                <w:bCs/>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 xml:space="preserve">Works </w:t>
            </w:r>
          </w:p>
        </w:tc>
        <w:tc>
          <w:tcPr>
            <w:tcW w:w="1551"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288.742.446,15</w:t>
            </w:r>
          </w:p>
        </w:tc>
        <w:tc>
          <w:tcPr>
            <w:tcW w:w="1102"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1</w:t>
            </w:r>
          </w:p>
        </w:tc>
        <w:tc>
          <w:tcPr>
            <w:tcW w:w="1090"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288.742.446,15</w:t>
            </w:r>
          </w:p>
        </w:tc>
      </w:tr>
      <w:tr w:rsidR="009868B8" w:rsidRPr="005F50CD" w:rsidTr="009868B8">
        <w:trPr>
          <w:trHeight w:val="238"/>
          <w:tblCellSpacing w:w="20" w:type="dxa"/>
          <w:jc w:val="center"/>
        </w:trPr>
        <w:tc>
          <w:tcPr>
            <w:tcW w:w="1139" w:type="pct"/>
            <w:shd w:val="clear" w:color="auto" w:fill="auto"/>
            <w:vAlign w:val="center"/>
            <w:hideMark/>
          </w:tcPr>
          <w:p w:rsidR="009868B8" w:rsidRPr="005F50CD" w:rsidRDefault="009868B8" w:rsidP="009868B8">
            <w:pPr>
              <w:spacing w:after="0" w:line="240" w:lineRule="auto"/>
              <w:ind w:firstLine="0"/>
              <w:jc w:val="both"/>
              <w:rPr>
                <w:rFonts w:ascii="Arial Narrow" w:eastAsia="Times New Roman" w:hAnsi="Arial Narrow" w:cs="Times New Roman"/>
                <w:b/>
                <w:bCs/>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 xml:space="preserve">Services </w:t>
            </w:r>
          </w:p>
        </w:tc>
        <w:tc>
          <w:tcPr>
            <w:tcW w:w="1551"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0,00</w:t>
            </w:r>
          </w:p>
        </w:tc>
        <w:tc>
          <w:tcPr>
            <w:tcW w:w="1102"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0</w:t>
            </w:r>
          </w:p>
        </w:tc>
        <w:tc>
          <w:tcPr>
            <w:tcW w:w="1090"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0,00</w:t>
            </w:r>
          </w:p>
        </w:tc>
      </w:tr>
      <w:tr w:rsidR="009868B8" w:rsidRPr="005F50CD" w:rsidTr="009868B8">
        <w:trPr>
          <w:trHeight w:val="229"/>
          <w:tblCellSpacing w:w="20" w:type="dxa"/>
          <w:jc w:val="center"/>
        </w:trPr>
        <w:tc>
          <w:tcPr>
            <w:tcW w:w="1139" w:type="pct"/>
            <w:shd w:val="clear" w:color="auto" w:fill="auto"/>
            <w:noWrap/>
            <w:vAlign w:val="center"/>
            <w:hideMark/>
          </w:tcPr>
          <w:p w:rsidR="009868B8" w:rsidRPr="005F50CD" w:rsidRDefault="009868B8" w:rsidP="009868B8">
            <w:pPr>
              <w:spacing w:after="0" w:line="240" w:lineRule="auto"/>
              <w:ind w:firstLine="0"/>
              <w:jc w:val="both"/>
              <w:rPr>
                <w:rFonts w:ascii="Arial Narrow" w:eastAsia="Times New Roman" w:hAnsi="Arial Narrow" w:cs="Times New Roman"/>
                <w:b/>
                <w:bCs/>
                <w:color w:val="000000" w:themeColor="text1"/>
                <w:sz w:val="20"/>
                <w:szCs w:val="20"/>
                <w:lang w:val="ro-RO" w:eastAsia="ro-RO"/>
              </w:rPr>
            </w:pPr>
            <w:r w:rsidRPr="005F50CD">
              <w:rPr>
                <w:rFonts w:ascii="Arial Narrow" w:eastAsia="Times New Roman" w:hAnsi="Arial Narrow" w:cs="Times New Roman"/>
                <w:b/>
                <w:bCs/>
                <w:color w:val="000000" w:themeColor="text1"/>
                <w:sz w:val="20"/>
                <w:szCs w:val="20"/>
                <w:lang w:val="ro-RO" w:eastAsia="ro-RO"/>
              </w:rPr>
              <w:t>Products</w:t>
            </w:r>
          </w:p>
        </w:tc>
        <w:tc>
          <w:tcPr>
            <w:tcW w:w="1551"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614.773.162,36</w:t>
            </w:r>
          </w:p>
        </w:tc>
        <w:tc>
          <w:tcPr>
            <w:tcW w:w="1102"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2</w:t>
            </w:r>
          </w:p>
        </w:tc>
        <w:tc>
          <w:tcPr>
            <w:tcW w:w="1090" w:type="pct"/>
            <w:shd w:val="clear" w:color="auto" w:fill="auto"/>
            <w:vAlign w:val="center"/>
          </w:tcPr>
          <w:p w:rsidR="009868B8" w:rsidRPr="005F50CD" w:rsidRDefault="009868B8" w:rsidP="009868B8">
            <w:pPr>
              <w:spacing w:after="0" w:line="240" w:lineRule="auto"/>
              <w:ind w:firstLine="0"/>
              <w:jc w:val="center"/>
              <w:rPr>
                <w:rFonts w:ascii="Arial Narrow" w:eastAsia="Calibri" w:hAnsi="Arial Narrow" w:cs="DokChampa"/>
                <w:color w:val="000000" w:themeColor="text1"/>
                <w:sz w:val="20"/>
                <w:szCs w:val="20"/>
                <w:lang w:eastAsia="en-US"/>
              </w:rPr>
            </w:pPr>
            <w:r w:rsidRPr="005F50CD">
              <w:rPr>
                <w:rFonts w:ascii="Arial Narrow" w:eastAsia="Calibri" w:hAnsi="Arial Narrow" w:cs="DokChampa"/>
                <w:color w:val="000000" w:themeColor="text1"/>
                <w:sz w:val="20"/>
                <w:szCs w:val="20"/>
                <w:lang w:eastAsia="en-US"/>
              </w:rPr>
              <w:t>614.773.162,36</w:t>
            </w:r>
          </w:p>
        </w:tc>
      </w:tr>
      <w:tr w:rsidR="009868B8" w:rsidRPr="005F50CD" w:rsidTr="009868B8">
        <w:trPr>
          <w:trHeight w:val="284"/>
          <w:tblCellSpacing w:w="20" w:type="dxa"/>
          <w:jc w:val="center"/>
        </w:trPr>
        <w:tc>
          <w:tcPr>
            <w:tcW w:w="1139" w:type="pct"/>
            <w:shd w:val="clear" w:color="auto" w:fill="E1E8F7"/>
            <w:vAlign w:val="center"/>
            <w:hideMark/>
          </w:tcPr>
          <w:p w:rsidR="009868B8" w:rsidRPr="005F50CD" w:rsidRDefault="009868B8" w:rsidP="009868B8">
            <w:pPr>
              <w:spacing w:after="0" w:line="240" w:lineRule="auto"/>
              <w:ind w:firstLine="0"/>
              <w:jc w:val="both"/>
              <w:rPr>
                <w:rFonts w:ascii="Arial Narrow" w:eastAsia="Times New Roman" w:hAnsi="Arial Narrow" w:cs="Times New Roman"/>
                <w:b/>
                <w:color w:val="000000" w:themeColor="text1"/>
                <w:sz w:val="20"/>
                <w:szCs w:val="20"/>
                <w:lang w:val="ro-RO" w:eastAsia="ro-RO"/>
              </w:rPr>
            </w:pPr>
            <w:r w:rsidRPr="005F50CD">
              <w:rPr>
                <w:rFonts w:ascii="Arial Narrow" w:eastAsia="Times New Roman" w:hAnsi="Arial Narrow" w:cs="Times New Roman"/>
                <w:b/>
                <w:color w:val="000000" w:themeColor="text1"/>
                <w:sz w:val="20"/>
                <w:szCs w:val="20"/>
                <w:lang w:val="ro-RO" w:eastAsia="ro-RO"/>
              </w:rPr>
              <w:t>TOTAL CONTRACTS</w:t>
            </w:r>
          </w:p>
        </w:tc>
        <w:tc>
          <w:tcPr>
            <w:tcW w:w="1551" w:type="pct"/>
            <w:shd w:val="clear" w:color="auto" w:fill="E1E8F7"/>
            <w:vAlign w:val="center"/>
          </w:tcPr>
          <w:p w:rsidR="009868B8" w:rsidRPr="005F50CD" w:rsidRDefault="009868B8" w:rsidP="009868B8">
            <w:pPr>
              <w:spacing w:after="0" w:line="240" w:lineRule="auto"/>
              <w:ind w:firstLine="0"/>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903.515.608,51</w:t>
            </w:r>
          </w:p>
        </w:tc>
        <w:tc>
          <w:tcPr>
            <w:tcW w:w="1102" w:type="pct"/>
            <w:shd w:val="clear" w:color="auto" w:fill="E1E8F7"/>
            <w:vAlign w:val="center"/>
          </w:tcPr>
          <w:p w:rsidR="009868B8" w:rsidRPr="005F50CD" w:rsidRDefault="009868B8" w:rsidP="009868B8">
            <w:pPr>
              <w:spacing w:after="0" w:line="240" w:lineRule="auto"/>
              <w:ind w:firstLine="0"/>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3</w:t>
            </w:r>
          </w:p>
        </w:tc>
        <w:tc>
          <w:tcPr>
            <w:tcW w:w="1090" w:type="pct"/>
            <w:shd w:val="clear" w:color="auto" w:fill="E1E8F7"/>
            <w:vAlign w:val="center"/>
          </w:tcPr>
          <w:p w:rsidR="009868B8" w:rsidRPr="005F50CD" w:rsidRDefault="009868B8" w:rsidP="009868B8">
            <w:pPr>
              <w:spacing w:after="0" w:line="240" w:lineRule="auto"/>
              <w:ind w:firstLine="0"/>
              <w:jc w:val="center"/>
              <w:rPr>
                <w:rFonts w:ascii="Arial Narrow" w:eastAsia="Calibri" w:hAnsi="Arial Narrow" w:cs="DokChampa"/>
                <w:b/>
                <w:color w:val="000000" w:themeColor="text1"/>
                <w:sz w:val="20"/>
                <w:szCs w:val="20"/>
                <w:lang w:eastAsia="en-US"/>
              </w:rPr>
            </w:pPr>
            <w:r w:rsidRPr="005F50CD">
              <w:rPr>
                <w:rFonts w:ascii="Arial Narrow" w:eastAsia="Calibri" w:hAnsi="Arial Narrow" w:cs="DokChampa"/>
                <w:b/>
                <w:color w:val="000000" w:themeColor="text1"/>
                <w:sz w:val="20"/>
                <w:szCs w:val="20"/>
                <w:lang w:eastAsia="en-US"/>
              </w:rPr>
              <w:t>903.515.608,51</w:t>
            </w:r>
          </w:p>
        </w:tc>
      </w:tr>
    </w:tbl>
    <w:p w:rsidR="009868B8" w:rsidRPr="00707C17" w:rsidRDefault="009868B8" w:rsidP="00707C17">
      <w:pPr>
        <w:pStyle w:val="Caption"/>
        <w:jc w:val="center"/>
        <w:rPr>
          <w:rFonts w:ascii="Arial Narrow" w:eastAsia="Times New Roman" w:hAnsi="Arial Narrow" w:cs="Times New Roman"/>
          <w:bCs w:val="0"/>
          <w:i/>
          <w:sz w:val="16"/>
          <w:szCs w:val="16"/>
          <w:lang w:val="ro-RO" w:eastAsia="ro-RO"/>
        </w:rPr>
      </w:pPr>
      <w:bookmarkStart w:id="175" w:name="_Toc506552210"/>
      <w:bookmarkStart w:id="176" w:name="_Toc513624716"/>
      <w:bookmarkStart w:id="177" w:name="_Toc520821007"/>
      <w:r w:rsidRPr="005F50CD">
        <w:rPr>
          <w:rFonts w:ascii="Arial Narrow" w:eastAsia="Times New Roman" w:hAnsi="Arial Narrow" w:cs="DokChampa"/>
          <w:b w:val="0"/>
          <w:bCs w:val="0"/>
          <w:i/>
          <w:sz w:val="16"/>
          <w:szCs w:val="16"/>
        </w:rPr>
        <w:lastRenderedPageBreak/>
        <w:br/>
      </w:r>
      <w:bookmarkStart w:id="178" w:name="_Toc521503768"/>
      <w:r w:rsidR="00707C17" w:rsidRPr="00707C17">
        <w:rPr>
          <w:rFonts w:ascii="Arial Narrow" w:hAnsi="Arial Narrow"/>
          <w:i/>
          <w:sz w:val="16"/>
          <w:szCs w:val="16"/>
        </w:rPr>
        <w:t xml:space="preserve">Table </w:t>
      </w:r>
      <w:r w:rsidR="00707C17" w:rsidRPr="00707C17">
        <w:rPr>
          <w:rFonts w:ascii="Arial Narrow" w:hAnsi="Arial Narrow"/>
          <w:i/>
          <w:sz w:val="16"/>
          <w:szCs w:val="16"/>
        </w:rPr>
        <w:fldChar w:fldCharType="begin"/>
      </w:r>
      <w:r w:rsidR="00707C17" w:rsidRPr="00707C17">
        <w:rPr>
          <w:rFonts w:ascii="Arial Narrow" w:hAnsi="Arial Narrow"/>
          <w:i/>
          <w:sz w:val="16"/>
          <w:szCs w:val="16"/>
        </w:rPr>
        <w:instrText xml:space="preserve"> SEQ Table \* ARABIC </w:instrText>
      </w:r>
      <w:r w:rsidR="00707C17" w:rsidRPr="00707C17">
        <w:rPr>
          <w:rFonts w:ascii="Arial Narrow" w:hAnsi="Arial Narrow"/>
          <w:i/>
          <w:sz w:val="16"/>
          <w:szCs w:val="16"/>
        </w:rPr>
        <w:fldChar w:fldCharType="separate"/>
      </w:r>
      <w:r w:rsidR="00F45EDE">
        <w:rPr>
          <w:rFonts w:ascii="Arial Narrow" w:hAnsi="Arial Narrow"/>
          <w:i/>
          <w:noProof/>
          <w:sz w:val="16"/>
          <w:szCs w:val="16"/>
        </w:rPr>
        <w:t>12</w:t>
      </w:r>
      <w:r w:rsidR="00707C17" w:rsidRPr="00707C17">
        <w:rPr>
          <w:rFonts w:ascii="Arial Narrow" w:hAnsi="Arial Narrow"/>
          <w:i/>
          <w:sz w:val="16"/>
          <w:szCs w:val="16"/>
        </w:rPr>
        <w:fldChar w:fldCharType="end"/>
      </w:r>
      <w:r w:rsidRPr="00707C17">
        <w:rPr>
          <w:rFonts w:ascii="Arial Narrow" w:eastAsia="Times New Roman" w:hAnsi="Arial Narrow" w:cs="DokChampa"/>
          <w:bCs w:val="0"/>
          <w:i/>
          <w:sz w:val="16"/>
          <w:szCs w:val="16"/>
        </w:rPr>
        <w:t xml:space="preserve"> - The status of the contracts concluded for the BRUA project in semester</w:t>
      </w:r>
      <w:r w:rsidRPr="00707C17">
        <w:rPr>
          <w:rFonts w:ascii="Arial Narrow" w:eastAsia="Times New Roman" w:hAnsi="Arial Narrow" w:cs="Times New Roman"/>
          <w:bCs w:val="0"/>
          <w:i/>
          <w:sz w:val="16"/>
          <w:szCs w:val="16"/>
          <w:lang w:val="ro-RO" w:eastAsia="ro-RO"/>
        </w:rPr>
        <w:t>.I 201</w:t>
      </w:r>
      <w:bookmarkEnd w:id="175"/>
      <w:r w:rsidRPr="00707C17">
        <w:rPr>
          <w:rFonts w:ascii="Arial Narrow" w:eastAsia="Times New Roman" w:hAnsi="Arial Narrow" w:cs="Times New Roman"/>
          <w:bCs w:val="0"/>
          <w:i/>
          <w:sz w:val="16"/>
          <w:szCs w:val="16"/>
          <w:lang w:val="ro-RO" w:eastAsia="ro-RO"/>
        </w:rPr>
        <w:t>8</w:t>
      </w:r>
      <w:bookmarkEnd w:id="176"/>
      <w:bookmarkEnd w:id="177"/>
      <w:bookmarkEnd w:id="178"/>
    </w:p>
    <w:p w:rsidR="009868B8" w:rsidRDefault="009868B8" w:rsidP="001946B6">
      <w:pPr>
        <w:spacing w:after="0" w:line="240" w:lineRule="auto"/>
        <w:ind w:firstLine="0"/>
        <w:jc w:val="both"/>
        <w:rPr>
          <w:rFonts w:ascii="Arial Narrow" w:eastAsia="Calibri" w:hAnsi="Arial Narrow" w:cs="Times New Roman"/>
          <w:sz w:val="24"/>
          <w:szCs w:val="24"/>
          <w:lang w:val="en-GB" w:eastAsia="en-US"/>
        </w:rPr>
      </w:pPr>
    </w:p>
    <w:p w:rsidR="007A0CED" w:rsidRDefault="007A0CED" w:rsidP="001946B6">
      <w:pPr>
        <w:spacing w:after="0" w:line="240" w:lineRule="auto"/>
        <w:ind w:firstLine="0"/>
        <w:jc w:val="both"/>
        <w:rPr>
          <w:rFonts w:ascii="Arial Narrow" w:eastAsia="Calibri" w:hAnsi="Arial Narrow" w:cs="Times New Roman"/>
          <w:sz w:val="24"/>
          <w:szCs w:val="24"/>
          <w:lang w:val="en-GB" w:eastAsia="en-US"/>
        </w:rPr>
      </w:pPr>
    </w:p>
    <w:p w:rsidR="007A0CED" w:rsidRPr="001946B6" w:rsidRDefault="007A0CED"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B8755B" w:rsidRPr="00B8755B" w:rsidRDefault="00B8755B" w:rsidP="00B8755B">
      <w:pPr>
        <w:shd w:val="clear" w:color="auto" w:fill="E5E5E5"/>
        <w:spacing w:after="0" w:line="240" w:lineRule="auto"/>
        <w:jc w:val="both"/>
        <w:outlineLvl w:val="0"/>
        <w:rPr>
          <w:rFonts w:ascii="Arial Narrow" w:eastAsia="Times New Roman" w:hAnsi="Arial Narrow" w:cs="DokChampa"/>
          <w:b/>
          <w:sz w:val="24"/>
          <w:szCs w:val="24"/>
          <w:lang w:val="en-GB"/>
        </w:rPr>
      </w:pPr>
      <w:bookmarkStart w:id="179" w:name="_Toc521504317"/>
      <w:r w:rsidRPr="00B8755B">
        <w:rPr>
          <w:rFonts w:ascii="Arial Narrow" w:eastAsia="Times New Roman" w:hAnsi="Arial Narrow" w:cs="DokChampa"/>
          <w:b/>
          <w:sz w:val="24"/>
          <w:szCs w:val="24"/>
          <w:lang w:val="en-GB"/>
        </w:rPr>
        <w:t>4. FINANCIAL REPORT</w:t>
      </w:r>
      <w:bookmarkEnd w:id="179"/>
    </w:p>
    <w:p w:rsidR="00B8755B" w:rsidRPr="00B8755B" w:rsidRDefault="00B8755B" w:rsidP="00B8755B">
      <w:pPr>
        <w:spacing w:after="0" w:line="240" w:lineRule="auto"/>
        <w:jc w:val="both"/>
        <w:rPr>
          <w:rFonts w:ascii="Arial Narrow" w:eastAsia="Times New Roman" w:hAnsi="Arial Narrow"/>
          <w:b/>
          <w:i/>
          <w:sz w:val="24"/>
          <w:szCs w:val="24"/>
          <w:lang w:val="en-GB" w:eastAsia="ro-RO"/>
        </w:rPr>
      </w:pPr>
    </w:p>
    <w:p w:rsidR="00B8755B" w:rsidRPr="00B8755B" w:rsidRDefault="00B8755B" w:rsidP="00B8755B">
      <w:pPr>
        <w:shd w:val="clear" w:color="auto" w:fill="E4EAF8"/>
        <w:spacing w:after="0" w:line="240" w:lineRule="auto"/>
        <w:jc w:val="both"/>
        <w:outlineLvl w:val="1"/>
        <w:rPr>
          <w:rFonts w:ascii="Arial Narrow" w:eastAsia="Times New Roman" w:hAnsi="Arial Narrow" w:cs="DokChampa"/>
          <w:b/>
          <w:bCs/>
          <w:iCs/>
          <w:sz w:val="24"/>
          <w:szCs w:val="24"/>
          <w:lang w:val="en-GB"/>
        </w:rPr>
      </w:pPr>
      <w:bookmarkStart w:id="180" w:name="_Toc521504318"/>
      <w:r w:rsidRPr="00B8755B">
        <w:rPr>
          <w:rFonts w:ascii="Arial Narrow" w:eastAsia="Times New Roman" w:hAnsi="Arial Narrow" w:cs="DokChampa"/>
          <w:b/>
          <w:bCs/>
          <w:iCs/>
          <w:sz w:val="24"/>
          <w:szCs w:val="24"/>
          <w:lang w:val="en-GB"/>
        </w:rPr>
        <w:t>4.1 Financing position</w:t>
      </w:r>
      <w:bookmarkEnd w:id="180"/>
    </w:p>
    <w:p w:rsidR="00B8755B" w:rsidRPr="00B8755B" w:rsidRDefault="00B8755B" w:rsidP="00B8755B">
      <w:pPr>
        <w:spacing w:after="0" w:line="240" w:lineRule="auto"/>
        <w:jc w:val="both"/>
        <w:rPr>
          <w:rFonts w:ascii="Arial Narrow" w:eastAsia="Times New Roman" w:hAnsi="Arial Narrow"/>
          <w:sz w:val="24"/>
          <w:szCs w:val="24"/>
          <w:lang w:val="en-GB" w:eastAsia="ro-RO"/>
        </w:rPr>
      </w:pPr>
    </w:p>
    <w:p w:rsidR="00B8755B" w:rsidRPr="00B8755B" w:rsidRDefault="00B8755B" w:rsidP="00B8755B">
      <w:pPr>
        <w:spacing w:after="0" w:line="240" w:lineRule="auto"/>
        <w:jc w:val="both"/>
        <w:rPr>
          <w:rFonts w:ascii="Arial Narrow" w:hAnsi="Arial Narrow"/>
          <w:bCs/>
          <w:sz w:val="24"/>
          <w:szCs w:val="24"/>
          <w:lang w:val="en-GB"/>
        </w:rPr>
      </w:pPr>
      <w:r w:rsidRPr="00B8755B">
        <w:rPr>
          <w:rFonts w:ascii="Arial Narrow" w:hAnsi="Arial Narrow"/>
          <w:sz w:val="24"/>
          <w:szCs w:val="24"/>
          <w:lang w:val="en-GB"/>
        </w:rPr>
        <w:t xml:space="preserve">According to Article 1 of Order no. </w:t>
      </w:r>
      <w:r w:rsidRPr="00B8755B">
        <w:rPr>
          <w:rFonts w:ascii="Arial Narrow" w:hAnsi="Arial Narrow"/>
          <w:bCs/>
          <w:sz w:val="24"/>
          <w:szCs w:val="24"/>
          <w:lang w:val="en-GB"/>
        </w:rPr>
        <w:t xml:space="preserve">881/25 June 2012 </w:t>
      </w:r>
      <w:r w:rsidRPr="00B8755B">
        <w:rPr>
          <w:rFonts w:ascii="Arial Narrow" w:hAnsi="Arial Narrow"/>
          <w:i/>
          <w:sz w:val="24"/>
          <w:szCs w:val="24"/>
          <w:lang w:val="en-GB"/>
        </w:rPr>
        <w:t xml:space="preserve">of the Ministry of Public Finance </w:t>
      </w:r>
      <w:r w:rsidRPr="00B8755B">
        <w:rPr>
          <w:rFonts w:ascii="Arial Narrow" w:hAnsi="Arial Narrow"/>
          <w:bCs/>
          <w:i/>
          <w:sz w:val="24"/>
          <w:szCs w:val="24"/>
          <w:lang w:val="en-GB"/>
        </w:rPr>
        <w:t>on the application of the International Financial Reporting Standards</w:t>
      </w:r>
      <w:r w:rsidRPr="00B8755B">
        <w:rPr>
          <w:rFonts w:ascii="Arial Narrow" w:hAnsi="Arial Narrow"/>
          <w:bCs/>
          <w:sz w:val="24"/>
          <w:szCs w:val="24"/>
          <w:lang w:val="en-GB"/>
        </w:rPr>
        <w:t xml:space="preserve"> </w:t>
      </w:r>
      <w:r w:rsidRPr="00B8755B">
        <w:rPr>
          <w:rFonts w:ascii="Arial Narrow" w:hAnsi="Arial Narrow"/>
          <w:bCs/>
          <w:i/>
          <w:sz w:val="24"/>
          <w:szCs w:val="24"/>
          <w:lang w:val="en-GB"/>
        </w:rPr>
        <w:t>by companies having securities admitted to trading on a regulated market</w:t>
      </w:r>
      <w:r w:rsidRPr="00B8755B">
        <w:rPr>
          <w:rFonts w:ascii="Arial Narrow" w:hAnsi="Arial Narrow"/>
          <w:bCs/>
          <w:sz w:val="24"/>
          <w:szCs w:val="24"/>
          <w:lang w:val="en-GB"/>
        </w:rPr>
        <w:t>, starting with financial year 2012, the companies having securities admitted to trading on a regulated market are obliged to apply the International Financial Reporting Standards (IFRS) upon preparation of the individual annual financial statements.</w:t>
      </w:r>
    </w:p>
    <w:p w:rsidR="00B8755B" w:rsidRPr="00B8755B" w:rsidRDefault="00B8755B" w:rsidP="00B8755B">
      <w:pPr>
        <w:spacing w:after="0" w:line="240" w:lineRule="auto"/>
        <w:jc w:val="both"/>
        <w:rPr>
          <w:rFonts w:ascii="Arial Narrow" w:eastAsia="Times New Roman" w:hAnsi="Arial Narrow"/>
          <w:sz w:val="24"/>
          <w:szCs w:val="24"/>
          <w:lang w:val="en-GB" w:eastAsia="ro-RO"/>
        </w:rPr>
      </w:pPr>
    </w:p>
    <w:p w:rsidR="00B8755B" w:rsidRPr="00B8755B" w:rsidRDefault="004B44DC" w:rsidP="00B8755B">
      <w:pPr>
        <w:spacing w:after="0" w:line="240" w:lineRule="auto"/>
        <w:jc w:val="both"/>
        <w:rPr>
          <w:rFonts w:ascii="Arial Narrow" w:eastAsia="Times New Roman" w:hAnsi="Arial Narrow"/>
          <w:sz w:val="24"/>
          <w:szCs w:val="24"/>
          <w:lang w:val="en-GB" w:eastAsia="ro-RO"/>
        </w:rPr>
      </w:pPr>
      <w:r>
        <w:rPr>
          <w:rFonts w:ascii="Arial Narrow" w:eastAsia="Times New Roman" w:hAnsi="Arial Narrow"/>
          <w:sz w:val="24"/>
          <w:szCs w:val="24"/>
          <w:lang w:val="en-GB" w:eastAsia="ro-RO"/>
        </w:rPr>
        <w:t>On 30</w:t>
      </w:r>
      <w:r w:rsidR="00B8755B" w:rsidRPr="00B8755B">
        <w:rPr>
          <w:rFonts w:ascii="Arial Narrow" w:eastAsia="Times New Roman" w:hAnsi="Arial Narrow"/>
          <w:sz w:val="24"/>
          <w:szCs w:val="24"/>
          <w:lang w:val="en-GB" w:eastAsia="ro-RO"/>
        </w:rPr>
        <w:t xml:space="preserve"> June 2018, the financial position is as follows:</w:t>
      </w:r>
    </w:p>
    <w:tbl>
      <w:tblPr>
        <w:tblW w:w="8840" w:type="dxa"/>
        <w:tblLook w:val="04A0" w:firstRow="1" w:lastRow="0" w:firstColumn="1" w:lastColumn="0" w:noHBand="0" w:noVBand="1"/>
      </w:tblPr>
      <w:tblGrid>
        <w:gridCol w:w="4060"/>
        <w:gridCol w:w="1860"/>
        <w:gridCol w:w="1800"/>
        <w:gridCol w:w="1120"/>
      </w:tblGrid>
      <w:tr w:rsidR="00B8755B" w:rsidRPr="00354EF9" w:rsidTr="00B8755B">
        <w:trPr>
          <w:trHeight w:val="315"/>
        </w:trPr>
        <w:tc>
          <w:tcPr>
            <w:tcW w:w="4060" w:type="dxa"/>
            <w:vMerge w:val="restart"/>
            <w:tcBorders>
              <w:top w:val="single" w:sz="8" w:space="0" w:color="auto"/>
              <w:left w:val="single" w:sz="8" w:space="0" w:color="auto"/>
              <w:bottom w:val="single" w:sz="8" w:space="0" w:color="000000"/>
              <w:right w:val="single" w:sz="8" w:space="0" w:color="000000"/>
            </w:tcBorders>
            <w:shd w:val="clear" w:color="000000" w:fill="DBE5F1"/>
            <w:noWrap/>
            <w:vAlign w:val="center"/>
            <w:hideMark/>
          </w:tcPr>
          <w:p w:rsidR="00B8755B" w:rsidRPr="00354EF9" w:rsidRDefault="00B8755B" w:rsidP="00B8755B">
            <w:pPr>
              <w:spacing w:after="0" w:line="240" w:lineRule="auto"/>
              <w:jc w:val="both"/>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Indicator</w:t>
            </w:r>
          </w:p>
        </w:tc>
        <w:tc>
          <w:tcPr>
            <w:tcW w:w="1860" w:type="dxa"/>
            <w:tcBorders>
              <w:top w:val="single" w:sz="8" w:space="0" w:color="auto"/>
              <w:left w:val="nil"/>
              <w:bottom w:val="single" w:sz="8" w:space="0" w:color="000000"/>
              <w:right w:val="single" w:sz="8" w:space="0" w:color="000000"/>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30.06.2018</w:t>
            </w:r>
          </w:p>
        </w:tc>
        <w:tc>
          <w:tcPr>
            <w:tcW w:w="1800" w:type="dxa"/>
            <w:tcBorders>
              <w:top w:val="single" w:sz="8" w:space="0" w:color="auto"/>
              <w:left w:val="nil"/>
              <w:bottom w:val="single" w:sz="8" w:space="0" w:color="000000"/>
              <w:right w:val="single" w:sz="8" w:space="0" w:color="000000"/>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b/>
                <w:bCs/>
                <w:sz w:val="16"/>
                <w:szCs w:val="16"/>
                <w:lang w:val="en-GB"/>
              </w:rPr>
            </w:pPr>
            <w:r>
              <w:rPr>
                <w:rFonts w:ascii="Arial Narrow" w:eastAsia="Times New Roman" w:hAnsi="Arial Narrow"/>
                <w:b/>
                <w:bCs/>
                <w:sz w:val="16"/>
                <w:szCs w:val="16"/>
                <w:lang w:val="en-GB"/>
              </w:rPr>
              <w:t>31.12</w:t>
            </w:r>
            <w:r w:rsidRPr="00354EF9">
              <w:rPr>
                <w:rFonts w:ascii="Arial Narrow" w:eastAsia="Times New Roman" w:hAnsi="Arial Narrow"/>
                <w:b/>
                <w:bCs/>
                <w:sz w:val="16"/>
                <w:szCs w:val="16"/>
                <w:lang w:val="en-GB"/>
              </w:rPr>
              <w:t>.2017</w:t>
            </w:r>
          </w:p>
        </w:tc>
        <w:tc>
          <w:tcPr>
            <w:tcW w:w="1120" w:type="dxa"/>
            <w:tcBorders>
              <w:top w:val="single" w:sz="8" w:space="0" w:color="auto"/>
              <w:left w:val="nil"/>
              <w:bottom w:val="single" w:sz="8" w:space="0" w:color="000000"/>
              <w:right w:val="single" w:sz="8" w:space="0" w:color="auto"/>
            </w:tcBorders>
            <w:shd w:val="clear" w:color="000000" w:fill="DBE5F1"/>
            <w:noWrap/>
            <w:vAlign w:val="center"/>
            <w:hideMark/>
          </w:tcPr>
          <w:p w:rsidR="00B8755B" w:rsidRPr="00354EF9" w:rsidRDefault="00B8755B" w:rsidP="004B44DC">
            <w:pPr>
              <w:spacing w:after="0" w:line="240" w:lineRule="auto"/>
              <w:ind w:firstLine="0"/>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Dynamics (%)</w:t>
            </w:r>
          </w:p>
        </w:tc>
      </w:tr>
      <w:tr w:rsidR="00B8755B" w:rsidRPr="00354EF9" w:rsidTr="00B8755B">
        <w:trPr>
          <w:trHeight w:val="315"/>
        </w:trPr>
        <w:tc>
          <w:tcPr>
            <w:tcW w:w="4060" w:type="dxa"/>
            <w:vMerge/>
            <w:tcBorders>
              <w:top w:val="single" w:sz="8" w:space="0" w:color="auto"/>
              <w:left w:val="single" w:sz="8" w:space="0" w:color="auto"/>
              <w:bottom w:val="single" w:sz="8" w:space="0" w:color="000000"/>
              <w:right w:val="single" w:sz="8" w:space="0" w:color="000000"/>
            </w:tcBorders>
            <w:vAlign w:val="center"/>
            <w:hideMark/>
          </w:tcPr>
          <w:p w:rsidR="00B8755B" w:rsidRPr="00354EF9" w:rsidRDefault="00B8755B" w:rsidP="00B8755B">
            <w:pPr>
              <w:spacing w:after="0" w:line="240" w:lineRule="auto"/>
              <w:rPr>
                <w:rFonts w:ascii="Arial Narrow" w:eastAsia="Times New Roman" w:hAnsi="Arial Narrow"/>
                <w:b/>
                <w:bCs/>
                <w:sz w:val="16"/>
                <w:szCs w:val="16"/>
                <w:lang w:val="en-GB"/>
              </w:rPr>
            </w:pPr>
          </w:p>
        </w:tc>
        <w:tc>
          <w:tcPr>
            <w:tcW w:w="1860" w:type="dxa"/>
            <w:tcBorders>
              <w:top w:val="nil"/>
              <w:left w:val="nil"/>
              <w:bottom w:val="single" w:sz="8" w:space="0" w:color="000000"/>
              <w:right w:val="single" w:sz="8" w:space="0" w:color="000000"/>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Thousand lei</w:t>
            </w:r>
          </w:p>
        </w:tc>
        <w:tc>
          <w:tcPr>
            <w:tcW w:w="1800" w:type="dxa"/>
            <w:tcBorders>
              <w:top w:val="nil"/>
              <w:left w:val="nil"/>
              <w:bottom w:val="single" w:sz="8" w:space="0" w:color="000000"/>
              <w:right w:val="single" w:sz="8" w:space="0" w:color="000000"/>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Thousand lei</w:t>
            </w:r>
          </w:p>
        </w:tc>
        <w:tc>
          <w:tcPr>
            <w:tcW w:w="1120" w:type="dxa"/>
            <w:tcBorders>
              <w:top w:val="nil"/>
              <w:left w:val="nil"/>
              <w:bottom w:val="single" w:sz="8" w:space="0" w:color="000000"/>
              <w:right w:val="single" w:sz="8" w:space="0" w:color="auto"/>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 </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sz w:val="16"/>
                <w:szCs w:val="16"/>
                <w:lang w:val="en-GB"/>
              </w:rPr>
            </w:pPr>
            <w:r w:rsidRPr="00354EF9">
              <w:rPr>
                <w:rFonts w:ascii="Arial Narrow" w:eastAsia="Times New Roman" w:hAnsi="Arial Narrow"/>
                <w:sz w:val="16"/>
                <w:szCs w:val="16"/>
                <w:lang w:val="en-GB"/>
              </w:rPr>
              <w:t>0</w:t>
            </w:r>
          </w:p>
        </w:tc>
        <w:tc>
          <w:tcPr>
            <w:tcW w:w="1860" w:type="dxa"/>
            <w:tcBorders>
              <w:top w:val="nil"/>
              <w:left w:val="nil"/>
              <w:bottom w:val="single" w:sz="8" w:space="0" w:color="000000"/>
              <w:right w:val="single" w:sz="8" w:space="0" w:color="000000"/>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sz w:val="16"/>
                <w:szCs w:val="16"/>
                <w:lang w:val="en-GB"/>
              </w:rPr>
            </w:pPr>
            <w:r w:rsidRPr="00354EF9">
              <w:rPr>
                <w:rFonts w:ascii="Arial Narrow" w:eastAsia="Times New Roman" w:hAnsi="Arial Narrow"/>
                <w:sz w:val="16"/>
                <w:szCs w:val="16"/>
                <w:lang w:val="en-GB"/>
              </w:rPr>
              <w:t>1</w:t>
            </w:r>
          </w:p>
        </w:tc>
        <w:tc>
          <w:tcPr>
            <w:tcW w:w="1800" w:type="dxa"/>
            <w:tcBorders>
              <w:top w:val="nil"/>
              <w:left w:val="nil"/>
              <w:bottom w:val="single" w:sz="8" w:space="0" w:color="000000"/>
              <w:right w:val="single" w:sz="8" w:space="0" w:color="000000"/>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sz w:val="16"/>
                <w:szCs w:val="16"/>
                <w:lang w:val="en-GB"/>
              </w:rPr>
            </w:pPr>
            <w:r w:rsidRPr="00354EF9">
              <w:rPr>
                <w:rFonts w:ascii="Arial Narrow" w:eastAsia="Times New Roman" w:hAnsi="Arial Narrow"/>
                <w:sz w:val="16"/>
                <w:szCs w:val="16"/>
                <w:lang w:val="en-GB"/>
              </w:rPr>
              <w:t>2</w:t>
            </w:r>
          </w:p>
        </w:tc>
        <w:tc>
          <w:tcPr>
            <w:tcW w:w="1120" w:type="dxa"/>
            <w:tcBorders>
              <w:top w:val="nil"/>
              <w:left w:val="nil"/>
              <w:bottom w:val="single" w:sz="8" w:space="0" w:color="000000"/>
              <w:right w:val="single" w:sz="8" w:space="0" w:color="auto"/>
            </w:tcBorders>
            <w:shd w:val="clear" w:color="000000" w:fill="DBE5F1"/>
            <w:noWrap/>
            <w:vAlign w:val="center"/>
            <w:hideMark/>
          </w:tcPr>
          <w:p w:rsidR="00B8755B" w:rsidRPr="00354EF9" w:rsidRDefault="00B8755B" w:rsidP="00B8755B">
            <w:pPr>
              <w:spacing w:after="0" w:line="240" w:lineRule="auto"/>
              <w:jc w:val="center"/>
              <w:rPr>
                <w:rFonts w:ascii="Arial Narrow" w:eastAsia="Times New Roman" w:hAnsi="Arial Narrow"/>
                <w:sz w:val="16"/>
                <w:szCs w:val="16"/>
                <w:lang w:val="en-GB"/>
              </w:rPr>
            </w:pPr>
            <w:r w:rsidRPr="00354EF9">
              <w:rPr>
                <w:rFonts w:ascii="Arial Narrow" w:eastAsia="Times New Roman" w:hAnsi="Arial Narrow"/>
                <w:sz w:val="16"/>
                <w:szCs w:val="16"/>
                <w:lang w:val="en-GB"/>
              </w:rPr>
              <w:t>3=1/2</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Intangible Assets</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2.447.280</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2.490.561</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98,26%</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Tangible Assets</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539.362</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558.555</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96,56%</w:t>
            </w:r>
          </w:p>
        </w:tc>
      </w:tr>
      <w:tr w:rsidR="00B8755B" w:rsidRPr="00354EF9" w:rsidTr="00B8755B">
        <w:trPr>
          <w:trHeight w:val="343"/>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 xml:space="preserve">Financial assets </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42.883</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233</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0,00%</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highlight w:val="yellow"/>
                <w:lang w:val="en-GB"/>
              </w:rPr>
            </w:pPr>
            <w:r w:rsidRPr="00354EF9">
              <w:rPr>
                <w:rFonts w:ascii="Arial Narrow" w:hAnsi="Arial Narrow"/>
                <w:sz w:val="16"/>
                <w:szCs w:val="16"/>
                <w:lang w:val="en-GB"/>
              </w:rPr>
              <w:t>Trade receivables and other receivables</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674.055</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660.031</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102,12%</w:t>
            </w:r>
          </w:p>
        </w:tc>
      </w:tr>
      <w:tr w:rsidR="00B8755B" w:rsidRPr="00354EF9" w:rsidTr="00B8755B">
        <w:trPr>
          <w:trHeight w:val="353"/>
        </w:trPr>
        <w:tc>
          <w:tcPr>
            <w:tcW w:w="4060" w:type="dxa"/>
            <w:tcBorders>
              <w:top w:val="nil"/>
              <w:left w:val="single" w:sz="8" w:space="0" w:color="auto"/>
              <w:bottom w:val="single" w:sz="8" w:space="0" w:color="000000"/>
              <w:right w:val="single" w:sz="8" w:space="0" w:color="000000"/>
            </w:tcBorders>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Fixed assets</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3.703.580</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3.709.380</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99,84%</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Inventories</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97.088</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82.093</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118,27%</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Commercial receivables and other receivables</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388.910</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379.452</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102,49%</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Cash and cash equivalent</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1.512.497</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1.062.352</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142,37%</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b/>
                <w:bCs/>
                <w:sz w:val="16"/>
                <w:szCs w:val="16"/>
                <w:lang w:val="en-GB"/>
              </w:rPr>
            </w:pPr>
            <w:r w:rsidRPr="00354EF9">
              <w:rPr>
                <w:rFonts w:ascii="Arial Narrow" w:hAnsi="Arial Narrow"/>
                <w:bCs/>
                <w:sz w:val="16"/>
                <w:szCs w:val="16"/>
                <w:lang w:val="en-GB"/>
              </w:rPr>
              <w:t>Current assets - TOTAL</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1.998.495</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1.523.897</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131,14%</w:t>
            </w:r>
          </w:p>
        </w:tc>
      </w:tr>
      <w:tr w:rsidR="00B8755B" w:rsidRPr="00354EF9" w:rsidTr="00B8755B">
        <w:trPr>
          <w:trHeight w:val="349"/>
        </w:trPr>
        <w:tc>
          <w:tcPr>
            <w:tcW w:w="4060" w:type="dxa"/>
            <w:tcBorders>
              <w:top w:val="nil"/>
              <w:left w:val="single" w:sz="8" w:space="0" w:color="auto"/>
              <w:bottom w:val="single" w:sz="8" w:space="0" w:color="000000"/>
              <w:right w:val="single" w:sz="8" w:space="0" w:color="000000"/>
            </w:tcBorders>
            <w:shd w:val="clear" w:color="000000" w:fill="DCE6F1"/>
            <w:noWrap/>
            <w:vAlign w:val="center"/>
            <w:hideMark/>
          </w:tcPr>
          <w:p w:rsidR="00B8755B" w:rsidRPr="00354EF9" w:rsidRDefault="00B8755B" w:rsidP="00B8755B">
            <w:pPr>
              <w:spacing w:after="0" w:line="240" w:lineRule="auto"/>
              <w:jc w:val="both"/>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TOTAL ASSET</w:t>
            </w:r>
          </w:p>
        </w:tc>
        <w:tc>
          <w:tcPr>
            <w:tcW w:w="1860" w:type="dxa"/>
            <w:tcBorders>
              <w:top w:val="nil"/>
              <w:left w:val="nil"/>
              <w:bottom w:val="single" w:sz="8" w:space="0" w:color="000000"/>
              <w:right w:val="single" w:sz="8" w:space="0" w:color="000000"/>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5.702.075</w:t>
            </w:r>
          </w:p>
        </w:tc>
        <w:tc>
          <w:tcPr>
            <w:tcW w:w="1800" w:type="dxa"/>
            <w:tcBorders>
              <w:top w:val="nil"/>
              <w:left w:val="nil"/>
              <w:bottom w:val="single" w:sz="8" w:space="0" w:color="000000"/>
              <w:right w:val="single" w:sz="8" w:space="0" w:color="000000"/>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5.233.277</w:t>
            </w:r>
          </w:p>
        </w:tc>
        <w:tc>
          <w:tcPr>
            <w:tcW w:w="1120" w:type="dxa"/>
            <w:tcBorders>
              <w:top w:val="nil"/>
              <w:left w:val="nil"/>
              <w:bottom w:val="single" w:sz="8" w:space="0" w:color="000000"/>
              <w:right w:val="single" w:sz="8" w:space="0" w:color="auto"/>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108,96%</w:t>
            </w:r>
          </w:p>
        </w:tc>
      </w:tr>
      <w:tr w:rsidR="00B8755B" w:rsidRPr="00354EF9" w:rsidTr="00B8755B">
        <w:trPr>
          <w:trHeight w:val="518"/>
        </w:trPr>
        <w:tc>
          <w:tcPr>
            <w:tcW w:w="4060" w:type="dxa"/>
            <w:tcBorders>
              <w:top w:val="nil"/>
              <w:left w:val="single" w:sz="8" w:space="0" w:color="auto"/>
              <w:bottom w:val="single" w:sz="8" w:space="0" w:color="000000"/>
              <w:right w:val="single" w:sz="8" w:space="0" w:color="000000"/>
            </w:tcBorders>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Calibri"/>
                <w:sz w:val="16"/>
                <w:szCs w:val="16"/>
                <w:lang w:val="en-GB"/>
              </w:rPr>
            </w:pPr>
            <w:r w:rsidRPr="00354EF9">
              <w:rPr>
                <w:rFonts w:ascii="Arial Narrow" w:eastAsia="Times New Roman" w:hAnsi="Arial Narrow" w:cs="Calibri"/>
                <w:sz w:val="16"/>
                <w:szCs w:val="16"/>
                <w:lang w:val="en-GB"/>
              </w:rPr>
              <w:t>Debts to be paid over a one-year period</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792.030</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273.603</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289,48%</w:t>
            </w:r>
          </w:p>
        </w:tc>
      </w:tr>
      <w:tr w:rsidR="00B8755B" w:rsidRPr="00354EF9" w:rsidTr="00B8755B">
        <w:trPr>
          <w:trHeight w:val="413"/>
        </w:trPr>
        <w:tc>
          <w:tcPr>
            <w:tcW w:w="4060" w:type="dxa"/>
            <w:tcBorders>
              <w:top w:val="nil"/>
              <w:left w:val="single" w:sz="8" w:space="0" w:color="auto"/>
              <w:bottom w:val="single" w:sz="8" w:space="0" w:color="000000"/>
              <w:right w:val="single" w:sz="8" w:space="0" w:color="000000"/>
            </w:tcBorders>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Calibri"/>
                <w:sz w:val="16"/>
                <w:szCs w:val="16"/>
                <w:lang w:val="en-GB"/>
              </w:rPr>
            </w:pPr>
            <w:r w:rsidRPr="00354EF9">
              <w:rPr>
                <w:rFonts w:ascii="Arial Narrow" w:eastAsia="Times New Roman" w:hAnsi="Arial Narrow" w:cs="Calibri"/>
                <w:sz w:val="16"/>
                <w:szCs w:val="16"/>
                <w:lang w:val="en-GB"/>
              </w:rPr>
              <w:t>Debts to be paid over a period of more than one year</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1.443.585</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1.238.525</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116,56%</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000000" w:fill="DCE6F1"/>
            <w:noWrap/>
            <w:vAlign w:val="center"/>
            <w:hideMark/>
          </w:tcPr>
          <w:p w:rsidR="00B8755B" w:rsidRPr="00354EF9" w:rsidRDefault="00B8755B" w:rsidP="00B8755B">
            <w:pPr>
              <w:spacing w:after="0" w:line="240" w:lineRule="auto"/>
              <w:jc w:val="both"/>
              <w:rPr>
                <w:rFonts w:ascii="Arial Narrow" w:eastAsia="Times New Roman" w:hAnsi="Arial Narrow"/>
                <w:b/>
                <w:bCs/>
                <w:sz w:val="16"/>
                <w:szCs w:val="16"/>
                <w:lang w:val="en-GB"/>
              </w:rPr>
            </w:pPr>
            <w:r w:rsidRPr="00354EF9">
              <w:rPr>
                <w:rFonts w:ascii="Arial Narrow" w:eastAsia="Times New Roman" w:hAnsi="Arial Narrow" w:cs="Calibri"/>
                <w:b/>
                <w:bCs/>
                <w:sz w:val="16"/>
                <w:szCs w:val="16"/>
                <w:lang w:val="en-GB"/>
              </w:rPr>
              <w:t>Total debts</w:t>
            </w:r>
          </w:p>
        </w:tc>
        <w:tc>
          <w:tcPr>
            <w:tcW w:w="1860" w:type="dxa"/>
            <w:tcBorders>
              <w:top w:val="nil"/>
              <w:left w:val="nil"/>
              <w:bottom w:val="single" w:sz="8" w:space="0" w:color="000000"/>
              <w:right w:val="single" w:sz="8" w:space="0" w:color="000000"/>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2.235.615</w:t>
            </w:r>
          </w:p>
        </w:tc>
        <w:tc>
          <w:tcPr>
            <w:tcW w:w="1800" w:type="dxa"/>
            <w:tcBorders>
              <w:top w:val="nil"/>
              <w:left w:val="nil"/>
              <w:bottom w:val="single" w:sz="8" w:space="0" w:color="000000"/>
              <w:right w:val="single" w:sz="8" w:space="0" w:color="000000"/>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1.512.128</w:t>
            </w:r>
          </w:p>
        </w:tc>
        <w:tc>
          <w:tcPr>
            <w:tcW w:w="1120" w:type="dxa"/>
            <w:tcBorders>
              <w:top w:val="nil"/>
              <w:left w:val="nil"/>
              <w:bottom w:val="single" w:sz="8" w:space="0" w:color="000000"/>
              <w:right w:val="single" w:sz="8" w:space="0" w:color="auto"/>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147,85%</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000000" w:fill="DCE6F1"/>
            <w:noWrap/>
            <w:vAlign w:val="center"/>
            <w:hideMark/>
          </w:tcPr>
          <w:p w:rsidR="00B8755B" w:rsidRPr="00354EF9" w:rsidRDefault="00B8755B" w:rsidP="00B8755B">
            <w:pPr>
              <w:spacing w:after="0" w:line="240" w:lineRule="auto"/>
              <w:jc w:val="both"/>
              <w:rPr>
                <w:rFonts w:ascii="Arial Narrow" w:eastAsia="Times New Roman" w:hAnsi="Arial Narrow"/>
                <w:b/>
                <w:bCs/>
                <w:sz w:val="16"/>
                <w:szCs w:val="16"/>
                <w:lang w:val="en-GB"/>
              </w:rPr>
            </w:pPr>
            <w:r w:rsidRPr="00354EF9">
              <w:rPr>
                <w:rFonts w:ascii="Arial Narrow" w:eastAsia="Times New Roman" w:hAnsi="Arial Narrow"/>
                <w:b/>
                <w:bCs/>
                <w:sz w:val="16"/>
                <w:szCs w:val="16"/>
                <w:lang w:val="en-GB"/>
              </w:rPr>
              <w:t>Equity</w:t>
            </w:r>
          </w:p>
        </w:tc>
        <w:tc>
          <w:tcPr>
            <w:tcW w:w="1860" w:type="dxa"/>
            <w:tcBorders>
              <w:top w:val="nil"/>
              <w:left w:val="nil"/>
              <w:bottom w:val="single" w:sz="8" w:space="0" w:color="000000"/>
              <w:right w:val="single" w:sz="8" w:space="0" w:color="000000"/>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3.466.460</w:t>
            </w:r>
          </w:p>
        </w:tc>
        <w:tc>
          <w:tcPr>
            <w:tcW w:w="1800" w:type="dxa"/>
            <w:tcBorders>
              <w:top w:val="nil"/>
              <w:left w:val="nil"/>
              <w:bottom w:val="single" w:sz="8" w:space="0" w:color="000000"/>
              <w:right w:val="single" w:sz="8" w:space="0" w:color="000000"/>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3.721.149</w:t>
            </w:r>
          </w:p>
        </w:tc>
        <w:tc>
          <w:tcPr>
            <w:tcW w:w="1120" w:type="dxa"/>
            <w:tcBorders>
              <w:top w:val="nil"/>
              <w:left w:val="nil"/>
              <w:bottom w:val="single" w:sz="8" w:space="0" w:color="000000"/>
              <w:right w:val="single" w:sz="8" w:space="0" w:color="auto"/>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93,16%</w:t>
            </w:r>
          </w:p>
        </w:tc>
      </w:tr>
      <w:tr w:rsidR="00B8755B" w:rsidRPr="00354EF9" w:rsidTr="00B8755B">
        <w:trPr>
          <w:trHeight w:val="289"/>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Share capital</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117.738</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117.738</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100,00%</w:t>
            </w:r>
          </w:p>
        </w:tc>
      </w:tr>
      <w:tr w:rsidR="00B8755B" w:rsidRPr="00354EF9" w:rsidTr="00B8755B">
        <w:trPr>
          <w:trHeight w:val="293"/>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Hyperinflation adjustment of share capital</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441.418</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441.418</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100,00%</w:t>
            </w:r>
          </w:p>
        </w:tc>
      </w:tr>
      <w:tr w:rsidR="00B8755B" w:rsidRPr="00354EF9" w:rsidTr="00B8755B">
        <w:trPr>
          <w:trHeight w:val="319"/>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sz w:val="16"/>
                <w:szCs w:val="16"/>
                <w:lang w:val="en-GB"/>
              </w:rPr>
            </w:pPr>
            <w:r w:rsidRPr="00354EF9">
              <w:rPr>
                <w:rFonts w:ascii="Arial Narrow" w:hAnsi="Arial Narrow"/>
                <w:sz w:val="16"/>
                <w:szCs w:val="16"/>
                <w:lang w:val="en-GB"/>
              </w:rPr>
              <w:t>Share premium</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247.479</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247.479</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100,00%</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b/>
                <w:sz w:val="16"/>
                <w:szCs w:val="16"/>
                <w:lang w:val="en-GB"/>
              </w:rPr>
            </w:pPr>
            <w:r w:rsidRPr="00354EF9">
              <w:rPr>
                <w:rFonts w:ascii="Arial Narrow" w:hAnsi="Arial Narrow"/>
                <w:sz w:val="16"/>
                <w:szCs w:val="16"/>
                <w:lang w:val="en-GB"/>
              </w:rPr>
              <w:t>Other reserves</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1.265.797</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1.265.797</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100,00%</w:t>
            </w:r>
          </w:p>
        </w:tc>
      </w:tr>
      <w:tr w:rsidR="00B8755B" w:rsidRPr="00354EF9" w:rsidTr="00B8755B">
        <w:trPr>
          <w:trHeight w:val="315"/>
        </w:trPr>
        <w:tc>
          <w:tcPr>
            <w:tcW w:w="4060" w:type="dxa"/>
            <w:tcBorders>
              <w:top w:val="nil"/>
              <w:left w:val="single" w:sz="8" w:space="0" w:color="auto"/>
              <w:bottom w:val="single" w:sz="8" w:space="0" w:color="000000"/>
              <w:right w:val="single" w:sz="8" w:space="0" w:color="000000"/>
            </w:tcBorders>
            <w:shd w:val="clear" w:color="auto" w:fill="auto"/>
            <w:noWrap/>
            <w:vAlign w:val="bottom"/>
            <w:hideMark/>
          </w:tcPr>
          <w:p w:rsidR="00B8755B" w:rsidRPr="00354EF9" w:rsidRDefault="00B8755B" w:rsidP="00B8755B">
            <w:pPr>
              <w:spacing w:after="0" w:line="240" w:lineRule="auto"/>
              <w:rPr>
                <w:rFonts w:ascii="Arial Narrow" w:hAnsi="Arial Narrow"/>
                <w:b/>
                <w:sz w:val="16"/>
                <w:szCs w:val="16"/>
                <w:lang w:val="en-GB"/>
              </w:rPr>
            </w:pPr>
            <w:r w:rsidRPr="00354EF9">
              <w:rPr>
                <w:rFonts w:ascii="Arial Narrow" w:hAnsi="Arial Narrow"/>
                <w:sz w:val="16"/>
                <w:szCs w:val="16"/>
                <w:lang w:val="en-GB"/>
              </w:rPr>
              <w:t>Retained earnings</w:t>
            </w:r>
          </w:p>
        </w:tc>
        <w:tc>
          <w:tcPr>
            <w:tcW w:w="186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1.394.028</w:t>
            </w:r>
          </w:p>
        </w:tc>
        <w:tc>
          <w:tcPr>
            <w:tcW w:w="1800" w:type="dxa"/>
            <w:tcBorders>
              <w:top w:val="nil"/>
              <w:left w:val="nil"/>
              <w:bottom w:val="single" w:sz="8" w:space="0" w:color="000000"/>
              <w:right w:val="single" w:sz="8" w:space="0" w:color="000000"/>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1.648.717</w:t>
            </w:r>
          </w:p>
        </w:tc>
        <w:tc>
          <w:tcPr>
            <w:tcW w:w="1120" w:type="dxa"/>
            <w:tcBorders>
              <w:top w:val="nil"/>
              <w:left w:val="nil"/>
              <w:bottom w:val="single" w:sz="8" w:space="0" w:color="000000"/>
              <w:right w:val="single" w:sz="8" w:space="0" w:color="auto"/>
            </w:tcBorders>
            <w:shd w:val="clear" w:color="auto" w:fill="auto"/>
            <w:noWrap/>
            <w:hideMark/>
          </w:tcPr>
          <w:p w:rsidR="00B8755B" w:rsidRPr="00354EF9" w:rsidRDefault="00B8755B" w:rsidP="00B8755B">
            <w:pPr>
              <w:spacing w:after="0" w:line="240" w:lineRule="auto"/>
              <w:rPr>
                <w:rFonts w:ascii="Arial Narrow" w:hAnsi="Arial Narrow"/>
                <w:sz w:val="16"/>
                <w:szCs w:val="16"/>
              </w:rPr>
            </w:pPr>
            <w:r w:rsidRPr="00354EF9">
              <w:rPr>
                <w:rFonts w:ascii="Arial Narrow" w:hAnsi="Arial Narrow"/>
                <w:sz w:val="16"/>
                <w:szCs w:val="16"/>
              </w:rPr>
              <w:t>84,55%</w:t>
            </w:r>
          </w:p>
        </w:tc>
      </w:tr>
      <w:tr w:rsidR="00B8755B" w:rsidRPr="00354EF9" w:rsidTr="00B8755B">
        <w:trPr>
          <w:trHeight w:val="354"/>
        </w:trPr>
        <w:tc>
          <w:tcPr>
            <w:tcW w:w="4060" w:type="dxa"/>
            <w:tcBorders>
              <w:top w:val="nil"/>
              <w:left w:val="single" w:sz="8" w:space="0" w:color="auto"/>
              <w:bottom w:val="single" w:sz="8" w:space="0" w:color="auto"/>
              <w:right w:val="single" w:sz="8" w:space="0" w:color="000000"/>
            </w:tcBorders>
            <w:shd w:val="clear" w:color="000000" w:fill="DBE5F1"/>
            <w:noWrap/>
            <w:vAlign w:val="center"/>
            <w:hideMark/>
          </w:tcPr>
          <w:p w:rsidR="00B8755B" w:rsidRPr="00354EF9" w:rsidRDefault="00B8755B" w:rsidP="00B8755B">
            <w:pPr>
              <w:spacing w:after="0" w:line="240" w:lineRule="auto"/>
              <w:jc w:val="both"/>
              <w:rPr>
                <w:rFonts w:ascii="Arial Narrow" w:eastAsia="Times New Roman" w:hAnsi="Arial Narrow"/>
                <w:b/>
                <w:bCs/>
                <w:sz w:val="16"/>
                <w:szCs w:val="16"/>
                <w:lang w:val="en-GB"/>
              </w:rPr>
            </w:pPr>
            <w:r w:rsidRPr="00354EF9">
              <w:rPr>
                <w:rFonts w:ascii="Arial Narrow" w:hAnsi="Arial Narrow"/>
                <w:b/>
                <w:bCs/>
                <w:sz w:val="16"/>
                <w:szCs w:val="16"/>
                <w:lang w:val="en-GB"/>
              </w:rPr>
              <w:t>Total equity and debts</w:t>
            </w:r>
          </w:p>
        </w:tc>
        <w:tc>
          <w:tcPr>
            <w:tcW w:w="1860" w:type="dxa"/>
            <w:tcBorders>
              <w:top w:val="nil"/>
              <w:left w:val="nil"/>
              <w:bottom w:val="single" w:sz="8" w:space="0" w:color="auto"/>
              <w:right w:val="single" w:sz="8" w:space="0" w:color="000000"/>
            </w:tcBorders>
            <w:shd w:val="clear" w:color="000000" w:fill="DBE5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5.702.075</w:t>
            </w:r>
          </w:p>
        </w:tc>
        <w:tc>
          <w:tcPr>
            <w:tcW w:w="1800" w:type="dxa"/>
            <w:tcBorders>
              <w:top w:val="nil"/>
              <w:left w:val="nil"/>
              <w:bottom w:val="single" w:sz="8" w:space="0" w:color="auto"/>
              <w:right w:val="single" w:sz="8" w:space="0" w:color="000000"/>
            </w:tcBorders>
            <w:shd w:val="clear" w:color="000000" w:fill="DBE5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5.233.277</w:t>
            </w:r>
          </w:p>
        </w:tc>
        <w:tc>
          <w:tcPr>
            <w:tcW w:w="1120" w:type="dxa"/>
            <w:tcBorders>
              <w:top w:val="nil"/>
              <w:left w:val="nil"/>
              <w:bottom w:val="single" w:sz="8" w:space="0" w:color="auto"/>
              <w:right w:val="single" w:sz="8" w:space="0" w:color="auto"/>
            </w:tcBorders>
            <w:shd w:val="clear" w:color="000000" w:fill="DCE6F1"/>
            <w:noWrap/>
            <w:hideMark/>
          </w:tcPr>
          <w:p w:rsidR="00B8755B" w:rsidRPr="00354EF9" w:rsidRDefault="00B8755B" w:rsidP="00B8755B">
            <w:pPr>
              <w:spacing w:after="0" w:line="240" w:lineRule="auto"/>
              <w:rPr>
                <w:rFonts w:ascii="Arial Narrow" w:hAnsi="Arial Narrow"/>
                <w:b/>
                <w:sz w:val="16"/>
                <w:szCs w:val="16"/>
              </w:rPr>
            </w:pPr>
            <w:r w:rsidRPr="00354EF9">
              <w:rPr>
                <w:rFonts w:ascii="Arial Narrow" w:hAnsi="Arial Narrow"/>
                <w:b/>
                <w:sz w:val="16"/>
                <w:szCs w:val="16"/>
              </w:rPr>
              <w:t>108,96%</w:t>
            </w:r>
          </w:p>
        </w:tc>
      </w:tr>
    </w:tbl>
    <w:p w:rsidR="00B8755B" w:rsidRPr="00707C17" w:rsidRDefault="00707C17" w:rsidP="00707C17">
      <w:pPr>
        <w:pStyle w:val="Caption"/>
        <w:jc w:val="center"/>
        <w:rPr>
          <w:rFonts w:ascii="Arial Narrow" w:eastAsia="Times New Roman" w:hAnsi="Arial Narrow"/>
          <w:bCs w:val="0"/>
          <w:i/>
          <w:sz w:val="16"/>
          <w:szCs w:val="16"/>
          <w:lang w:val="en-GB" w:eastAsia="ro-RO"/>
        </w:rPr>
      </w:pPr>
      <w:bookmarkStart w:id="181" w:name="_Toc508777537"/>
      <w:bookmarkStart w:id="182" w:name="_Toc521503769"/>
      <w:r w:rsidRPr="00707C17">
        <w:rPr>
          <w:rFonts w:ascii="Arial Narrow" w:hAnsi="Arial Narrow"/>
          <w:i/>
          <w:sz w:val="16"/>
          <w:szCs w:val="16"/>
        </w:rPr>
        <w:t xml:space="preserve">Table </w:t>
      </w:r>
      <w:r w:rsidRPr="00707C17">
        <w:rPr>
          <w:rFonts w:ascii="Arial Narrow" w:hAnsi="Arial Narrow"/>
          <w:i/>
          <w:sz w:val="16"/>
          <w:szCs w:val="16"/>
        </w:rPr>
        <w:fldChar w:fldCharType="begin"/>
      </w:r>
      <w:r w:rsidRPr="00707C17">
        <w:rPr>
          <w:rFonts w:ascii="Arial Narrow" w:hAnsi="Arial Narrow"/>
          <w:i/>
          <w:sz w:val="16"/>
          <w:szCs w:val="16"/>
        </w:rPr>
        <w:instrText xml:space="preserve"> SEQ Table \* ARABIC </w:instrText>
      </w:r>
      <w:r w:rsidRPr="00707C17">
        <w:rPr>
          <w:rFonts w:ascii="Arial Narrow" w:hAnsi="Arial Narrow"/>
          <w:i/>
          <w:sz w:val="16"/>
          <w:szCs w:val="16"/>
        </w:rPr>
        <w:fldChar w:fldCharType="separate"/>
      </w:r>
      <w:r w:rsidR="00F45EDE">
        <w:rPr>
          <w:rFonts w:ascii="Arial Narrow" w:hAnsi="Arial Narrow"/>
          <w:i/>
          <w:noProof/>
          <w:sz w:val="16"/>
          <w:szCs w:val="16"/>
        </w:rPr>
        <w:t>13</w:t>
      </w:r>
      <w:r w:rsidRPr="00707C17">
        <w:rPr>
          <w:rFonts w:ascii="Arial Narrow" w:hAnsi="Arial Narrow"/>
          <w:i/>
          <w:sz w:val="16"/>
          <w:szCs w:val="16"/>
        </w:rPr>
        <w:fldChar w:fldCharType="end"/>
      </w:r>
      <w:r w:rsidR="00B8755B" w:rsidRPr="00707C17">
        <w:rPr>
          <w:rFonts w:ascii="Arial Narrow" w:eastAsia="Times New Roman" w:hAnsi="Arial Narrow" w:cs="DokChampa"/>
          <w:bCs w:val="0"/>
          <w:i/>
          <w:sz w:val="16"/>
          <w:szCs w:val="16"/>
          <w:lang w:val="en-GB"/>
        </w:rPr>
        <w:t xml:space="preserve">-The Company`s statement of financial position between </w:t>
      </w:r>
      <w:bookmarkEnd w:id="181"/>
      <w:r w:rsidR="00B8755B" w:rsidRPr="00707C17">
        <w:rPr>
          <w:rFonts w:ascii="Arial Narrow" w:eastAsia="Times New Roman" w:hAnsi="Arial Narrow" w:cs="DokChampa"/>
          <w:bCs w:val="0"/>
          <w:i/>
          <w:sz w:val="16"/>
          <w:szCs w:val="16"/>
          <w:lang w:val="en-GB"/>
        </w:rPr>
        <w:t>01.01</w:t>
      </w:r>
      <w:r>
        <w:rPr>
          <w:rFonts w:ascii="Arial Narrow" w:eastAsia="Times New Roman" w:hAnsi="Arial Narrow" w:cs="DokChampa"/>
          <w:bCs w:val="0"/>
          <w:i/>
          <w:sz w:val="16"/>
          <w:szCs w:val="16"/>
          <w:lang w:val="en-GB"/>
        </w:rPr>
        <w:t>-</w:t>
      </w:r>
      <w:r w:rsidR="00B8755B" w:rsidRPr="00707C17">
        <w:rPr>
          <w:rFonts w:ascii="Arial Narrow" w:eastAsia="Times New Roman" w:hAnsi="Arial Narrow" w:cs="DokChampa"/>
          <w:bCs w:val="0"/>
          <w:i/>
          <w:sz w:val="16"/>
          <w:szCs w:val="16"/>
          <w:lang w:val="en-GB"/>
        </w:rPr>
        <w:t>30.06.2018</w:t>
      </w:r>
      <w:bookmarkEnd w:id="182"/>
    </w:p>
    <w:p w:rsidR="00B8755B" w:rsidRPr="00354EF9" w:rsidRDefault="00B8755B" w:rsidP="00B8755B">
      <w:pPr>
        <w:spacing w:after="0" w:line="240" w:lineRule="auto"/>
        <w:jc w:val="both"/>
        <w:rPr>
          <w:rFonts w:ascii="Arial Narrow" w:eastAsia="Times New Roman" w:hAnsi="Arial Narrow"/>
          <w:lang w:val="en-GB" w:eastAsia="ro-RO"/>
        </w:rPr>
      </w:pPr>
    </w:p>
    <w:p w:rsidR="00B8755B" w:rsidRPr="00B8755B" w:rsidRDefault="00B8755B" w:rsidP="00B8755B">
      <w:pPr>
        <w:widowControl w:val="0"/>
        <w:tabs>
          <w:tab w:val="right" w:pos="8789"/>
        </w:tabs>
        <w:spacing w:after="0" w:line="240" w:lineRule="auto"/>
        <w:ind w:right="4" w:firstLine="0"/>
        <w:jc w:val="both"/>
        <w:rPr>
          <w:rFonts w:ascii="Arial Narrow" w:eastAsia="Cambria" w:hAnsi="Arial Narrow" w:cs="Cambria"/>
          <w:b/>
          <w:bCs/>
          <w:i/>
          <w:iCs/>
          <w:sz w:val="24"/>
          <w:szCs w:val="24"/>
          <w:lang w:val="en-GB"/>
        </w:rPr>
      </w:pPr>
      <w:r w:rsidRPr="00B8755B">
        <w:rPr>
          <w:rFonts w:ascii="Arial Narrow" w:eastAsia="Cambria" w:hAnsi="Arial Narrow" w:cs="Cambria"/>
          <w:b/>
          <w:bCs/>
          <w:i/>
          <w:iCs/>
          <w:sz w:val="24"/>
          <w:szCs w:val="24"/>
          <w:lang w:val="en-GB"/>
        </w:rPr>
        <w:t xml:space="preserve">Intangible Assets </w:t>
      </w:r>
    </w:p>
    <w:p w:rsidR="00B8755B" w:rsidRPr="00B8755B" w:rsidRDefault="00B8755B" w:rsidP="00B8755B">
      <w:pPr>
        <w:widowControl w:val="0"/>
        <w:tabs>
          <w:tab w:val="right" w:pos="8789"/>
        </w:tabs>
        <w:spacing w:after="0" w:line="240" w:lineRule="auto"/>
        <w:ind w:right="4"/>
        <w:jc w:val="both"/>
        <w:rPr>
          <w:rFonts w:ascii="Arial Narrow" w:hAnsi="Arial Narrow"/>
          <w:sz w:val="24"/>
          <w:szCs w:val="24"/>
          <w:lang w:val="en-GB"/>
        </w:rPr>
      </w:pPr>
      <w:r w:rsidRPr="00B8755B">
        <w:rPr>
          <w:rFonts w:ascii="Arial Narrow" w:eastAsia="Cambria" w:hAnsi="Arial Narrow" w:cs="Cambria"/>
          <w:sz w:val="24"/>
          <w:szCs w:val="24"/>
          <w:lang w:val="en-GB"/>
        </w:rPr>
        <w:t xml:space="preserve">From 2010, in accordance with the EU approval process, the Company started to apply IFRIC 12 </w:t>
      </w:r>
      <w:r w:rsidRPr="00B8755B">
        <w:rPr>
          <w:rFonts w:ascii="Arial Narrow" w:eastAsia="Cambria" w:hAnsi="Arial Narrow" w:cs="Cambria"/>
          <w:b/>
          <w:bCs/>
          <w:i/>
          <w:iCs/>
          <w:sz w:val="24"/>
          <w:szCs w:val="24"/>
          <w:lang w:val="en-GB"/>
        </w:rPr>
        <w:t>Service Concession Arrangements</w:t>
      </w:r>
      <w:r w:rsidRPr="00B8755B">
        <w:rPr>
          <w:rFonts w:ascii="Arial Narrow" w:eastAsia="Cambria" w:hAnsi="Arial Narrow" w:cs="Cambria"/>
          <w:sz w:val="24"/>
          <w:szCs w:val="24"/>
          <w:lang w:val="en-GB"/>
        </w:rPr>
        <w:t>, adopted by the EU</w:t>
      </w:r>
      <w:r w:rsidRPr="00B8755B">
        <w:rPr>
          <w:rFonts w:ascii="Arial Narrow" w:hAnsi="Arial Narrow"/>
          <w:sz w:val="24"/>
          <w:szCs w:val="24"/>
          <w:lang w:val="en-GB"/>
        </w:rPr>
        <w:t xml:space="preserve">. </w:t>
      </w:r>
    </w:p>
    <w:p w:rsidR="00B8755B" w:rsidRPr="00B8755B" w:rsidRDefault="00B8755B" w:rsidP="00B8755B">
      <w:pPr>
        <w:widowControl w:val="0"/>
        <w:tabs>
          <w:tab w:val="right" w:pos="8789"/>
        </w:tabs>
        <w:spacing w:after="0" w:line="240" w:lineRule="auto"/>
        <w:ind w:right="4"/>
        <w:jc w:val="both"/>
        <w:rPr>
          <w:rFonts w:ascii="Arial Narrow" w:hAnsi="Arial Narrow"/>
          <w:spacing w:val="-4"/>
          <w:sz w:val="24"/>
          <w:szCs w:val="24"/>
          <w:lang w:val="en-GB"/>
        </w:rPr>
      </w:pPr>
      <w:r w:rsidRPr="00B8755B">
        <w:rPr>
          <w:rFonts w:ascii="Arial Narrow" w:hAnsi="Arial Narrow"/>
          <w:sz w:val="24"/>
          <w:szCs w:val="24"/>
          <w:lang w:val="en-GB"/>
        </w:rPr>
        <w:t>The scope of IFRIC 12 includes: the existing infrastructure at the time of signing the concession agreement and, also, modernization and improvement brought to the gas transmission system, which are transferred to the regulatory authority at the end of the concession agreement.</w:t>
      </w:r>
    </w:p>
    <w:p w:rsidR="00B8755B" w:rsidRPr="00B8755B" w:rsidRDefault="00B8755B" w:rsidP="00B8755B">
      <w:pPr>
        <w:widowControl w:val="0"/>
        <w:tabs>
          <w:tab w:val="right" w:pos="8789"/>
        </w:tabs>
        <w:spacing w:after="0" w:line="240" w:lineRule="auto"/>
        <w:ind w:right="4"/>
        <w:jc w:val="both"/>
        <w:rPr>
          <w:rFonts w:ascii="Arial Narrow" w:hAnsi="Arial Narrow"/>
          <w:spacing w:val="-4"/>
          <w:sz w:val="24"/>
          <w:szCs w:val="24"/>
          <w:lang w:val="en-GB"/>
        </w:rPr>
      </w:pPr>
      <w:r w:rsidRPr="00B8755B">
        <w:rPr>
          <w:rFonts w:ascii="Arial Narrow" w:hAnsi="Arial Narrow"/>
          <w:sz w:val="24"/>
          <w:szCs w:val="24"/>
          <w:lang w:val="en-GB"/>
        </w:rPr>
        <w:t>The Company is entitled to charge the users of the public service and, consequently, an intangible asset was recognized for this right.</w:t>
      </w:r>
    </w:p>
    <w:p w:rsidR="00B8755B" w:rsidRPr="00B8755B" w:rsidRDefault="00B8755B" w:rsidP="00B8755B">
      <w:pPr>
        <w:autoSpaceDE w:val="0"/>
        <w:autoSpaceDN w:val="0"/>
        <w:adjustRightInd w:val="0"/>
        <w:spacing w:after="0" w:line="240" w:lineRule="auto"/>
        <w:jc w:val="both"/>
        <w:rPr>
          <w:rFonts w:ascii="Arial Narrow" w:hAnsi="Arial Narrow"/>
          <w:sz w:val="24"/>
          <w:szCs w:val="24"/>
          <w:lang w:val="en-GB"/>
        </w:rPr>
      </w:pPr>
      <w:r w:rsidRPr="00B8755B">
        <w:rPr>
          <w:rFonts w:ascii="Arial Narrow" w:hAnsi="Arial Narrow"/>
          <w:sz w:val="24"/>
          <w:szCs w:val="24"/>
          <w:lang w:val="en-GB"/>
        </w:rPr>
        <w:t xml:space="preserve">Due to the fact that the Service Concession Agreement (`SCA`) had no commercial substance (i.e. nothing substantial changed in the way the Company operated assets; cash flows changed only with the payment of royalties, but, on the other hand, the transmission tariff increased to cover the royalty), the intangible asset was measured at the remaining net value of the derecognized assets (classified in the financial statements as tangible assets on the date of application of IFRIC 12). </w:t>
      </w:r>
    </w:p>
    <w:p w:rsidR="00B8755B" w:rsidRPr="00B8755B" w:rsidRDefault="00B8755B" w:rsidP="00B8755B">
      <w:pPr>
        <w:autoSpaceDE w:val="0"/>
        <w:autoSpaceDN w:val="0"/>
        <w:adjustRightInd w:val="0"/>
        <w:spacing w:after="0" w:line="240" w:lineRule="auto"/>
        <w:jc w:val="both"/>
        <w:rPr>
          <w:rFonts w:ascii="Arial Narrow" w:hAnsi="Arial Narrow"/>
          <w:sz w:val="24"/>
          <w:szCs w:val="24"/>
          <w:lang w:val="en-GB"/>
        </w:rPr>
      </w:pPr>
      <w:r w:rsidRPr="00B8755B">
        <w:rPr>
          <w:rFonts w:ascii="Arial Narrow" w:hAnsi="Arial Narrow"/>
          <w:sz w:val="24"/>
          <w:szCs w:val="24"/>
          <w:lang w:val="en-GB"/>
        </w:rPr>
        <w:t xml:space="preserve">Consequently, the Company continued to recognize the asset, but reclassified it as intangible asset. The company tested the intangible assets recognized at the time without identifying depreciation. </w:t>
      </w:r>
    </w:p>
    <w:p w:rsidR="00B8755B" w:rsidRPr="00B8755B" w:rsidRDefault="00B8755B" w:rsidP="00B8755B">
      <w:pPr>
        <w:widowControl w:val="0"/>
        <w:tabs>
          <w:tab w:val="right" w:pos="8789"/>
        </w:tabs>
        <w:spacing w:after="0" w:line="240" w:lineRule="auto"/>
        <w:ind w:right="4"/>
        <w:jc w:val="both"/>
        <w:rPr>
          <w:rFonts w:ascii="Arial Narrow" w:hAnsi="Arial Narrow"/>
          <w:sz w:val="24"/>
          <w:szCs w:val="24"/>
          <w:lang w:val="en-GB" w:eastAsia="en-GB"/>
        </w:rPr>
      </w:pPr>
      <w:r w:rsidRPr="00B8755B">
        <w:rPr>
          <w:rFonts w:ascii="Arial Narrow" w:hAnsi="Arial Narrow"/>
          <w:sz w:val="24"/>
          <w:szCs w:val="24"/>
          <w:lang w:val="en-GB"/>
        </w:rPr>
        <w:t>As they occur, costs of replacements are recorded as expense, while the improvements of assets used within SCA are recognized at fair value.</w:t>
      </w:r>
    </w:p>
    <w:p w:rsidR="00B8755B" w:rsidRPr="00B8755B" w:rsidRDefault="00B8755B" w:rsidP="00B8755B">
      <w:pPr>
        <w:spacing w:after="0" w:line="240" w:lineRule="auto"/>
        <w:jc w:val="both"/>
        <w:rPr>
          <w:rFonts w:ascii="Arial Narrow" w:hAnsi="Arial Narrow"/>
          <w:b/>
          <w:i/>
          <w:sz w:val="24"/>
          <w:szCs w:val="24"/>
          <w:lang w:val="en-GB" w:eastAsia="ro-RO"/>
        </w:rPr>
      </w:pPr>
      <w:r w:rsidRPr="00B8755B">
        <w:rPr>
          <w:rFonts w:ascii="Arial Narrow" w:hAnsi="Arial Narrow"/>
          <w:sz w:val="24"/>
          <w:szCs w:val="24"/>
          <w:lang w:val="en-GB"/>
        </w:rPr>
        <w:t xml:space="preserve">Intangible assets are amortized at zero value during the remaining period of the concession agreement. </w:t>
      </w:r>
    </w:p>
    <w:p w:rsidR="00B8755B" w:rsidRPr="00B8755B" w:rsidRDefault="00B8755B" w:rsidP="00B8755B">
      <w:pPr>
        <w:spacing w:after="0" w:line="240" w:lineRule="auto"/>
        <w:jc w:val="both"/>
        <w:rPr>
          <w:rFonts w:ascii="Arial Narrow" w:hAnsi="Arial Narrow"/>
          <w:i/>
          <w:sz w:val="24"/>
          <w:szCs w:val="24"/>
          <w:lang w:val="en-GB" w:eastAsia="ro-RO"/>
        </w:rPr>
      </w:pPr>
    </w:p>
    <w:p w:rsidR="00B8755B" w:rsidRPr="00B8755B" w:rsidRDefault="00B8755B" w:rsidP="00B8755B">
      <w:pPr>
        <w:spacing w:after="0" w:line="240" w:lineRule="auto"/>
        <w:jc w:val="both"/>
        <w:rPr>
          <w:rFonts w:ascii="Arial Narrow" w:eastAsia="Times New Roman" w:hAnsi="Arial Narrow"/>
          <w:sz w:val="24"/>
          <w:szCs w:val="24"/>
          <w:lang w:val="en-GB" w:eastAsia="en-GB"/>
        </w:rPr>
      </w:pPr>
      <w:r w:rsidRPr="00B8755B">
        <w:rPr>
          <w:rFonts w:ascii="Arial Narrow" w:eastAsia="Cambria" w:hAnsi="Arial Narrow" w:cs="Cambria"/>
          <w:b/>
          <w:sz w:val="24"/>
          <w:szCs w:val="24"/>
          <w:lang w:val="en-GB"/>
        </w:rPr>
        <w:t>Intangible assets decreased by</w:t>
      </w:r>
      <w:r w:rsidRPr="00B8755B">
        <w:rPr>
          <w:rFonts w:ascii="Arial Narrow" w:eastAsia="Times New Roman" w:hAnsi="Arial Narrow"/>
          <w:b/>
          <w:sz w:val="24"/>
          <w:szCs w:val="24"/>
          <w:lang w:val="en-GB" w:eastAsia="en-GB"/>
        </w:rPr>
        <w:t xml:space="preserve"> lei 43.281 thousand </w:t>
      </w:r>
      <w:r w:rsidRPr="00B8755B">
        <w:rPr>
          <w:rFonts w:ascii="Arial Narrow" w:eastAsia="Cambria" w:hAnsi="Arial Narrow" w:cs="Cambria"/>
          <w:sz w:val="24"/>
          <w:szCs w:val="24"/>
          <w:lang w:val="en-GB"/>
        </w:rPr>
        <w:t>as compared with 31.12.2017, this decrease being mainly due to the fact that the developments brought to the national transmission system exceed the depreciation expense registered for this type of intangible assets.</w:t>
      </w:r>
    </w:p>
    <w:p w:rsidR="00B8755B" w:rsidRPr="00B8755B" w:rsidRDefault="00B8755B" w:rsidP="00B8755B">
      <w:pPr>
        <w:spacing w:after="0" w:line="240" w:lineRule="auto"/>
        <w:jc w:val="both"/>
        <w:rPr>
          <w:rFonts w:ascii="Arial Narrow" w:eastAsia="Times New Roman" w:hAnsi="Arial Narrow"/>
          <w:i/>
          <w:sz w:val="24"/>
          <w:szCs w:val="24"/>
          <w:lang w:val="en-GB" w:eastAsia="ro-RO"/>
        </w:rPr>
      </w:pPr>
    </w:p>
    <w:p w:rsidR="00B8755B" w:rsidRPr="00B8755B" w:rsidRDefault="00B8755B" w:rsidP="00B8755B">
      <w:pPr>
        <w:spacing w:after="0" w:line="240" w:lineRule="auto"/>
        <w:jc w:val="both"/>
        <w:rPr>
          <w:rFonts w:ascii="Arial Narrow" w:hAnsi="Arial Narrow"/>
          <w:b/>
          <w:i/>
          <w:sz w:val="24"/>
          <w:szCs w:val="24"/>
          <w:lang w:val="en-GB" w:eastAsia="ro-RO"/>
        </w:rPr>
      </w:pPr>
      <w:r w:rsidRPr="00B8755B">
        <w:rPr>
          <w:rFonts w:ascii="Arial Narrow" w:hAnsi="Arial Narrow"/>
          <w:b/>
          <w:bCs/>
          <w:sz w:val="24"/>
          <w:szCs w:val="24"/>
          <w:lang w:val="en-GB"/>
        </w:rPr>
        <w:t>Tangible Assets</w:t>
      </w:r>
    </w:p>
    <w:p w:rsidR="00B8755B" w:rsidRPr="00B8755B" w:rsidRDefault="00B8755B" w:rsidP="00B8755B">
      <w:pPr>
        <w:spacing w:after="0" w:line="240" w:lineRule="auto"/>
        <w:jc w:val="both"/>
        <w:rPr>
          <w:rFonts w:ascii="Arial Narrow" w:hAnsi="Arial Narrow"/>
          <w:b/>
          <w:i/>
          <w:sz w:val="24"/>
          <w:szCs w:val="24"/>
          <w:lang w:val="en-GB" w:eastAsia="ro-RO"/>
        </w:rPr>
      </w:pPr>
    </w:p>
    <w:p w:rsidR="00B8755B" w:rsidRPr="00B8755B" w:rsidRDefault="00B8755B" w:rsidP="00B8755B">
      <w:pPr>
        <w:spacing w:after="0" w:line="240" w:lineRule="auto"/>
        <w:jc w:val="both"/>
        <w:rPr>
          <w:rFonts w:ascii="Arial Narrow" w:hAnsi="Arial Narrow"/>
          <w:sz w:val="24"/>
          <w:szCs w:val="24"/>
          <w:lang w:val="en-GB" w:eastAsia="ro-RO"/>
        </w:rPr>
      </w:pPr>
      <w:r w:rsidRPr="00B8755B">
        <w:rPr>
          <w:rFonts w:ascii="Arial Narrow" w:eastAsia="Cambria" w:hAnsi="Arial Narrow" w:cs="Cambria"/>
          <w:sz w:val="24"/>
          <w:szCs w:val="24"/>
          <w:lang w:val="en-GB"/>
        </w:rPr>
        <w:t>Tangible assets include auxiliary buildings of operating assets, office buildings, land, assets used for the transit activity, as well as objectives related to the national transmission system taken over free of charge</w:t>
      </w:r>
      <w:r w:rsidRPr="00B8755B">
        <w:rPr>
          <w:rFonts w:ascii="Arial Narrow" w:hAnsi="Arial Narrow"/>
          <w:sz w:val="24"/>
          <w:szCs w:val="24"/>
          <w:lang w:val="en-GB" w:eastAsia="ro-RO"/>
        </w:rPr>
        <w:t xml:space="preserve">. </w:t>
      </w:r>
    </w:p>
    <w:p w:rsidR="00B8755B" w:rsidRPr="00B8755B" w:rsidRDefault="00B8755B" w:rsidP="00B8755B">
      <w:pPr>
        <w:spacing w:after="0" w:line="240" w:lineRule="auto"/>
        <w:jc w:val="both"/>
        <w:rPr>
          <w:rFonts w:ascii="Arial Narrow" w:eastAsia="Times New Roman" w:hAnsi="Arial Narrow"/>
          <w:sz w:val="24"/>
          <w:szCs w:val="24"/>
          <w:lang w:val="en-GB" w:eastAsia="ro-RO"/>
        </w:rPr>
      </w:pPr>
    </w:p>
    <w:p w:rsidR="00B8755B" w:rsidRPr="00B8755B" w:rsidRDefault="00B8755B" w:rsidP="00B8755B">
      <w:pPr>
        <w:spacing w:after="0" w:line="240" w:lineRule="auto"/>
        <w:jc w:val="both"/>
        <w:rPr>
          <w:rFonts w:ascii="Arial Narrow" w:hAnsi="Arial Narrow"/>
          <w:sz w:val="24"/>
          <w:szCs w:val="24"/>
          <w:lang w:val="en-GB" w:eastAsia="ro-RO"/>
        </w:rPr>
      </w:pPr>
      <w:r w:rsidRPr="00B8755B">
        <w:rPr>
          <w:rFonts w:ascii="Arial Narrow" w:hAnsi="Arial Narrow"/>
          <w:b/>
          <w:sz w:val="24"/>
          <w:szCs w:val="24"/>
          <w:lang w:val="en-GB" w:eastAsia="ro-RO"/>
        </w:rPr>
        <w:t>Tangible assets registered a decrease of lei 19.193</w:t>
      </w:r>
      <w:r w:rsidRPr="00B8755B">
        <w:rPr>
          <w:rFonts w:ascii="Arial Narrow" w:eastAsia="Times New Roman" w:hAnsi="Arial Narrow"/>
          <w:b/>
          <w:sz w:val="24"/>
          <w:szCs w:val="24"/>
          <w:lang w:val="en-GB" w:eastAsia="ro-RO"/>
        </w:rPr>
        <w:t xml:space="preserve"> </w:t>
      </w:r>
      <w:r w:rsidRPr="00B8755B">
        <w:rPr>
          <w:rFonts w:ascii="Arial Narrow" w:hAnsi="Arial Narrow"/>
          <w:sz w:val="24"/>
          <w:szCs w:val="24"/>
          <w:lang w:val="en-GB" w:eastAsia="ro-RO"/>
        </w:rPr>
        <w:t>thousand as compared to 31.12.2017, mainly due to the fact that the tangible assets inflow and the reclassification of the tangible assets were exceeded by the depreciation cost for tangible assets.</w:t>
      </w:r>
    </w:p>
    <w:p w:rsidR="00B8755B" w:rsidRPr="00B8755B" w:rsidRDefault="00B8755B" w:rsidP="00B8755B">
      <w:pPr>
        <w:spacing w:after="0" w:line="240" w:lineRule="auto"/>
        <w:jc w:val="both"/>
        <w:rPr>
          <w:rFonts w:ascii="Arial Narrow" w:eastAsia="Times New Roman" w:hAnsi="Arial Narrow"/>
          <w:sz w:val="24"/>
          <w:szCs w:val="24"/>
          <w:lang w:val="en-GB" w:eastAsia="ro-RO"/>
        </w:rPr>
      </w:pPr>
    </w:p>
    <w:p w:rsidR="00B8755B" w:rsidRPr="00B8755B" w:rsidRDefault="00B8755B" w:rsidP="00B8755B">
      <w:pPr>
        <w:spacing w:after="0" w:line="240" w:lineRule="auto"/>
        <w:jc w:val="both"/>
        <w:rPr>
          <w:rFonts w:ascii="Arial Narrow" w:eastAsia="Cambria" w:hAnsi="Arial Narrow" w:cs="Cambria"/>
          <w:b/>
          <w:bCs/>
          <w:i/>
          <w:iCs/>
          <w:sz w:val="24"/>
          <w:szCs w:val="24"/>
          <w:lang w:val="en-GB"/>
        </w:rPr>
      </w:pPr>
      <w:r w:rsidRPr="00B8755B">
        <w:rPr>
          <w:rFonts w:ascii="Arial Narrow" w:eastAsia="Cambria" w:hAnsi="Arial Narrow" w:cs="Cambria"/>
          <w:b/>
          <w:bCs/>
          <w:i/>
          <w:iCs/>
          <w:sz w:val="24"/>
          <w:szCs w:val="24"/>
          <w:lang w:val="en-GB"/>
        </w:rPr>
        <w:t>Financial assets</w:t>
      </w:r>
    </w:p>
    <w:p w:rsidR="00B8755B" w:rsidRPr="00B8755B" w:rsidRDefault="00B8755B" w:rsidP="00B8755B">
      <w:pPr>
        <w:spacing w:after="0" w:line="240" w:lineRule="auto"/>
        <w:jc w:val="both"/>
        <w:rPr>
          <w:rFonts w:ascii="Arial Narrow" w:eastAsia="Cambria" w:hAnsi="Arial Narrow" w:cs="Cambria"/>
          <w:b/>
          <w:bCs/>
          <w:i/>
          <w:iCs/>
          <w:sz w:val="24"/>
          <w:szCs w:val="24"/>
          <w:lang w:val="en-GB"/>
        </w:rPr>
      </w:pPr>
    </w:p>
    <w:p w:rsidR="00B8755B" w:rsidRPr="00B8755B" w:rsidRDefault="00B8755B" w:rsidP="00B8755B">
      <w:pPr>
        <w:spacing w:after="0" w:line="240" w:lineRule="auto"/>
        <w:jc w:val="both"/>
        <w:rPr>
          <w:rFonts w:ascii="Arial Narrow" w:hAnsi="Arial Narrow"/>
          <w:sz w:val="24"/>
          <w:szCs w:val="24"/>
          <w:lang w:val="en-GB" w:eastAsia="ro-RO"/>
        </w:rPr>
      </w:pPr>
      <w:r w:rsidRPr="00B8755B">
        <w:rPr>
          <w:rFonts w:ascii="Arial Narrow" w:hAnsi="Arial Narrow"/>
          <w:b/>
          <w:sz w:val="24"/>
          <w:szCs w:val="24"/>
          <w:lang w:val="en-GB" w:eastAsia="ro-RO"/>
        </w:rPr>
        <w:t>At the end of the first semester of 2018 the value of the financial assets in the company's balance sheet was 42.650 lei,</w:t>
      </w:r>
      <w:r w:rsidRPr="00B8755B">
        <w:rPr>
          <w:rFonts w:ascii="Arial Narrow" w:hAnsi="Arial Narrow"/>
          <w:sz w:val="24"/>
          <w:szCs w:val="24"/>
          <w:lang w:val="en-GB" w:eastAsia="ro-RO"/>
        </w:rPr>
        <w:t xml:space="preserve"> the increase of 42.418 lei as compared to 31.12.2017 is due to the increase of the share in the company EUROTRANSGAZ SRL Chisinau, established by Resolution GEMS 10 dated 12.12.2017 of SNTGN Transgaz SA with 42.412 thousand lei and the registration of the 6.000 lei stake in the Phaedra's SHA Consortium, set up by Resolution BA no.5 dated 13.02.2018, composed of Reganosa, Transgaz and EBRD, in order to submit the tender for the participation in the second one, the second round of the privatization process of 66% of the company DESFA, the Greek operator of the natural gas network.</w:t>
      </w:r>
      <w:r w:rsidRPr="00B8755B">
        <w:rPr>
          <w:rFonts w:ascii="Arial Narrow" w:eastAsia="SimSun" w:hAnsi="Arial Narrow"/>
          <w:sz w:val="24"/>
          <w:szCs w:val="24"/>
          <w:lang w:val="en-GB"/>
        </w:rPr>
        <w:t xml:space="preserve">  </w:t>
      </w:r>
    </w:p>
    <w:p w:rsidR="00B8755B" w:rsidRPr="00B8755B" w:rsidRDefault="00B8755B" w:rsidP="00B8755B">
      <w:pPr>
        <w:spacing w:after="0" w:line="240" w:lineRule="auto"/>
        <w:jc w:val="both"/>
        <w:rPr>
          <w:rFonts w:ascii="Arial Narrow" w:eastAsia="Times New Roman" w:hAnsi="Arial Narrow"/>
          <w:b/>
          <w:i/>
          <w:sz w:val="24"/>
          <w:szCs w:val="24"/>
          <w:lang w:val="en-GB" w:eastAsia="ro-RO"/>
        </w:rPr>
      </w:pPr>
    </w:p>
    <w:p w:rsidR="00B8755B" w:rsidRPr="00B8755B" w:rsidRDefault="00B8755B" w:rsidP="00B8755B">
      <w:pPr>
        <w:spacing w:after="0" w:line="240" w:lineRule="auto"/>
        <w:jc w:val="both"/>
        <w:rPr>
          <w:rFonts w:ascii="Arial Narrow" w:hAnsi="Arial Narrow"/>
          <w:b/>
          <w:i/>
          <w:sz w:val="24"/>
          <w:szCs w:val="24"/>
          <w:lang w:val="en-GB" w:eastAsia="ro-RO"/>
        </w:rPr>
      </w:pPr>
      <w:r w:rsidRPr="00B8755B">
        <w:rPr>
          <w:rFonts w:ascii="Arial Narrow" w:hAnsi="Arial Narrow"/>
          <w:b/>
          <w:i/>
          <w:sz w:val="24"/>
          <w:szCs w:val="24"/>
          <w:lang w:val="en-GB"/>
        </w:rPr>
        <w:t>Trade receivables and other receivables</w:t>
      </w:r>
      <w:r w:rsidRPr="00B8755B">
        <w:rPr>
          <w:rFonts w:ascii="Arial Narrow" w:hAnsi="Arial Narrow"/>
          <w:b/>
          <w:i/>
          <w:sz w:val="24"/>
          <w:szCs w:val="24"/>
          <w:lang w:val="en-GB" w:eastAsia="ro-RO"/>
        </w:rPr>
        <w:t xml:space="preserve"> </w:t>
      </w:r>
    </w:p>
    <w:p w:rsidR="00B8755B" w:rsidRPr="00B8755B" w:rsidRDefault="00B8755B" w:rsidP="00B8755B">
      <w:pPr>
        <w:spacing w:after="0" w:line="240" w:lineRule="auto"/>
        <w:jc w:val="both"/>
        <w:rPr>
          <w:rFonts w:ascii="Arial Narrow" w:hAnsi="Arial Narrow"/>
          <w:b/>
          <w:i/>
          <w:sz w:val="24"/>
          <w:szCs w:val="24"/>
          <w:lang w:val="en-GB" w:eastAsia="ro-RO"/>
        </w:rPr>
      </w:pPr>
    </w:p>
    <w:p w:rsidR="00B8755B" w:rsidRPr="00B8755B" w:rsidRDefault="00B8755B" w:rsidP="00B8755B">
      <w:pPr>
        <w:spacing w:after="0" w:line="240" w:lineRule="auto"/>
        <w:jc w:val="both"/>
        <w:rPr>
          <w:rFonts w:ascii="Arial Narrow" w:hAnsi="Arial Narrow"/>
          <w:sz w:val="24"/>
          <w:szCs w:val="24"/>
          <w:lang w:val="en-GB" w:eastAsia="ro-RO"/>
        </w:rPr>
      </w:pPr>
      <w:r w:rsidRPr="00B8755B">
        <w:rPr>
          <w:rFonts w:ascii="Arial Narrow" w:hAnsi="Arial Narrow"/>
          <w:b/>
          <w:sz w:val="24"/>
          <w:szCs w:val="24"/>
          <w:lang w:val="en-GB" w:eastAsia="ro-RO"/>
        </w:rPr>
        <w:lastRenderedPageBreak/>
        <w:t xml:space="preserve">The increase of the receivables to ANRM on 30 June 2018 by the amount of LEI </w:t>
      </w:r>
      <w:r w:rsidRPr="00B8755B">
        <w:rPr>
          <w:rFonts w:ascii="Arial Narrow" w:eastAsia="Calibri" w:hAnsi="Arial Narrow"/>
          <w:b/>
          <w:sz w:val="24"/>
          <w:szCs w:val="24"/>
          <w:lang w:val="en-GB"/>
        </w:rPr>
        <w:t>14.024</w:t>
      </w:r>
      <w:r w:rsidRPr="00B8755B" w:rsidDel="009F67A0">
        <w:rPr>
          <w:rFonts w:ascii="Arial Narrow" w:eastAsia="Calibri" w:hAnsi="Arial Narrow"/>
          <w:b/>
          <w:sz w:val="24"/>
          <w:szCs w:val="24"/>
          <w:lang w:val="en-GB"/>
        </w:rPr>
        <w:t xml:space="preserve"> </w:t>
      </w:r>
      <w:r w:rsidRPr="00B8755B">
        <w:rPr>
          <w:rFonts w:ascii="Arial Narrow" w:hAnsi="Arial Narrow"/>
          <w:b/>
          <w:sz w:val="24"/>
          <w:szCs w:val="24"/>
          <w:lang w:val="en-GB" w:eastAsia="ro-RO"/>
        </w:rPr>
        <w:t>thousand</w:t>
      </w:r>
      <w:r w:rsidRPr="00B8755B">
        <w:rPr>
          <w:rFonts w:ascii="Arial Narrow" w:hAnsi="Arial Narrow"/>
          <w:sz w:val="24"/>
          <w:szCs w:val="24"/>
          <w:lang w:val="en-GB" w:eastAsia="ro-RO"/>
        </w:rPr>
        <w:t>, calculated after the entry into for</w:t>
      </w:r>
      <w:r w:rsidR="00256D75">
        <w:rPr>
          <w:rFonts w:ascii="Arial Narrow" w:hAnsi="Arial Narrow"/>
          <w:sz w:val="24"/>
          <w:szCs w:val="24"/>
          <w:lang w:val="en-GB" w:eastAsia="ro-RO"/>
        </w:rPr>
        <w:t>ce of Law 127</w:t>
      </w:r>
      <w:r w:rsidRPr="00B8755B">
        <w:rPr>
          <w:rFonts w:ascii="Arial Narrow" w:hAnsi="Arial Narrow"/>
          <w:sz w:val="24"/>
          <w:szCs w:val="24"/>
          <w:lang w:val="en-GB" w:eastAsia="ro-RO"/>
        </w:rPr>
        <w:t xml:space="preserve"> of 5 October 2014, which states that in case of termination of the concession agreement for any reason, or upon termination, the investment of the national transmission system operator shall be transferred to the owner of the national transmission system or another concession provider on payment of a compensation equal to the regulated value remaining not amortized, established by ANRE. </w:t>
      </w:r>
    </w:p>
    <w:p w:rsidR="00B8755B" w:rsidRPr="00B8755B" w:rsidRDefault="00B8755B" w:rsidP="00B8755B">
      <w:pPr>
        <w:spacing w:after="0" w:line="240" w:lineRule="auto"/>
        <w:jc w:val="both"/>
        <w:rPr>
          <w:rFonts w:ascii="Arial Narrow" w:hAnsi="Arial Narrow"/>
          <w:sz w:val="24"/>
          <w:szCs w:val="24"/>
          <w:lang w:val="en-GB" w:eastAsia="ro-RO"/>
        </w:rPr>
      </w:pPr>
    </w:p>
    <w:p w:rsidR="00B8755B" w:rsidRPr="00B8755B" w:rsidRDefault="00B8755B" w:rsidP="00B8755B">
      <w:pPr>
        <w:spacing w:after="0" w:line="240" w:lineRule="auto"/>
        <w:jc w:val="both"/>
        <w:rPr>
          <w:rFonts w:ascii="Arial Narrow" w:hAnsi="Arial Narrow"/>
          <w:sz w:val="24"/>
          <w:szCs w:val="24"/>
          <w:lang w:val="en-GB" w:eastAsia="ro-RO"/>
        </w:rPr>
      </w:pPr>
      <w:r w:rsidRPr="00B8755B">
        <w:rPr>
          <w:rFonts w:ascii="Arial Narrow" w:hAnsi="Arial Narrow"/>
          <w:sz w:val="24"/>
          <w:szCs w:val="24"/>
          <w:lang w:val="en-GB" w:eastAsia="ro-RO"/>
        </w:rPr>
        <w:t xml:space="preserve">The company recognized as of 2014 a receivable related to the residual regulated value and an advance income. </w:t>
      </w:r>
    </w:p>
    <w:p w:rsidR="00B8755B" w:rsidRPr="00B8755B" w:rsidRDefault="00B8755B" w:rsidP="00B8755B">
      <w:pPr>
        <w:spacing w:after="0" w:line="240" w:lineRule="auto"/>
        <w:jc w:val="both"/>
        <w:rPr>
          <w:rFonts w:ascii="Arial Narrow" w:hAnsi="Arial Narrow"/>
          <w:sz w:val="24"/>
          <w:szCs w:val="24"/>
          <w:lang w:val="en-GB" w:eastAsia="ro-RO"/>
        </w:rPr>
      </w:pPr>
      <w:r w:rsidRPr="00B8755B">
        <w:rPr>
          <w:rFonts w:ascii="Arial Narrow" w:hAnsi="Arial Narrow"/>
          <w:sz w:val="24"/>
          <w:szCs w:val="24"/>
          <w:lang w:val="en-GB"/>
        </w:rPr>
        <w:t>The deferred revenue is recognized in the profit and loss account for the remaining duration of the concession agreement</w:t>
      </w:r>
      <w:r w:rsidRPr="00B8755B">
        <w:rPr>
          <w:rFonts w:ascii="Arial Narrow" w:hAnsi="Arial Narrow"/>
          <w:sz w:val="24"/>
          <w:szCs w:val="24"/>
          <w:lang w:val="en-GB" w:eastAsia="ro-RO"/>
        </w:rPr>
        <w:t>.</w:t>
      </w:r>
    </w:p>
    <w:p w:rsidR="00B8755B" w:rsidRPr="00B8755B" w:rsidRDefault="00B8755B" w:rsidP="00B8755B">
      <w:pPr>
        <w:spacing w:after="0" w:line="240" w:lineRule="auto"/>
        <w:jc w:val="both"/>
        <w:rPr>
          <w:rFonts w:ascii="Arial Narrow" w:eastAsia="Times New Roman" w:hAnsi="Arial Narrow"/>
          <w:sz w:val="24"/>
          <w:szCs w:val="24"/>
          <w:lang w:val="en-GB" w:eastAsia="ro-RO"/>
        </w:rPr>
      </w:pPr>
      <w:r w:rsidRPr="00B8755B">
        <w:rPr>
          <w:rFonts w:ascii="Arial Narrow" w:eastAsia="Times New Roman" w:hAnsi="Arial Narrow"/>
          <w:sz w:val="24"/>
          <w:szCs w:val="24"/>
          <w:lang w:val="en-GB" w:eastAsia="ro-RO"/>
        </w:rPr>
        <w:t xml:space="preserve">The lei </w:t>
      </w:r>
      <w:r w:rsidRPr="00B8755B">
        <w:rPr>
          <w:rFonts w:ascii="Arial Narrow" w:eastAsia="Calibri" w:hAnsi="Arial Narrow"/>
          <w:b/>
          <w:sz w:val="24"/>
          <w:szCs w:val="24"/>
          <w:lang w:val="en-GB"/>
        </w:rPr>
        <w:t>14.024</w:t>
      </w:r>
      <w:r w:rsidRPr="00B8755B">
        <w:rPr>
          <w:rFonts w:ascii="Arial Narrow" w:hAnsi="Arial Narrow"/>
          <w:b/>
          <w:sz w:val="24"/>
          <w:szCs w:val="24"/>
          <w:lang w:val="en-GB"/>
        </w:rPr>
        <w:t xml:space="preserve"> </w:t>
      </w:r>
      <w:r w:rsidRPr="00B8755B">
        <w:rPr>
          <w:rFonts w:ascii="Arial Narrow" w:eastAsia="Calibri" w:hAnsi="Arial Narrow"/>
          <w:sz w:val="24"/>
          <w:szCs w:val="24"/>
          <w:lang w:val="en-GB"/>
        </w:rPr>
        <w:t>thousand increase compared to</w:t>
      </w:r>
      <w:r w:rsidRPr="00B8755B">
        <w:rPr>
          <w:rFonts w:ascii="Arial Narrow" w:eastAsia="Times New Roman" w:hAnsi="Arial Narrow"/>
          <w:sz w:val="24"/>
          <w:szCs w:val="24"/>
          <w:lang w:val="en-GB" w:eastAsia="ro-RO"/>
        </w:rPr>
        <w:t xml:space="preserve"> 31 December 2017 is determined mainly by the updating of the receivables with the modifications registered in the RAB.</w:t>
      </w:r>
    </w:p>
    <w:p w:rsidR="00B8755B" w:rsidRPr="00B8755B" w:rsidRDefault="00B8755B" w:rsidP="00B8755B">
      <w:pPr>
        <w:spacing w:after="0" w:line="240" w:lineRule="auto"/>
        <w:jc w:val="both"/>
        <w:rPr>
          <w:rFonts w:ascii="Arial Narrow" w:eastAsia="Times New Roman" w:hAnsi="Arial Narrow"/>
          <w:b/>
          <w:i/>
          <w:sz w:val="24"/>
          <w:szCs w:val="24"/>
          <w:lang w:val="en-GB" w:eastAsia="ro-RO"/>
        </w:rPr>
      </w:pPr>
    </w:p>
    <w:p w:rsidR="00B8755B" w:rsidRPr="00B8755B" w:rsidRDefault="00B8755B" w:rsidP="00B8755B">
      <w:pPr>
        <w:spacing w:after="0" w:line="240" w:lineRule="auto"/>
        <w:jc w:val="both"/>
        <w:rPr>
          <w:rFonts w:ascii="Arial Narrow" w:eastAsia="Times New Roman" w:hAnsi="Arial Narrow"/>
          <w:b/>
          <w:i/>
          <w:sz w:val="24"/>
          <w:szCs w:val="24"/>
          <w:lang w:val="en-GB" w:eastAsia="ro-RO"/>
        </w:rPr>
      </w:pPr>
      <w:r w:rsidRPr="00B8755B">
        <w:rPr>
          <w:rFonts w:ascii="Arial Narrow" w:eastAsia="Times New Roman" w:hAnsi="Arial Narrow"/>
          <w:b/>
          <w:i/>
          <w:sz w:val="24"/>
          <w:szCs w:val="24"/>
          <w:lang w:val="en-GB" w:eastAsia="ro-RO"/>
        </w:rPr>
        <w:t xml:space="preserve">Inventories </w:t>
      </w:r>
    </w:p>
    <w:p w:rsidR="00B8755B" w:rsidRPr="00B8755B" w:rsidRDefault="00B8755B" w:rsidP="00B8755B">
      <w:pPr>
        <w:spacing w:after="0" w:line="240" w:lineRule="auto"/>
        <w:jc w:val="both"/>
        <w:rPr>
          <w:rFonts w:ascii="Arial Narrow" w:eastAsia="Times New Roman" w:hAnsi="Arial Narrow"/>
          <w:sz w:val="24"/>
          <w:szCs w:val="24"/>
          <w:lang w:val="en-GB" w:eastAsia="ro-RO"/>
        </w:rPr>
      </w:pPr>
    </w:p>
    <w:p w:rsidR="00B8755B" w:rsidRPr="00B8755B" w:rsidRDefault="00B8755B" w:rsidP="00B8755B">
      <w:pPr>
        <w:spacing w:after="0" w:line="240" w:lineRule="auto"/>
        <w:jc w:val="both"/>
        <w:rPr>
          <w:rFonts w:ascii="Arial Narrow" w:eastAsia="Times New Roman" w:hAnsi="Arial Narrow"/>
          <w:sz w:val="24"/>
          <w:szCs w:val="24"/>
          <w:lang w:val="en-GB" w:eastAsia="ro-RO"/>
        </w:rPr>
      </w:pPr>
      <w:r w:rsidRPr="00B8755B">
        <w:rPr>
          <w:rFonts w:ascii="Arial Narrow" w:eastAsia="Times New Roman" w:hAnsi="Arial Narrow"/>
          <w:b/>
          <w:sz w:val="24"/>
          <w:szCs w:val="24"/>
          <w:lang w:val="en-GB" w:eastAsia="ro-RO"/>
        </w:rPr>
        <w:t xml:space="preserve">On June 30, 2018, stocks increased by lei 14,995 thousand </w:t>
      </w:r>
      <w:r w:rsidRPr="00B8755B">
        <w:rPr>
          <w:rFonts w:ascii="Arial Narrow" w:eastAsia="Times New Roman" w:hAnsi="Arial Narrow"/>
          <w:sz w:val="24"/>
          <w:szCs w:val="24"/>
          <w:lang w:val="en-GB" w:eastAsia="ro-RO"/>
        </w:rPr>
        <w:t>compared to December 31, 2017, mainly due to the increase in the stock of natural gas used for the de-balancing activity of NTS. The balancing activity, carried out as of 1 December 2015, is regulated by the ANRE Order no. 160/2015 "on the modification and completion of the Network Code for the National Gas Transmission System, approved by the Order of the President of the National Regulatory Authority for Energy no. 16/2013 " which establishes the obligation of the company to ensure the balancing activity of the national transmission system, as a transmission system operator.</w:t>
      </w:r>
    </w:p>
    <w:p w:rsidR="00B8755B" w:rsidRPr="00B8755B" w:rsidRDefault="00B8755B" w:rsidP="00B8755B">
      <w:pPr>
        <w:spacing w:after="0" w:line="240" w:lineRule="auto"/>
        <w:jc w:val="both"/>
        <w:rPr>
          <w:rFonts w:ascii="Arial Narrow" w:hAnsi="Arial Narrow"/>
          <w:sz w:val="24"/>
          <w:szCs w:val="24"/>
          <w:lang w:val="en-GB" w:eastAsia="ro-RO"/>
        </w:rPr>
      </w:pPr>
    </w:p>
    <w:p w:rsidR="00B8755B" w:rsidRPr="00B8755B" w:rsidRDefault="00B8755B" w:rsidP="00B8755B">
      <w:pPr>
        <w:spacing w:after="0" w:line="240" w:lineRule="auto"/>
        <w:jc w:val="both"/>
        <w:rPr>
          <w:rFonts w:ascii="Arial Narrow" w:hAnsi="Arial Narrow"/>
          <w:b/>
          <w:i/>
          <w:sz w:val="24"/>
          <w:szCs w:val="24"/>
          <w:lang w:val="en-GB" w:eastAsia="ro-RO"/>
        </w:rPr>
      </w:pPr>
      <w:r w:rsidRPr="00B8755B">
        <w:rPr>
          <w:rFonts w:ascii="Arial Narrow" w:hAnsi="Arial Narrow"/>
          <w:b/>
          <w:i/>
          <w:sz w:val="24"/>
          <w:szCs w:val="24"/>
          <w:lang w:val="en-GB" w:eastAsia="ro-RO"/>
        </w:rPr>
        <w:t>Commercial receivables and other receivables</w:t>
      </w:r>
    </w:p>
    <w:p w:rsidR="00B8755B" w:rsidRPr="00B8755B" w:rsidRDefault="00B8755B" w:rsidP="00B8755B">
      <w:pPr>
        <w:spacing w:after="0" w:line="240" w:lineRule="auto"/>
        <w:jc w:val="both"/>
        <w:rPr>
          <w:rFonts w:ascii="Arial Narrow" w:hAnsi="Arial Narrow"/>
          <w:b/>
          <w:i/>
          <w:sz w:val="24"/>
          <w:szCs w:val="24"/>
          <w:lang w:val="en-GB" w:eastAsia="ro-RO"/>
        </w:rPr>
      </w:pPr>
    </w:p>
    <w:p w:rsidR="00B8755B" w:rsidRPr="00B8755B" w:rsidRDefault="00B8755B" w:rsidP="00B8755B">
      <w:pPr>
        <w:spacing w:after="0" w:line="240" w:lineRule="auto"/>
        <w:jc w:val="both"/>
        <w:rPr>
          <w:rFonts w:ascii="Arial Narrow" w:hAnsi="Arial Narrow"/>
          <w:sz w:val="24"/>
          <w:szCs w:val="24"/>
          <w:lang w:val="en-GB" w:eastAsia="ro-RO"/>
        </w:rPr>
      </w:pPr>
      <w:r w:rsidRPr="00B8755B">
        <w:rPr>
          <w:rFonts w:ascii="Arial Narrow" w:hAnsi="Arial Narrow"/>
          <w:sz w:val="24"/>
          <w:szCs w:val="24"/>
          <w:lang w:val="en-GB" w:eastAsia="ro-RO"/>
        </w:rPr>
        <w:t xml:space="preserve">On </w:t>
      </w:r>
      <w:r w:rsidRPr="00B8755B">
        <w:rPr>
          <w:rFonts w:ascii="Arial Narrow" w:hAnsi="Arial Narrow"/>
          <w:sz w:val="24"/>
          <w:szCs w:val="24"/>
          <w:lang w:val="en-GB"/>
        </w:rPr>
        <w:t xml:space="preserve">30 June 2018 </w:t>
      </w:r>
      <w:r w:rsidRPr="00B8755B">
        <w:rPr>
          <w:rFonts w:ascii="Arial Narrow" w:hAnsi="Arial Narrow"/>
          <w:sz w:val="24"/>
          <w:szCs w:val="24"/>
          <w:lang w:val="en-GB" w:eastAsia="ro-RO"/>
        </w:rPr>
        <w:t xml:space="preserve">the balance figure of the trade receivables and other receivables increased by lei </w:t>
      </w:r>
      <w:r w:rsidRPr="00B8755B">
        <w:rPr>
          <w:rFonts w:ascii="Arial Narrow" w:eastAsia="Times New Roman" w:hAnsi="Arial Narrow"/>
          <w:b/>
          <w:sz w:val="24"/>
          <w:szCs w:val="24"/>
          <w:lang w:val="en-GB" w:eastAsia="ro-RO"/>
        </w:rPr>
        <w:t>9.459</w:t>
      </w:r>
      <w:r w:rsidRPr="00B8755B">
        <w:rPr>
          <w:rFonts w:ascii="Arial Narrow" w:hAnsi="Arial Narrow"/>
          <w:b/>
          <w:sz w:val="24"/>
          <w:szCs w:val="24"/>
          <w:lang w:val="en-GB"/>
        </w:rPr>
        <w:t xml:space="preserve"> </w:t>
      </w:r>
      <w:r w:rsidRPr="00B8755B">
        <w:rPr>
          <w:rFonts w:ascii="Arial Narrow" w:eastAsia="Times New Roman" w:hAnsi="Arial Narrow"/>
          <w:b/>
          <w:sz w:val="24"/>
          <w:szCs w:val="24"/>
          <w:lang w:val="en-GB" w:eastAsia="ro-RO"/>
        </w:rPr>
        <w:t>thousand</w:t>
      </w:r>
      <w:r w:rsidRPr="00B8755B">
        <w:rPr>
          <w:rFonts w:ascii="Arial Narrow" w:hAnsi="Arial Narrow"/>
          <w:b/>
          <w:sz w:val="24"/>
          <w:szCs w:val="24"/>
          <w:lang w:val="en-GB"/>
        </w:rPr>
        <w:t xml:space="preserve"> </w:t>
      </w:r>
      <w:r w:rsidRPr="00B8755B">
        <w:rPr>
          <w:rFonts w:ascii="Arial Narrow" w:hAnsi="Arial Narrow"/>
          <w:sz w:val="24"/>
          <w:szCs w:val="24"/>
          <w:lang w:val="en-GB" w:eastAsia="ro-RO"/>
        </w:rPr>
        <w:t>as compared to 31 December 2017, mainly due to the following factors:</w:t>
      </w:r>
    </w:p>
    <w:p w:rsidR="00B8755B" w:rsidRPr="00B8755B" w:rsidRDefault="00B8755B" w:rsidP="00B8755B">
      <w:pPr>
        <w:spacing w:after="0" w:line="240" w:lineRule="auto"/>
        <w:jc w:val="both"/>
        <w:rPr>
          <w:rFonts w:ascii="Arial Narrow" w:hAnsi="Arial Narrow"/>
          <w:sz w:val="24"/>
          <w:szCs w:val="24"/>
          <w:lang w:val="en-GB" w:eastAsia="ro-RO"/>
        </w:rPr>
      </w:pPr>
    </w:p>
    <w:p w:rsidR="00B8755B" w:rsidRPr="00B8755B" w:rsidRDefault="00B8755B" w:rsidP="00B8755B">
      <w:pPr>
        <w:numPr>
          <w:ilvl w:val="0"/>
          <w:numId w:val="34"/>
        </w:numPr>
        <w:spacing w:after="0" w:line="240" w:lineRule="auto"/>
        <w:jc w:val="both"/>
        <w:rPr>
          <w:rFonts w:ascii="Arial Narrow" w:hAnsi="Arial Narrow"/>
          <w:sz w:val="24"/>
          <w:szCs w:val="24"/>
          <w:lang w:val="en-GB" w:eastAsia="ro-RO"/>
        </w:rPr>
      </w:pPr>
      <w:r w:rsidRPr="00B8755B">
        <w:rPr>
          <w:rFonts w:ascii="Arial Narrow" w:hAnsi="Arial Narrow"/>
          <w:sz w:val="24"/>
          <w:szCs w:val="24"/>
          <w:lang w:val="en-GB" w:eastAsia="ro-RO"/>
        </w:rPr>
        <w:t xml:space="preserve">Increase of advance payments to suppliers by lei 35.221 thousand; </w:t>
      </w:r>
    </w:p>
    <w:p w:rsidR="00B8755B" w:rsidRPr="00B8755B" w:rsidRDefault="00B8755B" w:rsidP="00B8755B">
      <w:pPr>
        <w:numPr>
          <w:ilvl w:val="0"/>
          <w:numId w:val="34"/>
        </w:numPr>
        <w:spacing w:after="0" w:line="240" w:lineRule="auto"/>
        <w:jc w:val="both"/>
        <w:rPr>
          <w:rFonts w:ascii="Arial Narrow" w:hAnsi="Arial Narrow"/>
          <w:sz w:val="24"/>
          <w:szCs w:val="24"/>
          <w:lang w:val="en-GB" w:eastAsia="ro-RO"/>
        </w:rPr>
      </w:pPr>
      <w:r w:rsidRPr="00B8755B">
        <w:rPr>
          <w:rFonts w:ascii="Arial Narrow" w:hAnsi="Arial Narrow"/>
          <w:sz w:val="24"/>
          <w:szCs w:val="24"/>
          <w:lang w:val="en-GB" w:eastAsia="ro-RO"/>
        </w:rPr>
        <w:t xml:space="preserve">An increase of provisions for impairment of commercial receivables and other receivables by lei 3.044 </w:t>
      </w:r>
      <w:r w:rsidRPr="00B8755B">
        <w:rPr>
          <w:rFonts w:ascii="Arial Narrow" w:eastAsia="Times New Roman" w:hAnsi="Arial Narrow"/>
          <w:sz w:val="24"/>
          <w:szCs w:val="24"/>
          <w:lang w:val="en-GB" w:eastAsia="ro-RO"/>
        </w:rPr>
        <w:t>thousand</w:t>
      </w:r>
      <w:r w:rsidRPr="00B8755B">
        <w:rPr>
          <w:rFonts w:ascii="Arial Narrow" w:hAnsi="Arial Narrow"/>
          <w:sz w:val="24"/>
          <w:szCs w:val="24"/>
          <w:lang w:val="en-GB" w:eastAsia="ro-RO"/>
        </w:rPr>
        <w:t xml:space="preserve">. </w:t>
      </w:r>
    </w:p>
    <w:p w:rsidR="00256D75" w:rsidRDefault="00B8755B" w:rsidP="00256D75">
      <w:pPr>
        <w:numPr>
          <w:ilvl w:val="0"/>
          <w:numId w:val="34"/>
        </w:numPr>
        <w:spacing w:after="0" w:line="240" w:lineRule="auto"/>
        <w:jc w:val="both"/>
        <w:rPr>
          <w:rFonts w:ascii="Arial Narrow" w:hAnsi="Arial Narrow"/>
          <w:sz w:val="24"/>
          <w:szCs w:val="24"/>
          <w:lang w:val="en-GB" w:eastAsia="ro-RO"/>
        </w:rPr>
      </w:pPr>
      <w:r w:rsidRPr="00B8755B">
        <w:rPr>
          <w:rFonts w:ascii="Arial Narrow" w:hAnsi="Arial Narrow"/>
          <w:sz w:val="24"/>
          <w:szCs w:val="24"/>
          <w:lang w:val="en-GB" w:eastAsia="ro-RO"/>
        </w:rPr>
        <w:t>Increase of the balance of other receivables by lei 76.593</w:t>
      </w:r>
      <w:r w:rsidRPr="00B8755B">
        <w:rPr>
          <w:rFonts w:ascii="Arial Narrow" w:hAnsi="Arial Narrow"/>
          <w:sz w:val="24"/>
          <w:szCs w:val="24"/>
          <w:lang w:val="en-GB"/>
        </w:rPr>
        <w:t xml:space="preserve"> thousand</w:t>
      </w:r>
      <w:r w:rsidRPr="00B8755B">
        <w:rPr>
          <w:rFonts w:ascii="Arial Narrow" w:eastAsia="Times New Roman" w:hAnsi="Arial Narrow"/>
          <w:sz w:val="24"/>
          <w:szCs w:val="24"/>
          <w:lang w:val="en-GB" w:eastAsia="ro-RO"/>
        </w:rPr>
        <w:t>.</w:t>
      </w:r>
      <w:r w:rsidR="00256D75" w:rsidRPr="00256D75">
        <w:rPr>
          <w:rFonts w:ascii="Arial Narrow" w:hAnsi="Arial Narrow"/>
          <w:sz w:val="24"/>
          <w:szCs w:val="24"/>
          <w:lang w:val="en-GB" w:eastAsia="ro-RO"/>
        </w:rPr>
        <w:t xml:space="preserve"> </w:t>
      </w:r>
    </w:p>
    <w:p w:rsidR="00256D75" w:rsidRPr="00B8755B" w:rsidRDefault="00256D75" w:rsidP="00256D75">
      <w:pPr>
        <w:numPr>
          <w:ilvl w:val="0"/>
          <w:numId w:val="34"/>
        </w:numPr>
        <w:spacing w:after="0" w:line="240" w:lineRule="auto"/>
        <w:jc w:val="both"/>
        <w:rPr>
          <w:rFonts w:ascii="Arial Narrow" w:hAnsi="Arial Narrow"/>
          <w:sz w:val="24"/>
          <w:szCs w:val="24"/>
          <w:lang w:val="en-GB" w:eastAsia="ro-RO"/>
        </w:rPr>
      </w:pPr>
      <w:r w:rsidRPr="00B8755B">
        <w:rPr>
          <w:rFonts w:ascii="Arial Narrow" w:hAnsi="Arial Narrow"/>
          <w:sz w:val="24"/>
          <w:szCs w:val="24"/>
          <w:lang w:val="en-GB" w:eastAsia="ro-RO"/>
        </w:rPr>
        <w:t xml:space="preserve">A decrease of the customer receivable balance by lei 99.311 </w:t>
      </w:r>
      <w:r w:rsidRPr="00B8755B">
        <w:rPr>
          <w:rFonts w:ascii="Arial Narrow" w:eastAsia="Times New Roman" w:hAnsi="Arial Narrow"/>
          <w:sz w:val="24"/>
          <w:szCs w:val="24"/>
          <w:lang w:val="en-GB" w:eastAsia="ro-RO"/>
        </w:rPr>
        <w:t xml:space="preserve">thousand </w:t>
      </w:r>
      <w:r w:rsidRPr="00B8755B">
        <w:rPr>
          <w:rFonts w:ascii="Arial Narrow" w:hAnsi="Arial Narrow"/>
          <w:sz w:val="24"/>
          <w:szCs w:val="24"/>
          <w:lang w:val="en-GB"/>
        </w:rPr>
        <w:t>mainly because of the decrease of the receivables balance from transmission and international transit</w:t>
      </w:r>
      <w:r w:rsidRPr="00B8755B">
        <w:rPr>
          <w:rFonts w:ascii="Arial Narrow" w:hAnsi="Arial Narrow"/>
          <w:sz w:val="24"/>
          <w:szCs w:val="24"/>
          <w:lang w:val="en-GB" w:eastAsia="ro-RO"/>
        </w:rPr>
        <w:t>;</w:t>
      </w:r>
    </w:p>
    <w:p w:rsidR="00B8755B" w:rsidRPr="00B8755B" w:rsidRDefault="00B8755B" w:rsidP="00256D75">
      <w:pPr>
        <w:spacing w:after="0" w:line="240" w:lineRule="auto"/>
        <w:ind w:left="360" w:firstLine="0"/>
        <w:jc w:val="both"/>
        <w:rPr>
          <w:rFonts w:ascii="Arial Narrow" w:hAnsi="Arial Narrow"/>
          <w:sz w:val="24"/>
          <w:szCs w:val="24"/>
          <w:lang w:val="en-GB" w:eastAsia="ro-RO"/>
        </w:rPr>
      </w:pPr>
    </w:p>
    <w:p w:rsidR="00B8755B" w:rsidRPr="00B8755B" w:rsidRDefault="00B8755B" w:rsidP="00B8755B">
      <w:pPr>
        <w:spacing w:after="0" w:line="240" w:lineRule="auto"/>
        <w:ind w:left="720"/>
        <w:contextualSpacing/>
        <w:jc w:val="both"/>
        <w:rPr>
          <w:rFonts w:ascii="Arial Narrow" w:eastAsia="Times New Roman" w:hAnsi="Arial Narrow"/>
          <w:sz w:val="24"/>
          <w:szCs w:val="24"/>
          <w:lang w:val="en-GB" w:eastAsia="ro-RO"/>
        </w:rPr>
      </w:pPr>
    </w:p>
    <w:p w:rsidR="00B8755B" w:rsidRPr="00B8755B" w:rsidRDefault="00B8755B" w:rsidP="00B8755B">
      <w:pPr>
        <w:spacing w:after="0" w:line="240" w:lineRule="auto"/>
        <w:jc w:val="both"/>
        <w:rPr>
          <w:rFonts w:ascii="Arial Narrow" w:hAnsi="Arial Narrow"/>
          <w:b/>
          <w:i/>
          <w:sz w:val="24"/>
          <w:szCs w:val="24"/>
          <w:lang w:val="en-GB" w:eastAsia="ro-RO"/>
        </w:rPr>
      </w:pPr>
      <w:r w:rsidRPr="00B8755B">
        <w:rPr>
          <w:rFonts w:ascii="Arial Narrow" w:eastAsia="Cambria" w:hAnsi="Arial Narrow" w:cs="Cambria"/>
          <w:b/>
          <w:bCs/>
          <w:i/>
          <w:iCs/>
          <w:sz w:val="24"/>
          <w:szCs w:val="24"/>
          <w:lang w:val="en-GB"/>
        </w:rPr>
        <w:t>Cash at bank and in hand</w:t>
      </w:r>
    </w:p>
    <w:p w:rsidR="00B8755B" w:rsidRPr="00B8755B" w:rsidRDefault="00B8755B" w:rsidP="00B8755B">
      <w:pPr>
        <w:spacing w:after="0" w:line="240" w:lineRule="auto"/>
        <w:jc w:val="both"/>
        <w:rPr>
          <w:rFonts w:ascii="Arial Narrow" w:hAnsi="Arial Narrow"/>
          <w:b/>
          <w:i/>
          <w:sz w:val="24"/>
          <w:szCs w:val="24"/>
          <w:lang w:val="en-GB" w:eastAsia="ro-RO"/>
        </w:rPr>
      </w:pPr>
    </w:p>
    <w:p w:rsidR="00B8755B" w:rsidRPr="00B8755B" w:rsidRDefault="00B8755B" w:rsidP="00B8755B">
      <w:pPr>
        <w:spacing w:after="0" w:line="240" w:lineRule="auto"/>
        <w:ind w:firstLine="0"/>
        <w:jc w:val="both"/>
        <w:rPr>
          <w:rFonts w:ascii="Arial Narrow" w:hAnsi="Arial Narrow"/>
          <w:sz w:val="24"/>
          <w:szCs w:val="24"/>
          <w:lang w:val="en-GB" w:eastAsia="ro-RO"/>
        </w:rPr>
      </w:pPr>
      <w:r w:rsidRPr="00B8755B">
        <w:rPr>
          <w:rFonts w:ascii="Arial Narrow" w:hAnsi="Arial Narrow"/>
          <w:b/>
          <w:sz w:val="24"/>
          <w:szCs w:val="24"/>
          <w:lang w:val="en-GB" w:eastAsia="ro-RO"/>
        </w:rPr>
        <w:t xml:space="preserve">As at 30 June 2018 </w:t>
      </w:r>
      <w:r w:rsidRPr="00B8755B">
        <w:rPr>
          <w:rFonts w:ascii="Arial Narrow" w:eastAsia="Cambria" w:hAnsi="Arial Narrow" w:cs="Cambria"/>
          <w:b/>
          <w:sz w:val="24"/>
          <w:szCs w:val="24"/>
          <w:lang w:val="en-GB"/>
        </w:rPr>
        <w:t>the company's cash increased by lei</w:t>
      </w:r>
      <w:r w:rsidRPr="00B8755B">
        <w:rPr>
          <w:rFonts w:ascii="Arial Narrow" w:eastAsia="Cambria" w:hAnsi="Arial Narrow" w:cs="Cambria"/>
          <w:sz w:val="24"/>
          <w:szCs w:val="24"/>
          <w:lang w:val="en-GB"/>
        </w:rPr>
        <w:t xml:space="preserve"> </w:t>
      </w:r>
      <w:r w:rsidRPr="00B8755B">
        <w:rPr>
          <w:rFonts w:ascii="Arial Narrow" w:eastAsia="Times New Roman" w:hAnsi="Arial Narrow"/>
          <w:b/>
          <w:sz w:val="24"/>
          <w:szCs w:val="24"/>
          <w:lang w:val="en-GB" w:eastAsia="ro-RO"/>
        </w:rPr>
        <w:t>450.144</w:t>
      </w:r>
      <w:r w:rsidRPr="00B8755B" w:rsidDel="00E53C81">
        <w:rPr>
          <w:rFonts w:ascii="Arial Narrow" w:hAnsi="Arial Narrow"/>
          <w:b/>
          <w:sz w:val="24"/>
          <w:szCs w:val="24"/>
          <w:lang w:val="en-GB"/>
        </w:rPr>
        <w:t xml:space="preserve"> </w:t>
      </w:r>
      <w:r w:rsidRPr="00B8755B">
        <w:rPr>
          <w:rFonts w:ascii="Arial Narrow" w:hAnsi="Arial Narrow"/>
          <w:sz w:val="24"/>
          <w:szCs w:val="24"/>
          <w:lang w:val="en-GB" w:eastAsia="ro-RO"/>
        </w:rPr>
        <w:t>thousand as compared to the end of 2017, this increase is due to the fact that the holdings in the bank and in cash in lei increased by lei</w:t>
      </w:r>
      <w:r w:rsidRPr="00B8755B">
        <w:rPr>
          <w:rFonts w:ascii="Arial Narrow" w:eastAsia="Times New Roman" w:hAnsi="Arial Narrow"/>
          <w:sz w:val="24"/>
          <w:szCs w:val="24"/>
          <w:lang w:val="en-GB" w:eastAsia="ro-RO"/>
        </w:rPr>
        <w:t xml:space="preserve"> 188.897</w:t>
      </w:r>
      <w:r w:rsidRPr="00B8755B" w:rsidDel="0062430B">
        <w:rPr>
          <w:rFonts w:ascii="Arial Narrow" w:hAnsi="Arial Narrow"/>
          <w:sz w:val="24"/>
          <w:szCs w:val="24"/>
          <w:lang w:val="en-GB"/>
        </w:rPr>
        <w:t xml:space="preserve"> </w:t>
      </w:r>
      <w:r w:rsidRPr="00B8755B">
        <w:rPr>
          <w:rFonts w:ascii="Arial Narrow" w:hAnsi="Arial Narrow"/>
          <w:sz w:val="24"/>
          <w:szCs w:val="24"/>
          <w:lang w:val="en-GB" w:eastAsia="ro-RO"/>
        </w:rPr>
        <w:t xml:space="preserve">thousand and the ones in currency increased lei 261.096 thousand and cash equivalents increased by lei </w:t>
      </w:r>
      <w:r w:rsidRPr="00B8755B">
        <w:rPr>
          <w:rFonts w:ascii="Arial Narrow" w:eastAsia="Times New Roman" w:hAnsi="Arial Narrow"/>
          <w:sz w:val="24"/>
          <w:szCs w:val="24"/>
          <w:lang w:val="en-GB" w:eastAsia="ro-RO"/>
        </w:rPr>
        <w:t>151</w:t>
      </w:r>
      <w:r w:rsidRPr="00B8755B">
        <w:rPr>
          <w:rFonts w:ascii="Arial Narrow" w:hAnsi="Arial Narrow"/>
          <w:sz w:val="24"/>
          <w:szCs w:val="24"/>
          <w:lang w:val="en-GB" w:eastAsia="ro-RO"/>
        </w:rPr>
        <w:t xml:space="preserve"> thousand.</w:t>
      </w:r>
    </w:p>
    <w:p w:rsidR="00B8755B" w:rsidRPr="00B8755B" w:rsidRDefault="00B8755B" w:rsidP="00B8755B">
      <w:pPr>
        <w:spacing w:after="0" w:line="240" w:lineRule="auto"/>
        <w:jc w:val="both"/>
        <w:rPr>
          <w:rFonts w:ascii="Arial Narrow" w:hAnsi="Arial Narrow"/>
          <w:b/>
          <w:i/>
          <w:sz w:val="24"/>
          <w:szCs w:val="24"/>
          <w:lang w:val="en-GB" w:eastAsia="ro-RO"/>
        </w:rPr>
      </w:pPr>
    </w:p>
    <w:p w:rsidR="00B8755B" w:rsidRPr="00B8755B" w:rsidRDefault="00B8755B" w:rsidP="00B8755B">
      <w:pPr>
        <w:spacing w:after="0" w:line="240" w:lineRule="auto"/>
        <w:jc w:val="both"/>
        <w:rPr>
          <w:rFonts w:ascii="Arial Narrow" w:eastAsia="Times New Roman" w:hAnsi="Arial Narrow" w:cs="Calibri"/>
          <w:b/>
          <w:i/>
          <w:sz w:val="24"/>
          <w:szCs w:val="24"/>
          <w:lang w:val="en-GB"/>
        </w:rPr>
      </w:pPr>
      <w:r w:rsidRPr="00B8755B">
        <w:rPr>
          <w:rFonts w:ascii="Arial Narrow" w:eastAsia="Times New Roman" w:hAnsi="Arial Narrow" w:cs="Calibri"/>
          <w:b/>
          <w:i/>
          <w:sz w:val="24"/>
          <w:szCs w:val="24"/>
          <w:lang w:val="en-GB"/>
        </w:rPr>
        <w:t>Debts to be paid over a one-year period</w:t>
      </w:r>
    </w:p>
    <w:p w:rsidR="00B8755B" w:rsidRPr="00B8755B" w:rsidRDefault="00B8755B" w:rsidP="00B8755B">
      <w:pPr>
        <w:spacing w:after="0" w:line="240" w:lineRule="auto"/>
        <w:jc w:val="both"/>
        <w:rPr>
          <w:rFonts w:ascii="Arial Narrow" w:hAnsi="Arial Narrow"/>
          <w:b/>
          <w:i/>
          <w:sz w:val="24"/>
          <w:szCs w:val="24"/>
          <w:lang w:val="en-GB" w:eastAsia="ro-RO"/>
        </w:rPr>
      </w:pPr>
    </w:p>
    <w:p w:rsidR="00B8755B" w:rsidRPr="00B8755B" w:rsidRDefault="00B8755B" w:rsidP="00B8755B">
      <w:pPr>
        <w:spacing w:after="0" w:line="240" w:lineRule="auto"/>
        <w:ind w:firstLine="0"/>
        <w:jc w:val="both"/>
        <w:rPr>
          <w:rFonts w:ascii="Arial Narrow" w:eastAsia="Times New Roman" w:hAnsi="Arial Narrow"/>
          <w:sz w:val="24"/>
          <w:szCs w:val="24"/>
          <w:lang w:val="en-GB" w:eastAsia="ro-RO"/>
        </w:rPr>
      </w:pPr>
      <w:r w:rsidRPr="00B8755B">
        <w:rPr>
          <w:rFonts w:ascii="Arial Narrow" w:eastAsia="Cambria" w:hAnsi="Arial Narrow" w:cs="Cambria"/>
          <w:sz w:val="24"/>
          <w:szCs w:val="24"/>
          <w:lang w:val="en-GB"/>
        </w:rPr>
        <w:t xml:space="preserve">In the structure of debts to be paid over a one-year period, the following changes </w:t>
      </w:r>
      <w:r w:rsidR="006F4533">
        <w:rPr>
          <w:rFonts w:ascii="Arial Narrow" w:eastAsia="Cambria" w:hAnsi="Arial Narrow" w:cs="Cambria"/>
          <w:sz w:val="24"/>
          <w:szCs w:val="24"/>
          <w:lang w:val="en-GB"/>
        </w:rPr>
        <w:t>were noticed compared to 31 December 2017</w:t>
      </w:r>
      <w:r w:rsidRPr="00B8755B">
        <w:rPr>
          <w:rFonts w:ascii="Arial Narrow" w:eastAsia="Times New Roman" w:hAnsi="Arial Narrow"/>
          <w:sz w:val="24"/>
          <w:szCs w:val="24"/>
          <w:lang w:val="en-GB" w:eastAsia="ro-RO"/>
        </w:rPr>
        <w:t>:</w:t>
      </w:r>
    </w:p>
    <w:p w:rsidR="00B8755B" w:rsidRPr="00B8755B" w:rsidRDefault="00B8755B" w:rsidP="00F4666F">
      <w:pPr>
        <w:numPr>
          <w:ilvl w:val="0"/>
          <w:numId w:val="63"/>
        </w:numPr>
        <w:spacing w:after="0" w:line="240" w:lineRule="auto"/>
        <w:contextualSpacing/>
        <w:jc w:val="both"/>
        <w:rPr>
          <w:rFonts w:ascii="Arial Narrow" w:hAnsi="Arial Narrow"/>
          <w:sz w:val="24"/>
          <w:szCs w:val="24"/>
          <w:lang w:val="en-GB" w:eastAsia="ro-RO"/>
        </w:rPr>
      </w:pPr>
      <w:r w:rsidRPr="00B8755B">
        <w:rPr>
          <w:rFonts w:ascii="Arial Narrow" w:hAnsi="Arial Narrow"/>
          <w:b/>
          <w:sz w:val="24"/>
          <w:szCs w:val="24"/>
          <w:lang w:val="en-GB" w:eastAsia="ro-RO"/>
        </w:rPr>
        <w:t xml:space="preserve">A balance increase in commercial payables and other payables by lei 504.841 </w:t>
      </w:r>
      <w:r w:rsidRPr="00B8755B">
        <w:rPr>
          <w:rFonts w:ascii="Arial Narrow" w:hAnsi="Arial Narrow"/>
          <w:b/>
          <w:sz w:val="24"/>
          <w:szCs w:val="24"/>
          <w:lang w:val="en-GB"/>
        </w:rPr>
        <w:t>thousand</w:t>
      </w:r>
      <w:r w:rsidRPr="00B8755B">
        <w:rPr>
          <w:rFonts w:ascii="Arial Narrow" w:hAnsi="Arial Narrow"/>
          <w:sz w:val="24"/>
          <w:szCs w:val="24"/>
          <w:lang w:val="en-GB"/>
        </w:rPr>
        <w:t xml:space="preserve"> </w:t>
      </w:r>
      <w:r w:rsidRPr="00B8755B">
        <w:rPr>
          <w:rFonts w:ascii="Arial Narrow" w:hAnsi="Arial Narrow"/>
          <w:sz w:val="24"/>
          <w:szCs w:val="24"/>
          <w:lang w:val="en-GB" w:eastAsia="ro-RO"/>
        </w:rPr>
        <w:t xml:space="preserve">mainly due to </w:t>
      </w:r>
      <w:r w:rsidRPr="00B8755B">
        <w:rPr>
          <w:rFonts w:ascii="Arial Narrow" w:eastAsia="Times New Roman" w:hAnsi="Arial Narrow"/>
          <w:sz w:val="24"/>
          <w:szCs w:val="24"/>
          <w:lang w:val="en-GB" w:eastAsia="ro-RO"/>
        </w:rPr>
        <w:t xml:space="preserve">the </w:t>
      </w:r>
      <w:r w:rsidRPr="00B8755B">
        <w:rPr>
          <w:rFonts w:ascii="Arial Narrow" w:hAnsi="Arial Narrow"/>
          <w:sz w:val="24"/>
          <w:szCs w:val="24"/>
          <w:lang w:val="en-GB" w:eastAsia="ro-RO"/>
        </w:rPr>
        <w:t xml:space="preserve">decrease of commercial receivables by lei </w:t>
      </w:r>
      <w:r w:rsidRPr="00B8755B">
        <w:rPr>
          <w:rFonts w:ascii="Arial Narrow" w:eastAsia="Times New Roman" w:hAnsi="Arial Narrow"/>
          <w:sz w:val="24"/>
          <w:szCs w:val="24"/>
          <w:lang w:val="en-GB" w:eastAsia="ro-RO"/>
        </w:rPr>
        <w:t>41.626 thousand</w:t>
      </w:r>
      <w:r w:rsidRPr="00B8755B">
        <w:rPr>
          <w:rFonts w:ascii="Arial Narrow" w:hAnsi="Arial Narrow"/>
          <w:sz w:val="24"/>
          <w:szCs w:val="24"/>
          <w:lang w:val="en-GB" w:eastAsia="ro-RO"/>
        </w:rPr>
        <w:t xml:space="preserve">, the decrease of </w:t>
      </w:r>
      <w:r w:rsidRPr="00B8755B">
        <w:rPr>
          <w:rFonts w:ascii="Arial Narrow" w:hAnsi="Arial Narrow"/>
          <w:sz w:val="24"/>
          <w:szCs w:val="24"/>
          <w:lang w:val="en-GB" w:eastAsia="ro-RO"/>
        </w:rPr>
        <w:lastRenderedPageBreak/>
        <w:t xml:space="preserve">the debts related to royalties by lei 14.757 thousand, the increase of the payable dividends by Lei </w:t>
      </w:r>
      <w:r w:rsidRPr="00B8755B">
        <w:rPr>
          <w:rFonts w:ascii="Arial Narrow" w:eastAsia="Times New Roman" w:hAnsi="Arial Narrow"/>
          <w:sz w:val="24"/>
          <w:szCs w:val="24"/>
          <w:lang w:val="en-GB" w:eastAsia="ro-RO"/>
        </w:rPr>
        <w:t>532.714</w:t>
      </w:r>
      <w:r w:rsidRPr="00B8755B">
        <w:rPr>
          <w:rFonts w:ascii="Arial Narrow" w:hAnsi="Arial Narrow"/>
          <w:sz w:val="24"/>
          <w:szCs w:val="24"/>
          <w:lang w:val="en-GB"/>
        </w:rPr>
        <w:t xml:space="preserve"> </w:t>
      </w:r>
      <w:r w:rsidRPr="00B8755B">
        <w:rPr>
          <w:rFonts w:ascii="Arial Narrow" w:hAnsi="Arial Narrow"/>
          <w:sz w:val="24"/>
          <w:szCs w:val="24"/>
          <w:lang w:val="en-GB" w:eastAsia="ro-RO"/>
        </w:rPr>
        <w:t xml:space="preserve">thousand, the decrease of the undue VAT by Lei </w:t>
      </w:r>
      <w:r w:rsidRPr="00B8755B">
        <w:rPr>
          <w:rFonts w:ascii="Arial Narrow" w:eastAsia="Times New Roman" w:hAnsi="Arial Narrow"/>
          <w:sz w:val="24"/>
          <w:szCs w:val="24"/>
          <w:lang w:val="en-GB" w:eastAsia="ro-RO"/>
        </w:rPr>
        <w:t>12.028</w:t>
      </w:r>
      <w:r w:rsidRPr="00B8755B">
        <w:rPr>
          <w:rFonts w:ascii="Arial Narrow" w:hAnsi="Arial Narrow"/>
          <w:sz w:val="24"/>
          <w:szCs w:val="24"/>
          <w:lang w:val="en-GB"/>
        </w:rPr>
        <w:t xml:space="preserve"> thousand, the decrease of the non-reimbursed VAT balance by 8,404 thousand lei, the increase of the debts with other taxes by 2,253 thousand lei, the decrease of the payments to the employees by 4,942 thousand lei, the increase of other debts by 51,631 thousand lei</w:t>
      </w:r>
      <w:r w:rsidRPr="00B8755B">
        <w:rPr>
          <w:rFonts w:ascii="Arial Narrow" w:hAnsi="Arial Narrow"/>
          <w:sz w:val="24"/>
          <w:szCs w:val="24"/>
          <w:lang w:val="en-GB" w:eastAsia="ro-RO"/>
        </w:rPr>
        <w:t>;</w:t>
      </w:r>
    </w:p>
    <w:p w:rsidR="00B8755B" w:rsidRPr="00B8755B" w:rsidRDefault="00B8755B" w:rsidP="00F4666F">
      <w:pPr>
        <w:numPr>
          <w:ilvl w:val="0"/>
          <w:numId w:val="83"/>
        </w:numPr>
        <w:shd w:val="clear" w:color="auto" w:fill="FFFFFF"/>
        <w:spacing w:after="0" w:line="240" w:lineRule="auto"/>
        <w:ind w:left="714" w:hanging="357"/>
        <w:jc w:val="both"/>
        <w:rPr>
          <w:rFonts w:ascii="Arial Narrow" w:hAnsi="Arial Narrow"/>
          <w:i/>
          <w:sz w:val="24"/>
          <w:szCs w:val="24"/>
          <w:lang w:val="en-GB" w:eastAsia="ro-RO"/>
        </w:rPr>
      </w:pPr>
      <w:r w:rsidRPr="00B8755B">
        <w:rPr>
          <w:rFonts w:ascii="Arial Narrow" w:hAnsi="Arial Narrow"/>
          <w:sz w:val="24"/>
          <w:szCs w:val="24"/>
          <w:lang w:val="en-GB" w:eastAsia="ro-RO"/>
        </w:rPr>
        <w:t xml:space="preserve">A </w:t>
      </w:r>
      <w:r w:rsidRPr="00B8755B">
        <w:rPr>
          <w:rFonts w:ascii="Arial Narrow" w:hAnsi="Arial Narrow"/>
          <w:b/>
          <w:sz w:val="24"/>
          <w:szCs w:val="24"/>
          <w:lang w:val="en-GB" w:eastAsia="ro-RO"/>
        </w:rPr>
        <w:t xml:space="preserve">decrease of the provision for risk and charges by lei </w:t>
      </w:r>
      <w:r w:rsidRPr="00B8755B">
        <w:rPr>
          <w:rFonts w:ascii="Arial Narrow" w:eastAsia="Times New Roman" w:hAnsi="Arial Narrow"/>
          <w:b/>
          <w:sz w:val="24"/>
          <w:szCs w:val="24"/>
          <w:lang w:val="en-GB" w:eastAsia="ro-RO"/>
        </w:rPr>
        <w:t xml:space="preserve">7.762 </w:t>
      </w:r>
      <w:r w:rsidRPr="00B8755B">
        <w:rPr>
          <w:rFonts w:ascii="Arial Narrow" w:hAnsi="Arial Narrow"/>
          <w:b/>
          <w:sz w:val="24"/>
          <w:szCs w:val="24"/>
          <w:lang w:val="en-GB" w:eastAsia="ro-RO"/>
        </w:rPr>
        <w:t>thousand</w:t>
      </w:r>
      <w:r w:rsidRPr="00B8755B">
        <w:rPr>
          <w:rFonts w:ascii="Arial Narrow" w:hAnsi="Arial Narrow"/>
          <w:sz w:val="24"/>
          <w:szCs w:val="24"/>
          <w:lang w:val="en-GB" w:eastAsia="ro-RO"/>
        </w:rPr>
        <w:t xml:space="preserve"> due to the cancellation of the provision for the employees participation to profit for 2017;</w:t>
      </w:r>
    </w:p>
    <w:p w:rsidR="00B8755B" w:rsidRPr="00B8755B" w:rsidRDefault="00B8755B" w:rsidP="00F4666F">
      <w:pPr>
        <w:numPr>
          <w:ilvl w:val="0"/>
          <w:numId w:val="83"/>
        </w:numPr>
        <w:shd w:val="clear" w:color="auto" w:fill="FFFFFF"/>
        <w:spacing w:after="0" w:line="240" w:lineRule="auto"/>
        <w:ind w:left="714" w:hanging="357"/>
        <w:jc w:val="both"/>
        <w:rPr>
          <w:rFonts w:ascii="Arial Narrow" w:hAnsi="Arial Narrow"/>
          <w:i/>
          <w:sz w:val="24"/>
          <w:szCs w:val="24"/>
          <w:lang w:val="en-GB" w:eastAsia="ro-RO"/>
        </w:rPr>
      </w:pPr>
      <w:r w:rsidRPr="00B8755B">
        <w:rPr>
          <w:rFonts w:ascii="Arial Narrow" w:hAnsi="Arial Narrow"/>
          <w:sz w:val="24"/>
          <w:szCs w:val="24"/>
          <w:lang w:val="en-GB" w:eastAsia="ro-RO"/>
        </w:rPr>
        <w:t xml:space="preserve">A </w:t>
      </w:r>
      <w:r w:rsidRPr="00B8755B">
        <w:rPr>
          <w:rFonts w:ascii="Arial Narrow" w:hAnsi="Arial Narrow"/>
          <w:b/>
          <w:sz w:val="24"/>
          <w:szCs w:val="24"/>
          <w:lang w:val="en-GB" w:eastAsia="ro-RO"/>
        </w:rPr>
        <w:t xml:space="preserve">decrease of the debt related to tax on current profit by lei </w:t>
      </w:r>
      <w:r w:rsidRPr="00B8755B">
        <w:rPr>
          <w:rFonts w:ascii="Arial Narrow" w:eastAsia="Times New Roman" w:hAnsi="Arial Narrow"/>
          <w:b/>
          <w:sz w:val="24"/>
          <w:szCs w:val="24"/>
          <w:lang w:val="en-GB" w:eastAsia="ro-RO"/>
        </w:rPr>
        <w:t>21.348</w:t>
      </w:r>
      <w:r w:rsidRPr="00B8755B">
        <w:rPr>
          <w:rFonts w:ascii="Arial Narrow" w:hAnsi="Arial Narrow"/>
          <w:b/>
          <w:sz w:val="24"/>
          <w:szCs w:val="24"/>
          <w:lang w:val="en-GB"/>
        </w:rPr>
        <w:t xml:space="preserve"> </w:t>
      </w:r>
      <w:r w:rsidRPr="00B8755B">
        <w:rPr>
          <w:rFonts w:ascii="Arial Narrow" w:eastAsia="Times New Roman" w:hAnsi="Arial Narrow"/>
          <w:b/>
          <w:sz w:val="24"/>
          <w:szCs w:val="24"/>
          <w:lang w:val="en-GB" w:eastAsia="ro-RO"/>
        </w:rPr>
        <w:t>thousand</w:t>
      </w:r>
      <w:r w:rsidRPr="00B8755B">
        <w:rPr>
          <w:rFonts w:ascii="Arial Narrow" w:eastAsia="Times New Roman" w:hAnsi="Arial Narrow"/>
          <w:sz w:val="24"/>
          <w:szCs w:val="24"/>
          <w:lang w:val="en-GB" w:eastAsia="ro-RO"/>
        </w:rPr>
        <w:t xml:space="preserve"> as a result of the registration of the tax on profit on semester I 2018</w:t>
      </w:r>
      <w:r w:rsidRPr="00B8755B">
        <w:rPr>
          <w:rFonts w:ascii="Arial Narrow" w:hAnsi="Arial Narrow"/>
          <w:sz w:val="24"/>
          <w:szCs w:val="24"/>
          <w:lang w:val="en-GB" w:eastAsia="ro-RO"/>
        </w:rPr>
        <w:t>;</w:t>
      </w:r>
    </w:p>
    <w:p w:rsidR="00B8755B" w:rsidRPr="00B8755B" w:rsidRDefault="00B8755B" w:rsidP="00B8755B">
      <w:pPr>
        <w:shd w:val="clear" w:color="auto" w:fill="FFFFFF"/>
        <w:spacing w:after="0" w:line="240" w:lineRule="auto"/>
        <w:jc w:val="both"/>
        <w:rPr>
          <w:rFonts w:ascii="Arial Narrow" w:eastAsia="Times New Roman" w:hAnsi="Arial Narrow"/>
          <w:b/>
          <w:i/>
          <w:sz w:val="24"/>
          <w:szCs w:val="24"/>
          <w:lang w:val="en-GB" w:eastAsia="ro-RO"/>
        </w:rPr>
      </w:pPr>
    </w:p>
    <w:p w:rsidR="00B8755B" w:rsidRPr="00B8755B" w:rsidRDefault="00B8755B" w:rsidP="00B8755B">
      <w:pPr>
        <w:shd w:val="clear" w:color="auto" w:fill="FFFFFF"/>
        <w:spacing w:after="0" w:line="240" w:lineRule="auto"/>
        <w:jc w:val="both"/>
        <w:rPr>
          <w:rFonts w:ascii="Arial Narrow" w:hAnsi="Arial Narrow"/>
          <w:b/>
          <w:i/>
          <w:sz w:val="24"/>
          <w:szCs w:val="24"/>
          <w:lang w:val="en-GB" w:eastAsia="ro-RO"/>
        </w:rPr>
      </w:pPr>
      <w:r w:rsidRPr="00B8755B">
        <w:rPr>
          <w:rFonts w:ascii="Arial Narrow" w:eastAsia="Cambria" w:hAnsi="Arial Narrow" w:cs="Cambria"/>
          <w:b/>
          <w:bCs/>
          <w:i/>
          <w:iCs/>
          <w:sz w:val="24"/>
          <w:szCs w:val="24"/>
          <w:lang w:val="en-GB"/>
        </w:rPr>
        <w:t>Long-term debts</w:t>
      </w:r>
    </w:p>
    <w:p w:rsidR="00B8755B" w:rsidRPr="00B8755B" w:rsidRDefault="00B8755B" w:rsidP="00B8755B">
      <w:pPr>
        <w:shd w:val="clear" w:color="auto" w:fill="FFFFFF"/>
        <w:spacing w:after="0" w:line="240" w:lineRule="auto"/>
        <w:jc w:val="both"/>
        <w:rPr>
          <w:rFonts w:ascii="Arial Narrow" w:hAnsi="Arial Narrow"/>
          <w:sz w:val="24"/>
          <w:szCs w:val="24"/>
          <w:lang w:val="en-GB" w:eastAsia="ro-RO"/>
        </w:rPr>
      </w:pPr>
    </w:p>
    <w:p w:rsidR="00B8755B" w:rsidRPr="00B8755B" w:rsidRDefault="00B8755B" w:rsidP="00B8755B">
      <w:pPr>
        <w:shd w:val="clear" w:color="auto" w:fill="FFFFFF"/>
        <w:spacing w:after="0" w:line="240" w:lineRule="auto"/>
        <w:jc w:val="both"/>
        <w:rPr>
          <w:rFonts w:ascii="Arial Narrow" w:hAnsi="Arial Narrow"/>
          <w:sz w:val="24"/>
          <w:szCs w:val="24"/>
          <w:lang w:val="en-GB" w:eastAsia="ro-RO"/>
        </w:rPr>
      </w:pPr>
      <w:r w:rsidRPr="00B8755B">
        <w:rPr>
          <w:rFonts w:ascii="Arial Narrow" w:eastAsia="Cambria" w:hAnsi="Arial Narrow" w:cs="Cambria"/>
          <w:sz w:val="24"/>
          <w:szCs w:val="24"/>
          <w:lang w:val="en-GB"/>
        </w:rPr>
        <w:t>The evolution of long-term debts is due to the following aspects:</w:t>
      </w:r>
    </w:p>
    <w:p w:rsidR="00B8755B" w:rsidRPr="00B8755B" w:rsidRDefault="00B8755B" w:rsidP="00F4666F">
      <w:pPr>
        <w:numPr>
          <w:ilvl w:val="0"/>
          <w:numId w:val="84"/>
        </w:numPr>
        <w:spacing w:after="0" w:line="240" w:lineRule="auto"/>
        <w:contextualSpacing/>
        <w:jc w:val="both"/>
        <w:rPr>
          <w:rFonts w:ascii="Arial Narrow" w:hAnsi="Arial Narrow"/>
          <w:sz w:val="24"/>
          <w:szCs w:val="24"/>
          <w:lang w:val="en-GB" w:eastAsia="ro-RO"/>
        </w:rPr>
      </w:pPr>
      <w:r w:rsidRPr="00B8755B">
        <w:rPr>
          <w:rFonts w:ascii="Arial Narrow" w:hAnsi="Arial Narrow"/>
          <w:b/>
          <w:sz w:val="24"/>
          <w:szCs w:val="24"/>
          <w:lang w:val="en-GB" w:eastAsia="ro-RO"/>
        </w:rPr>
        <w:t>the increase of the pre-paid revenues by lei 44.293 thousand</w:t>
      </w:r>
      <w:r w:rsidRPr="00B8755B">
        <w:rPr>
          <w:rFonts w:ascii="Arial Narrow" w:hAnsi="Arial Narrow"/>
          <w:sz w:val="24"/>
          <w:szCs w:val="24"/>
          <w:lang w:val="en-GB" w:eastAsia="ro-RO"/>
        </w:rPr>
        <w:t>, due to the May 2018 collection from the European Commission of pre-financing for the BRUA Phase I Project and the recalculation of the receivable recognized as a result of the legislative amendments, whereby the company has the right to recover the undepreciated amount of the assets related to investments made as a titleholder of the National Transmission System;</w:t>
      </w:r>
    </w:p>
    <w:p w:rsidR="00B8755B" w:rsidRPr="00B8755B" w:rsidRDefault="00B8755B" w:rsidP="00F4666F">
      <w:pPr>
        <w:numPr>
          <w:ilvl w:val="0"/>
          <w:numId w:val="84"/>
        </w:numPr>
        <w:spacing w:after="0" w:line="240" w:lineRule="auto"/>
        <w:contextualSpacing/>
        <w:jc w:val="both"/>
        <w:rPr>
          <w:rFonts w:ascii="Arial Narrow" w:hAnsi="Arial Narrow"/>
          <w:sz w:val="24"/>
          <w:szCs w:val="24"/>
          <w:lang w:val="en-GB" w:eastAsia="ro-RO"/>
        </w:rPr>
      </w:pPr>
      <w:r w:rsidRPr="00B8755B">
        <w:rPr>
          <w:rFonts w:ascii="Arial Narrow" w:hAnsi="Arial Narrow"/>
          <w:b/>
          <w:sz w:val="24"/>
          <w:szCs w:val="24"/>
          <w:lang w:val="en-GB" w:eastAsia="ro-RO"/>
        </w:rPr>
        <w:t>the increase in long-term loans of 163.160</w:t>
      </w:r>
      <w:r w:rsidRPr="00B8755B">
        <w:rPr>
          <w:rFonts w:ascii="Arial Narrow" w:hAnsi="Arial Narrow"/>
          <w:sz w:val="24"/>
          <w:szCs w:val="24"/>
          <w:lang w:val="en-GB" w:eastAsia="ro-RO"/>
        </w:rPr>
        <w:t xml:space="preserve"> </w:t>
      </w:r>
      <w:r w:rsidR="006F4533">
        <w:rPr>
          <w:rFonts w:ascii="Arial Narrow" w:hAnsi="Arial Narrow"/>
          <w:sz w:val="24"/>
          <w:szCs w:val="24"/>
          <w:lang w:val="en-GB" w:eastAsia="ro-RO"/>
        </w:rPr>
        <w:t xml:space="preserve">thousand </w:t>
      </w:r>
      <w:r w:rsidRPr="00B8755B">
        <w:rPr>
          <w:rFonts w:ascii="Arial Narrow" w:hAnsi="Arial Narrow"/>
          <w:sz w:val="24"/>
          <w:szCs w:val="24"/>
          <w:lang w:val="en-GB" w:eastAsia="ro-RO"/>
        </w:rPr>
        <w:t>on account of the receipts of EUR 15 million on 28 February of the second loan tranche contracted with the European Investment Bank ("EIB") and on 30 April 2018 the third tranche of EUR 20 million of the same loan.</w:t>
      </w:r>
    </w:p>
    <w:p w:rsidR="00B8755B" w:rsidRPr="00B8755B" w:rsidRDefault="00B8755B" w:rsidP="00F4666F">
      <w:pPr>
        <w:numPr>
          <w:ilvl w:val="0"/>
          <w:numId w:val="84"/>
        </w:numPr>
        <w:shd w:val="clear" w:color="auto" w:fill="FFFFFF"/>
        <w:spacing w:after="0" w:line="240" w:lineRule="auto"/>
        <w:contextualSpacing/>
        <w:jc w:val="both"/>
        <w:rPr>
          <w:rFonts w:ascii="Arial Narrow" w:eastAsia="Calibri" w:hAnsi="Arial Narrow"/>
          <w:sz w:val="24"/>
          <w:szCs w:val="24"/>
          <w:lang w:val="en-GB"/>
        </w:rPr>
      </w:pPr>
      <w:r w:rsidRPr="00B8755B">
        <w:rPr>
          <w:rFonts w:ascii="Arial Narrow" w:eastAsia="Calibri" w:hAnsi="Arial Narrow"/>
          <w:b/>
          <w:sz w:val="24"/>
          <w:szCs w:val="24"/>
          <w:lang w:val="en-GB"/>
        </w:rPr>
        <w:t xml:space="preserve">The decrease of deferred tax liabilities by </w:t>
      </w:r>
      <w:r w:rsidRPr="00B8755B">
        <w:rPr>
          <w:rFonts w:ascii="Arial Narrow" w:hAnsi="Arial Narrow"/>
          <w:sz w:val="24"/>
          <w:szCs w:val="24"/>
          <w:lang w:val="en-GB" w:eastAsia="ro-RO"/>
        </w:rPr>
        <w:t xml:space="preserve">Lei </w:t>
      </w:r>
      <w:r w:rsidRPr="00B8755B">
        <w:rPr>
          <w:rFonts w:ascii="Arial Narrow" w:eastAsia="Calibri" w:hAnsi="Arial Narrow"/>
          <w:b/>
          <w:sz w:val="24"/>
          <w:szCs w:val="24"/>
          <w:lang w:val="en-GB"/>
        </w:rPr>
        <w:t>2.392</w:t>
      </w:r>
      <w:r w:rsidRPr="00B8755B">
        <w:rPr>
          <w:rFonts w:ascii="Arial Narrow" w:hAnsi="Arial Narrow"/>
          <w:b/>
          <w:sz w:val="24"/>
          <w:szCs w:val="24"/>
          <w:lang w:val="en-GB"/>
        </w:rPr>
        <w:t xml:space="preserve"> </w:t>
      </w:r>
      <w:r w:rsidRPr="00B8755B">
        <w:rPr>
          <w:rFonts w:ascii="Arial Narrow" w:eastAsia="Calibri" w:hAnsi="Arial Narrow"/>
          <w:b/>
          <w:sz w:val="24"/>
          <w:szCs w:val="24"/>
          <w:lang w:val="en-GB"/>
        </w:rPr>
        <w:t xml:space="preserve">thousand </w:t>
      </w:r>
      <w:r w:rsidRPr="00B8755B">
        <w:rPr>
          <w:rFonts w:ascii="Arial Narrow" w:eastAsia="Calibri" w:hAnsi="Arial Narrow"/>
          <w:sz w:val="24"/>
          <w:szCs w:val="24"/>
          <w:lang w:val="en-GB"/>
        </w:rPr>
        <w:t>is mainly due to the decrease of the variation between the basis of accounting and the tax base for Transgaz’ tangible and intangible assets.</w:t>
      </w:r>
    </w:p>
    <w:p w:rsidR="00B8755B" w:rsidRPr="00B8755B" w:rsidRDefault="00B8755B" w:rsidP="00B8755B">
      <w:pPr>
        <w:spacing w:after="0" w:line="240" w:lineRule="auto"/>
        <w:jc w:val="both"/>
        <w:rPr>
          <w:rFonts w:ascii="Arial Narrow" w:hAnsi="Arial Narrow"/>
          <w:sz w:val="24"/>
          <w:szCs w:val="24"/>
          <w:lang w:val="en-GB" w:eastAsia="ro-RO"/>
        </w:rPr>
      </w:pPr>
    </w:p>
    <w:p w:rsidR="00B8755B" w:rsidRPr="00B8755B" w:rsidRDefault="00B8755B" w:rsidP="00B8755B">
      <w:pPr>
        <w:spacing w:after="0" w:line="240" w:lineRule="auto"/>
        <w:jc w:val="both"/>
        <w:rPr>
          <w:rFonts w:ascii="Arial Narrow" w:hAnsi="Arial Narrow"/>
          <w:b/>
          <w:i/>
          <w:sz w:val="24"/>
          <w:szCs w:val="24"/>
          <w:lang w:val="en-GB" w:eastAsia="ro-RO"/>
        </w:rPr>
      </w:pPr>
      <w:r w:rsidRPr="00B8755B">
        <w:rPr>
          <w:rFonts w:ascii="Arial Narrow" w:eastAsia="Cambria" w:hAnsi="Arial Narrow" w:cs="Cambria"/>
          <w:b/>
          <w:bCs/>
          <w:i/>
          <w:iCs/>
          <w:sz w:val="24"/>
          <w:szCs w:val="24"/>
          <w:lang w:val="en-GB"/>
        </w:rPr>
        <w:t>Equity</w:t>
      </w:r>
    </w:p>
    <w:p w:rsidR="00B8755B" w:rsidRDefault="00B8755B" w:rsidP="00B8755B">
      <w:pPr>
        <w:spacing w:after="0" w:line="240" w:lineRule="auto"/>
        <w:ind w:firstLine="0"/>
        <w:jc w:val="both"/>
        <w:rPr>
          <w:rFonts w:ascii="Arial Narrow" w:hAnsi="Arial Narrow"/>
          <w:sz w:val="24"/>
          <w:szCs w:val="24"/>
          <w:lang w:val="en-GB" w:eastAsia="ro-RO"/>
        </w:rPr>
      </w:pPr>
      <w:r w:rsidRPr="00B8755B">
        <w:rPr>
          <w:rFonts w:ascii="Arial Narrow" w:eastAsia="Cambria" w:hAnsi="Arial Narrow" w:cs="Cambria"/>
          <w:sz w:val="24"/>
          <w:szCs w:val="24"/>
          <w:lang w:val="en-GB"/>
        </w:rPr>
        <w:t>The subscribed and paid up capital remained unchanged.</w:t>
      </w:r>
      <w:r w:rsidRPr="00B8755B">
        <w:rPr>
          <w:rFonts w:ascii="Arial Narrow" w:hAnsi="Arial Narrow"/>
          <w:sz w:val="24"/>
          <w:szCs w:val="24"/>
          <w:lang w:val="en-GB" w:eastAsia="ro-RO"/>
        </w:rPr>
        <w:t xml:space="preserve"> The decrease</w:t>
      </w:r>
      <w:r w:rsidRPr="00B8755B">
        <w:rPr>
          <w:rFonts w:ascii="Arial Narrow" w:eastAsia="Cambria" w:hAnsi="Arial Narrow" w:cs="Cambria"/>
          <w:sz w:val="24"/>
          <w:szCs w:val="24"/>
          <w:lang w:val="en-GB"/>
        </w:rPr>
        <w:t xml:space="preserve"> in retained earnings by lei </w:t>
      </w:r>
      <w:r w:rsidRPr="00B8755B">
        <w:rPr>
          <w:rFonts w:ascii="Arial Narrow" w:eastAsia="Times New Roman" w:hAnsi="Arial Narrow"/>
          <w:sz w:val="24"/>
          <w:szCs w:val="24"/>
          <w:lang w:val="en-GB" w:eastAsia="ro-RO"/>
        </w:rPr>
        <w:t xml:space="preserve">254.689 </w:t>
      </w:r>
      <w:r w:rsidRPr="00B8755B">
        <w:rPr>
          <w:rFonts w:ascii="Arial Narrow" w:hAnsi="Arial Narrow"/>
          <w:sz w:val="24"/>
          <w:szCs w:val="24"/>
          <w:lang w:val="en-GB"/>
        </w:rPr>
        <w:t xml:space="preserve">thousand </w:t>
      </w:r>
      <w:r w:rsidRPr="00B8755B">
        <w:rPr>
          <w:rFonts w:ascii="Arial Narrow" w:hAnsi="Arial Narrow"/>
          <w:sz w:val="24"/>
          <w:szCs w:val="24"/>
          <w:lang w:val="en-GB" w:eastAsia="ro-RO"/>
        </w:rPr>
        <w:t xml:space="preserve">is determined by the allocation of the profit related to 2017 to dividends due to shareholders, which exceeded the profit registered in semester I of 2018.  </w:t>
      </w:r>
    </w:p>
    <w:p w:rsidR="00B8755B" w:rsidRPr="00B8755B" w:rsidRDefault="00B8755B" w:rsidP="00B8755B">
      <w:pPr>
        <w:spacing w:after="0" w:line="240" w:lineRule="auto"/>
        <w:ind w:firstLine="0"/>
        <w:jc w:val="both"/>
        <w:rPr>
          <w:rFonts w:ascii="Arial Narrow" w:hAnsi="Arial Narrow"/>
          <w:sz w:val="24"/>
          <w:szCs w:val="24"/>
          <w:lang w:val="en-GB" w:eastAsia="ro-RO"/>
        </w:rPr>
      </w:pPr>
    </w:p>
    <w:p w:rsidR="00B8755B" w:rsidRPr="00B8755B" w:rsidRDefault="00B8755B" w:rsidP="00B8755B">
      <w:pPr>
        <w:spacing w:after="0" w:line="240" w:lineRule="auto"/>
        <w:jc w:val="both"/>
        <w:rPr>
          <w:rFonts w:ascii="Arial Narrow" w:eastAsia="Times New Roman" w:hAnsi="Arial Narrow"/>
          <w:sz w:val="24"/>
          <w:szCs w:val="24"/>
          <w:lang w:val="en-GB" w:eastAsia="ro-RO"/>
        </w:rPr>
      </w:pPr>
    </w:p>
    <w:p w:rsidR="00B8755B" w:rsidRPr="00B8755B" w:rsidRDefault="00B8755B" w:rsidP="00B8755B">
      <w:pPr>
        <w:shd w:val="clear" w:color="auto" w:fill="E4EAF8"/>
        <w:spacing w:after="0" w:line="240" w:lineRule="auto"/>
        <w:jc w:val="both"/>
        <w:outlineLvl w:val="2"/>
        <w:rPr>
          <w:rFonts w:ascii="Arial Narrow" w:eastAsia="Times New Roman" w:hAnsi="Arial Narrow" w:cs="DokChampa"/>
          <w:b/>
          <w:bCs/>
          <w:iCs/>
          <w:sz w:val="24"/>
          <w:szCs w:val="24"/>
          <w:lang w:val="en-GB" w:eastAsia="ro-RO"/>
        </w:rPr>
      </w:pPr>
      <w:bookmarkStart w:id="183" w:name="_Toc521504319"/>
      <w:r w:rsidRPr="00B8755B">
        <w:rPr>
          <w:rFonts w:ascii="Arial Narrow" w:eastAsia="Times New Roman" w:hAnsi="Arial Narrow" w:cs="DokChampa"/>
          <w:b/>
          <w:bCs/>
          <w:iCs/>
          <w:sz w:val="24"/>
          <w:szCs w:val="24"/>
          <w:lang w:val="en-GB" w:eastAsia="ro-RO"/>
        </w:rPr>
        <w:t>4.2 Comprehensive income</w:t>
      </w:r>
      <w:bookmarkEnd w:id="183"/>
    </w:p>
    <w:p w:rsidR="00B8755B" w:rsidRPr="00B8755B" w:rsidRDefault="00B8755B" w:rsidP="00B8755B">
      <w:pPr>
        <w:spacing w:after="0" w:line="240" w:lineRule="auto"/>
        <w:jc w:val="both"/>
        <w:rPr>
          <w:rFonts w:ascii="Arial Narrow" w:eastAsia="Times New Roman" w:hAnsi="Arial Narrow"/>
          <w:sz w:val="24"/>
          <w:szCs w:val="24"/>
          <w:lang w:val="en-GB" w:eastAsia="ro-RO"/>
        </w:rPr>
      </w:pPr>
    </w:p>
    <w:p w:rsidR="00B8755B" w:rsidRPr="00B8755B" w:rsidRDefault="00B8755B" w:rsidP="00B8755B">
      <w:pPr>
        <w:spacing w:after="0" w:line="240" w:lineRule="auto"/>
        <w:jc w:val="both"/>
        <w:rPr>
          <w:rFonts w:ascii="Arial Narrow" w:eastAsia="Times New Roman" w:hAnsi="Arial Narrow"/>
          <w:sz w:val="24"/>
          <w:szCs w:val="24"/>
          <w:lang w:val="en-GB" w:eastAsia="ro-RO"/>
        </w:rPr>
      </w:pPr>
      <w:r w:rsidRPr="00B8755B">
        <w:rPr>
          <w:rFonts w:ascii="Arial Narrow" w:eastAsia="Times New Roman" w:hAnsi="Arial Narrow"/>
          <w:sz w:val="24"/>
          <w:szCs w:val="24"/>
          <w:lang w:val="en-GB" w:eastAsia="ro-RO"/>
        </w:rPr>
        <w:t xml:space="preserve">The situation of the profit loss account as at 30.06.2018: </w:t>
      </w:r>
    </w:p>
    <w:p w:rsidR="00B8755B" w:rsidRDefault="00B8755B" w:rsidP="00B8755B">
      <w:pPr>
        <w:spacing w:after="0" w:line="240" w:lineRule="auto"/>
        <w:jc w:val="both"/>
        <w:rPr>
          <w:rFonts w:ascii="Arial Narrow" w:eastAsia="Times New Roman" w:hAnsi="Arial Narrow"/>
          <w:b/>
          <w:i/>
          <w:lang w:val="en-GB" w:eastAsia="ro-RO"/>
        </w:rPr>
      </w:pPr>
    </w:p>
    <w:tbl>
      <w:tblPr>
        <w:tblW w:w="9216" w:type="dxa"/>
        <w:tblCellSpacing w:w="20" w:type="dxa"/>
        <w:tblInd w:w="-1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938"/>
        <w:gridCol w:w="1885"/>
        <w:gridCol w:w="1987"/>
        <w:gridCol w:w="1406"/>
      </w:tblGrid>
      <w:tr w:rsidR="00B8755B" w:rsidRPr="001B5DCA" w:rsidTr="00B8755B">
        <w:trPr>
          <w:trHeight w:val="137"/>
          <w:tblCellSpacing w:w="20" w:type="dxa"/>
        </w:trPr>
        <w:tc>
          <w:tcPr>
            <w:tcW w:w="3936" w:type="dxa"/>
            <w:vMerge w:val="restart"/>
            <w:shd w:val="clear" w:color="auto" w:fill="E1E8F7"/>
            <w:vAlign w:val="center"/>
            <w:hideMark/>
          </w:tcPr>
          <w:p w:rsidR="00B8755B" w:rsidRPr="001B5DCA" w:rsidRDefault="00B8755B" w:rsidP="00B8755B">
            <w:pPr>
              <w:spacing w:after="0" w:line="240" w:lineRule="auto"/>
              <w:jc w:val="center"/>
              <w:rPr>
                <w:rFonts w:ascii="Arial Narrow" w:eastAsia="Times New Roman" w:hAnsi="Arial Narrow"/>
                <w:b/>
                <w:bCs/>
                <w:sz w:val="20"/>
                <w:szCs w:val="20"/>
              </w:rPr>
            </w:pPr>
            <w:r>
              <w:rPr>
                <w:rFonts w:ascii="Arial Narrow" w:eastAsia="Times New Roman" w:hAnsi="Arial Narrow"/>
                <w:b/>
                <w:bCs/>
                <w:sz w:val="20"/>
                <w:szCs w:val="20"/>
              </w:rPr>
              <w:t>Specification</w:t>
            </w:r>
          </w:p>
        </w:tc>
        <w:tc>
          <w:tcPr>
            <w:tcW w:w="3772" w:type="dxa"/>
            <w:gridSpan w:val="2"/>
            <w:shd w:val="clear" w:color="auto" w:fill="E1E8F7"/>
            <w:vAlign w:val="center"/>
            <w:hideMark/>
          </w:tcPr>
          <w:p w:rsidR="00B8755B" w:rsidRPr="001B5DCA" w:rsidRDefault="00B8755B" w:rsidP="00B8755B">
            <w:pPr>
              <w:spacing w:after="0" w:line="240" w:lineRule="auto"/>
              <w:jc w:val="center"/>
              <w:rPr>
                <w:rFonts w:ascii="Arial Narrow" w:eastAsia="Times New Roman" w:hAnsi="Arial Narrow"/>
                <w:b/>
                <w:bCs/>
                <w:sz w:val="20"/>
                <w:szCs w:val="20"/>
              </w:rPr>
            </w:pPr>
            <w:r>
              <w:rPr>
                <w:rFonts w:ascii="Arial Narrow" w:eastAsia="Times New Roman" w:hAnsi="Arial Narrow"/>
                <w:b/>
                <w:bCs/>
                <w:sz w:val="20"/>
                <w:szCs w:val="20"/>
              </w:rPr>
              <w:t>Achievements (thousand</w:t>
            </w:r>
            <w:r w:rsidRPr="001B5DCA">
              <w:rPr>
                <w:rFonts w:ascii="Arial Narrow" w:eastAsia="Times New Roman" w:hAnsi="Arial Narrow"/>
                <w:b/>
                <w:bCs/>
                <w:sz w:val="20"/>
                <w:szCs w:val="20"/>
              </w:rPr>
              <w:t xml:space="preserve"> lei)</w:t>
            </w:r>
          </w:p>
        </w:tc>
        <w:tc>
          <w:tcPr>
            <w:tcW w:w="1348" w:type="dxa"/>
            <w:vMerge w:val="restart"/>
            <w:shd w:val="clear" w:color="auto" w:fill="E1E8F7"/>
            <w:vAlign w:val="center"/>
            <w:hideMark/>
          </w:tcPr>
          <w:p w:rsidR="00B8755B" w:rsidRPr="001B5DCA" w:rsidRDefault="00B8755B" w:rsidP="004B44DC">
            <w:pPr>
              <w:spacing w:after="0" w:line="240" w:lineRule="auto"/>
              <w:ind w:firstLine="0"/>
              <w:jc w:val="both"/>
              <w:rPr>
                <w:rFonts w:ascii="Arial Narrow" w:eastAsia="Times New Roman" w:hAnsi="Arial Narrow"/>
                <w:b/>
                <w:bCs/>
                <w:sz w:val="20"/>
                <w:szCs w:val="20"/>
              </w:rPr>
            </w:pPr>
            <w:r>
              <w:rPr>
                <w:rFonts w:ascii="Arial Narrow" w:eastAsia="Times New Roman" w:hAnsi="Arial Narrow"/>
                <w:b/>
                <w:bCs/>
                <w:sz w:val="20"/>
                <w:szCs w:val="20"/>
              </w:rPr>
              <w:t>Dy</w:t>
            </w:r>
            <w:r w:rsidRPr="001B5DCA">
              <w:rPr>
                <w:rFonts w:ascii="Arial Narrow" w:eastAsia="Times New Roman" w:hAnsi="Arial Narrow"/>
                <w:b/>
                <w:bCs/>
                <w:sz w:val="20"/>
                <w:szCs w:val="20"/>
              </w:rPr>
              <w:t>namic</w:t>
            </w:r>
            <w:r>
              <w:rPr>
                <w:rFonts w:ascii="Arial Narrow" w:eastAsia="Times New Roman" w:hAnsi="Arial Narrow"/>
                <w:b/>
                <w:bCs/>
                <w:sz w:val="20"/>
                <w:szCs w:val="20"/>
              </w:rPr>
              <w:t>s</w:t>
            </w:r>
            <w:r w:rsidRPr="001B5DCA">
              <w:rPr>
                <w:rFonts w:ascii="Arial Narrow" w:eastAsia="Times New Roman" w:hAnsi="Arial Narrow"/>
                <w:b/>
                <w:bCs/>
                <w:sz w:val="20"/>
                <w:szCs w:val="20"/>
              </w:rPr>
              <w:t xml:space="preserve"> (%)</w:t>
            </w:r>
          </w:p>
        </w:tc>
      </w:tr>
      <w:tr w:rsidR="00B8755B" w:rsidRPr="001B5DCA" w:rsidTr="00B8755B">
        <w:trPr>
          <w:trHeight w:val="118"/>
          <w:tblCellSpacing w:w="20" w:type="dxa"/>
        </w:trPr>
        <w:tc>
          <w:tcPr>
            <w:tcW w:w="3936" w:type="dxa"/>
            <w:vMerge/>
            <w:shd w:val="clear" w:color="auto" w:fill="D6E0F4"/>
            <w:vAlign w:val="center"/>
            <w:hideMark/>
          </w:tcPr>
          <w:p w:rsidR="00B8755B" w:rsidRPr="001B5DCA" w:rsidRDefault="00B8755B" w:rsidP="00B8755B">
            <w:pPr>
              <w:spacing w:after="0" w:line="240" w:lineRule="auto"/>
              <w:rPr>
                <w:rFonts w:ascii="Arial Narrow" w:eastAsia="Times New Roman" w:hAnsi="Arial Narrow"/>
                <w:b/>
                <w:bCs/>
                <w:sz w:val="20"/>
                <w:szCs w:val="20"/>
              </w:rPr>
            </w:pPr>
          </w:p>
        </w:tc>
        <w:tc>
          <w:tcPr>
            <w:tcW w:w="1815" w:type="dxa"/>
            <w:shd w:val="clear" w:color="auto" w:fill="E1E8F7"/>
            <w:vAlign w:val="center"/>
            <w:hideMark/>
          </w:tcPr>
          <w:p w:rsidR="00B8755B" w:rsidRPr="001B5DCA" w:rsidRDefault="00B8755B" w:rsidP="00B8755B">
            <w:pPr>
              <w:spacing w:after="0" w:line="240" w:lineRule="auto"/>
              <w:jc w:val="center"/>
              <w:rPr>
                <w:rFonts w:ascii="Arial Narrow" w:eastAsia="Times New Roman" w:hAnsi="Arial Narrow"/>
                <w:b/>
                <w:bCs/>
                <w:sz w:val="20"/>
                <w:szCs w:val="20"/>
              </w:rPr>
            </w:pPr>
            <w:r>
              <w:rPr>
                <w:rFonts w:ascii="Arial Narrow" w:eastAsia="Times New Roman" w:hAnsi="Arial Narrow"/>
                <w:b/>
                <w:bCs/>
                <w:sz w:val="20"/>
                <w:szCs w:val="20"/>
              </w:rPr>
              <w:t>30 June</w:t>
            </w:r>
            <w:r w:rsidRPr="001B5DCA">
              <w:rPr>
                <w:rFonts w:ascii="Arial Narrow" w:eastAsia="Times New Roman" w:hAnsi="Arial Narrow"/>
                <w:b/>
                <w:bCs/>
                <w:sz w:val="20"/>
                <w:szCs w:val="20"/>
              </w:rPr>
              <w:t xml:space="preserve"> 2018</w:t>
            </w:r>
          </w:p>
        </w:tc>
        <w:tc>
          <w:tcPr>
            <w:tcW w:w="1917" w:type="dxa"/>
            <w:shd w:val="clear" w:color="auto" w:fill="E1E8F7"/>
            <w:vAlign w:val="center"/>
            <w:hideMark/>
          </w:tcPr>
          <w:p w:rsidR="00B8755B" w:rsidRPr="001B5DCA" w:rsidRDefault="00B8755B" w:rsidP="00B8755B">
            <w:pPr>
              <w:spacing w:after="0" w:line="240" w:lineRule="auto"/>
              <w:jc w:val="center"/>
              <w:rPr>
                <w:rFonts w:ascii="Arial Narrow" w:eastAsia="Times New Roman" w:hAnsi="Arial Narrow"/>
                <w:b/>
                <w:bCs/>
                <w:sz w:val="20"/>
                <w:szCs w:val="20"/>
              </w:rPr>
            </w:pPr>
            <w:r>
              <w:rPr>
                <w:rFonts w:ascii="Arial Narrow" w:eastAsia="Times New Roman" w:hAnsi="Arial Narrow"/>
                <w:b/>
                <w:bCs/>
                <w:sz w:val="20"/>
                <w:szCs w:val="20"/>
              </w:rPr>
              <w:t>30 June</w:t>
            </w:r>
            <w:r w:rsidRPr="001B5DCA">
              <w:rPr>
                <w:rFonts w:ascii="Arial Narrow" w:eastAsia="Times New Roman" w:hAnsi="Arial Narrow"/>
                <w:b/>
                <w:bCs/>
                <w:sz w:val="20"/>
                <w:szCs w:val="20"/>
              </w:rPr>
              <w:t xml:space="preserve"> 2017</w:t>
            </w:r>
          </w:p>
        </w:tc>
        <w:tc>
          <w:tcPr>
            <w:tcW w:w="1348" w:type="dxa"/>
            <w:vMerge/>
            <w:shd w:val="clear" w:color="auto" w:fill="D6E0F4"/>
            <w:vAlign w:val="center"/>
            <w:hideMark/>
          </w:tcPr>
          <w:p w:rsidR="00B8755B" w:rsidRPr="001B5DCA" w:rsidRDefault="00B8755B" w:rsidP="00B8755B">
            <w:pPr>
              <w:spacing w:after="0" w:line="240" w:lineRule="auto"/>
              <w:rPr>
                <w:rFonts w:ascii="Arial Narrow" w:eastAsia="Times New Roman" w:hAnsi="Arial Narrow"/>
                <w:b/>
                <w:bCs/>
                <w:sz w:val="20"/>
                <w:szCs w:val="20"/>
              </w:rPr>
            </w:pPr>
          </w:p>
        </w:tc>
      </w:tr>
      <w:tr w:rsidR="00B8755B" w:rsidRPr="001B5DCA" w:rsidTr="00B8755B">
        <w:trPr>
          <w:trHeight w:val="172"/>
          <w:tblCellSpacing w:w="20" w:type="dxa"/>
        </w:trPr>
        <w:tc>
          <w:tcPr>
            <w:tcW w:w="3936" w:type="dxa"/>
            <w:shd w:val="clear" w:color="auto" w:fill="auto"/>
            <w:vAlign w:val="center"/>
            <w:hideMark/>
          </w:tcPr>
          <w:p w:rsidR="00B8755B" w:rsidRPr="001B5DCA" w:rsidRDefault="00B8755B" w:rsidP="00B8755B">
            <w:pPr>
              <w:spacing w:after="0" w:line="240" w:lineRule="auto"/>
              <w:jc w:val="center"/>
              <w:rPr>
                <w:rFonts w:ascii="Arial Narrow" w:eastAsia="Times New Roman" w:hAnsi="Arial Narrow"/>
                <w:sz w:val="20"/>
                <w:szCs w:val="20"/>
              </w:rPr>
            </w:pPr>
            <w:r w:rsidRPr="001B5DCA">
              <w:rPr>
                <w:rFonts w:ascii="Arial Narrow" w:eastAsia="Times New Roman" w:hAnsi="Arial Narrow"/>
                <w:sz w:val="20"/>
                <w:szCs w:val="20"/>
              </w:rPr>
              <w:t>0</w:t>
            </w:r>
          </w:p>
        </w:tc>
        <w:tc>
          <w:tcPr>
            <w:tcW w:w="1815" w:type="dxa"/>
            <w:shd w:val="clear" w:color="auto" w:fill="auto"/>
            <w:vAlign w:val="center"/>
            <w:hideMark/>
          </w:tcPr>
          <w:p w:rsidR="00B8755B" w:rsidRPr="001B5DCA" w:rsidRDefault="00B8755B" w:rsidP="00B8755B">
            <w:pPr>
              <w:spacing w:after="0" w:line="240" w:lineRule="auto"/>
              <w:jc w:val="center"/>
              <w:rPr>
                <w:rFonts w:ascii="Arial Narrow" w:eastAsia="Times New Roman" w:hAnsi="Arial Narrow"/>
                <w:sz w:val="20"/>
                <w:szCs w:val="20"/>
              </w:rPr>
            </w:pPr>
            <w:r w:rsidRPr="001B5DCA">
              <w:rPr>
                <w:rFonts w:ascii="Arial Narrow" w:eastAsia="Times New Roman" w:hAnsi="Arial Narrow"/>
                <w:sz w:val="20"/>
                <w:szCs w:val="20"/>
              </w:rPr>
              <w:t>1</w:t>
            </w:r>
          </w:p>
        </w:tc>
        <w:tc>
          <w:tcPr>
            <w:tcW w:w="1917" w:type="dxa"/>
            <w:shd w:val="clear" w:color="auto" w:fill="auto"/>
            <w:vAlign w:val="center"/>
            <w:hideMark/>
          </w:tcPr>
          <w:p w:rsidR="00B8755B" w:rsidRPr="001B5DCA" w:rsidRDefault="00B8755B" w:rsidP="00B8755B">
            <w:pPr>
              <w:spacing w:after="0" w:line="240" w:lineRule="auto"/>
              <w:jc w:val="center"/>
              <w:rPr>
                <w:rFonts w:ascii="Arial Narrow" w:eastAsia="Times New Roman" w:hAnsi="Arial Narrow"/>
                <w:sz w:val="20"/>
                <w:szCs w:val="20"/>
              </w:rPr>
            </w:pPr>
            <w:r w:rsidRPr="001B5DCA">
              <w:rPr>
                <w:rFonts w:ascii="Arial Narrow" w:eastAsia="Times New Roman" w:hAnsi="Arial Narrow"/>
                <w:sz w:val="20"/>
                <w:szCs w:val="20"/>
              </w:rPr>
              <w:t>2</w:t>
            </w:r>
          </w:p>
        </w:tc>
        <w:tc>
          <w:tcPr>
            <w:tcW w:w="1348" w:type="dxa"/>
            <w:shd w:val="clear" w:color="auto" w:fill="auto"/>
            <w:vAlign w:val="center"/>
            <w:hideMark/>
          </w:tcPr>
          <w:p w:rsidR="00B8755B" w:rsidRPr="001B5DCA" w:rsidRDefault="00B8755B" w:rsidP="00B8755B">
            <w:pPr>
              <w:spacing w:after="0" w:line="240" w:lineRule="auto"/>
              <w:jc w:val="center"/>
              <w:rPr>
                <w:rFonts w:ascii="Arial Narrow" w:eastAsia="Times New Roman" w:hAnsi="Arial Narrow"/>
                <w:sz w:val="20"/>
                <w:szCs w:val="20"/>
              </w:rPr>
            </w:pPr>
            <w:r w:rsidRPr="001B5DCA">
              <w:rPr>
                <w:rFonts w:ascii="Arial Narrow" w:eastAsia="Times New Roman" w:hAnsi="Arial Narrow"/>
                <w:sz w:val="20"/>
                <w:szCs w:val="20"/>
              </w:rPr>
              <w:t>3=1/2</w:t>
            </w:r>
          </w:p>
        </w:tc>
      </w:tr>
      <w:tr w:rsidR="00B8755B" w:rsidRPr="001B5DCA" w:rsidTr="00B8755B">
        <w:trPr>
          <w:trHeight w:val="253"/>
          <w:tblCellSpacing w:w="20" w:type="dxa"/>
        </w:trPr>
        <w:tc>
          <w:tcPr>
            <w:tcW w:w="3936" w:type="dxa"/>
            <w:shd w:val="clear" w:color="auto" w:fill="E1E8F7"/>
            <w:vAlign w:val="center"/>
            <w:hideMark/>
          </w:tcPr>
          <w:p w:rsidR="00B8755B" w:rsidRPr="001B5DCA" w:rsidRDefault="00B8755B" w:rsidP="00B8755B">
            <w:pPr>
              <w:spacing w:after="0" w:line="240" w:lineRule="auto"/>
              <w:jc w:val="both"/>
              <w:rPr>
                <w:rFonts w:ascii="Arial Narrow" w:eastAsia="Times New Roman" w:hAnsi="Arial Narrow"/>
                <w:b/>
                <w:bCs/>
                <w:sz w:val="20"/>
                <w:szCs w:val="20"/>
              </w:rPr>
            </w:pPr>
            <w:r w:rsidRPr="001B5DCA">
              <w:rPr>
                <w:rFonts w:ascii="Arial Narrow" w:eastAsia="Times New Roman" w:hAnsi="Arial Narrow"/>
                <w:b/>
                <w:bCs/>
                <w:sz w:val="20"/>
                <w:szCs w:val="20"/>
              </w:rPr>
              <w:t xml:space="preserve">TOTAL </w:t>
            </w:r>
            <w:r>
              <w:rPr>
                <w:rFonts w:ascii="Arial Narrow" w:eastAsia="Times New Roman" w:hAnsi="Arial Narrow"/>
                <w:b/>
                <w:bCs/>
                <w:sz w:val="20"/>
                <w:szCs w:val="20"/>
              </w:rPr>
              <w:t>revenues, of which</w:t>
            </w:r>
            <w:r w:rsidRPr="001B5DCA">
              <w:rPr>
                <w:rFonts w:ascii="Arial Narrow" w:eastAsia="Times New Roman" w:hAnsi="Arial Narrow"/>
                <w:b/>
                <w:bCs/>
                <w:sz w:val="20"/>
                <w:szCs w:val="20"/>
              </w:rPr>
              <w:t>:</w:t>
            </w:r>
          </w:p>
        </w:tc>
        <w:tc>
          <w:tcPr>
            <w:tcW w:w="1815"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971.287</w:t>
            </w:r>
          </w:p>
        </w:tc>
        <w:tc>
          <w:tcPr>
            <w:tcW w:w="1917"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1.096.468</w:t>
            </w:r>
          </w:p>
        </w:tc>
        <w:tc>
          <w:tcPr>
            <w:tcW w:w="1348"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88,58%</w:t>
            </w:r>
          </w:p>
        </w:tc>
      </w:tr>
      <w:tr w:rsidR="00B8755B" w:rsidRPr="001B5DCA" w:rsidTr="00B8755B">
        <w:trPr>
          <w:trHeight w:val="352"/>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sidRPr="00354EF9">
              <w:rPr>
                <w:rFonts w:ascii="Arial Narrow" w:eastAsia="Calibri" w:hAnsi="Arial Narrow"/>
                <w:sz w:val="20"/>
                <w:szCs w:val="20"/>
                <w:lang w:val="en-GB" w:eastAsia="ro-RO"/>
              </w:rPr>
              <w:t>Revenue from the construction activity according to</w:t>
            </w:r>
            <w:r w:rsidRPr="00354EF9">
              <w:rPr>
                <w:rFonts w:ascii="Arial Narrow" w:hAnsi="Arial Narrow"/>
                <w:sz w:val="20"/>
                <w:szCs w:val="20"/>
                <w:lang w:val="en-GB"/>
              </w:rPr>
              <w:t xml:space="preserve"> IFRIC12</w:t>
            </w:r>
            <w:r>
              <w:rPr>
                <w:rFonts w:ascii="Arial Narrow" w:hAnsi="Arial Narrow"/>
                <w:sz w:val="20"/>
                <w:szCs w:val="20"/>
                <w:lang w:val="en-GB"/>
              </w:rPr>
              <w:t xml:space="preserve"> and balancing</w:t>
            </w:r>
          </w:p>
        </w:tc>
        <w:tc>
          <w:tcPr>
            <w:tcW w:w="1815"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823.907</w:t>
            </w:r>
          </w:p>
        </w:tc>
        <w:tc>
          <w:tcPr>
            <w:tcW w:w="1917"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980.477</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84,03%</w:t>
            </w:r>
          </w:p>
        </w:tc>
      </w:tr>
      <w:tr w:rsidR="00B8755B" w:rsidRPr="001B5DCA" w:rsidTr="00B8755B">
        <w:trPr>
          <w:trHeight w:val="280"/>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Pr>
                <w:rFonts w:ascii="Arial Narrow" w:eastAsia="Times New Roman" w:hAnsi="Arial Narrow"/>
                <w:sz w:val="20"/>
                <w:szCs w:val="20"/>
              </w:rPr>
              <w:t>Revenue from the balancing activity</w:t>
            </w:r>
          </w:p>
        </w:tc>
        <w:tc>
          <w:tcPr>
            <w:tcW w:w="1815"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90.483</w:t>
            </w:r>
          </w:p>
        </w:tc>
        <w:tc>
          <w:tcPr>
            <w:tcW w:w="1917"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76.692</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117,98%</w:t>
            </w:r>
          </w:p>
        </w:tc>
      </w:tr>
      <w:tr w:rsidR="00B8755B" w:rsidRPr="001B5DCA" w:rsidTr="00B8755B">
        <w:trPr>
          <w:trHeight w:val="370"/>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sidRPr="00354EF9">
              <w:rPr>
                <w:rFonts w:ascii="Arial Narrow" w:eastAsia="Calibri" w:hAnsi="Arial Narrow"/>
                <w:sz w:val="20"/>
                <w:szCs w:val="20"/>
                <w:lang w:val="en-GB" w:eastAsia="ro-RO"/>
              </w:rPr>
              <w:t>Revenue from the construction activity according to</w:t>
            </w:r>
            <w:r w:rsidRPr="00354EF9">
              <w:rPr>
                <w:rFonts w:ascii="Arial Narrow" w:hAnsi="Arial Narrow"/>
                <w:sz w:val="20"/>
                <w:szCs w:val="20"/>
                <w:lang w:val="en-GB"/>
              </w:rPr>
              <w:t xml:space="preserve"> IFRIC12</w:t>
            </w:r>
          </w:p>
        </w:tc>
        <w:tc>
          <w:tcPr>
            <w:tcW w:w="1815"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34.919</w:t>
            </w:r>
          </w:p>
        </w:tc>
        <w:tc>
          <w:tcPr>
            <w:tcW w:w="1917"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17.532</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199,18%</w:t>
            </w:r>
          </w:p>
        </w:tc>
      </w:tr>
      <w:tr w:rsidR="00B8755B" w:rsidRPr="001B5DCA" w:rsidTr="00B8755B">
        <w:trPr>
          <w:trHeight w:val="190"/>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Pr>
                <w:rFonts w:ascii="Arial Narrow" w:eastAsia="Times New Roman" w:hAnsi="Arial Narrow"/>
                <w:sz w:val="20"/>
                <w:szCs w:val="20"/>
              </w:rPr>
              <w:t xml:space="preserve">Financial revenues </w:t>
            </w:r>
          </w:p>
        </w:tc>
        <w:tc>
          <w:tcPr>
            <w:tcW w:w="1815"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21.978</w:t>
            </w:r>
          </w:p>
        </w:tc>
        <w:tc>
          <w:tcPr>
            <w:tcW w:w="1917"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21.767</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100,97%</w:t>
            </w:r>
          </w:p>
        </w:tc>
      </w:tr>
      <w:tr w:rsidR="00B8755B" w:rsidRPr="001B5DCA" w:rsidTr="00B8755B">
        <w:trPr>
          <w:trHeight w:val="208"/>
          <w:tblCellSpacing w:w="20" w:type="dxa"/>
        </w:trPr>
        <w:tc>
          <w:tcPr>
            <w:tcW w:w="3936" w:type="dxa"/>
            <w:shd w:val="clear" w:color="auto" w:fill="E1E8F7"/>
            <w:vAlign w:val="center"/>
            <w:hideMark/>
          </w:tcPr>
          <w:p w:rsidR="00B8755B" w:rsidRPr="001B5DCA" w:rsidRDefault="00B8755B" w:rsidP="00B8755B">
            <w:pPr>
              <w:spacing w:after="0" w:line="240" w:lineRule="auto"/>
              <w:jc w:val="both"/>
              <w:rPr>
                <w:rFonts w:ascii="Arial Narrow" w:eastAsia="Times New Roman" w:hAnsi="Arial Narrow"/>
                <w:b/>
                <w:bCs/>
                <w:sz w:val="20"/>
                <w:szCs w:val="20"/>
                <w:highlight w:val="yellow"/>
              </w:rPr>
            </w:pPr>
            <w:r>
              <w:rPr>
                <w:rFonts w:ascii="Arial Narrow" w:eastAsia="Times New Roman" w:hAnsi="Arial Narrow"/>
                <w:b/>
                <w:bCs/>
                <w:sz w:val="20"/>
                <w:szCs w:val="20"/>
              </w:rPr>
              <w:t>TOTAL expenses, of which</w:t>
            </w:r>
            <w:r w:rsidRPr="001B5DCA">
              <w:rPr>
                <w:rFonts w:ascii="Arial Narrow" w:eastAsia="Times New Roman" w:hAnsi="Arial Narrow"/>
                <w:b/>
                <w:bCs/>
                <w:sz w:val="20"/>
                <w:szCs w:val="20"/>
              </w:rPr>
              <w:t>:</w:t>
            </w:r>
          </w:p>
        </w:tc>
        <w:tc>
          <w:tcPr>
            <w:tcW w:w="1815" w:type="dxa"/>
            <w:shd w:val="clear" w:color="auto" w:fill="E1E8F7"/>
            <w:vAlign w:val="center"/>
          </w:tcPr>
          <w:p w:rsidR="00B8755B" w:rsidRPr="001B5DCA" w:rsidRDefault="00B8755B" w:rsidP="00B8755B">
            <w:pPr>
              <w:spacing w:after="0" w:line="240" w:lineRule="auto"/>
              <w:jc w:val="right"/>
              <w:rPr>
                <w:rFonts w:ascii="Arial Narrow" w:eastAsia="Times New Roman" w:hAnsi="Arial Narrow"/>
                <w:b/>
                <w:bCs/>
                <w:sz w:val="20"/>
                <w:szCs w:val="20"/>
                <w:highlight w:val="yellow"/>
              </w:rPr>
            </w:pPr>
            <w:r w:rsidRPr="001B5DCA">
              <w:rPr>
                <w:rFonts w:ascii="Arial Narrow" w:eastAsia="Times New Roman" w:hAnsi="Arial Narrow"/>
                <w:b/>
                <w:bCs/>
                <w:sz w:val="20"/>
                <w:szCs w:val="20"/>
              </w:rPr>
              <w:t>640.427</w:t>
            </w:r>
          </w:p>
        </w:tc>
        <w:tc>
          <w:tcPr>
            <w:tcW w:w="1917" w:type="dxa"/>
            <w:shd w:val="clear" w:color="auto" w:fill="E1E8F7"/>
            <w:vAlign w:val="center"/>
          </w:tcPr>
          <w:p w:rsidR="00B8755B" w:rsidRPr="001B5DCA" w:rsidRDefault="00B8755B" w:rsidP="00B8755B">
            <w:pPr>
              <w:spacing w:after="0" w:line="240" w:lineRule="auto"/>
              <w:jc w:val="right"/>
              <w:rPr>
                <w:rFonts w:ascii="Arial Narrow" w:eastAsia="Times New Roman" w:hAnsi="Arial Narrow"/>
                <w:b/>
                <w:bCs/>
                <w:sz w:val="20"/>
                <w:szCs w:val="20"/>
                <w:highlight w:val="yellow"/>
              </w:rPr>
            </w:pPr>
            <w:r w:rsidRPr="001B5DCA">
              <w:rPr>
                <w:rFonts w:ascii="Arial Narrow" w:eastAsia="Times New Roman" w:hAnsi="Arial Narrow"/>
                <w:b/>
                <w:bCs/>
                <w:sz w:val="20"/>
                <w:szCs w:val="20"/>
              </w:rPr>
              <w:t>618.093</w:t>
            </w:r>
          </w:p>
        </w:tc>
        <w:tc>
          <w:tcPr>
            <w:tcW w:w="1348" w:type="dxa"/>
            <w:shd w:val="clear" w:color="auto" w:fill="E1E8F7"/>
            <w:vAlign w:val="center"/>
          </w:tcPr>
          <w:p w:rsidR="00B8755B" w:rsidRPr="001B5DCA" w:rsidRDefault="00B8755B" w:rsidP="00B8755B">
            <w:pPr>
              <w:spacing w:after="0" w:line="240" w:lineRule="auto"/>
              <w:jc w:val="right"/>
              <w:rPr>
                <w:rFonts w:ascii="Arial Narrow" w:eastAsia="Times New Roman" w:hAnsi="Arial Narrow"/>
                <w:b/>
                <w:bCs/>
                <w:sz w:val="20"/>
                <w:szCs w:val="20"/>
                <w:highlight w:val="yellow"/>
              </w:rPr>
            </w:pPr>
            <w:r w:rsidRPr="001B5DCA">
              <w:rPr>
                <w:rFonts w:ascii="Arial Narrow" w:eastAsia="Times New Roman" w:hAnsi="Arial Narrow"/>
                <w:b/>
                <w:bCs/>
                <w:sz w:val="20"/>
                <w:szCs w:val="20"/>
              </w:rPr>
              <w:t>103,61%</w:t>
            </w:r>
          </w:p>
        </w:tc>
      </w:tr>
      <w:tr w:rsidR="00B8755B" w:rsidRPr="001B5DCA" w:rsidTr="00B8755B">
        <w:trPr>
          <w:trHeight w:val="442"/>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Pr>
                <w:rFonts w:ascii="Arial Narrow" w:eastAsia="Times New Roman" w:hAnsi="Arial Narrow"/>
                <w:sz w:val="20"/>
                <w:szCs w:val="20"/>
              </w:rPr>
              <w:lastRenderedPageBreak/>
              <w:t xml:space="preserve">Operating expenses before </w:t>
            </w:r>
            <w:r w:rsidRPr="00354EF9">
              <w:rPr>
                <w:rFonts w:ascii="Arial Narrow" w:eastAsia="Calibri" w:hAnsi="Arial Narrow"/>
                <w:sz w:val="20"/>
                <w:szCs w:val="20"/>
                <w:lang w:val="en-GB" w:eastAsia="ro-RO"/>
              </w:rPr>
              <w:t>the construction activity according to</w:t>
            </w:r>
            <w:r w:rsidRPr="00354EF9">
              <w:rPr>
                <w:rFonts w:ascii="Arial Narrow" w:hAnsi="Arial Narrow"/>
                <w:sz w:val="20"/>
                <w:szCs w:val="20"/>
                <w:lang w:val="en-GB"/>
              </w:rPr>
              <w:t xml:space="preserve"> IFRIC12</w:t>
            </w:r>
            <w:r>
              <w:rPr>
                <w:rFonts w:ascii="Arial Narrow" w:hAnsi="Arial Narrow"/>
                <w:sz w:val="20"/>
                <w:szCs w:val="20"/>
                <w:lang w:val="en-GB"/>
              </w:rPr>
              <w:t xml:space="preserve"> and balancing</w:t>
            </w:r>
          </w:p>
        </w:tc>
        <w:tc>
          <w:tcPr>
            <w:tcW w:w="1815"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506.146</w:t>
            </w:r>
          </w:p>
        </w:tc>
        <w:tc>
          <w:tcPr>
            <w:tcW w:w="1917"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519.977</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97,34%</w:t>
            </w:r>
          </w:p>
        </w:tc>
      </w:tr>
      <w:tr w:rsidR="00B8755B" w:rsidRPr="001B5DCA" w:rsidTr="00B8755B">
        <w:trPr>
          <w:trHeight w:val="172"/>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Pr>
                <w:rFonts w:ascii="Arial Narrow" w:eastAsia="Times New Roman" w:hAnsi="Arial Narrow"/>
                <w:sz w:val="20"/>
                <w:szCs w:val="20"/>
              </w:rPr>
              <w:t>Expenses from the balancing activity</w:t>
            </w:r>
          </w:p>
        </w:tc>
        <w:tc>
          <w:tcPr>
            <w:tcW w:w="1815"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90.483</w:t>
            </w:r>
          </w:p>
        </w:tc>
        <w:tc>
          <w:tcPr>
            <w:tcW w:w="1917"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71.913</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125,82%</w:t>
            </w:r>
          </w:p>
        </w:tc>
      </w:tr>
      <w:tr w:rsidR="00B8755B" w:rsidRPr="001B5DCA" w:rsidTr="00B8755B">
        <w:trPr>
          <w:trHeight w:val="235"/>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Pr>
                <w:rFonts w:ascii="Arial Narrow" w:eastAsia="Times New Roman" w:hAnsi="Arial Narrow"/>
                <w:sz w:val="20"/>
                <w:szCs w:val="20"/>
              </w:rPr>
              <w:t>Cost of assets constructed according to</w:t>
            </w:r>
            <w:r w:rsidRPr="001B5DCA">
              <w:rPr>
                <w:rFonts w:ascii="Arial Narrow" w:eastAsia="Times New Roman" w:hAnsi="Arial Narrow"/>
                <w:sz w:val="20"/>
                <w:szCs w:val="20"/>
              </w:rPr>
              <w:t xml:space="preserve"> IFRIC12</w:t>
            </w:r>
          </w:p>
        </w:tc>
        <w:tc>
          <w:tcPr>
            <w:tcW w:w="1815"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34.919</w:t>
            </w:r>
          </w:p>
        </w:tc>
        <w:tc>
          <w:tcPr>
            <w:tcW w:w="1917"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17.532</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199,18%</w:t>
            </w:r>
          </w:p>
        </w:tc>
      </w:tr>
      <w:tr w:rsidR="00B8755B" w:rsidRPr="001B5DCA" w:rsidTr="00B8755B">
        <w:trPr>
          <w:trHeight w:val="208"/>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Pr>
                <w:rFonts w:ascii="Arial Narrow" w:eastAsia="Times New Roman" w:hAnsi="Arial Narrow"/>
                <w:sz w:val="20"/>
                <w:szCs w:val="20"/>
              </w:rPr>
              <w:t>Financial expenses</w:t>
            </w:r>
          </w:p>
        </w:tc>
        <w:tc>
          <w:tcPr>
            <w:tcW w:w="1815"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8.878</w:t>
            </w:r>
          </w:p>
        </w:tc>
        <w:tc>
          <w:tcPr>
            <w:tcW w:w="1917" w:type="dxa"/>
            <w:shd w:val="clear" w:color="auto" w:fill="FFFFFF"/>
            <w:noWrap/>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8.672</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102,38%</w:t>
            </w:r>
          </w:p>
        </w:tc>
      </w:tr>
      <w:tr w:rsidR="00B8755B" w:rsidRPr="001B5DCA" w:rsidTr="00B8755B">
        <w:trPr>
          <w:trHeight w:val="172"/>
          <w:tblCellSpacing w:w="20" w:type="dxa"/>
        </w:trPr>
        <w:tc>
          <w:tcPr>
            <w:tcW w:w="3936" w:type="dxa"/>
            <w:shd w:val="clear" w:color="auto" w:fill="E1E8F7"/>
            <w:vAlign w:val="center"/>
            <w:hideMark/>
          </w:tcPr>
          <w:p w:rsidR="00B8755B" w:rsidRPr="001B5DCA" w:rsidRDefault="00B8755B" w:rsidP="00B8755B">
            <w:pPr>
              <w:spacing w:after="0" w:line="240" w:lineRule="auto"/>
              <w:jc w:val="both"/>
              <w:rPr>
                <w:rFonts w:ascii="Arial Narrow" w:eastAsia="Times New Roman" w:hAnsi="Arial Narrow"/>
                <w:b/>
                <w:bCs/>
                <w:sz w:val="20"/>
                <w:szCs w:val="20"/>
              </w:rPr>
            </w:pPr>
            <w:r>
              <w:rPr>
                <w:rFonts w:ascii="Arial Narrow" w:eastAsia="Times New Roman" w:hAnsi="Arial Narrow"/>
                <w:b/>
                <w:bCs/>
                <w:sz w:val="20"/>
                <w:szCs w:val="20"/>
              </w:rPr>
              <w:t>GROSS PROFIT, of which</w:t>
            </w:r>
            <w:r w:rsidRPr="001B5DCA">
              <w:rPr>
                <w:rFonts w:ascii="Arial Narrow" w:eastAsia="Times New Roman" w:hAnsi="Arial Narrow"/>
                <w:b/>
                <w:bCs/>
                <w:sz w:val="20"/>
                <w:szCs w:val="20"/>
              </w:rPr>
              <w:t>:</w:t>
            </w:r>
          </w:p>
        </w:tc>
        <w:tc>
          <w:tcPr>
            <w:tcW w:w="1815"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330.860</w:t>
            </w:r>
          </w:p>
        </w:tc>
        <w:tc>
          <w:tcPr>
            <w:tcW w:w="1917"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478.375</w:t>
            </w:r>
          </w:p>
        </w:tc>
        <w:tc>
          <w:tcPr>
            <w:tcW w:w="1348"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69,16%</w:t>
            </w:r>
          </w:p>
        </w:tc>
      </w:tr>
      <w:tr w:rsidR="00B8755B" w:rsidRPr="001B5DCA" w:rsidTr="00B8755B">
        <w:trPr>
          <w:trHeight w:val="325"/>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Pr>
                <w:rFonts w:ascii="Arial Narrow" w:eastAsia="Times New Roman" w:hAnsi="Arial Narrow"/>
                <w:sz w:val="20"/>
                <w:szCs w:val="20"/>
              </w:rPr>
              <w:t>Operating result</w:t>
            </w:r>
          </w:p>
        </w:tc>
        <w:tc>
          <w:tcPr>
            <w:tcW w:w="1815"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317.761</w:t>
            </w:r>
          </w:p>
        </w:tc>
        <w:tc>
          <w:tcPr>
            <w:tcW w:w="1917"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465.280</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68,29%</w:t>
            </w:r>
          </w:p>
        </w:tc>
      </w:tr>
      <w:tr w:rsidR="00B8755B" w:rsidRPr="001B5DCA" w:rsidTr="00B8755B">
        <w:trPr>
          <w:trHeight w:val="208"/>
          <w:tblCellSpacing w:w="20" w:type="dxa"/>
        </w:trPr>
        <w:tc>
          <w:tcPr>
            <w:tcW w:w="3936" w:type="dxa"/>
            <w:shd w:val="clear" w:color="auto" w:fill="FFFFFF"/>
            <w:vAlign w:val="center"/>
            <w:hideMark/>
          </w:tcPr>
          <w:p w:rsidR="00B8755B" w:rsidRPr="001B5DCA" w:rsidRDefault="00B8755B" w:rsidP="00B8755B">
            <w:pPr>
              <w:spacing w:after="0" w:line="240" w:lineRule="auto"/>
              <w:jc w:val="both"/>
              <w:rPr>
                <w:rFonts w:ascii="Arial Narrow" w:eastAsia="Times New Roman" w:hAnsi="Arial Narrow"/>
                <w:sz w:val="20"/>
                <w:szCs w:val="20"/>
              </w:rPr>
            </w:pPr>
            <w:r>
              <w:rPr>
                <w:rFonts w:ascii="Arial Narrow" w:eastAsia="Times New Roman" w:hAnsi="Arial Narrow"/>
                <w:sz w:val="20"/>
                <w:szCs w:val="20"/>
              </w:rPr>
              <w:t>Financial result</w:t>
            </w:r>
          </w:p>
        </w:tc>
        <w:tc>
          <w:tcPr>
            <w:tcW w:w="1815"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13.100</w:t>
            </w:r>
          </w:p>
        </w:tc>
        <w:tc>
          <w:tcPr>
            <w:tcW w:w="1917"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13.095</w:t>
            </w:r>
          </w:p>
        </w:tc>
        <w:tc>
          <w:tcPr>
            <w:tcW w:w="1348" w:type="dxa"/>
            <w:shd w:val="clear" w:color="auto" w:fill="FFFFFF"/>
            <w:vAlign w:val="center"/>
          </w:tcPr>
          <w:p w:rsidR="00B8755B" w:rsidRPr="001B5DCA" w:rsidRDefault="00B8755B" w:rsidP="00B8755B">
            <w:pPr>
              <w:spacing w:after="0" w:line="240" w:lineRule="auto"/>
              <w:jc w:val="right"/>
              <w:rPr>
                <w:rFonts w:ascii="Arial Narrow" w:eastAsia="Calibri" w:hAnsi="Arial Narrow" w:cs="DokChampa"/>
                <w:sz w:val="20"/>
                <w:szCs w:val="20"/>
              </w:rPr>
            </w:pPr>
            <w:r w:rsidRPr="001B5DCA">
              <w:rPr>
                <w:rFonts w:ascii="Arial Narrow" w:eastAsia="Calibri" w:hAnsi="Arial Narrow" w:cs="DokChampa"/>
                <w:sz w:val="20"/>
                <w:szCs w:val="20"/>
              </w:rPr>
              <w:t>100,03%</w:t>
            </w:r>
          </w:p>
        </w:tc>
      </w:tr>
      <w:tr w:rsidR="00B8755B" w:rsidRPr="001B5DCA" w:rsidTr="00B8755B">
        <w:trPr>
          <w:trHeight w:val="172"/>
          <w:tblCellSpacing w:w="20" w:type="dxa"/>
        </w:trPr>
        <w:tc>
          <w:tcPr>
            <w:tcW w:w="3936" w:type="dxa"/>
            <w:shd w:val="clear" w:color="auto" w:fill="E1E8F7"/>
            <w:vAlign w:val="center"/>
            <w:hideMark/>
          </w:tcPr>
          <w:p w:rsidR="00B8755B" w:rsidRPr="001B5DCA" w:rsidRDefault="00B8755B" w:rsidP="00B8755B">
            <w:pPr>
              <w:spacing w:after="0" w:line="240" w:lineRule="auto"/>
              <w:jc w:val="both"/>
              <w:rPr>
                <w:rFonts w:ascii="Arial Narrow" w:eastAsia="Times New Roman" w:hAnsi="Arial Narrow"/>
                <w:b/>
                <w:bCs/>
                <w:sz w:val="20"/>
                <w:szCs w:val="20"/>
              </w:rPr>
            </w:pPr>
            <w:r>
              <w:rPr>
                <w:rFonts w:ascii="Arial Narrow" w:eastAsia="Times New Roman" w:hAnsi="Arial Narrow"/>
                <w:b/>
                <w:bCs/>
                <w:sz w:val="20"/>
                <w:szCs w:val="20"/>
              </w:rPr>
              <w:t>TAX ON</w:t>
            </w:r>
            <w:r w:rsidRPr="001B5DCA">
              <w:rPr>
                <w:rFonts w:ascii="Arial Narrow" w:eastAsia="Times New Roman" w:hAnsi="Arial Narrow"/>
                <w:b/>
                <w:bCs/>
                <w:sz w:val="20"/>
                <w:szCs w:val="20"/>
              </w:rPr>
              <w:t xml:space="preserve"> PROFIT</w:t>
            </w:r>
          </w:p>
        </w:tc>
        <w:tc>
          <w:tcPr>
            <w:tcW w:w="1815"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51.254</w:t>
            </w:r>
          </w:p>
        </w:tc>
        <w:tc>
          <w:tcPr>
            <w:tcW w:w="1917"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77.885</w:t>
            </w:r>
          </w:p>
        </w:tc>
        <w:tc>
          <w:tcPr>
            <w:tcW w:w="1348"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65,81%</w:t>
            </w:r>
          </w:p>
        </w:tc>
      </w:tr>
      <w:tr w:rsidR="00B8755B" w:rsidRPr="001B5DCA" w:rsidTr="00B8755B">
        <w:trPr>
          <w:trHeight w:val="145"/>
          <w:tblCellSpacing w:w="20" w:type="dxa"/>
        </w:trPr>
        <w:tc>
          <w:tcPr>
            <w:tcW w:w="3936" w:type="dxa"/>
            <w:shd w:val="clear" w:color="auto" w:fill="E1E8F7"/>
            <w:vAlign w:val="center"/>
            <w:hideMark/>
          </w:tcPr>
          <w:p w:rsidR="00B8755B" w:rsidRPr="001B5DCA" w:rsidRDefault="00B8755B" w:rsidP="00B8755B">
            <w:pPr>
              <w:spacing w:after="0" w:line="240" w:lineRule="auto"/>
              <w:jc w:val="both"/>
              <w:rPr>
                <w:rFonts w:ascii="Arial Narrow" w:eastAsia="Times New Roman" w:hAnsi="Arial Narrow"/>
                <w:b/>
                <w:bCs/>
                <w:sz w:val="20"/>
                <w:szCs w:val="20"/>
              </w:rPr>
            </w:pPr>
            <w:r w:rsidRPr="001B5DCA">
              <w:rPr>
                <w:rFonts w:ascii="Arial Narrow" w:eastAsia="Times New Roman" w:hAnsi="Arial Narrow"/>
                <w:b/>
                <w:bCs/>
                <w:sz w:val="20"/>
                <w:szCs w:val="20"/>
              </w:rPr>
              <w:t>NET PROFIT</w:t>
            </w:r>
          </w:p>
        </w:tc>
        <w:tc>
          <w:tcPr>
            <w:tcW w:w="1815"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279.606</w:t>
            </w:r>
          </w:p>
        </w:tc>
        <w:tc>
          <w:tcPr>
            <w:tcW w:w="1917"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400.491</w:t>
            </w:r>
          </w:p>
        </w:tc>
        <w:tc>
          <w:tcPr>
            <w:tcW w:w="1348" w:type="dxa"/>
            <w:shd w:val="clear" w:color="auto" w:fill="E1E8F7"/>
            <w:vAlign w:val="center"/>
          </w:tcPr>
          <w:p w:rsidR="00B8755B" w:rsidRPr="009C3ECC" w:rsidRDefault="00B8755B" w:rsidP="00B8755B">
            <w:pPr>
              <w:spacing w:after="0" w:line="240" w:lineRule="auto"/>
              <w:jc w:val="right"/>
              <w:rPr>
                <w:rFonts w:ascii="Arial Narrow" w:eastAsia="Calibri" w:hAnsi="Arial Narrow" w:cs="DokChampa"/>
                <w:b/>
                <w:sz w:val="20"/>
                <w:szCs w:val="20"/>
              </w:rPr>
            </w:pPr>
            <w:r w:rsidRPr="009C3ECC">
              <w:rPr>
                <w:rFonts w:ascii="Arial Narrow" w:eastAsia="Calibri" w:hAnsi="Arial Narrow" w:cs="DokChampa"/>
                <w:b/>
                <w:sz w:val="20"/>
                <w:szCs w:val="20"/>
              </w:rPr>
              <w:t>69,82%</w:t>
            </w:r>
          </w:p>
        </w:tc>
      </w:tr>
    </w:tbl>
    <w:p w:rsidR="00B8755B" w:rsidRPr="00707C17" w:rsidRDefault="00707C17" w:rsidP="00707C17">
      <w:pPr>
        <w:pStyle w:val="Caption"/>
        <w:jc w:val="center"/>
        <w:rPr>
          <w:rFonts w:ascii="Arial Narrow" w:eastAsia="Times New Roman" w:hAnsi="Arial Narrow" w:cs="DokChampa"/>
          <w:b w:val="0"/>
          <w:bCs w:val="0"/>
          <w:i/>
          <w:sz w:val="16"/>
          <w:szCs w:val="16"/>
        </w:rPr>
      </w:pPr>
      <w:bookmarkStart w:id="184" w:name="_Toc521503770"/>
      <w:r w:rsidRPr="00707C17">
        <w:rPr>
          <w:rFonts w:ascii="Arial Narrow" w:hAnsi="Arial Narrow"/>
          <w:i/>
          <w:sz w:val="16"/>
          <w:szCs w:val="16"/>
        </w:rPr>
        <w:t xml:space="preserve">Table </w:t>
      </w:r>
      <w:r w:rsidRPr="00707C17">
        <w:rPr>
          <w:rFonts w:ascii="Arial Narrow" w:hAnsi="Arial Narrow"/>
          <w:i/>
          <w:sz w:val="16"/>
          <w:szCs w:val="16"/>
        </w:rPr>
        <w:fldChar w:fldCharType="begin"/>
      </w:r>
      <w:r w:rsidRPr="00707C17">
        <w:rPr>
          <w:rFonts w:ascii="Arial Narrow" w:hAnsi="Arial Narrow"/>
          <w:i/>
          <w:sz w:val="16"/>
          <w:szCs w:val="16"/>
        </w:rPr>
        <w:instrText xml:space="preserve"> SEQ Table \* ARABIC </w:instrText>
      </w:r>
      <w:r w:rsidRPr="00707C17">
        <w:rPr>
          <w:rFonts w:ascii="Arial Narrow" w:hAnsi="Arial Narrow"/>
          <w:i/>
          <w:sz w:val="16"/>
          <w:szCs w:val="16"/>
        </w:rPr>
        <w:fldChar w:fldCharType="separate"/>
      </w:r>
      <w:r w:rsidR="00F45EDE">
        <w:rPr>
          <w:rFonts w:ascii="Arial Narrow" w:hAnsi="Arial Narrow"/>
          <w:i/>
          <w:noProof/>
          <w:sz w:val="16"/>
          <w:szCs w:val="16"/>
        </w:rPr>
        <w:t>14</w:t>
      </w:r>
      <w:r w:rsidRPr="00707C17">
        <w:rPr>
          <w:rFonts w:ascii="Arial Narrow" w:hAnsi="Arial Narrow"/>
          <w:i/>
          <w:sz w:val="16"/>
          <w:szCs w:val="16"/>
        </w:rPr>
        <w:fldChar w:fldCharType="end"/>
      </w:r>
      <w:r w:rsidRPr="00707C17">
        <w:rPr>
          <w:rFonts w:ascii="Arial Narrow" w:hAnsi="Arial Narrow"/>
          <w:i/>
          <w:sz w:val="16"/>
          <w:szCs w:val="16"/>
        </w:rPr>
        <w:t xml:space="preserve"> – Situation of the profit and loss account in semester I 2018 vs semester I 2017</w:t>
      </w:r>
      <w:bookmarkEnd w:id="184"/>
    </w:p>
    <w:p w:rsidR="00B8755B" w:rsidRPr="00354EF9" w:rsidRDefault="00B8755B" w:rsidP="00B8755B">
      <w:pPr>
        <w:spacing w:after="0" w:line="240" w:lineRule="auto"/>
        <w:ind w:firstLine="0"/>
        <w:jc w:val="both"/>
        <w:rPr>
          <w:rFonts w:ascii="Arial Narrow" w:eastAsia="Times New Roman" w:hAnsi="Arial Narrow"/>
          <w:b/>
          <w:i/>
          <w:lang w:val="en-GB" w:eastAsia="ro-RO"/>
        </w:rPr>
      </w:pPr>
    </w:p>
    <w:p w:rsidR="00B8755B" w:rsidRPr="00B8755B" w:rsidRDefault="00B8755B" w:rsidP="00B8755B">
      <w:pPr>
        <w:spacing w:after="0" w:line="240" w:lineRule="auto"/>
        <w:jc w:val="both"/>
        <w:rPr>
          <w:rFonts w:ascii="Arial Narrow" w:hAnsi="Arial Narrow"/>
          <w:b/>
          <w:i/>
          <w:sz w:val="24"/>
          <w:szCs w:val="24"/>
          <w:lang w:val="en-GB" w:eastAsia="ro-RO"/>
        </w:rPr>
      </w:pPr>
      <w:r w:rsidRPr="00B8755B">
        <w:rPr>
          <w:rFonts w:ascii="Arial Narrow" w:hAnsi="Arial Narrow"/>
          <w:b/>
          <w:i/>
          <w:sz w:val="24"/>
          <w:szCs w:val="24"/>
          <w:lang w:val="en-GB" w:eastAsia="ro-RO"/>
        </w:rPr>
        <w:t>Operating revenue</w:t>
      </w:r>
    </w:p>
    <w:p w:rsidR="00B8755B" w:rsidRPr="00B8755B" w:rsidRDefault="00B8755B" w:rsidP="00B8755B">
      <w:pPr>
        <w:spacing w:after="0" w:line="240" w:lineRule="auto"/>
        <w:jc w:val="both"/>
        <w:rPr>
          <w:rFonts w:ascii="Arial Narrow" w:hAnsi="Arial Narrow"/>
          <w:b/>
          <w:i/>
          <w:sz w:val="24"/>
          <w:szCs w:val="24"/>
          <w:lang w:val="en-GB" w:eastAsia="ro-RO"/>
        </w:rPr>
      </w:pPr>
    </w:p>
    <w:p w:rsidR="00B8755B" w:rsidRPr="00B8755B" w:rsidRDefault="00B8755B" w:rsidP="00B8755B">
      <w:pPr>
        <w:spacing w:after="0" w:line="240" w:lineRule="auto"/>
        <w:jc w:val="both"/>
        <w:rPr>
          <w:rFonts w:ascii="Arial Narrow" w:eastAsia="Times New Roman" w:hAnsi="Arial Narrow"/>
          <w:sz w:val="24"/>
          <w:szCs w:val="24"/>
          <w:lang w:val="en-GB" w:eastAsia="ro-RO"/>
        </w:rPr>
      </w:pPr>
      <w:r w:rsidRPr="00B8755B">
        <w:rPr>
          <w:rFonts w:ascii="Arial Narrow" w:eastAsia="Times New Roman" w:hAnsi="Arial Narrow"/>
          <w:sz w:val="24"/>
          <w:szCs w:val="24"/>
          <w:lang w:val="en-GB" w:eastAsia="ro-RO"/>
        </w:rPr>
        <w:t>Operating revenue before the balancing and the construction activity according to IFRIC 12 obtained in semester I 2018 compared to the same period of 2017 is as follows:</w:t>
      </w:r>
    </w:p>
    <w:p w:rsidR="00B8755B" w:rsidRPr="00354EF9" w:rsidRDefault="00B8755B" w:rsidP="00B8755B">
      <w:pPr>
        <w:spacing w:after="0" w:line="240" w:lineRule="auto"/>
        <w:jc w:val="both"/>
        <w:rPr>
          <w:rFonts w:ascii="Arial Narrow" w:eastAsia="Times New Roman" w:hAnsi="Arial Narrow"/>
          <w:lang w:val="en-GB" w:eastAsia="ro-RO"/>
        </w:rPr>
      </w:pPr>
    </w:p>
    <w:tbl>
      <w:tblPr>
        <w:tblpPr w:leftFromText="180" w:rightFromText="180" w:vertAnchor="text" w:horzAnchor="margin" w:tblpX="-46" w:tblpY="56"/>
        <w:tblW w:w="8482" w:type="dxa"/>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000" w:firstRow="0" w:lastRow="0" w:firstColumn="0" w:lastColumn="0" w:noHBand="0" w:noVBand="0"/>
      </w:tblPr>
      <w:tblGrid>
        <w:gridCol w:w="4264"/>
        <w:gridCol w:w="1447"/>
        <w:gridCol w:w="1447"/>
        <w:gridCol w:w="1324"/>
      </w:tblGrid>
      <w:tr w:rsidR="00B8755B" w:rsidRPr="00354EF9" w:rsidTr="004B44DC">
        <w:trPr>
          <w:trHeight w:val="97"/>
          <w:tblCellSpacing w:w="20" w:type="dxa"/>
        </w:trPr>
        <w:tc>
          <w:tcPr>
            <w:tcW w:w="4204" w:type="dxa"/>
            <w:vMerge w:val="restart"/>
            <w:shd w:val="clear" w:color="auto" w:fill="E4EAF8"/>
            <w:vAlign w:val="center"/>
          </w:tcPr>
          <w:p w:rsidR="00B8755B" w:rsidRPr="00354EF9" w:rsidRDefault="00B8755B" w:rsidP="00B8755B">
            <w:pPr>
              <w:spacing w:after="0" w:line="240" w:lineRule="auto"/>
              <w:jc w:val="center"/>
              <w:rPr>
                <w:rFonts w:ascii="Arial Narrow" w:eastAsia="Times New Roman" w:hAnsi="Arial Narrow"/>
                <w:b/>
                <w:bCs/>
                <w:sz w:val="20"/>
                <w:szCs w:val="20"/>
                <w:lang w:val="en-GB" w:eastAsia="ro-RO"/>
              </w:rPr>
            </w:pPr>
            <w:r w:rsidRPr="00354EF9">
              <w:rPr>
                <w:rFonts w:ascii="Arial Narrow" w:hAnsi="Arial Narrow"/>
                <w:b/>
                <w:sz w:val="20"/>
                <w:lang w:val="en-GB"/>
              </w:rPr>
              <w:t>Specification</w:t>
            </w:r>
          </w:p>
        </w:tc>
        <w:tc>
          <w:tcPr>
            <w:tcW w:w="2854" w:type="dxa"/>
            <w:gridSpan w:val="2"/>
            <w:shd w:val="clear" w:color="auto" w:fill="E4EAF8"/>
            <w:vAlign w:val="center"/>
          </w:tcPr>
          <w:p w:rsidR="00B8755B" w:rsidRDefault="00B8755B" w:rsidP="00B8755B">
            <w:pPr>
              <w:spacing w:after="0" w:line="240" w:lineRule="auto"/>
              <w:jc w:val="center"/>
              <w:rPr>
                <w:rFonts w:ascii="Arial Narrow" w:eastAsia="Times New Roman" w:hAnsi="Arial Narrow"/>
                <w:b/>
                <w:bCs/>
                <w:sz w:val="20"/>
                <w:szCs w:val="20"/>
                <w:lang w:val="en-GB" w:eastAsia="ro-RO"/>
              </w:rPr>
            </w:pPr>
            <w:r w:rsidRPr="00354EF9">
              <w:rPr>
                <w:rFonts w:ascii="Arial Narrow" w:eastAsia="Times New Roman" w:hAnsi="Arial Narrow"/>
                <w:b/>
                <w:bCs/>
                <w:sz w:val="20"/>
                <w:szCs w:val="20"/>
                <w:lang w:val="en-GB" w:eastAsia="ro-RO"/>
              </w:rPr>
              <w:t xml:space="preserve">Achievements </w:t>
            </w:r>
            <w:r>
              <w:rPr>
                <w:rFonts w:ascii="Arial Narrow" w:eastAsia="Times New Roman" w:hAnsi="Arial Narrow"/>
                <w:b/>
                <w:bCs/>
                <w:sz w:val="20"/>
                <w:szCs w:val="20"/>
                <w:lang w:val="en-GB" w:eastAsia="ro-RO"/>
              </w:rPr>
              <w:t xml:space="preserve">6 months </w:t>
            </w:r>
          </w:p>
          <w:p w:rsidR="00B8755B" w:rsidRPr="00354EF9" w:rsidRDefault="00B8755B" w:rsidP="00B8755B">
            <w:pPr>
              <w:spacing w:after="0" w:line="240" w:lineRule="auto"/>
              <w:jc w:val="center"/>
              <w:rPr>
                <w:rFonts w:ascii="Arial Narrow" w:eastAsia="Times New Roman" w:hAnsi="Arial Narrow"/>
                <w:b/>
                <w:bCs/>
                <w:sz w:val="20"/>
                <w:szCs w:val="20"/>
                <w:lang w:val="en-GB" w:eastAsia="ro-RO"/>
              </w:rPr>
            </w:pPr>
            <w:r>
              <w:rPr>
                <w:rFonts w:ascii="Arial Narrow" w:eastAsia="Times New Roman" w:hAnsi="Arial Narrow" w:cs="Arial"/>
                <w:b/>
                <w:bCs/>
                <w:sz w:val="20"/>
                <w:szCs w:val="20"/>
                <w:lang w:val="en-GB" w:eastAsia="ro-RO"/>
              </w:rPr>
              <w:t>(l</w:t>
            </w:r>
            <w:r w:rsidRPr="00354EF9">
              <w:rPr>
                <w:rFonts w:ascii="Arial Narrow" w:eastAsia="Times New Roman" w:hAnsi="Arial Narrow" w:cs="Arial"/>
                <w:b/>
                <w:bCs/>
                <w:sz w:val="20"/>
                <w:szCs w:val="20"/>
                <w:lang w:val="en-GB" w:eastAsia="ro-RO"/>
              </w:rPr>
              <w:t>ei thousands)</w:t>
            </w:r>
          </w:p>
        </w:tc>
        <w:tc>
          <w:tcPr>
            <w:tcW w:w="1264" w:type="dxa"/>
            <w:vMerge w:val="restart"/>
            <w:shd w:val="clear" w:color="auto" w:fill="E4EAF8"/>
            <w:vAlign w:val="center"/>
          </w:tcPr>
          <w:p w:rsidR="00B8755B" w:rsidRPr="00354EF9" w:rsidRDefault="00B8755B" w:rsidP="004B44DC">
            <w:pPr>
              <w:spacing w:after="0" w:line="240" w:lineRule="auto"/>
              <w:ind w:firstLine="0"/>
              <w:rPr>
                <w:rFonts w:ascii="Arial Narrow" w:eastAsia="Times New Roman" w:hAnsi="Arial Narrow"/>
                <w:b/>
                <w:bCs/>
                <w:sz w:val="20"/>
                <w:szCs w:val="20"/>
                <w:lang w:val="en-GB" w:eastAsia="ro-RO"/>
              </w:rPr>
            </w:pPr>
            <w:r w:rsidRPr="00354EF9">
              <w:rPr>
                <w:rFonts w:ascii="Arial Narrow" w:eastAsia="Times New Roman" w:hAnsi="Arial Narrow"/>
                <w:b/>
                <w:bCs/>
                <w:sz w:val="20"/>
                <w:szCs w:val="20"/>
                <w:lang w:val="en-GB" w:eastAsia="ro-RO"/>
              </w:rPr>
              <w:t>Dynamics (%)</w:t>
            </w:r>
          </w:p>
        </w:tc>
      </w:tr>
      <w:tr w:rsidR="00B8755B" w:rsidRPr="00354EF9" w:rsidTr="004B44DC">
        <w:trPr>
          <w:trHeight w:val="114"/>
          <w:tblCellSpacing w:w="20" w:type="dxa"/>
        </w:trPr>
        <w:tc>
          <w:tcPr>
            <w:tcW w:w="4204" w:type="dxa"/>
            <w:vMerge/>
            <w:shd w:val="clear" w:color="auto" w:fill="D6E0F4"/>
            <w:vAlign w:val="center"/>
          </w:tcPr>
          <w:p w:rsidR="00B8755B" w:rsidRPr="00354EF9" w:rsidRDefault="00B8755B" w:rsidP="00B8755B">
            <w:pPr>
              <w:spacing w:after="0" w:line="240" w:lineRule="auto"/>
              <w:jc w:val="both"/>
              <w:rPr>
                <w:rFonts w:ascii="Arial Narrow" w:eastAsia="Times New Roman" w:hAnsi="Arial Narrow"/>
                <w:b/>
                <w:bCs/>
                <w:sz w:val="20"/>
                <w:szCs w:val="20"/>
                <w:lang w:val="en-GB" w:eastAsia="ro-RO"/>
              </w:rPr>
            </w:pPr>
          </w:p>
        </w:tc>
        <w:tc>
          <w:tcPr>
            <w:tcW w:w="1407" w:type="dxa"/>
            <w:shd w:val="clear" w:color="auto" w:fill="E4EAF8"/>
            <w:vAlign w:val="center"/>
          </w:tcPr>
          <w:p w:rsidR="00B8755B" w:rsidRPr="00354EF9" w:rsidRDefault="00B8755B" w:rsidP="00B8755B">
            <w:pPr>
              <w:spacing w:after="0" w:line="240" w:lineRule="auto"/>
              <w:jc w:val="center"/>
              <w:rPr>
                <w:rFonts w:ascii="Arial Narrow" w:eastAsia="Times New Roman" w:hAnsi="Arial Narrow"/>
                <w:b/>
                <w:bCs/>
                <w:sz w:val="20"/>
                <w:szCs w:val="20"/>
                <w:lang w:val="en-GB" w:eastAsia="ro-RO"/>
              </w:rPr>
            </w:pPr>
            <w:r>
              <w:rPr>
                <w:rFonts w:ascii="Arial Narrow" w:eastAsia="Times New Roman" w:hAnsi="Arial Narrow"/>
                <w:b/>
                <w:bCs/>
                <w:sz w:val="20"/>
                <w:szCs w:val="20"/>
                <w:lang w:val="en-GB" w:eastAsia="ro-RO"/>
              </w:rPr>
              <w:t>2018</w:t>
            </w:r>
          </w:p>
        </w:tc>
        <w:tc>
          <w:tcPr>
            <w:tcW w:w="1407" w:type="dxa"/>
            <w:shd w:val="clear" w:color="auto" w:fill="E4EAF8"/>
            <w:vAlign w:val="center"/>
          </w:tcPr>
          <w:p w:rsidR="00B8755B" w:rsidRPr="00354EF9" w:rsidRDefault="00B8755B" w:rsidP="00B8755B">
            <w:pPr>
              <w:spacing w:after="0" w:line="240" w:lineRule="auto"/>
              <w:jc w:val="center"/>
              <w:rPr>
                <w:rFonts w:ascii="Arial Narrow" w:eastAsia="Times New Roman" w:hAnsi="Arial Narrow"/>
                <w:b/>
                <w:bCs/>
                <w:sz w:val="20"/>
                <w:szCs w:val="20"/>
                <w:lang w:val="en-GB" w:eastAsia="ro-RO"/>
              </w:rPr>
            </w:pPr>
            <w:r>
              <w:rPr>
                <w:rFonts w:ascii="Arial Narrow" w:eastAsia="Times New Roman" w:hAnsi="Arial Narrow"/>
                <w:b/>
                <w:bCs/>
                <w:sz w:val="20"/>
                <w:szCs w:val="20"/>
                <w:lang w:val="en-GB" w:eastAsia="ro-RO"/>
              </w:rPr>
              <w:t>2017</w:t>
            </w:r>
          </w:p>
        </w:tc>
        <w:tc>
          <w:tcPr>
            <w:tcW w:w="1264" w:type="dxa"/>
            <w:vMerge/>
            <w:shd w:val="clear" w:color="auto" w:fill="D6E0F4"/>
            <w:vAlign w:val="center"/>
          </w:tcPr>
          <w:p w:rsidR="00B8755B" w:rsidRPr="00354EF9" w:rsidRDefault="00B8755B" w:rsidP="00B8755B">
            <w:pPr>
              <w:spacing w:after="0" w:line="240" w:lineRule="auto"/>
              <w:jc w:val="both"/>
              <w:rPr>
                <w:rFonts w:ascii="Arial Narrow" w:eastAsia="Times New Roman" w:hAnsi="Arial Narrow"/>
                <w:b/>
                <w:bCs/>
                <w:sz w:val="20"/>
                <w:szCs w:val="20"/>
                <w:lang w:val="en-GB" w:eastAsia="ro-RO"/>
              </w:rPr>
            </w:pPr>
          </w:p>
        </w:tc>
      </w:tr>
      <w:tr w:rsidR="004B44DC" w:rsidRPr="00354EF9" w:rsidTr="004B44DC">
        <w:trPr>
          <w:trHeight w:val="236"/>
          <w:tblCellSpacing w:w="20" w:type="dxa"/>
        </w:trPr>
        <w:tc>
          <w:tcPr>
            <w:tcW w:w="4204" w:type="dxa"/>
            <w:shd w:val="clear" w:color="auto" w:fill="auto"/>
            <w:vAlign w:val="bottom"/>
          </w:tcPr>
          <w:p w:rsidR="004B44DC" w:rsidRPr="00105BBE" w:rsidRDefault="004B44DC" w:rsidP="004B44DC">
            <w:pPr>
              <w:spacing w:after="0" w:line="240" w:lineRule="auto"/>
              <w:ind w:firstLine="0"/>
              <w:jc w:val="center"/>
              <w:rPr>
                <w:rFonts w:ascii="Arial Narrow" w:eastAsia="Times New Roman" w:hAnsi="Arial Narrow" w:cs="Times New Roman"/>
                <w:sz w:val="20"/>
                <w:szCs w:val="20"/>
                <w:lang w:eastAsia="ro-RO"/>
              </w:rPr>
            </w:pPr>
            <w:r w:rsidRPr="00105BBE">
              <w:rPr>
                <w:rFonts w:ascii="Arial Narrow" w:eastAsia="Times New Roman" w:hAnsi="Arial Narrow" w:cs="Times New Roman"/>
                <w:bCs/>
                <w:sz w:val="20"/>
                <w:szCs w:val="20"/>
                <w:lang w:eastAsia="ro-RO"/>
              </w:rPr>
              <w:t>0</w:t>
            </w:r>
          </w:p>
        </w:tc>
        <w:tc>
          <w:tcPr>
            <w:tcW w:w="1407" w:type="dxa"/>
            <w:vAlign w:val="bottom"/>
          </w:tcPr>
          <w:p w:rsidR="004B44DC" w:rsidRPr="00105BBE" w:rsidRDefault="004B44DC" w:rsidP="004B44DC">
            <w:pPr>
              <w:spacing w:after="0" w:line="240" w:lineRule="auto"/>
              <w:ind w:firstLine="0"/>
              <w:jc w:val="center"/>
              <w:rPr>
                <w:rFonts w:ascii="Arial Narrow" w:eastAsia="Times New Roman" w:hAnsi="Arial Narrow" w:cs="Times New Roman"/>
                <w:sz w:val="20"/>
                <w:szCs w:val="20"/>
                <w:lang w:eastAsia="ro-RO"/>
              </w:rPr>
            </w:pPr>
            <w:r w:rsidRPr="00105BBE">
              <w:rPr>
                <w:rFonts w:ascii="Arial Narrow" w:eastAsia="Times New Roman" w:hAnsi="Arial Narrow" w:cs="Times New Roman"/>
                <w:sz w:val="20"/>
                <w:szCs w:val="20"/>
                <w:lang w:eastAsia="ro-RO"/>
              </w:rPr>
              <w:t>1</w:t>
            </w:r>
          </w:p>
        </w:tc>
        <w:tc>
          <w:tcPr>
            <w:tcW w:w="1407" w:type="dxa"/>
            <w:vAlign w:val="bottom"/>
          </w:tcPr>
          <w:p w:rsidR="004B44DC" w:rsidRPr="00105BBE" w:rsidRDefault="004B44DC" w:rsidP="004B44DC">
            <w:pPr>
              <w:spacing w:after="0" w:line="240" w:lineRule="auto"/>
              <w:ind w:firstLine="0"/>
              <w:jc w:val="center"/>
              <w:rPr>
                <w:rFonts w:ascii="Arial Narrow" w:eastAsia="Times New Roman" w:hAnsi="Arial Narrow" w:cs="Times New Roman"/>
                <w:sz w:val="20"/>
                <w:szCs w:val="20"/>
                <w:lang w:eastAsia="ro-RO"/>
              </w:rPr>
            </w:pPr>
            <w:r w:rsidRPr="00105BBE">
              <w:rPr>
                <w:rFonts w:ascii="Arial Narrow" w:eastAsia="Times New Roman" w:hAnsi="Arial Narrow" w:cs="Times New Roman"/>
                <w:bCs/>
                <w:sz w:val="20"/>
                <w:szCs w:val="20"/>
                <w:lang w:eastAsia="ro-RO"/>
              </w:rPr>
              <w:t>2</w:t>
            </w:r>
          </w:p>
        </w:tc>
        <w:tc>
          <w:tcPr>
            <w:tcW w:w="1264" w:type="dxa"/>
            <w:shd w:val="clear" w:color="auto" w:fill="auto"/>
            <w:vAlign w:val="bottom"/>
          </w:tcPr>
          <w:p w:rsidR="004B44DC" w:rsidRPr="00105BBE" w:rsidRDefault="004B44DC" w:rsidP="004B44DC">
            <w:pPr>
              <w:spacing w:after="0" w:line="240" w:lineRule="auto"/>
              <w:ind w:firstLine="0"/>
              <w:jc w:val="center"/>
              <w:rPr>
                <w:rFonts w:ascii="Arial Narrow" w:eastAsia="Times New Roman" w:hAnsi="Arial Narrow" w:cs="Times New Roman"/>
                <w:sz w:val="20"/>
                <w:szCs w:val="20"/>
                <w:lang w:eastAsia="ro-RO"/>
              </w:rPr>
            </w:pPr>
            <w:r w:rsidRPr="00105BBE">
              <w:rPr>
                <w:rFonts w:ascii="Arial Narrow" w:eastAsia="Times New Roman" w:hAnsi="Arial Narrow" w:cs="Times New Roman"/>
                <w:bCs/>
                <w:sz w:val="20"/>
                <w:szCs w:val="20"/>
                <w:lang w:eastAsia="ro-RO"/>
              </w:rPr>
              <w:t>3=1/2*100</w:t>
            </w:r>
          </w:p>
        </w:tc>
      </w:tr>
      <w:tr w:rsidR="00B8755B" w:rsidRPr="00354EF9" w:rsidTr="004B44DC">
        <w:trPr>
          <w:trHeight w:val="50"/>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b/>
                <w:bCs/>
                <w:sz w:val="20"/>
                <w:szCs w:val="20"/>
                <w:lang w:val="en-GB" w:eastAsia="ro-RO"/>
              </w:rPr>
            </w:pPr>
            <w:r w:rsidRPr="00354EF9">
              <w:rPr>
                <w:rFonts w:ascii="Arial Narrow" w:eastAsia="Times New Roman" w:hAnsi="Arial Narrow"/>
                <w:b/>
                <w:bCs/>
                <w:sz w:val="20"/>
                <w:szCs w:val="20"/>
                <w:lang w:val="en-GB" w:eastAsia="ro-RO"/>
              </w:rPr>
              <w:t xml:space="preserve">Revenue from the transmission activity </w:t>
            </w:r>
          </w:p>
        </w:tc>
        <w:tc>
          <w:tcPr>
            <w:tcW w:w="1407" w:type="dxa"/>
            <w:vAlign w:val="center"/>
          </w:tcPr>
          <w:p w:rsidR="00B8755B" w:rsidRPr="00354EF9" w:rsidRDefault="00B8755B" w:rsidP="00B8755B">
            <w:pPr>
              <w:spacing w:after="0" w:line="240" w:lineRule="auto"/>
              <w:jc w:val="right"/>
              <w:rPr>
                <w:rFonts w:ascii="Arial Narrow" w:eastAsia="Times New Roman" w:hAnsi="Arial Narrow"/>
                <w:sz w:val="20"/>
                <w:szCs w:val="20"/>
                <w:lang w:val="en-GB" w:eastAsia="ro-RO"/>
              </w:rPr>
            </w:pPr>
          </w:p>
        </w:tc>
        <w:tc>
          <w:tcPr>
            <w:tcW w:w="1407" w:type="dxa"/>
            <w:vAlign w:val="center"/>
          </w:tcPr>
          <w:p w:rsidR="00B8755B" w:rsidRPr="00354EF9" w:rsidRDefault="00B8755B" w:rsidP="00B8755B">
            <w:pPr>
              <w:spacing w:after="0" w:line="240" w:lineRule="auto"/>
              <w:jc w:val="right"/>
              <w:rPr>
                <w:rFonts w:ascii="Arial Narrow" w:eastAsia="Times New Roman" w:hAnsi="Arial Narrow"/>
                <w:sz w:val="20"/>
                <w:szCs w:val="20"/>
                <w:lang w:val="en-GB" w:eastAsia="ro-RO"/>
              </w:rPr>
            </w:pPr>
            <w:r w:rsidRPr="00354EF9">
              <w:rPr>
                <w:rFonts w:ascii="Arial Narrow" w:eastAsia="Times New Roman" w:hAnsi="Arial Narrow"/>
                <w:sz w:val="20"/>
                <w:szCs w:val="20"/>
                <w:lang w:val="en-GB" w:eastAsia="ro-RO"/>
              </w:rPr>
              <w:t> </w:t>
            </w:r>
          </w:p>
        </w:tc>
        <w:tc>
          <w:tcPr>
            <w:tcW w:w="1264" w:type="dxa"/>
            <w:shd w:val="clear" w:color="auto" w:fill="auto"/>
            <w:vAlign w:val="center"/>
          </w:tcPr>
          <w:p w:rsidR="00B8755B" w:rsidRPr="00354EF9" w:rsidRDefault="00B8755B" w:rsidP="00B8755B">
            <w:pPr>
              <w:spacing w:after="0" w:line="240" w:lineRule="auto"/>
              <w:jc w:val="right"/>
              <w:rPr>
                <w:rFonts w:ascii="Arial Narrow" w:eastAsia="Times New Roman" w:hAnsi="Arial Narrow"/>
                <w:sz w:val="20"/>
                <w:szCs w:val="20"/>
                <w:lang w:val="en-GB" w:eastAsia="ro-RO"/>
              </w:rPr>
            </w:pPr>
            <w:r w:rsidRPr="00354EF9">
              <w:rPr>
                <w:rFonts w:ascii="Arial Narrow" w:eastAsia="Times New Roman" w:hAnsi="Arial Narrow"/>
                <w:sz w:val="20"/>
                <w:szCs w:val="20"/>
                <w:lang w:val="en-GB" w:eastAsia="ro-RO"/>
              </w:rPr>
              <w:t> </w:t>
            </w:r>
          </w:p>
        </w:tc>
      </w:tr>
      <w:tr w:rsidR="00B8755B" w:rsidRPr="00354EF9" w:rsidTr="004B44DC">
        <w:trPr>
          <w:trHeight w:val="226"/>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sz w:val="20"/>
                <w:szCs w:val="20"/>
                <w:lang w:val="en-GB" w:eastAsia="ro-RO"/>
              </w:rPr>
            </w:pPr>
            <w:r w:rsidRPr="00354EF9">
              <w:rPr>
                <w:rFonts w:ascii="Arial Narrow" w:eastAsia="Times New Roman" w:hAnsi="Arial Narrow"/>
                <w:sz w:val="20"/>
                <w:szCs w:val="20"/>
                <w:lang w:val="en-GB" w:eastAsia="ro-RO"/>
              </w:rPr>
              <w:t xml:space="preserve"> - Lei thousand</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631.399</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774.342</w:t>
            </w:r>
          </w:p>
        </w:tc>
        <w:tc>
          <w:tcPr>
            <w:tcW w:w="1264" w:type="dxa"/>
            <w:shd w:val="clear" w:color="auto" w:fill="auto"/>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81,54</w:t>
            </w:r>
          </w:p>
        </w:tc>
      </w:tr>
      <w:tr w:rsidR="00B8755B" w:rsidRPr="00354EF9" w:rsidTr="004B44DC">
        <w:trPr>
          <w:trHeight w:val="252"/>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sz w:val="20"/>
                <w:szCs w:val="20"/>
                <w:lang w:val="en-GB" w:eastAsia="ro-RO"/>
              </w:rPr>
            </w:pPr>
            <w:r w:rsidRPr="00354EF9">
              <w:rPr>
                <w:rFonts w:ascii="Arial Narrow" w:eastAsia="Times New Roman" w:hAnsi="Arial Narrow"/>
                <w:sz w:val="20"/>
                <w:szCs w:val="20"/>
                <w:lang w:val="en-GB" w:eastAsia="ro-RO"/>
              </w:rPr>
              <w:t xml:space="preserve"> - MWh</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71.483.634</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73.670.134</w:t>
            </w:r>
          </w:p>
        </w:tc>
        <w:tc>
          <w:tcPr>
            <w:tcW w:w="1264" w:type="dxa"/>
            <w:shd w:val="clear" w:color="auto" w:fill="auto"/>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97,03</w:t>
            </w:r>
          </w:p>
        </w:tc>
      </w:tr>
      <w:tr w:rsidR="00B8755B" w:rsidRPr="00354EF9" w:rsidTr="004B44DC">
        <w:trPr>
          <w:trHeight w:val="102"/>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sz w:val="20"/>
                <w:szCs w:val="20"/>
                <w:lang w:val="en-GB" w:eastAsia="ro-RO"/>
              </w:rPr>
            </w:pPr>
            <w:r w:rsidRPr="00354EF9">
              <w:rPr>
                <w:rFonts w:ascii="Arial Narrow" w:eastAsia="Times New Roman" w:hAnsi="Arial Narrow"/>
                <w:sz w:val="20"/>
                <w:szCs w:val="20"/>
                <w:lang w:val="en-GB" w:eastAsia="ro-RO"/>
              </w:rPr>
              <w:t xml:space="preserve"> - Lei/MWh</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8,83</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10,51</w:t>
            </w:r>
          </w:p>
        </w:tc>
        <w:tc>
          <w:tcPr>
            <w:tcW w:w="1264" w:type="dxa"/>
            <w:shd w:val="clear" w:color="auto" w:fill="auto"/>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84,03</w:t>
            </w:r>
          </w:p>
        </w:tc>
      </w:tr>
      <w:tr w:rsidR="00B8755B" w:rsidRPr="00354EF9" w:rsidTr="004B44DC">
        <w:trPr>
          <w:trHeight w:val="137"/>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sz w:val="20"/>
                <w:szCs w:val="20"/>
                <w:lang w:val="en-GB" w:eastAsia="ro-RO"/>
              </w:rPr>
            </w:pPr>
            <w:r>
              <w:rPr>
                <w:rFonts w:ascii="Arial Narrow" w:eastAsia="Times New Roman" w:hAnsi="Arial Narrow"/>
                <w:sz w:val="20"/>
                <w:szCs w:val="20"/>
                <w:lang w:val="en-GB" w:eastAsia="ro-RO"/>
              </w:rPr>
              <w:t xml:space="preserve"> - thousand cm </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6.658.467</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6.857.186</w:t>
            </w:r>
          </w:p>
        </w:tc>
        <w:tc>
          <w:tcPr>
            <w:tcW w:w="1264" w:type="dxa"/>
            <w:shd w:val="clear" w:color="auto" w:fill="auto"/>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97,10</w:t>
            </w:r>
          </w:p>
        </w:tc>
      </w:tr>
      <w:tr w:rsidR="00B8755B" w:rsidRPr="00354EF9" w:rsidTr="004B44DC">
        <w:trPr>
          <w:trHeight w:val="156"/>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sz w:val="20"/>
                <w:szCs w:val="20"/>
                <w:lang w:val="en-GB" w:eastAsia="ro-RO"/>
              </w:rPr>
            </w:pPr>
            <w:r w:rsidRPr="00354EF9">
              <w:rPr>
                <w:rFonts w:ascii="Arial Narrow" w:eastAsia="Times New Roman" w:hAnsi="Arial Narrow"/>
                <w:sz w:val="20"/>
                <w:szCs w:val="20"/>
                <w:lang w:val="en-GB" w:eastAsia="ro-RO"/>
              </w:rPr>
              <w:t xml:space="preserve"> - Lei/1000 cm</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94,83</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112,92</w:t>
            </w:r>
          </w:p>
        </w:tc>
        <w:tc>
          <w:tcPr>
            <w:tcW w:w="1264" w:type="dxa"/>
            <w:shd w:val="clear" w:color="auto" w:fill="auto"/>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83,97</w:t>
            </w:r>
          </w:p>
        </w:tc>
      </w:tr>
      <w:tr w:rsidR="00B8755B" w:rsidRPr="00354EF9" w:rsidTr="004B44DC">
        <w:trPr>
          <w:trHeight w:val="58"/>
          <w:tblCellSpacing w:w="20" w:type="dxa"/>
        </w:trPr>
        <w:tc>
          <w:tcPr>
            <w:tcW w:w="4204" w:type="dxa"/>
            <w:shd w:val="clear" w:color="auto" w:fill="auto"/>
            <w:vAlign w:val="center"/>
          </w:tcPr>
          <w:p w:rsidR="00B8755B" w:rsidRPr="00354EF9" w:rsidRDefault="00B8755B" w:rsidP="004B44DC">
            <w:pPr>
              <w:spacing w:after="0" w:line="240" w:lineRule="auto"/>
              <w:ind w:firstLine="0"/>
              <w:rPr>
                <w:rFonts w:ascii="Arial Narrow" w:eastAsia="Times New Roman" w:hAnsi="Arial Narrow"/>
                <w:b/>
                <w:bCs/>
                <w:sz w:val="20"/>
                <w:szCs w:val="20"/>
                <w:lang w:val="en-GB" w:eastAsia="ro-RO"/>
              </w:rPr>
            </w:pPr>
            <w:r w:rsidRPr="00354EF9">
              <w:rPr>
                <w:rFonts w:ascii="Arial Narrow" w:eastAsia="Times New Roman" w:hAnsi="Arial Narrow"/>
                <w:b/>
                <w:bCs/>
                <w:sz w:val="20"/>
                <w:szCs w:val="20"/>
                <w:lang w:val="en-GB" w:eastAsia="ro-RO"/>
              </w:rPr>
              <w:t xml:space="preserve">Revenue from the international </w:t>
            </w:r>
            <w:r w:rsidRPr="00354EF9">
              <w:rPr>
                <w:rFonts w:ascii="Arial Narrow" w:hAnsi="Arial Narrow"/>
                <w:lang w:val="en-GB"/>
              </w:rPr>
              <w:t xml:space="preserve"> </w:t>
            </w:r>
            <w:r w:rsidRPr="00354EF9">
              <w:rPr>
                <w:rFonts w:ascii="Arial Narrow" w:eastAsia="Times New Roman" w:hAnsi="Arial Narrow"/>
                <w:b/>
                <w:bCs/>
                <w:sz w:val="20"/>
                <w:szCs w:val="20"/>
                <w:lang w:val="en-GB" w:eastAsia="ro-RO"/>
              </w:rPr>
              <w:t>transmission activity</w:t>
            </w:r>
          </w:p>
        </w:tc>
        <w:tc>
          <w:tcPr>
            <w:tcW w:w="1407" w:type="dxa"/>
            <w:vAlign w:val="center"/>
          </w:tcPr>
          <w:p w:rsidR="00B8755B" w:rsidRPr="00105BBE" w:rsidRDefault="00B8755B" w:rsidP="00B8755B">
            <w:pPr>
              <w:spacing w:after="0" w:line="240" w:lineRule="auto"/>
              <w:jc w:val="right"/>
              <w:rPr>
                <w:rFonts w:ascii="Arial Narrow" w:eastAsia="Times New Roman" w:hAnsi="Arial Narrow"/>
                <w:sz w:val="20"/>
                <w:szCs w:val="20"/>
                <w:lang w:eastAsia="ro-RO"/>
              </w:rPr>
            </w:pPr>
          </w:p>
        </w:tc>
        <w:tc>
          <w:tcPr>
            <w:tcW w:w="1407" w:type="dxa"/>
            <w:vAlign w:val="center"/>
          </w:tcPr>
          <w:p w:rsidR="00B8755B" w:rsidRPr="00105BBE" w:rsidRDefault="00B8755B" w:rsidP="00B8755B">
            <w:pPr>
              <w:spacing w:after="0" w:line="240" w:lineRule="auto"/>
              <w:jc w:val="right"/>
              <w:rPr>
                <w:rFonts w:ascii="Arial Narrow" w:eastAsia="Times New Roman" w:hAnsi="Arial Narrow"/>
                <w:sz w:val="20"/>
                <w:szCs w:val="20"/>
                <w:lang w:eastAsia="ro-RO"/>
              </w:rPr>
            </w:pPr>
          </w:p>
        </w:tc>
        <w:tc>
          <w:tcPr>
            <w:tcW w:w="1264" w:type="dxa"/>
            <w:shd w:val="clear" w:color="auto" w:fill="auto"/>
            <w:vAlign w:val="center"/>
          </w:tcPr>
          <w:p w:rsidR="00B8755B" w:rsidRPr="00105BBE" w:rsidRDefault="00B8755B" w:rsidP="00B8755B">
            <w:pPr>
              <w:spacing w:after="0" w:line="240" w:lineRule="auto"/>
              <w:jc w:val="right"/>
              <w:rPr>
                <w:rFonts w:ascii="Arial Narrow" w:eastAsia="Times New Roman" w:hAnsi="Arial Narrow"/>
                <w:sz w:val="20"/>
                <w:szCs w:val="20"/>
                <w:lang w:eastAsia="ro-RO"/>
              </w:rPr>
            </w:pPr>
          </w:p>
        </w:tc>
      </w:tr>
      <w:tr w:rsidR="00B8755B" w:rsidRPr="00354EF9" w:rsidTr="004B44DC">
        <w:trPr>
          <w:trHeight w:val="210"/>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sz w:val="20"/>
                <w:szCs w:val="20"/>
                <w:lang w:val="en-GB" w:eastAsia="ro-RO"/>
              </w:rPr>
            </w:pPr>
            <w:r w:rsidRPr="00354EF9">
              <w:rPr>
                <w:rFonts w:ascii="Arial Narrow" w:eastAsia="Times New Roman" w:hAnsi="Arial Narrow"/>
                <w:sz w:val="20"/>
                <w:szCs w:val="20"/>
                <w:lang w:val="en-GB" w:eastAsia="ro-RO"/>
              </w:rPr>
              <w:t xml:space="preserve"> - Lei thousand</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159.911</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174.643</w:t>
            </w:r>
          </w:p>
        </w:tc>
        <w:tc>
          <w:tcPr>
            <w:tcW w:w="1264" w:type="dxa"/>
            <w:shd w:val="clear" w:color="auto" w:fill="auto"/>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91,56</w:t>
            </w:r>
          </w:p>
        </w:tc>
      </w:tr>
      <w:tr w:rsidR="00B8755B" w:rsidRPr="00354EF9" w:rsidTr="004B44DC">
        <w:trPr>
          <w:trHeight w:val="114"/>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b/>
                <w:bCs/>
                <w:sz w:val="20"/>
                <w:szCs w:val="20"/>
                <w:lang w:val="en-GB" w:eastAsia="ro-RO"/>
              </w:rPr>
            </w:pPr>
            <w:r w:rsidRPr="00354EF9">
              <w:rPr>
                <w:rFonts w:ascii="Arial Narrow" w:eastAsia="Times New Roman" w:hAnsi="Arial Narrow"/>
                <w:b/>
                <w:bCs/>
                <w:sz w:val="20"/>
                <w:szCs w:val="20"/>
                <w:lang w:val="en-GB" w:eastAsia="ro-RO"/>
              </w:rPr>
              <w:t>Other operating revenue</w:t>
            </w:r>
          </w:p>
        </w:tc>
        <w:tc>
          <w:tcPr>
            <w:tcW w:w="1407" w:type="dxa"/>
            <w:vAlign w:val="center"/>
          </w:tcPr>
          <w:p w:rsidR="00B8755B" w:rsidRPr="00105BBE" w:rsidRDefault="00B8755B" w:rsidP="00B8755B">
            <w:pPr>
              <w:spacing w:after="0" w:line="240" w:lineRule="auto"/>
              <w:jc w:val="right"/>
              <w:rPr>
                <w:rFonts w:ascii="Arial Narrow" w:eastAsia="Times New Roman" w:hAnsi="Arial Narrow"/>
                <w:sz w:val="20"/>
                <w:szCs w:val="20"/>
                <w:lang w:eastAsia="ro-RO"/>
              </w:rPr>
            </w:pPr>
          </w:p>
        </w:tc>
        <w:tc>
          <w:tcPr>
            <w:tcW w:w="1407" w:type="dxa"/>
            <w:vAlign w:val="center"/>
          </w:tcPr>
          <w:p w:rsidR="00B8755B" w:rsidRPr="00105BBE" w:rsidRDefault="00B8755B" w:rsidP="00B8755B">
            <w:pPr>
              <w:spacing w:after="0" w:line="240" w:lineRule="auto"/>
              <w:jc w:val="right"/>
              <w:rPr>
                <w:rFonts w:ascii="Arial Narrow" w:eastAsia="Times New Roman" w:hAnsi="Arial Narrow"/>
                <w:sz w:val="20"/>
                <w:szCs w:val="20"/>
                <w:lang w:eastAsia="ro-RO"/>
              </w:rPr>
            </w:pPr>
          </w:p>
        </w:tc>
        <w:tc>
          <w:tcPr>
            <w:tcW w:w="1264" w:type="dxa"/>
            <w:shd w:val="clear" w:color="auto" w:fill="auto"/>
            <w:vAlign w:val="center"/>
          </w:tcPr>
          <w:p w:rsidR="00B8755B" w:rsidRPr="00105BBE" w:rsidRDefault="00B8755B" w:rsidP="00B8755B">
            <w:pPr>
              <w:spacing w:after="0" w:line="240" w:lineRule="auto"/>
              <w:jc w:val="right"/>
              <w:rPr>
                <w:rFonts w:ascii="Arial Narrow" w:eastAsia="Times New Roman" w:hAnsi="Arial Narrow"/>
                <w:sz w:val="20"/>
                <w:szCs w:val="20"/>
                <w:lang w:eastAsia="ro-RO"/>
              </w:rPr>
            </w:pPr>
          </w:p>
        </w:tc>
      </w:tr>
      <w:tr w:rsidR="00B8755B" w:rsidRPr="00354EF9" w:rsidTr="004B44DC">
        <w:trPr>
          <w:trHeight w:val="135"/>
          <w:tblCellSpacing w:w="20" w:type="dxa"/>
        </w:trPr>
        <w:tc>
          <w:tcPr>
            <w:tcW w:w="4204" w:type="dxa"/>
            <w:shd w:val="clear" w:color="auto" w:fill="auto"/>
            <w:vAlign w:val="center"/>
          </w:tcPr>
          <w:p w:rsidR="00B8755B" w:rsidRPr="00354EF9" w:rsidRDefault="00B8755B" w:rsidP="00B8755B">
            <w:pPr>
              <w:spacing w:after="0" w:line="240" w:lineRule="auto"/>
              <w:rPr>
                <w:rFonts w:ascii="Arial Narrow" w:eastAsia="Times New Roman" w:hAnsi="Arial Narrow"/>
                <w:sz w:val="20"/>
                <w:szCs w:val="20"/>
                <w:lang w:val="en-GB" w:eastAsia="ro-RO"/>
              </w:rPr>
            </w:pPr>
            <w:r w:rsidRPr="00354EF9">
              <w:rPr>
                <w:rFonts w:ascii="Arial Narrow" w:eastAsia="Times New Roman" w:hAnsi="Arial Narrow"/>
                <w:sz w:val="20"/>
                <w:szCs w:val="20"/>
                <w:lang w:val="en-GB" w:eastAsia="ro-RO"/>
              </w:rPr>
              <w:t xml:space="preserve"> - Lei thousand</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32.597</w:t>
            </w:r>
          </w:p>
        </w:tc>
        <w:tc>
          <w:tcPr>
            <w:tcW w:w="1407" w:type="dxa"/>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31.492</w:t>
            </w:r>
          </w:p>
        </w:tc>
        <w:tc>
          <w:tcPr>
            <w:tcW w:w="1264" w:type="dxa"/>
            <w:shd w:val="clear" w:color="auto" w:fill="auto"/>
            <w:vAlign w:val="center"/>
          </w:tcPr>
          <w:p w:rsidR="00B8755B" w:rsidRPr="00105BBE" w:rsidRDefault="00B8755B" w:rsidP="00B8755B">
            <w:pPr>
              <w:spacing w:after="0" w:line="240" w:lineRule="auto"/>
              <w:jc w:val="right"/>
              <w:rPr>
                <w:rFonts w:ascii="Arial Narrow" w:eastAsia="Calibri" w:hAnsi="Arial Narrow"/>
                <w:sz w:val="20"/>
                <w:szCs w:val="20"/>
                <w:lang w:val="ro-RO"/>
              </w:rPr>
            </w:pPr>
            <w:r w:rsidRPr="00105BBE">
              <w:rPr>
                <w:rFonts w:ascii="Arial Narrow" w:eastAsia="Calibri" w:hAnsi="Arial Narrow"/>
                <w:sz w:val="20"/>
                <w:szCs w:val="20"/>
                <w:lang w:val="ro-RO"/>
              </w:rPr>
              <w:t>103,51</w:t>
            </w:r>
          </w:p>
        </w:tc>
      </w:tr>
      <w:tr w:rsidR="00B8755B" w:rsidRPr="00354EF9" w:rsidTr="004B44DC">
        <w:trPr>
          <w:trHeight w:val="303"/>
          <w:tblCellSpacing w:w="20" w:type="dxa"/>
        </w:trPr>
        <w:tc>
          <w:tcPr>
            <w:tcW w:w="4204" w:type="dxa"/>
            <w:shd w:val="clear" w:color="auto" w:fill="E4EAF8"/>
            <w:vAlign w:val="center"/>
          </w:tcPr>
          <w:p w:rsidR="00B8755B" w:rsidRPr="00354EF9" w:rsidRDefault="00B8755B" w:rsidP="006F4533">
            <w:pPr>
              <w:spacing w:after="0" w:line="240" w:lineRule="auto"/>
              <w:ind w:firstLine="0"/>
              <w:jc w:val="both"/>
              <w:rPr>
                <w:rFonts w:ascii="Arial Narrow" w:eastAsia="Times New Roman" w:hAnsi="Arial Narrow"/>
                <w:b/>
                <w:bCs/>
                <w:sz w:val="20"/>
                <w:szCs w:val="20"/>
                <w:lang w:val="en-GB" w:eastAsia="ro-RO"/>
              </w:rPr>
            </w:pPr>
            <w:r w:rsidRPr="00354EF9">
              <w:rPr>
                <w:rFonts w:ascii="Arial Narrow" w:eastAsia="Times New Roman" w:hAnsi="Arial Narrow"/>
                <w:b/>
                <w:bCs/>
                <w:sz w:val="20"/>
                <w:szCs w:val="20"/>
                <w:lang w:val="en-GB" w:eastAsia="ro-RO"/>
              </w:rPr>
              <w:t>TOTAL OPERATING REVENUE before the balancing and the construction activity according to IFRIC12</w:t>
            </w:r>
          </w:p>
        </w:tc>
        <w:tc>
          <w:tcPr>
            <w:tcW w:w="1407" w:type="dxa"/>
            <w:shd w:val="clear" w:color="auto" w:fill="D6E0F4"/>
            <w:vAlign w:val="center"/>
          </w:tcPr>
          <w:p w:rsidR="00B8755B" w:rsidRPr="00105BBE" w:rsidRDefault="00B8755B" w:rsidP="00B8755B">
            <w:pPr>
              <w:spacing w:after="0" w:line="240" w:lineRule="auto"/>
              <w:jc w:val="right"/>
              <w:rPr>
                <w:rFonts w:ascii="Arial Narrow" w:eastAsia="Calibri" w:hAnsi="Arial Narrow"/>
                <w:b/>
                <w:sz w:val="20"/>
                <w:szCs w:val="20"/>
                <w:lang w:val="ro-RO"/>
              </w:rPr>
            </w:pPr>
            <w:r w:rsidRPr="00105BBE">
              <w:rPr>
                <w:rFonts w:ascii="Arial Narrow" w:eastAsia="Calibri" w:hAnsi="Arial Narrow"/>
                <w:b/>
                <w:sz w:val="20"/>
                <w:szCs w:val="20"/>
                <w:lang w:val="ro-RO"/>
              </w:rPr>
              <w:t>823.907</w:t>
            </w:r>
          </w:p>
        </w:tc>
        <w:tc>
          <w:tcPr>
            <w:tcW w:w="1407" w:type="dxa"/>
            <w:shd w:val="clear" w:color="auto" w:fill="D6E0F4"/>
            <w:vAlign w:val="center"/>
          </w:tcPr>
          <w:p w:rsidR="00B8755B" w:rsidRPr="00105BBE" w:rsidRDefault="00B8755B" w:rsidP="00B8755B">
            <w:pPr>
              <w:spacing w:after="0" w:line="240" w:lineRule="auto"/>
              <w:jc w:val="right"/>
              <w:rPr>
                <w:rFonts w:ascii="Arial Narrow" w:eastAsia="Calibri" w:hAnsi="Arial Narrow"/>
                <w:b/>
                <w:sz w:val="20"/>
                <w:szCs w:val="20"/>
                <w:lang w:val="ro-RO"/>
              </w:rPr>
            </w:pPr>
            <w:r w:rsidRPr="00105BBE">
              <w:rPr>
                <w:rFonts w:ascii="Arial Narrow" w:eastAsia="Calibri" w:hAnsi="Arial Narrow"/>
                <w:b/>
                <w:sz w:val="20"/>
                <w:szCs w:val="20"/>
                <w:lang w:val="ro-RO"/>
              </w:rPr>
              <w:t>980.477</w:t>
            </w:r>
          </w:p>
        </w:tc>
        <w:tc>
          <w:tcPr>
            <w:tcW w:w="1264" w:type="dxa"/>
            <w:shd w:val="clear" w:color="auto" w:fill="D6E0F4"/>
            <w:vAlign w:val="center"/>
          </w:tcPr>
          <w:p w:rsidR="00B8755B" w:rsidRPr="00105BBE" w:rsidRDefault="00B8755B" w:rsidP="00B8755B">
            <w:pPr>
              <w:spacing w:after="0" w:line="240" w:lineRule="auto"/>
              <w:jc w:val="right"/>
              <w:rPr>
                <w:rFonts w:ascii="Arial Narrow" w:eastAsia="Calibri" w:hAnsi="Arial Narrow"/>
                <w:b/>
                <w:sz w:val="20"/>
                <w:szCs w:val="20"/>
                <w:lang w:val="ro-RO"/>
              </w:rPr>
            </w:pPr>
            <w:r w:rsidRPr="00105BBE">
              <w:rPr>
                <w:rFonts w:ascii="Arial Narrow" w:eastAsia="Calibri" w:hAnsi="Arial Narrow"/>
                <w:b/>
                <w:sz w:val="20"/>
                <w:szCs w:val="20"/>
                <w:lang w:val="ro-RO"/>
              </w:rPr>
              <w:t>84,03</w:t>
            </w:r>
          </w:p>
        </w:tc>
      </w:tr>
    </w:tbl>
    <w:p w:rsidR="00B8755B" w:rsidRDefault="00B8755B" w:rsidP="00B8755B">
      <w:pPr>
        <w:spacing w:after="0" w:line="240" w:lineRule="auto"/>
        <w:ind w:firstLine="357"/>
        <w:jc w:val="both"/>
        <w:rPr>
          <w:rFonts w:ascii="Arial Narrow" w:eastAsia="Times New Roman" w:hAnsi="Arial Narrow"/>
          <w:b/>
          <w:i/>
          <w:sz w:val="16"/>
          <w:szCs w:val="16"/>
          <w:lang w:val="en-GB" w:eastAsia="ro-RO"/>
        </w:rPr>
      </w:pPr>
    </w:p>
    <w:p w:rsidR="00B8755B" w:rsidRDefault="00B8755B" w:rsidP="00B8755B">
      <w:pPr>
        <w:spacing w:after="0" w:line="240" w:lineRule="auto"/>
        <w:ind w:firstLine="357"/>
        <w:jc w:val="both"/>
        <w:rPr>
          <w:rFonts w:ascii="Arial Narrow" w:eastAsia="Times New Roman" w:hAnsi="Arial Narrow"/>
          <w:b/>
          <w:i/>
          <w:sz w:val="16"/>
          <w:szCs w:val="16"/>
          <w:lang w:val="en-GB" w:eastAsia="ro-RO"/>
        </w:rPr>
      </w:pPr>
    </w:p>
    <w:p w:rsidR="00B8755B" w:rsidRDefault="00B8755B" w:rsidP="00B8755B">
      <w:pPr>
        <w:spacing w:after="0" w:line="240" w:lineRule="auto"/>
        <w:ind w:firstLine="357"/>
        <w:jc w:val="both"/>
        <w:rPr>
          <w:rFonts w:ascii="Arial Narrow" w:eastAsia="Times New Roman" w:hAnsi="Arial Narrow"/>
          <w:b/>
          <w:i/>
          <w:sz w:val="16"/>
          <w:szCs w:val="16"/>
          <w:lang w:val="en-GB" w:eastAsia="ro-RO"/>
        </w:rPr>
      </w:pPr>
    </w:p>
    <w:p w:rsidR="00B8755B" w:rsidRDefault="00B8755B" w:rsidP="00B8755B">
      <w:pPr>
        <w:spacing w:after="0" w:line="240" w:lineRule="auto"/>
        <w:ind w:firstLine="357"/>
        <w:jc w:val="both"/>
        <w:rPr>
          <w:rFonts w:ascii="Arial Narrow" w:eastAsia="Times New Roman" w:hAnsi="Arial Narrow"/>
          <w:b/>
          <w:i/>
          <w:sz w:val="16"/>
          <w:szCs w:val="16"/>
          <w:lang w:val="en-GB" w:eastAsia="ro-RO"/>
        </w:rPr>
      </w:pPr>
    </w:p>
    <w:p w:rsidR="00B8755B" w:rsidRDefault="00B8755B" w:rsidP="00B8755B">
      <w:pPr>
        <w:spacing w:after="0" w:line="240" w:lineRule="auto"/>
        <w:ind w:firstLine="357"/>
        <w:jc w:val="both"/>
        <w:rPr>
          <w:rFonts w:ascii="Arial Narrow" w:eastAsia="Times New Roman" w:hAnsi="Arial Narrow"/>
          <w:b/>
          <w:i/>
          <w:sz w:val="16"/>
          <w:szCs w:val="16"/>
          <w:lang w:val="en-GB" w:eastAsia="ro-RO"/>
        </w:rPr>
      </w:pPr>
    </w:p>
    <w:p w:rsidR="00B8755B" w:rsidRDefault="00B8755B" w:rsidP="00B8755B">
      <w:pPr>
        <w:spacing w:after="0" w:line="240" w:lineRule="auto"/>
        <w:ind w:firstLine="0"/>
        <w:jc w:val="both"/>
        <w:rPr>
          <w:rFonts w:ascii="Arial Narrow" w:eastAsia="Times New Roman" w:hAnsi="Arial Narrow"/>
          <w:b/>
          <w:i/>
          <w:sz w:val="16"/>
          <w:szCs w:val="16"/>
          <w:lang w:val="en-GB" w:eastAsia="ro-RO"/>
        </w:rPr>
      </w:pPr>
    </w:p>
    <w:p w:rsidR="00B8755B" w:rsidRPr="00F32404" w:rsidRDefault="00F32404" w:rsidP="00F32404">
      <w:pPr>
        <w:pStyle w:val="Caption"/>
        <w:jc w:val="center"/>
        <w:rPr>
          <w:rFonts w:ascii="Arial Narrow" w:eastAsia="Times New Roman" w:hAnsi="Arial Narrow"/>
          <w:bCs w:val="0"/>
          <w:i/>
          <w:sz w:val="16"/>
          <w:szCs w:val="16"/>
          <w:lang w:val="en-GB" w:eastAsia="ro-RO"/>
        </w:rPr>
      </w:pPr>
      <w:bookmarkStart w:id="185" w:name="_Toc506552162"/>
      <w:bookmarkStart w:id="186" w:name="_Toc521503771"/>
      <w:r w:rsidRPr="00F32404">
        <w:rPr>
          <w:rFonts w:ascii="Arial Narrow" w:hAnsi="Arial Narrow"/>
          <w:i/>
          <w:sz w:val="16"/>
          <w:szCs w:val="16"/>
        </w:rPr>
        <w:t xml:space="preserve">Table </w:t>
      </w:r>
      <w:r w:rsidRPr="00F32404">
        <w:rPr>
          <w:rFonts w:ascii="Arial Narrow" w:hAnsi="Arial Narrow"/>
          <w:i/>
          <w:sz w:val="16"/>
          <w:szCs w:val="16"/>
        </w:rPr>
        <w:fldChar w:fldCharType="begin"/>
      </w:r>
      <w:r w:rsidRPr="00F32404">
        <w:rPr>
          <w:rFonts w:ascii="Arial Narrow" w:hAnsi="Arial Narrow"/>
          <w:i/>
          <w:sz w:val="16"/>
          <w:szCs w:val="16"/>
        </w:rPr>
        <w:instrText xml:space="preserve"> SEQ Table \* ARABIC </w:instrText>
      </w:r>
      <w:r w:rsidRPr="00F32404">
        <w:rPr>
          <w:rFonts w:ascii="Arial Narrow" w:hAnsi="Arial Narrow"/>
          <w:i/>
          <w:sz w:val="16"/>
          <w:szCs w:val="16"/>
        </w:rPr>
        <w:fldChar w:fldCharType="separate"/>
      </w:r>
      <w:r w:rsidR="00F45EDE">
        <w:rPr>
          <w:rFonts w:ascii="Arial Narrow" w:hAnsi="Arial Narrow"/>
          <w:i/>
          <w:noProof/>
          <w:sz w:val="16"/>
          <w:szCs w:val="16"/>
        </w:rPr>
        <w:t>15</w:t>
      </w:r>
      <w:r w:rsidRPr="00F32404">
        <w:rPr>
          <w:rFonts w:ascii="Arial Narrow" w:hAnsi="Arial Narrow"/>
          <w:i/>
          <w:sz w:val="16"/>
          <w:szCs w:val="16"/>
        </w:rPr>
        <w:fldChar w:fldCharType="end"/>
      </w:r>
      <w:r w:rsidR="00B8755B" w:rsidRPr="00F32404">
        <w:rPr>
          <w:rFonts w:ascii="Arial Narrow" w:eastAsia="Times New Roman" w:hAnsi="Arial Narrow" w:cs="DokChampa"/>
          <w:bCs w:val="0"/>
          <w:i/>
          <w:sz w:val="16"/>
          <w:szCs w:val="16"/>
          <w:lang w:val="en-GB"/>
        </w:rPr>
        <w:t xml:space="preserve">- Revenue from the operating activity –Achievements </w:t>
      </w:r>
      <w:bookmarkEnd w:id="185"/>
      <w:r w:rsidR="00B8755B" w:rsidRPr="00F32404">
        <w:rPr>
          <w:rFonts w:ascii="Arial Narrow" w:eastAsia="Times New Roman" w:hAnsi="Arial Narrow" w:cs="DokChampa"/>
          <w:bCs w:val="0"/>
          <w:i/>
          <w:sz w:val="16"/>
          <w:szCs w:val="16"/>
          <w:lang w:val="en-GB"/>
        </w:rPr>
        <w:t>sem I 2018 vs sem I 2017</w:t>
      </w:r>
      <w:bookmarkEnd w:id="186"/>
    </w:p>
    <w:p w:rsidR="00B8755B" w:rsidRDefault="00B8755B" w:rsidP="00B8755B">
      <w:pPr>
        <w:tabs>
          <w:tab w:val="left" w:pos="8003"/>
        </w:tabs>
        <w:spacing w:after="0" w:line="240" w:lineRule="auto"/>
        <w:jc w:val="both"/>
        <w:rPr>
          <w:rFonts w:ascii="Arial Narrow" w:eastAsia="Times New Roman" w:hAnsi="Arial Narrow"/>
          <w:b/>
          <w:i/>
          <w:lang w:eastAsia="ro-RO"/>
        </w:rPr>
      </w:pPr>
    </w:p>
    <w:p w:rsidR="00B8755B" w:rsidRDefault="00B8755B" w:rsidP="00B8755B">
      <w:pPr>
        <w:tabs>
          <w:tab w:val="left" w:pos="8003"/>
        </w:tabs>
        <w:spacing w:after="0" w:line="240" w:lineRule="auto"/>
        <w:jc w:val="both"/>
        <w:rPr>
          <w:rFonts w:ascii="Arial Narrow" w:eastAsia="Times New Roman" w:hAnsi="Arial Narrow"/>
          <w:b/>
          <w:i/>
          <w:lang w:eastAsia="ro-RO"/>
        </w:rPr>
      </w:pPr>
      <w:r w:rsidRPr="00915285">
        <w:rPr>
          <w:rFonts w:ascii="Cambria" w:eastAsia="Calibri" w:hAnsi="Cambria"/>
          <w:noProof/>
          <w:lang w:eastAsia="en-US"/>
        </w:rPr>
        <w:lastRenderedPageBreak/>
        <w:drawing>
          <wp:anchor distT="0" distB="0" distL="114300" distR="114300" simplePos="0" relativeHeight="251801088" behindDoc="0" locked="0" layoutInCell="1" allowOverlap="1" wp14:anchorId="28047E50" wp14:editId="4F6E818D">
            <wp:simplePos x="0" y="0"/>
            <wp:positionH relativeFrom="margin">
              <wp:posOffset>0</wp:posOffset>
            </wp:positionH>
            <wp:positionV relativeFrom="paragraph">
              <wp:posOffset>172720</wp:posOffset>
            </wp:positionV>
            <wp:extent cx="5924550" cy="1962150"/>
            <wp:effectExtent l="0" t="0" r="0" b="0"/>
            <wp:wrapSquare wrapText="bothSides"/>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rsidR="00B8755B" w:rsidRPr="004B79B4" w:rsidRDefault="000411A8" w:rsidP="000411A8">
      <w:pPr>
        <w:pStyle w:val="Caption"/>
        <w:jc w:val="center"/>
        <w:rPr>
          <w:rFonts w:ascii="Arial Narrow" w:eastAsia="Times New Roman" w:hAnsi="Arial Narrow" w:cs="DokChampa"/>
          <w:i/>
          <w:sz w:val="16"/>
          <w:szCs w:val="16"/>
        </w:rPr>
      </w:pPr>
      <w:bookmarkStart w:id="187" w:name="_Toc517440879"/>
      <w:bookmarkStart w:id="188" w:name="_Toc521340074"/>
      <w:bookmarkStart w:id="189" w:name="_Toc521573168"/>
      <w:r>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17</w:t>
      </w:r>
      <w:r w:rsidR="003F42FB">
        <w:rPr>
          <w:noProof/>
        </w:rPr>
        <w:fldChar w:fldCharType="end"/>
      </w:r>
      <w:r w:rsidR="00B8755B" w:rsidRPr="004B79B4">
        <w:rPr>
          <w:rFonts w:ascii="Arial Narrow" w:eastAsia="Times New Roman" w:hAnsi="Arial Narrow" w:cs="DokChampa"/>
          <w:bCs w:val="0"/>
          <w:i/>
          <w:sz w:val="16"/>
          <w:szCs w:val="16"/>
        </w:rPr>
        <w:t xml:space="preserve">- </w:t>
      </w:r>
      <w:r w:rsidR="00B8755B">
        <w:rPr>
          <w:rFonts w:ascii="Arial Narrow" w:eastAsia="Times New Roman" w:hAnsi="Arial Narrow" w:cs="DokChampa"/>
          <w:bCs w:val="0"/>
          <w:i/>
          <w:sz w:val="16"/>
          <w:szCs w:val="16"/>
        </w:rPr>
        <w:t xml:space="preserve">The structure of the operating revenues </w:t>
      </w:r>
      <w:r w:rsidR="00B8755B">
        <w:rPr>
          <w:rFonts w:ascii="Arial Narrow" w:eastAsia="Times New Roman" w:hAnsi="Arial Narrow" w:cs="DokChampa"/>
          <w:i/>
          <w:sz w:val="16"/>
          <w:szCs w:val="16"/>
        </w:rPr>
        <w:t>- 6 months 2018 vs. 6 months</w:t>
      </w:r>
      <w:r w:rsidR="00B8755B" w:rsidRPr="004B79B4">
        <w:rPr>
          <w:rFonts w:ascii="Arial Narrow" w:eastAsia="Times New Roman" w:hAnsi="Arial Narrow" w:cs="DokChampa"/>
          <w:i/>
          <w:sz w:val="16"/>
          <w:szCs w:val="16"/>
        </w:rPr>
        <w:t xml:space="preserve"> 2017</w:t>
      </w:r>
      <w:bookmarkEnd w:id="187"/>
      <w:bookmarkEnd w:id="188"/>
      <w:bookmarkEnd w:id="189"/>
    </w:p>
    <w:p w:rsidR="00B8755B" w:rsidRDefault="00B8755B" w:rsidP="00B8755B">
      <w:pPr>
        <w:spacing w:after="0" w:line="240" w:lineRule="auto"/>
        <w:jc w:val="both"/>
        <w:rPr>
          <w:rFonts w:ascii="Arial Narrow" w:eastAsia="Times New Roman" w:hAnsi="Arial Narrow"/>
          <w:b/>
          <w:i/>
          <w:lang w:eastAsia="ro-RO"/>
        </w:rPr>
      </w:pPr>
      <w:r w:rsidRPr="00915285">
        <w:rPr>
          <w:rFonts w:ascii="Cambria" w:eastAsia="Calibri" w:hAnsi="Cambria"/>
          <w:noProof/>
          <w:sz w:val="18"/>
          <w:szCs w:val="18"/>
          <w:lang w:eastAsia="en-US"/>
        </w:rPr>
        <w:drawing>
          <wp:anchor distT="0" distB="0" distL="114300" distR="114300" simplePos="0" relativeHeight="251800064" behindDoc="0" locked="0" layoutInCell="1" allowOverlap="1" wp14:anchorId="5D6CEACB" wp14:editId="36784F27">
            <wp:simplePos x="0" y="0"/>
            <wp:positionH relativeFrom="column">
              <wp:posOffset>0</wp:posOffset>
            </wp:positionH>
            <wp:positionV relativeFrom="paragraph">
              <wp:posOffset>172720</wp:posOffset>
            </wp:positionV>
            <wp:extent cx="5829300" cy="1790700"/>
            <wp:effectExtent l="0" t="0" r="0" b="0"/>
            <wp:wrapSquare wrapText="bothSides"/>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rsidR="00B8755B" w:rsidRPr="00542148" w:rsidRDefault="000411A8" w:rsidP="000411A8">
      <w:pPr>
        <w:pStyle w:val="Caption"/>
        <w:jc w:val="center"/>
        <w:rPr>
          <w:rFonts w:ascii="Arial Narrow" w:eastAsia="Times New Roman" w:hAnsi="Arial Narrow" w:cs="DokChampa"/>
          <w:i/>
          <w:sz w:val="16"/>
          <w:szCs w:val="16"/>
        </w:rPr>
      </w:pPr>
      <w:bookmarkStart w:id="190" w:name="_Toc521340075"/>
      <w:bookmarkStart w:id="191" w:name="_Toc521573169"/>
      <w:r>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18</w:t>
      </w:r>
      <w:r w:rsidR="003F42FB">
        <w:rPr>
          <w:noProof/>
        </w:rPr>
        <w:fldChar w:fldCharType="end"/>
      </w:r>
      <w:r>
        <w:t xml:space="preserve"> </w:t>
      </w:r>
      <w:r w:rsidR="00B8755B" w:rsidRPr="00542148">
        <w:rPr>
          <w:rFonts w:ascii="Arial Narrow" w:eastAsia="Times New Roman" w:hAnsi="Arial Narrow" w:cs="DokChampa"/>
          <w:i/>
          <w:sz w:val="16"/>
          <w:szCs w:val="16"/>
        </w:rPr>
        <w:t>-</w:t>
      </w:r>
      <w:r>
        <w:rPr>
          <w:rFonts w:ascii="Arial Narrow" w:eastAsia="Times New Roman" w:hAnsi="Arial Narrow" w:cs="DokChampa"/>
          <w:i/>
          <w:sz w:val="16"/>
          <w:szCs w:val="16"/>
        </w:rPr>
        <w:t xml:space="preserve"> T</w:t>
      </w:r>
      <w:r w:rsidR="00B8755B">
        <w:rPr>
          <w:rFonts w:ascii="Arial Narrow" w:eastAsia="Times New Roman" w:hAnsi="Arial Narrow" w:cs="DokChampa"/>
          <w:i/>
          <w:sz w:val="16"/>
          <w:szCs w:val="16"/>
        </w:rPr>
        <w:t>he share of the activities in the total operating revenues- 6months 2018 vs. 6 months</w:t>
      </w:r>
      <w:r w:rsidR="00B8755B" w:rsidRPr="00542148">
        <w:rPr>
          <w:rFonts w:ascii="Arial Narrow" w:eastAsia="Times New Roman" w:hAnsi="Arial Narrow" w:cs="DokChampa"/>
          <w:i/>
          <w:sz w:val="16"/>
          <w:szCs w:val="16"/>
        </w:rPr>
        <w:t xml:space="preserve"> 2017</w:t>
      </w:r>
      <w:bookmarkEnd w:id="190"/>
      <w:bookmarkEnd w:id="191"/>
    </w:p>
    <w:p w:rsidR="00F51B14" w:rsidRDefault="00F51B14" w:rsidP="00B8755B">
      <w:pPr>
        <w:spacing w:after="0" w:line="240" w:lineRule="auto"/>
        <w:jc w:val="both"/>
        <w:rPr>
          <w:rFonts w:ascii="Arial Narrow" w:eastAsia="Times New Roman" w:hAnsi="Arial Narrow"/>
          <w:lang w:val="en-GB" w:eastAsia="ro-RO"/>
        </w:rPr>
      </w:pPr>
    </w:p>
    <w:p w:rsidR="00B8755B" w:rsidRPr="00F51B14" w:rsidRDefault="00B8755B" w:rsidP="00B8755B">
      <w:pPr>
        <w:spacing w:after="0" w:line="240" w:lineRule="auto"/>
        <w:jc w:val="both"/>
        <w:rPr>
          <w:rFonts w:ascii="Arial Narrow" w:eastAsia="Times New Roman" w:hAnsi="Arial Narrow"/>
          <w:sz w:val="24"/>
          <w:szCs w:val="24"/>
          <w:lang w:val="en-GB" w:eastAsia="ro-RO"/>
        </w:rPr>
      </w:pPr>
      <w:r w:rsidRPr="00F51B14">
        <w:rPr>
          <w:rFonts w:ascii="Arial Narrow" w:eastAsia="Times New Roman" w:hAnsi="Arial Narrow"/>
          <w:sz w:val="24"/>
          <w:szCs w:val="24"/>
          <w:lang w:val="en-GB" w:eastAsia="ro-RO"/>
        </w:rPr>
        <w:t>O</w:t>
      </w:r>
      <w:r w:rsidR="00F51B14" w:rsidRPr="00F51B14">
        <w:rPr>
          <w:rFonts w:ascii="Arial Narrow" w:eastAsia="Times New Roman" w:hAnsi="Arial Narrow"/>
          <w:sz w:val="24"/>
          <w:szCs w:val="24"/>
          <w:lang w:val="en-GB" w:eastAsia="ro-RO"/>
        </w:rPr>
        <w:t>ut o</w:t>
      </w:r>
      <w:r w:rsidRPr="00F51B14">
        <w:rPr>
          <w:rFonts w:ascii="Arial Narrow" w:eastAsia="Times New Roman" w:hAnsi="Arial Narrow"/>
          <w:sz w:val="24"/>
          <w:szCs w:val="24"/>
          <w:lang w:val="en-GB" w:eastAsia="ro-RO"/>
        </w:rPr>
        <w:t>f the total transmission revenues achieved in the first semester of 2018, about 19% are made in foreign currency, from the international gas transmission activity.</w:t>
      </w:r>
    </w:p>
    <w:p w:rsidR="00B8755B" w:rsidRPr="00F51B14" w:rsidRDefault="00B8755B" w:rsidP="00B8755B">
      <w:pPr>
        <w:spacing w:after="0" w:line="240" w:lineRule="auto"/>
        <w:jc w:val="both"/>
        <w:rPr>
          <w:rFonts w:ascii="Arial Narrow" w:eastAsia="Times New Roman" w:hAnsi="Arial Narrow"/>
          <w:b/>
          <w:i/>
          <w:sz w:val="24"/>
          <w:szCs w:val="24"/>
          <w:lang w:val="en-GB" w:eastAsia="ro-RO"/>
        </w:rPr>
      </w:pPr>
    </w:p>
    <w:p w:rsidR="00B8755B" w:rsidRPr="00F51B14" w:rsidRDefault="00B8755B" w:rsidP="00B8755B">
      <w:pPr>
        <w:spacing w:after="0" w:line="240" w:lineRule="auto"/>
        <w:rPr>
          <w:rFonts w:ascii="Arial Narrow" w:hAnsi="Arial Narrow"/>
          <w:sz w:val="24"/>
          <w:szCs w:val="24"/>
          <w:lang w:val="en-GB" w:eastAsia="ro-RO"/>
        </w:rPr>
      </w:pPr>
      <w:r w:rsidRPr="00F51B14">
        <w:rPr>
          <w:rFonts w:ascii="Arial Narrow" w:hAnsi="Arial Narrow"/>
          <w:b/>
          <w:i/>
          <w:sz w:val="24"/>
          <w:szCs w:val="24"/>
          <w:lang w:val="en-GB" w:eastAsia="ro-RO"/>
        </w:rPr>
        <w:t>Operating expense</w:t>
      </w:r>
    </w:p>
    <w:p w:rsidR="00B8755B" w:rsidRPr="00F51B14" w:rsidRDefault="00B8755B" w:rsidP="00B8755B">
      <w:pPr>
        <w:spacing w:after="0" w:line="240" w:lineRule="auto"/>
        <w:jc w:val="both"/>
        <w:rPr>
          <w:rFonts w:ascii="Arial Narrow" w:eastAsia="Times New Roman" w:hAnsi="Arial Narrow"/>
          <w:sz w:val="24"/>
          <w:szCs w:val="24"/>
          <w:lang w:val="en-GB" w:eastAsia="ro-RO"/>
        </w:rPr>
      </w:pPr>
      <w:r w:rsidRPr="00F51B14">
        <w:rPr>
          <w:rFonts w:ascii="Arial Narrow" w:eastAsia="Times New Roman" w:hAnsi="Arial Narrow"/>
          <w:sz w:val="24"/>
          <w:szCs w:val="24"/>
          <w:lang w:val="en-GB" w:eastAsia="ro-RO"/>
        </w:rPr>
        <w:t xml:space="preserve">The operating expense obtained in semester I 2018 </w:t>
      </w:r>
      <w:r w:rsidRPr="00F51B14">
        <w:rPr>
          <w:rFonts w:ascii="Arial Narrow" w:eastAsia="Calibri" w:hAnsi="Arial Narrow"/>
          <w:sz w:val="24"/>
          <w:szCs w:val="24"/>
          <w:lang w:val="en-GB"/>
        </w:rPr>
        <w:t xml:space="preserve">as compared to the same period of </w:t>
      </w:r>
      <w:r w:rsidRPr="00F51B14">
        <w:rPr>
          <w:rFonts w:ascii="Arial Narrow" w:eastAsia="Times New Roman" w:hAnsi="Arial Narrow"/>
          <w:sz w:val="24"/>
          <w:szCs w:val="24"/>
          <w:lang w:val="en-GB" w:eastAsia="ro-RO"/>
        </w:rPr>
        <w:t>2017 is as follows:</w:t>
      </w:r>
    </w:p>
    <w:p w:rsidR="00B8755B" w:rsidRPr="00354EF9" w:rsidRDefault="00B8755B" w:rsidP="00B8755B">
      <w:pPr>
        <w:spacing w:after="0" w:line="240" w:lineRule="auto"/>
        <w:jc w:val="both"/>
        <w:rPr>
          <w:rFonts w:ascii="Arial Narrow" w:eastAsia="Times New Roman" w:hAnsi="Arial Narrow"/>
          <w:lang w:val="en-GB" w:eastAsia="ro-RO"/>
        </w:rPr>
      </w:pPr>
    </w:p>
    <w:tbl>
      <w:tblPr>
        <w:tblW w:w="9156" w:type="dxa"/>
        <w:tblCellSpacing w:w="20" w:type="dxa"/>
        <w:tblInd w:w="-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709"/>
        <w:gridCol w:w="4757"/>
        <w:gridCol w:w="1260"/>
        <w:gridCol w:w="1260"/>
        <w:gridCol w:w="1170"/>
      </w:tblGrid>
      <w:tr w:rsidR="00B8755B" w:rsidRPr="00354EF9" w:rsidTr="00B8755B">
        <w:trPr>
          <w:trHeight w:val="201"/>
          <w:tblCellSpacing w:w="20" w:type="dxa"/>
        </w:trPr>
        <w:tc>
          <w:tcPr>
            <w:tcW w:w="649" w:type="dxa"/>
            <w:vMerge w:val="restart"/>
            <w:shd w:val="clear" w:color="auto" w:fill="E4EAF8"/>
            <w:noWrap/>
            <w:vAlign w:val="center"/>
            <w:hideMark/>
          </w:tcPr>
          <w:p w:rsidR="00B8755B" w:rsidRPr="00354EF9" w:rsidRDefault="00B8755B" w:rsidP="00B8755B">
            <w:pPr>
              <w:spacing w:after="0" w:line="240" w:lineRule="auto"/>
              <w:jc w:val="center"/>
              <w:rPr>
                <w:rFonts w:ascii="Arial Narrow" w:eastAsia="Times New Roman" w:hAnsi="Arial Narrow" w:cs="Arial"/>
                <w:b/>
                <w:bCs/>
                <w:sz w:val="20"/>
                <w:szCs w:val="20"/>
                <w:lang w:val="en-GB"/>
              </w:rPr>
            </w:pPr>
            <w:r w:rsidRPr="00354EF9">
              <w:rPr>
                <w:rFonts w:ascii="Arial Narrow" w:eastAsia="Times New Roman" w:hAnsi="Arial Narrow" w:cs="Arial"/>
                <w:b/>
                <w:bCs/>
                <w:sz w:val="20"/>
                <w:szCs w:val="20"/>
                <w:lang w:val="en-GB"/>
              </w:rPr>
              <w:t>No.</w:t>
            </w:r>
          </w:p>
        </w:tc>
        <w:tc>
          <w:tcPr>
            <w:tcW w:w="4717" w:type="dxa"/>
            <w:vMerge w:val="restart"/>
            <w:shd w:val="clear" w:color="auto" w:fill="E4EAF8"/>
            <w:noWrap/>
            <w:vAlign w:val="center"/>
            <w:hideMark/>
          </w:tcPr>
          <w:p w:rsidR="00B8755B" w:rsidRPr="00354EF9" w:rsidRDefault="00291A52" w:rsidP="00B8755B">
            <w:pPr>
              <w:spacing w:after="0" w:line="240" w:lineRule="auto"/>
              <w:jc w:val="center"/>
              <w:rPr>
                <w:rFonts w:ascii="Arial Narrow" w:eastAsia="Times New Roman" w:hAnsi="Arial Narrow" w:cs="Arial"/>
                <w:b/>
                <w:bCs/>
                <w:sz w:val="20"/>
                <w:szCs w:val="20"/>
                <w:lang w:val="en-GB"/>
              </w:rPr>
            </w:pPr>
            <w:r>
              <w:rPr>
                <w:rFonts w:ascii="Arial Narrow" w:hAnsi="Arial Narrow"/>
                <w:b/>
                <w:szCs w:val="18"/>
                <w:lang w:val="en-GB"/>
              </w:rPr>
              <w:t>Specification</w:t>
            </w:r>
            <w:r w:rsidR="00B8755B" w:rsidRPr="00354EF9">
              <w:rPr>
                <w:rFonts w:ascii="Arial Narrow" w:hAnsi="Arial Narrow"/>
                <w:b/>
                <w:szCs w:val="18"/>
                <w:lang w:val="en-GB"/>
              </w:rPr>
              <w:t xml:space="preserve"> </w:t>
            </w:r>
          </w:p>
        </w:tc>
        <w:tc>
          <w:tcPr>
            <w:tcW w:w="2480" w:type="dxa"/>
            <w:gridSpan w:val="2"/>
            <w:shd w:val="clear" w:color="auto" w:fill="E4EAF8"/>
            <w:vAlign w:val="center"/>
            <w:hideMark/>
          </w:tcPr>
          <w:p w:rsidR="00B8755B" w:rsidRDefault="00B8755B" w:rsidP="00B8755B">
            <w:pPr>
              <w:spacing w:after="0" w:line="240" w:lineRule="auto"/>
              <w:jc w:val="center"/>
              <w:rPr>
                <w:rFonts w:ascii="Arial Narrow" w:eastAsia="Times New Roman" w:hAnsi="Arial Narrow"/>
                <w:b/>
                <w:bCs/>
                <w:sz w:val="20"/>
                <w:szCs w:val="20"/>
                <w:lang w:val="en-GB" w:eastAsia="ro-RO"/>
              </w:rPr>
            </w:pPr>
            <w:r w:rsidRPr="00354EF9">
              <w:rPr>
                <w:rFonts w:ascii="Arial Narrow" w:eastAsia="Times New Roman" w:hAnsi="Arial Narrow"/>
                <w:b/>
                <w:bCs/>
                <w:sz w:val="20"/>
                <w:szCs w:val="20"/>
                <w:lang w:val="en-GB" w:eastAsia="ro-RO"/>
              </w:rPr>
              <w:t>Achievements</w:t>
            </w:r>
            <w:r>
              <w:rPr>
                <w:rFonts w:ascii="Arial Narrow" w:eastAsia="Times New Roman" w:hAnsi="Arial Narrow"/>
                <w:b/>
                <w:bCs/>
                <w:sz w:val="20"/>
                <w:szCs w:val="20"/>
                <w:lang w:val="en-GB" w:eastAsia="ro-RO"/>
              </w:rPr>
              <w:t xml:space="preserve"> 6 months</w:t>
            </w:r>
            <w:r w:rsidRPr="00354EF9">
              <w:rPr>
                <w:rFonts w:ascii="Arial Narrow" w:eastAsia="Times New Roman" w:hAnsi="Arial Narrow"/>
                <w:b/>
                <w:bCs/>
                <w:sz w:val="20"/>
                <w:szCs w:val="20"/>
                <w:lang w:val="en-GB" w:eastAsia="ro-RO"/>
              </w:rPr>
              <w:t xml:space="preserve"> </w:t>
            </w:r>
          </w:p>
          <w:p w:rsidR="00B8755B" w:rsidRPr="00354EF9" w:rsidRDefault="00B8755B" w:rsidP="00B8755B">
            <w:pPr>
              <w:spacing w:after="0" w:line="240" w:lineRule="auto"/>
              <w:jc w:val="center"/>
              <w:rPr>
                <w:rFonts w:ascii="Arial Narrow" w:eastAsia="Times New Roman" w:hAnsi="Arial Narrow" w:cs="Arial"/>
                <w:b/>
                <w:bCs/>
                <w:sz w:val="20"/>
                <w:szCs w:val="20"/>
                <w:lang w:val="en-GB"/>
              </w:rPr>
            </w:pPr>
            <w:r>
              <w:rPr>
                <w:rFonts w:ascii="Arial Narrow" w:eastAsia="Times New Roman" w:hAnsi="Arial Narrow" w:cs="Arial"/>
                <w:b/>
                <w:bCs/>
                <w:sz w:val="20"/>
                <w:szCs w:val="20"/>
                <w:lang w:val="en-GB" w:eastAsia="ro-RO"/>
              </w:rPr>
              <w:t>(l</w:t>
            </w:r>
            <w:r w:rsidR="00291A52">
              <w:rPr>
                <w:rFonts w:ascii="Arial Narrow" w:eastAsia="Times New Roman" w:hAnsi="Arial Narrow" w:cs="Arial"/>
                <w:b/>
                <w:bCs/>
                <w:sz w:val="20"/>
                <w:szCs w:val="20"/>
                <w:lang w:val="en-GB" w:eastAsia="ro-RO"/>
              </w:rPr>
              <w:t>ei thousand</w:t>
            </w:r>
            <w:r w:rsidRPr="00354EF9">
              <w:rPr>
                <w:rFonts w:ascii="Arial Narrow" w:eastAsia="Times New Roman" w:hAnsi="Arial Narrow" w:cs="Arial"/>
                <w:b/>
                <w:bCs/>
                <w:sz w:val="20"/>
                <w:szCs w:val="20"/>
                <w:lang w:val="en-GB" w:eastAsia="ro-RO"/>
              </w:rPr>
              <w:t>)</w:t>
            </w:r>
          </w:p>
        </w:tc>
        <w:tc>
          <w:tcPr>
            <w:tcW w:w="1110" w:type="dxa"/>
            <w:vMerge w:val="restart"/>
            <w:shd w:val="clear" w:color="auto" w:fill="E4EAF8"/>
            <w:vAlign w:val="center"/>
            <w:hideMark/>
          </w:tcPr>
          <w:p w:rsidR="00B8755B" w:rsidRPr="00354EF9" w:rsidRDefault="00B8755B" w:rsidP="00291A52">
            <w:pPr>
              <w:spacing w:after="0" w:line="240" w:lineRule="auto"/>
              <w:ind w:firstLine="0"/>
              <w:rPr>
                <w:rFonts w:ascii="Arial Narrow" w:eastAsia="Times New Roman" w:hAnsi="Arial Narrow" w:cs="Arial"/>
                <w:b/>
                <w:bCs/>
                <w:sz w:val="18"/>
                <w:szCs w:val="18"/>
                <w:lang w:val="en-GB"/>
              </w:rPr>
            </w:pPr>
            <w:r w:rsidRPr="00354EF9">
              <w:rPr>
                <w:rFonts w:ascii="Arial Narrow" w:eastAsia="Times New Roman" w:hAnsi="Arial Narrow"/>
                <w:b/>
                <w:bCs/>
                <w:sz w:val="18"/>
                <w:szCs w:val="18"/>
                <w:lang w:val="en-GB" w:eastAsia="ro-RO"/>
              </w:rPr>
              <w:t>Dynamics</w:t>
            </w:r>
            <w:r w:rsidRPr="00354EF9">
              <w:rPr>
                <w:rFonts w:ascii="Arial Narrow" w:eastAsia="Times New Roman" w:hAnsi="Arial Narrow" w:cs="Arial"/>
                <w:b/>
                <w:bCs/>
                <w:sz w:val="18"/>
                <w:szCs w:val="18"/>
                <w:lang w:val="en-GB"/>
              </w:rPr>
              <w:t xml:space="preserve"> (%)</w:t>
            </w:r>
          </w:p>
        </w:tc>
      </w:tr>
      <w:tr w:rsidR="00B8755B" w:rsidRPr="00354EF9" w:rsidTr="00B8755B">
        <w:trPr>
          <w:trHeight w:val="128"/>
          <w:tblCellSpacing w:w="20" w:type="dxa"/>
        </w:trPr>
        <w:tc>
          <w:tcPr>
            <w:tcW w:w="649" w:type="dxa"/>
            <w:vMerge/>
            <w:shd w:val="clear" w:color="auto" w:fill="D6E0F4"/>
            <w:noWrap/>
            <w:vAlign w:val="center"/>
            <w:hideMark/>
          </w:tcPr>
          <w:p w:rsidR="00B8755B" w:rsidRPr="00354EF9" w:rsidRDefault="00B8755B" w:rsidP="00B8755B">
            <w:pPr>
              <w:spacing w:after="0" w:line="240" w:lineRule="auto"/>
              <w:rPr>
                <w:rFonts w:ascii="Arial Narrow" w:eastAsia="Times New Roman" w:hAnsi="Arial Narrow" w:cs="Arial"/>
                <w:sz w:val="20"/>
                <w:szCs w:val="20"/>
                <w:lang w:val="en-GB"/>
              </w:rPr>
            </w:pPr>
          </w:p>
        </w:tc>
        <w:tc>
          <w:tcPr>
            <w:tcW w:w="4717" w:type="dxa"/>
            <w:vMerge/>
            <w:shd w:val="clear" w:color="auto" w:fill="D6E0F4"/>
            <w:noWrap/>
            <w:vAlign w:val="center"/>
            <w:hideMark/>
          </w:tcPr>
          <w:p w:rsidR="00B8755B" w:rsidRPr="00354EF9" w:rsidRDefault="00B8755B" w:rsidP="00B8755B">
            <w:pPr>
              <w:spacing w:after="0" w:line="240" w:lineRule="auto"/>
              <w:jc w:val="center"/>
              <w:rPr>
                <w:rFonts w:ascii="Arial Narrow" w:eastAsia="Times New Roman" w:hAnsi="Arial Narrow" w:cs="Arial"/>
                <w:b/>
                <w:bCs/>
                <w:sz w:val="20"/>
                <w:szCs w:val="20"/>
                <w:lang w:val="en-GB"/>
              </w:rPr>
            </w:pPr>
          </w:p>
        </w:tc>
        <w:tc>
          <w:tcPr>
            <w:tcW w:w="1220" w:type="dxa"/>
            <w:shd w:val="clear" w:color="auto" w:fill="E4EAF8"/>
            <w:vAlign w:val="center"/>
          </w:tcPr>
          <w:p w:rsidR="00B8755B" w:rsidRPr="00354EF9" w:rsidRDefault="00B8755B" w:rsidP="00B8755B">
            <w:pPr>
              <w:spacing w:after="0" w:line="240" w:lineRule="auto"/>
              <w:jc w:val="center"/>
              <w:rPr>
                <w:rFonts w:ascii="Arial Narrow" w:eastAsia="Times New Roman" w:hAnsi="Arial Narrow" w:cs="Arial"/>
                <w:b/>
                <w:bCs/>
                <w:sz w:val="20"/>
                <w:szCs w:val="20"/>
                <w:lang w:val="en-GB"/>
              </w:rPr>
            </w:pPr>
            <w:r>
              <w:rPr>
                <w:rFonts w:ascii="Arial Narrow" w:eastAsia="Times New Roman" w:hAnsi="Arial Narrow" w:cs="Arial"/>
                <w:b/>
                <w:bCs/>
                <w:sz w:val="20"/>
                <w:szCs w:val="20"/>
                <w:lang w:val="en-GB"/>
              </w:rPr>
              <w:t>2018</w:t>
            </w:r>
          </w:p>
        </w:tc>
        <w:tc>
          <w:tcPr>
            <w:tcW w:w="1220" w:type="dxa"/>
            <w:shd w:val="clear" w:color="auto" w:fill="E4EAF8"/>
            <w:vAlign w:val="center"/>
            <w:hideMark/>
          </w:tcPr>
          <w:p w:rsidR="00B8755B" w:rsidRPr="00354EF9" w:rsidRDefault="00B8755B" w:rsidP="00B8755B">
            <w:pPr>
              <w:spacing w:after="0" w:line="240" w:lineRule="auto"/>
              <w:jc w:val="center"/>
              <w:rPr>
                <w:rFonts w:ascii="Arial Narrow" w:eastAsia="Times New Roman" w:hAnsi="Arial Narrow" w:cs="Arial"/>
                <w:b/>
                <w:bCs/>
                <w:sz w:val="20"/>
                <w:szCs w:val="20"/>
                <w:lang w:val="en-GB"/>
              </w:rPr>
            </w:pPr>
            <w:r>
              <w:rPr>
                <w:rFonts w:ascii="Arial Narrow" w:eastAsia="Times New Roman" w:hAnsi="Arial Narrow" w:cs="Arial"/>
                <w:b/>
                <w:bCs/>
                <w:sz w:val="20"/>
                <w:szCs w:val="20"/>
                <w:lang w:val="en-GB"/>
              </w:rPr>
              <w:t>2017</w:t>
            </w:r>
          </w:p>
        </w:tc>
        <w:tc>
          <w:tcPr>
            <w:tcW w:w="1110" w:type="dxa"/>
            <w:vMerge/>
            <w:shd w:val="clear" w:color="auto" w:fill="D6E0F4"/>
            <w:vAlign w:val="center"/>
            <w:hideMark/>
          </w:tcPr>
          <w:p w:rsidR="00B8755B" w:rsidRPr="00354EF9" w:rsidRDefault="00B8755B" w:rsidP="00B8755B">
            <w:pPr>
              <w:spacing w:after="0" w:line="240" w:lineRule="auto"/>
              <w:rPr>
                <w:rFonts w:ascii="Arial Narrow" w:eastAsia="Times New Roman" w:hAnsi="Arial Narrow" w:cs="Arial"/>
                <w:b/>
                <w:bCs/>
                <w:sz w:val="20"/>
                <w:szCs w:val="20"/>
                <w:lang w:val="en-GB"/>
              </w:rPr>
            </w:pPr>
          </w:p>
        </w:tc>
      </w:tr>
      <w:tr w:rsidR="00B8755B" w:rsidRPr="00354EF9" w:rsidTr="00B8755B">
        <w:trPr>
          <w:trHeight w:val="160"/>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sz w:val="18"/>
                <w:szCs w:val="18"/>
                <w:lang w:val="en-GB"/>
              </w:rPr>
            </w:pPr>
            <w:r w:rsidRPr="00354EF9">
              <w:rPr>
                <w:rFonts w:ascii="Arial Narrow" w:eastAsia="Times New Roman" w:hAnsi="Arial Narrow" w:cs="Arial"/>
                <w:sz w:val="18"/>
                <w:szCs w:val="18"/>
                <w:lang w:val="en-GB"/>
              </w:rPr>
              <w:t>0</w:t>
            </w:r>
          </w:p>
        </w:tc>
        <w:tc>
          <w:tcPr>
            <w:tcW w:w="4717"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sz w:val="18"/>
                <w:szCs w:val="18"/>
                <w:lang w:val="en-GB"/>
              </w:rPr>
            </w:pPr>
            <w:r w:rsidRPr="00354EF9">
              <w:rPr>
                <w:rFonts w:ascii="Arial Narrow" w:eastAsia="Times New Roman" w:hAnsi="Arial Narrow" w:cs="Arial"/>
                <w:sz w:val="18"/>
                <w:szCs w:val="18"/>
                <w:lang w:val="en-GB"/>
              </w:rPr>
              <w:t>1</w:t>
            </w:r>
          </w:p>
        </w:tc>
        <w:tc>
          <w:tcPr>
            <w:tcW w:w="1220" w:type="dxa"/>
            <w:shd w:val="clear" w:color="auto" w:fill="auto"/>
            <w:vAlign w:val="center"/>
          </w:tcPr>
          <w:p w:rsidR="00B8755B" w:rsidRPr="00354EF9" w:rsidRDefault="00B8755B" w:rsidP="00B8755B">
            <w:pPr>
              <w:spacing w:after="0" w:line="240" w:lineRule="auto"/>
              <w:jc w:val="center"/>
              <w:rPr>
                <w:rFonts w:ascii="Arial Narrow" w:eastAsia="Times New Roman" w:hAnsi="Arial Narrow" w:cs="Arial"/>
                <w:sz w:val="18"/>
                <w:szCs w:val="18"/>
                <w:lang w:val="en-GB"/>
              </w:rPr>
            </w:pPr>
            <w:r w:rsidRPr="00354EF9">
              <w:rPr>
                <w:rFonts w:ascii="Arial Narrow" w:eastAsia="Times New Roman" w:hAnsi="Arial Narrow" w:cs="Arial"/>
                <w:sz w:val="18"/>
                <w:szCs w:val="18"/>
                <w:lang w:val="en-GB"/>
              </w:rPr>
              <w:t>2</w:t>
            </w:r>
          </w:p>
        </w:tc>
        <w:tc>
          <w:tcPr>
            <w:tcW w:w="1220" w:type="dxa"/>
            <w:shd w:val="clear" w:color="auto" w:fill="auto"/>
            <w:vAlign w:val="center"/>
            <w:hideMark/>
          </w:tcPr>
          <w:p w:rsidR="00B8755B" w:rsidRPr="00354EF9" w:rsidRDefault="00B8755B" w:rsidP="00B8755B">
            <w:pPr>
              <w:spacing w:after="0" w:line="240" w:lineRule="auto"/>
              <w:jc w:val="center"/>
              <w:rPr>
                <w:rFonts w:ascii="Arial Narrow" w:eastAsia="Times New Roman" w:hAnsi="Arial Narrow" w:cs="Arial"/>
                <w:sz w:val="18"/>
                <w:szCs w:val="18"/>
                <w:lang w:val="en-GB"/>
              </w:rPr>
            </w:pPr>
            <w:r w:rsidRPr="00354EF9">
              <w:rPr>
                <w:rFonts w:ascii="Arial Narrow" w:eastAsia="Times New Roman" w:hAnsi="Arial Narrow" w:cs="Arial"/>
                <w:sz w:val="18"/>
                <w:szCs w:val="18"/>
                <w:lang w:val="en-GB"/>
              </w:rPr>
              <w:t>3</w:t>
            </w:r>
          </w:p>
        </w:tc>
        <w:tc>
          <w:tcPr>
            <w:tcW w:w="1110" w:type="dxa"/>
            <w:shd w:val="clear" w:color="auto" w:fill="auto"/>
            <w:vAlign w:val="center"/>
            <w:hideMark/>
          </w:tcPr>
          <w:p w:rsidR="00B8755B" w:rsidRPr="00354EF9" w:rsidRDefault="00B8755B" w:rsidP="00B8755B">
            <w:pPr>
              <w:spacing w:after="0" w:line="240" w:lineRule="auto"/>
              <w:jc w:val="center"/>
              <w:rPr>
                <w:rFonts w:ascii="Arial Narrow" w:eastAsia="Times New Roman" w:hAnsi="Arial Narrow" w:cs="Arial"/>
                <w:sz w:val="18"/>
                <w:szCs w:val="18"/>
                <w:lang w:val="en-GB"/>
              </w:rPr>
            </w:pPr>
            <w:r w:rsidRPr="00354EF9">
              <w:rPr>
                <w:rFonts w:ascii="Arial Narrow" w:eastAsia="Times New Roman" w:hAnsi="Arial Narrow" w:cs="Arial"/>
                <w:sz w:val="18"/>
                <w:szCs w:val="18"/>
                <w:lang w:val="en-GB"/>
              </w:rPr>
              <w:t>4=2/3*100</w:t>
            </w:r>
          </w:p>
        </w:tc>
      </w:tr>
      <w:tr w:rsidR="00B8755B" w:rsidRPr="00354EF9" w:rsidTr="00B8755B">
        <w:trPr>
          <w:trHeight w:val="218"/>
          <w:tblCellSpacing w:w="20" w:type="dxa"/>
        </w:trPr>
        <w:tc>
          <w:tcPr>
            <w:tcW w:w="649" w:type="dxa"/>
            <w:shd w:val="clear" w:color="auto" w:fill="auto"/>
            <w:noWrap/>
            <w:vAlign w:val="center"/>
            <w:hideMark/>
          </w:tcPr>
          <w:p w:rsidR="00B8755B" w:rsidRPr="00354EF9" w:rsidRDefault="00B8755B" w:rsidP="00F51B14">
            <w:pPr>
              <w:spacing w:after="0" w:line="240" w:lineRule="auto"/>
              <w:ind w:firstLine="0"/>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1.</w:t>
            </w:r>
          </w:p>
        </w:tc>
        <w:tc>
          <w:tcPr>
            <w:tcW w:w="4717" w:type="dxa"/>
            <w:shd w:val="clear" w:color="auto" w:fill="auto"/>
            <w:noWrap/>
            <w:vAlign w:val="center"/>
            <w:hideMark/>
          </w:tcPr>
          <w:p w:rsidR="00B8755B" w:rsidRPr="00354EF9" w:rsidRDefault="00291A52" w:rsidP="00291A52">
            <w:pPr>
              <w:spacing w:after="0" w:line="240" w:lineRule="auto"/>
              <w:ind w:firstLine="0"/>
              <w:jc w:val="both"/>
              <w:rPr>
                <w:rFonts w:ascii="Arial Narrow" w:eastAsia="Times New Roman" w:hAnsi="Arial Narrow" w:cs="Arial"/>
                <w:sz w:val="20"/>
                <w:szCs w:val="20"/>
                <w:lang w:val="en-GB"/>
              </w:rPr>
            </w:pPr>
            <w:r>
              <w:rPr>
                <w:rFonts w:ascii="Arial Narrow" w:eastAsia="Times New Roman" w:hAnsi="Arial Narrow" w:cs="Arial"/>
                <w:sz w:val="20"/>
                <w:szCs w:val="20"/>
                <w:lang w:val="en-GB"/>
              </w:rPr>
              <w:t>Depreciation</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107.989</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106.869</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101,05</w:t>
            </w:r>
          </w:p>
        </w:tc>
      </w:tr>
      <w:tr w:rsidR="00B8755B" w:rsidRPr="00354EF9" w:rsidTr="00B8755B">
        <w:trPr>
          <w:trHeight w:val="330"/>
          <w:tblCellSpacing w:w="20" w:type="dxa"/>
        </w:trPr>
        <w:tc>
          <w:tcPr>
            <w:tcW w:w="649" w:type="dxa"/>
            <w:shd w:val="clear" w:color="auto" w:fill="auto"/>
            <w:noWrap/>
            <w:vAlign w:val="center"/>
            <w:hideMark/>
          </w:tcPr>
          <w:p w:rsidR="00B8755B" w:rsidRPr="00354EF9" w:rsidRDefault="00B8755B" w:rsidP="00F51B14">
            <w:pPr>
              <w:spacing w:after="0" w:line="240" w:lineRule="auto"/>
              <w:ind w:firstLine="0"/>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2.</w:t>
            </w:r>
          </w:p>
        </w:tc>
        <w:tc>
          <w:tcPr>
            <w:tcW w:w="4717" w:type="dxa"/>
            <w:shd w:val="clear" w:color="auto" w:fill="auto"/>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sz w:val="20"/>
                <w:szCs w:val="20"/>
                <w:lang w:val="en-GB" w:eastAsia="ro-RO"/>
              </w:rPr>
              <w:t>Indemnities, salaries, other expenditures related to salaries and benefits to employees</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186.989</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184.475</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101,36</w:t>
            </w:r>
          </w:p>
        </w:tc>
      </w:tr>
      <w:tr w:rsidR="00B8755B" w:rsidRPr="00354EF9" w:rsidTr="00B8755B">
        <w:trPr>
          <w:trHeight w:val="240"/>
          <w:tblCellSpacing w:w="20" w:type="dxa"/>
        </w:trPr>
        <w:tc>
          <w:tcPr>
            <w:tcW w:w="649" w:type="dxa"/>
            <w:shd w:val="clear" w:color="auto" w:fill="auto"/>
            <w:noWrap/>
            <w:vAlign w:val="center"/>
            <w:hideMark/>
          </w:tcPr>
          <w:p w:rsidR="00B8755B" w:rsidRPr="00354EF9" w:rsidRDefault="00B8755B" w:rsidP="00F51B14">
            <w:pPr>
              <w:spacing w:after="0" w:line="240" w:lineRule="auto"/>
              <w:ind w:firstLine="0"/>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3.</w:t>
            </w:r>
          </w:p>
        </w:tc>
        <w:tc>
          <w:tcPr>
            <w:tcW w:w="4717" w:type="dxa"/>
            <w:shd w:val="clear" w:color="auto" w:fill="auto"/>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Technological consumption, materials and consumables used, of which:</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53.456</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51.346</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104,11</w:t>
            </w:r>
          </w:p>
        </w:tc>
      </w:tr>
      <w:tr w:rsidR="00B8755B" w:rsidRPr="00354EF9" w:rsidTr="00B8755B">
        <w:trPr>
          <w:trHeight w:val="83"/>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 </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 xml:space="preserve">Transmission system technological consumption and loss </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39.745</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36.022</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110,34</w:t>
            </w:r>
          </w:p>
        </w:tc>
      </w:tr>
      <w:tr w:rsidR="00B8755B" w:rsidRPr="00354EF9" w:rsidTr="00B8755B">
        <w:trPr>
          <w:trHeight w:val="128"/>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 </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 xml:space="preserve">           Technological consumption amount MWh</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504.476</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527.817</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95,58</w:t>
            </w:r>
          </w:p>
        </w:tc>
      </w:tr>
      <w:tr w:rsidR="00B8755B" w:rsidRPr="00354EF9" w:rsidTr="00B8755B">
        <w:trPr>
          <w:trHeight w:val="204"/>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lastRenderedPageBreak/>
              <w:t> </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Pr>
                <w:rFonts w:ascii="Arial Narrow" w:eastAsia="Times New Roman" w:hAnsi="Arial Narrow" w:cs="Arial"/>
                <w:sz w:val="20"/>
                <w:szCs w:val="20"/>
                <w:lang w:val="en-GB"/>
              </w:rPr>
              <w:t>Technological consumption thousand cm</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48.310</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50.281</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96,08</w:t>
            </w:r>
          </w:p>
        </w:tc>
      </w:tr>
      <w:tr w:rsidR="00B8755B" w:rsidRPr="00354EF9" w:rsidTr="00B8755B">
        <w:trPr>
          <w:trHeight w:val="208"/>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 </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Pr>
                <w:rFonts w:ascii="Arial Narrow" w:eastAsia="Times New Roman" w:hAnsi="Arial Narrow" w:cs="Arial"/>
                <w:sz w:val="20"/>
                <w:szCs w:val="20"/>
                <w:lang w:val="en-GB"/>
              </w:rPr>
              <w:t xml:space="preserve">Auxiliary materials </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11.999</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11.387</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105,38</w:t>
            </w:r>
          </w:p>
        </w:tc>
      </w:tr>
      <w:tr w:rsidR="00B8755B" w:rsidRPr="00354EF9" w:rsidTr="00B8755B">
        <w:trPr>
          <w:trHeight w:val="218"/>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 xml:space="preserve">Other material </w:t>
            </w:r>
            <w:r w:rsidRPr="00354EF9">
              <w:rPr>
                <w:rFonts w:ascii="Arial Narrow" w:eastAsia="Times New Roman" w:hAnsi="Arial Narrow"/>
                <w:sz w:val="20"/>
                <w:szCs w:val="20"/>
                <w:lang w:val="en-GB" w:eastAsia="ro-RO"/>
              </w:rPr>
              <w:t>expenditures</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1.711</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3.938</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43,45</w:t>
            </w:r>
          </w:p>
        </w:tc>
      </w:tr>
      <w:tr w:rsidR="00B8755B" w:rsidRPr="00354EF9" w:rsidTr="00B8755B">
        <w:trPr>
          <w:trHeight w:val="227"/>
          <w:tblCellSpacing w:w="20" w:type="dxa"/>
        </w:trPr>
        <w:tc>
          <w:tcPr>
            <w:tcW w:w="649" w:type="dxa"/>
            <w:shd w:val="clear" w:color="auto" w:fill="auto"/>
            <w:noWrap/>
            <w:vAlign w:val="center"/>
            <w:hideMark/>
          </w:tcPr>
          <w:p w:rsidR="00B8755B" w:rsidRPr="00354EF9" w:rsidRDefault="00B8755B" w:rsidP="00F51B14">
            <w:pPr>
              <w:spacing w:after="0" w:line="240" w:lineRule="auto"/>
              <w:ind w:firstLine="0"/>
              <w:rPr>
                <w:rFonts w:ascii="Arial Narrow" w:eastAsia="Times New Roman" w:hAnsi="Arial Narrow" w:cs="Arial"/>
                <w:b/>
                <w:sz w:val="20"/>
                <w:szCs w:val="20"/>
                <w:lang w:val="en-GB"/>
              </w:rPr>
            </w:pPr>
            <w:r>
              <w:rPr>
                <w:rFonts w:ascii="Arial Narrow" w:eastAsia="Times New Roman" w:hAnsi="Arial Narrow" w:cs="Arial"/>
                <w:b/>
                <w:sz w:val="20"/>
                <w:szCs w:val="20"/>
                <w:lang w:val="en-GB"/>
              </w:rPr>
              <w:t>4.</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sz w:val="20"/>
                <w:szCs w:val="20"/>
                <w:lang w:val="en-GB" w:eastAsia="ro-RO"/>
              </w:rPr>
              <w:t>Expenditures</w:t>
            </w:r>
            <w:r w:rsidRPr="00354EF9">
              <w:rPr>
                <w:rFonts w:ascii="Arial Narrow" w:eastAsia="Times New Roman" w:hAnsi="Arial Narrow" w:cs="Arial"/>
                <w:sz w:val="20"/>
                <w:szCs w:val="20"/>
                <w:lang w:val="en-GB"/>
              </w:rPr>
              <w:t xml:space="preserve"> related to royalties</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79.131</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94.899</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83,38</w:t>
            </w:r>
          </w:p>
        </w:tc>
      </w:tr>
      <w:tr w:rsidR="00B8755B" w:rsidRPr="00354EF9" w:rsidTr="00B8755B">
        <w:trPr>
          <w:trHeight w:val="120"/>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 </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Maintenance and transport, of which</w:t>
            </w:r>
            <w:r>
              <w:rPr>
                <w:rFonts w:ascii="Arial Narrow" w:eastAsia="Times New Roman" w:hAnsi="Arial Narrow"/>
                <w:sz w:val="20"/>
                <w:szCs w:val="20"/>
                <w:lang w:val="en-GB" w:eastAsia="ro-RO"/>
              </w:rPr>
              <w:t>:</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14.336</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11.055</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129,68</w:t>
            </w:r>
          </w:p>
        </w:tc>
      </w:tr>
      <w:tr w:rsidR="00B8755B" w:rsidRPr="00354EF9" w:rsidTr="00B8755B">
        <w:trPr>
          <w:trHeight w:val="138"/>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Works, services performed by third parties</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6.828</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4.517</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151,16</w:t>
            </w:r>
          </w:p>
        </w:tc>
      </w:tr>
      <w:tr w:rsidR="00B8755B" w:rsidRPr="00354EF9" w:rsidTr="00B8755B">
        <w:trPr>
          <w:trHeight w:val="132"/>
          <w:tblCellSpacing w:w="20" w:type="dxa"/>
        </w:trPr>
        <w:tc>
          <w:tcPr>
            <w:tcW w:w="649" w:type="dxa"/>
            <w:shd w:val="clear" w:color="auto" w:fill="auto"/>
            <w:noWrap/>
            <w:vAlign w:val="center"/>
            <w:hideMark/>
          </w:tcPr>
          <w:p w:rsidR="00B8755B" w:rsidRPr="00354EF9" w:rsidRDefault="00B8755B" w:rsidP="00F51B14">
            <w:pPr>
              <w:spacing w:after="0" w:line="240" w:lineRule="auto"/>
              <w:ind w:firstLine="0"/>
              <w:rPr>
                <w:rFonts w:ascii="Arial Narrow" w:eastAsia="Times New Roman" w:hAnsi="Arial Narrow" w:cs="Arial"/>
                <w:b/>
                <w:sz w:val="20"/>
                <w:szCs w:val="20"/>
                <w:lang w:val="en-GB"/>
              </w:rPr>
            </w:pPr>
            <w:r>
              <w:rPr>
                <w:rFonts w:ascii="Arial Narrow" w:eastAsia="Times New Roman" w:hAnsi="Arial Narrow" w:cs="Arial"/>
                <w:b/>
                <w:sz w:val="20"/>
                <w:szCs w:val="20"/>
                <w:lang w:val="en-GB"/>
              </w:rPr>
              <w:t>6.</w:t>
            </w:r>
            <w:r w:rsidRPr="00354EF9">
              <w:rPr>
                <w:rFonts w:ascii="Arial Narrow" w:eastAsia="Times New Roman" w:hAnsi="Arial Narrow" w:cs="Arial"/>
                <w:b/>
                <w:sz w:val="20"/>
                <w:szCs w:val="20"/>
                <w:lang w:val="en-GB"/>
              </w:rPr>
              <w:t> </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Taxes and other amounts due to the State, of which:</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36.447</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34.373</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106,03</w:t>
            </w:r>
          </w:p>
        </w:tc>
      </w:tr>
      <w:tr w:rsidR="00B8755B" w:rsidRPr="00354EF9" w:rsidTr="00B8755B">
        <w:trPr>
          <w:trHeight w:val="106"/>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 </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 xml:space="preserve">The fee for obtaining the license for gas transmission and international transit </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5.631</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3.753</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150,06</w:t>
            </w:r>
          </w:p>
        </w:tc>
      </w:tr>
      <w:tr w:rsidR="00B8755B" w:rsidRPr="00354EF9" w:rsidTr="00B8755B">
        <w:trPr>
          <w:trHeight w:val="138"/>
          <w:tblCellSpacing w:w="20" w:type="dxa"/>
        </w:trPr>
        <w:tc>
          <w:tcPr>
            <w:tcW w:w="649" w:type="dxa"/>
            <w:shd w:val="clear" w:color="auto" w:fill="auto"/>
            <w:noWrap/>
            <w:vAlign w:val="center"/>
            <w:hideMark/>
          </w:tcPr>
          <w:p w:rsidR="00B8755B" w:rsidRPr="00354EF9" w:rsidRDefault="00B8755B" w:rsidP="00B8755B">
            <w:pPr>
              <w:spacing w:after="0" w:line="240" w:lineRule="auto"/>
              <w:jc w:val="center"/>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 </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Monopoly tax</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27.749</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28.184</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98,46</w:t>
            </w:r>
          </w:p>
        </w:tc>
      </w:tr>
      <w:tr w:rsidR="00B8755B" w:rsidRPr="00354EF9" w:rsidTr="00B8755B">
        <w:trPr>
          <w:trHeight w:val="209"/>
          <w:tblCellSpacing w:w="20" w:type="dxa"/>
        </w:trPr>
        <w:tc>
          <w:tcPr>
            <w:tcW w:w="649" w:type="dxa"/>
            <w:shd w:val="clear" w:color="auto" w:fill="auto"/>
            <w:noWrap/>
            <w:vAlign w:val="center"/>
            <w:hideMark/>
          </w:tcPr>
          <w:p w:rsidR="00B8755B" w:rsidRPr="00354EF9" w:rsidRDefault="00B8755B" w:rsidP="00F51B14">
            <w:pPr>
              <w:spacing w:after="0" w:line="240" w:lineRule="auto"/>
              <w:ind w:firstLine="0"/>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7.</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E</w:t>
            </w:r>
            <w:r w:rsidRPr="00354EF9">
              <w:rPr>
                <w:rFonts w:ascii="Arial Narrow" w:eastAsia="Times New Roman" w:hAnsi="Arial Narrow"/>
                <w:sz w:val="20"/>
                <w:szCs w:val="20"/>
                <w:lang w:val="en-GB" w:eastAsia="ro-RO"/>
              </w:rPr>
              <w:t>xpenditures</w:t>
            </w:r>
            <w:r w:rsidRPr="00354EF9">
              <w:rPr>
                <w:rFonts w:ascii="Arial Narrow" w:eastAsia="Times New Roman" w:hAnsi="Arial Narrow" w:cs="Arial"/>
                <w:sz w:val="20"/>
                <w:szCs w:val="20"/>
                <w:lang w:val="en-GB"/>
              </w:rPr>
              <w:t xml:space="preserve"> related to the provision for risks and expenses</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-7.762</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-8.588</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90,37</w:t>
            </w:r>
          </w:p>
        </w:tc>
      </w:tr>
      <w:tr w:rsidR="00B8755B" w:rsidRPr="00354EF9" w:rsidTr="00B8755B">
        <w:trPr>
          <w:trHeight w:val="188"/>
          <w:tblCellSpacing w:w="20" w:type="dxa"/>
        </w:trPr>
        <w:tc>
          <w:tcPr>
            <w:tcW w:w="649" w:type="dxa"/>
            <w:shd w:val="clear" w:color="auto" w:fill="auto"/>
            <w:noWrap/>
            <w:vAlign w:val="center"/>
            <w:hideMark/>
          </w:tcPr>
          <w:p w:rsidR="00B8755B" w:rsidRPr="00354EF9" w:rsidRDefault="00B8755B" w:rsidP="00F51B14">
            <w:pPr>
              <w:spacing w:after="0" w:line="240" w:lineRule="auto"/>
              <w:ind w:firstLine="0"/>
              <w:rPr>
                <w:rFonts w:ascii="Arial Narrow" w:eastAsia="Times New Roman" w:hAnsi="Arial Narrow" w:cs="Arial"/>
                <w:b/>
                <w:sz w:val="20"/>
                <w:szCs w:val="20"/>
                <w:lang w:val="en-GB"/>
              </w:rPr>
            </w:pPr>
            <w:r w:rsidRPr="00354EF9">
              <w:rPr>
                <w:rFonts w:ascii="Arial Narrow" w:eastAsia="Times New Roman" w:hAnsi="Arial Narrow" w:cs="Arial"/>
                <w:b/>
                <w:sz w:val="20"/>
                <w:szCs w:val="20"/>
                <w:lang w:val="en-GB"/>
              </w:rPr>
              <w:t>8.</w:t>
            </w:r>
          </w:p>
        </w:tc>
        <w:tc>
          <w:tcPr>
            <w:tcW w:w="4717" w:type="dxa"/>
            <w:shd w:val="clear" w:color="auto" w:fill="auto"/>
            <w:noWrap/>
            <w:vAlign w:val="center"/>
            <w:hideMark/>
          </w:tcPr>
          <w:p w:rsidR="00B8755B" w:rsidRPr="00354EF9" w:rsidRDefault="00B8755B" w:rsidP="00B8755B">
            <w:pPr>
              <w:spacing w:after="0" w:line="240" w:lineRule="auto"/>
              <w:jc w:val="both"/>
              <w:rPr>
                <w:rFonts w:ascii="Arial Narrow" w:eastAsia="Times New Roman" w:hAnsi="Arial Narrow" w:cs="Arial"/>
                <w:sz w:val="20"/>
                <w:szCs w:val="20"/>
                <w:lang w:val="en-GB"/>
              </w:rPr>
            </w:pPr>
            <w:r w:rsidRPr="00354EF9">
              <w:rPr>
                <w:rFonts w:ascii="Arial Narrow" w:eastAsia="Times New Roman" w:hAnsi="Arial Narrow" w:cs="Arial"/>
                <w:sz w:val="20"/>
                <w:szCs w:val="20"/>
                <w:lang w:val="en-GB"/>
              </w:rPr>
              <w:t xml:space="preserve">Other operating </w:t>
            </w:r>
            <w:r w:rsidRPr="00354EF9">
              <w:rPr>
                <w:rFonts w:ascii="Arial Narrow" w:eastAsia="Times New Roman" w:hAnsi="Arial Narrow"/>
                <w:sz w:val="20"/>
                <w:szCs w:val="20"/>
                <w:lang w:val="en-GB" w:eastAsia="ro-RO"/>
              </w:rPr>
              <w:t>expenditures</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35.560</w:t>
            </w:r>
          </w:p>
        </w:tc>
        <w:tc>
          <w:tcPr>
            <w:tcW w:w="122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Arial"/>
                <w:sz w:val="20"/>
                <w:szCs w:val="20"/>
              </w:rPr>
            </w:pPr>
            <w:r w:rsidRPr="00D2227A">
              <w:rPr>
                <w:rFonts w:ascii="Arial Narrow" w:eastAsia="Calibri" w:hAnsi="Arial Narrow" w:cs="Arial"/>
                <w:sz w:val="20"/>
                <w:szCs w:val="20"/>
              </w:rPr>
              <w:t>45.548</w:t>
            </w:r>
          </w:p>
        </w:tc>
        <w:tc>
          <w:tcPr>
            <w:tcW w:w="1110" w:type="dxa"/>
            <w:shd w:val="clear" w:color="auto" w:fill="auto"/>
            <w:noWrap/>
            <w:vAlign w:val="center"/>
          </w:tcPr>
          <w:p w:rsidR="00B8755B" w:rsidRPr="00D2227A" w:rsidRDefault="00B8755B" w:rsidP="00B8755B">
            <w:pPr>
              <w:spacing w:after="0" w:line="240" w:lineRule="auto"/>
              <w:jc w:val="right"/>
              <w:rPr>
                <w:rFonts w:ascii="Arial Narrow" w:eastAsia="Calibri" w:hAnsi="Arial Narrow" w:cs="DokChampa"/>
                <w:sz w:val="20"/>
                <w:szCs w:val="20"/>
              </w:rPr>
            </w:pPr>
            <w:r w:rsidRPr="00D2227A">
              <w:rPr>
                <w:rFonts w:ascii="Arial Narrow" w:eastAsia="Calibri" w:hAnsi="Arial Narrow" w:cs="DokChampa"/>
                <w:sz w:val="20"/>
                <w:szCs w:val="20"/>
              </w:rPr>
              <w:t>78,07</w:t>
            </w:r>
          </w:p>
        </w:tc>
      </w:tr>
      <w:tr w:rsidR="00B8755B" w:rsidRPr="00354EF9" w:rsidTr="00B8755B">
        <w:trPr>
          <w:trHeight w:val="270"/>
          <w:tblCellSpacing w:w="20" w:type="dxa"/>
        </w:trPr>
        <w:tc>
          <w:tcPr>
            <w:tcW w:w="5406" w:type="dxa"/>
            <w:gridSpan w:val="2"/>
            <w:shd w:val="clear" w:color="auto" w:fill="E4EAF8"/>
            <w:noWrap/>
            <w:vAlign w:val="center"/>
            <w:hideMark/>
          </w:tcPr>
          <w:p w:rsidR="00B8755B" w:rsidRPr="00354EF9" w:rsidRDefault="00B8755B" w:rsidP="004B44DC">
            <w:pPr>
              <w:spacing w:after="0" w:line="240" w:lineRule="auto"/>
              <w:ind w:firstLine="0"/>
              <w:jc w:val="both"/>
              <w:rPr>
                <w:rFonts w:ascii="Arial Narrow" w:eastAsia="Times New Roman" w:hAnsi="Arial Narrow" w:cs="Arial"/>
                <w:b/>
                <w:bCs/>
                <w:sz w:val="20"/>
                <w:szCs w:val="20"/>
                <w:lang w:val="en-GB"/>
              </w:rPr>
            </w:pPr>
            <w:r w:rsidRPr="00354EF9">
              <w:rPr>
                <w:rFonts w:ascii="Arial Narrow" w:eastAsia="Times New Roman" w:hAnsi="Arial Narrow"/>
                <w:b/>
                <w:bCs/>
                <w:sz w:val="20"/>
                <w:szCs w:val="20"/>
                <w:lang w:val="en-GB" w:eastAsia="ro-RO"/>
              </w:rPr>
              <w:t>TOTAL OPERATIONAL REVENUES before the balancing and the construction activity according to IFRIC12</w:t>
            </w:r>
          </w:p>
        </w:tc>
        <w:tc>
          <w:tcPr>
            <w:tcW w:w="1220" w:type="dxa"/>
            <w:shd w:val="clear" w:color="auto" w:fill="D6E0F4"/>
            <w:noWrap/>
            <w:vAlign w:val="center"/>
          </w:tcPr>
          <w:p w:rsidR="00B8755B" w:rsidRPr="00D2227A" w:rsidRDefault="00B8755B" w:rsidP="00B8755B">
            <w:pPr>
              <w:spacing w:after="0" w:line="240" w:lineRule="auto"/>
              <w:jc w:val="right"/>
              <w:rPr>
                <w:rFonts w:ascii="Arial Narrow" w:eastAsia="Calibri" w:hAnsi="Arial Narrow" w:cs="Arial"/>
                <w:b/>
                <w:sz w:val="20"/>
                <w:szCs w:val="20"/>
              </w:rPr>
            </w:pPr>
            <w:r w:rsidRPr="00D2227A">
              <w:rPr>
                <w:rFonts w:ascii="Arial Narrow" w:eastAsia="Calibri" w:hAnsi="Arial Narrow" w:cs="Arial"/>
                <w:b/>
                <w:sz w:val="20"/>
                <w:szCs w:val="20"/>
              </w:rPr>
              <w:t>506.146</w:t>
            </w:r>
          </w:p>
        </w:tc>
        <w:tc>
          <w:tcPr>
            <w:tcW w:w="1220" w:type="dxa"/>
            <w:shd w:val="clear" w:color="auto" w:fill="D6E0F4"/>
            <w:noWrap/>
            <w:vAlign w:val="center"/>
          </w:tcPr>
          <w:p w:rsidR="00B8755B" w:rsidRPr="00D2227A" w:rsidRDefault="00B8755B" w:rsidP="00B8755B">
            <w:pPr>
              <w:spacing w:after="0" w:line="240" w:lineRule="auto"/>
              <w:jc w:val="right"/>
              <w:rPr>
                <w:rFonts w:ascii="Arial Narrow" w:eastAsia="Calibri" w:hAnsi="Arial Narrow" w:cs="Arial"/>
                <w:b/>
                <w:sz w:val="20"/>
                <w:szCs w:val="20"/>
              </w:rPr>
            </w:pPr>
            <w:r w:rsidRPr="00D2227A">
              <w:rPr>
                <w:rFonts w:ascii="Arial Narrow" w:eastAsia="Calibri" w:hAnsi="Arial Narrow" w:cs="Arial"/>
                <w:b/>
                <w:sz w:val="20"/>
                <w:szCs w:val="20"/>
              </w:rPr>
              <w:t>519.977</w:t>
            </w:r>
          </w:p>
        </w:tc>
        <w:tc>
          <w:tcPr>
            <w:tcW w:w="1110" w:type="dxa"/>
            <w:shd w:val="clear" w:color="auto" w:fill="D6E0F4"/>
            <w:noWrap/>
            <w:vAlign w:val="center"/>
          </w:tcPr>
          <w:p w:rsidR="00B8755B" w:rsidRPr="00D2227A" w:rsidRDefault="00B8755B" w:rsidP="00B8755B">
            <w:pPr>
              <w:spacing w:after="0" w:line="240" w:lineRule="auto"/>
              <w:jc w:val="right"/>
              <w:rPr>
                <w:rFonts w:ascii="Arial Narrow" w:eastAsia="Calibri" w:hAnsi="Arial Narrow" w:cs="Arial"/>
                <w:b/>
                <w:sz w:val="20"/>
                <w:szCs w:val="20"/>
              </w:rPr>
            </w:pPr>
            <w:r w:rsidRPr="00D2227A">
              <w:rPr>
                <w:rFonts w:ascii="Arial Narrow" w:eastAsia="Calibri" w:hAnsi="Arial Narrow" w:cs="Arial"/>
                <w:b/>
                <w:sz w:val="20"/>
                <w:szCs w:val="20"/>
              </w:rPr>
              <w:t>97,34</w:t>
            </w:r>
          </w:p>
        </w:tc>
      </w:tr>
    </w:tbl>
    <w:p w:rsidR="00B8755B" w:rsidRPr="00F32404" w:rsidRDefault="00F32404" w:rsidP="00F32404">
      <w:pPr>
        <w:pStyle w:val="Caption"/>
        <w:jc w:val="center"/>
        <w:rPr>
          <w:rFonts w:ascii="Arial Narrow" w:eastAsia="Times New Roman" w:hAnsi="Arial Narrow" w:cs="DokChampa"/>
          <w:bCs w:val="0"/>
          <w:i/>
          <w:sz w:val="16"/>
          <w:szCs w:val="16"/>
          <w:lang w:val="en-GB"/>
        </w:rPr>
      </w:pPr>
      <w:bookmarkStart w:id="192" w:name="_Toc506552163"/>
      <w:bookmarkStart w:id="193" w:name="_Toc521503772"/>
      <w:r w:rsidRPr="00F32404">
        <w:rPr>
          <w:i/>
        </w:rPr>
        <w:t xml:space="preserve">Table </w:t>
      </w:r>
      <w:r w:rsidRPr="00F32404">
        <w:rPr>
          <w:i/>
        </w:rPr>
        <w:fldChar w:fldCharType="begin"/>
      </w:r>
      <w:r w:rsidRPr="00F32404">
        <w:rPr>
          <w:i/>
        </w:rPr>
        <w:instrText xml:space="preserve"> SEQ Table \* ARABIC </w:instrText>
      </w:r>
      <w:r w:rsidRPr="00F32404">
        <w:rPr>
          <w:i/>
        </w:rPr>
        <w:fldChar w:fldCharType="separate"/>
      </w:r>
      <w:r w:rsidR="00F45EDE">
        <w:rPr>
          <w:i/>
          <w:noProof/>
        </w:rPr>
        <w:t>16</w:t>
      </w:r>
      <w:r w:rsidRPr="00F32404">
        <w:rPr>
          <w:i/>
        </w:rPr>
        <w:fldChar w:fldCharType="end"/>
      </w:r>
      <w:r w:rsidR="00B8755B" w:rsidRPr="00F32404">
        <w:rPr>
          <w:rFonts w:ascii="Arial Narrow" w:eastAsia="Times New Roman" w:hAnsi="Arial Narrow" w:cs="DokChampa"/>
          <w:bCs w:val="0"/>
          <w:i/>
          <w:sz w:val="16"/>
          <w:szCs w:val="16"/>
          <w:lang w:val="en-GB"/>
        </w:rPr>
        <w:t xml:space="preserve">- </w:t>
      </w:r>
      <w:r w:rsidR="00B8755B" w:rsidRPr="00F32404">
        <w:rPr>
          <w:rFonts w:ascii="Arial Narrow" w:eastAsia="Times New Roman" w:hAnsi="Arial Narrow"/>
          <w:i/>
          <w:iCs/>
          <w:sz w:val="16"/>
          <w:szCs w:val="16"/>
          <w:lang w:val="en-GB" w:eastAsia="ro-RO"/>
        </w:rPr>
        <w:t xml:space="preserve">Operating activity expenses </w:t>
      </w:r>
      <w:r w:rsidR="00B8755B" w:rsidRPr="00F32404">
        <w:rPr>
          <w:rFonts w:ascii="Arial Narrow" w:eastAsia="Times New Roman" w:hAnsi="Arial Narrow" w:cs="DokChampa"/>
          <w:bCs w:val="0"/>
          <w:i/>
          <w:sz w:val="16"/>
          <w:szCs w:val="16"/>
          <w:lang w:val="en-GB"/>
        </w:rPr>
        <w:t>achieved in sem I 2018 vs.sem I 201</w:t>
      </w:r>
      <w:bookmarkEnd w:id="192"/>
      <w:r w:rsidR="00B8755B" w:rsidRPr="00F32404">
        <w:rPr>
          <w:rFonts w:ascii="Arial Narrow" w:eastAsia="Times New Roman" w:hAnsi="Arial Narrow" w:cs="DokChampa"/>
          <w:bCs w:val="0"/>
          <w:i/>
          <w:sz w:val="16"/>
          <w:szCs w:val="16"/>
          <w:lang w:val="en-GB"/>
        </w:rPr>
        <w:t>7</w:t>
      </w:r>
      <w:bookmarkEnd w:id="193"/>
    </w:p>
    <w:p w:rsidR="00B8755B" w:rsidRPr="00354EF9" w:rsidRDefault="00B8755B" w:rsidP="00B8755B">
      <w:pPr>
        <w:spacing w:after="0" w:line="240" w:lineRule="auto"/>
        <w:ind w:firstLine="357"/>
        <w:jc w:val="center"/>
        <w:rPr>
          <w:rFonts w:ascii="Arial Narrow" w:eastAsia="Times New Roman" w:hAnsi="Arial Narrow" w:cs="DokChampa"/>
          <w:b/>
          <w:bCs/>
          <w:i/>
          <w:sz w:val="16"/>
          <w:szCs w:val="16"/>
          <w:lang w:val="en-GB"/>
        </w:rPr>
      </w:pPr>
    </w:p>
    <w:p w:rsidR="00B8755B" w:rsidRPr="00F51B14" w:rsidRDefault="00B8755B" w:rsidP="00B8755B">
      <w:pPr>
        <w:shd w:val="clear" w:color="auto" w:fill="E4EAF8"/>
        <w:spacing w:after="0" w:line="240" w:lineRule="auto"/>
        <w:jc w:val="both"/>
        <w:outlineLvl w:val="2"/>
        <w:rPr>
          <w:rFonts w:ascii="Arial Narrow" w:eastAsia="Times New Roman" w:hAnsi="Arial Narrow" w:cs="DokChampa"/>
          <w:b/>
          <w:bCs/>
          <w:iCs/>
          <w:sz w:val="24"/>
          <w:szCs w:val="24"/>
          <w:lang w:val="en-GB" w:eastAsia="ro-RO"/>
        </w:rPr>
      </w:pPr>
      <w:bookmarkStart w:id="194" w:name="_Toc521504320"/>
      <w:r w:rsidRPr="00F51B14">
        <w:rPr>
          <w:rFonts w:ascii="Arial Narrow" w:eastAsia="Times New Roman" w:hAnsi="Arial Narrow" w:cs="DokChampa"/>
          <w:b/>
          <w:bCs/>
          <w:iCs/>
          <w:sz w:val="24"/>
          <w:szCs w:val="24"/>
          <w:lang w:val="en-GB" w:eastAsia="ro-RO"/>
        </w:rPr>
        <w:t xml:space="preserve">4.3 </w:t>
      </w:r>
      <w:r w:rsidRPr="00F51B14">
        <w:rPr>
          <w:rFonts w:ascii="Arial Narrow" w:eastAsia="Cambria" w:hAnsi="Arial Narrow"/>
          <w:b/>
          <w:sz w:val="24"/>
          <w:szCs w:val="24"/>
          <w:lang w:val="en-GB"/>
        </w:rPr>
        <w:t>Cash flow statement</w:t>
      </w:r>
      <w:bookmarkEnd w:id="194"/>
    </w:p>
    <w:p w:rsidR="00B8755B" w:rsidRPr="00F51B14" w:rsidRDefault="00B8755B" w:rsidP="00B8755B">
      <w:pPr>
        <w:spacing w:after="0" w:line="240" w:lineRule="auto"/>
        <w:jc w:val="both"/>
        <w:rPr>
          <w:rFonts w:ascii="Arial Narrow" w:eastAsia="Times New Roman" w:hAnsi="Arial Narrow"/>
          <w:sz w:val="24"/>
          <w:szCs w:val="24"/>
          <w:lang w:val="en-GB" w:eastAsia="ro-RO"/>
        </w:rPr>
      </w:pPr>
    </w:p>
    <w:p w:rsidR="00B8755B" w:rsidRPr="00F51B14" w:rsidRDefault="00B8755B" w:rsidP="00B8755B">
      <w:pPr>
        <w:spacing w:after="0" w:line="240" w:lineRule="auto"/>
        <w:jc w:val="both"/>
        <w:rPr>
          <w:rFonts w:ascii="Arial Narrow" w:eastAsia="Times New Roman" w:hAnsi="Arial Narrow"/>
          <w:sz w:val="24"/>
          <w:szCs w:val="24"/>
          <w:lang w:val="en-GB" w:eastAsia="ro-RO"/>
        </w:rPr>
      </w:pPr>
      <w:r w:rsidRPr="00F51B14">
        <w:rPr>
          <w:rFonts w:ascii="Arial Narrow" w:eastAsia="Times New Roman" w:hAnsi="Arial Narrow"/>
          <w:sz w:val="24"/>
          <w:szCs w:val="24"/>
          <w:lang w:val="en-GB" w:eastAsia="ro-RO"/>
        </w:rPr>
        <w:t xml:space="preserve">Cash flow statement on 30 June 2018 is presented below: </w:t>
      </w:r>
    </w:p>
    <w:p w:rsidR="00B8755B" w:rsidRPr="00354EF9" w:rsidRDefault="00B8755B" w:rsidP="00B8755B">
      <w:pPr>
        <w:spacing w:after="0" w:line="240" w:lineRule="auto"/>
        <w:jc w:val="both"/>
        <w:rPr>
          <w:rFonts w:ascii="Arial Narrow" w:eastAsia="Times New Roman" w:hAnsi="Arial Narrow"/>
          <w:lang w:val="en-GB" w:eastAsia="ro-RO"/>
        </w:rPr>
      </w:pPr>
    </w:p>
    <w:tbl>
      <w:tblPr>
        <w:tblW w:w="9521" w:type="dxa"/>
        <w:tblInd w:w="-10" w:type="dxa"/>
        <w:tblLook w:val="04A0" w:firstRow="1" w:lastRow="0" w:firstColumn="1" w:lastColumn="0" w:noHBand="0" w:noVBand="1"/>
      </w:tblPr>
      <w:tblGrid>
        <w:gridCol w:w="4380"/>
        <w:gridCol w:w="2620"/>
        <w:gridCol w:w="2521"/>
      </w:tblGrid>
      <w:tr w:rsidR="00B8755B" w:rsidRPr="00354EF9" w:rsidTr="00B8755B">
        <w:trPr>
          <w:trHeight w:val="292"/>
        </w:trPr>
        <w:tc>
          <w:tcPr>
            <w:tcW w:w="4380" w:type="dxa"/>
            <w:vMerge w:val="restart"/>
            <w:tcBorders>
              <w:top w:val="single" w:sz="8" w:space="0" w:color="000000"/>
              <w:left w:val="single" w:sz="8" w:space="0" w:color="000000"/>
              <w:bottom w:val="single" w:sz="8" w:space="0" w:color="000000"/>
              <w:right w:val="single" w:sz="8" w:space="0" w:color="000000"/>
            </w:tcBorders>
            <w:shd w:val="clear" w:color="000000" w:fill="B8CCE4"/>
            <w:vAlign w:val="center"/>
            <w:hideMark/>
          </w:tcPr>
          <w:p w:rsidR="00B8755B" w:rsidRPr="00354EF9" w:rsidRDefault="00B8755B" w:rsidP="00B8755B">
            <w:pPr>
              <w:spacing w:after="0" w:line="240" w:lineRule="auto"/>
              <w:jc w:val="center"/>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Indicator</w:t>
            </w:r>
          </w:p>
        </w:tc>
        <w:tc>
          <w:tcPr>
            <w:tcW w:w="5141" w:type="dxa"/>
            <w:gridSpan w:val="2"/>
            <w:tcBorders>
              <w:top w:val="single" w:sz="8" w:space="0" w:color="auto"/>
              <w:left w:val="nil"/>
              <w:bottom w:val="single" w:sz="4" w:space="0" w:color="auto"/>
              <w:right w:val="single" w:sz="8" w:space="0" w:color="000000"/>
            </w:tcBorders>
            <w:shd w:val="clear" w:color="000000" w:fill="B8CCE4"/>
            <w:vAlign w:val="center"/>
            <w:hideMark/>
          </w:tcPr>
          <w:p w:rsidR="00B8755B" w:rsidRPr="00354EF9" w:rsidRDefault="00B8755B" w:rsidP="00B8755B">
            <w:pPr>
              <w:spacing w:after="0" w:line="240" w:lineRule="auto"/>
              <w:jc w:val="center"/>
              <w:rPr>
                <w:rFonts w:ascii="Arial Narrow" w:eastAsia="Times New Roman" w:hAnsi="Arial Narrow"/>
                <w:b/>
                <w:bCs/>
                <w:sz w:val="18"/>
                <w:szCs w:val="18"/>
                <w:lang w:val="en-GB"/>
              </w:rPr>
            </w:pPr>
            <w:r w:rsidRPr="00354EF9">
              <w:rPr>
                <w:rFonts w:ascii="Arial Narrow" w:eastAsia="Times New Roman" w:hAnsi="Arial Narrow"/>
                <w:b/>
                <w:bCs/>
                <w:sz w:val="18"/>
                <w:szCs w:val="18"/>
                <w:lang w:val="en-GB"/>
              </w:rPr>
              <w:t>3</w:t>
            </w:r>
            <w:r>
              <w:rPr>
                <w:rFonts w:ascii="Arial Narrow" w:eastAsia="Times New Roman" w:hAnsi="Arial Narrow"/>
                <w:b/>
                <w:bCs/>
                <w:sz w:val="18"/>
                <w:szCs w:val="18"/>
                <w:lang w:val="en-GB"/>
              </w:rPr>
              <w:t>0 June (l</w:t>
            </w:r>
            <w:r w:rsidRPr="00354EF9">
              <w:rPr>
                <w:rFonts w:ascii="Arial Narrow" w:eastAsia="Times New Roman" w:hAnsi="Arial Narrow"/>
                <w:b/>
                <w:bCs/>
                <w:sz w:val="18"/>
                <w:szCs w:val="18"/>
                <w:lang w:val="en-GB"/>
              </w:rPr>
              <w:t>ei thousand)</w:t>
            </w:r>
          </w:p>
        </w:tc>
      </w:tr>
      <w:tr w:rsidR="00B8755B" w:rsidRPr="00354EF9" w:rsidTr="00B8755B">
        <w:trPr>
          <w:trHeight w:val="48"/>
        </w:trPr>
        <w:tc>
          <w:tcPr>
            <w:tcW w:w="4380" w:type="dxa"/>
            <w:vMerge/>
            <w:tcBorders>
              <w:top w:val="single" w:sz="8" w:space="0" w:color="000000"/>
              <w:left w:val="single" w:sz="8" w:space="0" w:color="000000"/>
              <w:bottom w:val="single" w:sz="8" w:space="0" w:color="000000"/>
              <w:right w:val="single" w:sz="4" w:space="0" w:color="auto"/>
            </w:tcBorders>
            <w:shd w:val="clear" w:color="auto" w:fill="E4EAF8"/>
            <w:vAlign w:val="center"/>
            <w:hideMark/>
          </w:tcPr>
          <w:p w:rsidR="00B8755B" w:rsidRPr="00354EF9" w:rsidRDefault="00B8755B" w:rsidP="00B8755B">
            <w:pPr>
              <w:spacing w:after="0" w:line="240" w:lineRule="auto"/>
              <w:rPr>
                <w:rFonts w:ascii="Arial Narrow" w:hAnsi="Arial Narrow"/>
                <w:b/>
                <w:sz w:val="20"/>
                <w:szCs w:val="20"/>
                <w:lang w:val="en-GB"/>
              </w:rPr>
            </w:pPr>
          </w:p>
        </w:tc>
        <w:tc>
          <w:tcPr>
            <w:tcW w:w="2620"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B8755B" w:rsidRPr="00354EF9" w:rsidRDefault="00B8755B" w:rsidP="00B8755B">
            <w:pPr>
              <w:spacing w:after="0" w:line="240" w:lineRule="auto"/>
              <w:jc w:val="center"/>
              <w:rPr>
                <w:rFonts w:ascii="Arial Narrow" w:hAnsi="Arial Narrow"/>
                <w:b/>
                <w:lang w:val="en-GB"/>
              </w:rPr>
            </w:pPr>
            <w:r>
              <w:rPr>
                <w:rFonts w:ascii="Arial Narrow" w:hAnsi="Arial Narrow"/>
                <w:b/>
                <w:lang w:val="en-GB"/>
              </w:rPr>
              <w:t>2018</w:t>
            </w:r>
          </w:p>
        </w:tc>
        <w:tc>
          <w:tcPr>
            <w:tcW w:w="2521" w:type="dxa"/>
            <w:tcBorders>
              <w:top w:val="single" w:sz="4" w:space="0" w:color="auto"/>
              <w:left w:val="single" w:sz="4" w:space="0" w:color="auto"/>
              <w:bottom w:val="single" w:sz="4" w:space="0" w:color="auto"/>
              <w:right w:val="single" w:sz="4" w:space="0" w:color="auto"/>
            </w:tcBorders>
            <w:shd w:val="clear" w:color="000000" w:fill="B8CCE4"/>
            <w:vAlign w:val="center"/>
            <w:hideMark/>
          </w:tcPr>
          <w:p w:rsidR="00B8755B" w:rsidRPr="00354EF9" w:rsidRDefault="00B8755B" w:rsidP="00B8755B">
            <w:pPr>
              <w:spacing w:after="0" w:line="240" w:lineRule="auto"/>
              <w:jc w:val="center"/>
              <w:rPr>
                <w:rFonts w:ascii="Arial Narrow" w:hAnsi="Arial Narrow"/>
                <w:b/>
                <w:lang w:val="en-GB"/>
              </w:rPr>
            </w:pPr>
            <w:r>
              <w:rPr>
                <w:rFonts w:ascii="Arial Narrow" w:hAnsi="Arial Narrow"/>
                <w:b/>
                <w:lang w:val="en-GB"/>
              </w:rPr>
              <w:t>2017</w:t>
            </w:r>
          </w:p>
        </w:tc>
      </w:tr>
      <w:tr w:rsidR="00B8755B" w:rsidRPr="00354EF9" w:rsidTr="00B8755B">
        <w:trPr>
          <w:trHeight w:val="263"/>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Profit before tax</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330.860</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478.375</w:t>
            </w:r>
          </w:p>
        </w:tc>
      </w:tr>
      <w:tr w:rsidR="00B8755B" w:rsidRPr="00354EF9" w:rsidTr="00B8755B">
        <w:trPr>
          <w:trHeight w:val="263"/>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eastAsia="Times New Roman" w:hAnsi="Arial Narrow"/>
                <w:i/>
                <w:iCs/>
                <w:sz w:val="20"/>
                <w:szCs w:val="20"/>
                <w:lang w:val="en-GB"/>
              </w:rPr>
            </w:pPr>
            <w:r w:rsidRPr="00354EF9">
              <w:rPr>
                <w:rFonts w:ascii="Arial Narrow" w:eastAsia="Times New Roman" w:hAnsi="Arial Narrow"/>
                <w:i/>
                <w:iCs/>
                <w:sz w:val="20"/>
                <w:szCs w:val="20"/>
                <w:lang w:val="en-GB"/>
              </w:rPr>
              <w:t>Adjustments for:</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p>
        </w:tc>
      </w:tr>
      <w:tr w:rsidR="00B8755B" w:rsidRPr="00354EF9" w:rsidTr="00B8755B">
        <w:trPr>
          <w:trHeight w:val="253"/>
        </w:trPr>
        <w:tc>
          <w:tcPr>
            <w:tcW w:w="4380" w:type="dxa"/>
            <w:tcBorders>
              <w:top w:val="nil"/>
              <w:left w:val="single" w:sz="8" w:space="0" w:color="000000"/>
              <w:bottom w:val="single" w:sz="8" w:space="0" w:color="000000"/>
              <w:right w:val="single" w:sz="4" w:space="0" w:color="auto"/>
            </w:tcBorders>
            <w:shd w:val="clear" w:color="auto" w:fill="auto"/>
            <w:vAlign w:val="bottom"/>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Amortization</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107.989</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106.869</w:t>
            </w:r>
          </w:p>
        </w:tc>
      </w:tr>
      <w:tr w:rsidR="00B8755B" w:rsidRPr="00354EF9" w:rsidTr="00B8755B">
        <w:trPr>
          <w:trHeight w:val="368"/>
        </w:trPr>
        <w:tc>
          <w:tcPr>
            <w:tcW w:w="4380" w:type="dxa"/>
            <w:tcBorders>
              <w:top w:val="nil"/>
              <w:left w:val="single" w:sz="8" w:space="0" w:color="000000"/>
              <w:bottom w:val="single" w:sz="8" w:space="0" w:color="000000"/>
              <w:right w:val="single" w:sz="4" w:space="0" w:color="auto"/>
            </w:tcBorders>
            <w:shd w:val="clear" w:color="auto" w:fill="auto"/>
            <w:vAlign w:val="bottom"/>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Gain/(loss) on disposal of fixed assets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101</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-33</w:t>
            </w:r>
          </w:p>
        </w:tc>
      </w:tr>
      <w:tr w:rsidR="00B8755B" w:rsidRPr="00354EF9" w:rsidTr="00B8755B">
        <w:trPr>
          <w:trHeight w:val="263"/>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 xml:space="preserve">Provisions for risks and charges </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-7.762</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-8.588</w:t>
            </w:r>
          </w:p>
        </w:tc>
      </w:tr>
      <w:tr w:rsidR="00B8755B" w:rsidRPr="00354EF9" w:rsidTr="00B8755B">
        <w:trPr>
          <w:trHeight w:val="389"/>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 xml:space="preserve">Revenue from connection fees, grants and </w:t>
            </w:r>
          </w:p>
          <w:p w:rsidR="00B8755B" w:rsidRPr="00354EF9" w:rsidRDefault="00B8755B" w:rsidP="00B8755B">
            <w:pPr>
              <w:spacing w:after="0" w:line="240" w:lineRule="auto"/>
              <w:rPr>
                <w:rFonts w:ascii="Arial Narrow" w:hAnsi="Arial Narrow"/>
                <w:sz w:val="20"/>
                <w:szCs w:val="20"/>
                <w:lang w:val="en-GB"/>
              </w:rPr>
            </w:pPr>
            <w:r w:rsidRPr="00354EF9">
              <w:rPr>
                <w:rFonts w:ascii="Arial Narrow" w:hAnsi="Arial Narrow"/>
                <w:sz w:val="20"/>
                <w:szCs w:val="20"/>
                <w:lang w:val="en-GB"/>
              </w:rPr>
              <w:t>goods taken free of charge</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-11.537</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-11.179</w:t>
            </w:r>
          </w:p>
        </w:tc>
      </w:tr>
      <w:tr w:rsidR="00B8755B" w:rsidRPr="00354EF9" w:rsidTr="00B8755B">
        <w:trPr>
          <w:trHeight w:val="263"/>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Loss on account of debts and various debtors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4</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0</w:t>
            </w:r>
          </w:p>
        </w:tc>
      </w:tr>
      <w:tr w:rsidR="00B8755B" w:rsidRPr="00354EF9" w:rsidTr="00B8755B">
        <w:trPr>
          <w:trHeight w:val="282"/>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Provisions for the impairment of receivables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3.044</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12.784</w:t>
            </w:r>
          </w:p>
        </w:tc>
      </w:tr>
      <w:tr w:rsidR="00B8755B" w:rsidRPr="00354EF9" w:rsidTr="00B8755B">
        <w:trPr>
          <w:trHeight w:val="518"/>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lang w:val="en-GB"/>
              </w:rPr>
            </w:pPr>
            <w:r>
              <w:rPr>
                <w:rFonts w:ascii="Arial Narrow" w:hAnsi="Arial Narrow"/>
                <w:sz w:val="20"/>
                <w:szCs w:val="20"/>
                <w:lang w:val="en-GB"/>
              </w:rPr>
              <w:t>Interest related expense</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973</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0</w:t>
            </w:r>
          </w:p>
        </w:tc>
      </w:tr>
      <w:tr w:rsidR="00B8755B" w:rsidRPr="00354EF9" w:rsidTr="00B8755B">
        <w:trPr>
          <w:trHeight w:val="153"/>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Interest revenue</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-13.826</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-11.522</w:t>
            </w:r>
          </w:p>
        </w:tc>
      </w:tr>
      <w:tr w:rsidR="00B8755B" w:rsidRPr="00354EF9" w:rsidTr="00B8755B">
        <w:trPr>
          <w:trHeight w:val="153"/>
        </w:trPr>
        <w:tc>
          <w:tcPr>
            <w:tcW w:w="4380" w:type="dxa"/>
            <w:tcBorders>
              <w:top w:val="nil"/>
              <w:left w:val="single" w:sz="8" w:space="0" w:color="000000"/>
              <w:bottom w:val="single" w:sz="8" w:space="0" w:color="000000"/>
              <w:right w:val="single" w:sz="4" w:space="0" w:color="auto"/>
            </w:tcBorders>
            <w:shd w:val="clear" w:color="auto" w:fill="auto"/>
          </w:tcPr>
          <w:p w:rsidR="00B8755B" w:rsidRPr="00354EF9" w:rsidRDefault="00B8755B" w:rsidP="00F51B14">
            <w:pPr>
              <w:spacing w:after="0" w:line="240" w:lineRule="auto"/>
              <w:ind w:firstLine="0"/>
              <w:rPr>
                <w:rFonts w:ascii="Arial Narrow" w:hAnsi="Arial Narrow"/>
                <w:sz w:val="20"/>
                <w:szCs w:val="20"/>
                <w:lang w:val="en-GB"/>
              </w:rPr>
            </w:pPr>
            <w:r>
              <w:rPr>
                <w:rFonts w:ascii="Arial Narrow" w:hAnsi="Arial Narrow"/>
                <w:sz w:val="20"/>
                <w:szCs w:val="20"/>
                <w:lang w:val="en-GB"/>
              </w:rPr>
              <w:t>Loss/(gain) from the impairment of inventories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-1.976</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1.047</w:t>
            </w:r>
          </w:p>
        </w:tc>
      </w:tr>
      <w:tr w:rsidR="00B8755B" w:rsidRPr="00354EF9" w:rsidTr="00B8755B">
        <w:trPr>
          <w:trHeight w:val="518"/>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Effect of exchange rate fluctuation on other items than operating</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-76</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34</w:t>
            </w:r>
          </w:p>
        </w:tc>
      </w:tr>
      <w:tr w:rsidR="00B8755B" w:rsidRPr="00354EF9" w:rsidTr="00B8755B">
        <w:trPr>
          <w:trHeight w:val="773"/>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highlight w:val="yellow"/>
                <w:lang w:val="en-GB"/>
              </w:rPr>
            </w:pPr>
            <w:r w:rsidRPr="00354EF9">
              <w:rPr>
                <w:rFonts w:ascii="Arial Narrow" w:hAnsi="Arial Narrow"/>
                <w:sz w:val="20"/>
                <w:szCs w:val="20"/>
                <w:lang w:val="en-GB"/>
              </w:rPr>
              <w:t xml:space="preserve">Revenue from the right to collect receivables over the regulated value which remained non-harmonized upon the termination of the concession agreement </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-15.101</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-14.923</w:t>
            </w:r>
          </w:p>
        </w:tc>
      </w:tr>
      <w:tr w:rsidR="00B8755B" w:rsidRPr="00354EF9" w:rsidTr="00B8755B">
        <w:trPr>
          <w:trHeight w:val="518"/>
        </w:trPr>
        <w:tc>
          <w:tcPr>
            <w:tcW w:w="4380" w:type="dxa"/>
            <w:tcBorders>
              <w:top w:val="nil"/>
              <w:left w:val="single" w:sz="8" w:space="0" w:color="000000"/>
              <w:bottom w:val="single" w:sz="8" w:space="0" w:color="000000"/>
              <w:right w:val="single" w:sz="4" w:space="0" w:color="auto"/>
            </w:tcBorders>
            <w:shd w:val="clear" w:color="000000" w:fill="DDD9C4"/>
            <w:hideMark/>
          </w:tcPr>
          <w:p w:rsidR="00B8755B" w:rsidRPr="00354EF9" w:rsidRDefault="00B8755B" w:rsidP="00F51B14">
            <w:pPr>
              <w:spacing w:after="0" w:line="240" w:lineRule="auto"/>
              <w:ind w:firstLine="0"/>
              <w:rPr>
                <w:rFonts w:ascii="Arial Narrow" w:hAnsi="Arial Narrow"/>
                <w:b/>
                <w:snapToGrid w:val="0"/>
                <w:sz w:val="20"/>
                <w:szCs w:val="20"/>
                <w:lang w:val="en-GB"/>
              </w:rPr>
            </w:pPr>
            <w:r w:rsidRPr="00354EF9">
              <w:rPr>
                <w:rFonts w:ascii="Arial Narrow" w:hAnsi="Arial Narrow"/>
                <w:b/>
                <w:snapToGrid w:val="0"/>
                <w:sz w:val="20"/>
                <w:szCs w:val="20"/>
                <w:lang w:val="en-GB"/>
              </w:rPr>
              <w:t xml:space="preserve">Operating Profit before the changes in working capital </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392.694</w:t>
            </w: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sz w:val="20"/>
                <w:szCs w:val="20"/>
              </w:rPr>
            </w:pPr>
            <w:r w:rsidRPr="00A77F63">
              <w:rPr>
                <w:rFonts w:ascii="Arial Narrow" w:eastAsia="Times New Roman" w:hAnsi="Arial Narrow"/>
                <w:b/>
                <w:sz w:val="20"/>
                <w:szCs w:val="20"/>
              </w:rPr>
              <w:t>552.864</w:t>
            </w:r>
          </w:p>
        </w:tc>
      </w:tr>
      <w:tr w:rsidR="00B8755B" w:rsidRPr="00354EF9" w:rsidTr="00B8755B">
        <w:trPr>
          <w:trHeight w:val="301"/>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 xml:space="preserve">(Increase)/decrease in trade and other receivables </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-16.056</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195.455</w:t>
            </w:r>
          </w:p>
        </w:tc>
      </w:tr>
      <w:tr w:rsidR="00B8755B" w:rsidRPr="00354EF9" w:rsidTr="00B8755B">
        <w:trPr>
          <w:trHeight w:val="181"/>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 xml:space="preserve">(Increase)/decrease in inventories </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-13.020</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1.375</w:t>
            </w:r>
          </w:p>
        </w:tc>
      </w:tr>
      <w:tr w:rsidR="00B8755B" w:rsidRPr="00354EF9" w:rsidTr="00B8755B">
        <w:trPr>
          <w:trHeight w:val="373"/>
        </w:trPr>
        <w:tc>
          <w:tcPr>
            <w:tcW w:w="4380" w:type="dxa"/>
            <w:tcBorders>
              <w:top w:val="nil"/>
              <w:left w:val="single" w:sz="8" w:space="0" w:color="000000"/>
              <w:bottom w:val="single" w:sz="8" w:space="0" w:color="000000"/>
              <w:right w:val="single" w:sz="4" w:space="0" w:color="auto"/>
            </w:tcBorders>
            <w:shd w:val="clear" w:color="auto" w:fill="auto"/>
            <w:hideMark/>
          </w:tcPr>
          <w:p w:rsidR="00B8755B" w:rsidRPr="00354EF9" w:rsidRDefault="00B8755B" w:rsidP="00F51B14">
            <w:pPr>
              <w:spacing w:after="0" w:line="240" w:lineRule="auto"/>
              <w:ind w:right="-115" w:firstLine="0"/>
              <w:rPr>
                <w:rFonts w:ascii="Arial Narrow" w:hAnsi="Arial Narrow"/>
                <w:sz w:val="20"/>
                <w:szCs w:val="20"/>
                <w:lang w:val="en-GB"/>
              </w:rPr>
            </w:pPr>
            <w:r w:rsidRPr="00354EF9">
              <w:rPr>
                <w:rFonts w:ascii="Arial Narrow" w:hAnsi="Arial Narrow"/>
                <w:sz w:val="20"/>
                <w:szCs w:val="20"/>
                <w:lang w:val="en-GB"/>
              </w:rPr>
              <w:t>Increase/(decrease) in trade payables and other debts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-15.318</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-72.778</w:t>
            </w:r>
          </w:p>
        </w:tc>
      </w:tr>
      <w:tr w:rsidR="00B8755B" w:rsidRPr="00354EF9" w:rsidTr="00B8755B">
        <w:trPr>
          <w:trHeight w:val="301"/>
        </w:trPr>
        <w:tc>
          <w:tcPr>
            <w:tcW w:w="4380" w:type="dxa"/>
            <w:tcBorders>
              <w:top w:val="nil"/>
              <w:left w:val="single" w:sz="8" w:space="0" w:color="000000"/>
              <w:bottom w:val="single" w:sz="8" w:space="0" w:color="000000"/>
              <w:right w:val="single" w:sz="4" w:space="0" w:color="auto"/>
            </w:tcBorders>
            <w:shd w:val="clear" w:color="000000" w:fill="DCE6F1"/>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b/>
                <w:sz w:val="20"/>
                <w:szCs w:val="20"/>
                <w:lang w:val="en-GB"/>
              </w:rPr>
              <w:t>Cash generated from operations</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348.301</w:t>
            </w: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sz w:val="20"/>
                <w:szCs w:val="20"/>
              </w:rPr>
            </w:pPr>
            <w:r w:rsidRPr="00A77F63">
              <w:rPr>
                <w:rFonts w:ascii="Arial Narrow" w:eastAsia="Times New Roman" w:hAnsi="Arial Narrow"/>
                <w:b/>
                <w:sz w:val="20"/>
                <w:szCs w:val="20"/>
              </w:rPr>
              <w:t>676.917</w:t>
            </w:r>
          </w:p>
        </w:tc>
      </w:tr>
      <w:tr w:rsidR="00B8755B" w:rsidRPr="00354EF9" w:rsidTr="00B8755B">
        <w:trPr>
          <w:trHeight w:val="290"/>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eastAsia="Times New Roman" w:hAnsi="Arial Narrow"/>
                <w:sz w:val="20"/>
                <w:szCs w:val="20"/>
                <w:lang w:val="en-GB"/>
              </w:rPr>
              <w:t>Paid interest</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3.781</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2.979</w:t>
            </w:r>
          </w:p>
        </w:tc>
      </w:tr>
      <w:tr w:rsidR="00B8755B" w:rsidRPr="00354EF9" w:rsidTr="00B8755B">
        <w:trPr>
          <w:trHeight w:val="263"/>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lastRenderedPageBreak/>
              <w:t>Received interest</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0</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0</w:t>
            </w:r>
          </w:p>
        </w:tc>
      </w:tr>
      <w:tr w:rsidR="00B8755B" w:rsidRPr="00354EF9" w:rsidTr="00B8755B">
        <w:trPr>
          <w:trHeight w:val="271"/>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Paid profit tax</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-30.772</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-65.792</w:t>
            </w:r>
          </w:p>
        </w:tc>
      </w:tr>
      <w:tr w:rsidR="00B8755B" w:rsidRPr="00354EF9" w:rsidTr="00B8755B">
        <w:trPr>
          <w:trHeight w:val="273"/>
        </w:trPr>
        <w:tc>
          <w:tcPr>
            <w:tcW w:w="4380" w:type="dxa"/>
            <w:tcBorders>
              <w:top w:val="nil"/>
              <w:left w:val="single" w:sz="8" w:space="0" w:color="000000"/>
              <w:bottom w:val="single" w:sz="8" w:space="0" w:color="000000"/>
              <w:right w:val="single" w:sz="4" w:space="0" w:color="auto"/>
            </w:tcBorders>
            <w:shd w:val="clear" w:color="000000" w:fill="B8CCE4"/>
            <w:vAlign w:val="center"/>
            <w:hideMark/>
          </w:tcPr>
          <w:p w:rsidR="00B8755B" w:rsidRPr="00354EF9" w:rsidRDefault="00B8755B" w:rsidP="00F51B14">
            <w:pPr>
              <w:spacing w:after="0" w:line="240" w:lineRule="auto"/>
              <w:ind w:firstLine="0"/>
              <w:rPr>
                <w:rFonts w:ascii="Arial Narrow" w:hAnsi="Arial Narrow"/>
                <w:b/>
                <w:sz w:val="20"/>
                <w:szCs w:val="20"/>
                <w:lang w:val="en-GB"/>
              </w:rPr>
            </w:pPr>
            <w:r w:rsidRPr="00354EF9">
              <w:rPr>
                <w:rFonts w:ascii="Arial Narrow" w:eastAsia="Times New Roman" w:hAnsi="Arial Narrow"/>
                <w:b/>
                <w:bCs/>
                <w:sz w:val="20"/>
                <w:szCs w:val="20"/>
                <w:lang w:val="en-GB"/>
              </w:rPr>
              <w:t>Net cash inflows generated from operating activities</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321.309</w:t>
            </w: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sz w:val="20"/>
                <w:szCs w:val="20"/>
              </w:rPr>
            </w:pPr>
            <w:r w:rsidRPr="00A77F63">
              <w:rPr>
                <w:rFonts w:ascii="Arial Narrow" w:eastAsia="Times New Roman" w:hAnsi="Arial Narrow"/>
                <w:b/>
                <w:sz w:val="20"/>
                <w:szCs w:val="20"/>
              </w:rPr>
              <w:t>614.103</w:t>
            </w:r>
          </w:p>
        </w:tc>
      </w:tr>
      <w:tr w:rsidR="00B8755B" w:rsidRPr="00354EF9" w:rsidTr="00B8755B">
        <w:trPr>
          <w:trHeight w:val="297"/>
        </w:trPr>
        <w:tc>
          <w:tcPr>
            <w:tcW w:w="4380" w:type="dxa"/>
            <w:tcBorders>
              <w:top w:val="nil"/>
              <w:left w:val="single" w:sz="8" w:space="0" w:color="000000"/>
              <w:bottom w:val="single" w:sz="8" w:space="0" w:color="000000"/>
              <w:right w:val="single" w:sz="4" w:space="0" w:color="auto"/>
            </w:tcBorders>
            <w:shd w:val="clear" w:color="000000" w:fill="DCE6F1"/>
            <w:vAlign w:val="center"/>
            <w:hideMark/>
          </w:tcPr>
          <w:p w:rsidR="00B8755B" w:rsidRPr="00354EF9" w:rsidRDefault="00B8755B" w:rsidP="00F51B14">
            <w:pPr>
              <w:spacing w:after="0" w:line="240" w:lineRule="auto"/>
              <w:ind w:firstLine="0"/>
              <w:jc w:val="both"/>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Cash flow from investments</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p>
        </w:tc>
      </w:tr>
      <w:tr w:rsidR="00B8755B" w:rsidRPr="00354EF9" w:rsidTr="00B8755B">
        <w:trPr>
          <w:trHeight w:val="518"/>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Payments for the acquisition of tangible and intangible assets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-56.959</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-34.840</w:t>
            </w:r>
          </w:p>
        </w:tc>
      </w:tr>
      <w:tr w:rsidR="00B8755B" w:rsidRPr="00354EF9" w:rsidTr="00B8755B">
        <w:trPr>
          <w:trHeight w:val="383"/>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Cash from transfer of tangible assets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0</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136</w:t>
            </w:r>
          </w:p>
        </w:tc>
      </w:tr>
      <w:tr w:rsidR="00B8755B" w:rsidRPr="00354EF9" w:rsidTr="00B8755B">
        <w:trPr>
          <w:trHeight w:val="313"/>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Financial assets investments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-42.651</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0</w:t>
            </w:r>
          </w:p>
        </w:tc>
      </w:tr>
      <w:tr w:rsidR="00B8755B" w:rsidRPr="00354EF9" w:rsidTr="00B8755B">
        <w:trPr>
          <w:trHeight w:val="261"/>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eastAsia="Times New Roman" w:hAnsi="Arial Narrow"/>
                <w:sz w:val="20"/>
                <w:szCs w:val="20"/>
                <w:lang w:val="en-GB"/>
              </w:rPr>
              <w:t>Cash from connection fees and non-reimbursable funds</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66.868</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11.051</w:t>
            </w:r>
          </w:p>
        </w:tc>
      </w:tr>
      <w:tr w:rsidR="00B8755B" w:rsidRPr="00354EF9" w:rsidTr="00B8755B">
        <w:trPr>
          <w:trHeight w:val="341"/>
        </w:trPr>
        <w:tc>
          <w:tcPr>
            <w:tcW w:w="4380" w:type="dxa"/>
            <w:tcBorders>
              <w:top w:val="nil"/>
              <w:left w:val="single" w:sz="8" w:space="0" w:color="000000"/>
              <w:bottom w:val="single" w:sz="8" w:space="0" w:color="000000"/>
              <w:right w:val="single" w:sz="4" w:space="0" w:color="auto"/>
            </w:tcBorders>
            <w:shd w:val="clear" w:color="000000" w:fill="B8CCE4"/>
            <w:vAlign w:val="center"/>
            <w:hideMark/>
          </w:tcPr>
          <w:p w:rsidR="00B8755B" w:rsidRPr="00354EF9" w:rsidRDefault="00B8755B" w:rsidP="00F51B14">
            <w:pPr>
              <w:spacing w:after="0" w:line="240" w:lineRule="auto"/>
              <w:ind w:firstLine="0"/>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Net cash used in investment activities</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-32.741</w:t>
            </w: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sz w:val="20"/>
                <w:szCs w:val="20"/>
              </w:rPr>
            </w:pPr>
            <w:r w:rsidRPr="00A77F63">
              <w:rPr>
                <w:rFonts w:ascii="Arial Narrow" w:eastAsia="Times New Roman" w:hAnsi="Arial Narrow"/>
                <w:b/>
                <w:sz w:val="20"/>
                <w:szCs w:val="20"/>
              </w:rPr>
              <w:t>-23.652</w:t>
            </w:r>
          </w:p>
        </w:tc>
      </w:tr>
      <w:tr w:rsidR="00B8755B" w:rsidRPr="00354EF9" w:rsidTr="00B8755B">
        <w:trPr>
          <w:trHeight w:val="292"/>
        </w:trPr>
        <w:tc>
          <w:tcPr>
            <w:tcW w:w="4380" w:type="dxa"/>
            <w:tcBorders>
              <w:top w:val="nil"/>
              <w:left w:val="single" w:sz="8" w:space="0" w:color="000000"/>
              <w:bottom w:val="single" w:sz="8" w:space="0" w:color="000000"/>
              <w:right w:val="single" w:sz="4" w:space="0" w:color="auto"/>
            </w:tcBorders>
            <w:shd w:val="clear" w:color="000000" w:fill="DCE6F1"/>
            <w:vAlign w:val="center"/>
            <w:hideMark/>
          </w:tcPr>
          <w:p w:rsidR="00B8755B" w:rsidRPr="00354EF9" w:rsidRDefault="00B8755B" w:rsidP="00F51B14">
            <w:pPr>
              <w:spacing w:after="0" w:line="240" w:lineRule="auto"/>
              <w:ind w:firstLine="0"/>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Cash flow from financing activities</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p>
        </w:tc>
      </w:tr>
      <w:tr w:rsidR="00B8755B" w:rsidRPr="00354EF9" w:rsidTr="00B8755B">
        <w:trPr>
          <w:trHeight w:val="263"/>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Loan</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163.160</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0</w:t>
            </w:r>
          </w:p>
        </w:tc>
      </w:tr>
      <w:tr w:rsidR="00B8755B" w:rsidRPr="00354EF9" w:rsidTr="00B8755B">
        <w:trPr>
          <w:trHeight w:val="263"/>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Dividends paid</w:t>
            </w:r>
          </w:p>
        </w:tc>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-1.583</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-1.277</w:t>
            </w:r>
          </w:p>
        </w:tc>
      </w:tr>
      <w:tr w:rsidR="00B8755B" w:rsidRPr="00354EF9" w:rsidTr="00B8755B">
        <w:trPr>
          <w:trHeight w:val="261"/>
        </w:trPr>
        <w:tc>
          <w:tcPr>
            <w:tcW w:w="4380" w:type="dxa"/>
            <w:tcBorders>
              <w:top w:val="nil"/>
              <w:left w:val="single" w:sz="8" w:space="0" w:color="000000"/>
              <w:bottom w:val="single" w:sz="8" w:space="0" w:color="000000"/>
              <w:right w:val="single" w:sz="4" w:space="0" w:color="auto"/>
            </w:tcBorders>
            <w:shd w:val="clear" w:color="000000" w:fill="B8CCE4"/>
            <w:vAlign w:val="center"/>
            <w:hideMark/>
          </w:tcPr>
          <w:p w:rsidR="00B8755B" w:rsidRPr="00354EF9" w:rsidRDefault="00B8755B" w:rsidP="00F51B14">
            <w:pPr>
              <w:spacing w:after="0" w:line="240" w:lineRule="auto"/>
              <w:ind w:firstLine="0"/>
              <w:jc w:val="both"/>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Net cash used in financing activities</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161.576</w:t>
            </w: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sz w:val="20"/>
                <w:szCs w:val="20"/>
              </w:rPr>
            </w:pPr>
            <w:r w:rsidRPr="00A77F63">
              <w:rPr>
                <w:rFonts w:ascii="Arial Narrow" w:eastAsia="Times New Roman" w:hAnsi="Arial Narrow"/>
                <w:sz w:val="20"/>
                <w:szCs w:val="20"/>
              </w:rPr>
              <w:t>-1.277</w:t>
            </w:r>
          </w:p>
        </w:tc>
      </w:tr>
      <w:tr w:rsidR="00B8755B" w:rsidRPr="00354EF9" w:rsidTr="00B8755B">
        <w:trPr>
          <w:trHeight w:val="473"/>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jc w:val="both"/>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Net change in cash and cash equivalents</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450.144</w:t>
            </w: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589.175</w:t>
            </w:r>
          </w:p>
        </w:tc>
      </w:tr>
      <w:tr w:rsidR="00B8755B" w:rsidRPr="00354EF9" w:rsidTr="00B8755B">
        <w:trPr>
          <w:trHeight w:val="428"/>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jc w:val="both"/>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Cash and cash equivalents at the beginning of the year</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1.062.352</w:t>
            </w: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949.293</w:t>
            </w:r>
          </w:p>
        </w:tc>
      </w:tr>
      <w:tr w:rsidR="00B8755B" w:rsidRPr="00354EF9" w:rsidTr="00B8755B">
        <w:trPr>
          <w:trHeight w:val="458"/>
        </w:trPr>
        <w:tc>
          <w:tcPr>
            <w:tcW w:w="4380" w:type="dxa"/>
            <w:tcBorders>
              <w:top w:val="nil"/>
              <w:left w:val="single" w:sz="8" w:space="0" w:color="000000"/>
              <w:bottom w:val="single" w:sz="8" w:space="0" w:color="000000"/>
              <w:right w:val="single" w:sz="4" w:space="0" w:color="auto"/>
            </w:tcBorders>
            <w:shd w:val="clear" w:color="auto" w:fill="auto"/>
            <w:vAlign w:val="center"/>
            <w:hideMark/>
          </w:tcPr>
          <w:p w:rsidR="00B8755B" w:rsidRPr="00354EF9" w:rsidRDefault="00B8755B" w:rsidP="00F51B14">
            <w:pPr>
              <w:spacing w:after="0" w:line="240" w:lineRule="auto"/>
              <w:ind w:firstLine="0"/>
              <w:jc w:val="both"/>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 xml:space="preserve">Cash and cash equivalents at </w:t>
            </w:r>
            <w:r w:rsidR="00F51B14">
              <w:rPr>
                <w:rFonts w:ascii="Arial Narrow" w:eastAsia="Times New Roman" w:hAnsi="Arial Narrow"/>
                <w:b/>
                <w:bCs/>
                <w:sz w:val="20"/>
                <w:szCs w:val="20"/>
                <w:lang w:val="en-GB"/>
              </w:rPr>
              <w:t xml:space="preserve">the </w:t>
            </w:r>
            <w:r w:rsidRPr="00354EF9">
              <w:rPr>
                <w:rFonts w:ascii="Arial Narrow" w:eastAsia="Times New Roman" w:hAnsi="Arial Narrow"/>
                <w:b/>
                <w:bCs/>
                <w:sz w:val="20"/>
                <w:szCs w:val="20"/>
                <w:lang w:val="en-GB"/>
              </w:rPr>
              <w:t>end of the period</w:t>
            </w:r>
          </w:p>
        </w:tc>
        <w:tc>
          <w:tcPr>
            <w:tcW w:w="2620"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1.512.496</w:t>
            </w:r>
          </w:p>
        </w:tc>
        <w:tc>
          <w:tcPr>
            <w:tcW w:w="2521" w:type="dxa"/>
            <w:tcBorders>
              <w:top w:val="single" w:sz="4" w:space="0" w:color="auto"/>
              <w:left w:val="single" w:sz="4" w:space="0" w:color="auto"/>
              <w:bottom w:val="single" w:sz="4" w:space="0" w:color="auto"/>
              <w:right w:val="single" w:sz="4" w:space="0" w:color="auto"/>
            </w:tcBorders>
            <w:shd w:val="clear" w:color="auto" w:fill="E1E8F7"/>
            <w:vAlign w:val="center"/>
            <w:hideMark/>
          </w:tcPr>
          <w:p w:rsidR="00B8755B" w:rsidRPr="00A77F63" w:rsidRDefault="00B8755B" w:rsidP="00B8755B">
            <w:pPr>
              <w:spacing w:after="0" w:line="240" w:lineRule="auto"/>
              <w:jc w:val="right"/>
              <w:rPr>
                <w:rFonts w:ascii="Arial Narrow" w:eastAsia="Times New Roman" w:hAnsi="Arial Narrow"/>
                <w:b/>
                <w:bCs/>
                <w:sz w:val="20"/>
                <w:szCs w:val="20"/>
              </w:rPr>
            </w:pPr>
            <w:r w:rsidRPr="00A77F63">
              <w:rPr>
                <w:rFonts w:ascii="Arial Narrow" w:eastAsia="Times New Roman" w:hAnsi="Arial Narrow"/>
                <w:b/>
                <w:bCs/>
                <w:sz w:val="20"/>
                <w:szCs w:val="20"/>
              </w:rPr>
              <w:t>1.538.468</w:t>
            </w:r>
          </w:p>
        </w:tc>
      </w:tr>
    </w:tbl>
    <w:p w:rsidR="00B8755B" w:rsidRPr="00354EF9" w:rsidRDefault="00B8755B" w:rsidP="00B8755B">
      <w:pPr>
        <w:spacing w:after="0" w:line="240" w:lineRule="auto"/>
        <w:jc w:val="both"/>
        <w:rPr>
          <w:rFonts w:ascii="Arial Narrow" w:eastAsia="Times New Roman" w:hAnsi="Arial Narrow"/>
          <w:lang w:val="en-GB" w:eastAsia="ro-RO"/>
        </w:rPr>
      </w:pPr>
    </w:p>
    <w:p w:rsidR="00B8755B" w:rsidRPr="00F32404" w:rsidRDefault="00F32404" w:rsidP="00F32404">
      <w:pPr>
        <w:pStyle w:val="Caption"/>
        <w:jc w:val="center"/>
        <w:rPr>
          <w:rFonts w:ascii="Arial Narrow" w:hAnsi="Arial Narrow"/>
          <w:bCs w:val="0"/>
          <w:i/>
          <w:sz w:val="16"/>
          <w:szCs w:val="16"/>
          <w:lang w:val="en-GB"/>
        </w:rPr>
      </w:pPr>
      <w:bookmarkStart w:id="195" w:name="_Toc508777541"/>
      <w:bookmarkStart w:id="196" w:name="_Toc521503773"/>
      <w:r w:rsidRPr="00F32404">
        <w:rPr>
          <w:rFonts w:ascii="Arial Narrow" w:hAnsi="Arial Narrow"/>
          <w:sz w:val="16"/>
          <w:szCs w:val="16"/>
        </w:rPr>
        <w:t xml:space="preserve">Table </w:t>
      </w:r>
      <w:r w:rsidRPr="00F32404">
        <w:rPr>
          <w:rFonts w:ascii="Arial Narrow" w:hAnsi="Arial Narrow"/>
          <w:sz w:val="16"/>
          <w:szCs w:val="16"/>
        </w:rPr>
        <w:fldChar w:fldCharType="begin"/>
      </w:r>
      <w:r w:rsidRPr="00F32404">
        <w:rPr>
          <w:rFonts w:ascii="Arial Narrow" w:hAnsi="Arial Narrow"/>
          <w:sz w:val="16"/>
          <w:szCs w:val="16"/>
        </w:rPr>
        <w:instrText xml:space="preserve"> SEQ Table \* ARABIC </w:instrText>
      </w:r>
      <w:r w:rsidRPr="00F32404">
        <w:rPr>
          <w:rFonts w:ascii="Arial Narrow" w:hAnsi="Arial Narrow"/>
          <w:sz w:val="16"/>
          <w:szCs w:val="16"/>
        </w:rPr>
        <w:fldChar w:fldCharType="separate"/>
      </w:r>
      <w:r w:rsidR="00F45EDE">
        <w:rPr>
          <w:rFonts w:ascii="Arial Narrow" w:hAnsi="Arial Narrow"/>
          <w:noProof/>
          <w:sz w:val="16"/>
          <w:szCs w:val="16"/>
        </w:rPr>
        <w:t>17</w:t>
      </w:r>
      <w:r w:rsidRPr="00F32404">
        <w:rPr>
          <w:rFonts w:ascii="Arial Narrow" w:hAnsi="Arial Narrow"/>
          <w:sz w:val="16"/>
          <w:szCs w:val="16"/>
        </w:rPr>
        <w:fldChar w:fldCharType="end"/>
      </w:r>
      <w:r w:rsidR="00B8755B" w:rsidRPr="00F32404">
        <w:rPr>
          <w:rFonts w:ascii="Arial Narrow" w:hAnsi="Arial Narrow"/>
          <w:bCs w:val="0"/>
          <w:i/>
          <w:sz w:val="16"/>
          <w:szCs w:val="16"/>
          <w:lang w:val="en-GB"/>
        </w:rPr>
        <w:t xml:space="preserve"> – Statement of cash flow – </w:t>
      </w:r>
      <w:bookmarkEnd w:id="195"/>
      <w:r w:rsidR="00B8755B" w:rsidRPr="00F32404">
        <w:rPr>
          <w:rFonts w:ascii="Arial Narrow" w:hAnsi="Arial Narrow"/>
          <w:bCs w:val="0"/>
          <w:i/>
          <w:sz w:val="16"/>
          <w:szCs w:val="16"/>
          <w:lang w:val="en-GB"/>
        </w:rPr>
        <w:t>sem I 2018 vs sem I 2017</w:t>
      </w:r>
      <w:bookmarkEnd w:id="196"/>
    </w:p>
    <w:p w:rsidR="00B8755B" w:rsidRPr="00354EF9" w:rsidRDefault="00B8755B" w:rsidP="00B8755B">
      <w:pPr>
        <w:spacing w:after="0" w:line="240" w:lineRule="auto"/>
        <w:jc w:val="center"/>
        <w:rPr>
          <w:rFonts w:ascii="Arial Narrow" w:hAnsi="Arial Narrow"/>
          <w:b/>
          <w:bCs/>
          <w:i/>
          <w:sz w:val="16"/>
          <w:szCs w:val="18"/>
          <w:lang w:val="en-GB"/>
        </w:rPr>
      </w:pPr>
    </w:p>
    <w:p w:rsidR="00B8755B" w:rsidRPr="00F51B14" w:rsidRDefault="00B8755B" w:rsidP="00F51B14">
      <w:pPr>
        <w:spacing w:after="0" w:line="240" w:lineRule="auto"/>
        <w:ind w:firstLine="0"/>
        <w:jc w:val="both"/>
        <w:rPr>
          <w:rFonts w:ascii="Arial Narrow" w:hAnsi="Arial Narrow"/>
          <w:sz w:val="24"/>
          <w:szCs w:val="24"/>
          <w:lang w:val="en-GB"/>
        </w:rPr>
      </w:pPr>
      <w:r w:rsidRPr="00F51B14">
        <w:rPr>
          <w:rFonts w:ascii="Arial Narrow" w:hAnsi="Arial Narrow"/>
          <w:b/>
          <w:sz w:val="24"/>
          <w:szCs w:val="24"/>
          <w:lang w:val="en-GB" w:eastAsia="ro-RO"/>
        </w:rPr>
        <w:t xml:space="preserve">The analysis of the cash flow as of 30 June 2018 </w:t>
      </w:r>
      <w:r w:rsidRPr="00F51B14">
        <w:rPr>
          <w:rFonts w:ascii="Arial Narrow" w:hAnsi="Arial Narrow"/>
          <w:b/>
          <w:sz w:val="24"/>
          <w:szCs w:val="24"/>
          <w:lang w:val="en-GB"/>
        </w:rPr>
        <w:t>show a decrease in liquid assets by lei 25.972 thousand as compared to 30 June 2017</w:t>
      </w:r>
      <w:r w:rsidRPr="00F51B14">
        <w:rPr>
          <w:rFonts w:ascii="Arial Narrow" w:hAnsi="Arial Narrow"/>
          <w:sz w:val="24"/>
          <w:szCs w:val="24"/>
          <w:lang w:val="en-GB"/>
        </w:rPr>
        <w:t>.</w:t>
      </w:r>
      <w:r w:rsidRPr="00F51B14">
        <w:rPr>
          <w:rFonts w:ascii="Arial Narrow" w:eastAsia="Calibri" w:hAnsi="Arial Narrow"/>
          <w:sz w:val="24"/>
          <w:szCs w:val="24"/>
          <w:lang w:val="en-GB" w:eastAsia="ro-RO"/>
        </w:rPr>
        <w:t xml:space="preserve"> </w:t>
      </w:r>
    </w:p>
    <w:p w:rsidR="00B8755B" w:rsidRPr="00F51B14" w:rsidRDefault="00B8755B" w:rsidP="00B8755B">
      <w:pPr>
        <w:spacing w:after="0" w:line="240" w:lineRule="auto"/>
        <w:jc w:val="both"/>
        <w:rPr>
          <w:rFonts w:ascii="Arial Narrow" w:eastAsia="Calibri" w:hAnsi="Arial Narrow"/>
          <w:sz w:val="24"/>
          <w:szCs w:val="24"/>
          <w:lang w:val="en-GB" w:eastAsia="ro-RO"/>
        </w:rPr>
      </w:pPr>
      <w:r w:rsidRPr="00F51B14">
        <w:rPr>
          <w:rFonts w:ascii="Arial Narrow" w:hAnsi="Arial Narrow"/>
          <w:sz w:val="24"/>
          <w:szCs w:val="24"/>
          <w:lang w:val="en-GB" w:eastAsia="ro-RO"/>
        </w:rPr>
        <w:t xml:space="preserve">The changes brought to the structure of </w:t>
      </w:r>
      <w:r w:rsidR="004B44DC">
        <w:rPr>
          <w:rFonts w:ascii="Arial Narrow" w:hAnsi="Arial Narrow"/>
          <w:sz w:val="24"/>
          <w:szCs w:val="24"/>
          <w:lang w:val="en-GB" w:eastAsia="ro-RO"/>
        </w:rPr>
        <w:t xml:space="preserve">the </w:t>
      </w:r>
      <w:r w:rsidRPr="00F51B14">
        <w:rPr>
          <w:rFonts w:ascii="Arial Narrow" w:hAnsi="Arial Narrow"/>
          <w:sz w:val="24"/>
          <w:szCs w:val="24"/>
          <w:lang w:val="en-GB" w:eastAsia="ro-RO"/>
        </w:rPr>
        <w:t>cash flow for are</w:t>
      </w:r>
      <w:r w:rsidRPr="00F51B14">
        <w:rPr>
          <w:rFonts w:ascii="Arial Narrow" w:eastAsia="Calibri" w:hAnsi="Arial Narrow"/>
          <w:sz w:val="24"/>
          <w:szCs w:val="24"/>
          <w:lang w:val="en-GB" w:eastAsia="ro-RO"/>
        </w:rPr>
        <w:t>:</w:t>
      </w:r>
    </w:p>
    <w:p w:rsidR="00B8755B" w:rsidRPr="00F51B14" w:rsidRDefault="00B8755B" w:rsidP="00B8755B">
      <w:pPr>
        <w:numPr>
          <w:ilvl w:val="0"/>
          <w:numId w:val="33"/>
        </w:numPr>
        <w:spacing w:after="0" w:line="240" w:lineRule="auto"/>
        <w:jc w:val="both"/>
        <w:rPr>
          <w:rFonts w:ascii="Arial Narrow" w:hAnsi="Arial Narrow"/>
          <w:sz w:val="24"/>
          <w:szCs w:val="24"/>
          <w:lang w:val="en-GB" w:eastAsia="ro-RO"/>
        </w:rPr>
      </w:pPr>
      <w:r w:rsidRPr="00F51B14">
        <w:rPr>
          <w:rFonts w:ascii="Arial Narrow" w:hAnsi="Arial Narrow"/>
          <w:sz w:val="24"/>
          <w:szCs w:val="24"/>
          <w:lang w:val="en-GB" w:eastAsia="ro-RO"/>
        </w:rPr>
        <w:t xml:space="preserve">cash flow generated from the operation is of </w:t>
      </w:r>
      <w:r w:rsidRPr="00F51B14">
        <w:rPr>
          <w:rFonts w:ascii="Arial Narrow" w:hAnsi="Arial Narrow"/>
          <w:sz w:val="24"/>
          <w:szCs w:val="24"/>
          <w:lang w:val="en-GB"/>
        </w:rPr>
        <w:t xml:space="preserve">lei </w:t>
      </w:r>
      <w:r w:rsidRPr="00F51B14">
        <w:rPr>
          <w:rFonts w:ascii="Arial Narrow" w:eastAsia="Times New Roman" w:hAnsi="Arial Narrow" w:cs="Calibri"/>
          <w:bCs/>
          <w:sz w:val="24"/>
          <w:szCs w:val="24"/>
          <w:lang w:val="en-GB"/>
        </w:rPr>
        <w:t>321.309</w:t>
      </w:r>
      <w:r w:rsidRPr="00F51B14">
        <w:rPr>
          <w:rFonts w:ascii="Arial Narrow" w:hAnsi="Arial Narrow"/>
          <w:sz w:val="24"/>
          <w:szCs w:val="24"/>
          <w:lang w:val="en-GB"/>
        </w:rPr>
        <w:t xml:space="preserve"> </w:t>
      </w:r>
      <w:r w:rsidRPr="00F51B14">
        <w:rPr>
          <w:rFonts w:ascii="Arial Narrow" w:eastAsia="Times New Roman" w:hAnsi="Arial Narrow" w:cs="Calibri"/>
          <w:bCs/>
          <w:sz w:val="24"/>
          <w:szCs w:val="24"/>
          <w:lang w:val="en-GB"/>
        </w:rPr>
        <w:t>thousand</w:t>
      </w:r>
      <w:r w:rsidRPr="00F51B14">
        <w:rPr>
          <w:rFonts w:ascii="Arial Narrow" w:hAnsi="Arial Narrow"/>
          <w:sz w:val="24"/>
          <w:szCs w:val="24"/>
          <w:lang w:val="en-GB" w:eastAsia="ro-RO"/>
        </w:rPr>
        <w:t xml:space="preserve">, lower by </w:t>
      </w:r>
      <w:r w:rsidRPr="00F51B14">
        <w:rPr>
          <w:rFonts w:ascii="Arial Narrow" w:hAnsi="Arial Narrow"/>
          <w:sz w:val="24"/>
          <w:szCs w:val="24"/>
          <w:lang w:val="en-GB"/>
        </w:rPr>
        <w:t xml:space="preserve">lei </w:t>
      </w:r>
      <w:r w:rsidRPr="00F51B14">
        <w:rPr>
          <w:rFonts w:ascii="Arial Narrow" w:eastAsia="Calibri" w:hAnsi="Arial Narrow"/>
          <w:sz w:val="24"/>
          <w:szCs w:val="24"/>
          <w:lang w:val="en-GB" w:eastAsia="ro-RO"/>
        </w:rPr>
        <w:t xml:space="preserve">292.794 </w:t>
      </w:r>
      <w:r w:rsidRPr="00F51B14">
        <w:rPr>
          <w:rFonts w:ascii="Arial Narrow" w:hAnsi="Arial Narrow"/>
          <w:sz w:val="24"/>
          <w:szCs w:val="24"/>
          <w:lang w:val="en-GB"/>
        </w:rPr>
        <w:t xml:space="preserve">thousand </w:t>
      </w:r>
      <w:r w:rsidRPr="00F51B14">
        <w:rPr>
          <w:rFonts w:ascii="Arial Narrow" w:hAnsi="Arial Narrow"/>
          <w:sz w:val="24"/>
          <w:szCs w:val="24"/>
          <w:lang w:val="en-GB" w:eastAsia="ro-RO"/>
        </w:rPr>
        <w:t>than in semester I of 2017;</w:t>
      </w:r>
    </w:p>
    <w:p w:rsidR="00B8755B" w:rsidRPr="00F51B14" w:rsidRDefault="00B8755B" w:rsidP="00B8755B">
      <w:pPr>
        <w:numPr>
          <w:ilvl w:val="0"/>
          <w:numId w:val="33"/>
        </w:numPr>
        <w:spacing w:after="0" w:line="240" w:lineRule="auto"/>
        <w:jc w:val="both"/>
        <w:rPr>
          <w:rFonts w:ascii="Arial Narrow" w:hAnsi="Arial Narrow"/>
          <w:sz w:val="24"/>
          <w:szCs w:val="24"/>
          <w:lang w:val="en-GB" w:eastAsia="ro-RO"/>
        </w:rPr>
      </w:pPr>
      <w:r w:rsidRPr="00F51B14">
        <w:rPr>
          <w:rFonts w:ascii="Arial Narrow" w:hAnsi="Arial Narrow"/>
          <w:sz w:val="24"/>
          <w:szCs w:val="24"/>
          <w:lang w:val="en-GB" w:eastAsia="ro-RO"/>
        </w:rPr>
        <w:t xml:space="preserve">cash flow used in investment activity is of </w:t>
      </w:r>
      <w:r w:rsidRPr="00F51B14">
        <w:rPr>
          <w:rFonts w:ascii="Arial Narrow" w:hAnsi="Arial Narrow"/>
          <w:sz w:val="24"/>
          <w:szCs w:val="24"/>
          <w:lang w:val="en-GB"/>
        </w:rPr>
        <w:t xml:space="preserve">lei -32.741 </w:t>
      </w:r>
      <w:r w:rsidRPr="00F51B14">
        <w:rPr>
          <w:rFonts w:ascii="Arial Narrow" w:eastAsia="Times New Roman" w:hAnsi="Arial Narrow" w:cs="Calibri"/>
          <w:bCs/>
          <w:sz w:val="24"/>
          <w:szCs w:val="24"/>
          <w:lang w:val="en-GB"/>
        </w:rPr>
        <w:t>thousand</w:t>
      </w:r>
      <w:r w:rsidRPr="00F51B14">
        <w:rPr>
          <w:rFonts w:ascii="Arial Narrow" w:hAnsi="Arial Narrow"/>
          <w:sz w:val="24"/>
          <w:szCs w:val="24"/>
          <w:lang w:val="en-GB" w:eastAsia="ro-RO"/>
        </w:rPr>
        <w:t xml:space="preserve">, by lei </w:t>
      </w:r>
      <w:r w:rsidRPr="00F51B14">
        <w:rPr>
          <w:rFonts w:ascii="Arial Narrow" w:hAnsi="Arial Narrow"/>
          <w:sz w:val="24"/>
          <w:szCs w:val="24"/>
          <w:lang w:val="en-GB"/>
        </w:rPr>
        <w:t xml:space="preserve">9.089 </w:t>
      </w:r>
      <w:r w:rsidRPr="00F51B14">
        <w:rPr>
          <w:rFonts w:ascii="Arial Narrow" w:eastAsia="Calibri" w:hAnsi="Arial Narrow"/>
          <w:sz w:val="24"/>
          <w:szCs w:val="24"/>
          <w:lang w:val="en-GB" w:eastAsia="ro-RO"/>
        </w:rPr>
        <w:t xml:space="preserve">thousand higher </w:t>
      </w:r>
      <w:r w:rsidRPr="00F51B14">
        <w:rPr>
          <w:rFonts w:ascii="Arial Narrow" w:hAnsi="Arial Narrow"/>
          <w:sz w:val="24"/>
          <w:szCs w:val="24"/>
          <w:lang w:val="en-GB" w:eastAsia="ro-RO"/>
        </w:rPr>
        <w:t>than in semester I of 2017;</w:t>
      </w:r>
    </w:p>
    <w:p w:rsidR="00B8755B" w:rsidRPr="00F51B14" w:rsidRDefault="00B8755B" w:rsidP="00B8755B">
      <w:pPr>
        <w:numPr>
          <w:ilvl w:val="0"/>
          <w:numId w:val="33"/>
        </w:numPr>
        <w:spacing w:after="0" w:line="240" w:lineRule="auto"/>
        <w:jc w:val="both"/>
        <w:rPr>
          <w:rFonts w:ascii="Arial Narrow" w:hAnsi="Arial Narrow"/>
          <w:sz w:val="24"/>
          <w:szCs w:val="24"/>
          <w:lang w:val="en-GB" w:eastAsia="ro-RO"/>
        </w:rPr>
      </w:pPr>
      <w:r w:rsidRPr="00F51B14">
        <w:rPr>
          <w:rFonts w:ascii="Arial Narrow" w:hAnsi="Arial Narrow"/>
          <w:sz w:val="24"/>
          <w:szCs w:val="24"/>
          <w:lang w:val="en-GB" w:eastAsia="ro-RO"/>
        </w:rPr>
        <w:t xml:space="preserve">cash flow used in financing activity is of </w:t>
      </w:r>
      <w:r w:rsidRPr="00F51B14">
        <w:rPr>
          <w:rFonts w:ascii="Arial Narrow" w:hAnsi="Arial Narrow"/>
          <w:sz w:val="24"/>
          <w:szCs w:val="24"/>
          <w:lang w:val="en-GB"/>
        </w:rPr>
        <w:t xml:space="preserve">lei 161.576 </w:t>
      </w:r>
      <w:r w:rsidRPr="00F51B14">
        <w:rPr>
          <w:rFonts w:ascii="Arial Narrow" w:hAnsi="Arial Narrow"/>
          <w:sz w:val="24"/>
          <w:szCs w:val="24"/>
          <w:lang w:val="en-GB" w:eastAsia="ro-RO"/>
        </w:rPr>
        <w:t>thousand, by l</w:t>
      </w:r>
      <w:r w:rsidRPr="00F51B14">
        <w:rPr>
          <w:rFonts w:ascii="Arial Narrow" w:hAnsi="Arial Narrow"/>
          <w:sz w:val="24"/>
          <w:szCs w:val="24"/>
          <w:lang w:val="en-GB"/>
        </w:rPr>
        <w:t xml:space="preserve">ei 162.853 </w:t>
      </w:r>
      <w:r w:rsidRPr="00F51B14">
        <w:rPr>
          <w:rFonts w:ascii="Arial Narrow" w:eastAsia="Calibri" w:hAnsi="Arial Narrow"/>
          <w:sz w:val="24"/>
          <w:szCs w:val="24"/>
          <w:lang w:val="en-GB" w:eastAsia="ro-RO"/>
        </w:rPr>
        <w:t xml:space="preserve">thousand higher </w:t>
      </w:r>
      <w:r w:rsidRPr="00F51B14">
        <w:rPr>
          <w:rFonts w:ascii="Arial Narrow" w:hAnsi="Arial Narrow"/>
          <w:sz w:val="24"/>
          <w:szCs w:val="24"/>
          <w:lang w:val="en-GB" w:eastAsia="ro-RO"/>
        </w:rPr>
        <w:t>than in semester I of 2017.</w:t>
      </w:r>
    </w:p>
    <w:p w:rsidR="00B8755B" w:rsidRPr="00F51B14" w:rsidRDefault="00B8755B" w:rsidP="00B8755B">
      <w:pPr>
        <w:spacing w:after="0" w:line="240" w:lineRule="auto"/>
        <w:contextualSpacing/>
        <w:jc w:val="both"/>
        <w:rPr>
          <w:rFonts w:ascii="Arial Narrow" w:eastAsia="Calibri" w:hAnsi="Arial Narrow"/>
          <w:sz w:val="24"/>
          <w:szCs w:val="24"/>
          <w:lang w:val="en-GB" w:eastAsia="ro-RO"/>
        </w:rPr>
      </w:pPr>
    </w:p>
    <w:p w:rsidR="00B8755B" w:rsidRPr="00F51B14" w:rsidRDefault="00B8755B" w:rsidP="00B8755B">
      <w:pPr>
        <w:spacing w:after="0" w:line="240" w:lineRule="auto"/>
        <w:contextualSpacing/>
        <w:jc w:val="both"/>
        <w:rPr>
          <w:rFonts w:ascii="Arial Narrow" w:eastAsia="Calibri" w:hAnsi="Arial Narrow"/>
          <w:sz w:val="24"/>
          <w:szCs w:val="24"/>
          <w:lang w:val="en-GB" w:eastAsia="ro-RO"/>
        </w:rPr>
      </w:pPr>
      <w:r w:rsidRPr="00F51B14">
        <w:rPr>
          <w:rFonts w:ascii="Arial Narrow" w:eastAsia="Calibri" w:hAnsi="Arial Narrow"/>
          <w:sz w:val="24"/>
          <w:szCs w:val="24"/>
          <w:lang w:val="en-GB" w:eastAsia="ro-RO"/>
        </w:rPr>
        <w:t xml:space="preserve">As at 30 June 2018 the balance of the resources available in the bank accounts of the company was of lei </w:t>
      </w:r>
      <w:r w:rsidR="00291A52">
        <w:rPr>
          <w:rFonts w:ascii="Arial Narrow" w:eastAsia="Calibri" w:hAnsi="Arial Narrow"/>
          <w:sz w:val="24"/>
          <w:szCs w:val="24"/>
          <w:lang w:val="en-GB" w:eastAsia="ro-RO"/>
        </w:rPr>
        <w:t>1.</w:t>
      </w:r>
      <w:r w:rsidR="00291A52">
        <w:rPr>
          <w:rFonts w:ascii="Arial Narrow" w:hAnsi="Arial Narrow"/>
          <w:sz w:val="24"/>
          <w:szCs w:val="24"/>
          <w:lang w:val="en-GB"/>
        </w:rPr>
        <w:t>512.157</w:t>
      </w:r>
      <w:r w:rsidRPr="00F51B14">
        <w:rPr>
          <w:rFonts w:ascii="Arial Narrow" w:hAnsi="Arial Narrow"/>
          <w:sz w:val="24"/>
          <w:szCs w:val="24"/>
          <w:lang w:val="en-GB"/>
        </w:rPr>
        <w:t xml:space="preserve"> </w:t>
      </w:r>
      <w:r w:rsidR="00291A52">
        <w:rPr>
          <w:rFonts w:ascii="Arial Narrow" w:eastAsia="Calibri" w:hAnsi="Arial Narrow"/>
          <w:sz w:val="24"/>
          <w:szCs w:val="24"/>
          <w:lang w:val="en-GB" w:eastAsia="ro-RO"/>
        </w:rPr>
        <w:t>thousand, of which 63,63</w:t>
      </w:r>
      <w:r w:rsidRPr="00F51B14">
        <w:rPr>
          <w:rFonts w:ascii="Arial Narrow" w:eastAsia="Calibri" w:hAnsi="Arial Narrow"/>
          <w:sz w:val="24"/>
          <w:szCs w:val="24"/>
          <w:lang w:val="en-GB" w:eastAsia="ro-RO"/>
        </w:rPr>
        <w:t xml:space="preserve">% are available resources denominated in foreign currency, mostly in EURO.  </w:t>
      </w:r>
    </w:p>
    <w:p w:rsidR="00B8755B" w:rsidRPr="00F51B14" w:rsidRDefault="00B8755B" w:rsidP="00B8755B">
      <w:pPr>
        <w:spacing w:after="0" w:line="240" w:lineRule="auto"/>
        <w:contextualSpacing/>
        <w:jc w:val="both"/>
        <w:rPr>
          <w:rFonts w:ascii="Arial Narrow" w:eastAsia="Calibri" w:hAnsi="Arial Narrow"/>
          <w:sz w:val="24"/>
          <w:szCs w:val="24"/>
          <w:lang w:val="en-GB" w:eastAsia="ro-RO"/>
        </w:rPr>
      </w:pPr>
    </w:p>
    <w:p w:rsidR="00B8755B" w:rsidRPr="00F51B14" w:rsidRDefault="00B8755B" w:rsidP="00B8755B">
      <w:pPr>
        <w:spacing w:after="0" w:line="240" w:lineRule="auto"/>
        <w:contextualSpacing/>
        <w:jc w:val="both"/>
        <w:rPr>
          <w:rFonts w:ascii="Arial Narrow" w:eastAsia="Calibri" w:hAnsi="Arial Narrow"/>
          <w:b/>
          <w:sz w:val="24"/>
          <w:szCs w:val="24"/>
          <w:lang w:val="en-GB" w:eastAsia="ro-RO"/>
        </w:rPr>
      </w:pPr>
      <w:r w:rsidRPr="00F51B14">
        <w:rPr>
          <w:rFonts w:ascii="Arial Narrow" w:eastAsia="Calibri" w:hAnsi="Arial Narrow"/>
          <w:b/>
          <w:sz w:val="24"/>
          <w:szCs w:val="24"/>
          <w:lang w:val="en-GB" w:eastAsia="ro-RO"/>
        </w:rPr>
        <w:t>4.4. Factor analysis of the activity</w:t>
      </w:r>
    </w:p>
    <w:p w:rsidR="00B8755B" w:rsidRPr="00F51B14" w:rsidRDefault="00B8755B" w:rsidP="00B8755B">
      <w:pPr>
        <w:spacing w:after="0" w:line="240" w:lineRule="auto"/>
        <w:contextualSpacing/>
        <w:jc w:val="both"/>
        <w:rPr>
          <w:rFonts w:ascii="Arial Narrow" w:eastAsia="Calibri" w:hAnsi="Arial Narrow"/>
          <w:b/>
          <w:sz w:val="24"/>
          <w:szCs w:val="24"/>
          <w:lang w:val="en-GB" w:eastAsia="ro-RO"/>
        </w:rPr>
      </w:pPr>
    </w:p>
    <w:p w:rsidR="00B8755B" w:rsidRPr="00F51B14" w:rsidRDefault="00B8755B" w:rsidP="00B8755B">
      <w:pPr>
        <w:spacing w:after="0" w:line="240" w:lineRule="auto"/>
        <w:jc w:val="both"/>
        <w:rPr>
          <w:rFonts w:ascii="Arial Narrow" w:eastAsia="Times New Roman" w:hAnsi="Arial Narrow"/>
          <w:b/>
          <w:sz w:val="24"/>
          <w:szCs w:val="24"/>
          <w:lang w:val="en-GB" w:eastAsia="ro-RO"/>
        </w:rPr>
      </w:pPr>
      <w:r w:rsidRPr="00F51B14">
        <w:rPr>
          <w:rFonts w:ascii="Arial Narrow" w:eastAsia="Times New Roman" w:hAnsi="Arial Narrow"/>
          <w:b/>
          <w:sz w:val="24"/>
          <w:szCs w:val="24"/>
          <w:lang w:val="en-GB" w:eastAsia="ro-RO"/>
        </w:rPr>
        <w:t>Achievements of semester I 2018 versus Achievements od semester I 2017</w:t>
      </w:r>
    </w:p>
    <w:p w:rsidR="00B8755B" w:rsidRPr="00F51B14" w:rsidRDefault="00B8755B" w:rsidP="00B8755B">
      <w:pPr>
        <w:spacing w:after="0" w:line="240" w:lineRule="auto"/>
        <w:jc w:val="both"/>
        <w:rPr>
          <w:rFonts w:ascii="Arial Narrow" w:eastAsia="Times New Roman" w:hAnsi="Arial Narrow"/>
          <w:sz w:val="24"/>
          <w:szCs w:val="24"/>
          <w:lang w:val="en-GB" w:eastAsia="ro-RO"/>
        </w:rPr>
      </w:pPr>
    </w:p>
    <w:p w:rsidR="00B8755B" w:rsidRPr="00F51B14" w:rsidRDefault="00B8755B" w:rsidP="00B8755B">
      <w:pPr>
        <w:spacing w:after="0" w:line="240" w:lineRule="auto"/>
        <w:jc w:val="both"/>
        <w:rPr>
          <w:rFonts w:ascii="Arial Narrow" w:eastAsia="Times New Roman" w:hAnsi="Arial Narrow"/>
          <w:sz w:val="24"/>
          <w:szCs w:val="24"/>
          <w:lang w:val="en-GB" w:eastAsia="ro-RO"/>
        </w:rPr>
      </w:pPr>
      <w:r w:rsidRPr="00F51B14">
        <w:rPr>
          <w:rFonts w:ascii="Arial Narrow" w:eastAsia="Times New Roman" w:hAnsi="Arial Narrow"/>
          <w:sz w:val="24"/>
          <w:szCs w:val="24"/>
          <w:lang w:val="en-GB" w:eastAsia="ro-RO"/>
        </w:rPr>
        <w:t>The situation of the financial results as at 31 December 2017 as compared to the achievements of the similar period of 2016 is presented in the table below:</w:t>
      </w:r>
    </w:p>
    <w:p w:rsidR="00B8755B" w:rsidRPr="00354EF9" w:rsidRDefault="00B8755B" w:rsidP="00B8755B">
      <w:pPr>
        <w:tabs>
          <w:tab w:val="left" w:pos="1680"/>
        </w:tabs>
        <w:spacing w:after="0" w:line="240" w:lineRule="auto"/>
        <w:ind w:firstLine="357"/>
        <w:jc w:val="right"/>
        <w:rPr>
          <w:rFonts w:ascii="Arial Narrow" w:eastAsia="Times New Roman" w:hAnsi="Arial Narrow"/>
          <w:b/>
          <w:i/>
          <w:sz w:val="16"/>
          <w:szCs w:val="16"/>
          <w:lang w:val="en-GB" w:eastAsia="ro-RO"/>
        </w:rPr>
      </w:pPr>
      <w:r w:rsidRPr="00354EF9">
        <w:rPr>
          <w:rFonts w:ascii="Arial Narrow" w:eastAsia="Times New Roman" w:hAnsi="Arial Narrow"/>
          <w:lang w:val="en-GB" w:eastAsia="ro-RO"/>
        </w:rPr>
        <w:tab/>
      </w:r>
      <w:r w:rsidRPr="00354EF9">
        <w:rPr>
          <w:rFonts w:ascii="Arial Narrow" w:eastAsia="Times New Roman" w:hAnsi="Arial Narrow"/>
          <w:b/>
          <w:i/>
          <w:sz w:val="16"/>
          <w:szCs w:val="16"/>
          <w:lang w:val="en-GB" w:eastAsia="ro-RO"/>
        </w:rPr>
        <w:t>Thousand  lei</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836"/>
        <w:gridCol w:w="1815"/>
        <w:gridCol w:w="1815"/>
        <w:gridCol w:w="1545"/>
      </w:tblGrid>
      <w:tr w:rsidR="00B8755B" w:rsidRPr="00354EF9" w:rsidTr="00B8755B">
        <w:trPr>
          <w:trHeight w:val="315"/>
          <w:tblCellSpacing w:w="20" w:type="dxa"/>
          <w:jc w:val="center"/>
        </w:trPr>
        <w:tc>
          <w:tcPr>
            <w:tcW w:w="3776" w:type="dxa"/>
            <w:shd w:val="clear" w:color="auto" w:fill="D6E0F4"/>
            <w:vAlign w:val="center"/>
            <w:hideMark/>
          </w:tcPr>
          <w:p w:rsidR="00B8755B" w:rsidRPr="00354EF9" w:rsidRDefault="00B8755B" w:rsidP="00B8755B">
            <w:pPr>
              <w:spacing w:after="0" w:line="240" w:lineRule="auto"/>
              <w:ind w:firstLine="357"/>
              <w:jc w:val="center"/>
              <w:rPr>
                <w:rFonts w:ascii="Arial Narrow" w:hAnsi="Arial Narrow"/>
                <w:b/>
                <w:sz w:val="20"/>
                <w:szCs w:val="20"/>
                <w:lang w:val="en-GB"/>
              </w:rPr>
            </w:pPr>
            <w:r w:rsidRPr="00354EF9">
              <w:rPr>
                <w:rFonts w:ascii="Arial Narrow" w:eastAsia="Times New Roman" w:hAnsi="Arial Narrow"/>
                <w:b/>
                <w:bCs/>
                <w:sz w:val="20"/>
                <w:szCs w:val="20"/>
                <w:lang w:val="en-GB"/>
              </w:rPr>
              <w:t>Name</w:t>
            </w:r>
          </w:p>
        </w:tc>
        <w:tc>
          <w:tcPr>
            <w:tcW w:w="1775" w:type="dxa"/>
            <w:shd w:val="clear" w:color="auto" w:fill="D6E0F4"/>
            <w:vAlign w:val="center"/>
            <w:hideMark/>
          </w:tcPr>
          <w:p w:rsidR="00B8755B" w:rsidRPr="00354EF9" w:rsidRDefault="00B8755B" w:rsidP="00B8755B">
            <w:pPr>
              <w:spacing w:after="0" w:line="240" w:lineRule="auto"/>
              <w:ind w:firstLine="357"/>
              <w:jc w:val="center"/>
              <w:rPr>
                <w:rFonts w:ascii="Arial Narrow" w:hAnsi="Arial Narrow"/>
                <w:b/>
                <w:sz w:val="20"/>
                <w:szCs w:val="20"/>
                <w:lang w:val="en-GB"/>
              </w:rPr>
            </w:pPr>
            <w:r w:rsidRPr="00354EF9">
              <w:rPr>
                <w:rFonts w:ascii="Arial Narrow" w:hAnsi="Arial Narrow"/>
                <w:b/>
                <w:sz w:val="20"/>
                <w:szCs w:val="20"/>
                <w:lang w:val="en-GB"/>
              </w:rPr>
              <w:t>Obtained in</w:t>
            </w:r>
          </w:p>
          <w:p w:rsidR="00B8755B" w:rsidRPr="00354EF9" w:rsidRDefault="00B8755B" w:rsidP="00B8755B">
            <w:pPr>
              <w:spacing w:after="0" w:line="240" w:lineRule="auto"/>
              <w:ind w:firstLine="357"/>
              <w:jc w:val="center"/>
              <w:rPr>
                <w:rFonts w:ascii="Arial Narrow" w:hAnsi="Arial Narrow"/>
                <w:b/>
                <w:sz w:val="20"/>
                <w:szCs w:val="20"/>
                <w:lang w:val="en-GB"/>
              </w:rPr>
            </w:pPr>
            <w:r w:rsidRPr="00354EF9">
              <w:rPr>
                <w:rFonts w:ascii="Arial Narrow" w:eastAsia="Times New Roman" w:hAnsi="Arial Narrow"/>
                <w:b/>
                <w:bCs/>
                <w:sz w:val="20"/>
                <w:szCs w:val="20"/>
                <w:lang w:val="en-GB"/>
              </w:rPr>
              <w:t>2017</w:t>
            </w:r>
          </w:p>
        </w:tc>
        <w:tc>
          <w:tcPr>
            <w:tcW w:w="1775" w:type="dxa"/>
            <w:shd w:val="clear" w:color="auto" w:fill="D6E0F4"/>
            <w:vAlign w:val="center"/>
            <w:hideMark/>
          </w:tcPr>
          <w:p w:rsidR="00B8755B" w:rsidRPr="00354EF9" w:rsidRDefault="00B8755B" w:rsidP="00B8755B">
            <w:pPr>
              <w:spacing w:after="0" w:line="240" w:lineRule="auto"/>
              <w:ind w:firstLine="357"/>
              <w:jc w:val="center"/>
              <w:rPr>
                <w:rFonts w:ascii="Arial Narrow" w:hAnsi="Arial Narrow"/>
                <w:b/>
                <w:sz w:val="20"/>
                <w:szCs w:val="20"/>
                <w:lang w:val="en-GB"/>
              </w:rPr>
            </w:pPr>
            <w:r w:rsidRPr="00354EF9">
              <w:rPr>
                <w:rFonts w:ascii="Arial Narrow" w:hAnsi="Arial Narrow"/>
                <w:b/>
                <w:sz w:val="20"/>
                <w:szCs w:val="20"/>
                <w:lang w:val="en-GB"/>
              </w:rPr>
              <w:t>Obtained in</w:t>
            </w:r>
          </w:p>
          <w:p w:rsidR="00B8755B" w:rsidRPr="00354EF9" w:rsidRDefault="00B8755B" w:rsidP="00B8755B">
            <w:pPr>
              <w:spacing w:after="0" w:line="240" w:lineRule="auto"/>
              <w:ind w:firstLine="357"/>
              <w:jc w:val="center"/>
              <w:rPr>
                <w:rFonts w:ascii="Arial Narrow" w:hAnsi="Arial Narrow"/>
                <w:b/>
                <w:sz w:val="20"/>
                <w:szCs w:val="20"/>
                <w:lang w:val="en-GB"/>
              </w:rPr>
            </w:pPr>
            <w:r w:rsidRPr="00354EF9">
              <w:rPr>
                <w:rFonts w:ascii="Arial Narrow" w:hAnsi="Arial Narrow"/>
                <w:b/>
                <w:sz w:val="20"/>
                <w:szCs w:val="20"/>
                <w:lang w:val="en-GB"/>
              </w:rPr>
              <w:t>2016</w:t>
            </w:r>
          </w:p>
        </w:tc>
        <w:tc>
          <w:tcPr>
            <w:tcW w:w="1485" w:type="dxa"/>
            <w:shd w:val="clear" w:color="auto" w:fill="D6E0F4"/>
            <w:vAlign w:val="center"/>
            <w:hideMark/>
          </w:tcPr>
          <w:p w:rsidR="00B8755B" w:rsidRPr="00354EF9" w:rsidRDefault="00B8755B" w:rsidP="00B8755B">
            <w:pPr>
              <w:spacing w:after="0" w:line="240" w:lineRule="auto"/>
              <w:ind w:firstLine="357"/>
              <w:jc w:val="center"/>
              <w:rPr>
                <w:rFonts w:ascii="Arial Narrow" w:hAnsi="Arial Narrow"/>
                <w:b/>
                <w:sz w:val="20"/>
                <w:szCs w:val="20"/>
                <w:lang w:val="en-GB"/>
              </w:rPr>
            </w:pPr>
            <w:r w:rsidRPr="00354EF9">
              <w:rPr>
                <w:rFonts w:ascii="Arial Narrow" w:eastAsia="Times New Roman" w:hAnsi="Arial Narrow"/>
                <w:b/>
                <w:bCs/>
                <w:sz w:val="20"/>
                <w:szCs w:val="20"/>
                <w:lang w:val="en-GB"/>
              </w:rPr>
              <w:t>Changes</w:t>
            </w:r>
            <w:r w:rsidRPr="00354EF9">
              <w:rPr>
                <w:rFonts w:ascii="Arial Narrow" w:hAnsi="Arial Narrow"/>
                <w:b/>
                <w:sz w:val="20"/>
                <w:szCs w:val="20"/>
                <w:lang w:val="en-GB"/>
              </w:rPr>
              <w:t xml:space="preserve"> </w:t>
            </w:r>
          </w:p>
        </w:tc>
      </w:tr>
      <w:tr w:rsidR="00B8755B" w:rsidRPr="00354EF9" w:rsidTr="00B8755B">
        <w:trPr>
          <w:trHeight w:val="235"/>
          <w:tblCellSpacing w:w="20" w:type="dxa"/>
          <w:jc w:val="center"/>
        </w:trPr>
        <w:tc>
          <w:tcPr>
            <w:tcW w:w="3776" w:type="dxa"/>
            <w:shd w:val="clear" w:color="auto" w:fill="auto"/>
            <w:vAlign w:val="center"/>
            <w:hideMark/>
          </w:tcPr>
          <w:p w:rsidR="00B8755B" w:rsidRPr="00D2227A" w:rsidRDefault="00B8755B" w:rsidP="00B8755B">
            <w:pPr>
              <w:spacing w:after="0" w:line="240" w:lineRule="auto"/>
              <w:jc w:val="center"/>
              <w:rPr>
                <w:rFonts w:ascii="Arial Narrow" w:eastAsia="Times New Roman" w:hAnsi="Arial Narrow"/>
                <w:sz w:val="20"/>
                <w:szCs w:val="20"/>
              </w:rPr>
            </w:pPr>
            <w:r w:rsidRPr="00D2227A">
              <w:rPr>
                <w:rFonts w:ascii="Arial Narrow" w:eastAsia="Times New Roman" w:hAnsi="Arial Narrow"/>
                <w:sz w:val="20"/>
                <w:szCs w:val="20"/>
              </w:rPr>
              <w:lastRenderedPageBreak/>
              <w:t>0</w:t>
            </w:r>
          </w:p>
        </w:tc>
        <w:tc>
          <w:tcPr>
            <w:tcW w:w="1775" w:type="dxa"/>
            <w:shd w:val="clear" w:color="auto" w:fill="auto"/>
            <w:vAlign w:val="center"/>
            <w:hideMark/>
          </w:tcPr>
          <w:p w:rsidR="00B8755B" w:rsidRPr="00D2227A" w:rsidRDefault="00B8755B" w:rsidP="00B8755B">
            <w:pPr>
              <w:spacing w:after="0" w:line="240" w:lineRule="auto"/>
              <w:jc w:val="center"/>
              <w:rPr>
                <w:rFonts w:ascii="Arial Narrow" w:eastAsia="Times New Roman" w:hAnsi="Arial Narrow"/>
                <w:sz w:val="20"/>
                <w:szCs w:val="20"/>
              </w:rPr>
            </w:pPr>
            <w:r w:rsidRPr="00D2227A">
              <w:rPr>
                <w:rFonts w:ascii="Arial Narrow" w:eastAsia="Times New Roman" w:hAnsi="Arial Narrow"/>
                <w:sz w:val="20"/>
                <w:szCs w:val="20"/>
              </w:rPr>
              <w:t>1</w:t>
            </w:r>
          </w:p>
        </w:tc>
        <w:tc>
          <w:tcPr>
            <w:tcW w:w="1775" w:type="dxa"/>
            <w:shd w:val="clear" w:color="auto" w:fill="auto"/>
            <w:vAlign w:val="center"/>
            <w:hideMark/>
          </w:tcPr>
          <w:p w:rsidR="00B8755B" w:rsidRPr="00D2227A" w:rsidRDefault="00B8755B" w:rsidP="00B8755B">
            <w:pPr>
              <w:spacing w:after="0" w:line="240" w:lineRule="auto"/>
              <w:jc w:val="center"/>
              <w:rPr>
                <w:rFonts w:ascii="Arial Narrow" w:eastAsia="Times New Roman" w:hAnsi="Arial Narrow"/>
                <w:sz w:val="20"/>
                <w:szCs w:val="20"/>
              </w:rPr>
            </w:pPr>
            <w:r w:rsidRPr="00D2227A">
              <w:rPr>
                <w:rFonts w:ascii="Arial Narrow" w:eastAsia="Times New Roman" w:hAnsi="Arial Narrow"/>
                <w:sz w:val="20"/>
                <w:szCs w:val="20"/>
              </w:rPr>
              <w:t>2</w:t>
            </w:r>
          </w:p>
        </w:tc>
        <w:tc>
          <w:tcPr>
            <w:tcW w:w="1485" w:type="dxa"/>
            <w:shd w:val="clear" w:color="auto" w:fill="auto"/>
            <w:vAlign w:val="center"/>
            <w:hideMark/>
          </w:tcPr>
          <w:p w:rsidR="00B8755B" w:rsidRPr="00D2227A" w:rsidRDefault="00B8755B" w:rsidP="00B8755B">
            <w:pPr>
              <w:spacing w:after="0" w:line="240" w:lineRule="auto"/>
              <w:jc w:val="center"/>
              <w:rPr>
                <w:rFonts w:ascii="Arial Narrow" w:eastAsia="Times New Roman" w:hAnsi="Arial Narrow"/>
                <w:sz w:val="20"/>
                <w:szCs w:val="20"/>
              </w:rPr>
            </w:pPr>
            <w:r w:rsidRPr="00D2227A">
              <w:rPr>
                <w:rFonts w:ascii="Arial Narrow" w:eastAsia="Times New Roman" w:hAnsi="Arial Narrow"/>
                <w:sz w:val="20"/>
                <w:szCs w:val="20"/>
              </w:rPr>
              <w:t>4=1/2x100-100</w:t>
            </w:r>
          </w:p>
        </w:tc>
      </w:tr>
      <w:tr w:rsidR="00B8755B" w:rsidRPr="00354EF9" w:rsidTr="00B8755B">
        <w:trPr>
          <w:trHeight w:val="217"/>
          <w:tblCellSpacing w:w="20" w:type="dxa"/>
          <w:jc w:val="center"/>
        </w:trPr>
        <w:tc>
          <w:tcPr>
            <w:tcW w:w="3776" w:type="dxa"/>
            <w:shd w:val="clear" w:color="000000" w:fill="FFFFFF"/>
            <w:vAlign w:val="center"/>
            <w:hideMark/>
          </w:tcPr>
          <w:p w:rsidR="00B8755B" w:rsidRPr="00354EF9" w:rsidRDefault="00B8755B" w:rsidP="00F51B14">
            <w:pPr>
              <w:spacing w:after="0" w:line="240" w:lineRule="auto"/>
              <w:ind w:firstLine="0"/>
              <w:rPr>
                <w:rFonts w:ascii="Arial Narrow" w:hAnsi="Arial Narrow"/>
                <w:sz w:val="20"/>
                <w:szCs w:val="20"/>
                <w:lang w:val="en-GB"/>
              </w:rPr>
            </w:pPr>
            <w:r w:rsidRPr="00354EF9">
              <w:rPr>
                <w:rFonts w:ascii="Arial Narrow" w:hAnsi="Arial Narrow"/>
                <w:sz w:val="20"/>
                <w:szCs w:val="20"/>
                <w:lang w:val="en-GB"/>
              </w:rPr>
              <w:t>Operating revenue before the balancing and the construction activity according to IFRIC12</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823.907</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980.477</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-16%</w:t>
            </w:r>
          </w:p>
        </w:tc>
      </w:tr>
      <w:tr w:rsidR="00B8755B" w:rsidRPr="00354EF9" w:rsidTr="00B8755B">
        <w:trPr>
          <w:trHeight w:val="172"/>
          <w:tblCellSpacing w:w="20" w:type="dxa"/>
          <w:jc w:val="center"/>
        </w:trPr>
        <w:tc>
          <w:tcPr>
            <w:tcW w:w="3776" w:type="dxa"/>
            <w:shd w:val="clear" w:color="000000" w:fill="FFFFFF"/>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Calibri" w:hAnsi="Arial Narrow"/>
                <w:sz w:val="20"/>
                <w:szCs w:val="20"/>
                <w:lang w:val="en-GB" w:eastAsia="ro-RO"/>
              </w:rPr>
              <w:t xml:space="preserve">Revenue from the balancing activity </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90.483</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76.692</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18%</w:t>
            </w:r>
          </w:p>
        </w:tc>
      </w:tr>
      <w:tr w:rsidR="00B8755B" w:rsidRPr="00354EF9" w:rsidTr="00B8755B">
        <w:trPr>
          <w:trHeight w:val="172"/>
          <w:tblCellSpacing w:w="20" w:type="dxa"/>
          <w:jc w:val="center"/>
        </w:trPr>
        <w:tc>
          <w:tcPr>
            <w:tcW w:w="3776" w:type="dxa"/>
            <w:shd w:val="clear" w:color="000000" w:fill="FFFFFF"/>
          </w:tcPr>
          <w:p w:rsidR="00B8755B" w:rsidRPr="00354EF9" w:rsidRDefault="00B8755B" w:rsidP="00B8755B">
            <w:pPr>
              <w:spacing w:after="0" w:line="240" w:lineRule="auto"/>
              <w:ind w:hanging="29"/>
              <w:rPr>
                <w:rFonts w:ascii="Arial Narrow" w:eastAsia="Times New Roman" w:hAnsi="Arial Narrow"/>
                <w:sz w:val="20"/>
                <w:szCs w:val="20"/>
                <w:lang w:val="en-GB"/>
              </w:rPr>
            </w:pPr>
            <w:r w:rsidRPr="00354EF9">
              <w:rPr>
                <w:rFonts w:ascii="Arial Narrow" w:eastAsia="Calibri" w:hAnsi="Arial Narrow"/>
                <w:sz w:val="20"/>
                <w:szCs w:val="20"/>
                <w:lang w:val="en-GB" w:eastAsia="ro-RO"/>
              </w:rPr>
              <w:t>Revenue from the construction activity according to</w:t>
            </w:r>
            <w:r w:rsidRPr="00354EF9">
              <w:rPr>
                <w:rFonts w:ascii="Arial Narrow" w:hAnsi="Arial Narrow"/>
                <w:sz w:val="20"/>
                <w:szCs w:val="20"/>
                <w:lang w:val="en-GB"/>
              </w:rPr>
              <w:t xml:space="preserve"> IFRIC12</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34.919</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17.532</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99%</w:t>
            </w:r>
          </w:p>
        </w:tc>
      </w:tr>
      <w:tr w:rsidR="00B8755B" w:rsidRPr="00354EF9" w:rsidTr="00B8755B">
        <w:trPr>
          <w:trHeight w:val="172"/>
          <w:tblCellSpacing w:w="20" w:type="dxa"/>
          <w:jc w:val="center"/>
        </w:trPr>
        <w:tc>
          <w:tcPr>
            <w:tcW w:w="3776" w:type="dxa"/>
            <w:shd w:val="clear" w:color="000000" w:fill="FFFFFF"/>
            <w:vAlign w:val="center"/>
            <w:hideMark/>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Financial revenue</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21.978</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21.767</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1%</w:t>
            </w:r>
          </w:p>
        </w:tc>
      </w:tr>
      <w:tr w:rsidR="00B8755B" w:rsidRPr="00354EF9" w:rsidTr="00B8755B">
        <w:trPr>
          <w:trHeight w:val="164"/>
          <w:tblCellSpacing w:w="20" w:type="dxa"/>
          <w:jc w:val="center"/>
        </w:trPr>
        <w:tc>
          <w:tcPr>
            <w:tcW w:w="3776" w:type="dxa"/>
            <w:shd w:val="clear" w:color="auto" w:fill="D6E0F4"/>
            <w:vAlign w:val="center"/>
          </w:tcPr>
          <w:p w:rsidR="00B8755B" w:rsidRPr="00354EF9" w:rsidRDefault="00B8755B" w:rsidP="00B8755B">
            <w:pPr>
              <w:spacing w:after="0" w:line="240" w:lineRule="auto"/>
              <w:rPr>
                <w:rFonts w:ascii="Arial Narrow" w:hAnsi="Arial Narrow"/>
                <w:b/>
                <w:sz w:val="20"/>
                <w:szCs w:val="20"/>
                <w:lang w:val="en-GB"/>
              </w:rPr>
            </w:pPr>
          </w:p>
        </w:tc>
        <w:tc>
          <w:tcPr>
            <w:tcW w:w="1775" w:type="dxa"/>
            <w:shd w:val="clear" w:color="auto" w:fill="E1E8F7"/>
            <w:vAlign w:val="center"/>
          </w:tcPr>
          <w:p w:rsidR="00B8755B" w:rsidRPr="00D2227A" w:rsidRDefault="00B8755B" w:rsidP="00B8755B">
            <w:pPr>
              <w:spacing w:after="0" w:line="240" w:lineRule="auto"/>
              <w:jc w:val="right"/>
              <w:rPr>
                <w:rFonts w:ascii="Arial Narrow" w:eastAsia="Calibri" w:hAnsi="Arial Narrow"/>
                <w:b/>
                <w:sz w:val="20"/>
                <w:szCs w:val="20"/>
              </w:rPr>
            </w:pPr>
          </w:p>
        </w:tc>
        <w:tc>
          <w:tcPr>
            <w:tcW w:w="1775" w:type="dxa"/>
            <w:shd w:val="clear" w:color="auto" w:fill="E1E8F7"/>
            <w:vAlign w:val="center"/>
          </w:tcPr>
          <w:p w:rsidR="00B8755B" w:rsidRPr="00D2227A" w:rsidRDefault="00B8755B" w:rsidP="00B8755B">
            <w:pPr>
              <w:spacing w:after="0" w:line="240" w:lineRule="auto"/>
              <w:jc w:val="right"/>
              <w:rPr>
                <w:rFonts w:ascii="Arial Narrow" w:eastAsia="Calibri" w:hAnsi="Arial Narrow"/>
                <w:b/>
                <w:sz w:val="20"/>
                <w:szCs w:val="20"/>
              </w:rPr>
            </w:pPr>
          </w:p>
        </w:tc>
        <w:tc>
          <w:tcPr>
            <w:tcW w:w="148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sz w:val="20"/>
                <w:szCs w:val="20"/>
              </w:rPr>
            </w:pPr>
          </w:p>
        </w:tc>
      </w:tr>
      <w:tr w:rsidR="00B8755B" w:rsidRPr="00354EF9" w:rsidTr="00B8755B">
        <w:trPr>
          <w:trHeight w:val="226"/>
          <w:tblCellSpacing w:w="20" w:type="dxa"/>
          <w:jc w:val="center"/>
        </w:trPr>
        <w:tc>
          <w:tcPr>
            <w:tcW w:w="3776" w:type="dxa"/>
            <w:shd w:val="clear" w:color="000000" w:fill="FFFFFF"/>
            <w:hideMark/>
          </w:tcPr>
          <w:p w:rsidR="00B8755B" w:rsidRPr="00354EF9" w:rsidRDefault="00B8755B" w:rsidP="00B8755B">
            <w:pPr>
              <w:spacing w:after="0" w:line="240" w:lineRule="auto"/>
              <w:ind w:hanging="29"/>
              <w:rPr>
                <w:rFonts w:ascii="Arial Narrow" w:eastAsia="Times New Roman" w:hAnsi="Arial Narrow"/>
                <w:sz w:val="20"/>
                <w:szCs w:val="20"/>
                <w:lang w:val="en-GB"/>
              </w:rPr>
            </w:pPr>
            <w:r w:rsidRPr="00354EF9">
              <w:rPr>
                <w:rFonts w:ascii="Arial Narrow" w:hAnsi="Arial Narrow"/>
                <w:sz w:val="20"/>
                <w:szCs w:val="20"/>
                <w:lang w:val="en-GB"/>
              </w:rPr>
              <w:t>Operating costs before the balancing and the construction activity according to IFRIC12</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506.146</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519.977</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-3%</w:t>
            </w:r>
          </w:p>
        </w:tc>
      </w:tr>
      <w:tr w:rsidR="00B8755B" w:rsidRPr="00354EF9" w:rsidTr="00B8755B">
        <w:trPr>
          <w:trHeight w:val="172"/>
          <w:tblCellSpacing w:w="20" w:type="dxa"/>
          <w:jc w:val="center"/>
        </w:trPr>
        <w:tc>
          <w:tcPr>
            <w:tcW w:w="3776" w:type="dxa"/>
            <w:shd w:val="clear" w:color="000000" w:fill="FFFFFF"/>
          </w:tcPr>
          <w:p w:rsidR="00B8755B" w:rsidRPr="00354EF9" w:rsidRDefault="00B8755B" w:rsidP="00B8755B">
            <w:pPr>
              <w:spacing w:after="0" w:line="240" w:lineRule="auto"/>
              <w:ind w:hanging="29"/>
              <w:rPr>
                <w:rFonts w:ascii="Arial Narrow" w:eastAsia="Times New Roman" w:hAnsi="Arial Narrow"/>
                <w:sz w:val="20"/>
                <w:szCs w:val="20"/>
                <w:lang w:val="en-GB"/>
              </w:rPr>
            </w:pPr>
            <w:r w:rsidRPr="00354EF9">
              <w:rPr>
                <w:rFonts w:ascii="Arial Narrow" w:eastAsia="Times New Roman" w:hAnsi="Arial Narrow"/>
                <w:sz w:val="20"/>
                <w:szCs w:val="20"/>
                <w:lang w:val="en-GB"/>
              </w:rPr>
              <w:t>Cost of balancing gas</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90.483</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71.913</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26%</w:t>
            </w:r>
          </w:p>
        </w:tc>
      </w:tr>
      <w:tr w:rsidR="00B8755B" w:rsidRPr="00354EF9" w:rsidTr="00B8755B">
        <w:trPr>
          <w:trHeight w:val="172"/>
          <w:tblCellSpacing w:w="20" w:type="dxa"/>
          <w:jc w:val="center"/>
        </w:trPr>
        <w:tc>
          <w:tcPr>
            <w:tcW w:w="3776" w:type="dxa"/>
            <w:shd w:val="clear" w:color="000000" w:fill="FFFFFF"/>
            <w:vAlign w:val="center"/>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 xml:space="preserve">Assets  costs </w:t>
            </w:r>
            <w:r w:rsidRPr="00354EF9">
              <w:rPr>
                <w:rFonts w:ascii="Arial Narrow" w:hAnsi="Arial Narrow"/>
                <w:sz w:val="20"/>
                <w:szCs w:val="20"/>
                <w:lang w:val="en-GB"/>
              </w:rPr>
              <w:t xml:space="preserve">according to </w:t>
            </w:r>
            <w:r w:rsidRPr="00354EF9">
              <w:rPr>
                <w:rFonts w:ascii="Arial Narrow" w:eastAsia="Times New Roman" w:hAnsi="Arial Narrow"/>
                <w:sz w:val="20"/>
                <w:szCs w:val="20"/>
                <w:lang w:val="en-GB"/>
              </w:rPr>
              <w:t>IFRIC12</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34.919</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17.532</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99%</w:t>
            </w:r>
          </w:p>
        </w:tc>
      </w:tr>
      <w:tr w:rsidR="00B8755B" w:rsidRPr="00354EF9" w:rsidTr="00B8755B">
        <w:trPr>
          <w:trHeight w:val="172"/>
          <w:tblCellSpacing w:w="20" w:type="dxa"/>
          <w:jc w:val="center"/>
        </w:trPr>
        <w:tc>
          <w:tcPr>
            <w:tcW w:w="3776" w:type="dxa"/>
            <w:shd w:val="clear" w:color="000000" w:fill="FFFFFF"/>
            <w:vAlign w:val="center"/>
            <w:hideMark/>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Financial costs</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8.878</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8.672</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2%</w:t>
            </w:r>
          </w:p>
        </w:tc>
      </w:tr>
      <w:tr w:rsidR="00B8755B" w:rsidRPr="00354EF9" w:rsidTr="00B8755B">
        <w:trPr>
          <w:trHeight w:val="222"/>
          <w:tblCellSpacing w:w="20" w:type="dxa"/>
          <w:jc w:val="center"/>
        </w:trPr>
        <w:tc>
          <w:tcPr>
            <w:tcW w:w="3776" w:type="dxa"/>
            <w:shd w:val="clear" w:color="auto" w:fill="D6E0F4"/>
            <w:vAlign w:val="center"/>
          </w:tcPr>
          <w:p w:rsidR="00B8755B" w:rsidRPr="00354EF9" w:rsidRDefault="00B8755B" w:rsidP="00B8755B">
            <w:pPr>
              <w:spacing w:after="0" w:line="240" w:lineRule="auto"/>
              <w:rPr>
                <w:rFonts w:ascii="Arial Narrow" w:hAnsi="Arial Narrow"/>
                <w:b/>
                <w:sz w:val="20"/>
                <w:szCs w:val="20"/>
                <w:lang w:val="en-GB"/>
              </w:rPr>
            </w:pPr>
          </w:p>
        </w:tc>
        <w:tc>
          <w:tcPr>
            <w:tcW w:w="1775" w:type="dxa"/>
            <w:shd w:val="clear" w:color="auto" w:fill="E1E8F7"/>
            <w:vAlign w:val="center"/>
          </w:tcPr>
          <w:p w:rsidR="00B8755B" w:rsidRPr="00D2227A" w:rsidRDefault="00B8755B" w:rsidP="00B8755B">
            <w:pPr>
              <w:spacing w:after="0" w:line="240" w:lineRule="auto"/>
              <w:jc w:val="right"/>
              <w:rPr>
                <w:rFonts w:ascii="Arial Narrow" w:eastAsia="Calibri" w:hAnsi="Arial Narrow"/>
                <w:b/>
                <w:sz w:val="20"/>
                <w:szCs w:val="20"/>
              </w:rPr>
            </w:pPr>
          </w:p>
        </w:tc>
        <w:tc>
          <w:tcPr>
            <w:tcW w:w="177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b/>
                <w:bCs/>
                <w:sz w:val="20"/>
                <w:szCs w:val="20"/>
              </w:rPr>
            </w:pPr>
          </w:p>
        </w:tc>
        <w:tc>
          <w:tcPr>
            <w:tcW w:w="148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sz w:val="20"/>
                <w:szCs w:val="20"/>
              </w:rPr>
            </w:pPr>
          </w:p>
        </w:tc>
      </w:tr>
      <w:tr w:rsidR="00B8755B" w:rsidRPr="00354EF9" w:rsidTr="00B8755B">
        <w:trPr>
          <w:trHeight w:val="190"/>
          <w:tblCellSpacing w:w="20" w:type="dxa"/>
          <w:jc w:val="center"/>
        </w:trPr>
        <w:tc>
          <w:tcPr>
            <w:tcW w:w="3776" w:type="dxa"/>
            <w:shd w:val="clear" w:color="auto" w:fill="DBE5F1"/>
            <w:vAlign w:val="center"/>
            <w:hideMark/>
          </w:tcPr>
          <w:p w:rsidR="00B8755B" w:rsidRPr="00354EF9" w:rsidRDefault="00B8755B" w:rsidP="00F51B14">
            <w:pPr>
              <w:spacing w:after="0" w:line="240" w:lineRule="auto"/>
              <w:ind w:firstLine="0"/>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GROSS PROFIT -total,   of which:</w:t>
            </w:r>
          </w:p>
        </w:tc>
        <w:tc>
          <w:tcPr>
            <w:tcW w:w="1775" w:type="dxa"/>
            <w:shd w:val="clear" w:color="auto" w:fill="E1E8F7"/>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330.860</w:t>
            </w:r>
          </w:p>
        </w:tc>
        <w:tc>
          <w:tcPr>
            <w:tcW w:w="1775" w:type="dxa"/>
            <w:shd w:val="clear" w:color="auto" w:fill="E1E8F7"/>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478.375</w:t>
            </w:r>
          </w:p>
        </w:tc>
        <w:tc>
          <w:tcPr>
            <w:tcW w:w="148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sz w:val="20"/>
                <w:szCs w:val="20"/>
              </w:rPr>
            </w:pPr>
            <w:r w:rsidRPr="00D2227A">
              <w:rPr>
                <w:rFonts w:ascii="Arial Narrow" w:eastAsia="Times New Roman" w:hAnsi="Arial Narrow" w:cs="Arial"/>
                <w:b/>
                <w:sz w:val="20"/>
                <w:szCs w:val="20"/>
              </w:rPr>
              <w:t>-31%</w:t>
            </w:r>
          </w:p>
        </w:tc>
      </w:tr>
      <w:tr w:rsidR="00B8755B" w:rsidRPr="00354EF9" w:rsidTr="00B8755B">
        <w:trPr>
          <w:trHeight w:val="253"/>
          <w:tblCellSpacing w:w="20" w:type="dxa"/>
          <w:jc w:val="center"/>
        </w:trPr>
        <w:tc>
          <w:tcPr>
            <w:tcW w:w="3776" w:type="dxa"/>
            <w:shd w:val="clear" w:color="000000" w:fill="FFFFFF"/>
            <w:vAlign w:val="center"/>
            <w:hideMark/>
          </w:tcPr>
          <w:p w:rsidR="00B8755B" w:rsidRPr="00354EF9" w:rsidRDefault="00B8755B" w:rsidP="00B8755B">
            <w:pPr>
              <w:spacing w:after="0" w:line="240" w:lineRule="auto"/>
              <w:ind w:firstLineChars="600" w:firstLine="1200"/>
              <w:rPr>
                <w:rFonts w:ascii="Arial Narrow" w:eastAsia="Times New Roman" w:hAnsi="Arial Narrow"/>
                <w:sz w:val="20"/>
                <w:szCs w:val="20"/>
                <w:lang w:val="en-GB"/>
              </w:rPr>
            </w:pPr>
            <w:r w:rsidRPr="00354EF9">
              <w:rPr>
                <w:rFonts w:ascii="Arial Narrow" w:eastAsia="Times New Roman" w:hAnsi="Arial Narrow"/>
                <w:sz w:val="20"/>
                <w:szCs w:val="20"/>
                <w:lang w:val="en-GB"/>
              </w:rPr>
              <w:t>·         from operaton</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317.761</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Calibri" w:hAnsi="Arial Narrow"/>
                <w:sz w:val="20"/>
                <w:szCs w:val="20"/>
              </w:rPr>
            </w:pPr>
            <w:r w:rsidRPr="00D2227A">
              <w:rPr>
                <w:rFonts w:ascii="Arial Narrow" w:eastAsia="Calibri" w:hAnsi="Arial Narrow"/>
                <w:sz w:val="20"/>
                <w:szCs w:val="20"/>
              </w:rPr>
              <w:t>465.280</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-31%</w:t>
            </w:r>
          </w:p>
        </w:tc>
      </w:tr>
      <w:tr w:rsidR="00B8755B" w:rsidRPr="00354EF9" w:rsidTr="00B8755B">
        <w:trPr>
          <w:trHeight w:val="190"/>
          <w:tblCellSpacing w:w="20" w:type="dxa"/>
          <w:jc w:val="center"/>
        </w:trPr>
        <w:tc>
          <w:tcPr>
            <w:tcW w:w="3776" w:type="dxa"/>
            <w:shd w:val="clear" w:color="000000" w:fill="FFFFFF"/>
            <w:vAlign w:val="center"/>
            <w:hideMark/>
          </w:tcPr>
          <w:p w:rsidR="00B8755B" w:rsidRPr="00354EF9" w:rsidRDefault="00B8755B" w:rsidP="00B8755B">
            <w:pPr>
              <w:spacing w:after="0" w:line="240" w:lineRule="auto"/>
              <w:ind w:firstLineChars="600" w:firstLine="1200"/>
              <w:rPr>
                <w:rFonts w:ascii="Arial Narrow" w:eastAsia="Times New Roman" w:hAnsi="Arial Narrow"/>
                <w:sz w:val="20"/>
                <w:szCs w:val="20"/>
                <w:lang w:val="en-GB"/>
              </w:rPr>
            </w:pPr>
            <w:r w:rsidRPr="00354EF9">
              <w:rPr>
                <w:rFonts w:ascii="Arial Narrow" w:eastAsia="Times New Roman" w:hAnsi="Arial Narrow"/>
                <w:sz w:val="20"/>
                <w:szCs w:val="20"/>
                <w:lang w:val="en-GB"/>
              </w:rPr>
              <w:t>·         from the financial activity</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13.100</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13.095</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-32%</w:t>
            </w:r>
          </w:p>
        </w:tc>
      </w:tr>
      <w:tr w:rsidR="00B8755B" w:rsidRPr="00354EF9" w:rsidTr="00B8755B">
        <w:trPr>
          <w:trHeight w:val="163"/>
          <w:tblCellSpacing w:w="20" w:type="dxa"/>
          <w:jc w:val="center"/>
        </w:trPr>
        <w:tc>
          <w:tcPr>
            <w:tcW w:w="3776" w:type="dxa"/>
            <w:shd w:val="clear" w:color="000000" w:fill="FFFFFF"/>
            <w:vAlign w:val="center"/>
            <w:hideMark/>
          </w:tcPr>
          <w:p w:rsidR="00B8755B" w:rsidRPr="00354EF9" w:rsidRDefault="00B8755B" w:rsidP="00F51B14">
            <w:pPr>
              <w:spacing w:after="0" w:line="240" w:lineRule="auto"/>
              <w:ind w:firstLine="0"/>
              <w:rPr>
                <w:rFonts w:ascii="Arial Narrow" w:eastAsia="Times New Roman" w:hAnsi="Arial Narrow"/>
                <w:sz w:val="20"/>
                <w:szCs w:val="20"/>
                <w:lang w:val="en-GB"/>
              </w:rPr>
            </w:pPr>
            <w:r w:rsidRPr="00354EF9">
              <w:rPr>
                <w:rFonts w:ascii="Arial Narrow" w:eastAsia="Times New Roman" w:hAnsi="Arial Narrow"/>
                <w:sz w:val="20"/>
                <w:szCs w:val="20"/>
                <w:lang w:val="en-GB"/>
              </w:rPr>
              <w:t>Profit tax</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bCs/>
                <w:sz w:val="20"/>
                <w:szCs w:val="20"/>
              </w:rPr>
            </w:pPr>
            <w:r w:rsidRPr="00D2227A">
              <w:rPr>
                <w:rFonts w:ascii="Arial Narrow" w:eastAsia="Times New Roman" w:hAnsi="Arial Narrow" w:cs="Arial"/>
                <w:bCs/>
                <w:sz w:val="20"/>
                <w:szCs w:val="20"/>
              </w:rPr>
              <w:t>51.254</w:t>
            </w:r>
          </w:p>
        </w:tc>
        <w:tc>
          <w:tcPr>
            <w:tcW w:w="177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bCs/>
                <w:sz w:val="20"/>
                <w:szCs w:val="20"/>
              </w:rPr>
            </w:pPr>
            <w:r w:rsidRPr="00D2227A">
              <w:rPr>
                <w:rFonts w:ascii="Arial Narrow" w:eastAsia="Times New Roman" w:hAnsi="Arial Narrow" w:cs="Arial"/>
                <w:bCs/>
                <w:sz w:val="20"/>
                <w:szCs w:val="20"/>
              </w:rPr>
              <w:t>77.885</w:t>
            </w:r>
          </w:p>
        </w:tc>
        <w:tc>
          <w:tcPr>
            <w:tcW w:w="1485" w:type="dxa"/>
            <w:shd w:val="clear" w:color="000000"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r w:rsidRPr="00D2227A">
              <w:rPr>
                <w:rFonts w:ascii="Arial Narrow" w:eastAsia="Times New Roman" w:hAnsi="Arial Narrow" w:cs="Arial"/>
                <w:sz w:val="20"/>
                <w:szCs w:val="20"/>
              </w:rPr>
              <w:t>-34%</w:t>
            </w:r>
          </w:p>
        </w:tc>
      </w:tr>
      <w:tr w:rsidR="00B8755B" w:rsidRPr="00354EF9" w:rsidTr="00B8755B">
        <w:trPr>
          <w:trHeight w:val="190"/>
          <w:tblCellSpacing w:w="20" w:type="dxa"/>
          <w:jc w:val="center"/>
        </w:trPr>
        <w:tc>
          <w:tcPr>
            <w:tcW w:w="3776" w:type="dxa"/>
            <w:shd w:val="clear" w:color="auto" w:fill="D6E0F4"/>
            <w:vAlign w:val="center"/>
            <w:hideMark/>
          </w:tcPr>
          <w:p w:rsidR="00B8755B" w:rsidRPr="00354EF9" w:rsidRDefault="00B8755B" w:rsidP="00F51B14">
            <w:pPr>
              <w:spacing w:after="0" w:line="240" w:lineRule="auto"/>
              <w:ind w:firstLine="0"/>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NET PROFIT</w:t>
            </w:r>
          </w:p>
        </w:tc>
        <w:tc>
          <w:tcPr>
            <w:tcW w:w="177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bCs/>
                <w:sz w:val="20"/>
                <w:szCs w:val="20"/>
              </w:rPr>
            </w:pPr>
            <w:r w:rsidRPr="00D2227A">
              <w:rPr>
                <w:rFonts w:ascii="Arial Narrow" w:eastAsia="Times New Roman" w:hAnsi="Arial Narrow" w:cs="Arial"/>
                <w:b/>
                <w:bCs/>
                <w:sz w:val="20"/>
                <w:szCs w:val="20"/>
              </w:rPr>
              <w:t>279.606</w:t>
            </w:r>
          </w:p>
        </w:tc>
        <w:tc>
          <w:tcPr>
            <w:tcW w:w="177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bCs/>
                <w:sz w:val="20"/>
                <w:szCs w:val="20"/>
              </w:rPr>
            </w:pPr>
            <w:r w:rsidRPr="00D2227A">
              <w:rPr>
                <w:rFonts w:ascii="Arial Narrow" w:eastAsia="Times New Roman" w:hAnsi="Arial Narrow" w:cs="Arial"/>
                <w:b/>
                <w:bCs/>
                <w:sz w:val="20"/>
                <w:szCs w:val="20"/>
              </w:rPr>
              <w:t>400.491</w:t>
            </w:r>
          </w:p>
        </w:tc>
        <w:tc>
          <w:tcPr>
            <w:tcW w:w="148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sz w:val="20"/>
                <w:szCs w:val="20"/>
              </w:rPr>
            </w:pPr>
            <w:r w:rsidRPr="00D2227A">
              <w:rPr>
                <w:rFonts w:ascii="Arial Narrow" w:eastAsia="Times New Roman" w:hAnsi="Arial Narrow" w:cs="Arial"/>
                <w:b/>
                <w:sz w:val="20"/>
                <w:szCs w:val="20"/>
              </w:rPr>
              <w:t>-30%</w:t>
            </w:r>
          </w:p>
        </w:tc>
      </w:tr>
      <w:tr w:rsidR="00B8755B" w:rsidRPr="00354EF9" w:rsidTr="00B8755B">
        <w:trPr>
          <w:trHeight w:val="190"/>
          <w:tblCellSpacing w:w="20" w:type="dxa"/>
          <w:jc w:val="center"/>
        </w:trPr>
        <w:tc>
          <w:tcPr>
            <w:tcW w:w="3776" w:type="dxa"/>
            <w:shd w:val="clear" w:color="auto" w:fill="FFFFFF"/>
            <w:vAlign w:val="center"/>
          </w:tcPr>
          <w:p w:rsidR="00B8755B" w:rsidRPr="00354EF9" w:rsidRDefault="00B8755B" w:rsidP="00F51B14">
            <w:pPr>
              <w:spacing w:after="0" w:line="240" w:lineRule="auto"/>
              <w:ind w:firstLine="0"/>
              <w:rPr>
                <w:rFonts w:ascii="Arial Narrow" w:eastAsia="Times New Roman" w:hAnsi="Arial Narrow"/>
                <w:bCs/>
                <w:sz w:val="20"/>
                <w:szCs w:val="20"/>
                <w:lang w:val="en-GB"/>
              </w:rPr>
            </w:pPr>
            <w:r w:rsidRPr="00354EF9">
              <w:rPr>
                <w:rFonts w:ascii="Arial Narrow" w:eastAsia="Times New Roman" w:hAnsi="Arial Narrow"/>
                <w:bCs/>
                <w:sz w:val="20"/>
                <w:szCs w:val="20"/>
                <w:lang w:val="en-GB"/>
              </w:rPr>
              <w:t xml:space="preserve">Other elements of the gross result </w:t>
            </w:r>
          </w:p>
        </w:tc>
        <w:tc>
          <w:tcPr>
            <w:tcW w:w="1775" w:type="dxa"/>
            <w:shd w:val="clear" w:color="auto" w:fill="FFFFFF"/>
            <w:vAlign w:val="center"/>
          </w:tcPr>
          <w:p w:rsidR="00B8755B" w:rsidRPr="00D2227A" w:rsidRDefault="00B8755B" w:rsidP="00B8755B">
            <w:pPr>
              <w:spacing w:after="0" w:line="240" w:lineRule="auto"/>
              <w:jc w:val="right"/>
              <w:rPr>
                <w:rFonts w:ascii="Arial Narrow" w:eastAsia="Times New Roman" w:hAnsi="Arial Narrow" w:cs="Arial"/>
                <w:bCs/>
                <w:sz w:val="20"/>
                <w:szCs w:val="20"/>
              </w:rPr>
            </w:pPr>
          </w:p>
        </w:tc>
        <w:tc>
          <w:tcPr>
            <w:tcW w:w="1775" w:type="dxa"/>
            <w:shd w:val="clear" w:color="auto" w:fill="FFFFFF"/>
            <w:vAlign w:val="center"/>
          </w:tcPr>
          <w:p w:rsidR="00B8755B" w:rsidRPr="00D2227A" w:rsidRDefault="00B8755B" w:rsidP="00B8755B">
            <w:pPr>
              <w:spacing w:after="0" w:line="240" w:lineRule="auto"/>
              <w:jc w:val="right"/>
              <w:rPr>
                <w:rFonts w:ascii="Arial Narrow" w:eastAsia="Times New Roman" w:hAnsi="Arial Narrow" w:cs="Arial"/>
                <w:bCs/>
                <w:sz w:val="20"/>
                <w:szCs w:val="20"/>
              </w:rPr>
            </w:pPr>
            <w:r w:rsidRPr="00D2227A">
              <w:rPr>
                <w:rFonts w:ascii="Arial Narrow" w:eastAsia="Times New Roman" w:hAnsi="Arial Narrow" w:cs="Arial"/>
                <w:bCs/>
                <w:sz w:val="20"/>
                <w:szCs w:val="20"/>
              </w:rPr>
              <w:t>0</w:t>
            </w:r>
          </w:p>
        </w:tc>
        <w:tc>
          <w:tcPr>
            <w:tcW w:w="1485" w:type="dxa"/>
            <w:shd w:val="clear" w:color="auto" w:fill="FFFFFF"/>
            <w:vAlign w:val="center"/>
          </w:tcPr>
          <w:p w:rsidR="00B8755B" w:rsidRPr="00D2227A" w:rsidRDefault="00B8755B" w:rsidP="00B8755B">
            <w:pPr>
              <w:spacing w:after="0" w:line="240" w:lineRule="auto"/>
              <w:jc w:val="right"/>
              <w:rPr>
                <w:rFonts w:ascii="Arial Narrow" w:eastAsia="Times New Roman" w:hAnsi="Arial Narrow" w:cs="Arial"/>
                <w:sz w:val="20"/>
                <w:szCs w:val="20"/>
              </w:rPr>
            </w:pPr>
          </w:p>
        </w:tc>
      </w:tr>
      <w:tr w:rsidR="00B8755B" w:rsidRPr="00354EF9" w:rsidTr="00B8755B">
        <w:trPr>
          <w:trHeight w:val="190"/>
          <w:tblCellSpacing w:w="20" w:type="dxa"/>
          <w:jc w:val="center"/>
        </w:trPr>
        <w:tc>
          <w:tcPr>
            <w:tcW w:w="3776" w:type="dxa"/>
            <w:shd w:val="clear" w:color="auto" w:fill="D6E0F4"/>
            <w:vAlign w:val="center"/>
          </w:tcPr>
          <w:p w:rsidR="00B8755B" w:rsidRPr="00354EF9" w:rsidRDefault="00B8755B" w:rsidP="00F51B14">
            <w:pPr>
              <w:spacing w:after="0" w:line="240" w:lineRule="auto"/>
              <w:ind w:firstLine="0"/>
              <w:rPr>
                <w:rFonts w:ascii="Arial Narrow" w:eastAsia="Times New Roman" w:hAnsi="Arial Narrow"/>
                <w:b/>
                <w:bCs/>
                <w:sz w:val="20"/>
                <w:szCs w:val="20"/>
                <w:lang w:val="en-GB"/>
              </w:rPr>
            </w:pPr>
            <w:r w:rsidRPr="00354EF9">
              <w:rPr>
                <w:rFonts w:ascii="Arial Narrow" w:eastAsia="Times New Roman" w:hAnsi="Arial Narrow"/>
                <w:b/>
                <w:bCs/>
                <w:sz w:val="20"/>
                <w:szCs w:val="20"/>
                <w:lang w:val="en-GB"/>
              </w:rPr>
              <w:t xml:space="preserve">The total gross result related to the period </w:t>
            </w:r>
          </w:p>
        </w:tc>
        <w:tc>
          <w:tcPr>
            <w:tcW w:w="177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bCs/>
                <w:sz w:val="20"/>
                <w:szCs w:val="20"/>
              </w:rPr>
            </w:pPr>
            <w:r w:rsidRPr="00D2227A">
              <w:rPr>
                <w:rFonts w:ascii="Arial Narrow" w:eastAsia="Times New Roman" w:hAnsi="Arial Narrow" w:cs="Arial"/>
                <w:b/>
                <w:bCs/>
                <w:sz w:val="20"/>
                <w:szCs w:val="20"/>
              </w:rPr>
              <w:t>279.606</w:t>
            </w:r>
          </w:p>
        </w:tc>
        <w:tc>
          <w:tcPr>
            <w:tcW w:w="177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bCs/>
                <w:sz w:val="20"/>
                <w:szCs w:val="20"/>
              </w:rPr>
            </w:pPr>
            <w:r w:rsidRPr="00D2227A">
              <w:rPr>
                <w:rFonts w:ascii="Arial Narrow" w:eastAsia="Times New Roman" w:hAnsi="Arial Narrow" w:cs="Arial"/>
                <w:b/>
                <w:bCs/>
                <w:sz w:val="20"/>
                <w:szCs w:val="20"/>
              </w:rPr>
              <w:t>400.491</w:t>
            </w:r>
          </w:p>
        </w:tc>
        <w:tc>
          <w:tcPr>
            <w:tcW w:w="1485" w:type="dxa"/>
            <w:shd w:val="clear" w:color="auto" w:fill="E1E8F7"/>
            <w:vAlign w:val="center"/>
          </w:tcPr>
          <w:p w:rsidR="00B8755B" w:rsidRPr="00D2227A" w:rsidRDefault="00B8755B" w:rsidP="00B8755B">
            <w:pPr>
              <w:spacing w:after="0" w:line="240" w:lineRule="auto"/>
              <w:jc w:val="right"/>
              <w:rPr>
                <w:rFonts w:ascii="Arial Narrow" w:eastAsia="Times New Roman" w:hAnsi="Arial Narrow" w:cs="Arial"/>
                <w:b/>
                <w:sz w:val="20"/>
                <w:szCs w:val="20"/>
              </w:rPr>
            </w:pPr>
            <w:r w:rsidRPr="00D2227A">
              <w:rPr>
                <w:rFonts w:ascii="Arial Narrow" w:eastAsia="Times New Roman" w:hAnsi="Arial Narrow" w:cs="Arial"/>
                <w:b/>
                <w:sz w:val="20"/>
                <w:szCs w:val="20"/>
              </w:rPr>
              <w:t>-30%</w:t>
            </w:r>
          </w:p>
        </w:tc>
      </w:tr>
    </w:tbl>
    <w:p w:rsidR="00B8755B" w:rsidRPr="00F32404" w:rsidRDefault="00F32404" w:rsidP="00F32404">
      <w:pPr>
        <w:pStyle w:val="Caption"/>
        <w:jc w:val="center"/>
        <w:rPr>
          <w:rFonts w:ascii="Arial Narrow" w:eastAsia="Times New Roman" w:hAnsi="Arial Narrow"/>
          <w:i/>
          <w:sz w:val="16"/>
          <w:szCs w:val="16"/>
          <w:lang w:val="en-GB" w:eastAsia="ro-RO"/>
        </w:rPr>
      </w:pPr>
      <w:bookmarkStart w:id="197" w:name="_Toc521503774"/>
      <w:r w:rsidRPr="00F32404">
        <w:rPr>
          <w:rFonts w:ascii="Arial Narrow" w:hAnsi="Arial Narrow"/>
          <w:i/>
          <w:sz w:val="16"/>
          <w:szCs w:val="16"/>
        </w:rPr>
        <w:t xml:space="preserve">Table </w:t>
      </w:r>
      <w:r w:rsidRPr="00F32404">
        <w:rPr>
          <w:rFonts w:ascii="Arial Narrow" w:hAnsi="Arial Narrow"/>
          <w:i/>
          <w:sz w:val="16"/>
          <w:szCs w:val="16"/>
        </w:rPr>
        <w:fldChar w:fldCharType="begin"/>
      </w:r>
      <w:r w:rsidRPr="00F32404">
        <w:rPr>
          <w:rFonts w:ascii="Arial Narrow" w:hAnsi="Arial Narrow"/>
          <w:i/>
          <w:sz w:val="16"/>
          <w:szCs w:val="16"/>
        </w:rPr>
        <w:instrText xml:space="preserve"> SEQ Table \* ARABIC </w:instrText>
      </w:r>
      <w:r w:rsidRPr="00F32404">
        <w:rPr>
          <w:rFonts w:ascii="Arial Narrow" w:hAnsi="Arial Narrow"/>
          <w:i/>
          <w:sz w:val="16"/>
          <w:szCs w:val="16"/>
        </w:rPr>
        <w:fldChar w:fldCharType="separate"/>
      </w:r>
      <w:r w:rsidR="00F45EDE">
        <w:rPr>
          <w:rFonts w:ascii="Arial Narrow" w:hAnsi="Arial Narrow"/>
          <w:i/>
          <w:noProof/>
          <w:sz w:val="16"/>
          <w:szCs w:val="16"/>
        </w:rPr>
        <w:t>18</w:t>
      </w:r>
      <w:r w:rsidRPr="00F32404">
        <w:rPr>
          <w:rFonts w:ascii="Arial Narrow" w:hAnsi="Arial Narrow"/>
          <w:i/>
          <w:sz w:val="16"/>
          <w:szCs w:val="16"/>
        </w:rPr>
        <w:fldChar w:fldCharType="end"/>
      </w:r>
      <w:r w:rsidR="00B8755B" w:rsidRPr="00F32404">
        <w:rPr>
          <w:rFonts w:ascii="Arial Narrow" w:eastAsia="Times New Roman" w:hAnsi="Arial Narrow"/>
          <w:i/>
          <w:sz w:val="16"/>
          <w:szCs w:val="16"/>
          <w:lang w:val="en-GB" w:eastAsia="ro-RO"/>
        </w:rPr>
        <w:t>- Financial results – sem I 2018 vs. sem I 2017</w:t>
      </w:r>
      <w:bookmarkEnd w:id="197"/>
    </w:p>
    <w:p w:rsidR="00B8755B" w:rsidRPr="000411A8" w:rsidRDefault="00B8755B" w:rsidP="000411A8">
      <w:pPr>
        <w:jc w:val="center"/>
        <w:rPr>
          <w:rFonts w:ascii="Arial Narrow" w:eastAsia="Times New Roman" w:hAnsi="Arial Narrow"/>
          <w:b/>
          <w:i/>
          <w:sz w:val="16"/>
          <w:szCs w:val="16"/>
          <w:lang w:val="en-GB" w:eastAsia="ro-RO"/>
        </w:rPr>
      </w:pPr>
      <w:r w:rsidRPr="00915285">
        <w:rPr>
          <w:rFonts w:ascii="Cambria" w:eastAsia="Calibri" w:hAnsi="Cambria"/>
          <w:b/>
          <w:i/>
          <w:noProof/>
          <w:color w:val="FF0000"/>
          <w:lang w:eastAsia="en-US"/>
        </w:rPr>
        <w:drawing>
          <wp:anchor distT="0" distB="0" distL="114300" distR="114300" simplePos="0" relativeHeight="251802112" behindDoc="0" locked="0" layoutInCell="1" allowOverlap="1" wp14:anchorId="40816A1A" wp14:editId="3FD0469B">
            <wp:simplePos x="0" y="0"/>
            <wp:positionH relativeFrom="margin">
              <wp:posOffset>0</wp:posOffset>
            </wp:positionH>
            <wp:positionV relativeFrom="paragraph">
              <wp:posOffset>114300</wp:posOffset>
            </wp:positionV>
            <wp:extent cx="6105525" cy="2280920"/>
            <wp:effectExtent l="0" t="0" r="0" b="5080"/>
            <wp:wrapSquare wrapText="bothSides"/>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rsidR="00B8755B" w:rsidRPr="000411A8" w:rsidRDefault="000411A8" w:rsidP="000411A8">
      <w:pPr>
        <w:pStyle w:val="Caption"/>
        <w:jc w:val="center"/>
        <w:rPr>
          <w:rFonts w:ascii="Arial Narrow" w:eastAsia="Times New Roman" w:hAnsi="Arial Narrow"/>
          <w:bCs w:val="0"/>
          <w:i/>
          <w:sz w:val="16"/>
          <w:szCs w:val="16"/>
          <w:lang w:val="en-GB" w:eastAsia="ro-RO"/>
        </w:rPr>
      </w:pPr>
      <w:bookmarkStart w:id="198" w:name="_Toc508793370"/>
      <w:bookmarkStart w:id="199" w:name="_Toc521573170"/>
      <w:r w:rsidRPr="000411A8">
        <w:rPr>
          <w:rFonts w:ascii="Arial Narrow" w:hAnsi="Arial Narrow"/>
          <w:sz w:val="16"/>
          <w:szCs w:val="16"/>
        </w:rPr>
        <w:t xml:space="preserve">Chart </w:t>
      </w:r>
      <w:r w:rsidRPr="000411A8">
        <w:rPr>
          <w:rFonts w:ascii="Arial Narrow" w:hAnsi="Arial Narrow"/>
          <w:sz w:val="16"/>
          <w:szCs w:val="16"/>
        </w:rPr>
        <w:fldChar w:fldCharType="begin"/>
      </w:r>
      <w:r w:rsidRPr="000411A8">
        <w:rPr>
          <w:rFonts w:ascii="Arial Narrow" w:hAnsi="Arial Narrow"/>
          <w:sz w:val="16"/>
          <w:szCs w:val="16"/>
        </w:rPr>
        <w:instrText xml:space="preserve"> SEQ Chart \* ARABIC </w:instrText>
      </w:r>
      <w:r w:rsidRPr="000411A8">
        <w:rPr>
          <w:rFonts w:ascii="Arial Narrow" w:hAnsi="Arial Narrow"/>
          <w:sz w:val="16"/>
          <w:szCs w:val="16"/>
        </w:rPr>
        <w:fldChar w:fldCharType="separate"/>
      </w:r>
      <w:r w:rsidR="001945E1">
        <w:rPr>
          <w:rFonts w:ascii="Arial Narrow" w:hAnsi="Arial Narrow"/>
          <w:noProof/>
          <w:sz w:val="16"/>
          <w:szCs w:val="16"/>
        </w:rPr>
        <w:t>19</w:t>
      </w:r>
      <w:r w:rsidRPr="000411A8">
        <w:rPr>
          <w:rFonts w:ascii="Arial Narrow" w:hAnsi="Arial Narrow"/>
          <w:sz w:val="16"/>
          <w:szCs w:val="16"/>
        </w:rPr>
        <w:fldChar w:fldCharType="end"/>
      </w:r>
      <w:r w:rsidR="00B8755B" w:rsidRPr="000411A8">
        <w:rPr>
          <w:rFonts w:ascii="Arial Narrow" w:hAnsi="Arial Narrow"/>
          <w:bCs w:val="0"/>
          <w:i/>
          <w:sz w:val="16"/>
          <w:szCs w:val="16"/>
          <w:lang w:val="en-GB"/>
        </w:rPr>
        <w:t xml:space="preserve"> –</w:t>
      </w:r>
      <w:r w:rsidR="00B8755B" w:rsidRPr="000411A8">
        <w:rPr>
          <w:rFonts w:ascii="Arial Narrow" w:eastAsia="Times New Roman" w:hAnsi="Arial Narrow"/>
          <w:bCs w:val="0"/>
          <w:i/>
          <w:sz w:val="16"/>
          <w:szCs w:val="16"/>
          <w:lang w:val="en-GB" w:eastAsia="ro-RO"/>
        </w:rPr>
        <w:t xml:space="preserve"> Financial results sem I 2018 vs sem I 2017 (lei thousand))</w:t>
      </w:r>
      <w:bookmarkEnd w:id="198"/>
      <w:bookmarkEnd w:id="199"/>
    </w:p>
    <w:p w:rsidR="00B8755B" w:rsidRPr="00354EF9" w:rsidRDefault="00B8755B" w:rsidP="00B8755B">
      <w:pPr>
        <w:jc w:val="center"/>
        <w:rPr>
          <w:rFonts w:ascii="Arial Narrow" w:eastAsia="Times New Roman" w:hAnsi="Arial Narrow"/>
          <w:b/>
          <w:i/>
          <w:sz w:val="16"/>
          <w:szCs w:val="16"/>
          <w:lang w:val="en-GB" w:eastAsia="ro-RO"/>
        </w:rPr>
      </w:pPr>
    </w:p>
    <w:p w:rsidR="00B8755B" w:rsidRPr="00354EF9" w:rsidRDefault="00B8755B" w:rsidP="00BD0BB0">
      <w:pPr>
        <w:jc w:val="center"/>
        <w:rPr>
          <w:rFonts w:ascii="Arial Narrow" w:eastAsia="Times New Roman" w:hAnsi="Arial Narrow"/>
          <w:b/>
          <w:i/>
          <w:sz w:val="16"/>
          <w:szCs w:val="16"/>
          <w:lang w:val="en-GB" w:eastAsia="ro-RO"/>
        </w:rPr>
      </w:pPr>
      <w:r w:rsidRPr="00915285">
        <w:rPr>
          <w:rFonts w:ascii="Cambria" w:eastAsia="Calibri" w:hAnsi="Cambria"/>
          <w:b/>
          <w:i/>
          <w:noProof/>
          <w:color w:val="FF0000"/>
          <w:shd w:val="clear" w:color="auto" w:fill="D6E0F4"/>
          <w:lang w:eastAsia="en-US"/>
        </w:rPr>
        <w:lastRenderedPageBreak/>
        <w:drawing>
          <wp:inline distT="0" distB="0" distL="0" distR="0" wp14:anchorId="34317603" wp14:editId="6889126D">
            <wp:extent cx="5762625" cy="1328286"/>
            <wp:effectExtent l="0" t="0" r="0" b="5715"/>
            <wp:docPr id="677" name="Chart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8755B" w:rsidRPr="000411A8" w:rsidRDefault="000411A8" w:rsidP="000411A8">
      <w:pPr>
        <w:pStyle w:val="Caption"/>
        <w:jc w:val="center"/>
        <w:rPr>
          <w:rFonts w:ascii="Arial Narrow" w:eastAsia="Times New Roman" w:hAnsi="Arial Narrow"/>
          <w:i/>
          <w:sz w:val="16"/>
          <w:szCs w:val="16"/>
          <w:lang w:val="en-GB" w:eastAsia="ro-RO"/>
        </w:rPr>
      </w:pPr>
      <w:bookmarkStart w:id="200" w:name="_Toc508793371"/>
      <w:bookmarkStart w:id="201" w:name="_Toc521573171"/>
      <w:r w:rsidRPr="000411A8">
        <w:rPr>
          <w:rFonts w:ascii="Arial Narrow" w:hAnsi="Arial Narrow"/>
          <w:sz w:val="16"/>
          <w:szCs w:val="16"/>
        </w:rPr>
        <w:t xml:space="preserve">Chart </w:t>
      </w:r>
      <w:r w:rsidRPr="000411A8">
        <w:rPr>
          <w:rFonts w:ascii="Arial Narrow" w:hAnsi="Arial Narrow"/>
          <w:sz w:val="16"/>
          <w:szCs w:val="16"/>
        </w:rPr>
        <w:fldChar w:fldCharType="begin"/>
      </w:r>
      <w:r w:rsidRPr="000411A8">
        <w:rPr>
          <w:rFonts w:ascii="Arial Narrow" w:hAnsi="Arial Narrow"/>
          <w:sz w:val="16"/>
          <w:szCs w:val="16"/>
        </w:rPr>
        <w:instrText xml:space="preserve"> SEQ Chart \* ARABIC </w:instrText>
      </w:r>
      <w:r w:rsidRPr="000411A8">
        <w:rPr>
          <w:rFonts w:ascii="Arial Narrow" w:hAnsi="Arial Narrow"/>
          <w:sz w:val="16"/>
          <w:szCs w:val="16"/>
        </w:rPr>
        <w:fldChar w:fldCharType="separate"/>
      </w:r>
      <w:r w:rsidR="001945E1">
        <w:rPr>
          <w:rFonts w:ascii="Arial Narrow" w:hAnsi="Arial Narrow"/>
          <w:noProof/>
          <w:sz w:val="16"/>
          <w:szCs w:val="16"/>
        </w:rPr>
        <w:t>20</w:t>
      </w:r>
      <w:r w:rsidRPr="000411A8">
        <w:rPr>
          <w:rFonts w:ascii="Arial Narrow" w:hAnsi="Arial Narrow"/>
          <w:sz w:val="16"/>
          <w:szCs w:val="16"/>
        </w:rPr>
        <w:fldChar w:fldCharType="end"/>
      </w:r>
      <w:r w:rsidR="00B8755B" w:rsidRPr="000411A8">
        <w:rPr>
          <w:rFonts w:ascii="Arial Narrow" w:eastAsia="Times New Roman" w:hAnsi="Arial Narrow"/>
          <w:bCs w:val="0"/>
          <w:i/>
          <w:sz w:val="16"/>
          <w:szCs w:val="16"/>
          <w:lang w:val="en-GB" w:eastAsia="ro-RO"/>
        </w:rPr>
        <w:t>- Financial results sem I 2018 vs sem I 2017 (%)</w:t>
      </w:r>
      <w:bookmarkEnd w:id="200"/>
      <w:bookmarkEnd w:id="201"/>
    </w:p>
    <w:p w:rsidR="00BD0BB0" w:rsidRPr="007731A9" w:rsidRDefault="00BD0BB0" w:rsidP="007731A9">
      <w:pPr>
        <w:shd w:val="clear" w:color="auto" w:fill="FFFFFF" w:themeFill="background1"/>
        <w:spacing w:after="0" w:line="240" w:lineRule="auto"/>
        <w:ind w:firstLine="0"/>
        <w:jc w:val="both"/>
        <w:rPr>
          <w:rFonts w:ascii="Arial Narrow" w:eastAsia="Calibri" w:hAnsi="Arial Narrow" w:cs="DokChampa"/>
          <w:color w:val="FF0000"/>
          <w:sz w:val="24"/>
          <w:szCs w:val="24"/>
          <w:lang w:val="ro-RO"/>
        </w:rPr>
      </w:pPr>
      <w:r w:rsidRPr="007731A9">
        <w:rPr>
          <w:rFonts w:ascii="Arial Narrow" w:hAnsi="Arial Narrow"/>
          <w:sz w:val="24"/>
          <w:szCs w:val="24"/>
          <w:lang w:val="en-GB"/>
        </w:rPr>
        <w:t xml:space="preserve">Operating revenue before the balancing and the construction activity according to IFRIC12 decreased by </w:t>
      </w:r>
      <w:r w:rsidRPr="007731A9">
        <w:rPr>
          <w:rFonts w:ascii="Arial Narrow" w:eastAsia="Calibri" w:hAnsi="Arial Narrow" w:cs="DokChampa"/>
          <w:sz w:val="24"/>
          <w:szCs w:val="24"/>
          <w:lang w:val="ro-RO"/>
        </w:rPr>
        <w:t xml:space="preserve">16% as compared to semester I 2017, which is lower by Lei </w:t>
      </w:r>
      <w:r w:rsidRPr="007731A9">
        <w:rPr>
          <w:rFonts w:ascii="Arial Narrow" w:eastAsia="Calibri" w:hAnsi="Arial Narrow"/>
          <w:b/>
          <w:sz w:val="24"/>
          <w:szCs w:val="24"/>
          <w:lang w:val="ro-RO"/>
        </w:rPr>
        <w:t xml:space="preserve">156.570 </w:t>
      </w:r>
      <w:r w:rsidRPr="007731A9">
        <w:rPr>
          <w:rFonts w:ascii="Arial Narrow" w:eastAsia="Calibri" w:hAnsi="Arial Narrow" w:cs="DokChampa"/>
          <w:sz w:val="24"/>
          <w:szCs w:val="24"/>
          <w:lang w:val="ro-RO"/>
        </w:rPr>
        <w:t>thousand.</w:t>
      </w:r>
    </w:p>
    <w:p w:rsidR="00BD0BB0" w:rsidRPr="007731A9" w:rsidRDefault="00BD0BB0" w:rsidP="007731A9">
      <w:pPr>
        <w:spacing w:after="0" w:line="240" w:lineRule="auto"/>
        <w:jc w:val="both"/>
        <w:rPr>
          <w:rFonts w:ascii="Arial Narrow" w:eastAsia="Calibri" w:hAnsi="Arial Narrow" w:cs="DokChampa"/>
          <w:sz w:val="24"/>
          <w:szCs w:val="24"/>
          <w:lang w:val="ro-RO"/>
        </w:rPr>
      </w:pPr>
      <w:r w:rsidRPr="007731A9">
        <w:rPr>
          <w:rFonts w:ascii="Arial Narrow" w:hAnsi="Arial Narrow"/>
          <w:sz w:val="24"/>
          <w:szCs w:val="24"/>
          <w:lang w:val="en-GB"/>
        </w:rPr>
        <w:t>The revenue was influenced mainly by the following factors</w:t>
      </w:r>
      <w:r w:rsidRPr="007731A9">
        <w:rPr>
          <w:rFonts w:ascii="Arial Narrow" w:eastAsia="Calibri" w:hAnsi="Arial Narrow" w:cs="DokChampa"/>
          <w:sz w:val="24"/>
          <w:szCs w:val="24"/>
          <w:lang w:val="ro-RO"/>
        </w:rPr>
        <w:t xml:space="preserve">: </w:t>
      </w:r>
    </w:p>
    <w:p w:rsidR="00BD0BB0" w:rsidRPr="007731A9" w:rsidRDefault="00BD0BB0" w:rsidP="00F4666F">
      <w:pPr>
        <w:numPr>
          <w:ilvl w:val="0"/>
          <w:numId w:val="66"/>
        </w:numPr>
        <w:spacing w:after="0" w:line="240" w:lineRule="auto"/>
        <w:contextualSpacing/>
        <w:jc w:val="both"/>
        <w:rPr>
          <w:rFonts w:ascii="Arial Narrow" w:hAnsi="Arial Narrow"/>
          <w:sz w:val="24"/>
          <w:szCs w:val="24"/>
          <w:lang w:val="en-GB"/>
        </w:rPr>
      </w:pPr>
      <w:r w:rsidRPr="007731A9">
        <w:rPr>
          <w:rFonts w:ascii="Arial Narrow" w:hAnsi="Arial Narrow"/>
          <w:sz w:val="24"/>
          <w:szCs w:val="24"/>
          <w:lang w:val="en-GB"/>
        </w:rPr>
        <w:t xml:space="preserve">commodity component revenue  lower by Lei </w:t>
      </w:r>
      <w:r w:rsidRPr="007731A9">
        <w:rPr>
          <w:rFonts w:ascii="Arial Narrow" w:eastAsia="Calibri" w:hAnsi="Arial Narrow"/>
          <w:sz w:val="24"/>
          <w:szCs w:val="24"/>
          <w:lang w:val="ro-RO"/>
        </w:rPr>
        <w:t xml:space="preserve">87.347 </w:t>
      </w:r>
      <w:r w:rsidRPr="007731A9">
        <w:rPr>
          <w:rFonts w:ascii="Arial Narrow" w:eastAsia="Calibri" w:hAnsi="Arial Narrow"/>
          <w:sz w:val="24"/>
          <w:szCs w:val="24"/>
          <w:lang w:val="en-GB"/>
        </w:rPr>
        <w:t>thousand due to</w:t>
      </w:r>
      <w:r w:rsidRPr="007731A9">
        <w:rPr>
          <w:rFonts w:ascii="Arial Narrow" w:hAnsi="Arial Narrow"/>
          <w:sz w:val="24"/>
          <w:szCs w:val="24"/>
          <w:lang w:val="en-GB"/>
        </w:rPr>
        <w:t xml:space="preserve">: </w:t>
      </w:r>
    </w:p>
    <w:p w:rsidR="00BD0BB0" w:rsidRPr="007731A9" w:rsidRDefault="00BD0BB0" w:rsidP="00F4666F">
      <w:pPr>
        <w:numPr>
          <w:ilvl w:val="1"/>
          <w:numId w:val="91"/>
        </w:numPr>
        <w:spacing w:after="0" w:line="240" w:lineRule="auto"/>
        <w:contextualSpacing/>
        <w:jc w:val="both"/>
        <w:rPr>
          <w:rFonts w:ascii="Arial Narrow" w:hAnsi="Arial Narrow"/>
          <w:sz w:val="24"/>
          <w:szCs w:val="24"/>
          <w:lang w:val="en-GB"/>
        </w:rPr>
      </w:pPr>
      <w:r w:rsidRPr="007731A9">
        <w:rPr>
          <w:rFonts w:ascii="Arial Narrow" w:hAnsi="Arial Narrow"/>
          <w:sz w:val="24"/>
          <w:szCs w:val="24"/>
          <w:lang w:val="ro-RO"/>
        </w:rPr>
        <w:t xml:space="preserve">the commodity transmission tariff lower by Lei </w:t>
      </w:r>
      <w:r w:rsidRPr="007731A9">
        <w:rPr>
          <w:rFonts w:ascii="Arial Narrow" w:eastAsia="Calibri" w:hAnsi="Arial Narrow"/>
          <w:sz w:val="24"/>
          <w:szCs w:val="24"/>
          <w:lang w:val="ro-RO"/>
        </w:rPr>
        <w:t>1,104</w:t>
      </w:r>
      <w:r w:rsidRPr="007731A9">
        <w:rPr>
          <w:rFonts w:ascii="Arial Narrow" w:hAnsi="Arial Narrow"/>
          <w:sz w:val="24"/>
          <w:szCs w:val="24"/>
          <w:lang w:val="ro-RO"/>
        </w:rPr>
        <w:t>/MWh</w:t>
      </w:r>
      <w:r w:rsidRPr="007731A9">
        <w:rPr>
          <w:rFonts w:ascii="Arial Narrow" w:hAnsi="Arial Narrow"/>
          <w:sz w:val="24"/>
          <w:szCs w:val="24"/>
          <w:lang w:val="en-GB"/>
        </w:rPr>
        <w:t xml:space="preserve">, with a negative influence of LEI </w:t>
      </w:r>
      <w:r w:rsidRPr="007731A9">
        <w:rPr>
          <w:rFonts w:ascii="Arial Narrow" w:eastAsia="Calibri" w:hAnsi="Arial Narrow"/>
          <w:sz w:val="24"/>
          <w:szCs w:val="24"/>
          <w:lang w:val="ro-RO"/>
        </w:rPr>
        <w:t>8.000</w:t>
      </w:r>
      <w:r w:rsidRPr="007731A9">
        <w:rPr>
          <w:rFonts w:ascii="Arial Narrow" w:hAnsi="Arial Narrow"/>
          <w:sz w:val="24"/>
          <w:szCs w:val="24"/>
          <w:lang w:val="ro-RO"/>
        </w:rPr>
        <w:t xml:space="preserve"> </w:t>
      </w:r>
      <w:r w:rsidRPr="007731A9">
        <w:rPr>
          <w:rFonts w:ascii="Arial Narrow" w:hAnsi="Arial Narrow"/>
          <w:sz w:val="24"/>
          <w:szCs w:val="24"/>
          <w:lang w:val="en-GB"/>
        </w:rPr>
        <w:t xml:space="preserve">thousand </w:t>
      </w:r>
    </w:p>
    <w:p w:rsidR="00BD0BB0" w:rsidRPr="007731A9" w:rsidRDefault="00BD0BB0" w:rsidP="00F4666F">
      <w:pPr>
        <w:numPr>
          <w:ilvl w:val="0"/>
          <w:numId w:val="67"/>
        </w:numPr>
        <w:spacing w:after="0" w:line="240" w:lineRule="auto"/>
        <w:contextualSpacing/>
        <w:jc w:val="both"/>
        <w:rPr>
          <w:rFonts w:ascii="Arial Narrow" w:hAnsi="Arial Narrow"/>
          <w:i/>
          <w:sz w:val="24"/>
          <w:szCs w:val="24"/>
          <w:lang w:val="en-GB"/>
        </w:rPr>
      </w:pPr>
      <w:r w:rsidRPr="007731A9">
        <w:rPr>
          <w:rFonts w:ascii="Arial Narrow" w:hAnsi="Arial Narrow"/>
          <w:sz w:val="24"/>
          <w:szCs w:val="24"/>
          <w:lang w:val="en-GB"/>
        </w:rPr>
        <w:t xml:space="preserve">the gas transmitted capacities lower by </w:t>
      </w:r>
      <w:r w:rsidRPr="007731A9">
        <w:rPr>
          <w:rFonts w:ascii="Arial Narrow" w:eastAsia="Calibri" w:hAnsi="Arial Narrow"/>
          <w:sz w:val="24"/>
          <w:szCs w:val="24"/>
          <w:lang w:val="ro-RO"/>
        </w:rPr>
        <w:t>2.186.501 MWh</w:t>
      </w:r>
      <w:r w:rsidRPr="007731A9">
        <w:rPr>
          <w:rFonts w:ascii="Arial Narrow" w:hAnsi="Arial Narrow"/>
          <w:sz w:val="24"/>
          <w:szCs w:val="24"/>
          <w:lang w:val="ro-RO"/>
        </w:rPr>
        <w:t>/</w:t>
      </w:r>
      <w:r w:rsidRPr="007731A9">
        <w:rPr>
          <w:rFonts w:ascii="Arial Narrow" w:eastAsia="Calibri" w:hAnsi="Arial Narrow"/>
          <w:sz w:val="24"/>
          <w:szCs w:val="24"/>
          <w:lang w:val="ro-RO"/>
        </w:rPr>
        <w:t xml:space="preserve">198.719 </w:t>
      </w:r>
      <w:r w:rsidRPr="007731A9">
        <w:rPr>
          <w:rFonts w:ascii="Arial Narrow" w:hAnsi="Arial Narrow"/>
          <w:sz w:val="24"/>
          <w:szCs w:val="24"/>
          <w:lang w:val="en-GB"/>
        </w:rPr>
        <w:t xml:space="preserve">thousand cm </w:t>
      </w:r>
      <w:r w:rsidRPr="007731A9">
        <w:rPr>
          <w:rFonts w:ascii="Arial Narrow" w:hAnsi="Arial Narrow"/>
          <w:sz w:val="24"/>
          <w:szCs w:val="24"/>
          <w:lang w:val="ro-RO"/>
        </w:rPr>
        <w:t xml:space="preserve">(▼3%), </w:t>
      </w:r>
      <w:r w:rsidRPr="007731A9">
        <w:rPr>
          <w:rFonts w:ascii="Arial Narrow" w:hAnsi="Arial Narrow"/>
          <w:sz w:val="24"/>
          <w:szCs w:val="24"/>
          <w:lang w:val="en-GB"/>
        </w:rPr>
        <w:t xml:space="preserve"> as compared to semester I 2017, with a negative influence of LEI </w:t>
      </w:r>
      <w:r w:rsidRPr="007731A9">
        <w:rPr>
          <w:rFonts w:ascii="Arial Narrow" w:eastAsia="Calibri" w:hAnsi="Arial Narrow"/>
          <w:sz w:val="24"/>
          <w:szCs w:val="24"/>
          <w:lang w:val="ro-RO"/>
        </w:rPr>
        <w:t xml:space="preserve">79.346 </w:t>
      </w:r>
      <w:r w:rsidRPr="007731A9">
        <w:rPr>
          <w:rFonts w:ascii="Arial Narrow" w:hAnsi="Arial Narrow"/>
          <w:sz w:val="24"/>
          <w:szCs w:val="24"/>
          <w:lang w:val="ro-RO"/>
        </w:rPr>
        <w:t xml:space="preserve">thousand, </w:t>
      </w:r>
      <w:r w:rsidRPr="007731A9">
        <w:rPr>
          <w:rFonts w:ascii="Arial Narrow" w:eastAsia="Calibri" w:hAnsi="Arial Narrow"/>
          <w:sz w:val="24"/>
          <w:szCs w:val="24"/>
          <w:lang w:val="en-GB"/>
        </w:rPr>
        <w:t>detailed by categories of consumers as follows</w:t>
      </w:r>
      <w:r w:rsidRPr="007731A9">
        <w:rPr>
          <w:rFonts w:ascii="Arial Narrow" w:hAnsi="Arial Narrow"/>
          <w:sz w:val="24"/>
          <w:szCs w:val="24"/>
          <w:lang w:val="en-GB"/>
        </w:rPr>
        <w:t>:</w:t>
      </w:r>
      <w:r w:rsidRPr="007731A9">
        <w:rPr>
          <w:rFonts w:ascii="Arial Narrow" w:hAnsi="Arial Narrow"/>
          <w:i/>
          <w:sz w:val="24"/>
          <w:szCs w:val="24"/>
          <w:lang w:val="en-GB"/>
        </w:rPr>
        <w:t xml:space="preserve"> </w:t>
      </w:r>
    </w:p>
    <w:p w:rsidR="00BD0BB0" w:rsidRPr="007731A9" w:rsidRDefault="00BD0BB0" w:rsidP="007731A9">
      <w:pPr>
        <w:spacing w:after="0" w:line="240" w:lineRule="auto"/>
        <w:ind w:left="1086"/>
        <w:jc w:val="both"/>
        <w:rPr>
          <w:rFonts w:ascii="Arial Narrow" w:hAnsi="Arial Narrow"/>
          <w:sz w:val="24"/>
          <w:szCs w:val="24"/>
          <w:lang w:val="en-GB"/>
        </w:rPr>
      </w:pPr>
    </w:p>
    <w:tbl>
      <w:tblPr>
        <w:tblW w:w="904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1536"/>
        <w:gridCol w:w="1296"/>
        <w:gridCol w:w="2100"/>
        <w:gridCol w:w="2237"/>
        <w:gridCol w:w="1874"/>
      </w:tblGrid>
      <w:tr w:rsidR="00BD0BB0" w:rsidRPr="004A3771" w:rsidTr="00870E94">
        <w:trPr>
          <w:tblCellSpacing w:w="20" w:type="dxa"/>
          <w:jc w:val="center"/>
        </w:trPr>
        <w:tc>
          <w:tcPr>
            <w:tcW w:w="1476" w:type="dxa"/>
            <w:shd w:val="clear" w:color="auto" w:fill="DEEAF6"/>
            <w:vAlign w:val="center"/>
          </w:tcPr>
          <w:p w:rsidR="00BD0BB0" w:rsidRPr="004A3771" w:rsidRDefault="00BD0BB0" w:rsidP="007731A9">
            <w:pPr>
              <w:spacing w:after="0" w:line="240" w:lineRule="auto"/>
              <w:ind w:firstLine="357"/>
              <w:jc w:val="center"/>
              <w:rPr>
                <w:rFonts w:ascii="Arial Narrow" w:hAnsi="Arial Narrow"/>
                <w:lang w:val="en-GB"/>
              </w:rPr>
            </w:pPr>
          </w:p>
        </w:tc>
        <w:tc>
          <w:tcPr>
            <w:tcW w:w="1256" w:type="dxa"/>
            <w:shd w:val="clear" w:color="auto" w:fill="DEEAF6"/>
            <w:vAlign w:val="center"/>
          </w:tcPr>
          <w:p w:rsidR="00BD0BB0" w:rsidRPr="004A3771" w:rsidRDefault="00BD0BB0" w:rsidP="007731A9">
            <w:pPr>
              <w:spacing w:after="0" w:line="240" w:lineRule="auto"/>
              <w:ind w:firstLine="357"/>
              <w:jc w:val="center"/>
              <w:rPr>
                <w:rFonts w:ascii="Arial Narrow" w:hAnsi="Arial Narrow"/>
                <w:lang w:val="en-GB"/>
              </w:rPr>
            </w:pPr>
          </w:p>
        </w:tc>
        <w:tc>
          <w:tcPr>
            <w:tcW w:w="2060" w:type="dxa"/>
            <w:shd w:val="clear" w:color="auto" w:fill="DEEAF6"/>
            <w:vAlign w:val="center"/>
          </w:tcPr>
          <w:p w:rsidR="00BD0BB0" w:rsidRPr="004A3771" w:rsidRDefault="00BD0BB0" w:rsidP="007731A9">
            <w:pPr>
              <w:spacing w:after="0" w:line="240" w:lineRule="auto"/>
              <w:ind w:firstLine="357"/>
              <w:jc w:val="center"/>
              <w:rPr>
                <w:rFonts w:ascii="Arial Narrow" w:hAnsi="Arial Narrow"/>
                <w:b/>
                <w:lang w:val="en-GB"/>
              </w:rPr>
            </w:pPr>
            <w:r w:rsidRPr="004A3771">
              <w:rPr>
                <w:rFonts w:ascii="Arial Narrow" w:hAnsi="Arial Narrow"/>
                <w:b/>
                <w:lang w:val="en-GB"/>
              </w:rPr>
              <w:t>6 months 2018</w:t>
            </w:r>
          </w:p>
        </w:tc>
        <w:tc>
          <w:tcPr>
            <w:tcW w:w="2197" w:type="dxa"/>
            <w:shd w:val="clear" w:color="auto" w:fill="DEEAF6"/>
            <w:vAlign w:val="center"/>
          </w:tcPr>
          <w:p w:rsidR="00BD0BB0" w:rsidRPr="004A3771" w:rsidRDefault="004B44DC" w:rsidP="007731A9">
            <w:pPr>
              <w:spacing w:after="0" w:line="240" w:lineRule="auto"/>
              <w:ind w:firstLine="357"/>
              <w:jc w:val="center"/>
              <w:rPr>
                <w:rFonts w:ascii="Arial Narrow" w:hAnsi="Arial Narrow"/>
                <w:b/>
                <w:lang w:val="en-GB"/>
              </w:rPr>
            </w:pPr>
            <w:r>
              <w:rPr>
                <w:rFonts w:ascii="Arial Narrow" w:hAnsi="Arial Narrow"/>
                <w:b/>
                <w:lang w:val="en-GB"/>
              </w:rPr>
              <w:t>6 months 2017</w:t>
            </w:r>
          </w:p>
        </w:tc>
        <w:tc>
          <w:tcPr>
            <w:tcW w:w="1814" w:type="dxa"/>
            <w:shd w:val="clear" w:color="auto" w:fill="DEEAF6"/>
            <w:vAlign w:val="center"/>
          </w:tcPr>
          <w:p w:rsidR="00BD0BB0" w:rsidRPr="004A3771" w:rsidRDefault="00BD0BB0" w:rsidP="007731A9">
            <w:pPr>
              <w:spacing w:after="0" w:line="240" w:lineRule="auto"/>
              <w:ind w:firstLine="357"/>
              <w:jc w:val="center"/>
              <w:rPr>
                <w:rFonts w:ascii="Arial Narrow" w:hAnsi="Arial Narrow"/>
                <w:b/>
                <w:lang w:val="en-GB"/>
              </w:rPr>
            </w:pPr>
            <w:r w:rsidRPr="004A3771">
              <w:rPr>
                <w:rFonts w:ascii="Arial Narrow" w:hAnsi="Arial Narrow"/>
                <w:b/>
                <w:lang w:val="en-GB"/>
              </w:rPr>
              <w:t>Differences</w:t>
            </w:r>
          </w:p>
        </w:tc>
      </w:tr>
      <w:tr w:rsidR="00BD0BB0" w:rsidRPr="004A3771" w:rsidTr="00870E94">
        <w:trPr>
          <w:tblCellSpacing w:w="20" w:type="dxa"/>
          <w:jc w:val="center"/>
        </w:trPr>
        <w:tc>
          <w:tcPr>
            <w:tcW w:w="1476" w:type="dxa"/>
            <w:vMerge w:val="restart"/>
            <w:shd w:val="clear" w:color="auto" w:fill="auto"/>
            <w:vAlign w:val="center"/>
          </w:tcPr>
          <w:p w:rsidR="00BD0BB0" w:rsidRPr="004A3771" w:rsidRDefault="00BD0BB0" w:rsidP="00870E94">
            <w:pPr>
              <w:spacing w:after="0" w:line="240" w:lineRule="auto"/>
              <w:ind w:firstLine="0"/>
              <w:rPr>
                <w:rFonts w:ascii="Arial Narrow" w:hAnsi="Arial Narrow"/>
                <w:lang w:val="en-GB"/>
              </w:rPr>
            </w:pPr>
            <w:r w:rsidRPr="004A3771">
              <w:rPr>
                <w:rFonts w:ascii="Arial Narrow" w:hAnsi="Arial Narrow"/>
                <w:lang w:val="en-GB"/>
              </w:rPr>
              <w:t>Quantity transmitted for direct consumers</w:t>
            </w:r>
          </w:p>
        </w:tc>
        <w:tc>
          <w:tcPr>
            <w:tcW w:w="1256" w:type="dxa"/>
            <w:shd w:val="clear" w:color="auto" w:fill="auto"/>
            <w:vAlign w:val="center"/>
          </w:tcPr>
          <w:p w:rsidR="00BD0BB0" w:rsidRPr="004A3771" w:rsidRDefault="00BD0BB0" w:rsidP="007731A9">
            <w:pPr>
              <w:spacing w:after="0" w:line="240" w:lineRule="auto"/>
              <w:ind w:firstLine="357"/>
              <w:rPr>
                <w:rFonts w:ascii="Arial Narrow" w:hAnsi="Arial Narrow"/>
                <w:lang w:val="en-GB"/>
              </w:rPr>
            </w:pPr>
            <w:r w:rsidRPr="004A3771">
              <w:rPr>
                <w:rFonts w:ascii="Arial Narrow" w:hAnsi="Arial Narrow"/>
                <w:lang w:val="en-GB"/>
              </w:rPr>
              <w:t>MWh</w:t>
            </w:r>
          </w:p>
        </w:tc>
        <w:tc>
          <w:tcPr>
            <w:tcW w:w="2060" w:type="dxa"/>
            <w:vAlign w:val="center"/>
          </w:tcPr>
          <w:p w:rsidR="00BD0BB0" w:rsidRPr="004A3771" w:rsidRDefault="00BD0BB0" w:rsidP="007731A9">
            <w:pPr>
              <w:spacing w:after="0" w:line="240" w:lineRule="auto"/>
              <w:ind w:firstLine="357"/>
              <w:jc w:val="right"/>
              <w:rPr>
                <w:rFonts w:ascii="Arial Narrow" w:hAnsi="Arial Narrow"/>
                <w:sz w:val="20"/>
              </w:rPr>
            </w:pPr>
            <w:r w:rsidRPr="004A3771">
              <w:rPr>
                <w:rFonts w:ascii="Arial Narrow" w:eastAsia="Calibri" w:hAnsi="Arial Narrow" w:cs="DokChampa"/>
                <w:sz w:val="20"/>
                <w:szCs w:val="20"/>
              </w:rPr>
              <w:t>27.466.959</w:t>
            </w:r>
          </w:p>
        </w:tc>
        <w:tc>
          <w:tcPr>
            <w:tcW w:w="2197" w:type="dxa"/>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eastAsia="Calibri" w:hAnsi="Arial Narrow" w:cs="Arial"/>
                <w:sz w:val="20"/>
                <w:szCs w:val="20"/>
                <w:lang w:val="ro-RO"/>
              </w:rPr>
              <w:t>27.755.475</w:t>
            </w:r>
          </w:p>
        </w:tc>
        <w:tc>
          <w:tcPr>
            <w:tcW w:w="1814" w:type="dxa"/>
            <w:shd w:val="clear" w:color="auto" w:fill="auto"/>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hAnsi="Arial Narrow"/>
                <w:sz w:val="20"/>
                <w:lang w:val="ro-RO"/>
              </w:rPr>
              <w:t>-</w:t>
            </w:r>
            <w:r w:rsidRPr="004A3771">
              <w:rPr>
                <w:rFonts w:ascii="Arial Narrow" w:eastAsia="Calibri" w:hAnsi="Arial Narrow" w:cs="Arial"/>
                <w:sz w:val="20"/>
                <w:szCs w:val="20"/>
                <w:lang w:val="ro-RO"/>
              </w:rPr>
              <w:t>288.516</w:t>
            </w:r>
          </w:p>
        </w:tc>
      </w:tr>
      <w:tr w:rsidR="00BD0BB0" w:rsidRPr="004A3771" w:rsidTr="00870E94">
        <w:trPr>
          <w:tblCellSpacing w:w="20" w:type="dxa"/>
          <w:jc w:val="center"/>
        </w:trPr>
        <w:tc>
          <w:tcPr>
            <w:tcW w:w="1476" w:type="dxa"/>
            <w:vMerge/>
            <w:shd w:val="clear" w:color="auto" w:fill="auto"/>
            <w:vAlign w:val="center"/>
          </w:tcPr>
          <w:p w:rsidR="00BD0BB0" w:rsidRPr="004A3771" w:rsidRDefault="00BD0BB0" w:rsidP="007731A9">
            <w:pPr>
              <w:spacing w:after="0" w:line="240" w:lineRule="auto"/>
              <w:ind w:firstLine="357"/>
              <w:rPr>
                <w:rFonts w:ascii="Arial Narrow" w:hAnsi="Arial Narrow"/>
                <w:lang w:val="en-GB"/>
              </w:rPr>
            </w:pPr>
          </w:p>
        </w:tc>
        <w:tc>
          <w:tcPr>
            <w:tcW w:w="1256" w:type="dxa"/>
            <w:shd w:val="clear" w:color="auto" w:fill="auto"/>
            <w:vAlign w:val="center"/>
          </w:tcPr>
          <w:p w:rsidR="00BD0BB0" w:rsidRPr="004A3771" w:rsidRDefault="00BD0BB0" w:rsidP="00870E94">
            <w:pPr>
              <w:spacing w:after="0" w:line="240" w:lineRule="auto"/>
              <w:ind w:firstLine="0"/>
              <w:rPr>
                <w:rFonts w:ascii="Arial Narrow" w:hAnsi="Arial Narrow"/>
                <w:lang w:val="en-GB"/>
              </w:rPr>
            </w:pPr>
            <w:r w:rsidRPr="004A3771">
              <w:rPr>
                <w:rFonts w:ascii="Arial Narrow" w:eastAsia="Calibri" w:hAnsi="Arial Narrow"/>
                <w:lang w:val="en-GB"/>
              </w:rPr>
              <w:t>thousand m</w:t>
            </w:r>
            <w:r w:rsidRPr="004A3771">
              <w:rPr>
                <w:rFonts w:ascii="Arial Narrow" w:eastAsia="Calibri" w:hAnsi="Arial Narrow"/>
                <w:vertAlign w:val="superscript"/>
                <w:lang w:val="en-GB"/>
              </w:rPr>
              <w:t>3</w:t>
            </w:r>
          </w:p>
        </w:tc>
        <w:tc>
          <w:tcPr>
            <w:tcW w:w="2060" w:type="dxa"/>
            <w:vAlign w:val="center"/>
          </w:tcPr>
          <w:p w:rsidR="00BD0BB0" w:rsidRPr="004A3771" w:rsidRDefault="00BD0BB0" w:rsidP="007731A9">
            <w:pPr>
              <w:spacing w:after="0" w:line="240" w:lineRule="auto"/>
              <w:ind w:firstLine="357"/>
              <w:jc w:val="right"/>
              <w:rPr>
                <w:rFonts w:ascii="Arial Narrow" w:hAnsi="Arial Narrow"/>
                <w:sz w:val="20"/>
              </w:rPr>
            </w:pPr>
            <w:r w:rsidRPr="004A3771">
              <w:rPr>
                <w:rFonts w:ascii="Arial Narrow" w:eastAsia="Calibri" w:hAnsi="Arial Narrow" w:cs="DokChampa"/>
                <w:sz w:val="20"/>
                <w:szCs w:val="20"/>
              </w:rPr>
              <w:t>2.570.141</w:t>
            </w:r>
          </w:p>
        </w:tc>
        <w:tc>
          <w:tcPr>
            <w:tcW w:w="2197" w:type="dxa"/>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eastAsia="Calibri" w:hAnsi="Arial Narrow" w:cs="Arial"/>
                <w:sz w:val="20"/>
                <w:szCs w:val="20"/>
                <w:lang w:val="ro-RO"/>
              </w:rPr>
              <w:t>2.593.909</w:t>
            </w:r>
          </w:p>
        </w:tc>
        <w:tc>
          <w:tcPr>
            <w:tcW w:w="1814" w:type="dxa"/>
            <w:shd w:val="clear" w:color="auto" w:fill="auto"/>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hAnsi="Arial Narrow"/>
                <w:sz w:val="20"/>
                <w:lang w:val="ro-RO"/>
              </w:rPr>
              <w:t>-</w:t>
            </w:r>
            <w:r w:rsidRPr="004A3771">
              <w:rPr>
                <w:rFonts w:ascii="Arial Narrow" w:eastAsia="Calibri" w:hAnsi="Arial Narrow" w:cs="Arial"/>
                <w:sz w:val="20"/>
                <w:szCs w:val="20"/>
                <w:lang w:val="ro-RO"/>
              </w:rPr>
              <w:t>23.768</w:t>
            </w:r>
          </w:p>
        </w:tc>
      </w:tr>
      <w:tr w:rsidR="00BD0BB0" w:rsidRPr="004A3771" w:rsidTr="00870E94">
        <w:trPr>
          <w:tblCellSpacing w:w="20" w:type="dxa"/>
          <w:jc w:val="center"/>
        </w:trPr>
        <w:tc>
          <w:tcPr>
            <w:tcW w:w="1476" w:type="dxa"/>
            <w:vMerge w:val="restart"/>
            <w:shd w:val="clear" w:color="auto" w:fill="auto"/>
            <w:vAlign w:val="center"/>
          </w:tcPr>
          <w:p w:rsidR="00BD0BB0" w:rsidRPr="004A3771" w:rsidRDefault="00BD0BB0" w:rsidP="00870E94">
            <w:pPr>
              <w:spacing w:after="0" w:line="240" w:lineRule="auto"/>
              <w:ind w:firstLine="0"/>
              <w:rPr>
                <w:rFonts w:ascii="Arial Narrow" w:hAnsi="Arial Narrow"/>
                <w:lang w:val="en-GB"/>
              </w:rPr>
            </w:pPr>
            <w:r w:rsidRPr="004A3771">
              <w:rPr>
                <w:rFonts w:ascii="Arial Narrow" w:hAnsi="Arial Narrow"/>
                <w:lang w:val="en-GB"/>
              </w:rPr>
              <w:t>Quantity transmitted for distribution</w:t>
            </w:r>
          </w:p>
        </w:tc>
        <w:tc>
          <w:tcPr>
            <w:tcW w:w="1256" w:type="dxa"/>
            <w:shd w:val="clear" w:color="auto" w:fill="auto"/>
            <w:vAlign w:val="center"/>
          </w:tcPr>
          <w:p w:rsidR="00BD0BB0" w:rsidRPr="004A3771" w:rsidRDefault="00BD0BB0" w:rsidP="00870E94">
            <w:pPr>
              <w:spacing w:after="0" w:line="240" w:lineRule="auto"/>
              <w:ind w:firstLine="0"/>
              <w:rPr>
                <w:rFonts w:ascii="Arial Narrow" w:hAnsi="Arial Narrow"/>
                <w:lang w:val="en-GB"/>
              </w:rPr>
            </w:pPr>
            <w:r w:rsidRPr="004A3771">
              <w:rPr>
                <w:rFonts w:ascii="Arial Narrow" w:hAnsi="Arial Narrow"/>
                <w:lang w:val="en-GB"/>
              </w:rPr>
              <w:t>MWh</w:t>
            </w:r>
          </w:p>
        </w:tc>
        <w:tc>
          <w:tcPr>
            <w:tcW w:w="2060" w:type="dxa"/>
            <w:vAlign w:val="center"/>
          </w:tcPr>
          <w:p w:rsidR="00BD0BB0" w:rsidRPr="004A3771" w:rsidRDefault="00BD0BB0" w:rsidP="007731A9">
            <w:pPr>
              <w:spacing w:after="0" w:line="240" w:lineRule="auto"/>
              <w:ind w:firstLine="357"/>
              <w:jc w:val="right"/>
              <w:rPr>
                <w:rFonts w:ascii="Arial Narrow" w:hAnsi="Arial Narrow"/>
                <w:sz w:val="20"/>
              </w:rPr>
            </w:pPr>
            <w:r w:rsidRPr="004A3771">
              <w:rPr>
                <w:rFonts w:ascii="Arial Narrow" w:eastAsia="Calibri" w:hAnsi="Arial Narrow" w:cs="DokChampa"/>
                <w:sz w:val="20"/>
                <w:szCs w:val="20"/>
              </w:rPr>
              <w:t>44.016.675</w:t>
            </w:r>
          </w:p>
        </w:tc>
        <w:tc>
          <w:tcPr>
            <w:tcW w:w="2197" w:type="dxa"/>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eastAsia="Calibri" w:hAnsi="Arial Narrow" w:cs="Arial"/>
                <w:sz w:val="20"/>
                <w:szCs w:val="20"/>
                <w:lang w:val="ro-RO"/>
              </w:rPr>
              <w:t>45.914.659</w:t>
            </w:r>
          </w:p>
        </w:tc>
        <w:tc>
          <w:tcPr>
            <w:tcW w:w="1814" w:type="dxa"/>
            <w:shd w:val="clear" w:color="auto" w:fill="auto"/>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eastAsia="Calibri" w:hAnsi="Arial Narrow" w:cs="Arial"/>
                <w:sz w:val="20"/>
                <w:szCs w:val="20"/>
                <w:lang w:val="ro-RO"/>
              </w:rPr>
              <w:t>-1.897.984</w:t>
            </w:r>
          </w:p>
        </w:tc>
      </w:tr>
      <w:tr w:rsidR="00BD0BB0" w:rsidRPr="004A3771" w:rsidTr="00870E94">
        <w:trPr>
          <w:tblCellSpacing w:w="20" w:type="dxa"/>
          <w:jc w:val="center"/>
        </w:trPr>
        <w:tc>
          <w:tcPr>
            <w:tcW w:w="1476" w:type="dxa"/>
            <w:vMerge/>
            <w:shd w:val="clear" w:color="auto" w:fill="auto"/>
            <w:vAlign w:val="center"/>
          </w:tcPr>
          <w:p w:rsidR="00BD0BB0" w:rsidRPr="004A3771" w:rsidRDefault="00BD0BB0" w:rsidP="007731A9">
            <w:pPr>
              <w:spacing w:after="0" w:line="240" w:lineRule="auto"/>
              <w:ind w:firstLine="357"/>
              <w:rPr>
                <w:rFonts w:ascii="Arial Narrow" w:hAnsi="Arial Narrow"/>
                <w:lang w:val="en-GB"/>
              </w:rPr>
            </w:pPr>
          </w:p>
        </w:tc>
        <w:tc>
          <w:tcPr>
            <w:tcW w:w="1256" w:type="dxa"/>
            <w:shd w:val="clear" w:color="auto" w:fill="auto"/>
            <w:vAlign w:val="center"/>
          </w:tcPr>
          <w:p w:rsidR="00BD0BB0" w:rsidRPr="004A3771" w:rsidRDefault="00BD0BB0" w:rsidP="00870E94">
            <w:pPr>
              <w:spacing w:after="0" w:line="240" w:lineRule="auto"/>
              <w:ind w:firstLine="0"/>
              <w:rPr>
                <w:rFonts w:ascii="Arial Narrow" w:hAnsi="Arial Narrow"/>
                <w:lang w:val="en-GB"/>
              </w:rPr>
            </w:pPr>
            <w:r w:rsidRPr="004A3771">
              <w:rPr>
                <w:rFonts w:ascii="Arial Narrow" w:eastAsia="Calibri" w:hAnsi="Arial Narrow"/>
                <w:lang w:val="en-GB"/>
              </w:rPr>
              <w:t>thousand m</w:t>
            </w:r>
            <w:r w:rsidRPr="004A3771">
              <w:rPr>
                <w:rFonts w:ascii="Arial Narrow" w:eastAsia="Calibri" w:hAnsi="Arial Narrow"/>
                <w:vertAlign w:val="superscript"/>
                <w:lang w:val="en-GB"/>
              </w:rPr>
              <w:t>3</w:t>
            </w:r>
          </w:p>
        </w:tc>
        <w:tc>
          <w:tcPr>
            <w:tcW w:w="2060" w:type="dxa"/>
            <w:vAlign w:val="center"/>
          </w:tcPr>
          <w:p w:rsidR="00BD0BB0" w:rsidRPr="004A3771" w:rsidRDefault="00BD0BB0" w:rsidP="007731A9">
            <w:pPr>
              <w:spacing w:after="0" w:line="240" w:lineRule="auto"/>
              <w:ind w:firstLine="357"/>
              <w:jc w:val="right"/>
              <w:rPr>
                <w:rFonts w:ascii="Arial Narrow" w:hAnsi="Arial Narrow"/>
                <w:sz w:val="20"/>
              </w:rPr>
            </w:pPr>
            <w:r w:rsidRPr="004A3771">
              <w:rPr>
                <w:rFonts w:ascii="Arial Narrow" w:eastAsia="Calibri" w:hAnsi="Arial Narrow" w:cs="DokChampa"/>
                <w:sz w:val="20"/>
                <w:szCs w:val="20"/>
              </w:rPr>
              <w:t>4.088.325</w:t>
            </w:r>
          </w:p>
        </w:tc>
        <w:tc>
          <w:tcPr>
            <w:tcW w:w="2197" w:type="dxa"/>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eastAsia="Calibri" w:hAnsi="Arial Narrow" w:cs="Arial"/>
                <w:sz w:val="20"/>
                <w:szCs w:val="20"/>
                <w:lang w:val="ro-RO"/>
              </w:rPr>
              <w:t>4.263.277</w:t>
            </w:r>
          </w:p>
        </w:tc>
        <w:tc>
          <w:tcPr>
            <w:tcW w:w="1814" w:type="dxa"/>
            <w:shd w:val="clear" w:color="auto" w:fill="auto"/>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eastAsia="Calibri" w:hAnsi="Arial Narrow" w:cs="Arial"/>
                <w:sz w:val="20"/>
                <w:szCs w:val="20"/>
                <w:lang w:val="ro-RO"/>
              </w:rPr>
              <w:t>-174.952</w:t>
            </w:r>
          </w:p>
        </w:tc>
      </w:tr>
      <w:tr w:rsidR="00BD0BB0" w:rsidRPr="004A3771" w:rsidTr="00870E94">
        <w:trPr>
          <w:tblCellSpacing w:w="20" w:type="dxa"/>
          <w:jc w:val="center"/>
        </w:trPr>
        <w:tc>
          <w:tcPr>
            <w:tcW w:w="1476" w:type="dxa"/>
            <w:vMerge w:val="restart"/>
            <w:shd w:val="clear" w:color="auto" w:fill="auto"/>
            <w:vAlign w:val="center"/>
          </w:tcPr>
          <w:p w:rsidR="00BD0BB0" w:rsidRPr="004A3771" w:rsidRDefault="00BD0BB0" w:rsidP="007731A9">
            <w:pPr>
              <w:spacing w:after="0" w:line="240" w:lineRule="auto"/>
              <w:ind w:firstLine="357"/>
              <w:rPr>
                <w:rFonts w:ascii="Arial Narrow" w:hAnsi="Arial Narrow"/>
                <w:lang w:val="en-GB"/>
              </w:rPr>
            </w:pPr>
            <w:r w:rsidRPr="004A3771">
              <w:rPr>
                <w:rFonts w:ascii="Arial Narrow" w:hAnsi="Arial Narrow"/>
                <w:lang w:val="en-GB"/>
              </w:rPr>
              <w:t>Total</w:t>
            </w:r>
          </w:p>
        </w:tc>
        <w:tc>
          <w:tcPr>
            <w:tcW w:w="1256" w:type="dxa"/>
            <w:shd w:val="clear" w:color="auto" w:fill="auto"/>
            <w:vAlign w:val="center"/>
          </w:tcPr>
          <w:p w:rsidR="00BD0BB0" w:rsidRPr="004A3771" w:rsidRDefault="00BD0BB0" w:rsidP="00870E94">
            <w:pPr>
              <w:spacing w:after="0" w:line="240" w:lineRule="auto"/>
              <w:ind w:firstLine="0"/>
              <w:rPr>
                <w:rFonts w:ascii="Arial Narrow" w:hAnsi="Arial Narrow"/>
                <w:lang w:val="en-GB"/>
              </w:rPr>
            </w:pPr>
            <w:r w:rsidRPr="004A3771">
              <w:rPr>
                <w:rFonts w:ascii="Arial Narrow" w:hAnsi="Arial Narrow"/>
                <w:lang w:val="en-GB"/>
              </w:rPr>
              <w:t>MWh</w:t>
            </w:r>
          </w:p>
        </w:tc>
        <w:tc>
          <w:tcPr>
            <w:tcW w:w="2060" w:type="dxa"/>
            <w:vAlign w:val="center"/>
          </w:tcPr>
          <w:p w:rsidR="00BD0BB0" w:rsidRPr="004A3771" w:rsidRDefault="00BD0BB0" w:rsidP="007731A9">
            <w:pPr>
              <w:spacing w:after="0" w:line="240" w:lineRule="auto"/>
              <w:ind w:firstLine="357"/>
              <w:jc w:val="right"/>
              <w:rPr>
                <w:rFonts w:ascii="Arial Narrow" w:hAnsi="Arial Narrow"/>
                <w:sz w:val="20"/>
              </w:rPr>
            </w:pPr>
            <w:r w:rsidRPr="004A3771">
              <w:rPr>
                <w:rFonts w:ascii="Arial Narrow" w:eastAsia="Calibri" w:hAnsi="Arial Narrow" w:cs="DokChampa"/>
                <w:sz w:val="20"/>
                <w:szCs w:val="20"/>
              </w:rPr>
              <w:t>71.483.634</w:t>
            </w:r>
          </w:p>
        </w:tc>
        <w:tc>
          <w:tcPr>
            <w:tcW w:w="2197" w:type="dxa"/>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eastAsia="Calibri" w:hAnsi="Arial Narrow" w:cs="Arial"/>
                <w:sz w:val="20"/>
                <w:szCs w:val="20"/>
                <w:lang w:val="ro-RO"/>
              </w:rPr>
              <w:t>73.670.134</w:t>
            </w:r>
          </w:p>
        </w:tc>
        <w:tc>
          <w:tcPr>
            <w:tcW w:w="1814" w:type="dxa"/>
            <w:shd w:val="clear" w:color="auto" w:fill="auto"/>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hAnsi="Arial Narrow"/>
                <w:sz w:val="20"/>
                <w:lang w:val="ro-RO"/>
              </w:rPr>
              <w:t>-</w:t>
            </w:r>
            <w:r w:rsidRPr="004A3771">
              <w:rPr>
                <w:rFonts w:ascii="Arial Narrow" w:eastAsia="Calibri" w:hAnsi="Arial Narrow" w:cs="Arial"/>
                <w:sz w:val="20"/>
                <w:szCs w:val="20"/>
                <w:lang w:val="ro-RO"/>
              </w:rPr>
              <w:t>2.186.500</w:t>
            </w:r>
          </w:p>
        </w:tc>
      </w:tr>
      <w:tr w:rsidR="00BD0BB0" w:rsidRPr="004A3771" w:rsidTr="00870E94">
        <w:trPr>
          <w:tblCellSpacing w:w="20" w:type="dxa"/>
          <w:jc w:val="center"/>
        </w:trPr>
        <w:tc>
          <w:tcPr>
            <w:tcW w:w="1476" w:type="dxa"/>
            <w:vMerge/>
            <w:shd w:val="clear" w:color="auto" w:fill="auto"/>
            <w:vAlign w:val="center"/>
          </w:tcPr>
          <w:p w:rsidR="00BD0BB0" w:rsidRPr="004A3771" w:rsidRDefault="00BD0BB0" w:rsidP="007731A9">
            <w:pPr>
              <w:spacing w:after="0" w:line="240" w:lineRule="auto"/>
              <w:ind w:firstLine="357"/>
              <w:rPr>
                <w:rFonts w:ascii="Arial Narrow" w:hAnsi="Arial Narrow"/>
                <w:lang w:val="en-GB"/>
              </w:rPr>
            </w:pPr>
          </w:p>
        </w:tc>
        <w:tc>
          <w:tcPr>
            <w:tcW w:w="1256" w:type="dxa"/>
            <w:shd w:val="clear" w:color="auto" w:fill="auto"/>
            <w:vAlign w:val="center"/>
          </w:tcPr>
          <w:p w:rsidR="00BD0BB0" w:rsidRPr="004A3771" w:rsidRDefault="00BD0BB0" w:rsidP="007731A9">
            <w:pPr>
              <w:spacing w:after="0" w:line="240" w:lineRule="auto"/>
              <w:ind w:firstLine="0"/>
              <w:rPr>
                <w:rFonts w:ascii="Arial Narrow" w:hAnsi="Arial Narrow"/>
                <w:lang w:val="en-GB"/>
              </w:rPr>
            </w:pPr>
            <w:r w:rsidRPr="004A3771">
              <w:rPr>
                <w:rFonts w:ascii="Arial Narrow" w:eastAsia="Calibri" w:hAnsi="Arial Narrow"/>
                <w:lang w:val="en-GB"/>
              </w:rPr>
              <w:t>thousand m</w:t>
            </w:r>
            <w:r w:rsidRPr="004A3771">
              <w:rPr>
                <w:rFonts w:ascii="Arial Narrow" w:eastAsia="Calibri" w:hAnsi="Arial Narrow"/>
                <w:vertAlign w:val="superscript"/>
                <w:lang w:val="en-GB"/>
              </w:rPr>
              <w:t>3</w:t>
            </w:r>
          </w:p>
        </w:tc>
        <w:tc>
          <w:tcPr>
            <w:tcW w:w="2060" w:type="dxa"/>
            <w:vAlign w:val="center"/>
          </w:tcPr>
          <w:p w:rsidR="00BD0BB0" w:rsidRPr="004A3771" w:rsidRDefault="00BD0BB0" w:rsidP="007731A9">
            <w:pPr>
              <w:spacing w:after="0" w:line="240" w:lineRule="auto"/>
              <w:ind w:firstLine="357"/>
              <w:jc w:val="right"/>
              <w:rPr>
                <w:rFonts w:ascii="Arial Narrow" w:hAnsi="Arial Narrow"/>
                <w:sz w:val="20"/>
              </w:rPr>
            </w:pPr>
            <w:r w:rsidRPr="004A3771">
              <w:rPr>
                <w:rFonts w:ascii="Arial Narrow" w:eastAsia="Calibri" w:hAnsi="Arial Narrow" w:cs="DokChampa"/>
                <w:sz w:val="20"/>
                <w:szCs w:val="20"/>
              </w:rPr>
              <w:t>6.658.467</w:t>
            </w:r>
          </w:p>
        </w:tc>
        <w:tc>
          <w:tcPr>
            <w:tcW w:w="2197" w:type="dxa"/>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eastAsia="Calibri" w:hAnsi="Arial Narrow" w:cs="Arial"/>
                <w:sz w:val="20"/>
                <w:szCs w:val="20"/>
                <w:lang w:val="ro-RO"/>
              </w:rPr>
              <w:t>6.857.186</w:t>
            </w:r>
          </w:p>
        </w:tc>
        <w:tc>
          <w:tcPr>
            <w:tcW w:w="1814" w:type="dxa"/>
            <w:shd w:val="clear" w:color="auto" w:fill="auto"/>
            <w:vAlign w:val="center"/>
          </w:tcPr>
          <w:p w:rsidR="00BD0BB0" w:rsidRPr="004A3771" w:rsidRDefault="00BD0BB0" w:rsidP="007731A9">
            <w:pPr>
              <w:spacing w:after="0" w:line="240" w:lineRule="auto"/>
              <w:ind w:firstLine="357"/>
              <w:jc w:val="right"/>
              <w:rPr>
                <w:rFonts w:ascii="Arial Narrow" w:hAnsi="Arial Narrow"/>
                <w:sz w:val="20"/>
                <w:lang w:val="ro-RO"/>
              </w:rPr>
            </w:pPr>
            <w:r w:rsidRPr="004A3771">
              <w:rPr>
                <w:rFonts w:ascii="Arial Narrow" w:hAnsi="Arial Narrow"/>
                <w:sz w:val="20"/>
                <w:lang w:val="ro-RO"/>
              </w:rPr>
              <w:t>-</w:t>
            </w:r>
            <w:r w:rsidRPr="004A3771">
              <w:rPr>
                <w:rFonts w:ascii="Arial Narrow" w:eastAsia="Calibri" w:hAnsi="Arial Narrow" w:cs="Arial"/>
                <w:sz w:val="20"/>
                <w:szCs w:val="20"/>
                <w:lang w:val="ro-RO"/>
              </w:rPr>
              <w:t>198.719</w:t>
            </w:r>
          </w:p>
        </w:tc>
      </w:tr>
    </w:tbl>
    <w:p w:rsidR="00BD0BB0" w:rsidRPr="00870E94" w:rsidRDefault="00BD0BB0" w:rsidP="00F32404">
      <w:pPr>
        <w:spacing w:after="120"/>
        <w:jc w:val="right"/>
        <w:rPr>
          <w:rFonts w:ascii="Arial Narrow" w:hAnsi="Arial Narrow"/>
          <w:i/>
          <w:lang w:val="ro-RO"/>
        </w:rPr>
      </w:pPr>
      <w:r w:rsidRPr="004A3771">
        <w:rPr>
          <w:rFonts w:ascii="Arial Narrow" w:hAnsi="Arial Narrow"/>
          <w:i/>
          <w:lang w:val="ro-RO"/>
        </w:rPr>
        <w:t>*) transmitted quantity for which tran</w:t>
      </w:r>
      <w:bookmarkStart w:id="202" w:name="_Toc520821014"/>
      <w:r w:rsidR="00870E94">
        <w:rPr>
          <w:rFonts w:ascii="Arial Narrow" w:hAnsi="Arial Narrow"/>
          <w:i/>
          <w:lang w:val="ro-RO"/>
        </w:rPr>
        <w:t>smission servicesd are invoiced</w:t>
      </w:r>
    </w:p>
    <w:p w:rsidR="00BD0BB0" w:rsidRPr="00F32404" w:rsidRDefault="00F32404" w:rsidP="00F32404">
      <w:pPr>
        <w:pStyle w:val="Caption"/>
        <w:jc w:val="center"/>
        <w:rPr>
          <w:rFonts w:ascii="Arial Narrow" w:eastAsia="Calibri" w:hAnsi="Arial Narrow" w:cs="Times New Roman"/>
          <w:i/>
          <w:sz w:val="16"/>
          <w:szCs w:val="16"/>
          <w:lang w:eastAsia="ro-RO"/>
        </w:rPr>
      </w:pPr>
      <w:bookmarkStart w:id="203" w:name="_Toc521503775"/>
      <w:r w:rsidRPr="00F32404">
        <w:rPr>
          <w:rFonts w:ascii="Arial Narrow" w:hAnsi="Arial Narrow"/>
          <w:i/>
          <w:sz w:val="16"/>
          <w:szCs w:val="16"/>
        </w:rPr>
        <w:t xml:space="preserve">Table </w:t>
      </w:r>
      <w:r w:rsidRPr="00F32404">
        <w:rPr>
          <w:rFonts w:ascii="Arial Narrow" w:hAnsi="Arial Narrow"/>
          <w:i/>
          <w:sz w:val="16"/>
          <w:szCs w:val="16"/>
        </w:rPr>
        <w:fldChar w:fldCharType="begin"/>
      </w:r>
      <w:r w:rsidRPr="00F32404">
        <w:rPr>
          <w:rFonts w:ascii="Arial Narrow" w:hAnsi="Arial Narrow"/>
          <w:i/>
          <w:sz w:val="16"/>
          <w:szCs w:val="16"/>
        </w:rPr>
        <w:instrText xml:space="preserve"> SEQ Table \* ARABIC </w:instrText>
      </w:r>
      <w:r w:rsidRPr="00F32404">
        <w:rPr>
          <w:rFonts w:ascii="Arial Narrow" w:hAnsi="Arial Narrow"/>
          <w:i/>
          <w:sz w:val="16"/>
          <w:szCs w:val="16"/>
        </w:rPr>
        <w:fldChar w:fldCharType="separate"/>
      </w:r>
      <w:r w:rsidR="00F45EDE">
        <w:rPr>
          <w:rFonts w:ascii="Arial Narrow" w:hAnsi="Arial Narrow"/>
          <w:i/>
          <w:noProof/>
          <w:sz w:val="16"/>
          <w:szCs w:val="16"/>
        </w:rPr>
        <w:t>19</w:t>
      </w:r>
      <w:r w:rsidRPr="00F32404">
        <w:rPr>
          <w:rFonts w:ascii="Arial Narrow" w:hAnsi="Arial Narrow"/>
          <w:i/>
          <w:sz w:val="16"/>
          <w:szCs w:val="16"/>
        </w:rPr>
        <w:fldChar w:fldCharType="end"/>
      </w:r>
      <w:r w:rsidR="00BD0BB0" w:rsidRPr="00F32404">
        <w:rPr>
          <w:rFonts w:ascii="Arial Narrow" w:hAnsi="Arial Narrow"/>
          <w:i/>
          <w:sz w:val="16"/>
          <w:szCs w:val="16"/>
        </w:rPr>
        <w:t xml:space="preserve"> </w:t>
      </w:r>
      <w:r w:rsidR="00BD0BB0" w:rsidRPr="00F32404">
        <w:rPr>
          <w:rFonts w:ascii="Arial Narrow" w:eastAsia="Calibri" w:hAnsi="Arial Narrow" w:cs="Times New Roman"/>
          <w:i/>
          <w:sz w:val="16"/>
          <w:szCs w:val="16"/>
          <w:lang w:eastAsia="ro-RO"/>
        </w:rPr>
        <w:t>– Quantity of gas invoiced - Sem. I 2018  vs. Sem. I 2017</w:t>
      </w:r>
      <w:bookmarkEnd w:id="202"/>
      <w:bookmarkEnd w:id="203"/>
    </w:p>
    <w:p w:rsidR="00BD0BB0" w:rsidRPr="00870E94" w:rsidRDefault="00BD0BB0" w:rsidP="00F4666F">
      <w:pPr>
        <w:numPr>
          <w:ilvl w:val="0"/>
          <w:numId w:val="175"/>
        </w:numPr>
        <w:spacing w:after="0" w:line="240" w:lineRule="auto"/>
        <w:jc w:val="both"/>
        <w:rPr>
          <w:rFonts w:ascii="Arial Narrow" w:hAnsi="Arial Narrow"/>
          <w:b/>
          <w:sz w:val="24"/>
          <w:szCs w:val="24"/>
          <w:lang w:val="ro-RO"/>
        </w:rPr>
      </w:pPr>
      <w:r w:rsidRPr="00870E94">
        <w:rPr>
          <w:rFonts w:ascii="Arial Narrow" w:hAnsi="Arial Narrow"/>
          <w:sz w:val="24"/>
          <w:szCs w:val="24"/>
          <w:lang w:val="ro-RO"/>
        </w:rPr>
        <w:t>revenue from capacity booking lower by</w:t>
      </w:r>
      <w:r w:rsidRPr="00870E94">
        <w:rPr>
          <w:rFonts w:ascii="Arial Narrow" w:hAnsi="Arial Narrow"/>
          <w:i/>
          <w:sz w:val="24"/>
          <w:szCs w:val="24"/>
          <w:lang w:val="ro-RO"/>
        </w:rPr>
        <w:t xml:space="preserve">  </w:t>
      </w:r>
      <w:r w:rsidRPr="00870E94">
        <w:rPr>
          <w:rFonts w:ascii="Arial Narrow" w:hAnsi="Arial Narrow"/>
          <w:sz w:val="24"/>
          <w:szCs w:val="24"/>
          <w:lang w:val="ro-RO"/>
        </w:rPr>
        <w:t xml:space="preserve">LEI </w:t>
      </w:r>
      <w:r w:rsidRPr="00870E94">
        <w:rPr>
          <w:rFonts w:ascii="Arial Narrow" w:eastAsia="Calibri" w:hAnsi="Arial Narrow"/>
          <w:sz w:val="24"/>
          <w:szCs w:val="24"/>
          <w:lang w:val="ro-RO"/>
        </w:rPr>
        <w:t>55.597</w:t>
      </w:r>
      <w:r w:rsidRPr="00870E94">
        <w:rPr>
          <w:rFonts w:ascii="Arial Narrow" w:eastAsia="Calibri" w:hAnsi="Arial Narrow"/>
          <w:b/>
          <w:i/>
          <w:sz w:val="24"/>
          <w:szCs w:val="24"/>
          <w:lang w:val="ro-RO"/>
        </w:rPr>
        <w:t xml:space="preserve"> </w:t>
      </w:r>
      <w:r w:rsidRPr="00870E94">
        <w:rPr>
          <w:rFonts w:ascii="Arial Narrow" w:hAnsi="Arial Narrow"/>
          <w:sz w:val="24"/>
          <w:szCs w:val="24"/>
          <w:lang w:val="ro-RO"/>
        </w:rPr>
        <w:t xml:space="preserve">thousand due to: </w:t>
      </w:r>
    </w:p>
    <w:p w:rsidR="00BD0BB0" w:rsidRPr="00870E94" w:rsidRDefault="00BD0BB0" w:rsidP="00F4666F">
      <w:pPr>
        <w:numPr>
          <w:ilvl w:val="0"/>
          <w:numId w:val="67"/>
        </w:numPr>
        <w:spacing w:after="0" w:line="240" w:lineRule="auto"/>
        <w:contextualSpacing/>
        <w:jc w:val="both"/>
        <w:rPr>
          <w:rFonts w:ascii="Arial Narrow" w:hAnsi="Arial Narrow"/>
          <w:i/>
          <w:sz w:val="24"/>
          <w:szCs w:val="24"/>
          <w:lang w:val="ro-RO"/>
        </w:rPr>
      </w:pPr>
      <w:r w:rsidRPr="00870E94">
        <w:rPr>
          <w:rFonts w:ascii="Arial Narrow" w:eastAsia="Calibri" w:hAnsi="Arial Narrow"/>
          <w:sz w:val="24"/>
          <w:szCs w:val="24"/>
          <w:lang w:val="ro-RO"/>
        </w:rPr>
        <w:t>booked capacities lower by</w:t>
      </w:r>
      <w:r w:rsidRPr="00870E94">
        <w:rPr>
          <w:rFonts w:ascii="Arial Narrow" w:eastAsia="Calibri" w:hAnsi="Arial Narrow"/>
          <w:i/>
          <w:sz w:val="24"/>
          <w:szCs w:val="24"/>
          <w:lang w:val="ro-RO"/>
        </w:rPr>
        <w:t xml:space="preserve"> </w:t>
      </w:r>
      <w:r w:rsidRPr="00870E94">
        <w:rPr>
          <w:rFonts w:ascii="Arial Narrow" w:eastAsia="Calibri" w:hAnsi="Arial Narrow"/>
          <w:sz w:val="24"/>
          <w:szCs w:val="24"/>
          <w:lang w:val="ro-RO"/>
        </w:rPr>
        <w:t xml:space="preserve">8.356.667 MWh, </w:t>
      </w:r>
      <w:r w:rsidRPr="00870E94">
        <w:rPr>
          <w:rFonts w:ascii="Arial Narrow" w:hAnsi="Arial Narrow"/>
          <w:sz w:val="24"/>
          <w:szCs w:val="24"/>
          <w:lang w:val="en-GB"/>
        </w:rPr>
        <w:t xml:space="preserve">with a negative influence of LEI </w:t>
      </w:r>
      <w:r w:rsidRPr="00870E94">
        <w:rPr>
          <w:rFonts w:ascii="Arial Narrow" w:eastAsia="Calibri" w:hAnsi="Arial Narrow"/>
          <w:sz w:val="24"/>
          <w:szCs w:val="24"/>
          <w:lang w:val="ro-RO"/>
        </w:rPr>
        <w:t xml:space="preserve">21.189 </w:t>
      </w:r>
      <w:r w:rsidRPr="00870E94">
        <w:rPr>
          <w:rFonts w:ascii="Arial Narrow" w:hAnsi="Arial Narrow"/>
          <w:sz w:val="24"/>
          <w:szCs w:val="24"/>
          <w:lang w:val="ro-RO"/>
        </w:rPr>
        <w:t>thousand</w:t>
      </w:r>
      <w:r w:rsidRPr="00870E94">
        <w:rPr>
          <w:rFonts w:ascii="Arial Narrow" w:eastAsia="Calibri" w:hAnsi="Arial Narrow"/>
          <w:sz w:val="24"/>
          <w:szCs w:val="24"/>
          <w:lang w:val="ro-RO"/>
        </w:rPr>
        <w:t>;</w:t>
      </w:r>
      <w:r w:rsidRPr="00870E94">
        <w:rPr>
          <w:rFonts w:ascii="Arial Narrow" w:hAnsi="Arial Narrow"/>
          <w:i/>
          <w:sz w:val="24"/>
          <w:szCs w:val="24"/>
          <w:lang w:val="ro-RO"/>
        </w:rPr>
        <w:t xml:space="preserve"> </w:t>
      </w:r>
    </w:p>
    <w:p w:rsidR="00BD0BB0" w:rsidRPr="00870E94" w:rsidRDefault="00BD0BB0" w:rsidP="00F4666F">
      <w:pPr>
        <w:numPr>
          <w:ilvl w:val="0"/>
          <w:numId w:val="67"/>
        </w:numPr>
        <w:spacing w:after="0" w:line="240" w:lineRule="auto"/>
        <w:contextualSpacing/>
        <w:jc w:val="both"/>
        <w:rPr>
          <w:rFonts w:ascii="Arial Narrow" w:hAnsi="Arial Narrow"/>
          <w:i/>
          <w:sz w:val="24"/>
          <w:szCs w:val="24"/>
          <w:lang w:val="ro-RO"/>
        </w:rPr>
      </w:pPr>
      <w:r w:rsidRPr="00870E94">
        <w:rPr>
          <w:rFonts w:ascii="Arial Narrow" w:hAnsi="Arial Narrow"/>
          <w:sz w:val="24"/>
          <w:szCs w:val="24"/>
          <w:lang w:val="ro-RO"/>
        </w:rPr>
        <w:t xml:space="preserve">capacity booking tariff lower by LEI </w:t>
      </w:r>
      <w:r w:rsidRPr="00870E94">
        <w:rPr>
          <w:rFonts w:ascii="Arial Narrow" w:eastAsia="Calibri" w:hAnsi="Arial Narrow"/>
          <w:sz w:val="24"/>
          <w:szCs w:val="24"/>
          <w:lang w:val="ro-RO"/>
        </w:rPr>
        <w:t>0,186</w:t>
      </w:r>
      <w:r w:rsidRPr="00870E94">
        <w:rPr>
          <w:rFonts w:ascii="Arial Narrow" w:hAnsi="Arial Narrow"/>
          <w:sz w:val="24"/>
          <w:szCs w:val="24"/>
          <w:lang w:val="ro-RO"/>
        </w:rPr>
        <w:t xml:space="preserve">/MWh, </w:t>
      </w:r>
      <w:r w:rsidRPr="00870E94">
        <w:rPr>
          <w:rFonts w:ascii="Arial Narrow" w:hAnsi="Arial Narrow"/>
          <w:sz w:val="24"/>
          <w:szCs w:val="24"/>
          <w:lang w:val="en-GB"/>
        </w:rPr>
        <w:t xml:space="preserve">with a negative influence of LEI </w:t>
      </w:r>
      <w:r w:rsidRPr="00870E94">
        <w:rPr>
          <w:rFonts w:ascii="Arial Narrow" w:eastAsia="Calibri" w:hAnsi="Arial Narrow"/>
          <w:sz w:val="24"/>
          <w:szCs w:val="24"/>
          <w:lang w:val="ro-RO"/>
        </w:rPr>
        <w:t xml:space="preserve">34.408 </w:t>
      </w:r>
      <w:r w:rsidRPr="00870E94">
        <w:rPr>
          <w:rFonts w:ascii="Arial Narrow" w:hAnsi="Arial Narrow"/>
          <w:sz w:val="24"/>
          <w:szCs w:val="24"/>
          <w:lang w:val="ro-RO"/>
        </w:rPr>
        <w:t>thousand;</w:t>
      </w:r>
    </w:p>
    <w:p w:rsidR="00BD0BB0" w:rsidRPr="00870E94" w:rsidRDefault="00BD0BB0" w:rsidP="00870E94">
      <w:pPr>
        <w:spacing w:after="0" w:line="240" w:lineRule="auto"/>
        <w:jc w:val="both"/>
        <w:rPr>
          <w:rFonts w:ascii="Arial Narrow" w:hAnsi="Arial Narrow"/>
          <w:sz w:val="24"/>
          <w:szCs w:val="24"/>
          <w:lang w:val="en-GB"/>
        </w:rPr>
      </w:pPr>
    </w:p>
    <w:p w:rsidR="00BD0BB0" w:rsidRPr="00870E94" w:rsidRDefault="00BD0BB0" w:rsidP="00F4666F">
      <w:pPr>
        <w:numPr>
          <w:ilvl w:val="0"/>
          <w:numId w:val="66"/>
        </w:numPr>
        <w:spacing w:after="0" w:line="240" w:lineRule="auto"/>
        <w:ind w:left="690" w:hanging="690"/>
        <w:contextualSpacing/>
        <w:jc w:val="both"/>
        <w:rPr>
          <w:rFonts w:ascii="Arial Narrow" w:hAnsi="Arial Narrow"/>
          <w:sz w:val="24"/>
          <w:szCs w:val="24"/>
          <w:lang w:val="en-GB"/>
        </w:rPr>
      </w:pPr>
      <w:r w:rsidRPr="00870E94">
        <w:rPr>
          <w:rFonts w:ascii="Arial Narrow" w:hAnsi="Arial Narrow"/>
          <w:sz w:val="24"/>
          <w:szCs w:val="24"/>
          <w:lang w:val="en-GB"/>
        </w:rPr>
        <w:t xml:space="preserve">international gas transmission revenue lower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lang w:val="ro-RO"/>
        </w:rPr>
        <w:t xml:space="preserve">14.732 </w:t>
      </w:r>
      <w:r w:rsidRPr="00870E94">
        <w:rPr>
          <w:rFonts w:ascii="Arial Narrow" w:eastAsia="Calibri" w:hAnsi="Arial Narrow"/>
          <w:b/>
          <w:sz w:val="24"/>
          <w:szCs w:val="24"/>
          <w:lang w:val="en-GB"/>
        </w:rPr>
        <w:t>thousand</w:t>
      </w:r>
      <w:r w:rsidRPr="00870E94">
        <w:rPr>
          <w:rFonts w:ascii="Arial Narrow" w:eastAsia="Calibri" w:hAnsi="Arial Narrow"/>
          <w:sz w:val="24"/>
          <w:szCs w:val="24"/>
          <w:lang w:val="en-GB"/>
        </w:rPr>
        <w:t xml:space="preserve"> due to the application of ANRE Order 34/19 July 2016 and the </w:t>
      </w:r>
      <w:r w:rsidRPr="00870E94">
        <w:rPr>
          <w:rFonts w:ascii="Arial Narrow" w:hAnsi="Arial Narrow"/>
          <w:sz w:val="24"/>
          <w:szCs w:val="24"/>
          <w:lang w:val="en-GB"/>
        </w:rPr>
        <w:t>foreign currency exchange gain regarding the contract currency;</w:t>
      </w:r>
    </w:p>
    <w:p w:rsidR="00BD0BB0" w:rsidRPr="00870E94" w:rsidRDefault="00BD0BB0" w:rsidP="00F4666F">
      <w:pPr>
        <w:numPr>
          <w:ilvl w:val="0"/>
          <w:numId w:val="66"/>
        </w:numPr>
        <w:spacing w:after="0" w:line="240" w:lineRule="auto"/>
        <w:ind w:left="690" w:hanging="690"/>
        <w:contextualSpacing/>
        <w:jc w:val="both"/>
        <w:rPr>
          <w:rFonts w:ascii="Arial Narrow" w:hAnsi="Arial Narrow"/>
          <w:sz w:val="24"/>
          <w:szCs w:val="24"/>
          <w:lang w:val="en-GB"/>
        </w:rPr>
      </w:pPr>
      <w:r w:rsidRPr="00870E94">
        <w:rPr>
          <w:rFonts w:ascii="Arial Narrow" w:hAnsi="Arial Narrow"/>
          <w:sz w:val="24"/>
          <w:szCs w:val="24"/>
          <w:lang w:val="en-GB"/>
        </w:rPr>
        <w:t xml:space="preserve">other operating revenue higher by </w:t>
      </w:r>
      <w:r w:rsidRPr="00870E94">
        <w:rPr>
          <w:rFonts w:ascii="Arial Narrow" w:hAnsi="Arial Narrow"/>
          <w:b/>
          <w:sz w:val="24"/>
          <w:szCs w:val="24"/>
          <w:lang w:val="en-GB"/>
        </w:rPr>
        <w:t xml:space="preserve">LEI </w:t>
      </w:r>
      <w:r w:rsidRPr="00870E94">
        <w:rPr>
          <w:rFonts w:ascii="Arial Narrow" w:eastAsia="Calibri" w:hAnsi="Arial Narrow"/>
          <w:b/>
          <w:sz w:val="24"/>
          <w:szCs w:val="24"/>
          <w:lang w:val="ro-RO"/>
        </w:rPr>
        <w:t xml:space="preserve">1.105 </w:t>
      </w:r>
      <w:r w:rsidRPr="00870E94">
        <w:rPr>
          <w:rFonts w:ascii="Arial Narrow" w:eastAsia="Calibri" w:hAnsi="Arial Narrow"/>
          <w:b/>
          <w:sz w:val="24"/>
          <w:szCs w:val="24"/>
          <w:lang w:val="en-GB"/>
        </w:rPr>
        <w:t>thousand</w:t>
      </w:r>
      <w:r w:rsidRPr="00870E94">
        <w:rPr>
          <w:rFonts w:ascii="Arial Narrow" w:hAnsi="Arial Narrow"/>
          <w:sz w:val="24"/>
          <w:szCs w:val="24"/>
          <w:lang w:val="en-GB"/>
        </w:rPr>
        <w:t>.</w:t>
      </w:r>
    </w:p>
    <w:p w:rsidR="00BD0BB0" w:rsidRPr="00870E94" w:rsidRDefault="00BD0BB0" w:rsidP="00870E94">
      <w:pPr>
        <w:spacing w:after="0" w:line="240" w:lineRule="auto"/>
        <w:ind w:left="690"/>
        <w:contextualSpacing/>
        <w:jc w:val="both"/>
        <w:rPr>
          <w:rFonts w:ascii="Arial Narrow" w:hAnsi="Arial Narrow"/>
          <w:sz w:val="24"/>
          <w:szCs w:val="24"/>
          <w:lang w:val="en-GB"/>
        </w:rPr>
      </w:pPr>
    </w:p>
    <w:p w:rsidR="00BD0BB0" w:rsidRPr="00870E94" w:rsidRDefault="00BD0BB0" w:rsidP="00870E94">
      <w:pPr>
        <w:spacing w:after="0" w:line="240" w:lineRule="auto"/>
        <w:ind w:firstLine="0"/>
        <w:contextualSpacing/>
        <w:jc w:val="both"/>
        <w:rPr>
          <w:rFonts w:ascii="Arial Narrow" w:hAnsi="Arial Narrow"/>
          <w:sz w:val="24"/>
          <w:szCs w:val="24"/>
          <w:lang w:val="en-GB"/>
        </w:rPr>
      </w:pPr>
      <w:r w:rsidRPr="00870E94">
        <w:rPr>
          <w:rFonts w:ascii="Arial Narrow" w:hAnsi="Arial Narrow"/>
          <w:sz w:val="24"/>
          <w:szCs w:val="24"/>
          <w:lang w:val="en-GB"/>
        </w:rPr>
        <w:lastRenderedPageBreak/>
        <w:t xml:space="preserve">Revenue from the balancing activity increased by </w:t>
      </w:r>
      <w:r w:rsidRPr="00870E94">
        <w:rPr>
          <w:rFonts w:ascii="Arial Narrow" w:hAnsi="Arial Narrow"/>
          <w:b/>
          <w:sz w:val="24"/>
          <w:szCs w:val="24"/>
          <w:lang w:val="en-GB"/>
        </w:rPr>
        <w:t xml:space="preserve">LEI </w:t>
      </w:r>
      <w:r w:rsidRPr="00870E94">
        <w:rPr>
          <w:rFonts w:ascii="Arial Narrow" w:eastAsia="Calibri" w:hAnsi="Arial Narrow"/>
          <w:b/>
          <w:sz w:val="24"/>
          <w:szCs w:val="24"/>
          <w:lang w:val="ro-RO"/>
        </w:rPr>
        <w:t xml:space="preserve">13.792 </w:t>
      </w:r>
      <w:r w:rsidRPr="00870E94">
        <w:rPr>
          <w:rFonts w:ascii="Arial Narrow" w:hAnsi="Arial Narrow"/>
          <w:b/>
          <w:sz w:val="24"/>
          <w:szCs w:val="24"/>
          <w:lang w:val="en-GB"/>
        </w:rPr>
        <w:t xml:space="preserve">thousand </w:t>
      </w:r>
      <w:r w:rsidRPr="00870E94">
        <w:rPr>
          <w:rFonts w:ascii="Arial Narrow" w:hAnsi="Arial Narrow"/>
          <w:sz w:val="24"/>
          <w:szCs w:val="24"/>
          <w:lang w:val="en-GB"/>
        </w:rPr>
        <w:t>based on the following factors:</w:t>
      </w:r>
    </w:p>
    <w:p w:rsidR="00BD0BB0" w:rsidRPr="00870E94" w:rsidRDefault="00BD0BB0" w:rsidP="00F4666F">
      <w:pPr>
        <w:numPr>
          <w:ilvl w:val="0"/>
          <w:numId w:val="67"/>
        </w:numPr>
        <w:spacing w:after="0" w:line="240" w:lineRule="auto"/>
        <w:contextualSpacing/>
        <w:jc w:val="both"/>
        <w:rPr>
          <w:rFonts w:ascii="Arial Narrow" w:hAnsi="Arial Narrow"/>
          <w:sz w:val="24"/>
          <w:szCs w:val="24"/>
          <w:lang w:val="en-GB"/>
        </w:rPr>
      </w:pPr>
      <w:r w:rsidRPr="00870E94">
        <w:rPr>
          <w:rFonts w:ascii="Arial Narrow" w:hAnsi="Arial Narrow"/>
          <w:sz w:val="24"/>
          <w:szCs w:val="24"/>
          <w:lang w:val="en-GB"/>
        </w:rPr>
        <w:t xml:space="preserve">trading price higher by LEI </w:t>
      </w:r>
      <w:r w:rsidRPr="00870E94">
        <w:rPr>
          <w:rFonts w:ascii="Arial Narrow" w:eastAsia="Calibri" w:hAnsi="Arial Narrow"/>
          <w:sz w:val="24"/>
          <w:szCs w:val="24"/>
          <w:lang w:val="ro-RO"/>
        </w:rPr>
        <w:t>15,56</w:t>
      </w:r>
      <w:r w:rsidRPr="00870E94">
        <w:rPr>
          <w:rFonts w:ascii="Arial Narrow" w:hAnsi="Arial Narrow"/>
          <w:sz w:val="24"/>
          <w:szCs w:val="24"/>
          <w:lang w:val="en-GB"/>
        </w:rPr>
        <w:t xml:space="preserve">/MWh, with a positive influence of LEI </w:t>
      </w:r>
      <w:r w:rsidRPr="00870E94">
        <w:rPr>
          <w:rFonts w:ascii="Arial Narrow" w:eastAsia="Calibri" w:hAnsi="Arial Narrow"/>
          <w:sz w:val="24"/>
          <w:szCs w:val="24"/>
          <w:lang w:val="ro-RO"/>
        </w:rPr>
        <w:t xml:space="preserve">14.662 </w:t>
      </w:r>
      <w:r w:rsidRPr="00870E94">
        <w:rPr>
          <w:rFonts w:ascii="Arial Narrow" w:hAnsi="Arial Narrow"/>
          <w:sz w:val="24"/>
          <w:szCs w:val="24"/>
          <w:lang w:val="en-GB"/>
        </w:rPr>
        <w:t>thousand;</w:t>
      </w:r>
    </w:p>
    <w:p w:rsidR="00BD0BB0" w:rsidRPr="00870E94" w:rsidRDefault="00BD0BB0" w:rsidP="00F4666F">
      <w:pPr>
        <w:numPr>
          <w:ilvl w:val="0"/>
          <w:numId w:val="67"/>
        </w:numPr>
        <w:spacing w:after="0" w:line="240" w:lineRule="auto"/>
        <w:contextualSpacing/>
        <w:jc w:val="both"/>
        <w:rPr>
          <w:rFonts w:ascii="Arial Narrow" w:hAnsi="Arial Narrow"/>
          <w:sz w:val="24"/>
          <w:szCs w:val="24"/>
          <w:lang w:val="en-GB"/>
        </w:rPr>
      </w:pPr>
      <w:r w:rsidRPr="00870E94">
        <w:rPr>
          <w:rFonts w:ascii="Arial Narrow" w:eastAsia="Calibri" w:hAnsi="Arial Narrow"/>
          <w:sz w:val="24"/>
          <w:szCs w:val="24"/>
          <w:lang w:val="ro-RO"/>
        </w:rPr>
        <w:t xml:space="preserve">quantity lower by 10.813 MWh, with a negative influence of Lei 870 </w:t>
      </w:r>
      <w:r w:rsidRPr="00870E94">
        <w:rPr>
          <w:rFonts w:ascii="Arial Narrow" w:hAnsi="Arial Narrow"/>
          <w:sz w:val="24"/>
          <w:szCs w:val="24"/>
          <w:lang w:val="en-GB"/>
        </w:rPr>
        <w:t>thousand.</w:t>
      </w:r>
    </w:p>
    <w:p w:rsidR="00BD0BB0" w:rsidRPr="00870E94" w:rsidRDefault="00BD0BB0" w:rsidP="00870E94">
      <w:pPr>
        <w:spacing w:after="0" w:line="240" w:lineRule="auto"/>
        <w:contextualSpacing/>
        <w:jc w:val="both"/>
        <w:rPr>
          <w:rFonts w:ascii="Arial Narrow" w:hAnsi="Arial Narrow"/>
          <w:sz w:val="24"/>
          <w:szCs w:val="24"/>
          <w:lang w:val="en-GB"/>
        </w:rPr>
      </w:pPr>
    </w:p>
    <w:p w:rsidR="00BD0BB0" w:rsidRPr="00870E94" w:rsidRDefault="00BD0BB0" w:rsidP="00870E94">
      <w:pPr>
        <w:spacing w:after="0" w:line="240" w:lineRule="auto"/>
        <w:ind w:firstLine="0"/>
        <w:contextualSpacing/>
        <w:jc w:val="both"/>
        <w:rPr>
          <w:rFonts w:ascii="Arial Narrow" w:hAnsi="Arial Narrow"/>
          <w:sz w:val="24"/>
          <w:szCs w:val="24"/>
          <w:lang w:val="en-GB"/>
        </w:rPr>
      </w:pPr>
      <w:r w:rsidRPr="00870E94">
        <w:rPr>
          <w:rFonts w:ascii="Arial Narrow" w:hAnsi="Arial Narrow"/>
          <w:sz w:val="24"/>
          <w:szCs w:val="24"/>
          <w:lang w:val="en-GB"/>
        </w:rPr>
        <w:t xml:space="preserve">Revenue from the construction activity higher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bCs/>
          <w:sz w:val="24"/>
          <w:szCs w:val="24"/>
          <w:lang w:val="ro-RO"/>
        </w:rPr>
        <w:t xml:space="preserve">17.387 </w:t>
      </w:r>
      <w:r w:rsidRPr="00870E94">
        <w:rPr>
          <w:rFonts w:ascii="Arial Narrow" w:hAnsi="Arial Narrow"/>
          <w:b/>
          <w:bCs/>
          <w:sz w:val="24"/>
          <w:szCs w:val="24"/>
          <w:lang w:val="en-GB"/>
        </w:rPr>
        <w:t>thousand</w:t>
      </w:r>
      <w:r w:rsidRPr="00870E94">
        <w:rPr>
          <w:rFonts w:ascii="Arial Narrow" w:hAnsi="Arial Narrow"/>
          <w:bCs/>
          <w:sz w:val="24"/>
          <w:szCs w:val="24"/>
          <w:lang w:val="en-GB"/>
        </w:rPr>
        <w:t xml:space="preserve">, </w:t>
      </w:r>
      <w:r w:rsidRPr="00870E94">
        <w:rPr>
          <w:rFonts w:ascii="Arial Narrow" w:hAnsi="Arial Narrow"/>
          <w:sz w:val="24"/>
          <w:szCs w:val="24"/>
          <w:lang w:val="en-GB"/>
        </w:rPr>
        <w:t>registered in line with IFRIC 12, according to which revenue and costs related to the construction activity or the improvement of the transmission network, in exchange of which the intangible asset is registered, must be acknowledged in line with IAS 11, Construction Contracts</w:t>
      </w:r>
      <w:r w:rsidRPr="00870E94">
        <w:rPr>
          <w:rFonts w:ascii="Arial Narrow" w:hAnsi="Arial Narrow"/>
          <w:bCs/>
          <w:sz w:val="24"/>
          <w:szCs w:val="24"/>
          <w:lang w:val="en-GB"/>
        </w:rPr>
        <w:t>.</w:t>
      </w:r>
    </w:p>
    <w:p w:rsidR="00BD0BB0" w:rsidRPr="00870E94" w:rsidRDefault="00BD0BB0" w:rsidP="00870E94">
      <w:pPr>
        <w:tabs>
          <w:tab w:val="left" w:pos="90"/>
          <w:tab w:val="left" w:pos="720"/>
        </w:tabs>
        <w:spacing w:after="0" w:line="240" w:lineRule="auto"/>
        <w:jc w:val="both"/>
        <w:rPr>
          <w:rFonts w:ascii="Arial Narrow" w:hAnsi="Arial Narrow"/>
          <w:b/>
          <w:i/>
          <w:sz w:val="24"/>
          <w:szCs w:val="24"/>
          <w:lang w:val="en-GB"/>
        </w:rPr>
      </w:pPr>
      <w:r w:rsidRPr="00870E94">
        <w:rPr>
          <w:rFonts w:ascii="Arial Narrow" w:hAnsi="Arial Narrow"/>
          <w:sz w:val="24"/>
          <w:szCs w:val="24"/>
          <w:lang w:val="en-GB"/>
        </w:rPr>
        <w:t xml:space="preserve">Financial revenue has a positive influence of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lang w:val="ro-RO"/>
        </w:rPr>
        <w:t xml:space="preserve">211 </w:t>
      </w:r>
      <w:r w:rsidRPr="00870E94">
        <w:rPr>
          <w:rFonts w:ascii="Arial Narrow" w:hAnsi="Arial Narrow"/>
          <w:b/>
          <w:sz w:val="24"/>
          <w:szCs w:val="24"/>
          <w:lang w:val="en-GB"/>
        </w:rPr>
        <w:t xml:space="preserve">thousand </w:t>
      </w:r>
      <w:r w:rsidRPr="00870E94">
        <w:rPr>
          <w:rFonts w:ascii="Arial Narrow" w:hAnsi="Arial Narrow"/>
          <w:sz w:val="24"/>
          <w:szCs w:val="24"/>
          <w:lang w:val="en-GB"/>
        </w:rPr>
        <w:t>based on the</w:t>
      </w:r>
      <w:r w:rsidRPr="00870E94">
        <w:rPr>
          <w:rFonts w:ascii="Arial Narrow" w:hAnsi="Arial Narrow"/>
          <w:b/>
          <w:sz w:val="24"/>
          <w:szCs w:val="24"/>
          <w:lang w:val="en-GB"/>
        </w:rPr>
        <w:t xml:space="preserve"> </w:t>
      </w:r>
      <w:r w:rsidRPr="00870E94">
        <w:rPr>
          <w:rFonts w:ascii="Arial Narrow" w:hAnsi="Arial Narrow"/>
          <w:sz w:val="24"/>
          <w:szCs w:val="24"/>
          <w:lang w:val="en-GB"/>
        </w:rPr>
        <w:t>foreign exchange gains.</w:t>
      </w:r>
    </w:p>
    <w:p w:rsidR="00BD0BB0" w:rsidRPr="00870E94" w:rsidRDefault="00BD0BB0" w:rsidP="00870E94">
      <w:pPr>
        <w:spacing w:after="0" w:line="240" w:lineRule="auto"/>
        <w:jc w:val="both"/>
        <w:rPr>
          <w:rFonts w:ascii="Arial Narrow" w:hAnsi="Arial Narrow"/>
          <w:b/>
          <w:i/>
          <w:sz w:val="24"/>
          <w:szCs w:val="24"/>
          <w:lang w:val="en-GB"/>
        </w:rPr>
      </w:pPr>
      <w:r w:rsidRPr="00870E94">
        <w:rPr>
          <w:rFonts w:ascii="Arial Narrow" w:hAnsi="Arial Narrow"/>
          <w:b/>
          <w:sz w:val="24"/>
          <w:szCs w:val="24"/>
          <w:lang w:val="en-GB"/>
        </w:rPr>
        <w:t>Operating costs before the balancing and construction activity according to</w:t>
      </w:r>
      <w:r w:rsidRPr="00870E94">
        <w:rPr>
          <w:rFonts w:ascii="Arial Narrow" w:hAnsi="Arial Narrow"/>
          <w:sz w:val="24"/>
          <w:szCs w:val="24"/>
          <w:lang w:val="en-GB"/>
        </w:rPr>
        <w:t xml:space="preserve"> </w:t>
      </w:r>
      <w:r w:rsidRPr="00870E94">
        <w:rPr>
          <w:rFonts w:ascii="Arial Narrow" w:hAnsi="Arial Narrow"/>
          <w:b/>
          <w:sz w:val="24"/>
          <w:szCs w:val="24"/>
          <w:lang w:val="en-GB"/>
        </w:rPr>
        <w:t>IFRIC12</w:t>
      </w:r>
      <w:r w:rsidRPr="00870E94">
        <w:rPr>
          <w:rFonts w:ascii="Arial Narrow" w:hAnsi="Arial Narrow"/>
          <w:sz w:val="24"/>
          <w:szCs w:val="24"/>
          <w:lang w:val="en-GB"/>
        </w:rPr>
        <w:t xml:space="preserve"> decreased by </w:t>
      </w:r>
      <w:r w:rsidRPr="00870E94">
        <w:rPr>
          <w:rFonts w:ascii="Arial Narrow" w:hAnsi="Arial Narrow"/>
          <w:b/>
          <w:sz w:val="24"/>
          <w:szCs w:val="24"/>
          <w:lang w:val="en-GB"/>
        </w:rPr>
        <w:t>3%</w:t>
      </w:r>
      <w:r w:rsidRPr="00870E94">
        <w:rPr>
          <w:rFonts w:ascii="Arial Narrow" w:hAnsi="Arial Narrow"/>
          <w:sz w:val="24"/>
          <w:szCs w:val="24"/>
          <w:lang w:val="en-GB"/>
        </w:rPr>
        <w:t xml:space="preserve"> as compared to semester I 2017, which is lower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lang w:val="ro-RO"/>
        </w:rPr>
        <w:t xml:space="preserve">13.830 </w:t>
      </w:r>
      <w:r w:rsidRPr="00870E94">
        <w:rPr>
          <w:rFonts w:ascii="Arial Narrow" w:hAnsi="Arial Narrow"/>
          <w:b/>
          <w:sz w:val="24"/>
          <w:szCs w:val="24"/>
          <w:lang w:val="en-GB"/>
        </w:rPr>
        <w:t>thousand</w:t>
      </w:r>
      <w:r w:rsidRPr="00870E94">
        <w:rPr>
          <w:rFonts w:ascii="Arial Narrow" w:hAnsi="Arial Narrow"/>
          <w:sz w:val="24"/>
          <w:szCs w:val="24"/>
          <w:lang w:val="en-GB"/>
        </w:rPr>
        <w:t>.</w:t>
      </w:r>
      <w:r w:rsidRPr="00870E94">
        <w:rPr>
          <w:rFonts w:ascii="Arial Narrow" w:hAnsi="Arial Narrow"/>
          <w:b/>
          <w:i/>
          <w:sz w:val="24"/>
          <w:szCs w:val="24"/>
          <w:lang w:val="en-GB"/>
        </w:rPr>
        <w:t xml:space="preserve"> </w:t>
      </w:r>
    </w:p>
    <w:p w:rsidR="00BD0BB0" w:rsidRPr="00870E94" w:rsidRDefault="00BD0BB0" w:rsidP="00870E94">
      <w:pPr>
        <w:spacing w:after="0" w:line="240" w:lineRule="auto"/>
        <w:jc w:val="both"/>
        <w:rPr>
          <w:rFonts w:ascii="Arial Narrow" w:hAnsi="Arial Narrow"/>
          <w:sz w:val="24"/>
          <w:szCs w:val="24"/>
          <w:lang w:val="en-GB"/>
        </w:rPr>
      </w:pPr>
      <w:r w:rsidRPr="00870E94">
        <w:rPr>
          <w:rFonts w:ascii="Arial Narrow" w:hAnsi="Arial Narrow"/>
          <w:b/>
          <w:sz w:val="24"/>
          <w:szCs w:val="24"/>
          <w:lang w:val="en-GB"/>
        </w:rPr>
        <w:t xml:space="preserve">The company made savings of LEI </w:t>
      </w:r>
      <w:r w:rsidRPr="00870E94">
        <w:rPr>
          <w:rFonts w:ascii="Arial Narrow" w:eastAsia="Calibri" w:hAnsi="Arial Narrow"/>
          <w:b/>
          <w:sz w:val="24"/>
          <w:szCs w:val="24"/>
          <w:lang w:val="ro-RO"/>
        </w:rPr>
        <w:t>27.982</w:t>
      </w:r>
      <w:r w:rsidRPr="00870E94">
        <w:rPr>
          <w:rFonts w:ascii="Arial Narrow" w:eastAsia="Calibri" w:hAnsi="Arial Narrow"/>
          <w:b/>
          <w:i/>
          <w:sz w:val="24"/>
          <w:szCs w:val="24"/>
          <w:lang w:val="ro-RO"/>
        </w:rPr>
        <w:t xml:space="preserve"> </w:t>
      </w:r>
      <w:r w:rsidRPr="00870E94">
        <w:rPr>
          <w:rFonts w:ascii="Arial Narrow" w:hAnsi="Arial Narrow"/>
          <w:b/>
          <w:sz w:val="24"/>
          <w:szCs w:val="24"/>
          <w:lang w:val="en-GB"/>
        </w:rPr>
        <w:t xml:space="preserve">thousand, </w:t>
      </w:r>
      <w:r w:rsidRPr="00870E94">
        <w:rPr>
          <w:rFonts w:ascii="Arial Narrow" w:hAnsi="Arial Narrow"/>
          <w:sz w:val="24"/>
          <w:szCs w:val="24"/>
          <w:lang w:val="en-GB"/>
        </w:rPr>
        <w:t xml:space="preserve">mainly in relation to the following cost elements: </w:t>
      </w:r>
    </w:p>
    <w:p w:rsidR="00BD0BB0" w:rsidRPr="00870E94" w:rsidRDefault="00BD0BB0" w:rsidP="00F4666F">
      <w:pPr>
        <w:numPr>
          <w:ilvl w:val="0"/>
          <w:numId w:val="65"/>
        </w:numPr>
        <w:shd w:val="clear" w:color="auto" w:fill="FFFFFF"/>
        <w:spacing w:after="0" w:line="240" w:lineRule="auto"/>
        <w:contextualSpacing/>
        <w:jc w:val="both"/>
        <w:rPr>
          <w:rFonts w:ascii="Arial Narrow" w:hAnsi="Arial Narrow"/>
          <w:b/>
          <w:sz w:val="24"/>
          <w:szCs w:val="24"/>
          <w:lang w:val="en-GB"/>
        </w:rPr>
      </w:pPr>
      <w:r w:rsidRPr="00870E94">
        <w:rPr>
          <w:rFonts w:ascii="Arial Narrow" w:hAnsi="Arial Narrow"/>
          <w:sz w:val="24"/>
          <w:szCs w:val="24"/>
          <w:lang w:val="en-GB"/>
        </w:rPr>
        <w:t xml:space="preserve">cost of royalty: LEI </w:t>
      </w:r>
      <w:r w:rsidRPr="00870E94">
        <w:rPr>
          <w:rFonts w:ascii="Arial Narrow" w:eastAsia="Calibri" w:hAnsi="Arial Narrow"/>
          <w:sz w:val="24"/>
          <w:szCs w:val="24"/>
          <w:lang w:val="ro-RO"/>
        </w:rPr>
        <w:t xml:space="preserve">15.768 </w:t>
      </w:r>
      <w:r w:rsidRPr="00870E94">
        <w:rPr>
          <w:rFonts w:ascii="Arial Narrow" w:hAnsi="Arial Narrow"/>
          <w:sz w:val="24"/>
          <w:szCs w:val="24"/>
          <w:lang w:val="ro-RO"/>
        </w:rPr>
        <w:t>thousand;</w:t>
      </w:r>
    </w:p>
    <w:p w:rsidR="00BD0BB0" w:rsidRPr="00870E94" w:rsidRDefault="00BD0BB0" w:rsidP="00F4666F">
      <w:pPr>
        <w:numPr>
          <w:ilvl w:val="0"/>
          <w:numId w:val="65"/>
        </w:numPr>
        <w:shd w:val="clear" w:color="auto" w:fill="FFFFFF"/>
        <w:spacing w:after="0" w:line="240" w:lineRule="auto"/>
        <w:contextualSpacing/>
        <w:jc w:val="both"/>
        <w:rPr>
          <w:rFonts w:ascii="Arial Narrow" w:hAnsi="Arial Narrow"/>
          <w:b/>
          <w:sz w:val="24"/>
          <w:szCs w:val="24"/>
          <w:lang w:val="en-GB"/>
        </w:rPr>
      </w:pPr>
      <w:r w:rsidRPr="00870E94">
        <w:rPr>
          <w:rFonts w:ascii="Arial Narrow" w:hAnsi="Arial Narrow"/>
          <w:sz w:val="24"/>
          <w:szCs w:val="24"/>
          <w:lang w:val="ro-RO"/>
        </w:rPr>
        <w:t xml:space="preserve">other material costs: LEI </w:t>
      </w:r>
      <w:r w:rsidRPr="00870E94">
        <w:rPr>
          <w:rFonts w:ascii="Arial Narrow" w:eastAsia="Calibri" w:hAnsi="Arial Narrow"/>
          <w:sz w:val="24"/>
          <w:szCs w:val="24"/>
          <w:lang w:val="ro-RO"/>
        </w:rPr>
        <w:t xml:space="preserve">2.227 </w:t>
      </w:r>
      <w:r w:rsidRPr="00870E94">
        <w:rPr>
          <w:rFonts w:ascii="Arial Narrow" w:hAnsi="Arial Narrow"/>
          <w:sz w:val="24"/>
          <w:szCs w:val="24"/>
          <w:lang w:val="ro-RO"/>
        </w:rPr>
        <w:t>thousand</w:t>
      </w:r>
      <w:r w:rsidRPr="00870E94">
        <w:rPr>
          <w:rFonts w:ascii="Arial Narrow" w:hAnsi="Arial Narrow"/>
          <w:sz w:val="24"/>
          <w:szCs w:val="24"/>
          <w:lang w:val="en-GB"/>
        </w:rPr>
        <w:t>;</w:t>
      </w:r>
    </w:p>
    <w:p w:rsidR="00BD0BB0" w:rsidRPr="00870E94" w:rsidRDefault="00BD0BB0" w:rsidP="00F4666F">
      <w:pPr>
        <w:numPr>
          <w:ilvl w:val="0"/>
          <w:numId w:val="65"/>
        </w:numPr>
        <w:shd w:val="clear" w:color="auto" w:fill="FFFFFF"/>
        <w:spacing w:after="0" w:line="240" w:lineRule="auto"/>
        <w:contextualSpacing/>
        <w:jc w:val="both"/>
        <w:rPr>
          <w:rFonts w:ascii="Arial Narrow" w:hAnsi="Arial Narrow"/>
          <w:b/>
          <w:sz w:val="24"/>
          <w:szCs w:val="24"/>
          <w:lang w:val="en-GB"/>
        </w:rPr>
      </w:pPr>
      <w:r w:rsidRPr="00870E94">
        <w:rPr>
          <w:rFonts w:ascii="Arial Narrow" w:hAnsi="Arial Narrow"/>
          <w:sz w:val="24"/>
          <w:szCs w:val="24"/>
          <w:lang w:val="en-GB"/>
        </w:rPr>
        <w:t xml:space="preserve">other operating costs: LEI </w:t>
      </w:r>
      <w:r w:rsidRPr="00870E94">
        <w:rPr>
          <w:rFonts w:ascii="Arial Narrow" w:eastAsia="Calibri" w:hAnsi="Arial Narrow"/>
          <w:sz w:val="24"/>
          <w:szCs w:val="24"/>
          <w:lang w:val="ro-RO"/>
        </w:rPr>
        <w:t xml:space="preserve">9.987 </w:t>
      </w:r>
      <w:r w:rsidRPr="00870E94">
        <w:rPr>
          <w:rFonts w:ascii="Arial Narrow" w:hAnsi="Arial Narrow"/>
          <w:sz w:val="24"/>
          <w:szCs w:val="24"/>
          <w:lang w:val="en-GB"/>
        </w:rPr>
        <w:t>thousand.</w:t>
      </w:r>
    </w:p>
    <w:p w:rsidR="00BD0BB0" w:rsidRPr="00870E94" w:rsidRDefault="00BD0BB0" w:rsidP="00870E94">
      <w:pPr>
        <w:spacing w:after="0" w:line="240" w:lineRule="auto"/>
        <w:contextualSpacing/>
        <w:jc w:val="both"/>
        <w:rPr>
          <w:rFonts w:ascii="Arial Narrow" w:eastAsia="Calibri" w:hAnsi="Arial Narrow"/>
          <w:sz w:val="24"/>
          <w:szCs w:val="24"/>
          <w:lang w:val="ro-RO"/>
        </w:rPr>
      </w:pPr>
      <w:r w:rsidRPr="00870E94">
        <w:rPr>
          <w:rFonts w:ascii="Arial Narrow" w:hAnsi="Arial Narrow"/>
          <w:b/>
          <w:sz w:val="24"/>
          <w:szCs w:val="24"/>
          <w:lang w:val="en-GB"/>
        </w:rPr>
        <w:t xml:space="preserve">An expense surplus of Lei </w:t>
      </w:r>
      <w:r w:rsidRPr="00870E94">
        <w:rPr>
          <w:rFonts w:ascii="Arial Narrow" w:eastAsia="Calibri" w:hAnsi="Arial Narrow"/>
          <w:b/>
          <w:sz w:val="24"/>
          <w:szCs w:val="24"/>
          <w:lang w:val="ro-RO"/>
        </w:rPr>
        <w:t>14.151</w:t>
      </w:r>
      <w:r w:rsidRPr="00870E94">
        <w:rPr>
          <w:rFonts w:ascii="Arial Narrow" w:eastAsia="Calibri" w:hAnsi="Arial Narrow"/>
          <w:b/>
          <w:i/>
          <w:sz w:val="24"/>
          <w:szCs w:val="24"/>
          <w:lang w:val="ro-RO"/>
        </w:rPr>
        <w:t xml:space="preserve"> </w:t>
      </w:r>
      <w:r w:rsidRPr="00870E94">
        <w:rPr>
          <w:rFonts w:ascii="Arial Narrow" w:hAnsi="Arial Narrow"/>
          <w:b/>
          <w:sz w:val="24"/>
          <w:szCs w:val="24"/>
          <w:lang w:val="en-GB"/>
        </w:rPr>
        <w:t>thousand was recorded,</w:t>
      </w:r>
      <w:r w:rsidRPr="00870E94">
        <w:rPr>
          <w:rFonts w:ascii="Arial Narrow" w:hAnsi="Arial Narrow"/>
          <w:sz w:val="24"/>
          <w:szCs w:val="24"/>
          <w:lang w:val="en-GB"/>
        </w:rPr>
        <w:t xml:space="preserve"> mainly in relation to the following cost elements</w:t>
      </w:r>
      <w:r w:rsidRPr="00870E94">
        <w:rPr>
          <w:rFonts w:ascii="Arial Narrow" w:eastAsia="Calibri" w:hAnsi="Arial Narrow"/>
          <w:sz w:val="24"/>
          <w:szCs w:val="24"/>
          <w:lang w:val="ro-RO"/>
        </w:rPr>
        <w:t>:</w:t>
      </w:r>
    </w:p>
    <w:p w:rsidR="00BD0BB0" w:rsidRPr="00870E94" w:rsidRDefault="00BD0BB0" w:rsidP="00F4666F">
      <w:pPr>
        <w:numPr>
          <w:ilvl w:val="0"/>
          <w:numId w:val="65"/>
        </w:numPr>
        <w:shd w:val="clear" w:color="auto" w:fill="FFFFFF"/>
        <w:spacing w:after="0" w:line="240" w:lineRule="auto"/>
        <w:contextualSpacing/>
        <w:jc w:val="both"/>
        <w:rPr>
          <w:rFonts w:ascii="Arial Narrow" w:hAnsi="Arial Narrow"/>
          <w:b/>
          <w:sz w:val="24"/>
          <w:szCs w:val="24"/>
          <w:lang w:val="en-GB"/>
        </w:rPr>
      </w:pPr>
      <w:r w:rsidRPr="00870E94">
        <w:rPr>
          <w:rFonts w:ascii="Arial Narrow" w:hAnsi="Arial Narrow"/>
          <w:sz w:val="24"/>
          <w:szCs w:val="24"/>
          <w:lang w:val="en-GB"/>
        </w:rPr>
        <w:t xml:space="preserve">transmission system technological gas consumption and loss increased by </w:t>
      </w:r>
      <w:r w:rsidRPr="00870E94">
        <w:rPr>
          <w:rFonts w:ascii="Arial Narrow" w:hAnsi="Arial Narrow"/>
          <w:b/>
          <w:sz w:val="24"/>
          <w:szCs w:val="24"/>
          <w:lang w:val="en-GB"/>
        </w:rPr>
        <w:t xml:space="preserve">LEI </w:t>
      </w:r>
      <w:r w:rsidRPr="00870E94">
        <w:rPr>
          <w:rFonts w:ascii="Arial Narrow" w:eastAsia="Calibri" w:hAnsi="Arial Narrow"/>
          <w:b/>
          <w:sz w:val="24"/>
          <w:szCs w:val="24"/>
          <w:lang w:val="ro-RO"/>
        </w:rPr>
        <w:t xml:space="preserve">3.724 </w:t>
      </w:r>
      <w:r w:rsidRPr="00870E94">
        <w:rPr>
          <w:rFonts w:ascii="Arial Narrow" w:hAnsi="Arial Narrow"/>
          <w:b/>
          <w:sz w:val="24"/>
          <w:szCs w:val="24"/>
          <w:lang w:val="en-GB"/>
        </w:rPr>
        <w:t xml:space="preserve">thousand </w:t>
      </w:r>
      <w:r w:rsidRPr="00870E94">
        <w:rPr>
          <w:rFonts w:ascii="Arial Narrow" w:eastAsia="Calibri" w:hAnsi="Arial Narrow"/>
          <w:sz w:val="24"/>
          <w:szCs w:val="24"/>
          <w:lang w:val="en-GB"/>
        </w:rPr>
        <w:t>due to the following</w:t>
      </w:r>
      <w:r w:rsidRPr="00870E94">
        <w:rPr>
          <w:rFonts w:ascii="Arial Narrow" w:hAnsi="Arial Narrow"/>
          <w:b/>
          <w:sz w:val="24"/>
          <w:szCs w:val="24"/>
          <w:lang w:val="en-GB"/>
        </w:rPr>
        <w:t>:</w:t>
      </w:r>
    </w:p>
    <w:p w:rsidR="00BD0BB0" w:rsidRPr="00870E94" w:rsidRDefault="00BD0BB0" w:rsidP="00F4666F">
      <w:pPr>
        <w:numPr>
          <w:ilvl w:val="0"/>
          <w:numId w:val="67"/>
        </w:numPr>
        <w:spacing w:after="0" w:line="240" w:lineRule="auto"/>
        <w:contextualSpacing/>
        <w:jc w:val="both"/>
        <w:rPr>
          <w:rFonts w:ascii="Arial Narrow" w:hAnsi="Arial Narrow"/>
          <w:sz w:val="24"/>
          <w:szCs w:val="24"/>
          <w:lang w:val="en-GB"/>
        </w:rPr>
      </w:pPr>
      <w:r w:rsidRPr="00870E94">
        <w:rPr>
          <w:rFonts w:ascii="Arial Narrow" w:eastAsia="Calibri" w:hAnsi="Arial Narrow"/>
          <w:sz w:val="24"/>
          <w:szCs w:val="24"/>
          <w:lang w:val="en-GB"/>
        </w:rPr>
        <w:t xml:space="preserve">amount of gas for technological consumption lower by </w:t>
      </w:r>
      <w:r w:rsidRPr="00870E94">
        <w:rPr>
          <w:rFonts w:ascii="Arial Narrow" w:eastAsia="Calibri" w:hAnsi="Arial Narrow"/>
          <w:sz w:val="24"/>
          <w:szCs w:val="24"/>
          <w:lang w:val="ro-RO"/>
        </w:rPr>
        <w:t xml:space="preserve">23.340 </w:t>
      </w:r>
      <w:r w:rsidRPr="00870E94">
        <w:rPr>
          <w:rFonts w:ascii="Arial Narrow" w:hAnsi="Arial Narrow"/>
          <w:sz w:val="24"/>
          <w:szCs w:val="24"/>
          <w:lang w:val="ro-RO"/>
        </w:rPr>
        <w:t xml:space="preserve">MWh </w:t>
      </w:r>
      <w:r w:rsidRPr="00870E94">
        <w:rPr>
          <w:rFonts w:ascii="Arial Narrow" w:hAnsi="Arial Narrow"/>
          <w:sz w:val="24"/>
          <w:szCs w:val="24"/>
          <w:lang w:val="en-GB"/>
        </w:rPr>
        <w:t xml:space="preserve">(▼4%), with a positive influence of LEI  </w:t>
      </w:r>
      <w:r w:rsidRPr="00870E94">
        <w:rPr>
          <w:rFonts w:ascii="Arial Narrow" w:eastAsia="Calibri" w:hAnsi="Arial Narrow"/>
          <w:sz w:val="24"/>
          <w:szCs w:val="24"/>
          <w:lang w:val="ro-RO"/>
        </w:rPr>
        <w:t xml:space="preserve">1.593 </w:t>
      </w:r>
      <w:r w:rsidRPr="00870E94">
        <w:rPr>
          <w:rFonts w:ascii="Arial Narrow" w:hAnsi="Arial Narrow"/>
          <w:sz w:val="24"/>
          <w:szCs w:val="24"/>
          <w:lang w:val="en-GB"/>
        </w:rPr>
        <w:t>thousand;</w:t>
      </w:r>
    </w:p>
    <w:p w:rsidR="00BD0BB0" w:rsidRPr="00870E94" w:rsidRDefault="00BD0BB0" w:rsidP="00F4666F">
      <w:pPr>
        <w:numPr>
          <w:ilvl w:val="0"/>
          <w:numId w:val="67"/>
        </w:numPr>
        <w:spacing w:after="0" w:line="240" w:lineRule="auto"/>
        <w:contextualSpacing/>
        <w:jc w:val="both"/>
        <w:rPr>
          <w:rFonts w:ascii="Arial Narrow" w:hAnsi="Arial Narrow"/>
          <w:sz w:val="24"/>
          <w:szCs w:val="24"/>
          <w:lang w:val="en-GB"/>
        </w:rPr>
      </w:pPr>
      <w:r w:rsidRPr="00870E94">
        <w:rPr>
          <w:rFonts w:ascii="Arial Narrow" w:eastAsia="Calibri" w:hAnsi="Arial Narrow"/>
          <w:sz w:val="24"/>
          <w:szCs w:val="24"/>
          <w:lang w:val="en-GB"/>
        </w:rPr>
        <w:t>average purchase price in semester I</w:t>
      </w:r>
      <w:r w:rsidRPr="00870E94">
        <w:rPr>
          <w:rFonts w:ascii="Arial Narrow" w:hAnsi="Arial Narrow"/>
          <w:sz w:val="24"/>
          <w:szCs w:val="24"/>
          <w:lang w:val="en-GB"/>
        </w:rPr>
        <w:t xml:space="preserve"> 2018 </w:t>
      </w:r>
      <w:r w:rsidRPr="00870E94">
        <w:rPr>
          <w:rFonts w:ascii="Arial Narrow" w:eastAsia="Calibri" w:hAnsi="Arial Narrow"/>
          <w:sz w:val="24"/>
          <w:szCs w:val="24"/>
          <w:lang w:val="en-GB"/>
        </w:rPr>
        <w:t xml:space="preserve">higher </w:t>
      </w:r>
      <w:r w:rsidRPr="00870E94">
        <w:rPr>
          <w:rFonts w:ascii="Arial Narrow" w:hAnsi="Arial Narrow"/>
          <w:sz w:val="24"/>
          <w:szCs w:val="24"/>
          <w:lang w:val="en-GB"/>
        </w:rPr>
        <w:t xml:space="preserve">as compared to </w:t>
      </w:r>
      <w:r w:rsidRPr="00870E94">
        <w:rPr>
          <w:rFonts w:ascii="Arial Narrow" w:eastAsia="Calibri" w:hAnsi="Arial Narrow"/>
          <w:sz w:val="24"/>
          <w:szCs w:val="24"/>
          <w:lang w:val="en-GB"/>
        </w:rPr>
        <w:t>semester</w:t>
      </w:r>
      <w:r w:rsidRPr="00870E94">
        <w:rPr>
          <w:rFonts w:ascii="Arial Narrow" w:hAnsi="Arial Narrow"/>
          <w:sz w:val="24"/>
          <w:szCs w:val="24"/>
          <w:lang w:val="en-GB"/>
        </w:rPr>
        <w:t xml:space="preserve"> I 2017 by LEI </w:t>
      </w:r>
      <w:r w:rsidRPr="00870E94">
        <w:rPr>
          <w:rFonts w:ascii="Arial Narrow" w:eastAsia="Calibri" w:hAnsi="Arial Narrow"/>
          <w:sz w:val="24"/>
          <w:szCs w:val="24"/>
          <w:lang w:val="ro-RO"/>
        </w:rPr>
        <w:t>10,54</w:t>
      </w:r>
      <w:r w:rsidRPr="00870E94">
        <w:rPr>
          <w:rFonts w:ascii="Arial Narrow" w:hAnsi="Arial Narrow"/>
          <w:sz w:val="24"/>
          <w:szCs w:val="24"/>
          <w:lang w:val="en-GB"/>
        </w:rPr>
        <w:t xml:space="preserve">/MWh, with a negative influence of LEI </w:t>
      </w:r>
      <w:r w:rsidRPr="00870E94">
        <w:rPr>
          <w:rFonts w:ascii="Arial Narrow" w:eastAsia="Calibri" w:hAnsi="Arial Narrow"/>
          <w:sz w:val="24"/>
          <w:szCs w:val="24"/>
          <w:lang w:val="ro-RO"/>
        </w:rPr>
        <w:t xml:space="preserve">5.317 </w:t>
      </w:r>
      <w:r w:rsidRPr="00870E94">
        <w:rPr>
          <w:rFonts w:ascii="Arial Narrow" w:hAnsi="Arial Narrow"/>
          <w:sz w:val="24"/>
          <w:szCs w:val="24"/>
          <w:lang w:val="en-GB"/>
        </w:rPr>
        <w:t>thousand;</w:t>
      </w:r>
    </w:p>
    <w:p w:rsidR="00BD0BB0" w:rsidRPr="00870E94" w:rsidRDefault="00BD0BB0" w:rsidP="00870E94">
      <w:pPr>
        <w:spacing w:after="0" w:line="240" w:lineRule="auto"/>
        <w:ind w:left="426"/>
        <w:contextualSpacing/>
        <w:jc w:val="both"/>
        <w:rPr>
          <w:rFonts w:ascii="Arial Narrow" w:hAnsi="Arial Narrow"/>
          <w:b/>
          <w:sz w:val="24"/>
          <w:szCs w:val="24"/>
          <w:lang w:val="en-GB"/>
        </w:rPr>
      </w:pPr>
    </w:p>
    <w:p w:rsidR="00BD0BB0" w:rsidRPr="00870E94" w:rsidRDefault="00BD0BB0" w:rsidP="00F4666F">
      <w:pPr>
        <w:pStyle w:val="ListParagraph"/>
        <w:numPr>
          <w:ilvl w:val="0"/>
          <w:numId w:val="65"/>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cost of maintenance and transmission: LEI </w:t>
      </w:r>
      <w:r w:rsidRPr="00870E94">
        <w:rPr>
          <w:rFonts w:ascii="Arial Narrow" w:eastAsia="Calibri" w:hAnsi="Arial Narrow" w:cs="Times New Roman"/>
          <w:sz w:val="24"/>
          <w:szCs w:val="24"/>
          <w:lang w:val="ro-RO"/>
        </w:rPr>
        <w:t xml:space="preserve">3.281 </w:t>
      </w:r>
      <w:r w:rsidRPr="00870E94">
        <w:rPr>
          <w:rFonts w:ascii="Arial Narrow" w:hAnsi="Arial Narrow"/>
          <w:sz w:val="24"/>
          <w:szCs w:val="24"/>
          <w:lang w:val="en-GB"/>
        </w:rPr>
        <w:t>thousand;</w:t>
      </w:r>
    </w:p>
    <w:p w:rsidR="00BD0BB0" w:rsidRPr="00870E94" w:rsidRDefault="00BD0BB0" w:rsidP="00F4666F">
      <w:pPr>
        <w:pStyle w:val="ListParagraph"/>
        <w:numPr>
          <w:ilvl w:val="0"/>
          <w:numId w:val="65"/>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cost of personnel: LEI </w:t>
      </w:r>
      <w:r w:rsidRPr="00870E94">
        <w:rPr>
          <w:rFonts w:ascii="Arial Narrow" w:eastAsia="Calibri" w:hAnsi="Arial Narrow" w:cs="Times New Roman"/>
          <w:sz w:val="24"/>
          <w:szCs w:val="24"/>
          <w:lang w:val="ro-RO"/>
        </w:rPr>
        <w:t>2.514</w:t>
      </w:r>
      <w:r w:rsidRPr="00870E94">
        <w:rPr>
          <w:rFonts w:ascii="Arial Narrow" w:hAnsi="Arial Narrow"/>
          <w:sz w:val="24"/>
          <w:szCs w:val="24"/>
          <w:lang w:val="en-GB"/>
        </w:rPr>
        <w:t xml:space="preserve"> thousand;</w:t>
      </w:r>
    </w:p>
    <w:p w:rsidR="00BD0BB0" w:rsidRPr="00870E94" w:rsidRDefault="00BD0BB0" w:rsidP="00F4666F">
      <w:pPr>
        <w:pStyle w:val="ListParagraph"/>
        <w:numPr>
          <w:ilvl w:val="0"/>
          <w:numId w:val="65"/>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cost of taxes and duties: LEI </w:t>
      </w:r>
      <w:r w:rsidRPr="00870E94">
        <w:rPr>
          <w:rFonts w:ascii="Arial Narrow" w:eastAsia="Calibri" w:hAnsi="Arial Narrow" w:cs="Times New Roman"/>
          <w:sz w:val="24"/>
          <w:szCs w:val="24"/>
          <w:lang w:val="ro-RO"/>
        </w:rPr>
        <w:t xml:space="preserve">2.074 </w:t>
      </w:r>
      <w:r w:rsidRPr="00870E94">
        <w:rPr>
          <w:rFonts w:ascii="Arial Narrow" w:hAnsi="Arial Narrow"/>
          <w:sz w:val="24"/>
          <w:szCs w:val="24"/>
          <w:lang w:val="en-GB"/>
        </w:rPr>
        <w:t>thousand;</w:t>
      </w:r>
    </w:p>
    <w:p w:rsidR="00BD0BB0" w:rsidRPr="00870E94" w:rsidRDefault="00BD0BB0" w:rsidP="00F4666F">
      <w:pPr>
        <w:pStyle w:val="ListParagraph"/>
        <w:numPr>
          <w:ilvl w:val="0"/>
          <w:numId w:val="65"/>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depreciation costs: LEI </w:t>
      </w:r>
      <w:r w:rsidRPr="00870E94">
        <w:rPr>
          <w:rFonts w:ascii="Arial Narrow" w:eastAsia="Calibri" w:hAnsi="Arial Narrow" w:cs="Times New Roman"/>
          <w:sz w:val="24"/>
          <w:szCs w:val="24"/>
          <w:lang w:val="ro-RO"/>
        </w:rPr>
        <w:t xml:space="preserve">1.119 </w:t>
      </w:r>
      <w:r w:rsidRPr="00870E94">
        <w:rPr>
          <w:rFonts w:ascii="Arial Narrow" w:hAnsi="Arial Narrow"/>
          <w:sz w:val="24"/>
          <w:szCs w:val="24"/>
          <w:lang w:val="en-GB"/>
        </w:rPr>
        <w:t>thousand;</w:t>
      </w:r>
    </w:p>
    <w:p w:rsidR="00BD0BB0" w:rsidRPr="00870E94" w:rsidRDefault="00BD0BB0" w:rsidP="00F4666F">
      <w:pPr>
        <w:pStyle w:val="ListParagraph"/>
        <w:numPr>
          <w:ilvl w:val="0"/>
          <w:numId w:val="65"/>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cost of provision for risks and charges: LEI </w:t>
      </w:r>
      <w:r w:rsidRPr="00870E94">
        <w:rPr>
          <w:rFonts w:ascii="Arial Narrow" w:eastAsia="Calibri" w:hAnsi="Arial Narrow" w:cs="Times New Roman"/>
          <w:sz w:val="24"/>
          <w:szCs w:val="24"/>
          <w:lang w:val="ro-RO"/>
        </w:rPr>
        <w:t xml:space="preserve">827 </w:t>
      </w:r>
      <w:r w:rsidRPr="00870E94">
        <w:rPr>
          <w:rFonts w:ascii="Arial Narrow" w:hAnsi="Arial Narrow"/>
          <w:sz w:val="24"/>
          <w:szCs w:val="24"/>
          <w:lang w:val="en-GB"/>
        </w:rPr>
        <w:t>thousand;</w:t>
      </w:r>
    </w:p>
    <w:p w:rsidR="00BD0BB0" w:rsidRPr="00870E94" w:rsidRDefault="00BD0BB0" w:rsidP="00F4666F">
      <w:pPr>
        <w:pStyle w:val="ListParagraph"/>
        <w:numPr>
          <w:ilvl w:val="0"/>
          <w:numId w:val="65"/>
        </w:numPr>
        <w:spacing w:after="0" w:line="240" w:lineRule="auto"/>
        <w:jc w:val="both"/>
        <w:rPr>
          <w:rFonts w:ascii="Arial Narrow" w:hAnsi="Arial Narrow"/>
          <w:sz w:val="24"/>
          <w:szCs w:val="24"/>
          <w:lang w:val="en-GB"/>
        </w:rPr>
      </w:pPr>
      <w:r w:rsidRPr="00870E94">
        <w:rPr>
          <w:rFonts w:ascii="Arial Narrow" w:hAnsi="Arial Narrow"/>
          <w:sz w:val="24"/>
          <w:szCs w:val="24"/>
          <w:lang w:val="en-GB"/>
        </w:rPr>
        <w:t>cost of auxiliary materials: LEI</w:t>
      </w:r>
      <w:r w:rsidRPr="00870E94">
        <w:rPr>
          <w:rFonts w:ascii="Arial Narrow" w:eastAsia="Calibri" w:hAnsi="Arial Narrow" w:cs="Times New Roman"/>
          <w:sz w:val="24"/>
          <w:szCs w:val="24"/>
          <w:lang w:val="ro-RO"/>
        </w:rPr>
        <w:t xml:space="preserve"> 613</w:t>
      </w:r>
      <w:r w:rsidRPr="00870E94">
        <w:rPr>
          <w:rFonts w:ascii="Arial Narrow" w:hAnsi="Arial Narrow"/>
          <w:sz w:val="24"/>
          <w:szCs w:val="24"/>
          <w:lang w:val="ro-RO"/>
        </w:rPr>
        <w:t xml:space="preserve"> </w:t>
      </w:r>
      <w:r w:rsidRPr="00870E94">
        <w:rPr>
          <w:rFonts w:ascii="Arial Narrow" w:hAnsi="Arial Narrow"/>
          <w:sz w:val="24"/>
          <w:szCs w:val="24"/>
          <w:lang w:val="en-GB"/>
        </w:rPr>
        <w:t>thousand.</w:t>
      </w:r>
    </w:p>
    <w:p w:rsidR="00BD0BB0" w:rsidRPr="00870E94" w:rsidRDefault="00BD0BB0" w:rsidP="00870E94">
      <w:pPr>
        <w:spacing w:after="0" w:line="240" w:lineRule="auto"/>
        <w:jc w:val="both"/>
        <w:rPr>
          <w:rFonts w:ascii="Arial Narrow" w:eastAsia="Calibri" w:hAnsi="Arial Narrow"/>
          <w:sz w:val="24"/>
          <w:szCs w:val="24"/>
          <w:lang w:val="en-GB"/>
        </w:rPr>
      </w:pPr>
      <w:r w:rsidRPr="00870E94">
        <w:rPr>
          <w:rFonts w:ascii="Arial Narrow" w:eastAsia="Calibri" w:hAnsi="Arial Narrow"/>
          <w:b/>
          <w:sz w:val="24"/>
          <w:szCs w:val="24"/>
          <w:lang w:val="en-GB"/>
        </w:rPr>
        <w:t xml:space="preserve">The financial cost </w:t>
      </w:r>
      <w:r w:rsidRPr="00870E94">
        <w:rPr>
          <w:rFonts w:ascii="Arial Narrow" w:eastAsia="Calibri" w:hAnsi="Arial Narrow"/>
          <w:sz w:val="24"/>
          <w:szCs w:val="24"/>
          <w:lang w:val="en-GB"/>
        </w:rPr>
        <w:t>is</w:t>
      </w:r>
      <w:r w:rsidRPr="00870E94">
        <w:rPr>
          <w:rFonts w:ascii="Arial Narrow" w:hAnsi="Arial Narrow"/>
          <w:sz w:val="24"/>
          <w:szCs w:val="24"/>
          <w:lang w:val="en-GB"/>
        </w:rPr>
        <w:t xml:space="preserve"> higher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lang w:val="ro-RO"/>
        </w:rPr>
        <w:t xml:space="preserve">206 </w:t>
      </w:r>
      <w:r w:rsidRPr="00870E94">
        <w:rPr>
          <w:rFonts w:ascii="Arial Narrow" w:hAnsi="Arial Narrow"/>
          <w:b/>
          <w:sz w:val="24"/>
          <w:szCs w:val="24"/>
          <w:lang w:val="en-GB"/>
        </w:rPr>
        <w:t>thousand</w:t>
      </w:r>
      <w:r w:rsidRPr="00870E94">
        <w:rPr>
          <w:rFonts w:ascii="Arial Narrow" w:hAnsi="Arial Narrow"/>
          <w:sz w:val="24"/>
          <w:szCs w:val="24"/>
          <w:lang w:val="en-GB"/>
        </w:rPr>
        <w:t xml:space="preserve"> </w:t>
      </w:r>
      <w:r w:rsidRPr="00870E94">
        <w:rPr>
          <w:rFonts w:ascii="Arial Narrow" w:eastAsia="Calibri" w:hAnsi="Arial Narrow"/>
          <w:sz w:val="24"/>
          <w:szCs w:val="24"/>
          <w:lang w:val="en-GB"/>
        </w:rPr>
        <w:t>based on the interest expenses related to the new credits contracted</w:t>
      </w:r>
      <w:r w:rsidRPr="00870E94">
        <w:rPr>
          <w:rFonts w:ascii="Arial Narrow" w:hAnsi="Arial Narrow"/>
          <w:sz w:val="24"/>
          <w:szCs w:val="24"/>
          <w:lang w:val="en-GB"/>
        </w:rPr>
        <w:t>.</w:t>
      </w:r>
    </w:p>
    <w:p w:rsidR="00BD0BB0" w:rsidRDefault="00BD0BB0" w:rsidP="00870E94">
      <w:pPr>
        <w:spacing w:after="0" w:line="240" w:lineRule="auto"/>
        <w:jc w:val="both"/>
        <w:rPr>
          <w:rFonts w:ascii="Arial Narrow" w:hAnsi="Arial Narrow"/>
          <w:b/>
          <w:sz w:val="24"/>
          <w:szCs w:val="24"/>
          <w:lang w:val="en-GB"/>
        </w:rPr>
      </w:pPr>
      <w:r w:rsidRPr="00870E94">
        <w:rPr>
          <w:rFonts w:ascii="Arial Narrow" w:hAnsi="Arial Narrow"/>
          <w:b/>
          <w:sz w:val="24"/>
          <w:szCs w:val="24"/>
          <w:lang w:val="en-GB"/>
        </w:rPr>
        <w:t xml:space="preserve">As compared to semester I 2017 the gross profit obtained in semester I 2018 decreased by 31%, which is lower by LEI </w:t>
      </w:r>
      <w:r w:rsidRPr="00870E94">
        <w:rPr>
          <w:rFonts w:ascii="Arial Narrow" w:eastAsia="Calibri" w:hAnsi="Arial Narrow"/>
          <w:b/>
          <w:sz w:val="24"/>
          <w:szCs w:val="24"/>
          <w:lang w:val="ro-RO"/>
        </w:rPr>
        <w:t xml:space="preserve">147.515 </w:t>
      </w:r>
      <w:r w:rsidR="00870E94">
        <w:rPr>
          <w:rFonts w:ascii="Arial Narrow" w:hAnsi="Arial Narrow"/>
          <w:b/>
          <w:sz w:val="24"/>
          <w:szCs w:val="24"/>
          <w:lang w:val="en-GB"/>
        </w:rPr>
        <w:t>thousand.</w:t>
      </w:r>
    </w:p>
    <w:p w:rsidR="00870E94" w:rsidRPr="00870E94" w:rsidRDefault="00870E94" w:rsidP="00870E94">
      <w:pPr>
        <w:spacing w:after="0" w:line="240" w:lineRule="auto"/>
        <w:jc w:val="both"/>
        <w:rPr>
          <w:rFonts w:ascii="Arial Narrow" w:hAnsi="Arial Narrow"/>
          <w:b/>
          <w:sz w:val="24"/>
          <w:szCs w:val="24"/>
          <w:lang w:val="en-GB"/>
        </w:rPr>
      </w:pPr>
    </w:p>
    <w:p w:rsidR="00BD0BB0" w:rsidRPr="00870E94" w:rsidRDefault="00BD0BB0" w:rsidP="00870E94">
      <w:pPr>
        <w:shd w:val="clear" w:color="auto" w:fill="E1E8F7"/>
        <w:spacing w:after="0" w:line="240" w:lineRule="auto"/>
        <w:jc w:val="both"/>
        <w:rPr>
          <w:rFonts w:ascii="Arial Narrow" w:eastAsia="Times New Roman" w:hAnsi="Arial Narrow"/>
          <w:b/>
          <w:sz w:val="24"/>
          <w:szCs w:val="24"/>
          <w:lang w:eastAsia="ro-RO"/>
        </w:rPr>
      </w:pPr>
      <w:r w:rsidRPr="00870E94">
        <w:rPr>
          <w:rFonts w:ascii="Arial Narrow" w:eastAsia="Times New Roman" w:hAnsi="Arial Narrow"/>
          <w:b/>
          <w:sz w:val="24"/>
          <w:szCs w:val="24"/>
          <w:lang w:eastAsia="ro-RO"/>
        </w:rPr>
        <w:t>Achievements for the 6 months 2018 versus Budget 6 months 2018</w:t>
      </w:r>
    </w:p>
    <w:p w:rsidR="00BD0BB0" w:rsidRPr="00870E94" w:rsidRDefault="00BD0BB0" w:rsidP="00870E94">
      <w:pPr>
        <w:spacing w:after="0" w:line="240" w:lineRule="auto"/>
        <w:jc w:val="both"/>
        <w:rPr>
          <w:rFonts w:ascii="Arial Narrow" w:hAnsi="Arial Narrow"/>
          <w:b/>
          <w:sz w:val="24"/>
          <w:szCs w:val="24"/>
          <w:lang w:val="en-GB"/>
        </w:rPr>
      </w:pPr>
      <w:r w:rsidRPr="00870E94">
        <w:rPr>
          <w:rFonts w:ascii="Arial Narrow" w:hAnsi="Arial Narrow"/>
          <w:sz w:val="24"/>
          <w:szCs w:val="24"/>
          <w:lang w:val="en-GB"/>
        </w:rPr>
        <w:t xml:space="preserve">The main economic and financial indicators obtained between January and June 2018 as compared to the indicators in the REB approved by OGMS Resolution </w:t>
      </w:r>
      <w:r w:rsidRPr="00870E94">
        <w:rPr>
          <w:rFonts w:ascii="Arial Narrow" w:eastAsia="Times New Roman" w:hAnsi="Arial Narrow"/>
          <w:sz w:val="24"/>
          <w:szCs w:val="24"/>
          <w:lang w:val="it-IT" w:eastAsia="ro-RO"/>
        </w:rPr>
        <w:t xml:space="preserve">2/06 March 2018 </w:t>
      </w:r>
      <w:r w:rsidRPr="00870E94">
        <w:rPr>
          <w:rFonts w:ascii="Arial Narrow" w:hAnsi="Arial Narrow"/>
          <w:sz w:val="24"/>
          <w:szCs w:val="24"/>
          <w:lang w:val="en-GB"/>
        </w:rPr>
        <w:t>are as follows:</w:t>
      </w:r>
      <w:r w:rsidR="00870E94">
        <w:rPr>
          <w:rFonts w:ascii="Arial Narrow" w:hAnsi="Arial Narrow"/>
          <w:b/>
          <w:sz w:val="24"/>
          <w:szCs w:val="24"/>
          <w:lang w:val="en-GB"/>
        </w:rPr>
        <w:tab/>
      </w:r>
      <w:r w:rsidR="00870E94">
        <w:rPr>
          <w:rFonts w:ascii="Arial Narrow" w:hAnsi="Arial Narrow"/>
          <w:b/>
          <w:sz w:val="24"/>
          <w:szCs w:val="24"/>
          <w:lang w:val="en-GB"/>
        </w:rPr>
        <w:tab/>
      </w:r>
      <w:r w:rsidR="00870E94">
        <w:rPr>
          <w:rFonts w:ascii="Arial Narrow" w:hAnsi="Arial Narrow"/>
          <w:b/>
          <w:sz w:val="24"/>
          <w:szCs w:val="24"/>
          <w:lang w:val="en-GB"/>
        </w:rPr>
        <w:tab/>
      </w:r>
      <w:r w:rsidRPr="00870E94">
        <w:rPr>
          <w:rFonts w:ascii="Arial Narrow" w:hAnsi="Arial Narrow"/>
          <w:b/>
          <w:sz w:val="24"/>
          <w:szCs w:val="24"/>
          <w:lang w:val="en-GB"/>
        </w:rPr>
        <w:tab/>
      </w:r>
      <w:r w:rsidRPr="00870E94">
        <w:rPr>
          <w:rFonts w:ascii="Arial Narrow" w:hAnsi="Arial Narrow"/>
          <w:b/>
          <w:sz w:val="24"/>
          <w:szCs w:val="24"/>
          <w:lang w:val="en-GB"/>
        </w:rPr>
        <w:tab/>
      </w:r>
      <w:r w:rsidRPr="00870E94">
        <w:rPr>
          <w:rFonts w:ascii="Arial Narrow" w:hAnsi="Arial Narrow"/>
          <w:b/>
          <w:sz w:val="24"/>
          <w:szCs w:val="24"/>
          <w:lang w:val="en-GB"/>
        </w:rPr>
        <w:tab/>
      </w:r>
      <w:r w:rsidRPr="00870E94">
        <w:rPr>
          <w:rFonts w:ascii="Arial Narrow" w:hAnsi="Arial Narrow"/>
          <w:b/>
          <w:sz w:val="24"/>
          <w:szCs w:val="24"/>
          <w:lang w:val="en-GB"/>
        </w:rPr>
        <w:tab/>
      </w:r>
      <w:r w:rsidRPr="00870E94">
        <w:rPr>
          <w:rFonts w:ascii="Arial Narrow" w:hAnsi="Arial Narrow"/>
          <w:b/>
          <w:sz w:val="24"/>
          <w:szCs w:val="24"/>
          <w:lang w:val="en-GB"/>
        </w:rPr>
        <w:tab/>
      </w:r>
      <w:r w:rsidRPr="00870E94">
        <w:rPr>
          <w:rFonts w:ascii="Arial Narrow" w:hAnsi="Arial Narrow"/>
          <w:b/>
          <w:sz w:val="24"/>
          <w:szCs w:val="24"/>
          <w:lang w:val="en-GB"/>
        </w:rPr>
        <w:tab/>
      </w:r>
      <w:r w:rsidRPr="00870E94">
        <w:rPr>
          <w:rFonts w:ascii="Arial Narrow" w:hAnsi="Arial Narrow"/>
          <w:b/>
          <w:sz w:val="24"/>
          <w:szCs w:val="24"/>
          <w:lang w:val="en-GB"/>
        </w:rPr>
        <w:tab/>
      </w:r>
      <w:r w:rsidRPr="00870E94">
        <w:rPr>
          <w:rFonts w:ascii="Arial Narrow" w:hAnsi="Arial Narrow"/>
          <w:b/>
          <w:sz w:val="24"/>
          <w:szCs w:val="24"/>
          <w:lang w:val="en-GB"/>
        </w:rPr>
        <w:tab/>
      </w:r>
      <w:r w:rsidRPr="00870E94">
        <w:rPr>
          <w:rFonts w:ascii="Arial Narrow" w:hAnsi="Arial Narrow"/>
          <w:sz w:val="24"/>
          <w:szCs w:val="24"/>
          <w:lang w:val="en-GB"/>
        </w:rPr>
        <w:t>(thousand LEI)</w:t>
      </w:r>
    </w:p>
    <w:tbl>
      <w:tblPr>
        <w:tblW w:w="875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3813"/>
        <w:gridCol w:w="1822"/>
        <w:gridCol w:w="29"/>
        <w:gridCol w:w="1859"/>
        <w:gridCol w:w="29"/>
        <w:gridCol w:w="1177"/>
        <w:gridCol w:w="29"/>
      </w:tblGrid>
      <w:tr w:rsidR="00BD0BB0" w:rsidRPr="00870E94" w:rsidTr="00BD0BB0">
        <w:trPr>
          <w:trHeight w:val="289"/>
          <w:tblHeader/>
          <w:jc w:val="center"/>
        </w:trPr>
        <w:tc>
          <w:tcPr>
            <w:tcW w:w="3813" w:type="dxa"/>
            <w:shd w:val="clear" w:color="auto" w:fill="D9E6FF"/>
            <w:vAlign w:val="center"/>
          </w:tcPr>
          <w:p w:rsidR="00BD0BB0" w:rsidRPr="00870E94" w:rsidRDefault="00BD0BB0" w:rsidP="00870E94">
            <w:pPr>
              <w:spacing w:after="0" w:line="240" w:lineRule="auto"/>
              <w:jc w:val="center"/>
              <w:rPr>
                <w:rFonts w:ascii="Arial Narrow" w:hAnsi="Arial Narrow"/>
                <w:b/>
                <w:sz w:val="20"/>
                <w:szCs w:val="20"/>
              </w:rPr>
            </w:pPr>
            <w:r w:rsidRPr="00870E94">
              <w:rPr>
                <w:rFonts w:ascii="Arial Narrow" w:hAnsi="Arial Narrow"/>
                <w:b/>
                <w:sz w:val="20"/>
                <w:szCs w:val="20"/>
              </w:rPr>
              <w:t>Name</w:t>
            </w:r>
          </w:p>
        </w:tc>
        <w:tc>
          <w:tcPr>
            <w:tcW w:w="1851" w:type="dxa"/>
            <w:gridSpan w:val="2"/>
            <w:shd w:val="clear" w:color="auto" w:fill="D9E6FF"/>
            <w:vAlign w:val="center"/>
          </w:tcPr>
          <w:p w:rsidR="00BD0BB0" w:rsidRPr="00870E94" w:rsidRDefault="00BD0BB0" w:rsidP="00870E94">
            <w:pPr>
              <w:spacing w:after="0" w:line="240" w:lineRule="auto"/>
              <w:jc w:val="center"/>
              <w:rPr>
                <w:rFonts w:ascii="Arial Narrow" w:hAnsi="Arial Narrow"/>
                <w:b/>
                <w:sz w:val="20"/>
                <w:szCs w:val="20"/>
                <w:lang w:val="en-GB"/>
              </w:rPr>
            </w:pPr>
            <w:r w:rsidRPr="00870E94">
              <w:rPr>
                <w:rFonts w:ascii="Arial Narrow" w:hAnsi="Arial Narrow"/>
                <w:b/>
                <w:sz w:val="20"/>
                <w:szCs w:val="20"/>
                <w:lang w:val="en-GB"/>
              </w:rPr>
              <w:t xml:space="preserve">REB     </w:t>
            </w:r>
          </w:p>
          <w:p w:rsidR="00BD0BB0" w:rsidRPr="00870E94" w:rsidRDefault="00BD0BB0" w:rsidP="00870E94">
            <w:pPr>
              <w:spacing w:after="0" w:line="240" w:lineRule="auto"/>
              <w:jc w:val="center"/>
              <w:rPr>
                <w:rFonts w:ascii="Arial Narrow" w:hAnsi="Arial Narrow"/>
                <w:b/>
                <w:sz w:val="20"/>
                <w:szCs w:val="20"/>
                <w:lang w:val="en-GB"/>
              </w:rPr>
            </w:pPr>
            <w:r w:rsidRPr="00870E94">
              <w:rPr>
                <w:rFonts w:ascii="Arial Narrow" w:hAnsi="Arial Narrow"/>
                <w:b/>
                <w:sz w:val="20"/>
                <w:szCs w:val="20"/>
                <w:lang w:val="en-GB"/>
              </w:rPr>
              <w:t>Sem. I 2018</w:t>
            </w:r>
          </w:p>
        </w:tc>
        <w:tc>
          <w:tcPr>
            <w:tcW w:w="1888" w:type="dxa"/>
            <w:gridSpan w:val="2"/>
            <w:shd w:val="clear" w:color="auto" w:fill="D9E6FF"/>
            <w:vAlign w:val="center"/>
          </w:tcPr>
          <w:p w:rsidR="00BD0BB0" w:rsidRPr="00870E94" w:rsidRDefault="004B44DC" w:rsidP="00870E94">
            <w:pPr>
              <w:spacing w:after="0" w:line="240" w:lineRule="auto"/>
              <w:jc w:val="center"/>
              <w:rPr>
                <w:rFonts w:ascii="Arial Narrow" w:hAnsi="Arial Narrow"/>
                <w:b/>
                <w:sz w:val="20"/>
                <w:szCs w:val="20"/>
                <w:lang w:val="en-GB"/>
              </w:rPr>
            </w:pPr>
            <w:r>
              <w:rPr>
                <w:rFonts w:ascii="Arial Narrow" w:hAnsi="Arial Narrow"/>
                <w:b/>
                <w:sz w:val="20"/>
                <w:szCs w:val="20"/>
                <w:lang w:val="en-GB"/>
              </w:rPr>
              <w:t>Achieved</w:t>
            </w:r>
            <w:r w:rsidR="00BD0BB0" w:rsidRPr="00870E94">
              <w:rPr>
                <w:rFonts w:ascii="Arial Narrow" w:hAnsi="Arial Narrow"/>
                <w:b/>
                <w:sz w:val="20"/>
                <w:szCs w:val="20"/>
                <w:lang w:val="en-GB"/>
              </w:rPr>
              <w:t xml:space="preserve"> in            sem. I 2018</w:t>
            </w:r>
          </w:p>
        </w:tc>
        <w:tc>
          <w:tcPr>
            <w:tcW w:w="1206" w:type="dxa"/>
            <w:gridSpan w:val="2"/>
            <w:shd w:val="clear" w:color="auto" w:fill="D9E6FF"/>
            <w:vAlign w:val="center"/>
          </w:tcPr>
          <w:p w:rsidR="00BD0BB0" w:rsidRPr="00870E94" w:rsidRDefault="00BD0BB0" w:rsidP="00870E94">
            <w:pPr>
              <w:spacing w:after="0" w:line="240" w:lineRule="auto"/>
              <w:jc w:val="center"/>
              <w:rPr>
                <w:rFonts w:ascii="Arial Narrow" w:hAnsi="Arial Narrow"/>
                <w:b/>
                <w:sz w:val="20"/>
                <w:szCs w:val="20"/>
                <w:lang w:val="en-GB"/>
              </w:rPr>
            </w:pPr>
            <w:r w:rsidRPr="00870E94">
              <w:rPr>
                <w:rFonts w:ascii="Arial Narrow" w:hAnsi="Arial Narrow"/>
                <w:b/>
                <w:sz w:val="20"/>
                <w:szCs w:val="20"/>
                <w:lang w:val="en-GB"/>
              </w:rPr>
              <w:t xml:space="preserve">Changes </w:t>
            </w:r>
          </w:p>
        </w:tc>
      </w:tr>
      <w:tr w:rsidR="00BD0BB0" w:rsidRPr="00870E94" w:rsidTr="00BD0BB0">
        <w:trPr>
          <w:gridAfter w:val="1"/>
          <w:wAfter w:w="29" w:type="dxa"/>
          <w:trHeight w:val="114"/>
          <w:jc w:val="center"/>
        </w:trPr>
        <w:tc>
          <w:tcPr>
            <w:tcW w:w="3813" w:type="dxa"/>
            <w:vAlign w:val="center"/>
          </w:tcPr>
          <w:p w:rsidR="00BD0BB0" w:rsidRPr="00870E94" w:rsidRDefault="00BD0BB0" w:rsidP="00870E94">
            <w:pPr>
              <w:spacing w:after="0" w:line="240" w:lineRule="auto"/>
              <w:jc w:val="center"/>
              <w:rPr>
                <w:rFonts w:ascii="Arial Narrow" w:hAnsi="Arial Narrow"/>
                <w:sz w:val="20"/>
                <w:szCs w:val="20"/>
                <w:lang w:val="en-GB"/>
              </w:rPr>
            </w:pPr>
            <w:r w:rsidRPr="00870E94">
              <w:rPr>
                <w:rFonts w:ascii="Arial Narrow" w:hAnsi="Arial Narrow"/>
                <w:sz w:val="20"/>
                <w:szCs w:val="20"/>
                <w:lang w:val="en-GB"/>
              </w:rPr>
              <w:t>0</w:t>
            </w:r>
          </w:p>
        </w:tc>
        <w:tc>
          <w:tcPr>
            <w:tcW w:w="1822" w:type="dxa"/>
            <w:vAlign w:val="center"/>
          </w:tcPr>
          <w:p w:rsidR="00BD0BB0" w:rsidRPr="00870E94" w:rsidRDefault="00BD0BB0" w:rsidP="00870E94">
            <w:pPr>
              <w:spacing w:after="0" w:line="240" w:lineRule="auto"/>
              <w:jc w:val="center"/>
              <w:rPr>
                <w:rFonts w:ascii="Arial Narrow" w:hAnsi="Arial Narrow"/>
                <w:sz w:val="20"/>
                <w:szCs w:val="20"/>
                <w:lang w:val="en-GB"/>
              </w:rPr>
            </w:pPr>
            <w:r w:rsidRPr="00870E94">
              <w:rPr>
                <w:rFonts w:ascii="Arial Narrow" w:hAnsi="Arial Narrow"/>
                <w:sz w:val="20"/>
                <w:szCs w:val="20"/>
                <w:lang w:val="en-GB"/>
              </w:rPr>
              <w:t>1</w:t>
            </w:r>
          </w:p>
        </w:tc>
        <w:tc>
          <w:tcPr>
            <w:tcW w:w="1888" w:type="dxa"/>
            <w:gridSpan w:val="2"/>
            <w:vAlign w:val="center"/>
          </w:tcPr>
          <w:p w:rsidR="00BD0BB0" w:rsidRPr="00870E94" w:rsidRDefault="00BD0BB0" w:rsidP="00870E94">
            <w:pPr>
              <w:spacing w:after="0" w:line="240" w:lineRule="auto"/>
              <w:jc w:val="center"/>
              <w:rPr>
                <w:rFonts w:ascii="Arial Narrow" w:hAnsi="Arial Narrow"/>
                <w:sz w:val="20"/>
                <w:szCs w:val="20"/>
                <w:lang w:val="en-GB"/>
              </w:rPr>
            </w:pPr>
            <w:r w:rsidRPr="00870E94">
              <w:rPr>
                <w:rFonts w:ascii="Arial Narrow" w:hAnsi="Arial Narrow"/>
                <w:sz w:val="20"/>
                <w:szCs w:val="20"/>
                <w:lang w:val="en-GB"/>
              </w:rPr>
              <w:t>2</w:t>
            </w:r>
          </w:p>
        </w:tc>
        <w:tc>
          <w:tcPr>
            <w:tcW w:w="1206" w:type="dxa"/>
            <w:gridSpan w:val="2"/>
            <w:vAlign w:val="center"/>
          </w:tcPr>
          <w:p w:rsidR="00BD0BB0" w:rsidRPr="00870E94" w:rsidRDefault="00BD0BB0" w:rsidP="00870E94">
            <w:pPr>
              <w:spacing w:after="0" w:line="240" w:lineRule="auto"/>
              <w:jc w:val="center"/>
              <w:rPr>
                <w:rFonts w:ascii="Arial Narrow" w:hAnsi="Arial Narrow"/>
                <w:sz w:val="20"/>
                <w:szCs w:val="20"/>
                <w:lang w:val="en-GB"/>
              </w:rPr>
            </w:pPr>
            <w:r w:rsidRPr="00870E94">
              <w:rPr>
                <w:rFonts w:ascii="Arial Narrow" w:hAnsi="Arial Narrow"/>
                <w:sz w:val="20"/>
                <w:szCs w:val="20"/>
                <w:lang w:val="en-GB"/>
              </w:rPr>
              <w:t>4=1/2x100-100</w:t>
            </w:r>
          </w:p>
        </w:tc>
      </w:tr>
      <w:tr w:rsidR="00BD0BB0" w:rsidRPr="00870E94" w:rsidTr="00BD0BB0">
        <w:trPr>
          <w:trHeight w:val="361"/>
          <w:jc w:val="center"/>
        </w:trPr>
        <w:tc>
          <w:tcPr>
            <w:tcW w:w="3813" w:type="dxa"/>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sz w:val="20"/>
                <w:szCs w:val="20"/>
                <w:lang w:val="en-GB"/>
              </w:rPr>
              <w:t>Operating revenue before the balancing and construction activity, according to IFRIC12</w:t>
            </w:r>
          </w:p>
        </w:tc>
        <w:tc>
          <w:tcPr>
            <w:tcW w:w="1851"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747.911</w:t>
            </w:r>
          </w:p>
        </w:tc>
        <w:tc>
          <w:tcPr>
            <w:tcW w:w="1888"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823.907</w:t>
            </w:r>
          </w:p>
        </w:tc>
        <w:tc>
          <w:tcPr>
            <w:tcW w:w="1206"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10</w:t>
            </w:r>
            <w:r w:rsidRPr="00870E94">
              <w:rPr>
                <w:rFonts w:ascii="Arial Narrow" w:hAnsi="Arial Narrow"/>
                <w:sz w:val="20"/>
                <w:szCs w:val="20"/>
              </w:rPr>
              <w:t>%</w:t>
            </w:r>
          </w:p>
        </w:tc>
      </w:tr>
      <w:tr w:rsidR="00BD0BB0" w:rsidRPr="00870E94" w:rsidTr="00BD0BB0">
        <w:trPr>
          <w:trHeight w:val="241"/>
          <w:jc w:val="center"/>
        </w:trPr>
        <w:tc>
          <w:tcPr>
            <w:tcW w:w="3813" w:type="dxa"/>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sz w:val="20"/>
                <w:szCs w:val="20"/>
                <w:lang w:val="en-GB"/>
              </w:rPr>
              <w:t>Revenue from the balancing activity</w:t>
            </w:r>
          </w:p>
        </w:tc>
        <w:tc>
          <w:tcPr>
            <w:tcW w:w="1851"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13.648</w:t>
            </w:r>
          </w:p>
        </w:tc>
        <w:tc>
          <w:tcPr>
            <w:tcW w:w="1888"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90.483</w:t>
            </w:r>
          </w:p>
        </w:tc>
        <w:tc>
          <w:tcPr>
            <w:tcW w:w="1206"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563</w:t>
            </w:r>
            <w:r w:rsidRPr="00870E94">
              <w:rPr>
                <w:rFonts w:ascii="Arial Narrow" w:hAnsi="Arial Narrow"/>
                <w:sz w:val="20"/>
                <w:szCs w:val="20"/>
              </w:rPr>
              <w:t>%</w:t>
            </w:r>
          </w:p>
        </w:tc>
      </w:tr>
      <w:tr w:rsidR="00BD0BB0" w:rsidRPr="00870E94" w:rsidTr="00BD0BB0">
        <w:trPr>
          <w:trHeight w:val="241"/>
          <w:jc w:val="center"/>
        </w:trPr>
        <w:tc>
          <w:tcPr>
            <w:tcW w:w="3813" w:type="dxa"/>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sz w:val="20"/>
                <w:szCs w:val="20"/>
                <w:lang w:val="en-GB"/>
              </w:rPr>
              <w:t>Revenue from the construction activity, according to IFRIC12</w:t>
            </w:r>
          </w:p>
        </w:tc>
        <w:tc>
          <w:tcPr>
            <w:tcW w:w="1851"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217.089</w:t>
            </w:r>
          </w:p>
        </w:tc>
        <w:tc>
          <w:tcPr>
            <w:tcW w:w="1888"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34.</w:t>
            </w:r>
            <w:r w:rsidRPr="00870E94">
              <w:rPr>
                <w:rFonts w:ascii="Arial Narrow" w:eastAsia="Calibri" w:hAnsi="Arial Narrow"/>
                <w:sz w:val="20"/>
                <w:szCs w:val="20"/>
              </w:rPr>
              <w:t>919</w:t>
            </w:r>
          </w:p>
        </w:tc>
        <w:tc>
          <w:tcPr>
            <w:tcW w:w="1206"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w:t>
            </w:r>
            <w:r w:rsidRPr="00870E94">
              <w:rPr>
                <w:rFonts w:ascii="Arial Narrow" w:eastAsia="Times New Roman" w:hAnsi="Arial Narrow" w:cs="Arial"/>
                <w:sz w:val="20"/>
                <w:szCs w:val="20"/>
              </w:rPr>
              <w:t>84</w:t>
            </w:r>
            <w:r w:rsidRPr="00870E94">
              <w:rPr>
                <w:rFonts w:ascii="Arial Narrow" w:hAnsi="Arial Narrow"/>
                <w:sz w:val="20"/>
                <w:szCs w:val="20"/>
              </w:rPr>
              <w:t>%</w:t>
            </w:r>
          </w:p>
        </w:tc>
      </w:tr>
      <w:tr w:rsidR="00BD0BB0" w:rsidRPr="00870E94" w:rsidTr="00BD0BB0">
        <w:trPr>
          <w:trHeight w:val="120"/>
          <w:jc w:val="center"/>
        </w:trPr>
        <w:tc>
          <w:tcPr>
            <w:tcW w:w="3813" w:type="dxa"/>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sz w:val="20"/>
                <w:szCs w:val="20"/>
                <w:lang w:val="en-GB"/>
              </w:rPr>
              <w:t>Financial revenue</w:t>
            </w:r>
          </w:p>
        </w:tc>
        <w:tc>
          <w:tcPr>
            <w:tcW w:w="1851"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17.314</w:t>
            </w:r>
          </w:p>
        </w:tc>
        <w:tc>
          <w:tcPr>
            <w:tcW w:w="1888"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21.978</w:t>
            </w:r>
          </w:p>
        </w:tc>
        <w:tc>
          <w:tcPr>
            <w:tcW w:w="1206"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27</w:t>
            </w:r>
            <w:r w:rsidRPr="00870E94">
              <w:rPr>
                <w:rFonts w:ascii="Arial Narrow" w:hAnsi="Arial Narrow"/>
                <w:sz w:val="20"/>
                <w:szCs w:val="20"/>
              </w:rPr>
              <w:t>%</w:t>
            </w:r>
          </w:p>
        </w:tc>
      </w:tr>
      <w:tr w:rsidR="00BD0BB0" w:rsidRPr="00870E94" w:rsidTr="00BD0BB0">
        <w:trPr>
          <w:trHeight w:val="120"/>
          <w:jc w:val="center"/>
        </w:trPr>
        <w:tc>
          <w:tcPr>
            <w:tcW w:w="3813" w:type="dxa"/>
            <w:shd w:val="clear" w:color="auto" w:fill="D9E6FF"/>
            <w:vAlign w:val="center"/>
          </w:tcPr>
          <w:p w:rsidR="00BD0BB0" w:rsidRPr="00870E94" w:rsidRDefault="00BD0BB0" w:rsidP="00870E94">
            <w:pPr>
              <w:spacing w:after="0" w:line="240" w:lineRule="auto"/>
              <w:jc w:val="both"/>
              <w:rPr>
                <w:rFonts w:ascii="Arial Narrow" w:hAnsi="Arial Narrow"/>
                <w:b/>
                <w:sz w:val="20"/>
                <w:szCs w:val="20"/>
                <w:lang w:val="en-GB"/>
              </w:rPr>
            </w:pPr>
          </w:p>
        </w:tc>
        <w:tc>
          <w:tcPr>
            <w:tcW w:w="1851" w:type="dxa"/>
            <w:gridSpan w:val="2"/>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p>
        </w:tc>
        <w:tc>
          <w:tcPr>
            <w:tcW w:w="1888" w:type="dxa"/>
            <w:gridSpan w:val="2"/>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p>
        </w:tc>
        <w:tc>
          <w:tcPr>
            <w:tcW w:w="1206" w:type="dxa"/>
            <w:gridSpan w:val="2"/>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p>
        </w:tc>
      </w:tr>
      <w:tr w:rsidR="00BD0BB0" w:rsidRPr="00870E94" w:rsidTr="00BD0BB0">
        <w:trPr>
          <w:trHeight w:val="241"/>
          <w:jc w:val="center"/>
        </w:trPr>
        <w:tc>
          <w:tcPr>
            <w:tcW w:w="3813" w:type="dxa"/>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sz w:val="20"/>
                <w:szCs w:val="20"/>
                <w:lang w:val="en-GB"/>
              </w:rPr>
              <w:lastRenderedPageBreak/>
              <w:t>Operating costs before the balancing and construction activity, according to IFRIC12</w:t>
            </w:r>
          </w:p>
        </w:tc>
        <w:tc>
          <w:tcPr>
            <w:tcW w:w="1851"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603.290</w:t>
            </w:r>
          </w:p>
        </w:tc>
        <w:tc>
          <w:tcPr>
            <w:tcW w:w="1888"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506.146</w:t>
            </w:r>
          </w:p>
        </w:tc>
        <w:tc>
          <w:tcPr>
            <w:tcW w:w="1206"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w:t>
            </w:r>
            <w:r w:rsidRPr="00870E94">
              <w:rPr>
                <w:rFonts w:ascii="Arial Narrow" w:eastAsia="Times New Roman" w:hAnsi="Arial Narrow" w:cs="Arial"/>
                <w:sz w:val="20"/>
                <w:szCs w:val="20"/>
              </w:rPr>
              <w:t>16</w:t>
            </w:r>
            <w:r w:rsidRPr="00870E94">
              <w:rPr>
                <w:rFonts w:ascii="Arial Narrow" w:hAnsi="Arial Narrow"/>
                <w:sz w:val="20"/>
                <w:szCs w:val="20"/>
              </w:rPr>
              <w:t>%</w:t>
            </w:r>
          </w:p>
        </w:tc>
      </w:tr>
      <w:tr w:rsidR="00BD0BB0" w:rsidRPr="00870E94" w:rsidTr="00BD0BB0">
        <w:trPr>
          <w:trHeight w:val="241"/>
          <w:jc w:val="center"/>
        </w:trPr>
        <w:tc>
          <w:tcPr>
            <w:tcW w:w="3813" w:type="dxa"/>
            <w:tcBorders>
              <w:bottom w:val="single" w:sz="4" w:space="0" w:color="auto"/>
            </w:tcBorders>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sz w:val="20"/>
                <w:szCs w:val="20"/>
                <w:lang w:val="en-GB"/>
              </w:rPr>
              <w:t>Costs of balancing gas</w:t>
            </w:r>
          </w:p>
        </w:tc>
        <w:tc>
          <w:tcPr>
            <w:tcW w:w="1851" w:type="dxa"/>
            <w:gridSpan w:val="2"/>
            <w:tcBorders>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13.648</w:t>
            </w:r>
          </w:p>
        </w:tc>
        <w:tc>
          <w:tcPr>
            <w:tcW w:w="1888" w:type="dxa"/>
            <w:gridSpan w:val="2"/>
            <w:tcBorders>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90.483</w:t>
            </w:r>
          </w:p>
        </w:tc>
        <w:tc>
          <w:tcPr>
            <w:tcW w:w="1206" w:type="dxa"/>
            <w:gridSpan w:val="2"/>
            <w:tcBorders>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563</w:t>
            </w:r>
            <w:r w:rsidRPr="00870E94">
              <w:rPr>
                <w:rFonts w:ascii="Arial Narrow" w:hAnsi="Arial Narrow"/>
                <w:sz w:val="20"/>
                <w:szCs w:val="20"/>
              </w:rPr>
              <w:t>%</w:t>
            </w:r>
          </w:p>
        </w:tc>
      </w:tr>
      <w:tr w:rsidR="00BD0BB0" w:rsidRPr="00870E94" w:rsidTr="00BD0BB0">
        <w:trPr>
          <w:trHeight w:val="241"/>
          <w:jc w:val="center"/>
        </w:trPr>
        <w:tc>
          <w:tcPr>
            <w:tcW w:w="3813" w:type="dxa"/>
            <w:tcBorders>
              <w:bottom w:val="single" w:sz="4" w:space="0" w:color="auto"/>
            </w:tcBorders>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sz w:val="20"/>
                <w:szCs w:val="20"/>
                <w:lang w:val="en-GB"/>
              </w:rPr>
              <w:t>Cost of assets according to IFRIC12</w:t>
            </w:r>
          </w:p>
        </w:tc>
        <w:tc>
          <w:tcPr>
            <w:tcW w:w="1851" w:type="dxa"/>
            <w:gridSpan w:val="2"/>
            <w:tcBorders>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217.089</w:t>
            </w:r>
          </w:p>
        </w:tc>
        <w:tc>
          <w:tcPr>
            <w:tcW w:w="1888" w:type="dxa"/>
            <w:gridSpan w:val="2"/>
            <w:tcBorders>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34.</w:t>
            </w:r>
            <w:r w:rsidRPr="00870E94">
              <w:rPr>
                <w:rFonts w:ascii="Arial Narrow" w:eastAsia="Calibri" w:hAnsi="Arial Narrow"/>
                <w:sz w:val="20"/>
                <w:szCs w:val="20"/>
              </w:rPr>
              <w:t>919</w:t>
            </w:r>
          </w:p>
        </w:tc>
        <w:tc>
          <w:tcPr>
            <w:tcW w:w="1206" w:type="dxa"/>
            <w:gridSpan w:val="2"/>
            <w:tcBorders>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w:t>
            </w:r>
            <w:r w:rsidRPr="00870E94">
              <w:rPr>
                <w:rFonts w:ascii="Arial Narrow" w:eastAsia="Times New Roman" w:hAnsi="Arial Narrow" w:cs="Arial"/>
                <w:sz w:val="20"/>
                <w:szCs w:val="20"/>
              </w:rPr>
              <w:t>84</w:t>
            </w:r>
            <w:r w:rsidRPr="00870E94">
              <w:rPr>
                <w:rFonts w:ascii="Arial Narrow" w:hAnsi="Arial Narrow"/>
                <w:sz w:val="20"/>
                <w:szCs w:val="20"/>
              </w:rPr>
              <w:t>%</w:t>
            </w:r>
          </w:p>
        </w:tc>
      </w:tr>
      <w:tr w:rsidR="00BD0BB0" w:rsidRPr="00870E94" w:rsidTr="00BD0BB0">
        <w:trPr>
          <w:trHeight w:val="120"/>
          <w:jc w:val="center"/>
        </w:trPr>
        <w:tc>
          <w:tcPr>
            <w:tcW w:w="3813" w:type="dxa"/>
            <w:tcBorders>
              <w:top w:val="single" w:sz="4" w:space="0" w:color="auto"/>
              <w:bottom w:val="single" w:sz="4" w:space="0" w:color="auto"/>
            </w:tcBorders>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sz w:val="20"/>
                <w:szCs w:val="20"/>
                <w:lang w:val="en-GB"/>
              </w:rPr>
              <w:t>Financial costs</w:t>
            </w:r>
          </w:p>
        </w:tc>
        <w:tc>
          <w:tcPr>
            <w:tcW w:w="1851" w:type="dxa"/>
            <w:gridSpan w:val="2"/>
            <w:tcBorders>
              <w:top w:val="single" w:sz="4" w:space="0" w:color="auto"/>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7.500</w:t>
            </w:r>
          </w:p>
        </w:tc>
        <w:tc>
          <w:tcPr>
            <w:tcW w:w="1888" w:type="dxa"/>
            <w:gridSpan w:val="2"/>
            <w:tcBorders>
              <w:top w:val="single" w:sz="4" w:space="0" w:color="auto"/>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8.878</w:t>
            </w:r>
          </w:p>
        </w:tc>
        <w:tc>
          <w:tcPr>
            <w:tcW w:w="1206" w:type="dxa"/>
            <w:gridSpan w:val="2"/>
            <w:tcBorders>
              <w:top w:val="single" w:sz="4" w:space="0" w:color="auto"/>
              <w:bottom w:val="single" w:sz="4" w:space="0" w:color="auto"/>
            </w:tcBorders>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18</w:t>
            </w:r>
            <w:r w:rsidRPr="00870E94">
              <w:rPr>
                <w:rFonts w:ascii="Arial Narrow" w:hAnsi="Arial Narrow"/>
                <w:sz w:val="20"/>
                <w:szCs w:val="20"/>
              </w:rPr>
              <w:t>%</w:t>
            </w:r>
          </w:p>
        </w:tc>
      </w:tr>
      <w:tr w:rsidR="00BD0BB0" w:rsidRPr="00870E94" w:rsidTr="00BD0BB0">
        <w:trPr>
          <w:trHeight w:val="120"/>
          <w:jc w:val="center"/>
        </w:trPr>
        <w:tc>
          <w:tcPr>
            <w:tcW w:w="3813" w:type="dxa"/>
            <w:tcBorders>
              <w:top w:val="single" w:sz="4" w:space="0" w:color="auto"/>
              <w:bottom w:val="single" w:sz="4" w:space="0" w:color="auto"/>
            </w:tcBorders>
            <w:shd w:val="clear" w:color="auto" w:fill="D9E6FF"/>
            <w:vAlign w:val="center"/>
          </w:tcPr>
          <w:p w:rsidR="00BD0BB0" w:rsidRPr="00870E94" w:rsidRDefault="00BD0BB0" w:rsidP="00870E94">
            <w:pPr>
              <w:spacing w:after="0" w:line="240" w:lineRule="auto"/>
              <w:jc w:val="both"/>
              <w:rPr>
                <w:rFonts w:ascii="Arial Narrow" w:hAnsi="Arial Narrow"/>
                <w:b/>
                <w:sz w:val="20"/>
                <w:szCs w:val="20"/>
                <w:lang w:val="en-GB"/>
              </w:rPr>
            </w:pPr>
          </w:p>
        </w:tc>
        <w:tc>
          <w:tcPr>
            <w:tcW w:w="1851" w:type="dxa"/>
            <w:gridSpan w:val="2"/>
            <w:tcBorders>
              <w:top w:val="single" w:sz="4" w:space="0" w:color="auto"/>
              <w:bottom w:val="single" w:sz="4" w:space="0" w:color="auto"/>
            </w:tcBorders>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p>
        </w:tc>
        <w:tc>
          <w:tcPr>
            <w:tcW w:w="1888" w:type="dxa"/>
            <w:gridSpan w:val="2"/>
            <w:tcBorders>
              <w:top w:val="single" w:sz="4" w:space="0" w:color="auto"/>
              <w:bottom w:val="single" w:sz="4" w:space="0" w:color="auto"/>
            </w:tcBorders>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p>
        </w:tc>
        <w:tc>
          <w:tcPr>
            <w:tcW w:w="1206" w:type="dxa"/>
            <w:gridSpan w:val="2"/>
            <w:tcBorders>
              <w:top w:val="single" w:sz="4" w:space="0" w:color="auto"/>
              <w:bottom w:val="single" w:sz="4" w:space="0" w:color="auto"/>
            </w:tcBorders>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p>
        </w:tc>
      </w:tr>
      <w:tr w:rsidR="00BD0BB0" w:rsidRPr="00870E94" w:rsidTr="00BD0BB0">
        <w:trPr>
          <w:trHeight w:val="126"/>
          <w:jc w:val="center"/>
        </w:trPr>
        <w:tc>
          <w:tcPr>
            <w:tcW w:w="3813" w:type="dxa"/>
            <w:tcBorders>
              <w:top w:val="single" w:sz="4" w:space="0" w:color="auto"/>
            </w:tcBorders>
            <w:shd w:val="clear" w:color="auto" w:fill="D9E6FF"/>
            <w:vAlign w:val="center"/>
          </w:tcPr>
          <w:p w:rsidR="00BD0BB0" w:rsidRPr="00870E94" w:rsidRDefault="00BD0BB0" w:rsidP="00870E94">
            <w:pPr>
              <w:spacing w:after="0" w:line="240" w:lineRule="auto"/>
              <w:jc w:val="both"/>
              <w:rPr>
                <w:rFonts w:ascii="Arial Narrow" w:hAnsi="Arial Narrow"/>
                <w:sz w:val="20"/>
                <w:szCs w:val="20"/>
                <w:lang w:val="en-GB"/>
              </w:rPr>
            </w:pPr>
            <w:r w:rsidRPr="00870E94">
              <w:rPr>
                <w:rFonts w:ascii="Arial Narrow" w:hAnsi="Arial Narrow"/>
                <w:b/>
                <w:sz w:val="20"/>
                <w:szCs w:val="20"/>
                <w:lang w:val="en-GB"/>
              </w:rPr>
              <w:t>TOTAL GROSS PROFIT,</w:t>
            </w:r>
            <w:r w:rsidRPr="00870E94">
              <w:rPr>
                <w:rFonts w:ascii="Arial Narrow" w:hAnsi="Arial Narrow"/>
                <w:sz w:val="20"/>
                <w:szCs w:val="20"/>
                <w:lang w:val="en-GB"/>
              </w:rPr>
              <w:t xml:space="preserve"> of which:</w:t>
            </w:r>
          </w:p>
        </w:tc>
        <w:tc>
          <w:tcPr>
            <w:tcW w:w="1851" w:type="dxa"/>
            <w:gridSpan w:val="2"/>
            <w:tcBorders>
              <w:top w:val="single" w:sz="4" w:space="0" w:color="auto"/>
            </w:tcBorders>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r w:rsidRPr="00870E94">
              <w:rPr>
                <w:rFonts w:ascii="Arial Narrow" w:eastAsia="Calibri" w:hAnsi="Arial Narrow"/>
                <w:b/>
                <w:sz w:val="20"/>
                <w:szCs w:val="20"/>
              </w:rPr>
              <w:t>154.436</w:t>
            </w:r>
          </w:p>
        </w:tc>
        <w:tc>
          <w:tcPr>
            <w:tcW w:w="1888" w:type="dxa"/>
            <w:gridSpan w:val="2"/>
            <w:tcBorders>
              <w:top w:val="single" w:sz="4" w:space="0" w:color="auto"/>
            </w:tcBorders>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r w:rsidRPr="00870E94">
              <w:rPr>
                <w:rFonts w:ascii="Arial Narrow" w:eastAsia="Calibri" w:hAnsi="Arial Narrow"/>
                <w:b/>
                <w:sz w:val="20"/>
                <w:szCs w:val="20"/>
              </w:rPr>
              <w:t>330.860</w:t>
            </w:r>
          </w:p>
        </w:tc>
        <w:tc>
          <w:tcPr>
            <w:tcW w:w="1206" w:type="dxa"/>
            <w:gridSpan w:val="2"/>
            <w:tcBorders>
              <w:top w:val="single" w:sz="4" w:space="0" w:color="auto"/>
            </w:tcBorders>
            <w:shd w:val="clear" w:color="auto" w:fill="D9E6FF"/>
            <w:vAlign w:val="center"/>
          </w:tcPr>
          <w:p w:rsidR="00BD0BB0" w:rsidRPr="00870E94" w:rsidRDefault="00BD0BB0" w:rsidP="00870E94">
            <w:pPr>
              <w:spacing w:after="0" w:line="240" w:lineRule="auto"/>
              <w:jc w:val="right"/>
              <w:rPr>
                <w:rFonts w:ascii="Arial Narrow" w:hAnsi="Arial Narrow"/>
                <w:b/>
                <w:sz w:val="20"/>
                <w:szCs w:val="20"/>
              </w:rPr>
            </w:pPr>
            <w:r w:rsidRPr="00870E94">
              <w:rPr>
                <w:rFonts w:ascii="Arial Narrow" w:eastAsia="Times New Roman" w:hAnsi="Arial Narrow" w:cs="Arial"/>
                <w:b/>
                <w:sz w:val="20"/>
                <w:szCs w:val="20"/>
              </w:rPr>
              <w:t>114</w:t>
            </w:r>
            <w:r w:rsidRPr="00870E94">
              <w:rPr>
                <w:rFonts w:ascii="Arial Narrow" w:hAnsi="Arial Narrow"/>
                <w:b/>
                <w:sz w:val="20"/>
                <w:szCs w:val="20"/>
              </w:rPr>
              <w:t>%</w:t>
            </w:r>
          </w:p>
        </w:tc>
      </w:tr>
      <w:tr w:rsidR="00BD0BB0" w:rsidRPr="00870E94" w:rsidTr="00BD0BB0">
        <w:trPr>
          <w:trHeight w:val="126"/>
          <w:jc w:val="center"/>
        </w:trPr>
        <w:tc>
          <w:tcPr>
            <w:tcW w:w="3813" w:type="dxa"/>
            <w:vAlign w:val="center"/>
          </w:tcPr>
          <w:p w:rsidR="00BD0BB0" w:rsidRPr="00870E94" w:rsidRDefault="00BD0BB0" w:rsidP="00870E94">
            <w:pPr>
              <w:spacing w:after="0" w:line="240" w:lineRule="auto"/>
              <w:ind w:left="720"/>
              <w:jc w:val="both"/>
              <w:rPr>
                <w:rFonts w:ascii="Arial Narrow" w:hAnsi="Arial Narrow"/>
                <w:sz w:val="20"/>
                <w:szCs w:val="20"/>
                <w:lang w:val="en-GB"/>
              </w:rPr>
            </w:pPr>
            <w:r w:rsidRPr="00870E94">
              <w:rPr>
                <w:rFonts w:ascii="Arial Narrow" w:hAnsi="Arial Narrow"/>
                <w:sz w:val="20"/>
                <w:szCs w:val="20"/>
                <w:lang w:val="en-GB"/>
              </w:rPr>
              <w:t>-from operation</w:t>
            </w:r>
          </w:p>
        </w:tc>
        <w:tc>
          <w:tcPr>
            <w:tcW w:w="1851"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144.622</w:t>
            </w:r>
          </w:p>
        </w:tc>
        <w:tc>
          <w:tcPr>
            <w:tcW w:w="1888"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317.761</w:t>
            </w:r>
          </w:p>
        </w:tc>
        <w:tc>
          <w:tcPr>
            <w:tcW w:w="1206"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119</w:t>
            </w:r>
            <w:r w:rsidRPr="00870E94">
              <w:rPr>
                <w:rFonts w:ascii="Arial Narrow" w:hAnsi="Arial Narrow"/>
                <w:sz w:val="20"/>
                <w:szCs w:val="20"/>
              </w:rPr>
              <w:t>%</w:t>
            </w:r>
          </w:p>
        </w:tc>
      </w:tr>
      <w:tr w:rsidR="00BD0BB0" w:rsidRPr="00870E94" w:rsidTr="00BD0BB0">
        <w:trPr>
          <w:trHeight w:val="119"/>
          <w:jc w:val="center"/>
        </w:trPr>
        <w:tc>
          <w:tcPr>
            <w:tcW w:w="3813" w:type="dxa"/>
            <w:vAlign w:val="center"/>
          </w:tcPr>
          <w:p w:rsidR="00BD0BB0" w:rsidRPr="00870E94" w:rsidRDefault="00BD0BB0" w:rsidP="00870E94">
            <w:pPr>
              <w:tabs>
                <w:tab w:val="left" w:pos="316"/>
              </w:tabs>
              <w:spacing w:after="0" w:line="240" w:lineRule="auto"/>
              <w:ind w:left="720"/>
              <w:jc w:val="both"/>
              <w:rPr>
                <w:rFonts w:ascii="Arial Narrow" w:hAnsi="Arial Narrow"/>
                <w:sz w:val="20"/>
                <w:szCs w:val="20"/>
                <w:lang w:val="en-GB"/>
              </w:rPr>
            </w:pPr>
            <w:r w:rsidRPr="00870E94">
              <w:rPr>
                <w:rFonts w:ascii="Arial Narrow" w:hAnsi="Arial Narrow"/>
                <w:sz w:val="20"/>
                <w:szCs w:val="20"/>
                <w:lang w:val="en-GB"/>
              </w:rPr>
              <w:t>-from the financial activity</w:t>
            </w:r>
          </w:p>
        </w:tc>
        <w:tc>
          <w:tcPr>
            <w:tcW w:w="1851"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9.814</w:t>
            </w:r>
          </w:p>
        </w:tc>
        <w:tc>
          <w:tcPr>
            <w:tcW w:w="1888"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13.100</w:t>
            </w:r>
          </w:p>
        </w:tc>
        <w:tc>
          <w:tcPr>
            <w:tcW w:w="1206"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33</w:t>
            </w:r>
            <w:r w:rsidRPr="00870E94">
              <w:rPr>
                <w:rFonts w:ascii="Arial Narrow" w:hAnsi="Arial Narrow"/>
                <w:sz w:val="20"/>
                <w:szCs w:val="20"/>
              </w:rPr>
              <w:t>%</w:t>
            </w:r>
          </w:p>
        </w:tc>
      </w:tr>
      <w:tr w:rsidR="00BD0BB0" w:rsidRPr="00870E94" w:rsidTr="00BD0BB0">
        <w:trPr>
          <w:trHeight w:val="119"/>
          <w:jc w:val="center"/>
        </w:trPr>
        <w:tc>
          <w:tcPr>
            <w:tcW w:w="3813" w:type="dxa"/>
            <w:vAlign w:val="center"/>
          </w:tcPr>
          <w:p w:rsidR="00BD0BB0" w:rsidRPr="00870E94" w:rsidRDefault="00BD0BB0" w:rsidP="00870E94">
            <w:pPr>
              <w:spacing w:after="0" w:line="240" w:lineRule="auto"/>
              <w:jc w:val="both"/>
              <w:rPr>
                <w:rFonts w:ascii="Arial Narrow" w:hAnsi="Arial Narrow"/>
                <w:b/>
                <w:sz w:val="20"/>
                <w:szCs w:val="20"/>
                <w:lang w:val="en-GB"/>
              </w:rPr>
            </w:pPr>
            <w:r w:rsidRPr="00870E94">
              <w:rPr>
                <w:rFonts w:ascii="Arial Narrow" w:hAnsi="Arial Narrow"/>
                <w:b/>
                <w:sz w:val="20"/>
                <w:szCs w:val="20"/>
                <w:lang w:val="en-GB"/>
              </w:rPr>
              <w:t>Income tax</w:t>
            </w:r>
          </w:p>
        </w:tc>
        <w:tc>
          <w:tcPr>
            <w:tcW w:w="1851"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bCs/>
                <w:sz w:val="20"/>
                <w:szCs w:val="20"/>
              </w:rPr>
              <w:t>17.818</w:t>
            </w:r>
          </w:p>
        </w:tc>
        <w:tc>
          <w:tcPr>
            <w:tcW w:w="1888"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bCs/>
                <w:sz w:val="20"/>
                <w:szCs w:val="20"/>
              </w:rPr>
              <w:t>51.254</w:t>
            </w:r>
          </w:p>
        </w:tc>
        <w:tc>
          <w:tcPr>
            <w:tcW w:w="1206" w:type="dxa"/>
            <w:gridSpan w:val="2"/>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Times New Roman" w:hAnsi="Arial Narrow" w:cs="Arial"/>
                <w:sz w:val="20"/>
                <w:szCs w:val="20"/>
              </w:rPr>
              <w:t>185</w:t>
            </w:r>
            <w:r w:rsidRPr="00870E94">
              <w:rPr>
                <w:rFonts w:ascii="Arial Narrow" w:hAnsi="Arial Narrow"/>
                <w:sz w:val="20"/>
                <w:szCs w:val="20"/>
              </w:rPr>
              <w:t>%</w:t>
            </w:r>
          </w:p>
        </w:tc>
      </w:tr>
      <w:tr w:rsidR="00BD0BB0" w:rsidRPr="00870E94" w:rsidTr="00BD0BB0">
        <w:trPr>
          <w:trHeight w:val="119"/>
          <w:jc w:val="center"/>
        </w:trPr>
        <w:tc>
          <w:tcPr>
            <w:tcW w:w="3813" w:type="dxa"/>
            <w:vAlign w:val="center"/>
          </w:tcPr>
          <w:p w:rsidR="00BD0BB0" w:rsidRPr="00870E94" w:rsidRDefault="00BD0BB0" w:rsidP="00870E94">
            <w:pPr>
              <w:spacing w:after="0" w:line="240" w:lineRule="auto"/>
              <w:jc w:val="both"/>
              <w:rPr>
                <w:rFonts w:ascii="Arial Narrow" w:hAnsi="Arial Narrow"/>
                <w:b/>
                <w:sz w:val="20"/>
                <w:szCs w:val="20"/>
                <w:lang w:val="en-GB"/>
              </w:rPr>
            </w:pPr>
            <w:r w:rsidRPr="00870E94">
              <w:rPr>
                <w:rFonts w:ascii="Arial Narrow" w:hAnsi="Arial Narrow"/>
                <w:b/>
                <w:sz w:val="20"/>
                <w:szCs w:val="20"/>
                <w:lang w:val="en-GB"/>
              </w:rPr>
              <w:t>NET PROFIT</w:t>
            </w:r>
          </w:p>
        </w:tc>
        <w:tc>
          <w:tcPr>
            <w:tcW w:w="1851" w:type="dxa"/>
            <w:gridSpan w:val="2"/>
            <w:vAlign w:val="center"/>
          </w:tcPr>
          <w:p w:rsidR="00BD0BB0" w:rsidRPr="00870E94" w:rsidRDefault="00BD0BB0" w:rsidP="00870E94">
            <w:pPr>
              <w:spacing w:after="0" w:line="240" w:lineRule="auto"/>
              <w:jc w:val="right"/>
              <w:rPr>
                <w:rFonts w:ascii="Arial Narrow" w:hAnsi="Arial Narrow"/>
                <w:b/>
                <w:sz w:val="20"/>
                <w:szCs w:val="20"/>
              </w:rPr>
            </w:pPr>
            <w:r w:rsidRPr="00870E94">
              <w:rPr>
                <w:rFonts w:ascii="Arial Narrow" w:eastAsia="Times New Roman" w:hAnsi="Arial Narrow" w:cs="Arial"/>
                <w:b/>
                <w:bCs/>
                <w:sz w:val="20"/>
                <w:szCs w:val="20"/>
              </w:rPr>
              <w:t>136.618</w:t>
            </w:r>
          </w:p>
        </w:tc>
        <w:tc>
          <w:tcPr>
            <w:tcW w:w="1888" w:type="dxa"/>
            <w:gridSpan w:val="2"/>
            <w:vAlign w:val="center"/>
          </w:tcPr>
          <w:p w:rsidR="00BD0BB0" w:rsidRPr="00870E94" w:rsidRDefault="00BD0BB0" w:rsidP="00870E94">
            <w:pPr>
              <w:spacing w:after="0" w:line="240" w:lineRule="auto"/>
              <w:jc w:val="right"/>
              <w:rPr>
                <w:rFonts w:ascii="Arial Narrow" w:hAnsi="Arial Narrow"/>
                <w:b/>
                <w:sz w:val="20"/>
                <w:szCs w:val="20"/>
              </w:rPr>
            </w:pPr>
            <w:r w:rsidRPr="00870E94">
              <w:rPr>
                <w:rFonts w:ascii="Arial Narrow" w:eastAsia="Times New Roman" w:hAnsi="Arial Narrow" w:cs="Arial"/>
                <w:b/>
                <w:bCs/>
                <w:sz w:val="20"/>
                <w:szCs w:val="20"/>
              </w:rPr>
              <w:t>279.606</w:t>
            </w:r>
          </w:p>
        </w:tc>
        <w:tc>
          <w:tcPr>
            <w:tcW w:w="1206" w:type="dxa"/>
            <w:gridSpan w:val="2"/>
            <w:vAlign w:val="center"/>
          </w:tcPr>
          <w:p w:rsidR="00BD0BB0" w:rsidRPr="00870E94" w:rsidRDefault="00BD0BB0" w:rsidP="00870E94">
            <w:pPr>
              <w:spacing w:after="0" w:line="240" w:lineRule="auto"/>
              <w:jc w:val="right"/>
              <w:rPr>
                <w:rFonts w:ascii="Arial Narrow" w:hAnsi="Arial Narrow"/>
                <w:b/>
                <w:sz w:val="20"/>
                <w:szCs w:val="20"/>
              </w:rPr>
            </w:pPr>
            <w:r w:rsidRPr="00870E94">
              <w:rPr>
                <w:rFonts w:ascii="Arial Narrow" w:eastAsia="Times New Roman" w:hAnsi="Arial Narrow" w:cs="Arial"/>
                <w:b/>
                <w:sz w:val="20"/>
                <w:szCs w:val="20"/>
              </w:rPr>
              <w:t>105</w:t>
            </w:r>
            <w:r w:rsidRPr="00870E94">
              <w:rPr>
                <w:rFonts w:ascii="Arial Narrow" w:hAnsi="Arial Narrow"/>
                <w:b/>
                <w:sz w:val="20"/>
                <w:szCs w:val="20"/>
              </w:rPr>
              <w:t>%</w:t>
            </w:r>
          </w:p>
        </w:tc>
      </w:tr>
    </w:tbl>
    <w:p w:rsidR="00BD0BB0" w:rsidRPr="00F32404" w:rsidRDefault="00F32404" w:rsidP="00F32404">
      <w:pPr>
        <w:pStyle w:val="Caption"/>
        <w:jc w:val="center"/>
        <w:rPr>
          <w:rFonts w:ascii="Arial Narrow" w:eastAsia="Times New Roman" w:hAnsi="Arial Narrow" w:cs="Times New Roman"/>
          <w:i/>
          <w:sz w:val="16"/>
          <w:szCs w:val="16"/>
          <w:lang w:eastAsia="ro-RO"/>
        </w:rPr>
      </w:pPr>
      <w:bookmarkStart w:id="204" w:name="_Toc517440823"/>
      <w:bookmarkStart w:id="205" w:name="_Toc521503776"/>
      <w:r w:rsidRPr="00F32404">
        <w:rPr>
          <w:rFonts w:ascii="Arial Narrow" w:hAnsi="Arial Narrow"/>
          <w:i/>
          <w:sz w:val="16"/>
          <w:szCs w:val="16"/>
        </w:rPr>
        <w:t xml:space="preserve">Table </w:t>
      </w:r>
      <w:r w:rsidRPr="00F32404">
        <w:rPr>
          <w:rFonts w:ascii="Arial Narrow" w:hAnsi="Arial Narrow"/>
          <w:i/>
          <w:sz w:val="16"/>
          <w:szCs w:val="16"/>
        </w:rPr>
        <w:fldChar w:fldCharType="begin"/>
      </w:r>
      <w:r w:rsidRPr="00F32404">
        <w:rPr>
          <w:rFonts w:ascii="Arial Narrow" w:hAnsi="Arial Narrow"/>
          <w:i/>
          <w:sz w:val="16"/>
          <w:szCs w:val="16"/>
        </w:rPr>
        <w:instrText xml:space="preserve"> SEQ Table \* ARABIC </w:instrText>
      </w:r>
      <w:r w:rsidRPr="00F32404">
        <w:rPr>
          <w:rFonts w:ascii="Arial Narrow" w:hAnsi="Arial Narrow"/>
          <w:i/>
          <w:sz w:val="16"/>
          <w:szCs w:val="16"/>
        </w:rPr>
        <w:fldChar w:fldCharType="separate"/>
      </w:r>
      <w:r w:rsidR="00F45EDE">
        <w:rPr>
          <w:rFonts w:ascii="Arial Narrow" w:hAnsi="Arial Narrow"/>
          <w:i/>
          <w:noProof/>
          <w:sz w:val="16"/>
          <w:szCs w:val="16"/>
        </w:rPr>
        <w:t>20</w:t>
      </w:r>
      <w:r w:rsidRPr="00F32404">
        <w:rPr>
          <w:rFonts w:ascii="Arial Narrow" w:hAnsi="Arial Narrow"/>
          <w:i/>
          <w:sz w:val="16"/>
          <w:szCs w:val="16"/>
        </w:rPr>
        <w:fldChar w:fldCharType="end"/>
      </w:r>
      <w:r w:rsidR="00BD0BB0" w:rsidRPr="00F32404">
        <w:rPr>
          <w:rFonts w:ascii="Arial Narrow" w:eastAsia="Times New Roman" w:hAnsi="Arial Narrow" w:cs="Times New Roman"/>
          <w:i/>
          <w:sz w:val="16"/>
          <w:szCs w:val="16"/>
          <w:lang w:eastAsia="ro-RO"/>
        </w:rPr>
        <w:t>- Financial results Sem. I 2018  vs. Budget Sem. I 2018</w:t>
      </w:r>
      <w:bookmarkEnd w:id="204"/>
      <w:bookmarkEnd w:id="205"/>
    </w:p>
    <w:p w:rsidR="00870E94" w:rsidRDefault="00870E94" w:rsidP="00870E94">
      <w:pPr>
        <w:spacing w:after="0" w:line="240" w:lineRule="auto"/>
        <w:ind w:firstLine="0"/>
        <w:jc w:val="both"/>
        <w:rPr>
          <w:rFonts w:ascii="Arial Narrow" w:hAnsi="Arial Narrow"/>
          <w:b/>
          <w:sz w:val="24"/>
          <w:szCs w:val="24"/>
          <w:lang w:val="en-GB"/>
        </w:rPr>
      </w:pPr>
    </w:p>
    <w:p w:rsidR="00BD0BB0" w:rsidRPr="00870E94" w:rsidRDefault="00BD0BB0" w:rsidP="00870E94">
      <w:pPr>
        <w:spacing w:after="0" w:line="240" w:lineRule="auto"/>
        <w:ind w:firstLine="0"/>
        <w:jc w:val="both"/>
        <w:rPr>
          <w:rFonts w:ascii="Arial Narrow" w:hAnsi="Arial Narrow"/>
          <w:b/>
          <w:sz w:val="24"/>
          <w:szCs w:val="24"/>
          <w:lang w:val="en-GB"/>
        </w:rPr>
      </w:pPr>
      <w:r w:rsidRPr="00870E94">
        <w:rPr>
          <w:rFonts w:ascii="Arial Narrow" w:hAnsi="Arial Narrow"/>
          <w:b/>
          <w:sz w:val="24"/>
          <w:szCs w:val="24"/>
          <w:lang w:val="en-GB"/>
        </w:rPr>
        <w:t>Operating revenue before the balancing and construction activity</w:t>
      </w:r>
      <w:r w:rsidRPr="00870E94">
        <w:rPr>
          <w:rFonts w:ascii="Arial Narrow" w:hAnsi="Arial Narrow"/>
          <w:b/>
          <w:i/>
          <w:sz w:val="24"/>
          <w:szCs w:val="24"/>
          <w:lang w:val="en-GB"/>
        </w:rPr>
        <w:t xml:space="preserve"> </w:t>
      </w:r>
      <w:r w:rsidRPr="00870E94">
        <w:rPr>
          <w:rFonts w:ascii="Arial Narrow" w:hAnsi="Arial Narrow"/>
          <w:b/>
          <w:sz w:val="24"/>
          <w:szCs w:val="24"/>
          <w:lang w:val="en-GB"/>
        </w:rPr>
        <w:t>according to</w:t>
      </w:r>
      <w:r w:rsidRPr="00870E94">
        <w:rPr>
          <w:rFonts w:ascii="Arial Narrow" w:hAnsi="Arial Narrow"/>
          <w:sz w:val="24"/>
          <w:szCs w:val="24"/>
          <w:lang w:val="en-GB"/>
        </w:rPr>
        <w:t xml:space="preserve"> </w:t>
      </w:r>
      <w:r w:rsidRPr="00870E94">
        <w:rPr>
          <w:rFonts w:ascii="Arial Narrow" w:hAnsi="Arial Narrow"/>
          <w:b/>
          <w:sz w:val="24"/>
          <w:szCs w:val="24"/>
          <w:lang w:val="en-GB"/>
        </w:rPr>
        <w:t xml:space="preserve">IFRIC12 </w:t>
      </w:r>
      <w:r w:rsidRPr="00870E94">
        <w:rPr>
          <w:rFonts w:ascii="Arial Narrow" w:hAnsi="Arial Narrow"/>
          <w:sz w:val="24"/>
          <w:szCs w:val="24"/>
          <w:lang w:val="en-GB"/>
        </w:rPr>
        <w:t>increased</w:t>
      </w:r>
      <w:r w:rsidRPr="00870E94">
        <w:rPr>
          <w:rFonts w:ascii="Arial Narrow" w:hAnsi="Arial Narrow"/>
          <w:b/>
          <w:sz w:val="24"/>
          <w:szCs w:val="24"/>
          <w:lang w:val="en-GB"/>
        </w:rPr>
        <w:t xml:space="preserve"> </w:t>
      </w:r>
      <w:r w:rsidRPr="00870E94">
        <w:rPr>
          <w:rFonts w:ascii="Arial Narrow" w:hAnsi="Arial Narrow"/>
          <w:sz w:val="24"/>
          <w:szCs w:val="24"/>
          <w:lang w:val="en-GB"/>
        </w:rPr>
        <w:t xml:space="preserve">by </w:t>
      </w:r>
      <w:r w:rsidRPr="00870E94">
        <w:rPr>
          <w:rFonts w:ascii="Arial Narrow" w:hAnsi="Arial Narrow"/>
          <w:b/>
          <w:sz w:val="24"/>
          <w:szCs w:val="24"/>
          <w:lang w:val="en-GB"/>
        </w:rPr>
        <w:t xml:space="preserve">LEI </w:t>
      </w:r>
      <w:r w:rsidRPr="00870E94">
        <w:rPr>
          <w:rFonts w:ascii="Arial Narrow" w:eastAsia="Calibri" w:hAnsi="Arial Narrow"/>
          <w:b/>
          <w:sz w:val="24"/>
          <w:szCs w:val="24"/>
        </w:rPr>
        <w:t>75.996</w:t>
      </w:r>
      <w:r w:rsidRPr="00870E94">
        <w:rPr>
          <w:rFonts w:ascii="Arial Narrow" w:hAnsi="Arial Narrow"/>
          <w:b/>
          <w:sz w:val="24"/>
          <w:szCs w:val="24"/>
        </w:rPr>
        <w:t xml:space="preserve"> </w:t>
      </w:r>
      <w:r w:rsidRPr="00870E94">
        <w:rPr>
          <w:rFonts w:ascii="Arial Narrow" w:hAnsi="Arial Narrow"/>
          <w:b/>
          <w:sz w:val="24"/>
          <w:szCs w:val="24"/>
          <w:lang w:val="en-GB"/>
        </w:rPr>
        <w:t xml:space="preserve">thousand </w:t>
      </w:r>
      <w:r w:rsidRPr="00870E94">
        <w:rPr>
          <w:rFonts w:ascii="Arial Narrow" w:hAnsi="Arial Narrow"/>
          <w:sz w:val="24"/>
          <w:szCs w:val="24"/>
          <w:lang w:val="en-GB"/>
        </w:rPr>
        <w:t>as compared to the REB. The revenue was influenced by the following:</w:t>
      </w:r>
    </w:p>
    <w:p w:rsidR="00BD0BB0" w:rsidRPr="00870E94" w:rsidRDefault="00BD0BB0" w:rsidP="00F4666F">
      <w:pPr>
        <w:numPr>
          <w:ilvl w:val="0"/>
          <w:numId w:val="68"/>
        </w:numPr>
        <w:spacing w:after="0" w:line="240" w:lineRule="auto"/>
        <w:jc w:val="both"/>
        <w:rPr>
          <w:rFonts w:ascii="Arial Narrow" w:hAnsi="Arial Narrow"/>
          <w:i/>
          <w:sz w:val="24"/>
          <w:szCs w:val="24"/>
          <w:lang w:val="en-GB"/>
        </w:rPr>
      </w:pPr>
      <w:r w:rsidRPr="00870E94">
        <w:rPr>
          <w:rFonts w:ascii="Arial Narrow" w:hAnsi="Arial Narrow"/>
          <w:sz w:val="24"/>
          <w:szCs w:val="24"/>
          <w:lang w:val="en-GB"/>
        </w:rPr>
        <w:t xml:space="preserve">Gas transmission services increased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rPr>
        <w:t>92.395</w:t>
      </w:r>
      <w:r w:rsidRPr="00870E94">
        <w:rPr>
          <w:rFonts w:ascii="Arial Narrow" w:hAnsi="Arial Narrow"/>
          <w:b/>
          <w:sz w:val="24"/>
          <w:szCs w:val="24"/>
        </w:rPr>
        <w:t xml:space="preserve"> </w:t>
      </w:r>
      <w:r w:rsidRPr="00870E94">
        <w:rPr>
          <w:rFonts w:ascii="Arial Narrow" w:hAnsi="Arial Narrow"/>
          <w:b/>
          <w:sz w:val="24"/>
          <w:szCs w:val="24"/>
          <w:lang w:val="en-GB"/>
        </w:rPr>
        <w:t xml:space="preserve">thousand </w:t>
      </w:r>
      <w:r w:rsidRPr="00870E94">
        <w:rPr>
          <w:rFonts w:ascii="Arial Narrow" w:hAnsi="Arial Narrow"/>
          <w:sz w:val="24"/>
          <w:szCs w:val="24"/>
          <w:lang w:val="en-GB"/>
        </w:rPr>
        <w:t>due to:</w:t>
      </w:r>
    </w:p>
    <w:p w:rsidR="00BD0BB0" w:rsidRPr="00870E94" w:rsidRDefault="00BD0BB0" w:rsidP="00F4666F">
      <w:pPr>
        <w:numPr>
          <w:ilvl w:val="0"/>
          <w:numId w:val="67"/>
        </w:numPr>
        <w:spacing w:after="0" w:line="240" w:lineRule="auto"/>
        <w:contextualSpacing/>
        <w:jc w:val="both"/>
        <w:rPr>
          <w:rFonts w:ascii="Arial Narrow" w:hAnsi="Arial Narrow"/>
          <w:i/>
          <w:sz w:val="24"/>
          <w:szCs w:val="24"/>
          <w:lang w:val="en-GB"/>
        </w:rPr>
      </w:pPr>
      <w:r w:rsidRPr="00870E94">
        <w:rPr>
          <w:rFonts w:ascii="Arial Narrow" w:hAnsi="Arial Narrow"/>
          <w:sz w:val="24"/>
          <w:szCs w:val="24"/>
          <w:lang w:val="en-GB"/>
        </w:rPr>
        <w:t xml:space="preserve">Capacities booked higher by </w:t>
      </w:r>
      <w:r w:rsidRPr="00870E94">
        <w:rPr>
          <w:rFonts w:ascii="Arial Narrow" w:eastAsia="Calibri" w:hAnsi="Arial Narrow"/>
          <w:sz w:val="24"/>
          <w:szCs w:val="24"/>
        </w:rPr>
        <w:t>17.474.902</w:t>
      </w:r>
      <w:r w:rsidRPr="00870E94">
        <w:rPr>
          <w:rFonts w:ascii="Arial Narrow" w:hAnsi="Arial Narrow"/>
          <w:sz w:val="24"/>
          <w:szCs w:val="24"/>
        </w:rPr>
        <w:t xml:space="preserve"> </w:t>
      </w:r>
      <w:r w:rsidRPr="00870E94">
        <w:rPr>
          <w:rFonts w:ascii="Arial Narrow" w:hAnsi="Arial Narrow"/>
          <w:sz w:val="24"/>
          <w:szCs w:val="24"/>
          <w:lang w:val="en-GB"/>
        </w:rPr>
        <w:t xml:space="preserve">MWh, with a positive influence of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hAnsi="Arial Narrow"/>
          <w:b/>
          <w:sz w:val="24"/>
          <w:szCs w:val="24"/>
        </w:rPr>
        <w:t>89.</w:t>
      </w:r>
      <w:r w:rsidRPr="00870E94">
        <w:rPr>
          <w:rFonts w:ascii="Arial Narrow" w:eastAsia="Calibri" w:hAnsi="Arial Narrow"/>
          <w:b/>
          <w:sz w:val="24"/>
          <w:szCs w:val="24"/>
        </w:rPr>
        <w:t>435</w:t>
      </w:r>
      <w:r w:rsidRPr="00870E94">
        <w:rPr>
          <w:rFonts w:ascii="Arial Narrow" w:hAnsi="Arial Narrow"/>
          <w:b/>
          <w:sz w:val="24"/>
          <w:szCs w:val="24"/>
        </w:rPr>
        <w:t xml:space="preserve"> </w:t>
      </w:r>
      <w:r w:rsidRPr="00870E94">
        <w:rPr>
          <w:rFonts w:ascii="Arial Narrow" w:hAnsi="Arial Narrow"/>
          <w:b/>
          <w:sz w:val="24"/>
          <w:szCs w:val="24"/>
          <w:lang w:val="en-GB"/>
        </w:rPr>
        <w:t>thousand</w:t>
      </w:r>
      <w:r w:rsidRPr="00870E94">
        <w:rPr>
          <w:rFonts w:ascii="Arial Narrow" w:hAnsi="Arial Narrow"/>
          <w:sz w:val="24"/>
          <w:szCs w:val="24"/>
          <w:lang w:val="en-GB"/>
        </w:rPr>
        <w:t xml:space="preserve">, mainly due to the invoicing of the booking capacity surplus for semester I 2018, according to ANRE Order 1/18.01.2016, ANRE Order 14/30 March 2016 and ANRE Order 160/26 November 2015; </w:t>
      </w:r>
    </w:p>
    <w:p w:rsidR="00BD0BB0" w:rsidRPr="00870E94" w:rsidRDefault="00BD0BB0" w:rsidP="00F4666F">
      <w:pPr>
        <w:numPr>
          <w:ilvl w:val="0"/>
          <w:numId w:val="67"/>
        </w:numPr>
        <w:spacing w:after="0" w:line="240" w:lineRule="auto"/>
        <w:contextualSpacing/>
        <w:jc w:val="both"/>
        <w:rPr>
          <w:rFonts w:ascii="Arial Narrow" w:hAnsi="Arial Narrow"/>
          <w:i/>
          <w:sz w:val="24"/>
          <w:szCs w:val="24"/>
          <w:lang w:val="en-GB"/>
        </w:rPr>
      </w:pPr>
      <w:r w:rsidRPr="00870E94">
        <w:rPr>
          <w:rFonts w:ascii="Arial Narrow" w:hAnsi="Arial Narrow"/>
          <w:sz w:val="24"/>
          <w:szCs w:val="24"/>
          <w:lang w:val="en-GB"/>
        </w:rPr>
        <w:t>the gas transmitted capacities higher by</w:t>
      </w:r>
      <w:r w:rsidRPr="00870E94">
        <w:rPr>
          <w:rFonts w:ascii="Arial Narrow" w:hAnsi="Arial Narrow"/>
          <w:i/>
          <w:sz w:val="24"/>
          <w:szCs w:val="24"/>
          <w:lang w:val="en-GB"/>
        </w:rPr>
        <w:t xml:space="preserve"> </w:t>
      </w:r>
      <w:r w:rsidRPr="00870E94">
        <w:rPr>
          <w:rFonts w:ascii="Arial Narrow" w:eastAsia="Calibri" w:hAnsi="Arial Narrow"/>
          <w:sz w:val="24"/>
          <w:szCs w:val="24"/>
        </w:rPr>
        <w:t>1.247.653</w:t>
      </w:r>
      <w:r w:rsidRPr="00870E94">
        <w:rPr>
          <w:rFonts w:ascii="Arial Narrow" w:hAnsi="Arial Narrow"/>
          <w:sz w:val="24"/>
          <w:szCs w:val="24"/>
        </w:rPr>
        <w:t xml:space="preserve"> </w:t>
      </w:r>
      <w:r w:rsidRPr="00870E94">
        <w:rPr>
          <w:rFonts w:ascii="Arial Narrow" w:hAnsi="Arial Narrow"/>
          <w:sz w:val="24"/>
          <w:szCs w:val="24"/>
          <w:lang w:val="ro-RO"/>
        </w:rPr>
        <w:t>MWh</w:t>
      </w:r>
      <w:r w:rsidRPr="00870E94">
        <w:rPr>
          <w:rFonts w:ascii="Arial Narrow" w:hAnsi="Arial Narrow"/>
          <w:sz w:val="24"/>
          <w:szCs w:val="24"/>
          <w:lang w:val="en-GB"/>
        </w:rPr>
        <w:t xml:space="preserve"> (▲2%), with a positive influence of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rPr>
        <w:t>2.960</w:t>
      </w:r>
      <w:r w:rsidRPr="00870E94">
        <w:rPr>
          <w:rFonts w:ascii="Arial Narrow" w:hAnsi="Arial Narrow"/>
          <w:b/>
          <w:sz w:val="24"/>
          <w:szCs w:val="24"/>
        </w:rPr>
        <w:t xml:space="preserve"> </w:t>
      </w:r>
      <w:r w:rsidRPr="00870E94">
        <w:rPr>
          <w:rFonts w:ascii="Arial Narrow" w:hAnsi="Arial Narrow"/>
          <w:b/>
          <w:sz w:val="24"/>
          <w:szCs w:val="24"/>
          <w:lang w:val="en-GB"/>
        </w:rPr>
        <w:t>thousand</w:t>
      </w:r>
      <w:r w:rsidRPr="00870E94">
        <w:rPr>
          <w:rFonts w:ascii="Arial Narrow" w:hAnsi="Arial Narrow"/>
          <w:sz w:val="24"/>
          <w:szCs w:val="24"/>
          <w:lang w:val="en-GB"/>
        </w:rPr>
        <w:t xml:space="preserve">; </w:t>
      </w:r>
    </w:p>
    <w:p w:rsidR="00BD0BB0" w:rsidRPr="00870E94" w:rsidRDefault="00BD0BB0" w:rsidP="00F4666F">
      <w:pPr>
        <w:numPr>
          <w:ilvl w:val="0"/>
          <w:numId w:val="68"/>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Revenue from international gas transmission services decreased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rPr>
        <w:t>2.519</w:t>
      </w:r>
      <w:r w:rsidRPr="00870E94">
        <w:rPr>
          <w:rFonts w:ascii="Arial Narrow" w:hAnsi="Arial Narrow"/>
          <w:b/>
          <w:sz w:val="24"/>
          <w:szCs w:val="24"/>
        </w:rPr>
        <w:t xml:space="preserve"> </w:t>
      </w:r>
      <w:r w:rsidRPr="00870E94">
        <w:rPr>
          <w:rFonts w:ascii="Arial Narrow" w:hAnsi="Arial Narrow"/>
          <w:b/>
          <w:sz w:val="24"/>
          <w:szCs w:val="24"/>
          <w:lang w:val="en-GB"/>
        </w:rPr>
        <w:t xml:space="preserve">thousand, </w:t>
      </w:r>
      <w:r w:rsidRPr="00870E94">
        <w:rPr>
          <w:rFonts w:ascii="Arial Narrow" w:hAnsi="Arial Narrow"/>
          <w:sz w:val="24"/>
          <w:szCs w:val="24"/>
          <w:lang w:val="en-GB"/>
        </w:rPr>
        <w:t xml:space="preserve">due to </w:t>
      </w:r>
      <w:bookmarkStart w:id="206" w:name="OLE_LINK3"/>
      <w:bookmarkStart w:id="207" w:name="OLE_LINK4"/>
      <w:r w:rsidRPr="00870E94">
        <w:rPr>
          <w:rFonts w:ascii="Arial Narrow" w:hAnsi="Arial Narrow"/>
          <w:sz w:val="24"/>
          <w:szCs w:val="24"/>
          <w:lang w:val="en-GB"/>
        </w:rPr>
        <w:t xml:space="preserve">foreign currency exchange gain regarding the contract currency and the application of </w:t>
      </w:r>
      <w:bookmarkEnd w:id="206"/>
      <w:bookmarkEnd w:id="207"/>
      <w:r w:rsidRPr="00870E94">
        <w:rPr>
          <w:rFonts w:ascii="Arial Narrow" w:hAnsi="Arial Narrow"/>
          <w:sz w:val="24"/>
          <w:szCs w:val="24"/>
          <w:lang w:val="en-GB"/>
        </w:rPr>
        <w:t>ANRE Order 34/19 July 2016;</w:t>
      </w:r>
    </w:p>
    <w:p w:rsidR="00BD0BB0" w:rsidRPr="00870E94" w:rsidRDefault="00BD0BB0" w:rsidP="00F4666F">
      <w:pPr>
        <w:numPr>
          <w:ilvl w:val="0"/>
          <w:numId w:val="68"/>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Revenue from the balancing activity increased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rPr>
        <w:t>76.835</w:t>
      </w:r>
      <w:r w:rsidRPr="00870E94">
        <w:rPr>
          <w:rFonts w:ascii="Arial Narrow" w:hAnsi="Arial Narrow"/>
          <w:b/>
          <w:sz w:val="24"/>
          <w:szCs w:val="24"/>
        </w:rPr>
        <w:t xml:space="preserve"> </w:t>
      </w:r>
      <w:r w:rsidRPr="00870E94">
        <w:rPr>
          <w:rFonts w:ascii="Arial Narrow" w:hAnsi="Arial Narrow"/>
          <w:b/>
          <w:sz w:val="24"/>
          <w:szCs w:val="24"/>
          <w:lang w:val="en-GB"/>
        </w:rPr>
        <w:t>thousand</w:t>
      </w:r>
      <w:r w:rsidRPr="00870E94">
        <w:rPr>
          <w:rFonts w:ascii="Arial Narrow" w:hAnsi="Arial Narrow"/>
          <w:sz w:val="24"/>
          <w:szCs w:val="24"/>
          <w:lang w:val="en-GB"/>
        </w:rPr>
        <w:t xml:space="preserve"> based on the following:</w:t>
      </w:r>
    </w:p>
    <w:p w:rsidR="00BD0BB0" w:rsidRPr="00870E94" w:rsidRDefault="00BD0BB0" w:rsidP="00F4666F">
      <w:pPr>
        <w:numPr>
          <w:ilvl w:val="0"/>
          <w:numId w:val="67"/>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Quantity higher by </w:t>
      </w:r>
      <w:r w:rsidRPr="00870E94">
        <w:rPr>
          <w:rFonts w:ascii="Arial Narrow" w:eastAsia="Calibri" w:hAnsi="Arial Narrow"/>
          <w:sz w:val="24"/>
          <w:szCs w:val="24"/>
        </w:rPr>
        <w:t>781.901</w:t>
      </w:r>
      <w:r w:rsidRPr="00870E94">
        <w:rPr>
          <w:rFonts w:ascii="Arial Narrow" w:hAnsi="Arial Narrow"/>
          <w:sz w:val="24"/>
          <w:szCs w:val="24"/>
        </w:rPr>
        <w:t xml:space="preserve"> </w:t>
      </w:r>
      <w:r w:rsidRPr="00870E94">
        <w:rPr>
          <w:rFonts w:ascii="Arial Narrow" w:hAnsi="Arial Narrow"/>
          <w:sz w:val="24"/>
          <w:szCs w:val="24"/>
          <w:lang w:val="en-GB"/>
        </w:rPr>
        <w:t xml:space="preserve">MWh, with a positive influence of LEI </w:t>
      </w:r>
      <w:r w:rsidRPr="00870E94">
        <w:rPr>
          <w:rFonts w:ascii="Arial Narrow" w:eastAsia="Calibri" w:hAnsi="Arial Narrow"/>
          <w:sz w:val="24"/>
          <w:szCs w:val="24"/>
        </w:rPr>
        <w:t>66.640</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F4666F">
      <w:pPr>
        <w:numPr>
          <w:ilvl w:val="0"/>
          <w:numId w:val="67"/>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Trading price higher by LEI </w:t>
      </w:r>
      <w:r w:rsidRPr="00870E94">
        <w:rPr>
          <w:rFonts w:ascii="Arial Narrow" w:eastAsia="Calibri" w:hAnsi="Arial Narrow"/>
          <w:sz w:val="24"/>
          <w:szCs w:val="24"/>
        </w:rPr>
        <w:t>10,82</w:t>
      </w:r>
      <w:r w:rsidRPr="00870E94">
        <w:rPr>
          <w:rFonts w:ascii="Arial Narrow" w:hAnsi="Arial Narrow"/>
          <w:sz w:val="24"/>
          <w:szCs w:val="24"/>
        </w:rPr>
        <w:t xml:space="preserve"> </w:t>
      </w:r>
      <w:r w:rsidRPr="00870E94">
        <w:rPr>
          <w:rFonts w:ascii="Arial Narrow" w:hAnsi="Arial Narrow"/>
          <w:sz w:val="24"/>
          <w:szCs w:val="24"/>
          <w:lang w:val="en-GB"/>
        </w:rPr>
        <w:t xml:space="preserve">/MWh, with a positive influence of LEI </w:t>
      </w:r>
      <w:r w:rsidRPr="00870E94">
        <w:rPr>
          <w:rFonts w:ascii="Arial Narrow" w:hAnsi="Arial Narrow"/>
          <w:sz w:val="24"/>
          <w:szCs w:val="24"/>
        </w:rPr>
        <w:t>10.</w:t>
      </w:r>
      <w:r w:rsidRPr="00870E94">
        <w:rPr>
          <w:rFonts w:ascii="Arial Narrow" w:eastAsia="Calibri" w:hAnsi="Arial Narrow"/>
          <w:sz w:val="24"/>
          <w:szCs w:val="24"/>
        </w:rPr>
        <w:t>195</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F4666F">
      <w:pPr>
        <w:numPr>
          <w:ilvl w:val="0"/>
          <w:numId w:val="67"/>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Other operating revenue decreased by Lei </w:t>
      </w:r>
      <w:r w:rsidRPr="00870E94">
        <w:rPr>
          <w:rFonts w:ascii="Arial Narrow" w:eastAsia="Calibri" w:hAnsi="Arial Narrow"/>
          <w:sz w:val="24"/>
          <w:szCs w:val="24"/>
        </w:rPr>
        <w:t>13.881 thousand as compared to the REB</w:t>
      </w:r>
      <w:r w:rsidRPr="00870E94">
        <w:rPr>
          <w:rFonts w:ascii="Arial Narrow" w:hAnsi="Arial Narrow"/>
          <w:sz w:val="24"/>
          <w:szCs w:val="24"/>
          <w:lang w:val="en-GB"/>
        </w:rPr>
        <w:t>.</w:t>
      </w:r>
    </w:p>
    <w:p w:rsidR="00BD0BB0" w:rsidRPr="00870E94" w:rsidRDefault="00BD0BB0" w:rsidP="00870E94">
      <w:pPr>
        <w:spacing w:after="0" w:line="240" w:lineRule="auto"/>
        <w:ind w:firstLine="0"/>
        <w:jc w:val="both"/>
        <w:rPr>
          <w:rFonts w:ascii="Arial Narrow" w:hAnsi="Arial Narrow"/>
          <w:sz w:val="24"/>
          <w:szCs w:val="24"/>
          <w:lang w:val="en-GB"/>
        </w:rPr>
      </w:pPr>
      <w:r w:rsidRPr="00870E94">
        <w:rPr>
          <w:rFonts w:ascii="Arial Narrow" w:hAnsi="Arial Narrow"/>
          <w:b/>
          <w:sz w:val="24"/>
          <w:szCs w:val="24"/>
          <w:lang w:val="en-GB"/>
        </w:rPr>
        <w:t xml:space="preserve">Financial revenue </w:t>
      </w:r>
      <w:r w:rsidRPr="00870E94">
        <w:rPr>
          <w:rFonts w:ascii="Arial Narrow" w:hAnsi="Arial Narrow"/>
          <w:sz w:val="24"/>
          <w:szCs w:val="24"/>
          <w:lang w:val="en-GB"/>
        </w:rPr>
        <w:t xml:space="preserve">increased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rPr>
        <w:t>4.664</w:t>
      </w:r>
      <w:r w:rsidRPr="00870E94">
        <w:rPr>
          <w:rFonts w:ascii="Arial Narrow" w:hAnsi="Arial Narrow"/>
          <w:b/>
          <w:sz w:val="24"/>
          <w:szCs w:val="24"/>
        </w:rPr>
        <w:t xml:space="preserve"> </w:t>
      </w:r>
      <w:r w:rsidRPr="00870E94">
        <w:rPr>
          <w:rFonts w:ascii="Arial Narrow" w:hAnsi="Arial Narrow"/>
          <w:b/>
          <w:sz w:val="24"/>
          <w:szCs w:val="24"/>
          <w:lang w:val="en-GB"/>
        </w:rPr>
        <w:t>thousand</w:t>
      </w:r>
      <w:r w:rsidRPr="00870E94">
        <w:rPr>
          <w:rFonts w:ascii="Arial Narrow" w:hAnsi="Arial Narrow"/>
          <w:sz w:val="24"/>
          <w:szCs w:val="24"/>
          <w:lang w:val="en-GB"/>
        </w:rPr>
        <w:t xml:space="preserve"> as compared to the REB, mainly based on the foreign currency exchange loss.</w:t>
      </w:r>
    </w:p>
    <w:p w:rsidR="00BD0BB0" w:rsidRPr="00870E94" w:rsidRDefault="00BD0BB0" w:rsidP="00870E94">
      <w:pPr>
        <w:spacing w:after="0" w:line="240" w:lineRule="auto"/>
        <w:ind w:firstLine="0"/>
        <w:contextualSpacing/>
        <w:jc w:val="both"/>
        <w:rPr>
          <w:rFonts w:ascii="Arial Narrow" w:hAnsi="Arial Narrow"/>
          <w:b/>
          <w:i/>
          <w:sz w:val="24"/>
          <w:szCs w:val="24"/>
          <w:lang w:val="en-GB"/>
        </w:rPr>
      </w:pPr>
      <w:r w:rsidRPr="00870E94">
        <w:rPr>
          <w:rFonts w:ascii="Arial Narrow" w:hAnsi="Arial Narrow"/>
          <w:b/>
          <w:sz w:val="24"/>
          <w:szCs w:val="24"/>
          <w:lang w:val="en-GB"/>
        </w:rPr>
        <w:t>The operating</w:t>
      </w:r>
      <w:r w:rsidRPr="00870E94">
        <w:rPr>
          <w:rFonts w:ascii="Arial Narrow" w:hAnsi="Arial Narrow"/>
          <w:sz w:val="24"/>
          <w:szCs w:val="24"/>
          <w:lang w:val="en-GB"/>
        </w:rPr>
        <w:t xml:space="preserve"> </w:t>
      </w:r>
      <w:r w:rsidRPr="00870E94">
        <w:rPr>
          <w:rFonts w:ascii="Arial Narrow" w:hAnsi="Arial Narrow"/>
          <w:b/>
          <w:sz w:val="24"/>
          <w:szCs w:val="24"/>
          <w:lang w:val="en-GB"/>
        </w:rPr>
        <w:t>costs before the balancing and construction activity according to IFRIC12</w:t>
      </w:r>
      <w:r w:rsidRPr="00870E94">
        <w:rPr>
          <w:rFonts w:ascii="Arial Narrow" w:hAnsi="Arial Narrow"/>
          <w:sz w:val="24"/>
          <w:szCs w:val="24"/>
          <w:lang w:val="en-GB"/>
        </w:rPr>
        <w:t xml:space="preserve"> decreased</w:t>
      </w:r>
      <w:r w:rsidRPr="00870E94">
        <w:rPr>
          <w:rFonts w:ascii="Arial Narrow" w:hAnsi="Arial Narrow"/>
          <w:b/>
          <w:sz w:val="24"/>
          <w:szCs w:val="24"/>
          <w:lang w:val="en-GB"/>
        </w:rPr>
        <w:t xml:space="preserve"> </w:t>
      </w:r>
      <w:r w:rsidRPr="00870E94">
        <w:rPr>
          <w:rFonts w:ascii="Arial Narrow" w:hAnsi="Arial Narrow"/>
          <w:sz w:val="24"/>
          <w:szCs w:val="24"/>
          <w:lang w:val="en-GB"/>
        </w:rPr>
        <w:t xml:space="preserve">by </w:t>
      </w:r>
      <w:r w:rsidRPr="00870E94">
        <w:rPr>
          <w:rFonts w:ascii="Arial Narrow" w:hAnsi="Arial Narrow"/>
          <w:b/>
          <w:sz w:val="24"/>
          <w:szCs w:val="24"/>
          <w:lang w:val="en-GB"/>
        </w:rPr>
        <w:t>16%</w:t>
      </w:r>
      <w:r w:rsidRPr="00870E94">
        <w:rPr>
          <w:rFonts w:ascii="Arial Narrow" w:hAnsi="Arial Narrow"/>
          <w:sz w:val="24"/>
          <w:szCs w:val="24"/>
          <w:lang w:val="en-GB"/>
        </w:rPr>
        <w:t xml:space="preserve"> as compared to the plan approved, which is lower by </w:t>
      </w:r>
      <w:r w:rsidRPr="00870E94">
        <w:rPr>
          <w:rFonts w:ascii="Arial Narrow" w:hAnsi="Arial Narrow"/>
          <w:b/>
          <w:sz w:val="24"/>
          <w:szCs w:val="24"/>
          <w:lang w:val="en-GB"/>
        </w:rPr>
        <w:t xml:space="preserve">LEI </w:t>
      </w:r>
      <w:r w:rsidRPr="00870E94">
        <w:rPr>
          <w:rFonts w:ascii="Arial Narrow" w:eastAsia="Calibri" w:hAnsi="Arial Narrow"/>
          <w:b/>
          <w:sz w:val="24"/>
          <w:szCs w:val="24"/>
        </w:rPr>
        <w:t>96.996</w:t>
      </w:r>
      <w:r w:rsidRPr="00870E94">
        <w:rPr>
          <w:rFonts w:ascii="Arial Narrow" w:hAnsi="Arial Narrow"/>
          <w:b/>
          <w:sz w:val="24"/>
          <w:szCs w:val="24"/>
        </w:rPr>
        <w:t xml:space="preserve"> </w:t>
      </w:r>
      <w:r w:rsidRPr="00870E94">
        <w:rPr>
          <w:rFonts w:ascii="Arial Narrow" w:hAnsi="Arial Narrow"/>
          <w:b/>
          <w:sz w:val="24"/>
          <w:szCs w:val="24"/>
          <w:lang w:val="en-GB"/>
        </w:rPr>
        <w:t xml:space="preserve">thousand </w:t>
      </w:r>
      <w:r w:rsidRPr="00870E94">
        <w:rPr>
          <w:rFonts w:ascii="Arial Narrow" w:hAnsi="Arial Narrow"/>
          <w:sz w:val="24"/>
          <w:szCs w:val="24"/>
          <w:lang w:val="en-GB"/>
        </w:rPr>
        <w:t>as compared to the REB.</w:t>
      </w:r>
      <w:r w:rsidRPr="00870E94">
        <w:rPr>
          <w:rFonts w:ascii="Arial Narrow" w:hAnsi="Arial Narrow"/>
          <w:b/>
          <w:i/>
          <w:sz w:val="24"/>
          <w:szCs w:val="24"/>
          <w:lang w:val="en-GB"/>
        </w:rPr>
        <w:t xml:space="preserve"> </w:t>
      </w:r>
    </w:p>
    <w:p w:rsidR="00BD0BB0" w:rsidRPr="00870E94" w:rsidRDefault="00BD0BB0" w:rsidP="00870E94">
      <w:pPr>
        <w:spacing w:after="0" w:line="240" w:lineRule="auto"/>
        <w:jc w:val="both"/>
        <w:rPr>
          <w:rFonts w:ascii="Arial Narrow" w:hAnsi="Arial Narrow"/>
          <w:b/>
          <w:sz w:val="24"/>
          <w:szCs w:val="24"/>
          <w:lang w:val="en-GB"/>
        </w:rPr>
      </w:pPr>
    </w:p>
    <w:p w:rsidR="00BD0BB0" w:rsidRPr="00870E94" w:rsidRDefault="00BD0BB0" w:rsidP="00870E94">
      <w:pPr>
        <w:spacing w:after="0" w:line="240" w:lineRule="auto"/>
        <w:jc w:val="both"/>
        <w:rPr>
          <w:rFonts w:ascii="Arial Narrow" w:hAnsi="Arial Narrow"/>
          <w:b/>
          <w:sz w:val="24"/>
          <w:szCs w:val="24"/>
          <w:lang w:val="en-GB"/>
        </w:rPr>
      </w:pPr>
      <w:r w:rsidRPr="00870E94">
        <w:rPr>
          <w:rFonts w:ascii="Arial Narrow" w:hAnsi="Arial Narrow"/>
          <w:b/>
          <w:sz w:val="24"/>
          <w:szCs w:val="24"/>
          <w:lang w:val="en-GB"/>
        </w:rPr>
        <w:t>Savings amounting to LEI</w:t>
      </w:r>
      <w:r w:rsidRPr="00870E94">
        <w:rPr>
          <w:rFonts w:ascii="Arial Narrow" w:hAnsi="Arial Narrow"/>
          <w:sz w:val="24"/>
          <w:szCs w:val="24"/>
          <w:lang w:val="en-GB"/>
        </w:rPr>
        <w:t xml:space="preserve"> </w:t>
      </w:r>
      <w:r w:rsidRPr="00870E94">
        <w:rPr>
          <w:rFonts w:ascii="Arial Narrow" w:eastAsia="Calibri" w:hAnsi="Arial Narrow"/>
          <w:b/>
          <w:sz w:val="24"/>
          <w:szCs w:val="24"/>
        </w:rPr>
        <w:t>113.504</w:t>
      </w:r>
      <w:r w:rsidRPr="00870E94">
        <w:rPr>
          <w:rFonts w:ascii="Arial Narrow" w:hAnsi="Arial Narrow"/>
          <w:b/>
          <w:sz w:val="24"/>
          <w:szCs w:val="24"/>
        </w:rPr>
        <w:t xml:space="preserve"> </w:t>
      </w:r>
      <w:r w:rsidRPr="00870E94">
        <w:rPr>
          <w:rFonts w:ascii="Arial Narrow" w:hAnsi="Arial Narrow"/>
          <w:b/>
          <w:sz w:val="24"/>
          <w:szCs w:val="24"/>
          <w:lang w:val="en-GB"/>
        </w:rPr>
        <w:t xml:space="preserve">thousand </w:t>
      </w:r>
      <w:r w:rsidRPr="00870E94">
        <w:rPr>
          <w:rFonts w:ascii="Arial Narrow" w:hAnsi="Arial Narrow"/>
          <w:sz w:val="24"/>
          <w:szCs w:val="24"/>
          <w:lang w:val="en-GB"/>
        </w:rPr>
        <w:t>were recorded mainly the following cost elements:</w:t>
      </w:r>
    </w:p>
    <w:p w:rsidR="00BD0BB0" w:rsidRPr="00870E94" w:rsidRDefault="00BD0BB0" w:rsidP="00F4666F">
      <w:pPr>
        <w:numPr>
          <w:ilvl w:val="0"/>
          <w:numId w:val="174"/>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transmission system technological gas consumption and loss amounting to </w:t>
      </w:r>
      <w:r w:rsidRPr="00870E94">
        <w:rPr>
          <w:rFonts w:ascii="Arial Narrow" w:hAnsi="Arial Narrow"/>
          <w:b/>
          <w:sz w:val="24"/>
          <w:szCs w:val="24"/>
          <w:lang w:val="en-GB"/>
        </w:rPr>
        <w:t xml:space="preserve">LEI </w:t>
      </w:r>
      <w:r w:rsidRPr="00870E94">
        <w:rPr>
          <w:rFonts w:ascii="Arial Narrow" w:eastAsia="Calibri" w:hAnsi="Arial Narrow"/>
          <w:b/>
          <w:sz w:val="24"/>
          <w:szCs w:val="24"/>
        </w:rPr>
        <w:t>11.877</w:t>
      </w:r>
      <w:r w:rsidRPr="00870E94">
        <w:rPr>
          <w:rFonts w:ascii="Arial Narrow" w:hAnsi="Arial Narrow"/>
          <w:b/>
          <w:sz w:val="24"/>
          <w:szCs w:val="24"/>
        </w:rPr>
        <w:t xml:space="preserve"> </w:t>
      </w:r>
      <w:r w:rsidRPr="00870E94">
        <w:rPr>
          <w:rFonts w:ascii="Arial Narrow" w:hAnsi="Arial Narrow"/>
          <w:b/>
          <w:sz w:val="24"/>
          <w:szCs w:val="24"/>
          <w:lang w:val="en-GB"/>
        </w:rPr>
        <w:t>thousand,</w:t>
      </w:r>
      <w:r w:rsidRPr="00870E94">
        <w:rPr>
          <w:rFonts w:ascii="Arial Narrow" w:hAnsi="Arial Narrow"/>
          <w:sz w:val="24"/>
          <w:szCs w:val="24"/>
          <w:lang w:val="en-GB"/>
        </w:rPr>
        <w:t xml:space="preserve"> </w:t>
      </w:r>
      <w:r w:rsidRPr="00870E94">
        <w:rPr>
          <w:rFonts w:ascii="Arial Narrow" w:eastAsia="Calibri" w:hAnsi="Arial Narrow"/>
          <w:sz w:val="24"/>
          <w:szCs w:val="24"/>
          <w:lang w:val="en-GB"/>
        </w:rPr>
        <w:t>due to the following</w:t>
      </w:r>
      <w:r w:rsidRPr="00870E94">
        <w:rPr>
          <w:rFonts w:ascii="Arial Narrow" w:hAnsi="Arial Narrow"/>
          <w:sz w:val="24"/>
          <w:szCs w:val="24"/>
          <w:lang w:val="en-GB"/>
        </w:rPr>
        <w:t>:</w:t>
      </w:r>
    </w:p>
    <w:p w:rsidR="00BD0BB0" w:rsidRPr="00870E94" w:rsidRDefault="00BD0BB0" w:rsidP="00F4666F">
      <w:pPr>
        <w:numPr>
          <w:ilvl w:val="1"/>
          <w:numId w:val="174"/>
        </w:numPr>
        <w:tabs>
          <w:tab w:val="num" w:pos="1437"/>
        </w:tabs>
        <w:spacing w:after="0" w:line="240" w:lineRule="auto"/>
        <w:contextualSpacing/>
        <w:jc w:val="both"/>
        <w:rPr>
          <w:rFonts w:ascii="Arial Narrow" w:hAnsi="Arial Narrow"/>
          <w:sz w:val="24"/>
          <w:szCs w:val="24"/>
          <w:lang w:val="en-GB"/>
        </w:rPr>
      </w:pPr>
      <w:r w:rsidRPr="00870E94">
        <w:rPr>
          <w:rFonts w:ascii="Arial Narrow" w:eastAsia="Calibri" w:hAnsi="Arial Narrow"/>
          <w:sz w:val="24"/>
          <w:szCs w:val="24"/>
          <w:lang w:val="en-GB"/>
        </w:rPr>
        <w:t xml:space="preserve">average purchase price </w:t>
      </w:r>
      <w:r w:rsidRPr="00870E94">
        <w:rPr>
          <w:rFonts w:ascii="Arial Narrow" w:hAnsi="Arial Narrow"/>
          <w:sz w:val="24"/>
          <w:szCs w:val="24"/>
          <w:lang w:val="en-GB"/>
        </w:rPr>
        <w:t xml:space="preserve">lower by LEI </w:t>
      </w:r>
      <w:r w:rsidRPr="00870E94">
        <w:rPr>
          <w:rFonts w:ascii="Arial Narrow" w:hAnsi="Arial Narrow"/>
          <w:sz w:val="24"/>
          <w:szCs w:val="24"/>
          <w:lang w:val="ro-RO"/>
        </w:rPr>
        <w:t xml:space="preserve">0,10 </w:t>
      </w:r>
      <w:r w:rsidRPr="00870E94">
        <w:rPr>
          <w:rFonts w:ascii="Arial Narrow" w:hAnsi="Arial Narrow"/>
          <w:sz w:val="24"/>
          <w:szCs w:val="24"/>
          <w:lang w:val="en-GB"/>
        </w:rPr>
        <w:t xml:space="preserve">/MWh as compared to the REB, with a positive influence of LEI </w:t>
      </w:r>
      <w:r w:rsidRPr="00870E94">
        <w:rPr>
          <w:rFonts w:ascii="Arial Narrow" w:hAnsi="Arial Narrow"/>
          <w:sz w:val="24"/>
          <w:szCs w:val="24"/>
          <w:lang w:val="ro-RO"/>
        </w:rPr>
        <w:t xml:space="preserve">51 </w:t>
      </w:r>
      <w:r w:rsidRPr="00870E94">
        <w:rPr>
          <w:rFonts w:ascii="Arial Narrow" w:hAnsi="Arial Narrow"/>
          <w:sz w:val="24"/>
          <w:szCs w:val="24"/>
          <w:lang w:val="en-GB"/>
        </w:rPr>
        <w:t>thousand;</w:t>
      </w:r>
    </w:p>
    <w:p w:rsidR="00BD0BB0" w:rsidRPr="00870E94" w:rsidRDefault="00BD0BB0" w:rsidP="00F4666F">
      <w:pPr>
        <w:numPr>
          <w:ilvl w:val="1"/>
          <w:numId w:val="174"/>
        </w:numPr>
        <w:tabs>
          <w:tab w:val="num" w:pos="1437"/>
        </w:tabs>
        <w:spacing w:after="0" w:line="240" w:lineRule="auto"/>
        <w:contextualSpacing/>
        <w:jc w:val="both"/>
        <w:rPr>
          <w:rFonts w:ascii="Arial Narrow" w:hAnsi="Arial Narrow"/>
          <w:sz w:val="24"/>
          <w:szCs w:val="24"/>
          <w:lang w:val="en-GB"/>
        </w:rPr>
      </w:pPr>
      <w:r w:rsidRPr="00870E94">
        <w:rPr>
          <w:rFonts w:ascii="Arial Narrow" w:eastAsia="Calibri" w:hAnsi="Arial Narrow"/>
          <w:sz w:val="24"/>
          <w:szCs w:val="24"/>
          <w:lang w:val="en-GB"/>
        </w:rPr>
        <w:t>amount of gas for technological consumption lower by</w:t>
      </w:r>
      <w:r w:rsidRPr="00870E94">
        <w:rPr>
          <w:rFonts w:ascii="Arial Narrow" w:hAnsi="Arial Narrow"/>
          <w:sz w:val="24"/>
          <w:szCs w:val="24"/>
          <w:lang w:val="en-GB"/>
        </w:rPr>
        <w:t xml:space="preserve"> </w:t>
      </w:r>
      <w:r w:rsidRPr="00870E94">
        <w:rPr>
          <w:rFonts w:ascii="Arial Narrow" w:eastAsia="Calibri" w:hAnsi="Arial Narrow"/>
          <w:sz w:val="24"/>
          <w:szCs w:val="24"/>
        </w:rPr>
        <w:t>149.141</w:t>
      </w:r>
      <w:r w:rsidRPr="00870E94">
        <w:rPr>
          <w:rFonts w:ascii="Arial Narrow" w:hAnsi="Arial Narrow"/>
          <w:sz w:val="24"/>
          <w:szCs w:val="24"/>
        </w:rPr>
        <w:t xml:space="preserve"> </w:t>
      </w:r>
      <w:r w:rsidRPr="00870E94">
        <w:rPr>
          <w:rFonts w:ascii="Arial Narrow" w:hAnsi="Arial Narrow"/>
          <w:sz w:val="24"/>
          <w:szCs w:val="24"/>
          <w:lang w:val="ro-RO"/>
        </w:rPr>
        <w:t>MWh (23%)</w:t>
      </w:r>
      <w:r w:rsidRPr="00870E94">
        <w:rPr>
          <w:rFonts w:ascii="Arial Narrow" w:hAnsi="Arial Narrow"/>
          <w:sz w:val="24"/>
          <w:szCs w:val="24"/>
          <w:lang w:val="en-GB"/>
        </w:rPr>
        <w:t xml:space="preserve"> than planned, with a positive influence of LEI </w:t>
      </w:r>
      <w:r w:rsidRPr="00870E94">
        <w:rPr>
          <w:rFonts w:ascii="Arial Narrow" w:eastAsia="Calibri" w:hAnsi="Arial Narrow"/>
          <w:sz w:val="24"/>
          <w:szCs w:val="24"/>
        </w:rPr>
        <w:t>11.827</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F4666F">
      <w:pPr>
        <w:numPr>
          <w:ilvl w:val="0"/>
          <w:numId w:val="176"/>
        </w:numPr>
        <w:spacing w:after="0" w:line="240" w:lineRule="auto"/>
        <w:contextualSpacing/>
        <w:jc w:val="both"/>
        <w:rPr>
          <w:rFonts w:ascii="Arial Narrow" w:hAnsi="Arial Narrow"/>
          <w:sz w:val="24"/>
          <w:szCs w:val="24"/>
          <w:lang w:val="en-GB"/>
        </w:rPr>
      </w:pPr>
      <w:r w:rsidRPr="00870E94">
        <w:rPr>
          <w:rFonts w:ascii="Arial Narrow" w:hAnsi="Arial Narrow"/>
          <w:sz w:val="24"/>
          <w:szCs w:val="24"/>
          <w:lang w:val="en-GB"/>
        </w:rPr>
        <w:t xml:space="preserve">other operating costs: LEI </w:t>
      </w:r>
      <w:r w:rsidRPr="00870E94">
        <w:rPr>
          <w:rFonts w:ascii="Arial Narrow" w:eastAsia="Calibri" w:hAnsi="Arial Narrow"/>
          <w:sz w:val="24"/>
          <w:szCs w:val="24"/>
        </w:rPr>
        <w:t>27.923</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F4666F">
      <w:pPr>
        <w:numPr>
          <w:ilvl w:val="0"/>
          <w:numId w:val="176"/>
        </w:numPr>
        <w:spacing w:after="0" w:line="240" w:lineRule="auto"/>
        <w:jc w:val="both"/>
        <w:rPr>
          <w:rFonts w:ascii="Arial Narrow" w:hAnsi="Arial Narrow"/>
          <w:sz w:val="24"/>
          <w:szCs w:val="24"/>
          <w:lang w:val="en-GB"/>
        </w:rPr>
      </w:pPr>
      <w:r w:rsidRPr="00870E94">
        <w:rPr>
          <w:rFonts w:ascii="Arial Narrow" w:hAnsi="Arial Narrow"/>
          <w:sz w:val="24"/>
          <w:szCs w:val="24"/>
          <w:lang w:val="en-GB"/>
        </w:rPr>
        <w:t xml:space="preserve">costs of personnel: LEI </w:t>
      </w:r>
      <w:r w:rsidRPr="00870E94">
        <w:rPr>
          <w:rFonts w:ascii="Arial Narrow" w:eastAsia="Calibri" w:hAnsi="Arial Narrow"/>
          <w:sz w:val="24"/>
          <w:szCs w:val="24"/>
        </w:rPr>
        <w:t>31.233</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F4666F">
      <w:pPr>
        <w:numPr>
          <w:ilvl w:val="0"/>
          <w:numId w:val="176"/>
        </w:numPr>
        <w:spacing w:after="0" w:line="240" w:lineRule="auto"/>
        <w:contextualSpacing/>
        <w:jc w:val="both"/>
        <w:rPr>
          <w:rFonts w:ascii="Arial Narrow" w:hAnsi="Arial Narrow"/>
          <w:sz w:val="24"/>
          <w:szCs w:val="24"/>
          <w:lang w:val="en-GB"/>
        </w:rPr>
      </w:pPr>
      <w:r w:rsidRPr="00870E94">
        <w:rPr>
          <w:rFonts w:ascii="Arial Narrow" w:hAnsi="Arial Narrow"/>
          <w:sz w:val="24"/>
          <w:szCs w:val="24"/>
          <w:lang w:val="en-GB"/>
        </w:rPr>
        <w:t xml:space="preserve">costs of auxiliary materials and other materials: LEI </w:t>
      </w:r>
      <w:r w:rsidRPr="00870E94">
        <w:rPr>
          <w:rFonts w:ascii="Arial Narrow" w:eastAsia="Calibri" w:hAnsi="Arial Narrow"/>
          <w:sz w:val="24"/>
          <w:szCs w:val="24"/>
        </w:rPr>
        <w:t>16.227</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F4666F">
      <w:pPr>
        <w:numPr>
          <w:ilvl w:val="0"/>
          <w:numId w:val="176"/>
        </w:numPr>
        <w:spacing w:after="0" w:line="240" w:lineRule="auto"/>
        <w:contextualSpacing/>
        <w:jc w:val="both"/>
        <w:rPr>
          <w:rFonts w:ascii="Arial Narrow" w:hAnsi="Arial Narrow"/>
          <w:sz w:val="24"/>
          <w:szCs w:val="24"/>
          <w:lang w:val="en-GB"/>
        </w:rPr>
      </w:pPr>
      <w:r w:rsidRPr="00870E94">
        <w:rPr>
          <w:rFonts w:ascii="Arial Narrow" w:hAnsi="Arial Narrow"/>
          <w:sz w:val="24"/>
          <w:szCs w:val="24"/>
          <w:lang w:val="en-GB"/>
        </w:rPr>
        <w:t xml:space="preserve">maintenance an transmission: LEI </w:t>
      </w:r>
      <w:r w:rsidRPr="00870E94">
        <w:rPr>
          <w:rFonts w:ascii="Arial Narrow" w:eastAsia="Calibri" w:hAnsi="Arial Narrow"/>
          <w:sz w:val="24"/>
          <w:szCs w:val="24"/>
        </w:rPr>
        <w:t>22.581</w:t>
      </w:r>
      <w:r w:rsidRPr="00870E94">
        <w:rPr>
          <w:rFonts w:ascii="Arial Narrow" w:hAnsi="Arial Narrow"/>
          <w:sz w:val="24"/>
          <w:szCs w:val="24"/>
        </w:rPr>
        <w:t xml:space="preserve"> </w:t>
      </w:r>
      <w:r w:rsidRPr="00870E94">
        <w:rPr>
          <w:rFonts w:ascii="Arial Narrow" w:hAnsi="Arial Narrow"/>
          <w:sz w:val="24"/>
          <w:szCs w:val="24"/>
          <w:lang w:val="en-GB"/>
        </w:rPr>
        <w:t xml:space="preserve">thousand;  </w:t>
      </w:r>
    </w:p>
    <w:p w:rsidR="00BD0BB0" w:rsidRPr="00870E94" w:rsidRDefault="00BD0BB0" w:rsidP="00F4666F">
      <w:pPr>
        <w:numPr>
          <w:ilvl w:val="0"/>
          <w:numId w:val="176"/>
        </w:numPr>
        <w:spacing w:after="0" w:line="240" w:lineRule="auto"/>
        <w:contextualSpacing/>
        <w:jc w:val="both"/>
        <w:rPr>
          <w:rFonts w:ascii="Arial Narrow" w:hAnsi="Arial Narrow"/>
          <w:sz w:val="24"/>
          <w:szCs w:val="24"/>
          <w:lang w:val="en-GB"/>
        </w:rPr>
      </w:pPr>
      <w:r w:rsidRPr="00870E94">
        <w:rPr>
          <w:rFonts w:ascii="Arial Narrow" w:hAnsi="Arial Narrow"/>
          <w:sz w:val="24"/>
          <w:szCs w:val="24"/>
          <w:lang w:val="en-GB"/>
        </w:rPr>
        <w:lastRenderedPageBreak/>
        <w:t xml:space="preserve">depreciation: LEI </w:t>
      </w:r>
      <w:r w:rsidRPr="00870E94">
        <w:rPr>
          <w:rFonts w:ascii="Arial Narrow" w:eastAsia="Calibri" w:hAnsi="Arial Narrow"/>
          <w:sz w:val="24"/>
          <w:szCs w:val="24"/>
        </w:rPr>
        <w:t>3.360</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F4666F">
      <w:pPr>
        <w:numPr>
          <w:ilvl w:val="0"/>
          <w:numId w:val="176"/>
        </w:numPr>
        <w:spacing w:after="0" w:line="240" w:lineRule="auto"/>
        <w:contextualSpacing/>
        <w:jc w:val="both"/>
        <w:rPr>
          <w:rFonts w:ascii="Arial Narrow" w:hAnsi="Arial Narrow"/>
          <w:sz w:val="24"/>
          <w:szCs w:val="24"/>
          <w:lang w:val="en-GB"/>
        </w:rPr>
      </w:pPr>
      <w:r w:rsidRPr="00870E94">
        <w:rPr>
          <w:rFonts w:ascii="Arial Narrow" w:hAnsi="Arial Narrow"/>
          <w:sz w:val="24"/>
          <w:szCs w:val="24"/>
          <w:lang w:val="en-GB"/>
        </w:rPr>
        <w:t xml:space="preserve">cost of taxes and duties: LEI </w:t>
      </w:r>
      <w:r w:rsidRPr="00870E94">
        <w:rPr>
          <w:rFonts w:ascii="Arial Narrow" w:hAnsi="Arial Narrow"/>
          <w:sz w:val="24"/>
          <w:szCs w:val="24"/>
          <w:lang w:val="ro-RO"/>
        </w:rPr>
        <w:t>303</w:t>
      </w:r>
      <w:r w:rsidRPr="00870E94">
        <w:rPr>
          <w:rFonts w:ascii="Arial Narrow" w:eastAsia="Calibri" w:hAnsi="Arial Narrow"/>
          <w:sz w:val="24"/>
          <w:szCs w:val="24"/>
          <w:lang w:val="ro-RO"/>
        </w:rPr>
        <w:t xml:space="preserve"> </w:t>
      </w:r>
      <w:r w:rsidRPr="00870E94">
        <w:rPr>
          <w:rFonts w:ascii="Arial Narrow" w:hAnsi="Arial Narrow"/>
          <w:sz w:val="24"/>
          <w:szCs w:val="24"/>
          <w:lang w:val="en-GB"/>
        </w:rPr>
        <w:t>thousand.</w:t>
      </w:r>
    </w:p>
    <w:p w:rsidR="00BD0BB0" w:rsidRPr="00870E94" w:rsidRDefault="00BD0BB0" w:rsidP="00870E94">
      <w:pPr>
        <w:spacing w:after="0" w:line="240" w:lineRule="auto"/>
        <w:ind w:left="720"/>
        <w:contextualSpacing/>
        <w:jc w:val="both"/>
        <w:rPr>
          <w:rFonts w:ascii="Arial Narrow" w:hAnsi="Arial Narrow"/>
          <w:sz w:val="24"/>
          <w:szCs w:val="24"/>
          <w:lang w:val="en-GB"/>
        </w:rPr>
      </w:pPr>
    </w:p>
    <w:p w:rsidR="00BD0BB0" w:rsidRPr="00870E94" w:rsidRDefault="00BD0BB0" w:rsidP="00870E94">
      <w:pPr>
        <w:spacing w:after="0" w:line="240" w:lineRule="auto"/>
        <w:jc w:val="both"/>
        <w:rPr>
          <w:rFonts w:ascii="Arial Narrow" w:hAnsi="Arial Narrow"/>
          <w:sz w:val="24"/>
          <w:szCs w:val="24"/>
          <w:lang w:val="en-GB"/>
        </w:rPr>
      </w:pPr>
      <w:r w:rsidRPr="00870E94">
        <w:rPr>
          <w:rFonts w:ascii="Arial Narrow" w:hAnsi="Arial Narrow"/>
          <w:b/>
          <w:sz w:val="24"/>
          <w:szCs w:val="24"/>
          <w:lang w:val="en-GB"/>
        </w:rPr>
        <w:t>An expense surplus of LEI</w:t>
      </w:r>
      <w:r w:rsidRPr="00870E94">
        <w:rPr>
          <w:rFonts w:ascii="Arial Narrow" w:hAnsi="Arial Narrow"/>
          <w:sz w:val="24"/>
          <w:szCs w:val="24"/>
          <w:lang w:val="en-GB"/>
        </w:rPr>
        <w:t xml:space="preserve"> </w:t>
      </w:r>
      <w:r w:rsidRPr="00870E94">
        <w:rPr>
          <w:rFonts w:ascii="Arial Narrow" w:eastAsia="Calibri" w:hAnsi="Arial Narrow"/>
          <w:b/>
          <w:sz w:val="24"/>
          <w:szCs w:val="24"/>
        </w:rPr>
        <w:t>16.508</w:t>
      </w:r>
      <w:r w:rsidRPr="00870E94">
        <w:rPr>
          <w:rFonts w:ascii="Arial Narrow" w:hAnsi="Arial Narrow"/>
          <w:b/>
          <w:sz w:val="24"/>
          <w:szCs w:val="24"/>
        </w:rPr>
        <w:t xml:space="preserve"> </w:t>
      </w:r>
      <w:r w:rsidRPr="00870E94">
        <w:rPr>
          <w:rFonts w:ascii="Arial Narrow" w:hAnsi="Arial Narrow"/>
          <w:b/>
          <w:sz w:val="24"/>
          <w:szCs w:val="24"/>
          <w:lang w:val="en-GB"/>
        </w:rPr>
        <w:t xml:space="preserve">thousand </w:t>
      </w:r>
      <w:r w:rsidRPr="00870E94">
        <w:rPr>
          <w:rFonts w:ascii="Arial Narrow" w:hAnsi="Arial Narrow"/>
          <w:sz w:val="24"/>
          <w:szCs w:val="24"/>
          <w:lang w:val="en-GB"/>
        </w:rPr>
        <w:t>was recorded mainly in relation to the following cost elements:</w:t>
      </w:r>
    </w:p>
    <w:p w:rsidR="00BD0BB0" w:rsidRPr="00870E94" w:rsidRDefault="00BD0BB0" w:rsidP="00F4666F">
      <w:pPr>
        <w:numPr>
          <w:ilvl w:val="0"/>
          <w:numId w:val="177"/>
        </w:numPr>
        <w:spacing w:after="0" w:line="240" w:lineRule="auto"/>
        <w:ind w:left="777" w:hanging="357"/>
        <w:jc w:val="both"/>
        <w:rPr>
          <w:rFonts w:ascii="Arial Narrow" w:hAnsi="Arial Narrow"/>
          <w:sz w:val="24"/>
          <w:szCs w:val="24"/>
          <w:lang w:val="en-GB"/>
        </w:rPr>
      </w:pPr>
      <w:r w:rsidRPr="00870E94">
        <w:rPr>
          <w:rFonts w:ascii="Arial Narrow" w:hAnsi="Arial Narrow"/>
          <w:sz w:val="24"/>
          <w:szCs w:val="24"/>
          <w:lang w:val="en-GB"/>
        </w:rPr>
        <w:t xml:space="preserve">NTS concession royalty: LEI </w:t>
      </w:r>
      <w:r w:rsidRPr="00870E94">
        <w:rPr>
          <w:rFonts w:ascii="Arial Narrow" w:eastAsia="Calibri" w:hAnsi="Arial Narrow"/>
          <w:sz w:val="24"/>
          <w:szCs w:val="24"/>
        </w:rPr>
        <w:t>8.988</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F4666F">
      <w:pPr>
        <w:numPr>
          <w:ilvl w:val="0"/>
          <w:numId w:val="177"/>
        </w:numPr>
        <w:spacing w:after="0" w:line="240" w:lineRule="auto"/>
        <w:ind w:left="777" w:hanging="357"/>
        <w:jc w:val="both"/>
        <w:rPr>
          <w:rFonts w:ascii="Arial Narrow" w:hAnsi="Arial Narrow"/>
          <w:sz w:val="24"/>
          <w:szCs w:val="24"/>
          <w:lang w:val="en-GB"/>
        </w:rPr>
      </w:pPr>
      <w:r w:rsidRPr="00870E94">
        <w:rPr>
          <w:rFonts w:ascii="Arial Narrow" w:hAnsi="Arial Narrow"/>
          <w:sz w:val="24"/>
          <w:szCs w:val="24"/>
          <w:lang w:val="en-GB"/>
        </w:rPr>
        <w:t xml:space="preserve">cost of provision for risks and charges: LEI </w:t>
      </w:r>
      <w:r w:rsidRPr="00870E94">
        <w:rPr>
          <w:rFonts w:ascii="Arial Narrow" w:eastAsia="Calibri" w:hAnsi="Arial Narrow"/>
          <w:sz w:val="24"/>
          <w:szCs w:val="24"/>
        </w:rPr>
        <w:t>7.520</w:t>
      </w:r>
      <w:r w:rsidRPr="00870E94">
        <w:rPr>
          <w:rFonts w:ascii="Arial Narrow" w:hAnsi="Arial Narrow"/>
          <w:sz w:val="24"/>
          <w:szCs w:val="24"/>
        </w:rPr>
        <w:t xml:space="preserve"> </w:t>
      </w:r>
      <w:r w:rsidRPr="00870E94">
        <w:rPr>
          <w:rFonts w:ascii="Arial Narrow" w:hAnsi="Arial Narrow"/>
          <w:sz w:val="24"/>
          <w:szCs w:val="24"/>
          <w:lang w:val="en-GB"/>
        </w:rPr>
        <w:t>thousand.</w:t>
      </w:r>
    </w:p>
    <w:p w:rsidR="00BD0BB0" w:rsidRPr="00870E94" w:rsidRDefault="00BD0BB0" w:rsidP="00870E94">
      <w:pPr>
        <w:spacing w:after="0" w:line="240" w:lineRule="auto"/>
        <w:jc w:val="both"/>
        <w:rPr>
          <w:rFonts w:ascii="Arial Narrow" w:hAnsi="Arial Narrow"/>
          <w:sz w:val="24"/>
          <w:szCs w:val="24"/>
          <w:lang w:val="en-GB"/>
        </w:rPr>
      </w:pPr>
      <w:r w:rsidRPr="00870E94">
        <w:rPr>
          <w:rFonts w:ascii="Arial Narrow" w:eastAsia="Calibri" w:hAnsi="Arial Narrow"/>
          <w:b/>
          <w:sz w:val="24"/>
          <w:szCs w:val="24"/>
          <w:lang w:val="en-GB"/>
        </w:rPr>
        <w:t xml:space="preserve">The financial cost </w:t>
      </w:r>
      <w:r w:rsidRPr="00870E94">
        <w:rPr>
          <w:rFonts w:ascii="Arial Narrow" w:eastAsia="Calibri" w:hAnsi="Arial Narrow"/>
          <w:sz w:val="24"/>
          <w:szCs w:val="24"/>
          <w:lang w:val="en-GB"/>
        </w:rPr>
        <w:t>is</w:t>
      </w:r>
      <w:r w:rsidRPr="00870E94">
        <w:rPr>
          <w:rFonts w:ascii="Arial Narrow" w:hAnsi="Arial Narrow"/>
          <w:sz w:val="24"/>
          <w:szCs w:val="24"/>
          <w:lang w:val="en-GB"/>
        </w:rPr>
        <w:t xml:space="preserve"> higher by </w:t>
      </w:r>
      <w:r w:rsidRPr="00870E94">
        <w:rPr>
          <w:rFonts w:ascii="Arial Narrow" w:hAnsi="Arial Narrow"/>
          <w:b/>
          <w:sz w:val="24"/>
          <w:szCs w:val="24"/>
          <w:lang w:val="en-GB"/>
        </w:rPr>
        <w:t>LEI</w:t>
      </w:r>
      <w:r w:rsidRPr="00870E94">
        <w:rPr>
          <w:rFonts w:ascii="Arial Narrow" w:hAnsi="Arial Narrow"/>
          <w:sz w:val="24"/>
          <w:szCs w:val="24"/>
          <w:lang w:val="en-GB"/>
        </w:rPr>
        <w:t xml:space="preserve"> </w:t>
      </w:r>
      <w:r w:rsidRPr="00870E94">
        <w:rPr>
          <w:rFonts w:ascii="Arial Narrow" w:eastAsia="Calibri" w:hAnsi="Arial Narrow"/>
          <w:b/>
          <w:sz w:val="24"/>
          <w:szCs w:val="24"/>
        </w:rPr>
        <w:t>1.378</w:t>
      </w:r>
      <w:r w:rsidRPr="00870E94">
        <w:rPr>
          <w:rFonts w:ascii="Arial Narrow" w:hAnsi="Arial Narrow"/>
          <w:b/>
          <w:sz w:val="24"/>
          <w:szCs w:val="24"/>
        </w:rPr>
        <w:t xml:space="preserve"> </w:t>
      </w:r>
      <w:r w:rsidRPr="00870E94">
        <w:rPr>
          <w:rFonts w:ascii="Arial Narrow" w:hAnsi="Arial Narrow"/>
          <w:b/>
          <w:sz w:val="24"/>
          <w:szCs w:val="24"/>
          <w:lang w:val="ro-RO"/>
        </w:rPr>
        <w:t xml:space="preserve"> </w:t>
      </w:r>
      <w:r w:rsidRPr="00870E94">
        <w:rPr>
          <w:rFonts w:ascii="Arial Narrow" w:hAnsi="Arial Narrow"/>
          <w:b/>
          <w:sz w:val="24"/>
          <w:szCs w:val="24"/>
          <w:lang w:val="en-GB"/>
        </w:rPr>
        <w:t>thousand</w:t>
      </w:r>
      <w:r w:rsidRPr="00870E94">
        <w:rPr>
          <w:rFonts w:ascii="Arial Narrow" w:hAnsi="Arial Narrow"/>
          <w:sz w:val="24"/>
          <w:szCs w:val="24"/>
          <w:lang w:val="en-GB"/>
        </w:rPr>
        <w:t xml:space="preserve"> as compared to the REB, based on the foreign currency exchange loss and the interest expenses related to the new contracted credits.</w:t>
      </w:r>
    </w:p>
    <w:p w:rsidR="00BD0BB0" w:rsidRDefault="00BD0BB0" w:rsidP="00870E94">
      <w:pPr>
        <w:spacing w:after="0" w:line="240" w:lineRule="auto"/>
        <w:jc w:val="both"/>
        <w:rPr>
          <w:rFonts w:ascii="Arial Narrow" w:hAnsi="Arial Narrow"/>
          <w:sz w:val="24"/>
          <w:szCs w:val="24"/>
          <w:lang w:val="en-GB"/>
        </w:rPr>
      </w:pPr>
      <w:r w:rsidRPr="00870E94">
        <w:rPr>
          <w:rFonts w:ascii="Arial Narrow" w:hAnsi="Arial Narrow"/>
          <w:b/>
          <w:sz w:val="24"/>
          <w:szCs w:val="24"/>
          <w:lang w:val="en-GB"/>
        </w:rPr>
        <w:t xml:space="preserve">The gross profit increased by 114% as compared to the plan, which is higher by LEI </w:t>
      </w:r>
      <w:r w:rsidRPr="00870E94">
        <w:rPr>
          <w:rFonts w:ascii="Arial Narrow" w:eastAsia="Calibri" w:hAnsi="Arial Narrow"/>
          <w:b/>
          <w:sz w:val="24"/>
          <w:szCs w:val="24"/>
        </w:rPr>
        <w:t>176.278</w:t>
      </w:r>
      <w:r w:rsidRPr="00870E94">
        <w:rPr>
          <w:rFonts w:ascii="Arial Narrow" w:hAnsi="Arial Narrow"/>
          <w:b/>
          <w:sz w:val="24"/>
          <w:szCs w:val="24"/>
        </w:rPr>
        <w:t xml:space="preserve"> </w:t>
      </w:r>
      <w:r w:rsidRPr="00870E94">
        <w:rPr>
          <w:rFonts w:ascii="Arial Narrow" w:hAnsi="Arial Narrow"/>
          <w:b/>
          <w:sz w:val="24"/>
          <w:szCs w:val="24"/>
          <w:lang w:val="en-GB"/>
        </w:rPr>
        <w:t xml:space="preserve">thousand as compared to the REB, and the net profit increased by </w:t>
      </w:r>
      <w:r w:rsidRPr="00870E94">
        <w:rPr>
          <w:rFonts w:ascii="Arial Narrow" w:hAnsi="Arial Narrow"/>
          <w:b/>
          <w:sz w:val="24"/>
          <w:szCs w:val="24"/>
          <w:lang w:val="ro-RO"/>
        </w:rPr>
        <w:t>105%</w:t>
      </w:r>
      <w:r w:rsidRPr="00870E94">
        <w:rPr>
          <w:rFonts w:ascii="Arial Narrow" w:hAnsi="Arial Narrow"/>
          <w:b/>
          <w:sz w:val="24"/>
          <w:szCs w:val="24"/>
          <w:lang w:val="en-GB"/>
        </w:rPr>
        <w:t xml:space="preserve"> as compared to the plan, which is higher by LEI </w:t>
      </w:r>
      <w:r w:rsidRPr="00870E94">
        <w:rPr>
          <w:rFonts w:ascii="Arial Narrow" w:eastAsia="Calibri" w:hAnsi="Arial Narrow"/>
          <w:b/>
          <w:sz w:val="24"/>
          <w:szCs w:val="24"/>
        </w:rPr>
        <w:t>142.989</w:t>
      </w:r>
      <w:r w:rsidRPr="00870E94">
        <w:rPr>
          <w:rFonts w:ascii="Arial Narrow" w:hAnsi="Arial Narrow"/>
          <w:b/>
          <w:sz w:val="24"/>
          <w:szCs w:val="24"/>
        </w:rPr>
        <w:t xml:space="preserve"> </w:t>
      </w:r>
      <w:r w:rsidRPr="00870E94">
        <w:rPr>
          <w:rFonts w:ascii="Arial Narrow" w:hAnsi="Arial Narrow"/>
          <w:b/>
          <w:sz w:val="24"/>
          <w:szCs w:val="24"/>
          <w:lang w:val="en-GB"/>
        </w:rPr>
        <w:t>thousand as compared to the REB</w:t>
      </w:r>
      <w:r w:rsidRPr="00870E94">
        <w:rPr>
          <w:rFonts w:ascii="Arial Narrow" w:hAnsi="Arial Narrow"/>
          <w:sz w:val="24"/>
          <w:szCs w:val="24"/>
          <w:lang w:val="en-GB"/>
        </w:rPr>
        <w:t>.</w:t>
      </w:r>
    </w:p>
    <w:p w:rsidR="00816796" w:rsidRDefault="00816796" w:rsidP="00870E94">
      <w:pPr>
        <w:spacing w:after="0" w:line="240" w:lineRule="auto"/>
        <w:jc w:val="both"/>
        <w:rPr>
          <w:rFonts w:ascii="Arial Narrow" w:hAnsi="Arial Narrow"/>
          <w:sz w:val="24"/>
          <w:szCs w:val="24"/>
          <w:lang w:val="en-GB"/>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348"/>
        <w:gridCol w:w="2301"/>
        <w:gridCol w:w="2362"/>
      </w:tblGrid>
      <w:tr w:rsidR="00816796" w:rsidRPr="001F3A7C" w:rsidTr="008118EE">
        <w:trPr>
          <w:trHeight w:val="578"/>
          <w:tblCellSpacing w:w="20" w:type="dxa"/>
          <w:jc w:val="center"/>
        </w:trPr>
        <w:tc>
          <w:tcPr>
            <w:tcW w:w="4607" w:type="dxa"/>
            <w:shd w:val="clear" w:color="auto" w:fill="E1E8F7"/>
            <w:vAlign w:val="center"/>
            <w:hideMark/>
          </w:tcPr>
          <w:p w:rsidR="00816796" w:rsidRPr="001F3A7C" w:rsidRDefault="00816796" w:rsidP="008118EE">
            <w:pPr>
              <w:spacing w:after="0" w:line="240" w:lineRule="auto"/>
              <w:ind w:firstLine="0"/>
              <w:jc w:val="both"/>
              <w:rPr>
                <w:rFonts w:ascii="Arial Narrow" w:eastAsia="Calibri" w:hAnsi="Arial Narrow" w:cs="Times New Roman"/>
                <w:sz w:val="20"/>
                <w:szCs w:val="20"/>
                <w:lang w:eastAsia="en-US"/>
              </w:rPr>
            </w:pPr>
          </w:p>
        </w:tc>
        <w:tc>
          <w:tcPr>
            <w:tcW w:w="2231" w:type="dxa"/>
            <w:shd w:val="clear" w:color="auto" w:fill="E1E8F7"/>
            <w:vAlign w:val="center"/>
            <w:hideMark/>
          </w:tcPr>
          <w:p w:rsidR="00816796" w:rsidRPr="001F3A7C" w:rsidRDefault="00816796" w:rsidP="008118EE">
            <w:pPr>
              <w:spacing w:after="0" w:line="240" w:lineRule="auto"/>
              <w:ind w:firstLine="0"/>
              <w:jc w:val="center"/>
              <w:rPr>
                <w:rFonts w:ascii="Arial Narrow" w:eastAsia="Calibri" w:hAnsi="Arial Narrow" w:cs="Times New Roman"/>
                <w:b/>
                <w:bCs/>
                <w:sz w:val="20"/>
                <w:szCs w:val="20"/>
                <w:lang w:eastAsia="en-US"/>
              </w:rPr>
            </w:pPr>
            <w:r>
              <w:rPr>
                <w:rFonts w:ascii="Arial Narrow" w:eastAsia="Calibri" w:hAnsi="Arial Narrow" w:cs="Times New Roman"/>
                <w:b/>
                <w:bCs/>
                <w:sz w:val="20"/>
                <w:szCs w:val="20"/>
                <w:lang w:eastAsia="en-US"/>
              </w:rPr>
              <w:t>Achieved</w:t>
            </w:r>
            <w:r w:rsidRPr="001F3A7C">
              <w:rPr>
                <w:rFonts w:ascii="Arial Narrow" w:eastAsia="Calibri" w:hAnsi="Arial Narrow" w:cs="Times New Roman"/>
                <w:b/>
                <w:bCs/>
                <w:sz w:val="20"/>
                <w:szCs w:val="20"/>
                <w:lang w:eastAsia="en-US"/>
              </w:rPr>
              <w:t xml:space="preserve"> Sem. I 2018</w:t>
            </w:r>
          </w:p>
          <w:p w:rsidR="00816796" w:rsidRPr="001F3A7C" w:rsidRDefault="00816796" w:rsidP="008118EE">
            <w:pPr>
              <w:spacing w:after="0" w:line="240" w:lineRule="auto"/>
              <w:ind w:firstLine="0"/>
              <w:jc w:val="center"/>
              <w:rPr>
                <w:rFonts w:ascii="Arial Narrow" w:eastAsia="Calibri" w:hAnsi="Arial Narrow" w:cs="Times New Roman"/>
                <w:b/>
                <w:bCs/>
                <w:sz w:val="20"/>
                <w:szCs w:val="20"/>
                <w:lang w:eastAsia="en-US"/>
              </w:rPr>
            </w:pPr>
            <w:r w:rsidRPr="001F3A7C">
              <w:rPr>
                <w:rFonts w:ascii="Arial Narrow" w:eastAsia="Calibri" w:hAnsi="Arial Narrow" w:cs="Times New Roman"/>
                <w:b/>
                <w:bCs/>
                <w:sz w:val="20"/>
                <w:szCs w:val="20"/>
                <w:lang w:eastAsia="en-US"/>
              </w:rPr>
              <w:t>vs.</w:t>
            </w:r>
          </w:p>
          <w:p w:rsidR="00816796" w:rsidRPr="001F3A7C" w:rsidRDefault="009F03CD" w:rsidP="008118EE">
            <w:pPr>
              <w:spacing w:after="0" w:line="240" w:lineRule="auto"/>
              <w:ind w:firstLine="0"/>
              <w:jc w:val="center"/>
              <w:rPr>
                <w:rFonts w:ascii="Arial Narrow" w:eastAsia="Calibri" w:hAnsi="Arial Narrow" w:cs="Times New Roman"/>
                <w:b/>
                <w:bCs/>
                <w:sz w:val="20"/>
                <w:szCs w:val="20"/>
                <w:lang w:eastAsia="en-US"/>
              </w:rPr>
            </w:pPr>
            <w:r>
              <w:rPr>
                <w:rFonts w:ascii="Arial Narrow" w:eastAsia="Calibri" w:hAnsi="Arial Narrow" w:cs="Times New Roman"/>
                <w:b/>
                <w:bCs/>
                <w:sz w:val="20"/>
                <w:szCs w:val="20"/>
                <w:lang w:eastAsia="en-US"/>
              </w:rPr>
              <w:t>Achieved</w:t>
            </w:r>
            <w:r w:rsidRPr="001F3A7C">
              <w:rPr>
                <w:rFonts w:ascii="Arial Narrow" w:eastAsia="Calibri" w:hAnsi="Arial Narrow" w:cs="Times New Roman"/>
                <w:b/>
                <w:bCs/>
                <w:sz w:val="20"/>
                <w:szCs w:val="20"/>
                <w:lang w:eastAsia="en-US"/>
              </w:rPr>
              <w:t xml:space="preserve"> </w:t>
            </w:r>
            <w:r w:rsidR="00816796" w:rsidRPr="001F3A7C">
              <w:rPr>
                <w:rFonts w:ascii="Arial Narrow" w:eastAsia="Calibri" w:hAnsi="Arial Narrow" w:cs="Times New Roman"/>
                <w:b/>
                <w:bCs/>
                <w:sz w:val="20"/>
                <w:szCs w:val="20"/>
                <w:lang w:eastAsia="en-US"/>
              </w:rPr>
              <w:t>Sem. I 2017</w:t>
            </w:r>
            <w:r>
              <w:rPr>
                <w:rFonts w:ascii="Arial Narrow" w:eastAsia="Calibri" w:hAnsi="Arial Narrow" w:cs="Times New Roman"/>
                <w:b/>
                <w:bCs/>
                <w:sz w:val="20"/>
                <w:szCs w:val="20"/>
                <w:lang w:eastAsia="en-US"/>
              </w:rPr>
              <w:t xml:space="preserve"> </w:t>
            </w:r>
          </w:p>
        </w:tc>
        <w:tc>
          <w:tcPr>
            <w:tcW w:w="2272" w:type="dxa"/>
            <w:shd w:val="clear" w:color="auto" w:fill="E1E8F7"/>
            <w:vAlign w:val="center"/>
            <w:hideMark/>
          </w:tcPr>
          <w:p w:rsidR="00816796" w:rsidRPr="001F3A7C" w:rsidRDefault="009F03CD" w:rsidP="008118EE">
            <w:pPr>
              <w:spacing w:after="0" w:line="240" w:lineRule="auto"/>
              <w:ind w:firstLine="0"/>
              <w:jc w:val="center"/>
              <w:rPr>
                <w:rFonts w:ascii="Arial Narrow" w:eastAsia="Calibri" w:hAnsi="Arial Narrow" w:cs="Times New Roman"/>
                <w:b/>
                <w:bCs/>
                <w:sz w:val="20"/>
                <w:szCs w:val="20"/>
                <w:lang w:eastAsia="en-US"/>
              </w:rPr>
            </w:pPr>
            <w:r>
              <w:rPr>
                <w:rFonts w:ascii="Arial Narrow" w:eastAsia="Calibri" w:hAnsi="Arial Narrow" w:cs="Times New Roman"/>
                <w:b/>
                <w:bCs/>
                <w:sz w:val="20"/>
                <w:szCs w:val="20"/>
                <w:lang w:eastAsia="en-US"/>
              </w:rPr>
              <w:t>Achieved</w:t>
            </w:r>
            <w:r w:rsidR="00816796" w:rsidRPr="001F3A7C">
              <w:rPr>
                <w:rFonts w:ascii="Arial Narrow" w:eastAsia="Calibri" w:hAnsi="Arial Narrow" w:cs="Times New Roman"/>
                <w:b/>
                <w:bCs/>
                <w:sz w:val="20"/>
                <w:szCs w:val="20"/>
                <w:lang w:eastAsia="en-US"/>
              </w:rPr>
              <w:t xml:space="preserve"> Sem. I 2018</w:t>
            </w:r>
          </w:p>
          <w:p w:rsidR="00816796" w:rsidRPr="001F3A7C" w:rsidRDefault="00816796" w:rsidP="008118EE">
            <w:pPr>
              <w:spacing w:after="0" w:line="240" w:lineRule="auto"/>
              <w:ind w:firstLine="0"/>
              <w:jc w:val="center"/>
              <w:rPr>
                <w:rFonts w:ascii="Arial Narrow" w:eastAsia="Calibri" w:hAnsi="Arial Narrow" w:cs="Times New Roman"/>
                <w:b/>
                <w:bCs/>
                <w:sz w:val="20"/>
                <w:szCs w:val="20"/>
                <w:lang w:eastAsia="en-US"/>
              </w:rPr>
            </w:pPr>
            <w:r w:rsidRPr="001F3A7C">
              <w:rPr>
                <w:rFonts w:ascii="Arial Narrow" w:eastAsia="Calibri" w:hAnsi="Arial Narrow" w:cs="Times New Roman"/>
                <w:b/>
                <w:bCs/>
                <w:sz w:val="20"/>
                <w:szCs w:val="20"/>
                <w:lang w:eastAsia="en-US"/>
              </w:rPr>
              <w:t>vs.</w:t>
            </w:r>
          </w:p>
          <w:p w:rsidR="00816796" w:rsidRPr="001F3A7C" w:rsidRDefault="009F03CD" w:rsidP="009F03CD">
            <w:pPr>
              <w:spacing w:after="0" w:line="240" w:lineRule="auto"/>
              <w:ind w:firstLine="0"/>
              <w:jc w:val="center"/>
              <w:rPr>
                <w:rFonts w:ascii="Arial Narrow" w:eastAsia="Calibri" w:hAnsi="Arial Narrow" w:cs="Times New Roman"/>
                <w:b/>
                <w:bCs/>
                <w:sz w:val="20"/>
                <w:szCs w:val="20"/>
                <w:lang w:eastAsia="en-US"/>
              </w:rPr>
            </w:pPr>
            <w:r>
              <w:rPr>
                <w:rFonts w:ascii="Arial Narrow" w:eastAsia="Calibri" w:hAnsi="Arial Narrow" w:cs="Times New Roman"/>
                <w:b/>
                <w:bCs/>
                <w:sz w:val="20"/>
                <w:szCs w:val="20"/>
                <w:lang w:eastAsia="en-US"/>
              </w:rPr>
              <w:t>REB</w:t>
            </w:r>
            <w:r w:rsidR="00816796" w:rsidRPr="001F3A7C">
              <w:rPr>
                <w:rFonts w:ascii="Arial Narrow" w:eastAsia="Calibri" w:hAnsi="Arial Narrow" w:cs="Times New Roman"/>
                <w:b/>
                <w:bCs/>
                <w:sz w:val="20"/>
                <w:szCs w:val="20"/>
                <w:lang w:eastAsia="en-US"/>
              </w:rPr>
              <w:t xml:space="preserve"> Sem. I 2018</w:t>
            </w:r>
          </w:p>
        </w:tc>
      </w:tr>
      <w:tr w:rsidR="00816796" w:rsidRPr="001F3A7C" w:rsidTr="008118EE">
        <w:trPr>
          <w:trHeight w:val="315"/>
          <w:tblCellSpacing w:w="20" w:type="dxa"/>
          <w:jc w:val="center"/>
        </w:trPr>
        <w:tc>
          <w:tcPr>
            <w:tcW w:w="4607" w:type="dxa"/>
            <w:shd w:val="clear" w:color="auto" w:fill="auto"/>
            <w:vAlign w:val="center"/>
            <w:hideMark/>
          </w:tcPr>
          <w:p w:rsidR="00816796" w:rsidRPr="001F3A7C" w:rsidRDefault="00816796" w:rsidP="00816796">
            <w:pPr>
              <w:spacing w:after="0" w:line="240" w:lineRule="auto"/>
              <w:ind w:firstLine="0"/>
              <w:jc w:val="both"/>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 xml:space="preserve">Operational revenues before balancing and the construction activity according to </w:t>
            </w:r>
            <w:r w:rsidRPr="001F3A7C">
              <w:rPr>
                <w:rFonts w:ascii="Arial Narrow" w:eastAsia="Calibri" w:hAnsi="Arial Narrow" w:cs="Times New Roman"/>
                <w:sz w:val="20"/>
                <w:szCs w:val="20"/>
                <w:lang w:eastAsia="en-US"/>
              </w:rPr>
              <w:t>IFRIC12</w:t>
            </w:r>
          </w:p>
        </w:tc>
        <w:tc>
          <w:tcPr>
            <w:tcW w:w="2231"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-16%</w:t>
            </w:r>
          </w:p>
        </w:tc>
        <w:tc>
          <w:tcPr>
            <w:tcW w:w="2272"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10%</w:t>
            </w:r>
          </w:p>
        </w:tc>
      </w:tr>
      <w:tr w:rsidR="00816796" w:rsidRPr="001F3A7C" w:rsidTr="008118EE">
        <w:trPr>
          <w:trHeight w:val="330"/>
          <w:tblCellSpacing w:w="20" w:type="dxa"/>
          <w:jc w:val="center"/>
        </w:trPr>
        <w:tc>
          <w:tcPr>
            <w:tcW w:w="4607" w:type="dxa"/>
            <w:shd w:val="clear" w:color="auto" w:fill="auto"/>
            <w:vAlign w:val="center"/>
            <w:hideMark/>
          </w:tcPr>
          <w:p w:rsidR="00816796" w:rsidRPr="001F3A7C" w:rsidRDefault="00816796" w:rsidP="00816796">
            <w:pPr>
              <w:spacing w:after="0" w:line="240" w:lineRule="auto"/>
              <w:ind w:firstLine="0"/>
              <w:jc w:val="both"/>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 xml:space="preserve">Operational expenses before balancing and the construction activity according to </w:t>
            </w:r>
            <w:r w:rsidRPr="001F3A7C">
              <w:rPr>
                <w:rFonts w:ascii="Arial Narrow" w:eastAsia="Calibri" w:hAnsi="Arial Narrow" w:cs="Times New Roman"/>
                <w:sz w:val="20"/>
                <w:szCs w:val="20"/>
                <w:lang w:eastAsia="en-US"/>
              </w:rPr>
              <w:t>IFRIC12</w:t>
            </w:r>
          </w:p>
        </w:tc>
        <w:tc>
          <w:tcPr>
            <w:tcW w:w="2231"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-3%</w:t>
            </w:r>
          </w:p>
        </w:tc>
        <w:tc>
          <w:tcPr>
            <w:tcW w:w="2272"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-16%</w:t>
            </w:r>
          </w:p>
        </w:tc>
      </w:tr>
      <w:tr w:rsidR="00816796" w:rsidRPr="001F3A7C" w:rsidTr="008118EE">
        <w:trPr>
          <w:trHeight w:val="172"/>
          <w:tblCellSpacing w:w="20" w:type="dxa"/>
          <w:jc w:val="center"/>
        </w:trPr>
        <w:tc>
          <w:tcPr>
            <w:tcW w:w="4607" w:type="dxa"/>
            <w:shd w:val="clear" w:color="auto" w:fill="auto"/>
            <w:vAlign w:val="center"/>
            <w:hideMark/>
          </w:tcPr>
          <w:p w:rsidR="00816796" w:rsidRPr="001F3A7C" w:rsidRDefault="00816796" w:rsidP="008118EE">
            <w:pPr>
              <w:spacing w:after="0" w:line="240" w:lineRule="auto"/>
              <w:ind w:firstLine="0"/>
              <w:jc w:val="both"/>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Gross result</w:t>
            </w:r>
          </w:p>
        </w:tc>
        <w:tc>
          <w:tcPr>
            <w:tcW w:w="2231"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-31%</w:t>
            </w:r>
          </w:p>
        </w:tc>
        <w:tc>
          <w:tcPr>
            <w:tcW w:w="2272"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114%</w:t>
            </w:r>
          </w:p>
        </w:tc>
      </w:tr>
      <w:tr w:rsidR="00816796" w:rsidRPr="001F3A7C" w:rsidTr="008118EE">
        <w:trPr>
          <w:trHeight w:val="145"/>
          <w:tblCellSpacing w:w="20" w:type="dxa"/>
          <w:jc w:val="center"/>
        </w:trPr>
        <w:tc>
          <w:tcPr>
            <w:tcW w:w="4607" w:type="dxa"/>
            <w:shd w:val="clear" w:color="auto" w:fill="auto"/>
            <w:vAlign w:val="center"/>
            <w:hideMark/>
          </w:tcPr>
          <w:p w:rsidR="00816796" w:rsidRPr="001F3A7C" w:rsidRDefault="00816796" w:rsidP="008118EE">
            <w:pPr>
              <w:spacing w:after="0" w:line="240" w:lineRule="auto"/>
              <w:ind w:firstLine="0"/>
              <w:jc w:val="both"/>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P</w:t>
            </w:r>
            <w:r w:rsidRPr="001F3A7C">
              <w:rPr>
                <w:rFonts w:ascii="Arial Narrow" w:eastAsia="Calibri" w:hAnsi="Arial Narrow" w:cs="Times New Roman"/>
                <w:sz w:val="20"/>
                <w:szCs w:val="20"/>
                <w:lang w:eastAsia="en-US"/>
              </w:rPr>
              <w:t>rofit</w:t>
            </w:r>
            <w:r>
              <w:rPr>
                <w:rFonts w:ascii="Arial Narrow" w:eastAsia="Calibri" w:hAnsi="Arial Narrow" w:cs="Times New Roman"/>
                <w:sz w:val="20"/>
                <w:szCs w:val="20"/>
                <w:lang w:eastAsia="en-US"/>
              </w:rPr>
              <w:t xml:space="preserve"> tax</w:t>
            </w:r>
          </w:p>
        </w:tc>
        <w:tc>
          <w:tcPr>
            <w:tcW w:w="2231"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-34%</w:t>
            </w:r>
          </w:p>
        </w:tc>
        <w:tc>
          <w:tcPr>
            <w:tcW w:w="2272"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185%</w:t>
            </w:r>
          </w:p>
        </w:tc>
      </w:tr>
      <w:tr w:rsidR="00816796" w:rsidRPr="001F3A7C" w:rsidTr="008118EE">
        <w:trPr>
          <w:trHeight w:val="298"/>
          <w:tblCellSpacing w:w="20" w:type="dxa"/>
          <w:jc w:val="center"/>
        </w:trPr>
        <w:tc>
          <w:tcPr>
            <w:tcW w:w="4607" w:type="dxa"/>
            <w:shd w:val="clear" w:color="auto" w:fill="auto"/>
            <w:vAlign w:val="center"/>
            <w:hideMark/>
          </w:tcPr>
          <w:p w:rsidR="00816796" w:rsidRPr="001F3A7C" w:rsidRDefault="00816796" w:rsidP="008118EE">
            <w:pPr>
              <w:spacing w:after="0" w:line="240" w:lineRule="auto"/>
              <w:ind w:firstLine="0"/>
              <w:jc w:val="both"/>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Net Profit</w:t>
            </w:r>
          </w:p>
        </w:tc>
        <w:tc>
          <w:tcPr>
            <w:tcW w:w="2231"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-30%</w:t>
            </w:r>
          </w:p>
        </w:tc>
        <w:tc>
          <w:tcPr>
            <w:tcW w:w="2272" w:type="dxa"/>
            <w:shd w:val="clear" w:color="auto" w:fill="auto"/>
            <w:noWrap/>
            <w:vAlign w:val="center"/>
          </w:tcPr>
          <w:p w:rsidR="00816796" w:rsidRPr="001F3A7C" w:rsidRDefault="00816796" w:rsidP="008118EE">
            <w:pPr>
              <w:spacing w:after="0" w:line="240" w:lineRule="auto"/>
              <w:ind w:firstLine="0"/>
              <w:jc w:val="right"/>
              <w:rPr>
                <w:rFonts w:ascii="Arial Narrow" w:eastAsia="Calibri" w:hAnsi="Arial Narrow" w:cs="Arial"/>
                <w:sz w:val="20"/>
                <w:szCs w:val="20"/>
                <w:lang w:eastAsia="en-US"/>
              </w:rPr>
            </w:pPr>
            <w:r w:rsidRPr="001F3A7C">
              <w:rPr>
                <w:rFonts w:ascii="Arial Narrow" w:eastAsia="Calibri" w:hAnsi="Arial Narrow" w:cs="Arial"/>
                <w:sz w:val="20"/>
                <w:szCs w:val="20"/>
                <w:lang w:eastAsia="en-US"/>
              </w:rPr>
              <w:t>105%</w:t>
            </w:r>
          </w:p>
        </w:tc>
      </w:tr>
    </w:tbl>
    <w:p w:rsidR="00816796" w:rsidRDefault="00816796" w:rsidP="00816796">
      <w:pPr>
        <w:pStyle w:val="Caption"/>
        <w:jc w:val="center"/>
        <w:rPr>
          <w:rFonts w:ascii="Arial Narrow" w:eastAsia="Times New Roman" w:hAnsi="Arial Narrow" w:cs="Times New Roman"/>
          <w:i/>
          <w:sz w:val="16"/>
          <w:szCs w:val="16"/>
          <w:lang w:eastAsia="ro-RO"/>
        </w:rPr>
      </w:pPr>
      <w:bookmarkStart w:id="208" w:name="_Toc517440824"/>
      <w:bookmarkStart w:id="209" w:name="_Toc521398788"/>
      <w:bookmarkStart w:id="210" w:name="_Toc521503777"/>
      <w:r w:rsidRPr="00816796">
        <w:rPr>
          <w:rFonts w:ascii="Arial Narrow" w:hAnsi="Arial Narrow"/>
          <w:i/>
          <w:sz w:val="16"/>
          <w:szCs w:val="16"/>
        </w:rPr>
        <w:t xml:space="preserve">Table </w:t>
      </w:r>
      <w:r w:rsidRPr="00816796">
        <w:rPr>
          <w:rFonts w:ascii="Arial Narrow" w:hAnsi="Arial Narrow"/>
          <w:i/>
          <w:sz w:val="16"/>
          <w:szCs w:val="16"/>
        </w:rPr>
        <w:fldChar w:fldCharType="begin"/>
      </w:r>
      <w:r w:rsidRPr="00816796">
        <w:rPr>
          <w:rFonts w:ascii="Arial Narrow" w:hAnsi="Arial Narrow"/>
          <w:i/>
          <w:sz w:val="16"/>
          <w:szCs w:val="16"/>
        </w:rPr>
        <w:instrText xml:space="preserve"> SEQ Table \* ARABIC </w:instrText>
      </w:r>
      <w:r w:rsidRPr="00816796">
        <w:rPr>
          <w:rFonts w:ascii="Arial Narrow" w:hAnsi="Arial Narrow"/>
          <w:i/>
          <w:sz w:val="16"/>
          <w:szCs w:val="16"/>
        </w:rPr>
        <w:fldChar w:fldCharType="separate"/>
      </w:r>
      <w:r w:rsidR="00F45EDE">
        <w:rPr>
          <w:rFonts w:ascii="Arial Narrow" w:hAnsi="Arial Narrow"/>
          <w:i/>
          <w:noProof/>
          <w:sz w:val="16"/>
          <w:szCs w:val="16"/>
        </w:rPr>
        <w:t>21</w:t>
      </w:r>
      <w:r w:rsidRPr="00816796">
        <w:rPr>
          <w:rFonts w:ascii="Arial Narrow" w:hAnsi="Arial Narrow"/>
          <w:i/>
          <w:sz w:val="16"/>
          <w:szCs w:val="16"/>
        </w:rPr>
        <w:fldChar w:fldCharType="end"/>
      </w:r>
      <w:r w:rsidRPr="00816796">
        <w:rPr>
          <w:rFonts w:ascii="Arial Narrow" w:eastAsia="Calibri" w:hAnsi="Arial Narrow" w:cs="DokChampa"/>
          <w:i/>
          <w:sz w:val="16"/>
          <w:szCs w:val="16"/>
          <w:lang w:eastAsia="en-US"/>
        </w:rPr>
        <w:t xml:space="preserve"> </w:t>
      </w:r>
      <w:r w:rsidRPr="00816796">
        <w:rPr>
          <w:rFonts w:ascii="Arial Narrow" w:eastAsia="Times New Roman" w:hAnsi="Arial Narrow" w:cs="Times New Roman"/>
          <w:i/>
          <w:sz w:val="16"/>
          <w:szCs w:val="16"/>
          <w:lang w:eastAsia="ro-RO"/>
        </w:rPr>
        <w:t>– Achievements Sem. I 2018 vs.level of achievements Sem. I 2017 and Sem. I 2018 (%)</w:t>
      </w:r>
      <w:bookmarkEnd w:id="208"/>
      <w:bookmarkEnd w:id="209"/>
      <w:bookmarkEnd w:id="210"/>
    </w:p>
    <w:p w:rsidR="0077602D" w:rsidRDefault="008118EE" w:rsidP="0077602D">
      <w:pPr>
        <w:pStyle w:val="Caption"/>
        <w:jc w:val="center"/>
        <w:rPr>
          <w:rFonts w:ascii="Arial Narrow" w:eastAsia="Times New Roman" w:hAnsi="Arial Narrow" w:cs="Times New Roman"/>
          <w:bCs w:val="0"/>
          <w:i/>
          <w:sz w:val="16"/>
          <w:szCs w:val="16"/>
          <w:lang w:eastAsia="ro-RO"/>
        </w:rPr>
      </w:pPr>
      <w:r w:rsidRPr="00915285">
        <w:rPr>
          <w:rFonts w:ascii="Cambria" w:eastAsia="Times New Roman" w:hAnsi="Cambria" w:cs="Times New Roman"/>
          <w:b w:val="0"/>
          <w:i/>
          <w:noProof/>
          <w:color w:val="FF0000"/>
          <w:sz w:val="16"/>
          <w:szCs w:val="16"/>
          <w:lang w:eastAsia="en-US"/>
        </w:rPr>
        <w:drawing>
          <wp:inline distT="0" distB="0" distL="0" distR="0" wp14:anchorId="57374017" wp14:editId="7DA297E1">
            <wp:extent cx="5732145" cy="2221510"/>
            <wp:effectExtent l="0" t="0" r="0" b="0"/>
            <wp:docPr id="682" name="Chart 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Start w:id="211" w:name="_Toc517440882"/>
      <w:bookmarkStart w:id="212" w:name="_Toc521401469"/>
      <w:r w:rsidRPr="000411A8">
        <w:rPr>
          <w:rFonts w:ascii="Arial Narrow" w:eastAsia="Times New Roman" w:hAnsi="Arial Narrow" w:cs="Times New Roman"/>
          <w:bCs w:val="0"/>
          <w:i/>
          <w:sz w:val="16"/>
          <w:szCs w:val="16"/>
          <w:lang w:eastAsia="ro-RO"/>
        </w:rPr>
        <w:t xml:space="preserve"> </w:t>
      </w:r>
    </w:p>
    <w:p w:rsidR="008118EE" w:rsidRPr="0077602D" w:rsidRDefault="0077602D" w:rsidP="0077602D">
      <w:pPr>
        <w:pStyle w:val="Caption"/>
        <w:jc w:val="center"/>
        <w:rPr>
          <w:rFonts w:ascii="Arial Narrow" w:hAnsi="Arial Narrow"/>
          <w:sz w:val="16"/>
          <w:szCs w:val="16"/>
        </w:rPr>
      </w:pPr>
      <w:bookmarkStart w:id="213" w:name="_Toc521573172"/>
      <w:r w:rsidRPr="0077602D">
        <w:rPr>
          <w:rFonts w:ascii="Arial Narrow" w:hAnsi="Arial Narrow"/>
          <w:sz w:val="16"/>
          <w:szCs w:val="16"/>
        </w:rPr>
        <w:t xml:space="preserve">Chart </w:t>
      </w:r>
      <w:r w:rsidRPr="0077602D">
        <w:rPr>
          <w:rFonts w:ascii="Arial Narrow" w:hAnsi="Arial Narrow"/>
          <w:sz w:val="16"/>
          <w:szCs w:val="16"/>
        </w:rPr>
        <w:fldChar w:fldCharType="begin"/>
      </w:r>
      <w:r w:rsidRPr="0077602D">
        <w:rPr>
          <w:rFonts w:ascii="Arial Narrow" w:hAnsi="Arial Narrow"/>
          <w:sz w:val="16"/>
          <w:szCs w:val="16"/>
        </w:rPr>
        <w:instrText xml:space="preserve"> SEQ Chart \* ARABIC </w:instrText>
      </w:r>
      <w:r w:rsidRPr="0077602D">
        <w:rPr>
          <w:rFonts w:ascii="Arial Narrow" w:hAnsi="Arial Narrow"/>
          <w:sz w:val="16"/>
          <w:szCs w:val="16"/>
        </w:rPr>
        <w:fldChar w:fldCharType="separate"/>
      </w:r>
      <w:r w:rsidR="001945E1">
        <w:rPr>
          <w:rFonts w:ascii="Arial Narrow" w:hAnsi="Arial Narrow"/>
          <w:noProof/>
          <w:sz w:val="16"/>
          <w:szCs w:val="16"/>
        </w:rPr>
        <w:t>21</w:t>
      </w:r>
      <w:r w:rsidRPr="0077602D">
        <w:rPr>
          <w:rFonts w:ascii="Arial Narrow" w:hAnsi="Arial Narrow"/>
          <w:sz w:val="16"/>
          <w:szCs w:val="16"/>
        </w:rPr>
        <w:fldChar w:fldCharType="end"/>
      </w:r>
      <w:r w:rsidRPr="0077602D">
        <w:rPr>
          <w:rFonts w:ascii="Arial Narrow" w:hAnsi="Arial Narrow"/>
          <w:sz w:val="16"/>
          <w:szCs w:val="16"/>
        </w:rPr>
        <w:t xml:space="preserve"> - </w:t>
      </w:r>
      <w:r w:rsidR="008118EE" w:rsidRPr="0077602D">
        <w:rPr>
          <w:rFonts w:ascii="Arial Narrow" w:eastAsia="Times New Roman" w:hAnsi="Arial Narrow" w:cs="Times New Roman"/>
          <w:bCs w:val="0"/>
          <w:i/>
          <w:sz w:val="16"/>
          <w:szCs w:val="16"/>
          <w:lang w:eastAsia="ro-RO"/>
        </w:rPr>
        <w:t>Achievements Sem I 2018 vs. level of achievements Sem. I 2017, REB 2018</w:t>
      </w:r>
      <w:bookmarkEnd w:id="211"/>
      <w:bookmarkEnd w:id="212"/>
      <w:bookmarkEnd w:id="213"/>
    </w:p>
    <w:p w:rsidR="00BD0BB0" w:rsidRPr="00870E94" w:rsidRDefault="00BD0BB0" w:rsidP="00870E94">
      <w:pPr>
        <w:spacing w:after="0" w:line="240" w:lineRule="auto"/>
        <w:jc w:val="both"/>
        <w:rPr>
          <w:rFonts w:ascii="Arial Narrow" w:eastAsia="Calibri" w:hAnsi="Arial Narrow" w:cs="DokChampa"/>
          <w:sz w:val="24"/>
          <w:szCs w:val="24"/>
          <w:lang w:val="ro-RO"/>
        </w:rPr>
      </w:pPr>
    </w:p>
    <w:p w:rsidR="00BD0BB0" w:rsidRPr="00870E94" w:rsidRDefault="00BD0BB0" w:rsidP="00870E94">
      <w:pPr>
        <w:shd w:val="clear" w:color="auto" w:fill="D6E0F4"/>
        <w:spacing w:after="0" w:line="240" w:lineRule="auto"/>
        <w:jc w:val="both"/>
        <w:rPr>
          <w:rFonts w:ascii="Arial Narrow" w:eastAsia="Times New Roman" w:hAnsi="Arial Narrow"/>
          <w:b/>
          <w:sz w:val="24"/>
          <w:szCs w:val="24"/>
          <w:lang w:eastAsia="ro-RO"/>
        </w:rPr>
      </w:pPr>
      <w:r w:rsidRPr="00870E94">
        <w:rPr>
          <w:rFonts w:ascii="Arial Narrow" w:eastAsia="Times New Roman" w:hAnsi="Arial Narrow"/>
          <w:b/>
          <w:sz w:val="24"/>
          <w:szCs w:val="24"/>
          <w:lang w:eastAsia="ro-RO"/>
        </w:rPr>
        <w:t xml:space="preserve">Semester I 2018 Achievements versus 2018 Management Plan </w:t>
      </w:r>
    </w:p>
    <w:p w:rsidR="00BD0BB0" w:rsidRPr="00870E94" w:rsidRDefault="00BD0BB0" w:rsidP="00870E94">
      <w:pPr>
        <w:spacing w:after="0" w:line="240" w:lineRule="auto"/>
        <w:jc w:val="both"/>
        <w:rPr>
          <w:rFonts w:ascii="Arial Narrow" w:hAnsi="Arial Narrow"/>
          <w:sz w:val="24"/>
          <w:szCs w:val="24"/>
          <w:lang w:val="ro-RO"/>
        </w:rPr>
      </w:pPr>
      <w:r w:rsidRPr="00870E94">
        <w:rPr>
          <w:rFonts w:ascii="Arial Narrow" w:hAnsi="Arial Narrow"/>
          <w:sz w:val="24"/>
          <w:szCs w:val="24"/>
          <w:lang w:val="ro-RO"/>
        </w:rPr>
        <w:t xml:space="preserve">The key financial performance indicators approved by OGMS Resolution </w:t>
      </w:r>
      <w:r w:rsidRPr="00870E94">
        <w:rPr>
          <w:rFonts w:ascii="Arial Narrow" w:eastAsia="Times New Roman" w:hAnsi="Arial Narrow"/>
          <w:sz w:val="24"/>
          <w:szCs w:val="24"/>
          <w:lang w:val="ro-RO"/>
        </w:rPr>
        <w:t xml:space="preserve">2/2018 </w:t>
      </w:r>
      <w:r w:rsidRPr="00870E94">
        <w:rPr>
          <w:rFonts w:ascii="Arial Narrow" w:hAnsi="Arial Narrow"/>
          <w:sz w:val="24"/>
          <w:szCs w:val="24"/>
          <w:lang w:val="ro-RO"/>
        </w:rPr>
        <w:t xml:space="preserve">were substantiated based on the company`s Revenue and Expense Budget data  approved by OGMS Resolution </w:t>
      </w:r>
      <w:r w:rsidRPr="00870E94">
        <w:rPr>
          <w:rFonts w:ascii="Arial Narrow" w:eastAsia="Times New Roman" w:hAnsi="Arial Narrow"/>
          <w:sz w:val="24"/>
          <w:szCs w:val="24"/>
          <w:lang w:val="ro-RO"/>
        </w:rPr>
        <w:t>2/2018</w:t>
      </w:r>
      <w:r w:rsidRPr="00870E94">
        <w:rPr>
          <w:rFonts w:ascii="Arial Narrow" w:hAnsi="Arial Narrow"/>
          <w:sz w:val="24"/>
          <w:szCs w:val="24"/>
          <w:lang w:val="ro-RO"/>
        </w:rPr>
        <w:t>.</w:t>
      </w:r>
    </w:p>
    <w:p w:rsidR="00BD0BB0" w:rsidRPr="00870E94" w:rsidRDefault="00BD0BB0" w:rsidP="00870E94">
      <w:pPr>
        <w:spacing w:after="0" w:line="240" w:lineRule="auto"/>
        <w:jc w:val="both"/>
        <w:rPr>
          <w:rFonts w:ascii="Arial Narrow" w:hAnsi="Arial Narrow"/>
          <w:sz w:val="24"/>
          <w:szCs w:val="24"/>
          <w:lang w:val="ro-RO"/>
        </w:rPr>
      </w:pPr>
      <w:r w:rsidRPr="00870E94">
        <w:rPr>
          <w:rFonts w:ascii="Arial Narrow" w:hAnsi="Arial Narrow"/>
          <w:sz w:val="24"/>
          <w:szCs w:val="24"/>
          <w:lang w:val="ro-RO"/>
        </w:rPr>
        <w:t>The level of the financial performance indicators achieved as compared to the Management Plan is as follows:</w:t>
      </w:r>
    </w:p>
    <w:p w:rsidR="00BD0BB0" w:rsidRPr="00870E94" w:rsidRDefault="00BD0BB0" w:rsidP="00870E94">
      <w:pPr>
        <w:spacing w:after="0" w:line="240" w:lineRule="auto"/>
        <w:ind w:left="7082" w:firstLine="709"/>
        <w:rPr>
          <w:rFonts w:ascii="Arial Narrow" w:eastAsia="Calibri" w:hAnsi="Arial Narrow"/>
          <w:i/>
          <w:sz w:val="24"/>
          <w:szCs w:val="24"/>
          <w:lang w:val="ro-RO"/>
        </w:rPr>
      </w:pPr>
      <w:r w:rsidRPr="00870E94">
        <w:rPr>
          <w:rFonts w:ascii="Arial Narrow" w:eastAsia="Calibri" w:hAnsi="Arial Narrow"/>
          <w:i/>
          <w:sz w:val="24"/>
          <w:szCs w:val="24"/>
          <w:lang w:val="ro-RO"/>
        </w:rPr>
        <w:t>(lei thousand)</w:t>
      </w:r>
    </w:p>
    <w:tbl>
      <w:tblPr>
        <w:tblW w:w="9049" w:type="dxa"/>
        <w:jc w:val="center"/>
        <w:tblLayout w:type="fixed"/>
        <w:tblLook w:val="04A0" w:firstRow="1" w:lastRow="0" w:firstColumn="1" w:lastColumn="0" w:noHBand="0" w:noVBand="1"/>
      </w:tblPr>
      <w:tblGrid>
        <w:gridCol w:w="709"/>
        <w:gridCol w:w="3594"/>
        <w:gridCol w:w="1202"/>
        <w:gridCol w:w="1039"/>
        <w:gridCol w:w="1038"/>
        <w:gridCol w:w="1467"/>
      </w:tblGrid>
      <w:tr w:rsidR="00BD0BB0" w:rsidRPr="00870E94" w:rsidTr="006856F1">
        <w:trPr>
          <w:trHeight w:val="455"/>
          <w:jc w:val="center"/>
        </w:trPr>
        <w:tc>
          <w:tcPr>
            <w:tcW w:w="709" w:type="dxa"/>
            <w:tcBorders>
              <w:top w:val="double" w:sz="6" w:space="0" w:color="auto"/>
              <w:left w:val="double" w:sz="6" w:space="0" w:color="auto"/>
              <w:bottom w:val="single" w:sz="4" w:space="0" w:color="auto"/>
              <w:right w:val="single" w:sz="4" w:space="0" w:color="auto"/>
            </w:tcBorders>
            <w:shd w:val="clear" w:color="auto" w:fill="auto"/>
            <w:vAlign w:val="center"/>
          </w:tcPr>
          <w:p w:rsidR="00BD0BB0" w:rsidRPr="00870E94" w:rsidRDefault="00BD0BB0" w:rsidP="00870E94">
            <w:pPr>
              <w:spacing w:after="0" w:line="240" w:lineRule="auto"/>
              <w:ind w:firstLine="0"/>
              <w:rPr>
                <w:rFonts w:ascii="Arial Narrow" w:hAnsi="Arial Narrow"/>
                <w:b/>
                <w:bCs/>
                <w:color w:val="000000"/>
                <w:sz w:val="20"/>
                <w:szCs w:val="20"/>
                <w:lang w:val="ro-RO"/>
              </w:rPr>
            </w:pPr>
            <w:r w:rsidRPr="00870E94">
              <w:rPr>
                <w:rFonts w:ascii="Arial Narrow" w:hAnsi="Arial Narrow"/>
                <w:b/>
                <w:bCs/>
                <w:color w:val="000000"/>
                <w:sz w:val="20"/>
                <w:szCs w:val="20"/>
                <w:lang w:val="ro-RO"/>
              </w:rPr>
              <w:lastRenderedPageBreak/>
              <w:t>No.</w:t>
            </w:r>
          </w:p>
        </w:tc>
        <w:tc>
          <w:tcPr>
            <w:tcW w:w="3594" w:type="dxa"/>
            <w:tcBorders>
              <w:top w:val="double" w:sz="6" w:space="0" w:color="auto"/>
              <w:left w:val="single" w:sz="4" w:space="0" w:color="auto"/>
              <w:bottom w:val="single" w:sz="4" w:space="0" w:color="auto"/>
              <w:right w:val="single" w:sz="4" w:space="0" w:color="auto"/>
            </w:tcBorders>
            <w:shd w:val="clear" w:color="auto" w:fill="auto"/>
            <w:vAlign w:val="center"/>
          </w:tcPr>
          <w:p w:rsidR="00BD0BB0" w:rsidRPr="00870E94" w:rsidRDefault="00BD0BB0" w:rsidP="00870E94">
            <w:pPr>
              <w:spacing w:after="0" w:line="240" w:lineRule="auto"/>
              <w:ind w:firstLine="357"/>
              <w:rPr>
                <w:rFonts w:ascii="Arial Narrow" w:hAnsi="Arial Narrow"/>
                <w:b/>
                <w:bCs/>
                <w:color w:val="000000"/>
                <w:sz w:val="20"/>
                <w:szCs w:val="20"/>
                <w:lang w:val="ro-RO"/>
              </w:rPr>
            </w:pPr>
            <w:r w:rsidRPr="00870E94">
              <w:rPr>
                <w:rFonts w:ascii="Arial Narrow" w:hAnsi="Arial Narrow"/>
                <w:b/>
                <w:bCs/>
                <w:color w:val="000000"/>
                <w:sz w:val="20"/>
                <w:szCs w:val="20"/>
                <w:lang w:val="ro-RO"/>
              </w:rPr>
              <w:t>Performance criteria</w:t>
            </w:r>
          </w:p>
        </w:tc>
        <w:tc>
          <w:tcPr>
            <w:tcW w:w="1202" w:type="dxa"/>
            <w:tcBorders>
              <w:top w:val="double" w:sz="6" w:space="0" w:color="auto"/>
              <w:left w:val="single" w:sz="4" w:space="0" w:color="auto"/>
              <w:bottom w:val="single" w:sz="4" w:space="0" w:color="auto"/>
              <w:right w:val="single" w:sz="4" w:space="0" w:color="auto"/>
            </w:tcBorders>
            <w:shd w:val="clear" w:color="000000" w:fill="DBE5F1"/>
            <w:vAlign w:val="center"/>
          </w:tcPr>
          <w:p w:rsidR="00BD0BB0" w:rsidRPr="00870E94" w:rsidRDefault="00870E94" w:rsidP="00870E94">
            <w:pPr>
              <w:spacing w:after="0" w:line="240" w:lineRule="auto"/>
              <w:ind w:firstLine="0"/>
              <w:rPr>
                <w:rFonts w:ascii="Arial Narrow" w:hAnsi="Arial Narrow" w:cs="Arial"/>
                <w:b/>
                <w:bCs/>
                <w:color w:val="000000"/>
                <w:sz w:val="20"/>
                <w:szCs w:val="20"/>
                <w:lang w:val="ro-RO"/>
              </w:rPr>
            </w:pPr>
            <w:r>
              <w:rPr>
                <w:rFonts w:ascii="Arial Narrow" w:hAnsi="Arial Narrow" w:cs="Arial"/>
                <w:b/>
                <w:bCs/>
                <w:color w:val="000000"/>
                <w:sz w:val="20"/>
                <w:szCs w:val="20"/>
              </w:rPr>
              <w:t xml:space="preserve">2018 </w:t>
            </w:r>
            <w:r w:rsidR="00BD0BB0" w:rsidRPr="00870E94">
              <w:rPr>
                <w:rFonts w:ascii="Arial Narrow" w:hAnsi="Arial Narrow" w:cs="Arial"/>
                <w:b/>
                <w:bCs/>
                <w:color w:val="000000"/>
                <w:sz w:val="20"/>
                <w:szCs w:val="20"/>
              </w:rPr>
              <w:t>Management Plan</w:t>
            </w:r>
          </w:p>
        </w:tc>
        <w:tc>
          <w:tcPr>
            <w:tcW w:w="1039" w:type="dxa"/>
            <w:tcBorders>
              <w:top w:val="double" w:sz="6" w:space="0" w:color="auto"/>
              <w:left w:val="single" w:sz="4" w:space="0" w:color="auto"/>
              <w:bottom w:val="single" w:sz="4" w:space="0" w:color="auto"/>
              <w:right w:val="single" w:sz="4" w:space="0" w:color="auto"/>
            </w:tcBorders>
            <w:shd w:val="clear" w:color="000000" w:fill="DBE5F1"/>
            <w:vAlign w:val="center"/>
          </w:tcPr>
          <w:p w:rsidR="00BD0BB0" w:rsidRPr="00870E94" w:rsidRDefault="00BD0BB0" w:rsidP="00870E94">
            <w:pPr>
              <w:spacing w:after="0" w:line="240" w:lineRule="auto"/>
              <w:ind w:firstLine="0"/>
              <w:rPr>
                <w:rFonts w:ascii="Arial Narrow" w:hAnsi="Arial Narrow" w:cs="Arial"/>
                <w:b/>
                <w:bCs/>
                <w:color w:val="000000"/>
                <w:sz w:val="20"/>
                <w:szCs w:val="20"/>
              </w:rPr>
            </w:pPr>
            <w:r w:rsidRPr="00870E94">
              <w:rPr>
                <w:rFonts w:ascii="Arial Narrow" w:hAnsi="Arial Narrow" w:cs="Arial"/>
                <w:b/>
                <w:bCs/>
                <w:color w:val="000000"/>
                <w:sz w:val="20"/>
                <w:szCs w:val="20"/>
              </w:rPr>
              <w:t>Achieved sem. I 2018</w:t>
            </w:r>
          </w:p>
        </w:tc>
        <w:tc>
          <w:tcPr>
            <w:tcW w:w="1038" w:type="dxa"/>
            <w:tcBorders>
              <w:top w:val="double" w:sz="6" w:space="0" w:color="auto"/>
              <w:left w:val="single" w:sz="4" w:space="0" w:color="auto"/>
              <w:bottom w:val="single" w:sz="4" w:space="0" w:color="auto"/>
              <w:right w:val="single" w:sz="4" w:space="0" w:color="auto"/>
            </w:tcBorders>
            <w:shd w:val="clear" w:color="000000" w:fill="DBE5F1"/>
            <w:vAlign w:val="center"/>
          </w:tcPr>
          <w:p w:rsidR="00BD0BB0" w:rsidRPr="00870E94" w:rsidRDefault="00BD0BB0" w:rsidP="00870E94">
            <w:pPr>
              <w:spacing w:after="0" w:line="240" w:lineRule="auto"/>
              <w:ind w:firstLine="0"/>
              <w:rPr>
                <w:rFonts w:ascii="Arial Narrow" w:hAnsi="Arial Narrow" w:cs="Arial"/>
                <w:b/>
                <w:bCs/>
                <w:color w:val="000000"/>
                <w:sz w:val="20"/>
                <w:szCs w:val="20"/>
              </w:rPr>
            </w:pPr>
            <w:r w:rsidRPr="00870E94">
              <w:rPr>
                <w:rFonts w:ascii="Arial Narrow" w:hAnsi="Arial Narrow" w:cs="Arial"/>
                <w:b/>
                <w:bCs/>
                <w:color w:val="000000"/>
                <w:sz w:val="20"/>
                <w:szCs w:val="20"/>
              </w:rPr>
              <w:t>Percent</w:t>
            </w:r>
            <w:r w:rsidR="00870E94">
              <w:rPr>
                <w:rFonts w:ascii="Arial Narrow" w:hAnsi="Arial Narrow" w:cs="Arial"/>
                <w:b/>
                <w:bCs/>
                <w:color w:val="000000"/>
                <w:sz w:val="20"/>
                <w:szCs w:val="20"/>
              </w:rPr>
              <w:t>age</w:t>
            </w:r>
          </w:p>
        </w:tc>
        <w:tc>
          <w:tcPr>
            <w:tcW w:w="1467" w:type="dxa"/>
            <w:tcBorders>
              <w:top w:val="double" w:sz="6" w:space="0" w:color="auto"/>
              <w:left w:val="single" w:sz="4" w:space="0" w:color="auto"/>
              <w:bottom w:val="single" w:sz="4" w:space="0" w:color="auto"/>
              <w:right w:val="double" w:sz="6" w:space="0" w:color="000000"/>
            </w:tcBorders>
            <w:shd w:val="clear" w:color="000000" w:fill="DBE5F1"/>
            <w:vAlign w:val="center"/>
          </w:tcPr>
          <w:p w:rsidR="00BD0BB0" w:rsidRPr="00870E94" w:rsidRDefault="00BD0BB0" w:rsidP="00870E94">
            <w:pPr>
              <w:spacing w:after="0" w:line="240" w:lineRule="auto"/>
              <w:ind w:firstLine="0"/>
              <w:rPr>
                <w:rFonts w:ascii="Arial Narrow" w:hAnsi="Arial Narrow" w:cs="Arial"/>
                <w:b/>
                <w:bCs/>
                <w:color w:val="000000"/>
                <w:sz w:val="20"/>
                <w:szCs w:val="20"/>
              </w:rPr>
            </w:pPr>
            <w:r w:rsidRPr="00870E94">
              <w:rPr>
                <w:rFonts w:ascii="Arial Narrow" w:hAnsi="Arial Narrow" w:cs="Arial"/>
                <w:b/>
                <w:bCs/>
                <w:color w:val="000000"/>
                <w:sz w:val="20"/>
                <w:szCs w:val="20"/>
              </w:rPr>
              <w:t>Difference</w:t>
            </w:r>
          </w:p>
        </w:tc>
      </w:tr>
      <w:tr w:rsidR="00BD0BB0" w:rsidRPr="00870E94" w:rsidTr="006856F1">
        <w:trPr>
          <w:trHeight w:val="427"/>
          <w:jc w:val="center"/>
        </w:trPr>
        <w:tc>
          <w:tcPr>
            <w:tcW w:w="709" w:type="dxa"/>
            <w:tcBorders>
              <w:top w:val="single" w:sz="4" w:space="0" w:color="auto"/>
              <w:left w:val="double" w:sz="6" w:space="0" w:color="auto"/>
              <w:bottom w:val="single" w:sz="4" w:space="0" w:color="auto"/>
              <w:right w:val="single" w:sz="4" w:space="0" w:color="auto"/>
            </w:tcBorders>
            <w:shd w:val="clear" w:color="auto" w:fill="auto"/>
            <w:vAlign w:val="center"/>
            <w:hideMark/>
          </w:tcPr>
          <w:p w:rsidR="00BD0BB0" w:rsidRPr="00870E94" w:rsidRDefault="00BD0BB0" w:rsidP="00870E94">
            <w:pPr>
              <w:spacing w:after="0" w:line="240" w:lineRule="auto"/>
              <w:ind w:firstLine="7"/>
              <w:jc w:val="center"/>
              <w:rPr>
                <w:rFonts w:ascii="Arial Narrow" w:hAnsi="Arial Narrow" w:cs="Arial"/>
                <w:color w:val="000000"/>
                <w:sz w:val="20"/>
                <w:szCs w:val="20"/>
                <w:lang w:val="ro-RO"/>
              </w:rPr>
            </w:pPr>
            <w:r w:rsidRPr="00870E94">
              <w:rPr>
                <w:rFonts w:ascii="Arial Narrow" w:hAnsi="Arial Narrow" w:cs="Arial"/>
                <w:color w:val="000000"/>
                <w:sz w:val="20"/>
                <w:szCs w:val="20"/>
              </w:rPr>
              <w:t>1.</w:t>
            </w:r>
          </w:p>
        </w:tc>
        <w:tc>
          <w:tcPr>
            <w:tcW w:w="3594" w:type="dxa"/>
            <w:tcBorders>
              <w:top w:val="single" w:sz="4" w:space="0" w:color="auto"/>
              <w:left w:val="nil"/>
              <w:bottom w:val="single" w:sz="4" w:space="0" w:color="auto"/>
              <w:right w:val="single" w:sz="4" w:space="0" w:color="auto"/>
            </w:tcBorders>
            <w:shd w:val="clear" w:color="auto" w:fill="auto"/>
            <w:vAlign w:val="center"/>
            <w:hideMark/>
          </w:tcPr>
          <w:p w:rsidR="00BD0BB0" w:rsidRPr="00870E94" w:rsidRDefault="00BD0BB0" w:rsidP="00870E94">
            <w:pPr>
              <w:spacing w:after="0" w:line="240" w:lineRule="auto"/>
              <w:ind w:firstLine="0"/>
              <w:rPr>
                <w:rFonts w:ascii="Arial Narrow" w:hAnsi="Arial Narrow" w:cs="Arial"/>
                <w:bCs/>
                <w:color w:val="000000"/>
                <w:sz w:val="20"/>
                <w:szCs w:val="20"/>
                <w:lang w:val="ro-RO"/>
              </w:rPr>
            </w:pPr>
            <w:r w:rsidRPr="00870E94">
              <w:rPr>
                <w:rFonts w:ascii="Arial Narrow" w:hAnsi="Arial Narrow" w:cs="Arial"/>
                <w:bCs/>
                <w:color w:val="000000"/>
                <w:sz w:val="20"/>
                <w:szCs w:val="20"/>
                <w:lang w:val="ro-RO"/>
              </w:rPr>
              <w:t>Outstanding payments – lei thousands</w:t>
            </w:r>
          </w:p>
        </w:tc>
        <w:tc>
          <w:tcPr>
            <w:tcW w:w="1202" w:type="dxa"/>
            <w:tcBorders>
              <w:top w:val="single" w:sz="4" w:space="0" w:color="auto"/>
              <w:left w:val="nil"/>
              <w:bottom w:val="single" w:sz="4" w:space="0" w:color="auto"/>
              <w:right w:val="single" w:sz="4" w:space="0" w:color="auto"/>
            </w:tcBorders>
            <w:shd w:val="clear" w:color="000000" w:fill="DBE5F1"/>
            <w:vAlign w:val="center"/>
            <w:hideMark/>
          </w:tcPr>
          <w:p w:rsidR="00BD0BB0" w:rsidRPr="00870E94" w:rsidRDefault="00BD0BB0" w:rsidP="00870E94">
            <w:pPr>
              <w:spacing w:after="0" w:line="240" w:lineRule="auto"/>
              <w:ind w:firstLine="357"/>
              <w:jc w:val="right"/>
              <w:rPr>
                <w:rFonts w:ascii="Arial Narrow" w:hAnsi="Arial Narrow" w:cs="Arial"/>
                <w:color w:val="000000" w:themeColor="text1"/>
                <w:sz w:val="20"/>
                <w:szCs w:val="20"/>
                <w:lang w:val="ro-RO"/>
              </w:rPr>
            </w:pPr>
            <w:r w:rsidRPr="00870E94">
              <w:rPr>
                <w:rFonts w:ascii="Arial Narrow" w:hAnsi="Arial Narrow" w:cs="Arial"/>
                <w:color w:val="000000" w:themeColor="text1"/>
                <w:sz w:val="20"/>
                <w:szCs w:val="20"/>
              </w:rPr>
              <w:t>0</w:t>
            </w:r>
          </w:p>
        </w:tc>
        <w:tc>
          <w:tcPr>
            <w:tcW w:w="1039" w:type="dxa"/>
            <w:tcBorders>
              <w:top w:val="single" w:sz="4" w:space="0" w:color="auto"/>
              <w:left w:val="nil"/>
              <w:bottom w:val="single" w:sz="4" w:space="0" w:color="auto"/>
              <w:right w:val="single" w:sz="4" w:space="0" w:color="auto"/>
            </w:tcBorders>
            <w:shd w:val="clear" w:color="000000" w:fill="DBE5F1"/>
            <w:vAlign w:val="center"/>
            <w:hideMark/>
          </w:tcPr>
          <w:p w:rsidR="00BD0BB0" w:rsidRPr="00870E94" w:rsidRDefault="00BD0BB0" w:rsidP="00870E94">
            <w:pPr>
              <w:spacing w:after="0" w:line="240" w:lineRule="auto"/>
              <w:ind w:firstLine="357"/>
              <w:jc w:val="right"/>
              <w:rPr>
                <w:rFonts w:ascii="Arial Narrow" w:hAnsi="Arial Narrow" w:cs="Arial"/>
                <w:color w:val="000000" w:themeColor="text1"/>
                <w:sz w:val="20"/>
                <w:szCs w:val="20"/>
              </w:rPr>
            </w:pPr>
            <w:r w:rsidRPr="00870E94">
              <w:rPr>
                <w:rFonts w:ascii="Arial Narrow" w:hAnsi="Arial Narrow" w:cs="Arial"/>
                <w:color w:val="000000" w:themeColor="text1"/>
                <w:sz w:val="20"/>
                <w:szCs w:val="20"/>
              </w:rPr>
              <w:t>0</w:t>
            </w:r>
          </w:p>
        </w:tc>
        <w:tc>
          <w:tcPr>
            <w:tcW w:w="1038" w:type="dxa"/>
            <w:tcBorders>
              <w:top w:val="single" w:sz="4" w:space="0" w:color="auto"/>
              <w:left w:val="nil"/>
              <w:bottom w:val="single" w:sz="4" w:space="0" w:color="auto"/>
              <w:right w:val="single" w:sz="4" w:space="0" w:color="auto"/>
            </w:tcBorders>
            <w:shd w:val="clear" w:color="000000" w:fill="DBE5F1"/>
            <w:vAlign w:val="center"/>
            <w:hideMark/>
          </w:tcPr>
          <w:p w:rsidR="00BD0BB0" w:rsidRPr="00870E94" w:rsidRDefault="00BD0BB0" w:rsidP="00870E94">
            <w:pPr>
              <w:spacing w:after="0" w:line="240" w:lineRule="auto"/>
              <w:ind w:firstLine="357"/>
              <w:jc w:val="right"/>
              <w:rPr>
                <w:rFonts w:ascii="Arial Narrow" w:hAnsi="Arial Narrow" w:cs="Arial"/>
                <w:color w:val="000000" w:themeColor="text1"/>
                <w:sz w:val="20"/>
                <w:szCs w:val="20"/>
              </w:rPr>
            </w:pPr>
            <w:r w:rsidRPr="00870E94">
              <w:rPr>
                <w:rFonts w:ascii="Arial Narrow" w:hAnsi="Arial Narrow" w:cs="Arial"/>
                <w:color w:val="000000" w:themeColor="text1"/>
                <w:sz w:val="20"/>
                <w:szCs w:val="20"/>
              </w:rPr>
              <w:t>100%</w:t>
            </w:r>
          </w:p>
        </w:tc>
        <w:tc>
          <w:tcPr>
            <w:tcW w:w="1467" w:type="dxa"/>
            <w:tcBorders>
              <w:top w:val="single" w:sz="4" w:space="0" w:color="auto"/>
              <w:left w:val="nil"/>
              <w:bottom w:val="single" w:sz="4" w:space="0" w:color="auto"/>
              <w:right w:val="double" w:sz="6" w:space="0" w:color="auto"/>
            </w:tcBorders>
            <w:shd w:val="clear" w:color="000000" w:fill="DBE5F1"/>
            <w:vAlign w:val="center"/>
            <w:hideMark/>
          </w:tcPr>
          <w:p w:rsidR="00BD0BB0" w:rsidRPr="00870E94" w:rsidRDefault="00BD0BB0" w:rsidP="00870E94">
            <w:pPr>
              <w:spacing w:after="0" w:line="240" w:lineRule="auto"/>
              <w:ind w:firstLine="357"/>
              <w:jc w:val="right"/>
              <w:rPr>
                <w:rFonts w:ascii="Arial Narrow" w:hAnsi="Arial Narrow" w:cs="Arial"/>
                <w:color w:val="000000" w:themeColor="text1"/>
                <w:sz w:val="20"/>
                <w:szCs w:val="20"/>
              </w:rPr>
            </w:pPr>
            <w:r w:rsidRPr="00870E94">
              <w:rPr>
                <w:rFonts w:ascii="Arial Narrow" w:hAnsi="Arial Narrow" w:cs="Arial"/>
                <w:color w:val="000000" w:themeColor="text1"/>
                <w:sz w:val="20"/>
                <w:szCs w:val="20"/>
              </w:rPr>
              <w:t>0</w:t>
            </w:r>
          </w:p>
        </w:tc>
      </w:tr>
      <w:tr w:rsidR="00BD0BB0" w:rsidRPr="00870E94" w:rsidTr="006856F1">
        <w:trPr>
          <w:trHeight w:val="441"/>
          <w:jc w:val="center"/>
        </w:trPr>
        <w:tc>
          <w:tcPr>
            <w:tcW w:w="709" w:type="dxa"/>
            <w:tcBorders>
              <w:top w:val="single" w:sz="4" w:space="0" w:color="auto"/>
              <w:left w:val="double" w:sz="6" w:space="0" w:color="auto"/>
              <w:bottom w:val="single" w:sz="4" w:space="0" w:color="auto"/>
              <w:right w:val="single" w:sz="4" w:space="0" w:color="auto"/>
            </w:tcBorders>
            <w:shd w:val="clear" w:color="auto" w:fill="auto"/>
            <w:noWrap/>
            <w:vAlign w:val="center"/>
            <w:hideMark/>
          </w:tcPr>
          <w:p w:rsidR="00BD0BB0" w:rsidRPr="00870E94" w:rsidRDefault="00BD0BB0" w:rsidP="00870E94">
            <w:pPr>
              <w:spacing w:after="0" w:line="240" w:lineRule="auto"/>
              <w:ind w:firstLine="7"/>
              <w:jc w:val="center"/>
              <w:rPr>
                <w:rFonts w:ascii="Arial Narrow" w:hAnsi="Arial Narrow" w:cs="Arial"/>
                <w:color w:val="000000"/>
                <w:sz w:val="20"/>
                <w:szCs w:val="20"/>
              </w:rPr>
            </w:pPr>
            <w:r w:rsidRPr="00870E94">
              <w:rPr>
                <w:rFonts w:ascii="Arial Narrow" w:hAnsi="Arial Narrow" w:cs="Arial"/>
                <w:color w:val="000000"/>
                <w:sz w:val="20"/>
                <w:szCs w:val="20"/>
              </w:rPr>
              <w:t>2.</w:t>
            </w:r>
          </w:p>
        </w:tc>
        <w:tc>
          <w:tcPr>
            <w:tcW w:w="3594" w:type="dxa"/>
            <w:tcBorders>
              <w:top w:val="single" w:sz="4" w:space="0" w:color="auto"/>
              <w:left w:val="nil"/>
              <w:bottom w:val="single" w:sz="4" w:space="0" w:color="auto"/>
              <w:right w:val="single" w:sz="4" w:space="0" w:color="auto"/>
            </w:tcBorders>
            <w:shd w:val="clear" w:color="auto" w:fill="auto"/>
            <w:vAlign w:val="center"/>
            <w:hideMark/>
          </w:tcPr>
          <w:p w:rsidR="00BD0BB0" w:rsidRPr="00870E94" w:rsidRDefault="00BD0BB0" w:rsidP="00870E94">
            <w:pPr>
              <w:spacing w:after="0" w:line="240" w:lineRule="auto"/>
              <w:ind w:firstLine="0"/>
              <w:rPr>
                <w:rFonts w:ascii="Arial Narrow" w:hAnsi="Arial Narrow" w:cs="Arial"/>
                <w:color w:val="000000"/>
                <w:sz w:val="20"/>
                <w:szCs w:val="20"/>
                <w:lang w:val="ro-RO"/>
              </w:rPr>
            </w:pPr>
            <w:r w:rsidRPr="00870E94">
              <w:rPr>
                <w:rFonts w:ascii="Arial Narrow" w:hAnsi="Arial Narrow" w:cs="Arial"/>
                <w:color w:val="000000"/>
                <w:sz w:val="20"/>
                <w:szCs w:val="20"/>
                <w:lang w:val="ro-RO"/>
              </w:rPr>
              <w:t>Operating expense (without the depreciation, balancing, construction activity and provision for asset depreciation and for risks and expenses) -</w:t>
            </w:r>
            <w:r w:rsidRPr="00870E94">
              <w:rPr>
                <w:rFonts w:ascii="Arial Narrow" w:hAnsi="Arial Narrow" w:cs="Arial"/>
                <w:bCs/>
                <w:color w:val="000000"/>
                <w:sz w:val="20"/>
                <w:szCs w:val="20"/>
                <w:lang w:val="ro-RO"/>
              </w:rPr>
              <w:t xml:space="preserve"> lei thousands</w:t>
            </w:r>
          </w:p>
        </w:tc>
        <w:tc>
          <w:tcPr>
            <w:tcW w:w="1202" w:type="dxa"/>
            <w:tcBorders>
              <w:top w:val="single" w:sz="4" w:space="0" w:color="auto"/>
              <w:left w:val="nil"/>
              <w:bottom w:val="single" w:sz="4" w:space="0" w:color="auto"/>
              <w:right w:val="single" w:sz="4" w:space="0" w:color="auto"/>
            </w:tcBorders>
            <w:shd w:val="clear" w:color="000000" w:fill="DBE5F1"/>
            <w:noWrap/>
            <w:vAlign w:val="center"/>
            <w:hideMark/>
          </w:tcPr>
          <w:p w:rsidR="00BD0BB0" w:rsidRPr="00870E94" w:rsidRDefault="00BD0BB0" w:rsidP="00870E94">
            <w:pPr>
              <w:spacing w:after="0" w:line="240" w:lineRule="auto"/>
              <w:ind w:firstLine="0"/>
              <w:rPr>
                <w:rFonts w:ascii="Arial Narrow" w:hAnsi="Arial Narrow"/>
                <w:sz w:val="20"/>
                <w:szCs w:val="20"/>
              </w:rPr>
            </w:pPr>
            <w:r w:rsidRPr="00870E94">
              <w:rPr>
                <w:rFonts w:ascii="Arial Narrow" w:eastAsia="Calibri" w:hAnsi="Arial Narrow"/>
                <w:sz w:val="20"/>
                <w:szCs w:val="20"/>
              </w:rPr>
              <w:t>1.002.101</w:t>
            </w:r>
          </w:p>
        </w:tc>
        <w:tc>
          <w:tcPr>
            <w:tcW w:w="1039" w:type="dxa"/>
            <w:tcBorders>
              <w:top w:val="single" w:sz="4" w:space="0" w:color="auto"/>
              <w:left w:val="nil"/>
              <w:bottom w:val="single" w:sz="4" w:space="0" w:color="auto"/>
              <w:right w:val="single" w:sz="4" w:space="0" w:color="auto"/>
            </w:tcBorders>
            <w:shd w:val="clear" w:color="000000" w:fill="DBE5F1"/>
            <w:noWrap/>
            <w:vAlign w:val="center"/>
            <w:hideMark/>
          </w:tcPr>
          <w:p w:rsidR="00BD0BB0" w:rsidRPr="00870E94" w:rsidRDefault="00BD0BB0" w:rsidP="00870E94">
            <w:pPr>
              <w:spacing w:after="0" w:line="240" w:lineRule="auto"/>
              <w:ind w:firstLine="0"/>
              <w:rPr>
                <w:rFonts w:ascii="Arial Narrow" w:hAnsi="Arial Narrow"/>
                <w:sz w:val="20"/>
                <w:szCs w:val="20"/>
              </w:rPr>
            </w:pPr>
            <w:r w:rsidRPr="00870E94">
              <w:rPr>
                <w:rFonts w:ascii="Arial Narrow" w:eastAsia="Calibri" w:hAnsi="Arial Narrow"/>
                <w:sz w:val="20"/>
                <w:szCs w:val="20"/>
              </w:rPr>
              <w:t>404.850</w:t>
            </w:r>
          </w:p>
        </w:tc>
        <w:tc>
          <w:tcPr>
            <w:tcW w:w="1038" w:type="dxa"/>
            <w:tcBorders>
              <w:top w:val="single" w:sz="4" w:space="0" w:color="auto"/>
              <w:left w:val="nil"/>
              <w:bottom w:val="single" w:sz="4" w:space="0" w:color="auto"/>
              <w:right w:val="single" w:sz="4"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248</w:t>
            </w:r>
            <w:r w:rsidRPr="00870E94">
              <w:rPr>
                <w:rFonts w:ascii="Arial Narrow" w:hAnsi="Arial Narrow"/>
                <w:sz w:val="20"/>
                <w:szCs w:val="20"/>
              </w:rPr>
              <w:t>%</w:t>
            </w:r>
          </w:p>
        </w:tc>
        <w:tc>
          <w:tcPr>
            <w:tcW w:w="1467" w:type="dxa"/>
            <w:tcBorders>
              <w:top w:val="single" w:sz="4" w:space="0" w:color="auto"/>
              <w:left w:val="nil"/>
              <w:bottom w:val="single" w:sz="4" w:space="0" w:color="auto"/>
              <w:right w:val="double" w:sz="6"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w:t>
            </w:r>
            <w:r w:rsidRPr="00870E94">
              <w:rPr>
                <w:rFonts w:ascii="Arial Narrow" w:eastAsia="Calibri" w:hAnsi="Arial Narrow"/>
                <w:sz w:val="20"/>
                <w:szCs w:val="20"/>
              </w:rPr>
              <w:t>597.251</w:t>
            </w:r>
          </w:p>
        </w:tc>
      </w:tr>
      <w:tr w:rsidR="00BD0BB0" w:rsidRPr="00870E94" w:rsidTr="006856F1">
        <w:trPr>
          <w:trHeight w:val="441"/>
          <w:jc w:val="center"/>
        </w:trPr>
        <w:tc>
          <w:tcPr>
            <w:tcW w:w="709" w:type="dxa"/>
            <w:tcBorders>
              <w:top w:val="single" w:sz="4" w:space="0" w:color="auto"/>
              <w:left w:val="double" w:sz="6" w:space="0" w:color="auto"/>
              <w:bottom w:val="single" w:sz="4" w:space="0" w:color="auto"/>
              <w:right w:val="single" w:sz="4" w:space="0" w:color="auto"/>
            </w:tcBorders>
            <w:shd w:val="clear" w:color="auto" w:fill="auto"/>
            <w:noWrap/>
            <w:vAlign w:val="center"/>
            <w:hideMark/>
          </w:tcPr>
          <w:p w:rsidR="00BD0BB0" w:rsidRPr="00870E94" w:rsidRDefault="00BD0BB0" w:rsidP="00870E94">
            <w:pPr>
              <w:spacing w:after="0" w:line="240" w:lineRule="auto"/>
              <w:ind w:firstLine="7"/>
              <w:jc w:val="center"/>
              <w:rPr>
                <w:rFonts w:ascii="Arial Narrow" w:hAnsi="Arial Narrow" w:cs="Arial"/>
                <w:color w:val="000000"/>
                <w:sz w:val="20"/>
                <w:szCs w:val="20"/>
              </w:rPr>
            </w:pPr>
            <w:r w:rsidRPr="00870E94">
              <w:rPr>
                <w:rFonts w:ascii="Arial Narrow" w:hAnsi="Arial Narrow" w:cs="Arial"/>
                <w:color w:val="000000"/>
                <w:sz w:val="20"/>
                <w:szCs w:val="20"/>
              </w:rPr>
              <w:t>3.</w:t>
            </w:r>
          </w:p>
        </w:tc>
        <w:tc>
          <w:tcPr>
            <w:tcW w:w="3594" w:type="dxa"/>
            <w:tcBorders>
              <w:top w:val="single" w:sz="4" w:space="0" w:color="auto"/>
              <w:left w:val="nil"/>
              <w:bottom w:val="single" w:sz="4" w:space="0" w:color="auto"/>
              <w:right w:val="single" w:sz="4" w:space="0" w:color="auto"/>
            </w:tcBorders>
            <w:shd w:val="clear" w:color="auto" w:fill="auto"/>
            <w:vAlign w:val="center"/>
            <w:hideMark/>
          </w:tcPr>
          <w:p w:rsidR="00BD0BB0" w:rsidRPr="00870E94" w:rsidRDefault="00BD0BB0" w:rsidP="00870E94">
            <w:pPr>
              <w:spacing w:after="0" w:line="240" w:lineRule="auto"/>
              <w:ind w:firstLine="0"/>
              <w:rPr>
                <w:rFonts w:ascii="Arial Narrow" w:hAnsi="Arial Narrow" w:cs="Arial"/>
                <w:color w:val="000000"/>
                <w:sz w:val="20"/>
                <w:szCs w:val="20"/>
                <w:lang w:val="ro-RO"/>
              </w:rPr>
            </w:pPr>
            <w:r w:rsidRPr="00870E94">
              <w:rPr>
                <w:rFonts w:ascii="Arial Narrow" w:hAnsi="Arial Narrow" w:cs="Arial"/>
                <w:color w:val="000000"/>
                <w:sz w:val="20"/>
                <w:szCs w:val="20"/>
                <w:lang w:val="ro-RO"/>
              </w:rPr>
              <w:t>Acid test ratio</w:t>
            </w:r>
          </w:p>
        </w:tc>
        <w:tc>
          <w:tcPr>
            <w:tcW w:w="1202" w:type="dxa"/>
            <w:tcBorders>
              <w:top w:val="single" w:sz="4" w:space="0" w:color="auto"/>
              <w:left w:val="nil"/>
              <w:bottom w:val="single" w:sz="4" w:space="0" w:color="auto"/>
              <w:right w:val="single" w:sz="4"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1</w:t>
            </w:r>
            <w:r w:rsidRPr="00870E94">
              <w:rPr>
                <w:rFonts w:ascii="Arial Narrow" w:eastAsia="Calibri" w:hAnsi="Arial Narrow"/>
                <w:sz w:val="20"/>
                <w:szCs w:val="20"/>
              </w:rPr>
              <w:t>,39</w:t>
            </w:r>
          </w:p>
        </w:tc>
        <w:tc>
          <w:tcPr>
            <w:tcW w:w="1039" w:type="dxa"/>
            <w:tcBorders>
              <w:top w:val="single" w:sz="4" w:space="0" w:color="auto"/>
              <w:left w:val="nil"/>
              <w:bottom w:val="single" w:sz="4" w:space="0" w:color="auto"/>
              <w:right w:val="single" w:sz="4"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2,40</w:t>
            </w:r>
          </w:p>
        </w:tc>
        <w:tc>
          <w:tcPr>
            <w:tcW w:w="1038" w:type="dxa"/>
            <w:tcBorders>
              <w:top w:val="single" w:sz="4" w:space="0" w:color="auto"/>
              <w:left w:val="nil"/>
              <w:bottom w:val="single" w:sz="4" w:space="0" w:color="auto"/>
              <w:right w:val="single" w:sz="4"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173</w:t>
            </w:r>
            <w:r w:rsidRPr="00870E94">
              <w:rPr>
                <w:rFonts w:ascii="Arial Narrow" w:hAnsi="Arial Narrow"/>
                <w:sz w:val="20"/>
                <w:szCs w:val="20"/>
              </w:rPr>
              <w:t>%</w:t>
            </w:r>
          </w:p>
        </w:tc>
        <w:tc>
          <w:tcPr>
            <w:tcW w:w="1467" w:type="dxa"/>
            <w:tcBorders>
              <w:top w:val="single" w:sz="4" w:space="0" w:color="auto"/>
              <w:left w:val="nil"/>
              <w:bottom w:val="single" w:sz="4" w:space="0" w:color="auto"/>
              <w:right w:val="double" w:sz="6"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1,01</w:t>
            </w:r>
          </w:p>
        </w:tc>
      </w:tr>
      <w:tr w:rsidR="00BD0BB0" w:rsidRPr="00870E94" w:rsidTr="006856F1">
        <w:trPr>
          <w:trHeight w:val="397"/>
          <w:jc w:val="center"/>
        </w:trPr>
        <w:tc>
          <w:tcPr>
            <w:tcW w:w="709" w:type="dxa"/>
            <w:tcBorders>
              <w:top w:val="single" w:sz="4" w:space="0" w:color="auto"/>
              <w:left w:val="double" w:sz="6" w:space="0" w:color="auto"/>
              <w:bottom w:val="single" w:sz="4" w:space="0" w:color="auto"/>
              <w:right w:val="single" w:sz="4" w:space="0" w:color="auto"/>
            </w:tcBorders>
            <w:shd w:val="clear" w:color="auto" w:fill="auto"/>
            <w:noWrap/>
            <w:vAlign w:val="center"/>
          </w:tcPr>
          <w:p w:rsidR="00BD0BB0" w:rsidRPr="00870E94" w:rsidRDefault="00BD0BB0" w:rsidP="00870E94">
            <w:pPr>
              <w:spacing w:after="0" w:line="240" w:lineRule="auto"/>
              <w:ind w:firstLine="7"/>
              <w:jc w:val="center"/>
              <w:rPr>
                <w:rFonts w:ascii="Arial Narrow" w:hAnsi="Arial Narrow" w:cs="Arial"/>
                <w:color w:val="000000"/>
                <w:sz w:val="20"/>
                <w:szCs w:val="20"/>
              </w:rPr>
            </w:pPr>
            <w:r w:rsidRPr="00870E94">
              <w:rPr>
                <w:rFonts w:ascii="Arial Narrow" w:hAnsi="Arial Narrow" w:cs="Arial"/>
                <w:color w:val="000000"/>
                <w:sz w:val="20"/>
                <w:szCs w:val="20"/>
              </w:rPr>
              <w:t>4.</w:t>
            </w:r>
          </w:p>
        </w:tc>
        <w:tc>
          <w:tcPr>
            <w:tcW w:w="3594" w:type="dxa"/>
            <w:tcBorders>
              <w:top w:val="single" w:sz="4" w:space="0" w:color="auto"/>
              <w:left w:val="nil"/>
              <w:bottom w:val="single" w:sz="4" w:space="0" w:color="auto"/>
              <w:right w:val="single" w:sz="4" w:space="0" w:color="auto"/>
            </w:tcBorders>
            <w:shd w:val="clear" w:color="auto" w:fill="auto"/>
            <w:vAlign w:val="center"/>
          </w:tcPr>
          <w:p w:rsidR="00BD0BB0" w:rsidRPr="00870E94" w:rsidRDefault="00BD0BB0" w:rsidP="00870E94">
            <w:pPr>
              <w:spacing w:after="0" w:line="240" w:lineRule="auto"/>
              <w:ind w:firstLine="0"/>
              <w:rPr>
                <w:rFonts w:ascii="Arial Narrow" w:hAnsi="Arial Narrow" w:cs="Arial"/>
                <w:color w:val="000000"/>
                <w:sz w:val="20"/>
                <w:szCs w:val="20"/>
                <w:lang w:val="ro-RO"/>
              </w:rPr>
            </w:pPr>
            <w:r w:rsidRPr="00870E94">
              <w:rPr>
                <w:rFonts w:ascii="Arial Narrow" w:hAnsi="Arial Narrow" w:cs="Arial"/>
                <w:color w:val="000000"/>
                <w:sz w:val="20"/>
                <w:szCs w:val="20"/>
                <w:lang w:val="ro-RO"/>
              </w:rPr>
              <w:t>Net debt-to-equity ratio</w:t>
            </w:r>
          </w:p>
        </w:tc>
        <w:tc>
          <w:tcPr>
            <w:tcW w:w="1202" w:type="dxa"/>
            <w:tcBorders>
              <w:top w:val="single" w:sz="4" w:space="0" w:color="auto"/>
              <w:left w:val="nil"/>
              <w:bottom w:val="single" w:sz="4" w:space="0" w:color="auto"/>
              <w:right w:val="single" w:sz="4" w:space="0" w:color="auto"/>
            </w:tcBorders>
            <w:shd w:val="clear" w:color="000000" w:fill="DBE5F1"/>
            <w:noWrap/>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3</w:t>
            </w:r>
            <w:r w:rsidRPr="00870E94">
              <w:rPr>
                <w:rFonts w:ascii="Arial Narrow" w:eastAsia="Calibri" w:hAnsi="Arial Narrow"/>
                <w:sz w:val="20"/>
                <w:szCs w:val="20"/>
              </w:rPr>
              <w:t>,00</w:t>
            </w:r>
          </w:p>
        </w:tc>
        <w:tc>
          <w:tcPr>
            <w:tcW w:w="1039" w:type="dxa"/>
            <w:tcBorders>
              <w:top w:val="single" w:sz="4" w:space="0" w:color="auto"/>
              <w:left w:val="nil"/>
              <w:bottom w:val="single" w:sz="4" w:space="0" w:color="auto"/>
              <w:right w:val="single" w:sz="4" w:space="0" w:color="auto"/>
            </w:tcBorders>
            <w:shd w:val="clear" w:color="000000" w:fill="DBE5F1"/>
            <w:noWrap/>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hAnsi="Arial Narrow"/>
                <w:sz w:val="20"/>
                <w:szCs w:val="20"/>
              </w:rPr>
              <w:t>0,</w:t>
            </w:r>
            <w:r w:rsidRPr="00870E94">
              <w:rPr>
                <w:rFonts w:ascii="Arial Narrow" w:eastAsia="Calibri" w:hAnsi="Arial Narrow"/>
                <w:sz w:val="20"/>
                <w:szCs w:val="20"/>
              </w:rPr>
              <w:t>55</w:t>
            </w:r>
          </w:p>
        </w:tc>
        <w:tc>
          <w:tcPr>
            <w:tcW w:w="1038" w:type="dxa"/>
            <w:tcBorders>
              <w:top w:val="single" w:sz="4" w:space="0" w:color="auto"/>
              <w:left w:val="nil"/>
              <w:bottom w:val="single" w:sz="4" w:space="0" w:color="auto"/>
              <w:right w:val="single" w:sz="4" w:space="0" w:color="auto"/>
            </w:tcBorders>
            <w:shd w:val="clear" w:color="000000" w:fill="DBE5F1"/>
            <w:noWrap/>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548</w:t>
            </w:r>
            <w:r w:rsidRPr="00870E94">
              <w:rPr>
                <w:rFonts w:ascii="Arial Narrow" w:hAnsi="Arial Narrow"/>
                <w:sz w:val="20"/>
                <w:szCs w:val="20"/>
              </w:rPr>
              <w:t>%</w:t>
            </w:r>
          </w:p>
        </w:tc>
        <w:tc>
          <w:tcPr>
            <w:tcW w:w="1467" w:type="dxa"/>
            <w:tcBorders>
              <w:top w:val="single" w:sz="4" w:space="0" w:color="auto"/>
              <w:left w:val="nil"/>
              <w:bottom w:val="single" w:sz="4" w:space="0" w:color="auto"/>
              <w:right w:val="double" w:sz="6" w:space="0" w:color="auto"/>
            </w:tcBorders>
            <w:shd w:val="clear" w:color="000000" w:fill="DBE5F1"/>
            <w:noWrap/>
            <w:vAlign w:val="center"/>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2,45</w:t>
            </w:r>
          </w:p>
        </w:tc>
      </w:tr>
      <w:tr w:rsidR="00BD0BB0" w:rsidRPr="00870E94" w:rsidTr="006856F1">
        <w:trPr>
          <w:trHeight w:val="283"/>
          <w:jc w:val="center"/>
        </w:trPr>
        <w:tc>
          <w:tcPr>
            <w:tcW w:w="709" w:type="dxa"/>
            <w:tcBorders>
              <w:top w:val="single" w:sz="4" w:space="0" w:color="auto"/>
              <w:left w:val="double" w:sz="6" w:space="0" w:color="auto"/>
              <w:bottom w:val="double" w:sz="6" w:space="0" w:color="auto"/>
              <w:right w:val="single" w:sz="4" w:space="0" w:color="auto"/>
            </w:tcBorders>
            <w:shd w:val="clear" w:color="auto" w:fill="auto"/>
            <w:noWrap/>
            <w:vAlign w:val="center"/>
            <w:hideMark/>
          </w:tcPr>
          <w:p w:rsidR="00BD0BB0" w:rsidRPr="00870E94" w:rsidRDefault="00BD0BB0" w:rsidP="00870E94">
            <w:pPr>
              <w:spacing w:after="0" w:line="240" w:lineRule="auto"/>
              <w:ind w:firstLine="7"/>
              <w:jc w:val="center"/>
              <w:rPr>
                <w:rFonts w:ascii="Arial Narrow" w:hAnsi="Arial Narrow" w:cs="Arial"/>
                <w:color w:val="000000"/>
                <w:sz w:val="20"/>
                <w:szCs w:val="20"/>
              </w:rPr>
            </w:pPr>
            <w:r w:rsidRPr="00870E94">
              <w:rPr>
                <w:rFonts w:ascii="Arial Narrow" w:hAnsi="Arial Narrow" w:cs="Arial"/>
                <w:color w:val="000000"/>
                <w:sz w:val="20"/>
                <w:szCs w:val="20"/>
              </w:rPr>
              <w:t>5.</w:t>
            </w:r>
          </w:p>
        </w:tc>
        <w:tc>
          <w:tcPr>
            <w:tcW w:w="3594" w:type="dxa"/>
            <w:tcBorders>
              <w:top w:val="single" w:sz="4" w:space="0" w:color="auto"/>
              <w:left w:val="nil"/>
              <w:bottom w:val="double" w:sz="6" w:space="0" w:color="auto"/>
              <w:right w:val="single" w:sz="4" w:space="0" w:color="auto"/>
            </w:tcBorders>
            <w:shd w:val="clear" w:color="auto" w:fill="auto"/>
            <w:vAlign w:val="center"/>
            <w:hideMark/>
          </w:tcPr>
          <w:p w:rsidR="00BD0BB0" w:rsidRPr="00870E94" w:rsidRDefault="00BD0BB0" w:rsidP="00870E94">
            <w:pPr>
              <w:spacing w:after="0" w:line="240" w:lineRule="auto"/>
              <w:ind w:firstLine="0"/>
              <w:rPr>
                <w:rFonts w:ascii="Arial Narrow" w:hAnsi="Arial Narrow" w:cs="Arial"/>
                <w:color w:val="000000"/>
                <w:sz w:val="20"/>
                <w:szCs w:val="20"/>
                <w:lang w:val="ro-RO"/>
              </w:rPr>
            </w:pPr>
            <w:r w:rsidRPr="00870E94">
              <w:rPr>
                <w:rFonts w:ascii="Arial Narrow" w:hAnsi="Arial Narrow" w:cs="Arial"/>
                <w:color w:val="000000"/>
                <w:sz w:val="20"/>
                <w:szCs w:val="20"/>
                <w:lang w:val="ro-RO"/>
              </w:rPr>
              <w:t>EBITDA – lei thousand</w:t>
            </w:r>
          </w:p>
        </w:tc>
        <w:tc>
          <w:tcPr>
            <w:tcW w:w="1202" w:type="dxa"/>
            <w:tcBorders>
              <w:top w:val="single" w:sz="4" w:space="0" w:color="auto"/>
              <w:left w:val="nil"/>
              <w:bottom w:val="double" w:sz="6" w:space="0" w:color="auto"/>
              <w:right w:val="single" w:sz="4"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458.599</w:t>
            </w:r>
          </w:p>
        </w:tc>
        <w:tc>
          <w:tcPr>
            <w:tcW w:w="1039" w:type="dxa"/>
            <w:tcBorders>
              <w:top w:val="single" w:sz="4" w:space="0" w:color="auto"/>
              <w:left w:val="nil"/>
              <w:bottom w:val="double" w:sz="6" w:space="0" w:color="auto"/>
              <w:right w:val="single" w:sz="4"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425.749</w:t>
            </w:r>
          </w:p>
        </w:tc>
        <w:tc>
          <w:tcPr>
            <w:tcW w:w="1038" w:type="dxa"/>
            <w:tcBorders>
              <w:top w:val="single" w:sz="4" w:space="0" w:color="auto"/>
              <w:left w:val="nil"/>
              <w:bottom w:val="double" w:sz="6" w:space="0" w:color="auto"/>
              <w:right w:val="single" w:sz="4"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93</w:t>
            </w:r>
            <w:r w:rsidRPr="00870E94">
              <w:rPr>
                <w:rFonts w:ascii="Arial Narrow" w:hAnsi="Arial Narrow"/>
                <w:sz w:val="20"/>
                <w:szCs w:val="20"/>
              </w:rPr>
              <w:t>%</w:t>
            </w:r>
          </w:p>
        </w:tc>
        <w:tc>
          <w:tcPr>
            <w:tcW w:w="1467" w:type="dxa"/>
            <w:tcBorders>
              <w:top w:val="single" w:sz="4" w:space="0" w:color="auto"/>
              <w:left w:val="nil"/>
              <w:bottom w:val="double" w:sz="6" w:space="0" w:color="auto"/>
              <w:right w:val="double" w:sz="6" w:space="0" w:color="auto"/>
            </w:tcBorders>
            <w:shd w:val="clear" w:color="000000" w:fill="DBE5F1"/>
            <w:noWrap/>
            <w:vAlign w:val="center"/>
            <w:hideMark/>
          </w:tcPr>
          <w:p w:rsidR="00BD0BB0" w:rsidRPr="00870E94" w:rsidRDefault="00BD0BB0" w:rsidP="00870E94">
            <w:pPr>
              <w:spacing w:after="0" w:line="240" w:lineRule="auto"/>
              <w:jc w:val="right"/>
              <w:rPr>
                <w:rFonts w:ascii="Arial Narrow" w:hAnsi="Arial Narrow"/>
                <w:sz w:val="20"/>
                <w:szCs w:val="20"/>
              </w:rPr>
            </w:pPr>
            <w:r w:rsidRPr="00870E94">
              <w:rPr>
                <w:rFonts w:ascii="Arial Narrow" w:eastAsia="Calibri" w:hAnsi="Arial Narrow"/>
                <w:sz w:val="20"/>
                <w:szCs w:val="20"/>
              </w:rPr>
              <w:t>-32.850</w:t>
            </w:r>
          </w:p>
        </w:tc>
      </w:tr>
    </w:tbl>
    <w:p w:rsidR="00BD0BB0" w:rsidRPr="008118EE" w:rsidRDefault="008118EE" w:rsidP="008118EE">
      <w:pPr>
        <w:pStyle w:val="Caption"/>
        <w:jc w:val="center"/>
        <w:rPr>
          <w:rFonts w:ascii="Arial Narrow" w:eastAsia="Times New Roman" w:hAnsi="Arial Narrow"/>
          <w:b w:val="0"/>
          <w:i/>
          <w:color w:val="FF0000"/>
          <w:sz w:val="16"/>
          <w:szCs w:val="16"/>
          <w:lang w:eastAsia="ro-RO"/>
        </w:rPr>
      </w:pPr>
      <w:bookmarkStart w:id="214" w:name="_Toc521503778"/>
      <w:r w:rsidRPr="008118EE">
        <w:rPr>
          <w:rFonts w:ascii="Arial Narrow" w:hAnsi="Arial Narrow"/>
          <w:i/>
          <w:sz w:val="16"/>
          <w:szCs w:val="16"/>
        </w:rPr>
        <w:t xml:space="preserve">Table </w:t>
      </w:r>
      <w:r w:rsidRPr="008118EE">
        <w:rPr>
          <w:rFonts w:ascii="Arial Narrow" w:hAnsi="Arial Narrow"/>
          <w:i/>
          <w:sz w:val="16"/>
          <w:szCs w:val="16"/>
        </w:rPr>
        <w:fldChar w:fldCharType="begin"/>
      </w:r>
      <w:r w:rsidRPr="008118EE">
        <w:rPr>
          <w:rFonts w:ascii="Arial Narrow" w:hAnsi="Arial Narrow"/>
          <w:i/>
          <w:sz w:val="16"/>
          <w:szCs w:val="16"/>
        </w:rPr>
        <w:instrText xml:space="preserve"> SEQ Table \* ARABIC </w:instrText>
      </w:r>
      <w:r w:rsidRPr="008118EE">
        <w:rPr>
          <w:rFonts w:ascii="Arial Narrow" w:hAnsi="Arial Narrow"/>
          <w:i/>
          <w:sz w:val="16"/>
          <w:szCs w:val="16"/>
        </w:rPr>
        <w:fldChar w:fldCharType="separate"/>
      </w:r>
      <w:r w:rsidR="00F45EDE">
        <w:rPr>
          <w:rFonts w:ascii="Arial Narrow" w:hAnsi="Arial Narrow"/>
          <w:i/>
          <w:noProof/>
          <w:sz w:val="16"/>
          <w:szCs w:val="16"/>
        </w:rPr>
        <w:t>22</w:t>
      </w:r>
      <w:r w:rsidRPr="008118EE">
        <w:rPr>
          <w:rFonts w:ascii="Arial Narrow" w:hAnsi="Arial Narrow"/>
          <w:i/>
          <w:sz w:val="16"/>
          <w:szCs w:val="16"/>
        </w:rPr>
        <w:fldChar w:fldCharType="end"/>
      </w:r>
      <w:r w:rsidRPr="008118EE">
        <w:rPr>
          <w:rFonts w:ascii="Arial Narrow" w:hAnsi="Arial Narrow"/>
          <w:i/>
          <w:sz w:val="16"/>
          <w:szCs w:val="16"/>
        </w:rPr>
        <w:t xml:space="preserve"> </w:t>
      </w:r>
      <w:r>
        <w:rPr>
          <w:rFonts w:ascii="Arial Narrow" w:hAnsi="Arial Narrow"/>
          <w:i/>
          <w:sz w:val="16"/>
          <w:szCs w:val="16"/>
        </w:rPr>
        <w:t>–</w:t>
      </w:r>
      <w:r w:rsidRPr="008118EE">
        <w:rPr>
          <w:rFonts w:ascii="Arial Narrow" w:hAnsi="Arial Narrow"/>
          <w:i/>
          <w:sz w:val="16"/>
          <w:szCs w:val="16"/>
        </w:rPr>
        <w:t xml:space="preserve"> </w:t>
      </w:r>
      <w:r>
        <w:rPr>
          <w:rFonts w:ascii="Arial Narrow" w:hAnsi="Arial Narrow"/>
          <w:i/>
          <w:sz w:val="16"/>
          <w:szCs w:val="16"/>
        </w:rPr>
        <w:t>Achievements Sem I vs Management Plan 2018</w:t>
      </w:r>
      <w:bookmarkEnd w:id="214"/>
    </w:p>
    <w:p w:rsidR="00BD0BB0" w:rsidRPr="00870E94" w:rsidRDefault="00BD0BB0" w:rsidP="00870E94">
      <w:pPr>
        <w:spacing w:after="0" w:line="240" w:lineRule="auto"/>
        <w:jc w:val="center"/>
        <w:rPr>
          <w:rFonts w:ascii="Arial Narrow" w:eastAsia="Calibri" w:hAnsi="Arial Narrow"/>
          <w:color w:val="FF0000"/>
          <w:sz w:val="24"/>
          <w:szCs w:val="24"/>
        </w:rPr>
      </w:pPr>
    </w:p>
    <w:p w:rsidR="00BD0BB0" w:rsidRPr="00870E94" w:rsidRDefault="00BD0BB0" w:rsidP="00870E94">
      <w:pPr>
        <w:shd w:val="clear" w:color="auto" w:fill="E4EAF8"/>
        <w:spacing w:after="0" w:line="240" w:lineRule="auto"/>
        <w:jc w:val="both"/>
        <w:outlineLvl w:val="2"/>
        <w:rPr>
          <w:rFonts w:ascii="Arial Narrow" w:eastAsia="Times New Roman" w:hAnsi="Arial Narrow" w:cs="DokChampa"/>
          <w:b/>
          <w:bCs/>
          <w:iCs/>
          <w:sz w:val="24"/>
          <w:szCs w:val="24"/>
          <w:lang w:eastAsia="ro-RO"/>
        </w:rPr>
      </w:pPr>
      <w:bookmarkStart w:id="215" w:name="_Toc521504321"/>
      <w:r w:rsidRPr="00870E94">
        <w:rPr>
          <w:rFonts w:ascii="Arial Narrow" w:eastAsia="Times New Roman" w:hAnsi="Arial Narrow" w:cs="DokChampa"/>
          <w:b/>
          <w:bCs/>
          <w:iCs/>
          <w:sz w:val="24"/>
          <w:szCs w:val="24"/>
          <w:lang w:eastAsia="ro-RO"/>
        </w:rPr>
        <w:t xml:space="preserve">4.5 </w:t>
      </w:r>
      <w:r w:rsidRPr="00870E94">
        <w:rPr>
          <w:rFonts w:ascii="Arial Narrow" w:eastAsia="Times New Roman" w:hAnsi="Arial Narrow" w:cstheme="majorBidi"/>
          <w:b/>
          <w:bCs/>
          <w:iCs/>
          <w:sz w:val="24"/>
          <w:szCs w:val="24"/>
          <w:lang w:val="en-GB" w:eastAsia="ro-RO"/>
        </w:rPr>
        <w:t>Evaluation of the activity related to the financial risk management</w:t>
      </w:r>
      <w:bookmarkEnd w:id="215"/>
    </w:p>
    <w:p w:rsidR="00BD0BB0" w:rsidRPr="00870E94" w:rsidRDefault="00BD0BB0" w:rsidP="00870E94">
      <w:pPr>
        <w:spacing w:after="0" w:line="240" w:lineRule="auto"/>
        <w:jc w:val="both"/>
        <w:rPr>
          <w:rFonts w:ascii="Arial Narrow" w:eastAsia="Times New Roman" w:hAnsi="Arial Narrow"/>
          <w:b/>
          <w:sz w:val="24"/>
          <w:szCs w:val="24"/>
          <w:lang w:val="ro-RO" w:eastAsia="ro-RO"/>
        </w:rPr>
      </w:pPr>
    </w:p>
    <w:p w:rsidR="00BD0BB0" w:rsidRPr="00870E94" w:rsidRDefault="00BD0BB0" w:rsidP="00870E94">
      <w:pPr>
        <w:shd w:val="clear" w:color="auto" w:fill="F2F2F2"/>
        <w:spacing w:after="0" w:line="240" w:lineRule="auto"/>
        <w:jc w:val="both"/>
        <w:rPr>
          <w:rFonts w:ascii="Arial Narrow" w:eastAsia="Times New Roman" w:hAnsi="Arial Narrow"/>
          <w:b/>
          <w:sz w:val="24"/>
          <w:szCs w:val="24"/>
          <w:lang w:val="ro-RO" w:eastAsia="ro-RO"/>
        </w:rPr>
      </w:pPr>
      <w:r w:rsidRPr="00870E94">
        <w:rPr>
          <w:rFonts w:ascii="Arial Narrow" w:eastAsia="Times New Roman" w:hAnsi="Arial Narrow"/>
          <w:b/>
          <w:sz w:val="24"/>
          <w:szCs w:val="24"/>
          <w:lang w:val="en-GB" w:eastAsia="ro-RO"/>
        </w:rPr>
        <w:t>Financial risk factors</w:t>
      </w:r>
    </w:p>
    <w:p w:rsidR="00BD0BB0" w:rsidRPr="00870E94" w:rsidRDefault="00BD0BB0" w:rsidP="00870E94">
      <w:pPr>
        <w:spacing w:after="0" w:line="240" w:lineRule="auto"/>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By the nature of the activities performed, the company is exposed to various risks, which include: </w:t>
      </w:r>
      <w:r w:rsidRPr="00870E94">
        <w:rPr>
          <w:rFonts w:ascii="Arial Narrow" w:eastAsia="Cambria" w:hAnsi="Arial Narrow" w:cs="Cambria"/>
          <w:b/>
          <w:sz w:val="24"/>
          <w:szCs w:val="24"/>
          <w:lang w:val="en-GB"/>
        </w:rPr>
        <w:t>market risk</w:t>
      </w:r>
      <w:r w:rsidRPr="00870E94">
        <w:rPr>
          <w:rFonts w:ascii="Arial Narrow" w:eastAsia="Cambria" w:hAnsi="Arial Narrow" w:cs="Cambria"/>
          <w:sz w:val="24"/>
          <w:szCs w:val="24"/>
          <w:lang w:val="en-GB"/>
        </w:rPr>
        <w:t xml:space="preserve"> (including currency risk, interest rate risk on fair value, interest rate risk on cash flow and price risk), </w:t>
      </w:r>
      <w:r w:rsidRPr="00870E94">
        <w:rPr>
          <w:rFonts w:ascii="Arial Narrow" w:eastAsia="Cambria" w:hAnsi="Arial Narrow" w:cs="Cambria"/>
          <w:b/>
          <w:sz w:val="24"/>
          <w:szCs w:val="24"/>
          <w:lang w:val="en-GB"/>
        </w:rPr>
        <w:t>credit risk</w:t>
      </w:r>
      <w:r w:rsidRPr="00870E94">
        <w:rPr>
          <w:rFonts w:ascii="Arial Narrow" w:eastAsia="Cambria" w:hAnsi="Arial Narrow" w:cs="Cambria"/>
          <w:sz w:val="24"/>
          <w:szCs w:val="24"/>
          <w:lang w:val="en-GB"/>
        </w:rPr>
        <w:t xml:space="preserve"> and </w:t>
      </w:r>
      <w:r w:rsidRPr="00870E94">
        <w:rPr>
          <w:rFonts w:ascii="Arial Narrow" w:eastAsia="Cambria" w:hAnsi="Arial Narrow" w:cs="Cambria"/>
          <w:b/>
          <w:sz w:val="24"/>
          <w:szCs w:val="24"/>
          <w:lang w:val="en-GB"/>
        </w:rPr>
        <w:t>liquidity risk</w:t>
      </w:r>
      <w:r w:rsidRPr="00870E94">
        <w:rPr>
          <w:rFonts w:ascii="Arial Narrow" w:eastAsia="Cambria" w:hAnsi="Arial Narrow" w:cs="Cambria"/>
          <w:sz w:val="24"/>
          <w:szCs w:val="24"/>
          <w:lang w:val="en-GB"/>
        </w:rPr>
        <w:t xml:space="preserve">. </w:t>
      </w:r>
    </w:p>
    <w:p w:rsidR="00BD0BB0" w:rsidRPr="00870E94" w:rsidRDefault="00BD0BB0" w:rsidP="00870E94">
      <w:pPr>
        <w:spacing w:after="0" w:line="240" w:lineRule="auto"/>
        <w:jc w:val="both"/>
        <w:rPr>
          <w:rFonts w:ascii="Arial Narrow" w:hAnsi="Arial Narrow"/>
          <w:sz w:val="24"/>
          <w:szCs w:val="24"/>
          <w:lang w:val="en-GB" w:eastAsia="ro-RO"/>
        </w:rPr>
      </w:pPr>
    </w:p>
    <w:p w:rsidR="00BD0BB0" w:rsidRPr="00870E94" w:rsidRDefault="00BD0BB0" w:rsidP="00870E94">
      <w:pPr>
        <w:spacing w:after="0" w:line="240" w:lineRule="auto"/>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The Company's risk management program focuses on the unpredictability of financial markets and seeks to minimize potential adverse effects on the financial performance of the Company. </w:t>
      </w:r>
    </w:p>
    <w:p w:rsidR="00BD0BB0" w:rsidRPr="00870E94" w:rsidRDefault="00BD0BB0" w:rsidP="00870E94">
      <w:pPr>
        <w:spacing w:after="0" w:line="240" w:lineRule="auto"/>
        <w:jc w:val="both"/>
        <w:rPr>
          <w:rFonts w:ascii="Arial Narrow" w:hAnsi="Arial Narrow"/>
          <w:sz w:val="24"/>
          <w:szCs w:val="24"/>
          <w:lang w:val="en-GB" w:eastAsia="ro-RO"/>
        </w:rPr>
      </w:pPr>
      <w:r w:rsidRPr="00870E94">
        <w:rPr>
          <w:rFonts w:ascii="Arial Narrow" w:eastAsia="Cambria" w:hAnsi="Arial Narrow" w:cs="Cambria"/>
          <w:sz w:val="24"/>
          <w:szCs w:val="24"/>
          <w:lang w:val="en-GB"/>
        </w:rPr>
        <w:t>The Company does not use derivative financial instruments to protect itself from certain risk exposures.</w:t>
      </w:r>
    </w:p>
    <w:p w:rsidR="00BD0BB0" w:rsidRPr="00870E94" w:rsidRDefault="00BD0BB0" w:rsidP="00870E94">
      <w:pPr>
        <w:spacing w:after="0" w:line="240" w:lineRule="auto"/>
        <w:jc w:val="both"/>
        <w:rPr>
          <w:rFonts w:ascii="Arial Narrow" w:eastAsia="Times New Roman" w:hAnsi="Arial Narrow"/>
          <w:b/>
          <w:i/>
          <w:color w:val="FF0000"/>
          <w:spacing w:val="-4"/>
          <w:sz w:val="24"/>
          <w:szCs w:val="24"/>
          <w:lang w:val="ro-RO" w:eastAsia="ro-RO"/>
        </w:rPr>
      </w:pPr>
    </w:p>
    <w:p w:rsidR="00BD0BB0" w:rsidRPr="00870E94" w:rsidRDefault="00BD0BB0" w:rsidP="00870E94">
      <w:pPr>
        <w:shd w:val="clear" w:color="auto" w:fill="E4EAF8"/>
        <w:spacing w:after="0" w:line="240" w:lineRule="auto"/>
        <w:jc w:val="both"/>
        <w:rPr>
          <w:rFonts w:ascii="Arial Narrow" w:eastAsia="Times New Roman" w:hAnsi="Arial Narrow"/>
          <w:b/>
          <w:i/>
          <w:spacing w:val="-4"/>
          <w:sz w:val="24"/>
          <w:szCs w:val="24"/>
          <w:lang w:val="ro-RO" w:eastAsia="ro-RO"/>
        </w:rPr>
      </w:pPr>
      <w:r w:rsidRPr="00870E94">
        <w:rPr>
          <w:rFonts w:ascii="Arial Narrow" w:eastAsia="Times New Roman" w:hAnsi="Arial Narrow"/>
          <w:b/>
          <w:i/>
          <w:spacing w:val="-4"/>
          <w:sz w:val="24"/>
          <w:szCs w:val="24"/>
          <w:lang w:val="en-GB" w:eastAsia="ro-RO"/>
        </w:rPr>
        <w:t>Market risk</w:t>
      </w:r>
    </w:p>
    <w:p w:rsidR="00BD0BB0" w:rsidRPr="00870E94" w:rsidRDefault="00BD0BB0" w:rsidP="00870E94">
      <w:pPr>
        <w:spacing w:after="0" w:line="240" w:lineRule="auto"/>
        <w:jc w:val="both"/>
        <w:rPr>
          <w:rFonts w:ascii="Arial Narrow" w:eastAsia="Times New Roman" w:hAnsi="Arial Narrow"/>
          <w:sz w:val="24"/>
          <w:szCs w:val="24"/>
          <w:lang w:val="ro-RO" w:eastAsia="ro-RO"/>
        </w:rPr>
      </w:pPr>
      <w:r w:rsidRPr="00870E94">
        <w:rPr>
          <w:rFonts w:ascii="Arial Narrow" w:eastAsia="Cambria" w:hAnsi="Arial Narrow" w:cs="Cambria"/>
          <w:i/>
          <w:iCs/>
          <w:sz w:val="24"/>
          <w:szCs w:val="24"/>
          <w:u w:val="single"/>
          <w:lang w:val="en-GB"/>
        </w:rPr>
        <w:t>Currency risk</w:t>
      </w:r>
      <w:r w:rsidRPr="00870E94">
        <w:rPr>
          <w:rFonts w:ascii="Arial Narrow" w:eastAsia="Times New Roman" w:hAnsi="Arial Narrow"/>
          <w:sz w:val="24"/>
          <w:szCs w:val="24"/>
          <w:lang w:val="ro-RO" w:eastAsia="ro-RO"/>
        </w:rPr>
        <w:t xml:space="preserve"> </w:t>
      </w:r>
    </w:p>
    <w:p w:rsidR="00BD0BB0" w:rsidRPr="00870E94" w:rsidRDefault="00BD0BB0" w:rsidP="00870E94">
      <w:pPr>
        <w:spacing w:after="0" w:line="240" w:lineRule="auto"/>
        <w:jc w:val="both"/>
        <w:rPr>
          <w:rFonts w:ascii="Arial Narrow" w:hAnsi="Arial Narrow"/>
          <w:b/>
          <w:strike/>
          <w:spacing w:val="-4"/>
          <w:sz w:val="24"/>
          <w:szCs w:val="24"/>
          <w:lang w:val="en-GB" w:eastAsia="ro-RO"/>
        </w:rPr>
      </w:pPr>
      <w:r w:rsidRPr="00870E94">
        <w:rPr>
          <w:rFonts w:ascii="Arial Narrow" w:eastAsia="Cambria" w:hAnsi="Arial Narrow" w:cs="Cambria"/>
          <w:sz w:val="24"/>
          <w:szCs w:val="24"/>
          <w:lang w:val="en-GB"/>
        </w:rPr>
        <w:t>The Company is exposed to currency risk by exposures to various foreign currencies, especially to EUR. Currency risk is associated to assets and recognized liabilities.</w:t>
      </w:r>
    </w:p>
    <w:p w:rsidR="00BD0BB0" w:rsidRPr="00870E94" w:rsidRDefault="00BD0BB0" w:rsidP="00870E94">
      <w:pPr>
        <w:spacing w:after="0" w:line="240" w:lineRule="auto"/>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The Company does not perform formal actions to minimize the currency risk related to its operations; thus, the Company does not apply hedge accounting.  </w:t>
      </w:r>
    </w:p>
    <w:p w:rsidR="00BD0BB0" w:rsidRPr="00870E94" w:rsidRDefault="00BD0BB0" w:rsidP="00870E94">
      <w:pPr>
        <w:spacing w:after="0" w:line="240" w:lineRule="auto"/>
        <w:jc w:val="both"/>
        <w:rPr>
          <w:rFonts w:ascii="Arial Narrow" w:hAnsi="Arial Narrow"/>
          <w:spacing w:val="-4"/>
          <w:sz w:val="24"/>
          <w:szCs w:val="24"/>
          <w:lang w:val="en-GB" w:eastAsia="ro-RO"/>
        </w:rPr>
      </w:pPr>
      <w:r w:rsidRPr="00870E94">
        <w:rPr>
          <w:rFonts w:ascii="Arial Narrow" w:eastAsia="Cambria" w:hAnsi="Arial Narrow" w:cs="Cambria"/>
          <w:sz w:val="24"/>
          <w:szCs w:val="24"/>
          <w:lang w:val="en-GB"/>
        </w:rPr>
        <w:t>The management believes, however, that the Company is covered in terms of the currency risk, given that sales in foreign currencies (mainly incomes from international transmission) are used to settle liabilities denominated in foreign currencies.</w:t>
      </w:r>
    </w:p>
    <w:p w:rsidR="00BD0BB0" w:rsidRPr="00870E94" w:rsidRDefault="00BD0BB0" w:rsidP="00870E94">
      <w:pPr>
        <w:spacing w:after="0" w:line="240" w:lineRule="auto"/>
        <w:jc w:val="both"/>
        <w:rPr>
          <w:rFonts w:ascii="Arial Narrow" w:hAnsi="Arial Narrow"/>
          <w:spacing w:val="-4"/>
          <w:sz w:val="24"/>
          <w:szCs w:val="24"/>
          <w:lang w:val="en-GB" w:eastAsia="ro-RO"/>
        </w:rPr>
      </w:pPr>
      <w:r w:rsidRPr="00870E94">
        <w:rPr>
          <w:rFonts w:ascii="Arial Narrow" w:eastAsia="Cambria" w:hAnsi="Arial Narrow" w:cs="Cambria"/>
          <w:sz w:val="24"/>
          <w:szCs w:val="24"/>
          <w:lang w:val="en-GB"/>
        </w:rPr>
        <w:t>The following table shows the sensitivity of profit or loss and equity, to reasonably possible changes in exchange rates applied to the end of the reporting period of the functional currency of the Company, with all variables held constant:</w:t>
      </w:r>
    </w:p>
    <w:tbl>
      <w:tblPr>
        <w:tblW w:w="9216"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778"/>
        <w:gridCol w:w="2168"/>
        <w:gridCol w:w="2270"/>
      </w:tblGrid>
      <w:tr w:rsidR="00BD0BB0" w:rsidRPr="00870E94" w:rsidTr="00BD0BB0">
        <w:trPr>
          <w:trHeight w:val="364"/>
          <w:tblCellSpacing w:w="20" w:type="dxa"/>
          <w:jc w:val="center"/>
        </w:trPr>
        <w:tc>
          <w:tcPr>
            <w:tcW w:w="4718" w:type="dxa"/>
            <w:shd w:val="clear" w:color="auto" w:fill="DBE3F5"/>
            <w:vAlign w:val="bottom"/>
          </w:tcPr>
          <w:p w:rsidR="00BD0BB0" w:rsidRPr="00870E94" w:rsidRDefault="00BD0BB0" w:rsidP="00870E94">
            <w:pPr>
              <w:widowControl w:val="0"/>
              <w:spacing w:after="0" w:line="240" w:lineRule="auto"/>
              <w:jc w:val="both"/>
              <w:rPr>
                <w:rFonts w:ascii="Arial Narrow" w:eastAsia="Times New Roman" w:hAnsi="Arial Narrow"/>
                <w:b/>
                <w:snapToGrid w:val="0"/>
                <w:sz w:val="20"/>
                <w:szCs w:val="20"/>
                <w:highlight w:val="green"/>
                <w:lang w:val="ro-RO" w:eastAsia="ro-RO"/>
              </w:rPr>
            </w:pPr>
          </w:p>
        </w:tc>
        <w:tc>
          <w:tcPr>
            <w:tcW w:w="2128" w:type="dxa"/>
            <w:shd w:val="clear" w:color="auto" w:fill="DBE3F5"/>
            <w:vAlign w:val="center"/>
          </w:tcPr>
          <w:p w:rsidR="00BD0BB0" w:rsidRPr="00870E94" w:rsidRDefault="00BD0BB0" w:rsidP="00870E94">
            <w:pPr>
              <w:widowControl w:val="0"/>
              <w:spacing w:after="0" w:line="240" w:lineRule="auto"/>
              <w:jc w:val="center"/>
              <w:rPr>
                <w:rFonts w:ascii="Arial Narrow" w:eastAsia="Times New Roman" w:hAnsi="Arial Narrow"/>
                <w:b/>
                <w:snapToGrid w:val="0"/>
                <w:sz w:val="20"/>
                <w:szCs w:val="20"/>
                <w:lang w:val="en-GB" w:eastAsia="ro-RO"/>
              </w:rPr>
            </w:pPr>
            <w:r w:rsidRPr="00870E94">
              <w:rPr>
                <w:rFonts w:ascii="Arial Narrow" w:eastAsia="Times New Roman" w:hAnsi="Arial Narrow"/>
                <w:b/>
                <w:snapToGrid w:val="0"/>
                <w:sz w:val="20"/>
                <w:szCs w:val="20"/>
                <w:lang w:val="en-GB" w:eastAsia="ro-RO"/>
              </w:rPr>
              <w:t xml:space="preserve">30 June 2018 </w:t>
            </w:r>
          </w:p>
        </w:tc>
        <w:tc>
          <w:tcPr>
            <w:tcW w:w="2210" w:type="dxa"/>
            <w:shd w:val="clear" w:color="auto" w:fill="DBE3F5"/>
            <w:vAlign w:val="center"/>
          </w:tcPr>
          <w:p w:rsidR="00BD0BB0" w:rsidRPr="00870E94" w:rsidRDefault="00BD0BB0" w:rsidP="00870E94">
            <w:pPr>
              <w:widowControl w:val="0"/>
              <w:spacing w:after="0" w:line="240" w:lineRule="auto"/>
              <w:jc w:val="center"/>
              <w:rPr>
                <w:rFonts w:ascii="Arial Narrow" w:eastAsia="Times New Roman" w:hAnsi="Arial Narrow"/>
                <w:b/>
                <w:snapToGrid w:val="0"/>
                <w:sz w:val="20"/>
                <w:szCs w:val="20"/>
                <w:lang w:val="en-GB" w:eastAsia="ro-RO"/>
              </w:rPr>
            </w:pPr>
            <w:r w:rsidRPr="00870E94">
              <w:rPr>
                <w:rFonts w:ascii="Arial Narrow" w:eastAsia="Times New Roman" w:hAnsi="Arial Narrow"/>
                <w:b/>
                <w:snapToGrid w:val="0"/>
                <w:sz w:val="20"/>
                <w:szCs w:val="20"/>
                <w:lang w:val="en-GB" w:eastAsia="ro-RO"/>
              </w:rPr>
              <w:t>31 December 2017</w:t>
            </w:r>
          </w:p>
        </w:tc>
      </w:tr>
      <w:tr w:rsidR="00BD0BB0" w:rsidRPr="00870E94" w:rsidTr="00BD0BB0">
        <w:trPr>
          <w:trHeight w:val="207"/>
          <w:tblCellSpacing w:w="20" w:type="dxa"/>
          <w:jc w:val="center"/>
        </w:trPr>
        <w:tc>
          <w:tcPr>
            <w:tcW w:w="9136" w:type="dxa"/>
            <w:gridSpan w:val="3"/>
            <w:vAlign w:val="center"/>
          </w:tcPr>
          <w:p w:rsidR="00BD0BB0" w:rsidRPr="00870E94" w:rsidRDefault="00BD0BB0" w:rsidP="00870E94">
            <w:pPr>
              <w:widowControl w:val="0"/>
              <w:spacing w:after="0" w:line="240" w:lineRule="auto"/>
              <w:ind w:right="4"/>
              <w:rPr>
                <w:rFonts w:ascii="Arial Narrow" w:hAnsi="Arial Narrow"/>
                <w:sz w:val="20"/>
                <w:szCs w:val="20"/>
                <w:lang w:val="en-GB" w:eastAsia="ro-RO"/>
              </w:rPr>
            </w:pPr>
            <w:r w:rsidRPr="00870E94">
              <w:rPr>
                <w:rFonts w:ascii="Arial Narrow" w:eastAsia="Cambria" w:hAnsi="Arial Narrow" w:cs="Cambria"/>
                <w:i/>
                <w:iCs/>
                <w:sz w:val="20"/>
                <w:szCs w:val="20"/>
                <w:lang w:val="en-GB"/>
              </w:rPr>
              <w:t>Impact on profit and loss and on equity of:</w:t>
            </w:r>
          </w:p>
        </w:tc>
      </w:tr>
      <w:tr w:rsidR="00BD0BB0" w:rsidRPr="00870E94" w:rsidTr="00BD0BB0">
        <w:trPr>
          <w:trHeight w:val="195"/>
          <w:tblCellSpacing w:w="20" w:type="dxa"/>
          <w:jc w:val="center"/>
        </w:trPr>
        <w:tc>
          <w:tcPr>
            <w:tcW w:w="4718" w:type="dxa"/>
            <w:vAlign w:val="center"/>
          </w:tcPr>
          <w:p w:rsidR="00BD0BB0" w:rsidRPr="00870E94" w:rsidRDefault="00BD0BB0" w:rsidP="00870E94">
            <w:pPr>
              <w:spacing w:after="0" w:line="240" w:lineRule="auto"/>
              <w:rPr>
                <w:rFonts w:ascii="Arial Narrow" w:eastAsia="Times New Roman" w:hAnsi="Arial Narrow"/>
                <w:sz w:val="20"/>
                <w:szCs w:val="20"/>
                <w:lang w:val="en-GB" w:eastAsia="ro-RO"/>
              </w:rPr>
            </w:pPr>
            <w:r w:rsidRPr="00870E94">
              <w:rPr>
                <w:rFonts w:ascii="Arial Narrow" w:eastAsia="Times New Roman" w:hAnsi="Arial Narrow"/>
                <w:sz w:val="20"/>
                <w:szCs w:val="20"/>
                <w:lang w:val="en-GB" w:eastAsia="ro-RO"/>
              </w:rPr>
              <w:t>USA dollar appreciation by 10%</w:t>
            </w:r>
          </w:p>
        </w:tc>
        <w:tc>
          <w:tcPr>
            <w:tcW w:w="2128" w:type="dxa"/>
            <w:shd w:val="clear" w:color="auto" w:fill="auto"/>
            <w:vAlign w:val="bottom"/>
          </w:tcPr>
          <w:p w:rsidR="00BD0BB0" w:rsidRPr="00870E94" w:rsidRDefault="00BD0BB0" w:rsidP="00870E94">
            <w:pPr>
              <w:spacing w:after="0" w:line="240" w:lineRule="auto"/>
              <w:jc w:val="right"/>
              <w:rPr>
                <w:rFonts w:ascii="Arial Narrow" w:eastAsia="Calibri" w:hAnsi="Arial Narrow"/>
                <w:sz w:val="20"/>
                <w:szCs w:val="20"/>
              </w:rPr>
            </w:pPr>
            <w:r w:rsidRPr="00870E94">
              <w:rPr>
                <w:rFonts w:ascii="Arial Narrow" w:eastAsia="Calibri" w:hAnsi="Arial Narrow"/>
                <w:sz w:val="20"/>
                <w:szCs w:val="20"/>
              </w:rPr>
              <w:t>121.318</w:t>
            </w:r>
          </w:p>
        </w:tc>
        <w:tc>
          <w:tcPr>
            <w:tcW w:w="2210" w:type="dxa"/>
            <w:shd w:val="clear" w:color="auto" w:fill="auto"/>
            <w:vAlign w:val="center"/>
          </w:tcPr>
          <w:p w:rsidR="00BD0BB0" w:rsidRPr="00870E94" w:rsidRDefault="00BD0BB0" w:rsidP="00870E94">
            <w:pPr>
              <w:spacing w:after="0" w:line="240" w:lineRule="auto"/>
              <w:jc w:val="right"/>
              <w:rPr>
                <w:rFonts w:ascii="Arial Narrow" w:eastAsia="Calibri" w:hAnsi="Arial Narrow"/>
                <w:sz w:val="20"/>
                <w:szCs w:val="20"/>
              </w:rPr>
            </w:pPr>
            <w:r w:rsidRPr="00870E94">
              <w:rPr>
                <w:rFonts w:ascii="Arial Narrow" w:hAnsi="Arial Narrow"/>
                <w:sz w:val="20"/>
                <w:szCs w:val="20"/>
              </w:rPr>
              <w:t>38.536</w:t>
            </w:r>
          </w:p>
        </w:tc>
      </w:tr>
      <w:tr w:rsidR="00BD0BB0" w:rsidRPr="00870E94" w:rsidTr="00BD0BB0">
        <w:trPr>
          <w:trHeight w:val="198"/>
          <w:tblCellSpacing w:w="20" w:type="dxa"/>
          <w:jc w:val="center"/>
        </w:trPr>
        <w:tc>
          <w:tcPr>
            <w:tcW w:w="4718" w:type="dxa"/>
            <w:vAlign w:val="center"/>
          </w:tcPr>
          <w:p w:rsidR="00BD0BB0" w:rsidRPr="00870E94" w:rsidRDefault="00BD0BB0" w:rsidP="00870E94">
            <w:pPr>
              <w:spacing w:after="0" w:line="240" w:lineRule="auto"/>
              <w:rPr>
                <w:rFonts w:ascii="Arial Narrow" w:eastAsia="Times New Roman" w:hAnsi="Arial Narrow"/>
                <w:sz w:val="20"/>
                <w:szCs w:val="20"/>
                <w:lang w:val="en-GB" w:eastAsia="ro-RO"/>
              </w:rPr>
            </w:pPr>
            <w:r w:rsidRPr="00870E94">
              <w:rPr>
                <w:rFonts w:ascii="Arial Narrow" w:eastAsia="Times New Roman" w:hAnsi="Arial Narrow"/>
                <w:sz w:val="20"/>
                <w:szCs w:val="20"/>
                <w:lang w:val="en-GB" w:eastAsia="ro-RO"/>
              </w:rPr>
              <w:t>USA dollar depreciation  by 10%</w:t>
            </w:r>
          </w:p>
        </w:tc>
        <w:tc>
          <w:tcPr>
            <w:tcW w:w="2128" w:type="dxa"/>
            <w:shd w:val="clear" w:color="auto" w:fill="auto"/>
            <w:vAlign w:val="bottom"/>
          </w:tcPr>
          <w:p w:rsidR="00BD0BB0" w:rsidRPr="00870E94" w:rsidRDefault="00BD0BB0" w:rsidP="00870E94">
            <w:pPr>
              <w:spacing w:after="0" w:line="240" w:lineRule="auto"/>
              <w:jc w:val="right"/>
              <w:rPr>
                <w:rFonts w:ascii="Arial Narrow" w:eastAsia="Calibri" w:hAnsi="Arial Narrow"/>
                <w:sz w:val="20"/>
                <w:szCs w:val="20"/>
              </w:rPr>
            </w:pPr>
            <w:r w:rsidRPr="00870E94">
              <w:rPr>
                <w:rFonts w:ascii="Arial Narrow" w:hAnsi="Arial Narrow"/>
                <w:sz w:val="20"/>
                <w:szCs w:val="20"/>
              </w:rPr>
              <w:t>(</w:t>
            </w:r>
            <w:r w:rsidRPr="00870E94">
              <w:rPr>
                <w:rFonts w:ascii="Arial Narrow" w:eastAsia="Calibri" w:hAnsi="Arial Narrow"/>
                <w:sz w:val="20"/>
                <w:szCs w:val="20"/>
              </w:rPr>
              <w:t>121.318</w:t>
            </w:r>
            <w:r w:rsidRPr="00870E94">
              <w:rPr>
                <w:rFonts w:ascii="Arial Narrow" w:hAnsi="Arial Narrow"/>
                <w:sz w:val="20"/>
                <w:szCs w:val="20"/>
              </w:rPr>
              <w:t>)</w:t>
            </w:r>
          </w:p>
        </w:tc>
        <w:tc>
          <w:tcPr>
            <w:tcW w:w="2210" w:type="dxa"/>
            <w:shd w:val="clear" w:color="auto" w:fill="auto"/>
            <w:vAlign w:val="center"/>
          </w:tcPr>
          <w:p w:rsidR="00BD0BB0" w:rsidRPr="00870E94" w:rsidRDefault="00BD0BB0" w:rsidP="00870E94">
            <w:pPr>
              <w:spacing w:after="0" w:line="240" w:lineRule="auto"/>
              <w:jc w:val="right"/>
              <w:rPr>
                <w:rFonts w:ascii="Arial Narrow" w:eastAsia="Calibri" w:hAnsi="Arial Narrow"/>
                <w:sz w:val="20"/>
                <w:szCs w:val="20"/>
              </w:rPr>
            </w:pPr>
            <w:r w:rsidRPr="00870E94">
              <w:rPr>
                <w:rFonts w:ascii="Arial Narrow" w:eastAsia="Calibri" w:hAnsi="Arial Narrow"/>
                <w:sz w:val="20"/>
                <w:szCs w:val="20"/>
              </w:rPr>
              <w:t>(38.536)</w:t>
            </w:r>
          </w:p>
        </w:tc>
      </w:tr>
      <w:tr w:rsidR="00BD0BB0" w:rsidRPr="00870E94" w:rsidTr="00BD0BB0">
        <w:trPr>
          <w:trHeight w:val="207"/>
          <w:tblCellSpacing w:w="20" w:type="dxa"/>
          <w:jc w:val="center"/>
        </w:trPr>
        <w:tc>
          <w:tcPr>
            <w:tcW w:w="4718" w:type="dxa"/>
            <w:vAlign w:val="center"/>
          </w:tcPr>
          <w:p w:rsidR="00BD0BB0" w:rsidRPr="00870E94" w:rsidRDefault="00BD0BB0" w:rsidP="00870E94">
            <w:pPr>
              <w:spacing w:after="0" w:line="240" w:lineRule="auto"/>
              <w:rPr>
                <w:rFonts w:ascii="Arial Narrow" w:eastAsia="Times New Roman" w:hAnsi="Arial Narrow"/>
                <w:sz w:val="20"/>
                <w:szCs w:val="20"/>
                <w:lang w:val="en-GB" w:eastAsia="ro-RO"/>
              </w:rPr>
            </w:pPr>
            <w:r w:rsidRPr="00870E94">
              <w:rPr>
                <w:rFonts w:ascii="Arial Narrow" w:eastAsia="Times New Roman" w:hAnsi="Arial Narrow"/>
                <w:sz w:val="20"/>
                <w:szCs w:val="20"/>
                <w:lang w:val="en-GB" w:eastAsia="ro-RO"/>
              </w:rPr>
              <w:t>Euro appreciation by 10%</w:t>
            </w:r>
          </w:p>
        </w:tc>
        <w:tc>
          <w:tcPr>
            <w:tcW w:w="2128" w:type="dxa"/>
            <w:shd w:val="clear" w:color="auto" w:fill="auto"/>
            <w:vAlign w:val="bottom"/>
          </w:tcPr>
          <w:p w:rsidR="00BD0BB0" w:rsidRPr="00870E94" w:rsidRDefault="00BD0BB0" w:rsidP="00870E94">
            <w:pPr>
              <w:spacing w:after="0" w:line="240" w:lineRule="auto"/>
              <w:jc w:val="right"/>
              <w:rPr>
                <w:rFonts w:ascii="Arial Narrow" w:eastAsia="Calibri" w:hAnsi="Arial Narrow"/>
                <w:sz w:val="20"/>
                <w:szCs w:val="20"/>
              </w:rPr>
            </w:pPr>
            <w:r w:rsidRPr="00870E94">
              <w:rPr>
                <w:rFonts w:ascii="Arial Narrow" w:eastAsia="Calibri" w:hAnsi="Arial Narrow"/>
                <w:sz w:val="20"/>
                <w:szCs w:val="20"/>
              </w:rPr>
              <w:t>75.029.313</w:t>
            </w:r>
          </w:p>
        </w:tc>
        <w:tc>
          <w:tcPr>
            <w:tcW w:w="2210" w:type="dxa"/>
            <w:shd w:val="clear" w:color="auto" w:fill="auto"/>
            <w:vAlign w:val="center"/>
          </w:tcPr>
          <w:p w:rsidR="00BD0BB0" w:rsidRPr="00870E94" w:rsidRDefault="00BD0BB0" w:rsidP="00870E94">
            <w:pPr>
              <w:spacing w:after="0" w:line="240" w:lineRule="auto"/>
              <w:jc w:val="right"/>
              <w:rPr>
                <w:rFonts w:ascii="Arial Narrow" w:eastAsia="Calibri" w:hAnsi="Arial Narrow"/>
                <w:sz w:val="20"/>
                <w:szCs w:val="20"/>
              </w:rPr>
            </w:pPr>
            <w:r w:rsidRPr="00870E94">
              <w:rPr>
                <w:rFonts w:ascii="Arial Narrow" w:hAnsi="Arial Narrow"/>
                <w:sz w:val="20"/>
                <w:szCs w:val="20"/>
              </w:rPr>
              <w:t>64.842.955</w:t>
            </w:r>
          </w:p>
        </w:tc>
      </w:tr>
      <w:tr w:rsidR="00BD0BB0" w:rsidRPr="00870E94" w:rsidTr="00BD0BB0">
        <w:trPr>
          <w:trHeight w:val="193"/>
          <w:tblCellSpacing w:w="20" w:type="dxa"/>
          <w:jc w:val="center"/>
        </w:trPr>
        <w:tc>
          <w:tcPr>
            <w:tcW w:w="4718" w:type="dxa"/>
            <w:vAlign w:val="center"/>
          </w:tcPr>
          <w:p w:rsidR="00BD0BB0" w:rsidRPr="00870E94" w:rsidRDefault="00BD0BB0" w:rsidP="00870E94">
            <w:pPr>
              <w:spacing w:after="0" w:line="240" w:lineRule="auto"/>
              <w:rPr>
                <w:rFonts w:ascii="Arial Narrow" w:eastAsia="Times New Roman" w:hAnsi="Arial Narrow"/>
                <w:sz w:val="20"/>
                <w:szCs w:val="20"/>
                <w:lang w:val="en-GB" w:eastAsia="ro-RO"/>
              </w:rPr>
            </w:pPr>
            <w:r w:rsidRPr="00870E94">
              <w:rPr>
                <w:rFonts w:ascii="Arial Narrow" w:eastAsia="Times New Roman" w:hAnsi="Arial Narrow"/>
                <w:sz w:val="20"/>
                <w:szCs w:val="20"/>
                <w:lang w:val="en-GB" w:eastAsia="ro-RO"/>
              </w:rPr>
              <w:t xml:space="preserve">Euro depreciation by 10% </w:t>
            </w:r>
          </w:p>
        </w:tc>
        <w:tc>
          <w:tcPr>
            <w:tcW w:w="2128" w:type="dxa"/>
            <w:shd w:val="clear" w:color="auto" w:fill="auto"/>
            <w:vAlign w:val="bottom"/>
          </w:tcPr>
          <w:p w:rsidR="00BD0BB0" w:rsidRPr="00870E94" w:rsidRDefault="00BD0BB0" w:rsidP="00870E94">
            <w:pPr>
              <w:spacing w:after="0" w:line="240" w:lineRule="auto"/>
              <w:jc w:val="right"/>
              <w:rPr>
                <w:rFonts w:ascii="Arial Narrow" w:eastAsia="Calibri" w:hAnsi="Arial Narrow"/>
                <w:sz w:val="20"/>
                <w:szCs w:val="20"/>
              </w:rPr>
            </w:pPr>
            <w:r w:rsidRPr="00870E94">
              <w:rPr>
                <w:rFonts w:ascii="Arial Narrow" w:hAnsi="Arial Narrow"/>
                <w:sz w:val="20"/>
                <w:szCs w:val="20"/>
              </w:rPr>
              <w:t>(</w:t>
            </w:r>
            <w:r w:rsidRPr="00870E94">
              <w:rPr>
                <w:rFonts w:ascii="Arial Narrow" w:eastAsia="Calibri" w:hAnsi="Arial Narrow"/>
                <w:sz w:val="20"/>
                <w:szCs w:val="20"/>
              </w:rPr>
              <w:t>75.029.313</w:t>
            </w:r>
            <w:r w:rsidRPr="00870E94">
              <w:rPr>
                <w:rFonts w:ascii="Arial Narrow" w:hAnsi="Arial Narrow"/>
                <w:sz w:val="20"/>
                <w:szCs w:val="20"/>
              </w:rPr>
              <w:t>)</w:t>
            </w:r>
          </w:p>
        </w:tc>
        <w:tc>
          <w:tcPr>
            <w:tcW w:w="2210" w:type="dxa"/>
            <w:shd w:val="clear" w:color="auto" w:fill="auto"/>
            <w:vAlign w:val="center"/>
          </w:tcPr>
          <w:p w:rsidR="00BD0BB0" w:rsidRPr="00870E94" w:rsidRDefault="00BD0BB0" w:rsidP="00870E94">
            <w:pPr>
              <w:spacing w:after="0" w:line="240" w:lineRule="auto"/>
              <w:jc w:val="right"/>
              <w:rPr>
                <w:rFonts w:ascii="Arial Narrow" w:eastAsia="Calibri" w:hAnsi="Arial Narrow"/>
                <w:sz w:val="20"/>
                <w:szCs w:val="20"/>
              </w:rPr>
            </w:pPr>
            <w:r w:rsidRPr="00870E94">
              <w:rPr>
                <w:rFonts w:ascii="Arial Narrow" w:eastAsia="Calibri" w:hAnsi="Arial Narrow"/>
                <w:sz w:val="20"/>
                <w:szCs w:val="20"/>
              </w:rPr>
              <w:t>(64.842.955)</w:t>
            </w:r>
          </w:p>
        </w:tc>
      </w:tr>
    </w:tbl>
    <w:p w:rsidR="00BD0BB0" w:rsidRPr="00870E94" w:rsidRDefault="00BD0BB0" w:rsidP="00870E94">
      <w:pPr>
        <w:spacing w:after="0" w:line="240" w:lineRule="auto"/>
        <w:jc w:val="both"/>
        <w:rPr>
          <w:rFonts w:ascii="Arial Narrow" w:eastAsia="Times New Roman" w:hAnsi="Arial Narrow"/>
          <w:i/>
          <w:spacing w:val="-4"/>
          <w:sz w:val="24"/>
          <w:szCs w:val="24"/>
          <w:u w:val="single"/>
          <w:lang w:val="ro-RO" w:eastAsia="ro-RO"/>
        </w:rPr>
      </w:pPr>
    </w:p>
    <w:p w:rsidR="00BD0BB0" w:rsidRPr="00870E94" w:rsidRDefault="00BD0BB0" w:rsidP="00870E94">
      <w:pPr>
        <w:spacing w:after="0" w:line="240" w:lineRule="auto"/>
        <w:jc w:val="both"/>
        <w:rPr>
          <w:rFonts w:ascii="Arial Narrow" w:eastAsia="Times New Roman" w:hAnsi="Arial Narrow"/>
          <w:i/>
          <w:spacing w:val="-4"/>
          <w:sz w:val="24"/>
          <w:szCs w:val="24"/>
          <w:u w:val="single"/>
          <w:lang w:val="ro-RO" w:eastAsia="ro-RO"/>
        </w:rPr>
      </w:pPr>
      <w:r w:rsidRPr="00870E94">
        <w:rPr>
          <w:rFonts w:ascii="Arial Narrow" w:eastAsia="Times New Roman" w:hAnsi="Arial Narrow"/>
          <w:i/>
          <w:spacing w:val="-4"/>
          <w:sz w:val="24"/>
          <w:szCs w:val="24"/>
          <w:u w:val="single"/>
          <w:lang w:val="ro-RO" w:eastAsia="ro-RO"/>
        </w:rPr>
        <w:lastRenderedPageBreak/>
        <w:t>Price risk</w:t>
      </w:r>
    </w:p>
    <w:p w:rsidR="00BD0BB0" w:rsidRPr="00870E94" w:rsidRDefault="00BD0BB0" w:rsidP="00870E94">
      <w:pPr>
        <w:spacing w:after="0" w:line="240" w:lineRule="auto"/>
        <w:jc w:val="both"/>
        <w:rPr>
          <w:rFonts w:ascii="Arial Narrow" w:eastAsia="Calibri" w:hAnsi="Arial Narrow"/>
          <w:sz w:val="24"/>
          <w:szCs w:val="24"/>
          <w:lang w:val="ro-RO"/>
        </w:rPr>
      </w:pPr>
      <w:r w:rsidRPr="00870E94">
        <w:rPr>
          <w:rFonts w:ascii="Arial Narrow" w:eastAsia="Cambria" w:hAnsi="Arial Narrow" w:cs="Cambria"/>
          <w:sz w:val="24"/>
          <w:szCs w:val="24"/>
          <w:lang w:val="en-GB"/>
        </w:rPr>
        <w:t xml:space="preserve">The Company is exposed to the commodity price risk related to the gas purchased for own consumption. If the gas price had been 5% higher/lower, the net profit related to </w:t>
      </w:r>
      <w:r w:rsidR="00A24EE7">
        <w:rPr>
          <w:rFonts w:ascii="Arial Narrow" w:eastAsia="Cambria" w:hAnsi="Arial Narrow" w:cs="Cambria"/>
          <w:sz w:val="24"/>
          <w:szCs w:val="24"/>
          <w:lang w:val="en-GB"/>
        </w:rPr>
        <w:t xml:space="preserve">the </w:t>
      </w:r>
      <w:r w:rsidRPr="00870E94">
        <w:rPr>
          <w:rFonts w:ascii="Arial Narrow" w:eastAsia="Cambria" w:hAnsi="Arial Narrow" w:cs="Cambria"/>
          <w:sz w:val="24"/>
          <w:szCs w:val="24"/>
          <w:lang w:val="en-GB"/>
        </w:rPr>
        <w:t>period woul</w:t>
      </w:r>
      <w:r w:rsidR="00A24EE7">
        <w:rPr>
          <w:rFonts w:ascii="Arial Narrow" w:eastAsia="Cambria" w:hAnsi="Arial Narrow" w:cs="Cambria"/>
          <w:sz w:val="24"/>
          <w:szCs w:val="24"/>
          <w:lang w:val="en-GB"/>
        </w:rPr>
        <w:t>d have been lower/higher by lei 1.669.301</w:t>
      </w:r>
      <w:r w:rsidR="00B11D47">
        <w:rPr>
          <w:rFonts w:ascii="Arial Narrow" w:eastAsia="Cambria" w:hAnsi="Arial Narrow" w:cs="Cambria"/>
          <w:sz w:val="24"/>
          <w:szCs w:val="24"/>
          <w:lang w:val="en-GB"/>
        </w:rPr>
        <w:tab/>
        <w:t>````````````````````</w:t>
      </w:r>
      <w:r w:rsidRPr="00870E94">
        <w:rPr>
          <w:rFonts w:ascii="Arial Narrow" w:hAnsi="Arial Narrow"/>
          <w:sz w:val="24"/>
          <w:szCs w:val="24"/>
        </w:rPr>
        <w:t xml:space="preserve"> </w:t>
      </w:r>
      <w:r w:rsidRPr="00870E94">
        <w:rPr>
          <w:rFonts w:ascii="Arial Narrow" w:eastAsia="Calibri" w:hAnsi="Arial Narrow"/>
          <w:sz w:val="24"/>
          <w:szCs w:val="24"/>
          <w:lang w:val="ro-RO"/>
        </w:rPr>
        <w:t xml:space="preserve">(June 2017: Lei </w:t>
      </w:r>
      <w:r w:rsidRPr="00870E94">
        <w:rPr>
          <w:rFonts w:ascii="Arial Narrow" w:eastAsia="Calibri" w:hAnsi="Arial Narrow"/>
          <w:sz w:val="24"/>
          <w:szCs w:val="24"/>
        </w:rPr>
        <w:t>1.512.907</w:t>
      </w:r>
      <w:r w:rsidRPr="00870E94">
        <w:rPr>
          <w:rFonts w:ascii="Arial Narrow" w:eastAsia="Calibri" w:hAnsi="Arial Narrow"/>
          <w:sz w:val="24"/>
          <w:szCs w:val="24"/>
          <w:lang w:val="ro-RO"/>
        </w:rPr>
        <w:t>).</w:t>
      </w:r>
    </w:p>
    <w:p w:rsidR="00BD0BB0" w:rsidRPr="00870E94" w:rsidRDefault="00BD0BB0" w:rsidP="00870E94">
      <w:pPr>
        <w:spacing w:after="0" w:line="240" w:lineRule="auto"/>
        <w:jc w:val="both"/>
        <w:rPr>
          <w:rFonts w:ascii="Arial Narrow" w:eastAsia="Times New Roman" w:hAnsi="Arial Narrow"/>
          <w:sz w:val="24"/>
          <w:szCs w:val="24"/>
          <w:highlight w:val="green"/>
          <w:lang w:val="ro-RO" w:eastAsia="ro-RO"/>
        </w:rPr>
      </w:pPr>
    </w:p>
    <w:p w:rsidR="00BD0BB0" w:rsidRPr="00870E94" w:rsidRDefault="00BD0BB0" w:rsidP="00870E94">
      <w:pPr>
        <w:spacing w:after="0" w:line="240" w:lineRule="auto"/>
        <w:rPr>
          <w:rFonts w:ascii="Arial Narrow" w:hAnsi="Arial Narrow"/>
          <w:i/>
          <w:sz w:val="24"/>
          <w:szCs w:val="24"/>
          <w:u w:val="single"/>
          <w:lang w:val="en-GB" w:eastAsia="ro-RO"/>
        </w:rPr>
      </w:pPr>
      <w:r w:rsidRPr="00870E94">
        <w:rPr>
          <w:rFonts w:ascii="Arial Narrow" w:eastAsia="Cambria" w:hAnsi="Arial Narrow" w:cs="Cambria"/>
          <w:i/>
          <w:iCs/>
          <w:sz w:val="24"/>
          <w:szCs w:val="24"/>
          <w:u w:val="single"/>
          <w:lang w:val="en-GB"/>
        </w:rPr>
        <w:t>Interest rate risk on cash flow and fair value</w:t>
      </w:r>
    </w:p>
    <w:p w:rsidR="00BD0BB0" w:rsidRPr="00870E94" w:rsidRDefault="00BD0BB0" w:rsidP="00870E94">
      <w:pPr>
        <w:spacing w:after="0" w:line="240" w:lineRule="auto"/>
        <w:jc w:val="both"/>
        <w:rPr>
          <w:rFonts w:ascii="Arial Narrow" w:hAnsi="Arial Narrow"/>
          <w:sz w:val="24"/>
          <w:szCs w:val="24"/>
          <w:lang w:val="en-GB" w:eastAsia="ro-RO"/>
        </w:rPr>
      </w:pPr>
      <w:r w:rsidRPr="00870E94">
        <w:rPr>
          <w:rFonts w:ascii="Arial Narrow" w:eastAsia="Cambria" w:hAnsi="Arial Narrow" w:cs="Cambria"/>
          <w:sz w:val="24"/>
          <w:szCs w:val="24"/>
          <w:lang w:val="en-GB"/>
        </w:rPr>
        <w:t xml:space="preserve">The Company is exposed to interest rate risk by deposits with banks. The Company did not conclude any commitment to diminish the risk.  </w:t>
      </w:r>
    </w:p>
    <w:p w:rsidR="00BD0BB0" w:rsidRPr="00870E94" w:rsidRDefault="00BD0BB0" w:rsidP="00870E94">
      <w:pPr>
        <w:spacing w:after="0" w:line="240" w:lineRule="auto"/>
        <w:jc w:val="both"/>
        <w:rPr>
          <w:rFonts w:ascii="Arial Narrow" w:hAnsi="Arial Narrow"/>
          <w:sz w:val="24"/>
          <w:szCs w:val="24"/>
          <w:lang w:val="en-GB" w:eastAsia="ro-RO"/>
        </w:rPr>
      </w:pPr>
      <w:r w:rsidRPr="00870E94">
        <w:rPr>
          <w:rFonts w:ascii="Arial Narrow" w:eastAsia="Cambria" w:hAnsi="Arial Narrow" w:cs="Cambria"/>
          <w:sz w:val="24"/>
          <w:szCs w:val="24"/>
          <w:lang w:val="en-GB"/>
        </w:rPr>
        <w:t>For the average exposure of the period, if the interest rates had been by 50 basis points lower/higher, with all the other variables maintained constant, the profit related to the period and equity would have been by LEI</w:t>
      </w:r>
      <w:r w:rsidRPr="00870E94">
        <w:rPr>
          <w:rFonts w:ascii="Arial Narrow" w:hAnsi="Arial Narrow"/>
          <w:sz w:val="24"/>
          <w:szCs w:val="24"/>
          <w:lang w:val="en-GB" w:eastAsia="ro-RO"/>
        </w:rPr>
        <w:t xml:space="preserve"> </w:t>
      </w:r>
      <w:r w:rsidRPr="00870E94">
        <w:rPr>
          <w:rFonts w:ascii="Arial Narrow" w:eastAsia="Calibri" w:hAnsi="Arial Narrow"/>
          <w:sz w:val="24"/>
          <w:szCs w:val="24"/>
        </w:rPr>
        <w:t>2.051.573</w:t>
      </w:r>
      <w:r w:rsidRPr="00870E94">
        <w:rPr>
          <w:rFonts w:ascii="Arial Narrow" w:hAnsi="Arial Narrow"/>
          <w:sz w:val="24"/>
          <w:szCs w:val="24"/>
        </w:rPr>
        <w:t xml:space="preserve"> </w:t>
      </w:r>
      <w:r w:rsidRPr="00870E94">
        <w:rPr>
          <w:rFonts w:ascii="Arial Narrow" w:eastAsia="Cambria" w:hAnsi="Arial Narrow" w:cs="Cambria"/>
          <w:sz w:val="24"/>
          <w:szCs w:val="24"/>
          <w:lang w:val="en-GB"/>
        </w:rPr>
        <w:t>lower/higher</w:t>
      </w:r>
      <w:r w:rsidRPr="00870E94">
        <w:rPr>
          <w:rFonts w:ascii="Arial Narrow" w:hAnsi="Arial Narrow"/>
          <w:sz w:val="24"/>
          <w:szCs w:val="24"/>
          <w:lang w:val="en-GB" w:eastAsia="ro-RO"/>
        </w:rPr>
        <w:t xml:space="preserve"> (June 2017: LEI </w:t>
      </w:r>
      <w:r w:rsidRPr="00870E94">
        <w:rPr>
          <w:rFonts w:ascii="Arial Narrow" w:hAnsi="Arial Narrow"/>
          <w:sz w:val="24"/>
          <w:szCs w:val="24"/>
        </w:rPr>
        <w:t>2.</w:t>
      </w:r>
      <w:r w:rsidRPr="00870E94">
        <w:rPr>
          <w:rFonts w:ascii="Arial Narrow" w:eastAsia="Calibri" w:hAnsi="Arial Narrow"/>
          <w:sz w:val="24"/>
          <w:szCs w:val="24"/>
        </w:rPr>
        <w:t>346.860</w:t>
      </w:r>
      <w:r w:rsidRPr="00870E94">
        <w:rPr>
          <w:rFonts w:ascii="Arial Narrow" w:hAnsi="Arial Narrow"/>
          <w:sz w:val="24"/>
          <w:szCs w:val="24"/>
        </w:rPr>
        <w:t xml:space="preserve"> </w:t>
      </w:r>
      <w:r w:rsidRPr="00870E94">
        <w:rPr>
          <w:rFonts w:ascii="Arial Narrow" w:hAnsi="Arial Narrow"/>
          <w:sz w:val="24"/>
          <w:szCs w:val="24"/>
          <w:lang w:val="en-GB"/>
        </w:rPr>
        <w:t>lower</w:t>
      </w:r>
      <w:r w:rsidRPr="00870E94">
        <w:rPr>
          <w:rFonts w:ascii="Arial Narrow" w:eastAsia="Cambria" w:hAnsi="Arial Narrow" w:cs="Cambria"/>
          <w:sz w:val="24"/>
          <w:szCs w:val="24"/>
          <w:lang w:val="en-GB"/>
        </w:rPr>
        <w:t>/higher</w:t>
      </w:r>
      <w:r w:rsidRPr="00870E94">
        <w:rPr>
          <w:rFonts w:ascii="Arial Narrow" w:hAnsi="Arial Narrow"/>
          <w:sz w:val="24"/>
          <w:szCs w:val="24"/>
          <w:lang w:val="en-GB" w:eastAsia="ro-RO"/>
        </w:rPr>
        <w:t xml:space="preserve">), as a result of the interest rate variation for bank deposits. </w:t>
      </w:r>
    </w:p>
    <w:p w:rsidR="00BD0BB0" w:rsidRPr="00870E94" w:rsidRDefault="00BD0BB0" w:rsidP="00870E94">
      <w:pPr>
        <w:spacing w:after="0" w:line="240" w:lineRule="auto"/>
        <w:jc w:val="both"/>
        <w:rPr>
          <w:rFonts w:ascii="Arial Narrow" w:eastAsia="Calibri" w:hAnsi="Arial Narrow"/>
          <w:sz w:val="24"/>
          <w:szCs w:val="24"/>
          <w:lang w:val="ro-RO"/>
        </w:rPr>
      </w:pPr>
    </w:p>
    <w:p w:rsidR="00BD0BB0" w:rsidRPr="00870E94" w:rsidRDefault="00BD0BB0" w:rsidP="00870E94">
      <w:pPr>
        <w:shd w:val="clear" w:color="auto" w:fill="E4EAF8"/>
        <w:spacing w:after="0" w:line="240" w:lineRule="auto"/>
        <w:jc w:val="both"/>
        <w:rPr>
          <w:rFonts w:ascii="Arial Narrow" w:eastAsia="Times New Roman" w:hAnsi="Arial Narrow"/>
          <w:b/>
          <w:i/>
          <w:sz w:val="24"/>
          <w:szCs w:val="24"/>
          <w:lang w:val="ro-RO" w:eastAsia="ro-RO"/>
        </w:rPr>
      </w:pPr>
      <w:r w:rsidRPr="00870E94">
        <w:rPr>
          <w:rFonts w:ascii="Arial Narrow" w:eastAsia="Times New Roman" w:hAnsi="Arial Narrow"/>
          <w:b/>
          <w:bCs/>
          <w:i/>
          <w:iCs/>
          <w:sz w:val="24"/>
          <w:szCs w:val="24"/>
          <w:lang w:val="en-GB" w:eastAsia="ro-RO"/>
        </w:rPr>
        <w:t>Credit risk</w:t>
      </w:r>
    </w:p>
    <w:p w:rsidR="00BD0BB0" w:rsidRPr="00870E94" w:rsidRDefault="00BD0BB0" w:rsidP="00870E94">
      <w:pPr>
        <w:spacing w:after="0" w:line="240" w:lineRule="auto"/>
        <w:jc w:val="both"/>
        <w:rPr>
          <w:rFonts w:ascii="Arial Narrow" w:eastAsia="Times New Roman" w:hAnsi="Arial Narrow"/>
          <w:sz w:val="24"/>
          <w:szCs w:val="24"/>
          <w:highlight w:val="green"/>
          <w:lang w:val="ro-RO"/>
        </w:rPr>
      </w:pPr>
    </w:p>
    <w:p w:rsidR="00BD0BB0" w:rsidRPr="00870E94" w:rsidRDefault="00BD0BB0" w:rsidP="00870E94">
      <w:pPr>
        <w:spacing w:after="0" w:line="240" w:lineRule="auto"/>
        <w:jc w:val="both"/>
        <w:rPr>
          <w:rFonts w:ascii="Arial Narrow" w:hAnsi="Arial Narrow"/>
          <w:sz w:val="24"/>
          <w:szCs w:val="24"/>
          <w:lang w:val="en-GB"/>
        </w:rPr>
      </w:pPr>
      <w:r w:rsidRPr="00870E94">
        <w:rPr>
          <w:rFonts w:ascii="Arial Narrow" w:eastAsia="Cambria" w:hAnsi="Arial Narrow" w:cs="Cambria"/>
          <w:sz w:val="24"/>
          <w:szCs w:val="24"/>
          <w:lang w:val="en-GB"/>
        </w:rPr>
        <w:t xml:space="preserve">Credit risk is especially related to cash and cash equivalents and trade receivables. The Company has drawn up a number of policies underlying that products and services are sold to proper customers.  </w:t>
      </w:r>
    </w:p>
    <w:p w:rsidR="00BD0BB0" w:rsidRPr="00870E94" w:rsidRDefault="00BD0BB0" w:rsidP="00870E94">
      <w:pPr>
        <w:spacing w:after="0" w:line="240" w:lineRule="auto"/>
        <w:jc w:val="both"/>
        <w:rPr>
          <w:rFonts w:ascii="Arial Narrow" w:eastAsia="Times New Roman" w:hAnsi="Arial Narrow"/>
          <w:sz w:val="24"/>
          <w:szCs w:val="24"/>
        </w:rPr>
      </w:pPr>
      <w:r w:rsidRPr="00870E94">
        <w:rPr>
          <w:rFonts w:ascii="Arial Narrow" w:eastAsia="Cambria" w:hAnsi="Arial Narrow" w:cs="Cambria"/>
          <w:sz w:val="24"/>
          <w:szCs w:val="24"/>
          <w:lang w:val="en-GB"/>
        </w:rPr>
        <w:t xml:space="preserve">The book value of receivables, net of provisions for doubtful debts, represents the maximum value exposed to credit risk.  The Company's credit risk is concentrated on the 5 main customers, which together account for 63% of the trade receivable balances as at </w:t>
      </w:r>
      <w:r w:rsidRPr="00870E94">
        <w:rPr>
          <w:rFonts w:ascii="Arial Narrow" w:eastAsia="Times New Roman" w:hAnsi="Arial Narrow"/>
          <w:sz w:val="24"/>
          <w:szCs w:val="24"/>
        </w:rPr>
        <w:t>30 June 2018 (</w:t>
      </w:r>
      <w:r w:rsidRPr="00870E94">
        <w:rPr>
          <w:rFonts w:ascii="Arial Narrow" w:hAnsi="Arial Narrow"/>
          <w:sz w:val="24"/>
          <w:szCs w:val="24"/>
        </w:rPr>
        <w:t>31 December 2017</w:t>
      </w:r>
      <w:r w:rsidRPr="00870E94">
        <w:rPr>
          <w:rFonts w:ascii="Arial Narrow" w:eastAsia="Times New Roman" w:hAnsi="Arial Narrow"/>
          <w:sz w:val="24"/>
          <w:szCs w:val="24"/>
        </w:rPr>
        <w:t>: 61%).</w:t>
      </w:r>
    </w:p>
    <w:p w:rsidR="00BD0BB0" w:rsidRPr="00870E94" w:rsidRDefault="00BD0BB0" w:rsidP="00870E94">
      <w:pPr>
        <w:spacing w:after="0" w:line="240" w:lineRule="auto"/>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Although the collection of receivables can be influenced by economic factors, the management believes that there is no significant risk of loss exceeding the provisions already made. </w:t>
      </w:r>
    </w:p>
    <w:tbl>
      <w:tblPr>
        <w:tblW w:w="4830"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994"/>
        <w:gridCol w:w="2942"/>
        <w:gridCol w:w="2778"/>
      </w:tblGrid>
      <w:tr w:rsidR="00BD0BB0" w:rsidRPr="00870E94" w:rsidTr="00BD0BB0">
        <w:trPr>
          <w:trHeight w:val="249"/>
          <w:tblHeader/>
          <w:tblCellSpacing w:w="20" w:type="dxa"/>
          <w:jc w:val="center"/>
        </w:trPr>
        <w:tc>
          <w:tcPr>
            <w:tcW w:w="1686" w:type="pct"/>
            <w:shd w:val="clear" w:color="auto" w:fill="E1E8F7"/>
            <w:noWrap/>
            <w:vAlign w:val="center"/>
            <w:hideMark/>
          </w:tcPr>
          <w:p w:rsidR="00BD0BB0" w:rsidRPr="00870E94" w:rsidRDefault="00BD0BB0" w:rsidP="00870E94">
            <w:pPr>
              <w:spacing w:after="0" w:line="240" w:lineRule="auto"/>
              <w:jc w:val="both"/>
              <w:rPr>
                <w:rFonts w:ascii="Arial Narrow" w:hAnsi="Arial Narrow"/>
                <w:sz w:val="20"/>
                <w:szCs w:val="20"/>
              </w:rPr>
            </w:pPr>
          </w:p>
        </w:tc>
        <w:tc>
          <w:tcPr>
            <w:tcW w:w="1667" w:type="pct"/>
            <w:shd w:val="clear" w:color="auto" w:fill="E1E8F7"/>
            <w:noWrap/>
            <w:vAlign w:val="center"/>
            <w:hideMark/>
          </w:tcPr>
          <w:p w:rsidR="00BD0BB0" w:rsidRPr="00870E94" w:rsidRDefault="00BD0BB0" w:rsidP="00870E94">
            <w:pPr>
              <w:spacing w:after="0" w:line="240" w:lineRule="auto"/>
              <w:jc w:val="center"/>
              <w:rPr>
                <w:rFonts w:ascii="Arial Narrow" w:hAnsi="Arial Narrow"/>
                <w:sz w:val="20"/>
                <w:szCs w:val="20"/>
              </w:rPr>
            </w:pPr>
            <w:r w:rsidRPr="00870E94">
              <w:rPr>
                <w:rFonts w:ascii="Arial Narrow" w:eastAsia="Times New Roman" w:hAnsi="Arial Narrow"/>
                <w:b/>
                <w:sz w:val="20"/>
                <w:szCs w:val="20"/>
                <w:lang w:eastAsia="ro-RO"/>
              </w:rPr>
              <w:t>30 June 2018</w:t>
            </w:r>
          </w:p>
        </w:tc>
        <w:tc>
          <w:tcPr>
            <w:tcW w:w="1562" w:type="pct"/>
            <w:shd w:val="clear" w:color="auto" w:fill="E1E8F7"/>
            <w:vAlign w:val="center"/>
          </w:tcPr>
          <w:p w:rsidR="00BD0BB0" w:rsidRPr="00870E94" w:rsidRDefault="00BD0BB0" w:rsidP="00870E94">
            <w:pPr>
              <w:spacing w:after="0" w:line="240" w:lineRule="auto"/>
              <w:jc w:val="center"/>
              <w:rPr>
                <w:rFonts w:ascii="Arial Narrow" w:hAnsi="Arial Narrow"/>
                <w:sz w:val="20"/>
                <w:szCs w:val="20"/>
              </w:rPr>
            </w:pPr>
            <w:r w:rsidRPr="00870E94">
              <w:rPr>
                <w:rFonts w:ascii="Arial Narrow" w:eastAsia="Times New Roman" w:hAnsi="Arial Narrow"/>
                <w:b/>
                <w:sz w:val="20"/>
                <w:szCs w:val="20"/>
                <w:lang w:eastAsia="ro-RO"/>
              </w:rPr>
              <w:t>30 June 2017</w:t>
            </w:r>
          </w:p>
        </w:tc>
      </w:tr>
      <w:tr w:rsidR="00BD0BB0" w:rsidRPr="00870E94" w:rsidTr="00BD0BB0">
        <w:trPr>
          <w:trHeight w:val="249"/>
          <w:tblHeader/>
          <w:tblCellSpacing w:w="20" w:type="dxa"/>
          <w:jc w:val="center"/>
        </w:trPr>
        <w:tc>
          <w:tcPr>
            <w:tcW w:w="1686" w:type="pct"/>
            <w:shd w:val="clear" w:color="auto" w:fill="auto"/>
            <w:noWrap/>
            <w:vAlign w:val="center"/>
          </w:tcPr>
          <w:p w:rsidR="00BD0BB0" w:rsidRPr="00870E94" w:rsidRDefault="00BD0BB0" w:rsidP="00870E94">
            <w:pPr>
              <w:spacing w:after="0" w:line="240" w:lineRule="auto"/>
              <w:jc w:val="both"/>
              <w:rPr>
                <w:rFonts w:ascii="Arial Narrow" w:hAnsi="Arial Narrow"/>
                <w:sz w:val="20"/>
                <w:szCs w:val="20"/>
              </w:rPr>
            </w:pPr>
          </w:p>
        </w:tc>
        <w:tc>
          <w:tcPr>
            <w:tcW w:w="1667" w:type="pct"/>
            <w:shd w:val="clear" w:color="auto" w:fill="auto"/>
            <w:noWrap/>
            <w:vAlign w:val="center"/>
          </w:tcPr>
          <w:p w:rsidR="00BD0BB0" w:rsidRPr="00870E94" w:rsidRDefault="00BD0BB0" w:rsidP="00870E94">
            <w:pPr>
              <w:spacing w:after="0" w:line="240" w:lineRule="auto"/>
              <w:jc w:val="center"/>
              <w:rPr>
                <w:rFonts w:ascii="Arial Narrow" w:hAnsi="Arial Narrow"/>
                <w:b/>
                <w:sz w:val="20"/>
                <w:szCs w:val="20"/>
              </w:rPr>
            </w:pPr>
            <w:r w:rsidRPr="00870E94">
              <w:rPr>
                <w:rFonts w:ascii="Arial Narrow" w:eastAsia="Times New Roman" w:hAnsi="Arial Narrow"/>
                <w:b/>
                <w:sz w:val="20"/>
                <w:szCs w:val="20"/>
                <w:lang w:eastAsia="ro-RO"/>
              </w:rPr>
              <w:t>(unaudited)</w:t>
            </w:r>
          </w:p>
        </w:tc>
        <w:tc>
          <w:tcPr>
            <w:tcW w:w="1562" w:type="pct"/>
            <w:shd w:val="clear" w:color="auto" w:fill="auto"/>
            <w:vAlign w:val="center"/>
          </w:tcPr>
          <w:p w:rsidR="00BD0BB0" w:rsidRPr="00870E94" w:rsidRDefault="00BD0BB0" w:rsidP="00870E94">
            <w:pPr>
              <w:spacing w:after="0" w:line="240" w:lineRule="auto"/>
              <w:jc w:val="center"/>
              <w:rPr>
                <w:rFonts w:ascii="Arial Narrow" w:hAnsi="Arial Narrow"/>
                <w:b/>
                <w:sz w:val="20"/>
                <w:szCs w:val="20"/>
              </w:rPr>
            </w:pPr>
          </w:p>
        </w:tc>
      </w:tr>
      <w:tr w:rsidR="00BD0BB0" w:rsidRPr="00870E94" w:rsidTr="00BD0BB0">
        <w:trPr>
          <w:trHeight w:val="213"/>
          <w:tblCellSpacing w:w="20" w:type="dxa"/>
          <w:jc w:val="center"/>
        </w:trPr>
        <w:tc>
          <w:tcPr>
            <w:tcW w:w="1686" w:type="pct"/>
            <w:tcBorders>
              <w:top w:val="outset" w:sz="2" w:space="0" w:color="auto"/>
              <w:left w:val="outset" w:sz="2" w:space="0" w:color="auto"/>
              <w:bottom w:val="outset" w:sz="2" w:space="0" w:color="auto"/>
              <w:right w:val="outset" w:sz="2" w:space="0" w:color="auto"/>
            </w:tcBorders>
            <w:shd w:val="clear" w:color="auto" w:fill="auto"/>
            <w:noWrap/>
            <w:vAlign w:val="center"/>
            <w:hideMark/>
          </w:tcPr>
          <w:p w:rsidR="00BD0BB0" w:rsidRPr="00870E94" w:rsidRDefault="00BD0BB0" w:rsidP="00870E94">
            <w:pPr>
              <w:spacing w:after="0" w:line="240" w:lineRule="auto"/>
              <w:jc w:val="both"/>
              <w:rPr>
                <w:rFonts w:ascii="Arial Narrow" w:hAnsi="Arial Narrow"/>
                <w:sz w:val="20"/>
                <w:szCs w:val="20"/>
              </w:rPr>
            </w:pPr>
            <w:r w:rsidRPr="00870E94">
              <w:rPr>
                <w:rFonts w:ascii="Arial Narrow" w:eastAsia="Times New Roman" w:hAnsi="Arial Narrow"/>
                <w:sz w:val="20"/>
                <w:szCs w:val="20"/>
                <w:lang w:val="en-GB"/>
              </w:rPr>
              <w:t>Without rating</w:t>
            </w:r>
          </w:p>
        </w:tc>
        <w:tc>
          <w:tcPr>
            <w:tcW w:w="1667"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2.071.620</w:t>
            </w:r>
          </w:p>
        </w:tc>
        <w:tc>
          <w:tcPr>
            <w:tcW w:w="1562" w:type="pct"/>
            <w:tcBorders>
              <w:top w:val="outset" w:sz="2" w:space="0" w:color="auto"/>
              <w:left w:val="outset" w:sz="2" w:space="0" w:color="auto"/>
              <w:bottom w:val="outset" w:sz="2" w:space="0" w:color="auto"/>
              <w:right w:val="outset" w:sz="2" w:space="0" w:color="auto"/>
            </w:tcBorders>
            <w:shd w:val="clear" w:color="auto" w:fill="auto"/>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4.400.920</w:t>
            </w:r>
          </w:p>
        </w:tc>
      </w:tr>
      <w:tr w:rsidR="00BD0BB0" w:rsidRPr="00870E94" w:rsidTr="00BD0BB0">
        <w:trPr>
          <w:trHeight w:val="217"/>
          <w:tblCellSpacing w:w="20" w:type="dxa"/>
          <w:jc w:val="center"/>
        </w:trPr>
        <w:tc>
          <w:tcPr>
            <w:tcW w:w="1686" w:type="pct"/>
            <w:tcBorders>
              <w:top w:val="outset" w:sz="2" w:space="0" w:color="auto"/>
              <w:left w:val="outset" w:sz="2" w:space="0" w:color="auto"/>
              <w:bottom w:val="outset" w:sz="2" w:space="0" w:color="auto"/>
              <w:right w:val="outset" w:sz="2" w:space="0" w:color="auto"/>
            </w:tcBorders>
            <w:shd w:val="clear" w:color="auto" w:fill="auto"/>
            <w:noWrap/>
            <w:vAlign w:val="center"/>
            <w:hideMark/>
          </w:tcPr>
          <w:p w:rsidR="00BD0BB0" w:rsidRPr="00870E94" w:rsidRDefault="00BD0BB0" w:rsidP="00870E94">
            <w:pPr>
              <w:spacing w:after="0" w:line="240" w:lineRule="auto"/>
              <w:jc w:val="both"/>
              <w:rPr>
                <w:rFonts w:ascii="Arial Narrow" w:hAnsi="Arial Narrow"/>
                <w:sz w:val="20"/>
                <w:szCs w:val="20"/>
              </w:rPr>
            </w:pPr>
            <w:r w:rsidRPr="00870E94">
              <w:rPr>
                <w:rFonts w:ascii="Arial Narrow" w:hAnsi="Arial Narrow"/>
                <w:sz w:val="20"/>
                <w:szCs w:val="20"/>
              </w:rPr>
              <w:t>BB</w:t>
            </w:r>
          </w:p>
        </w:tc>
        <w:tc>
          <w:tcPr>
            <w:tcW w:w="1667"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707.423.071</w:t>
            </w:r>
          </w:p>
        </w:tc>
        <w:tc>
          <w:tcPr>
            <w:tcW w:w="1562" w:type="pct"/>
            <w:tcBorders>
              <w:top w:val="outset" w:sz="2" w:space="0" w:color="auto"/>
              <w:left w:val="outset" w:sz="2" w:space="0" w:color="auto"/>
              <w:bottom w:val="outset" w:sz="2" w:space="0" w:color="auto"/>
              <w:right w:val="outset" w:sz="2" w:space="0" w:color="auto"/>
            </w:tcBorders>
            <w:shd w:val="clear" w:color="auto" w:fill="auto"/>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355.439.685</w:t>
            </w:r>
          </w:p>
        </w:tc>
      </w:tr>
      <w:tr w:rsidR="00BD0BB0" w:rsidRPr="00870E94" w:rsidTr="00BD0BB0">
        <w:trPr>
          <w:trHeight w:val="220"/>
          <w:tblCellSpacing w:w="20" w:type="dxa"/>
          <w:jc w:val="center"/>
        </w:trPr>
        <w:tc>
          <w:tcPr>
            <w:tcW w:w="1686" w:type="pct"/>
            <w:tcBorders>
              <w:top w:val="outset" w:sz="2" w:space="0" w:color="auto"/>
              <w:left w:val="outset" w:sz="2" w:space="0" w:color="auto"/>
              <w:bottom w:val="outset" w:sz="2" w:space="0" w:color="auto"/>
              <w:right w:val="outset" w:sz="2" w:space="0" w:color="auto"/>
            </w:tcBorders>
            <w:shd w:val="clear" w:color="auto" w:fill="auto"/>
            <w:noWrap/>
            <w:vAlign w:val="center"/>
            <w:hideMark/>
          </w:tcPr>
          <w:p w:rsidR="00BD0BB0" w:rsidRPr="00870E94" w:rsidRDefault="00BD0BB0" w:rsidP="00870E94">
            <w:pPr>
              <w:spacing w:after="0" w:line="240" w:lineRule="auto"/>
              <w:jc w:val="both"/>
              <w:rPr>
                <w:rFonts w:ascii="Arial Narrow" w:hAnsi="Arial Narrow"/>
                <w:sz w:val="20"/>
                <w:szCs w:val="20"/>
              </w:rPr>
            </w:pPr>
            <w:r w:rsidRPr="00870E94">
              <w:rPr>
                <w:rFonts w:ascii="Arial Narrow" w:hAnsi="Arial Narrow"/>
                <w:sz w:val="20"/>
                <w:szCs w:val="20"/>
              </w:rPr>
              <w:t>BBB-</w:t>
            </w:r>
            <w:r w:rsidRPr="00870E94">
              <w:rPr>
                <w:rFonts w:ascii="Arial Narrow" w:eastAsia="Times New Roman" w:hAnsi="Arial Narrow"/>
                <w:sz w:val="20"/>
                <w:szCs w:val="20"/>
                <w:lang w:eastAsia="ro-RO"/>
              </w:rPr>
              <w:t xml:space="preserve"> </w:t>
            </w:r>
          </w:p>
        </w:tc>
        <w:tc>
          <w:tcPr>
            <w:tcW w:w="1667"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433.424.612</w:t>
            </w:r>
          </w:p>
        </w:tc>
        <w:tc>
          <w:tcPr>
            <w:tcW w:w="1562" w:type="pct"/>
            <w:tcBorders>
              <w:top w:val="outset" w:sz="2" w:space="0" w:color="auto"/>
              <w:left w:val="outset" w:sz="2" w:space="0" w:color="auto"/>
              <w:bottom w:val="outset" w:sz="2" w:space="0" w:color="auto"/>
              <w:right w:val="outset" w:sz="2" w:space="0" w:color="auto"/>
            </w:tcBorders>
            <w:shd w:val="clear" w:color="auto" w:fill="auto"/>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3.901.284</w:t>
            </w:r>
          </w:p>
        </w:tc>
      </w:tr>
      <w:tr w:rsidR="00BD0BB0" w:rsidRPr="00870E94" w:rsidTr="00BD0BB0">
        <w:trPr>
          <w:trHeight w:val="73"/>
          <w:tblCellSpacing w:w="20" w:type="dxa"/>
          <w:jc w:val="center"/>
        </w:trPr>
        <w:tc>
          <w:tcPr>
            <w:tcW w:w="1686" w:type="pct"/>
            <w:tcBorders>
              <w:top w:val="outset" w:sz="2" w:space="0" w:color="auto"/>
              <w:left w:val="outset" w:sz="2" w:space="0" w:color="auto"/>
              <w:bottom w:val="outset" w:sz="2" w:space="0" w:color="auto"/>
              <w:right w:val="outset" w:sz="2" w:space="0" w:color="auto"/>
            </w:tcBorders>
            <w:shd w:val="clear" w:color="auto" w:fill="auto"/>
            <w:noWrap/>
            <w:vAlign w:val="center"/>
            <w:hideMark/>
          </w:tcPr>
          <w:p w:rsidR="00BD0BB0" w:rsidRPr="00870E94" w:rsidRDefault="00BD0BB0" w:rsidP="00870E94">
            <w:pPr>
              <w:spacing w:after="0" w:line="240" w:lineRule="auto"/>
              <w:jc w:val="both"/>
              <w:rPr>
                <w:rFonts w:ascii="Arial Narrow" w:hAnsi="Arial Narrow"/>
                <w:sz w:val="20"/>
                <w:szCs w:val="20"/>
              </w:rPr>
            </w:pPr>
            <w:r w:rsidRPr="00870E94">
              <w:rPr>
                <w:rFonts w:ascii="Arial Narrow" w:hAnsi="Arial Narrow"/>
                <w:sz w:val="20"/>
                <w:szCs w:val="20"/>
              </w:rPr>
              <w:t>BBB</w:t>
            </w:r>
          </w:p>
        </w:tc>
        <w:tc>
          <w:tcPr>
            <w:tcW w:w="1667"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2.012.208</w:t>
            </w:r>
          </w:p>
        </w:tc>
        <w:tc>
          <w:tcPr>
            <w:tcW w:w="1562" w:type="pct"/>
            <w:tcBorders>
              <w:top w:val="outset" w:sz="2" w:space="0" w:color="auto"/>
              <w:left w:val="outset" w:sz="2" w:space="0" w:color="auto"/>
              <w:bottom w:val="outset" w:sz="2" w:space="0" w:color="auto"/>
              <w:right w:val="outset" w:sz="2" w:space="0" w:color="auto"/>
            </w:tcBorders>
            <w:shd w:val="clear" w:color="auto" w:fill="auto"/>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224.008.353</w:t>
            </w:r>
          </w:p>
        </w:tc>
      </w:tr>
      <w:tr w:rsidR="00BD0BB0" w:rsidRPr="00870E94" w:rsidTr="00BD0BB0">
        <w:trPr>
          <w:trHeight w:val="76"/>
          <w:tblCellSpacing w:w="20" w:type="dxa"/>
          <w:jc w:val="center"/>
        </w:trPr>
        <w:tc>
          <w:tcPr>
            <w:tcW w:w="1686" w:type="pct"/>
            <w:tcBorders>
              <w:top w:val="outset" w:sz="2" w:space="0" w:color="auto"/>
              <w:left w:val="outset" w:sz="2" w:space="0" w:color="auto"/>
              <w:bottom w:val="outset" w:sz="2" w:space="0" w:color="auto"/>
              <w:right w:val="outset" w:sz="2" w:space="0" w:color="auto"/>
            </w:tcBorders>
            <w:shd w:val="clear" w:color="auto" w:fill="auto"/>
            <w:noWrap/>
            <w:vAlign w:val="center"/>
            <w:hideMark/>
          </w:tcPr>
          <w:p w:rsidR="00BD0BB0" w:rsidRPr="00870E94" w:rsidRDefault="00BD0BB0" w:rsidP="00870E94">
            <w:pPr>
              <w:spacing w:after="0" w:line="240" w:lineRule="auto"/>
              <w:jc w:val="both"/>
              <w:rPr>
                <w:rFonts w:ascii="Arial Narrow" w:hAnsi="Arial Narrow"/>
                <w:sz w:val="20"/>
                <w:szCs w:val="20"/>
              </w:rPr>
            </w:pPr>
            <w:r w:rsidRPr="00870E94">
              <w:rPr>
                <w:rFonts w:ascii="Arial Narrow" w:hAnsi="Arial Narrow"/>
                <w:sz w:val="20"/>
                <w:szCs w:val="20"/>
              </w:rPr>
              <w:t>BBB+</w:t>
            </w:r>
            <w:r w:rsidRPr="00870E94">
              <w:rPr>
                <w:rFonts w:ascii="Arial Narrow" w:eastAsia="Times New Roman" w:hAnsi="Arial Narrow"/>
                <w:sz w:val="20"/>
                <w:szCs w:val="20"/>
                <w:lang w:eastAsia="ro-RO"/>
              </w:rPr>
              <w:t xml:space="preserve"> </w:t>
            </w:r>
          </w:p>
        </w:tc>
        <w:tc>
          <w:tcPr>
            <w:tcW w:w="1667"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365.791.723</w:t>
            </w:r>
          </w:p>
        </w:tc>
        <w:tc>
          <w:tcPr>
            <w:tcW w:w="1562" w:type="pct"/>
            <w:tcBorders>
              <w:top w:val="outset" w:sz="2" w:space="0" w:color="auto"/>
              <w:left w:val="outset" w:sz="2" w:space="0" w:color="auto"/>
              <w:bottom w:val="outset" w:sz="2" w:space="0" w:color="auto"/>
              <w:right w:val="outset" w:sz="2" w:space="0" w:color="auto"/>
            </w:tcBorders>
            <w:shd w:val="clear" w:color="auto" w:fill="auto"/>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474.084.727</w:t>
            </w:r>
          </w:p>
        </w:tc>
      </w:tr>
      <w:tr w:rsidR="00BD0BB0" w:rsidRPr="00870E94" w:rsidTr="00BD0BB0">
        <w:trPr>
          <w:trHeight w:val="249"/>
          <w:tblCellSpacing w:w="20" w:type="dxa"/>
          <w:jc w:val="center"/>
        </w:trPr>
        <w:tc>
          <w:tcPr>
            <w:tcW w:w="1686" w:type="pct"/>
            <w:tcBorders>
              <w:top w:val="outset" w:sz="2" w:space="0" w:color="auto"/>
              <w:left w:val="outset" w:sz="2" w:space="0" w:color="auto"/>
              <w:bottom w:val="outset" w:sz="2" w:space="0" w:color="auto"/>
              <w:right w:val="outset" w:sz="2" w:space="0" w:color="auto"/>
            </w:tcBorders>
            <w:shd w:val="clear" w:color="auto" w:fill="auto"/>
            <w:noWrap/>
            <w:vAlign w:val="center"/>
            <w:hideMark/>
          </w:tcPr>
          <w:p w:rsidR="00BD0BB0" w:rsidRPr="00870E94" w:rsidRDefault="00BD0BB0" w:rsidP="00870E94">
            <w:pPr>
              <w:spacing w:after="0" w:line="240" w:lineRule="auto"/>
              <w:jc w:val="both"/>
              <w:rPr>
                <w:rFonts w:ascii="Arial Narrow" w:hAnsi="Arial Narrow"/>
                <w:sz w:val="20"/>
                <w:szCs w:val="20"/>
              </w:rPr>
            </w:pPr>
            <w:r w:rsidRPr="00870E94">
              <w:rPr>
                <w:rFonts w:ascii="Arial Narrow" w:hAnsi="Arial Narrow"/>
                <w:sz w:val="20"/>
                <w:szCs w:val="20"/>
              </w:rPr>
              <w:t>A</w:t>
            </w:r>
          </w:p>
        </w:tc>
        <w:tc>
          <w:tcPr>
            <w:tcW w:w="1667"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138.283</w:t>
            </w:r>
          </w:p>
        </w:tc>
        <w:tc>
          <w:tcPr>
            <w:tcW w:w="1562" w:type="pct"/>
            <w:tcBorders>
              <w:top w:val="outset" w:sz="2" w:space="0" w:color="auto"/>
              <w:left w:val="outset" w:sz="2" w:space="0" w:color="auto"/>
              <w:bottom w:val="outset" w:sz="2" w:space="0" w:color="auto"/>
              <w:right w:val="outset" w:sz="2" w:space="0" w:color="auto"/>
            </w:tcBorders>
            <w:shd w:val="clear" w:color="auto" w:fill="auto"/>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138.479</w:t>
            </w:r>
          </w:p>
        </w:tc>
      </w:tr>
      <w:tr w:rsidR="00BD0BB0" w:rsidRPr="00870E94" w:rsidTr="00BD0BB0">
        <w:trPr>
          <w:trHeight w:val="249"/>
          <w:tblCellSpacing w:w="20" w:type="dxa"/>
          <w:jc w:val="center"/>
        </w:trPr>
        <w:tc>
          <w:tcPr>
            <w:tcW w:w="1686"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both"/>
              <w:rPr>
                <w:rFonts w:ascii="Arial Narrow" w:hAnsi="Arial Narrow"/>
                <w:sz w:val="20"/>
                <w:szCs w:val="20"/>
              </w:rPr>
            </w:pPr>
            <w:r w:rsidRPr="00870E94">
              <w:rPr>
                <w:rFonts w:ascii="Arial Narrow" w:hAnsi="Arial Narrow"/>
                <w:sz w:val="20"/>
                <w:szCs w:val="20"/>
              </w:rPr>
              <w:t>AA</w:t>
            </w:r>
          </w:p>
        </w:tc>
        <w:tc>
          <w:tcPr>
            <w:tcW w:w="1667"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1.295.707</w:t>
            </w:r>
          </w:p>
        </w:tc>
        <w:tc>
          <w:tcPr>
            <w:tcW w:w="1562" w:type="pct"/>
            <w:tcBorders>
              <w:top w:val="outset" w:sz="2" w:space="0" w:color="auto"/>
              <w:left w:val="outset" w:sz="2" w:space="0" w:color="auto"/>
              <w:bottom w:val="outset" w:sz="2" w:space="0" w:color="auto"/>
              <w:right w:val="outset" w:sz="2" w:space="0" w:color="auto"/>
            </w:tcBorders>
            <w:shd w:val="clear" w:color="auto" w:fill="auto"/>
            <w:vAlign w:val="center"/>
          </w:tcPr>
          <w:p w:rsidR="00BD0BB0" w:rsidRPr="00870E94" w:rsidRDefault="00BD0BB0" w:rsidP="00870E94">
            <w:pPr>
              <w:spacing w:after="0" w:line="240" w:lineRule="auto"/>
              <w:jc w:val="right"/>
              <w:rPr>
                <w:rFonts w:ascii="Arial Narrow" w:eastAsia="Times New Roman" w:hAnsi="Arial Narrow"/>
                <w:sz w:val="20"/>
                <w:szCs w:val="20"/>
                <w:lang w:eastAsia="ro-RO"/>
              </w:rPr>
            </w:pPr>
            <w:r w:rsidRPr="00870E94">
              <w:rPr>
                <w:rFonts w:ascii="Arial Narrow" w:eastAsia="Times New Roman" w:hAnsi="Arial Narrow"/>
                <w:sz w:val="20"/>
                <w:szCs w:val="20"/>
                <w:lang w:eastAsia="ro-RO"/>
              </w:rPr>
              <w:t xml:space="preserve">              190.822</w:t>
            </w:r>
          </w:p>
        </w:tc>
      </w:tr>
      <w:tr w:rsidR="00BD0BB0" w:rsidRPr="00870E94" w:rsidTr="00BD0BB0">
        <w:trPr>
          <w:trHeight w:val="249"/>
          <w:tblCellSpacing w:w="20" w:type="dxa"/>
          <w:jc w:val="center"/>
        </w:trPr>
        <w:tc>
          <w:tcPr>
            <w:tcW w:w="1686"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both"/>
              <w:rPr>
                <w:rFonts w:ascii="Arial Narrow" w:hAnsi="Arial Narrow"/>
                <w:sz w:val="20"/>
                <w:szCs w:val="20"/>
              </w:rPr>
            </w:pPr>
          </w:p>
        </w:tc>
        <w:tc>
          <w:tcPr>
            <w:tcW w:w="1667" w:type="pct"/>
            <w:tcBorders>
              <w:top w:val="outset" w:sz="2" w:space="0" w:color="auto"/>
              <w:left w:val="outset" w:sz="2" w:space="0" w:color="auto"/>
              <w:bottom w:val="outset" w:sz="2" w:space="0" w:color="auto"/>
              <w:right w:val="outset" w:sz="2" w:space="0" w:color="auto"/>
            </w:tcBorders>
            <w:shd w:val="clear" w:color="auto" w:fill="auto"/>
            <w:noWrap/>
            <w:vAlign w:val="center"/>
          </w:tcPr>
          <w:p w:rsidR="00BD0BB0" w:rsidRPr="00870E94" w:rsidRDefault="00BD0BB0" w:rsidP="00870E94">
            <w:pPr>
              <w:spacing w:after="0" w:line="240" w:lineRule="auto"/>
              <w:jc w:val="right"/>
              <w:rPr>
                <w:rFonts w:ascii="Arial Narrow" w:eastAsia="Times New Roman" w:hAnsi="Arial Narrow"/>
                <w:b/>
                <w:sz w:val="20"/>
                <w:szCs w:val="20"/>
                <w:lang w:eastAsia="ro-RO"/>
              </w:rPr>
            </w:pPr>
            <w:r w:rsidRPr="00870E94">
              <w:rPr>
                <w:rFonts w:ascii="Arial Narrow" w:eastAsia="Times New Roman" w:hAnsi="Arial Narrow"/>
                <w:b/>
                <w:sz w:val="20"/>
                <w:szCs w:val="20"/>
                <w:lang w:eastAsia="ro-RO"/>
              </w:rPr>
              <w:t>1.512.157.224</w:t>
            </w:r>
          </w:p>
        </w:tc>
        <w:tc>
          <w:tcPr>
            <w:tcW w:w="1562" w:type="pct"/>
            <w:tcBorders>
              <w:top w:val="outset" w:sz="2" w:space="0" w:color="auto"/>
              <w:left w:val="outset" w:sz="2" w:space="0" w:color="auto"/>
              <w:bottom w:val="outset" w:sz="2" w:space="0" w:color="auto"/>
              <w:right w:val="outset" w:sz="2" w:space="0" w:color="auto"/>
            </w:tcBorders>
            <w:shd w:val="clear" w:color="auto" w:fill="auto"/>
            <w:vAlign w:val="center"/>
          </w:tcPr>
          <w:p w:rsidR="00BD0BB0" w:rsidRPr="00870E94" w:rsidRDefault="00BD0BB0" w:rsidP="00870E94">
            <w:pPr>
              <w:spacing w:after="0" w:line="240" w:lineRule="auto"/>
              <w:jc w:val="right"/>
              <w:rPr>
                <w:rFonts w:ascii="Arial Narrow" w:hAnsi="Arial Narrow"/>
                <w:b/>
                <w:sz w:val="20"/>
                <w:szCs w:val="20"/>
              </w:rPr>
            </w:pPr>
            <w:r w:rsidRPr="00870E94">
              <w:rPr>
                <w:rFonts w:ascii="Arial Narrow" w:eastAsia="Times New Roman" w:hAnsi="Arial Narrow"/>
                <w:b/>
                <w:sz w:val="20"/>
                <w:szCs w:val="20"/>
                <w:lang w:eastAsia="ro-RO"/>
              </w:rPr>
              <w:t>1.062.164.270</w:t>
            </w:r>
          </w:p>
        </w:tc>
      </w:tr>
    </w:tbl>
    <w:p w:rsidR="00BD0BB0" w:rsidRPr="00870E94" w:rsidRDefault="00BD0BB0" w:rsidP="00870E94">
      <w:pPr>
        <w:spacing w:after="0" w:line="240" w:lineRule="auto"/>
        <w:jc w:val="both"/>
        <w:rPr>
          <w:rFonts w:ascii="Arial Narrow" w:eastAsia="Cambria" w:hAnsi="Arial Narrow" w:cs="Cambria"/>
          <w:sz w:val="24"/>
          <w:szCs w:val="24"/>
          <w:highlight w:val="green"/>
          <w:lang w:val="en-GB"/>
        </w:rPr>
      </w:pPr>
    </w:p>
    <w:p w:rsidR="00BD0BB0" w:rsidRPr="00870E94" w:rsidRDefault="00BD0BB0" w:rsidP="00870E94">
      <w:pPr>
        <w:spacing w:after="0" w:line="240" w:lineRule="auto"/>
        <w:rPr>
          <w:rFonts w:ascii="Arial Narrow" w:hAnsi="Arial Narrow"/>
          <w:sz w:val="24"/>
          <w:szCs w:val="24"/>
          <w:lang w:val="en-GB" w:eastAsia="ro-RO"/>
        </w:rPr>
      </w:pPr>
      <w:r w:rsidRPr="00870E94">
        <w:rPr>
          <w:rFonts w:ascii="Arial Narrow" w:hAnsi="Arial Narrow"/>
          <w:sz w:val="24"/>
          <w:szCs w:val="24"/>
          <w:lang w:val="en-GB" w:eastAsia="ro-RO"/>
        </w:rPr>
        <w:t>All financial institutions are presented to Fitch rating or equivalent.</w:t>
      </w:r>
    </w:p>
    <w:p w:rsidR="00BD0BB0" w:rsidRPr="00870E94" w:rsidRDefault="00BD0BB0" w:rsidP="00870E94">
      <w:pPr>
        <w:spacing w:after="0" w:line="240" w:lineRule="auto"/>
        <w:rPr>
          <w:rFonts w:ascii="Arial Narrow" w:hAnsi="Arial Narrow"/>
          <w:sz w:val="24"/>
          <w:szCs w:val="24"/>
          <w:lang w:val="en-GB" w:eastAsia="ro-RO"/>
        </w:rPr>
      </w:pPr>
    </w:p>
    <w:p w:rsidR="00BD0BB0" w:rsidRPr="00870E94" w:rsidRDefault="00BD0BB0" w:rsidP="00870E94">
      <w:pPr>
        <w:spacing w:after="0" w:line="240" w:lineRule="auto"/>
        <w:jc w:val="both"/>
        <w:rPr>
          <w:rFonts w:ascii="Arial Narrow" w:eastAsia="Times New Roman" w:hAnsi="Arial Narrow"/>
          <w:b/>
          <w:i/>
          <w:sz w:val="24"/>
          <w:szCs w:val="24"/>
          <w:lang w:val="en-GB" w:eastAsia="ro-RO"/>
        </w:rPr>
      </w:pPr>
      <w:r w:rsidRPr="00870E94">
        <w:rPr>
          <w:rFonts w:ascii="Arial Narrow" w:eastAsia="Times New Roman" w:hAnsi="Arial Narrow"/>
          <w:b/>
          <w:i/>
          <w:sz w:val="24"/>
          <w:szCs w:val="24"/>
          <w:lang w:val="en-GB" w:eastAsia="ro-RO"/>
        </w:rPr>
        <w:t>Liquidity risk</w:t>
      </w:r>
    </w:p>
    <w:p w:rsidR="005A7E70" w:rsidRDefault="005A7E70" w:rsidP="005A7E70">
      <w:pPr>
        <w:spacing w:after="0" w:line="240" w:lineRule="auto"/>
        <w:ind w:firstLine="0"/>
        <w:jc w:val="both"/>
        <w:rPr>
          <w:rFonts w:ascii="Arial Narrow" w:eastAsia="Cambria" w:hAnsi="Arial Narrow" w:cs="Cambria"/>
          <w:sz w:val="24"/>
          <w:szCs w:val="24"/>
          <w:lang w:val="en-GB"/>
        </w:rPr>
      </w:pPr>
    </w:p>
    <w:p w:rsidR="00BD0BB0" w:rsidRPr="00870E94" w:rsidRDefault="00BD0BB0" w:rsidP="005A7E70">
      <w:pPr>
        <w:spacing w:after="0" w:line="240" w:lineRule="auto"/>
        <w:ind w:firstLine="0"/>
        <w:jc w:val="both"/>
        <w:rPr>
          <w:rFonts w:ascii="Arial Narrow" w:hAnsi="Arial Narrow"/>
          <w:sz w:val="24"/>
          <w:szCs w:val="24"/>
          <w:lang w:val="en-GB"/>
        </w:rPr>
      </w:pPr>
      <w:r w:rsidRPr="00870E94">
        <w:rPr>
          <w:rFonts w:ascii="Arial Narrow" w:eastAsia="Cambria" w:hAnsi="Arial Narrow" w:cs="Cambria"/>
          <w:sz w:val="24"/>
          <w:szCs w:val="24"/>
          <w:lang w:val="en-GB"/>
        </w:rPr>
        <w:t xml:space="preserve">Cautious liquidity risk management involves keeping enough cash and funds available by a proper value of committed credit facilities.  </w:t>
      </w:r>
    </w:p>
    <w:p w:rsidR="00BD0BB0" w:rsidRPr="00870E94" w:rsidRDefault="00BD0BB0" w:rsidP="005A7E70">
      <w:pPr>
        <w:spacing w:after="0" w:line="240" w:lineRule="auto"/>
        <w:ind w:firstLine="0"/>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The company forecasts cash flows. </w:t>
      </w:r>
    </w:p>
    <w:p w:rsidR="00BD0BB0" w:rsidRPr="00870E94" w:rsidRDefault="00BD0BB0" w:rsidP="005A7E70">
      <w:pPr>
        <w:spacing w:after="0" w:line="240" w:lineRule="auto"/>
        <w:ind w:firstLine="0"/>
        <w:jc w:val="both"/>
        <w:rPr>
          <w:rFonts w:ascii="Arial Narrow" w:hAnsi="Arial Narrow"/>
          <w:spacing w:val="-4"/>
          <w:sz w:val="24"/>
          <w:szCs w:val="24"/>
          <w:lang w:val="en-GB"/>
        </w:rPr>
      </w:pPr>
      <w:r w:rsidRPr="00870E94">
        <w:rPr>
          <w:rFonts w:ascii="Arial Narrow" w:eastAsia="Cambria" w:hAnsi="Arial Narrow" w:cs="Cambria"/>
          <w:sz w:val="24"/>
          <w:szCs w:val="24"/>
          <w:lang w:val="en-GB"/>
        </w:rPr>
        <w:t xml:space="preserve">The financial structure of the Company continuously monitors the Company's liquidity requirement to make sure there is enough cash to meet the operational requirements, maintaining at the same time a sufficient level of unused borrowing facilities at any time, so that the company does not break the limits or loan agreements (where applicable) for any of its credit facilities. </w:t>
      </w:r>
    </w:p>
    <w:p w:rsidR="00BD0BB0" w:rsidRPr="00870E94" w:rsidRDefault="00BD0BB0" w:rsidP="005A7E70">
      <w:pPr>
        <w:spacing w:after="0" w:line="240" w:lineRule="auto"/>
        <w:ind w:firstLine="0"/>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Such forecasts take into account the Company's debt financing plans, compliance with agreements, compliance with internal objectives on the balance sheet indicators and, if appropriate, external regulations or legal provisions - for example, restrictions on currency. </w:t>
      </w:r>
    </w:p>
    <w:p w:rsidR="00BD0BB0" w:rsidRPr="00870E94" w:rsidRDefault="00BD0BB0" w:rsidP="005A7E70">
      <w:pPr>
        <w:spacing w:after="0" w:line="240" w:lineRule="auto"/>
        <w:ind w:firstLine="0"/>
        <w:jc w:val="both"/>
        <w:rPr>
          <w:rFonts w:ascii="Arial Narrow" w:hAnsi="Arial Narrow"/>
          <w:spacing w:val="-4"/>
          <w:sz w:val="24"/>
          <w:szCs w:val="24"/>
          <w:lang w:val="en-GB"/>
        </w:rPr>
      </w:pPr>
      <w:r w:rsidRPr="00870E94">
        <w:rPr>
          <w:rFonts w:ascii="Arial Narrow" w:eastAsia="Cambria" w:hAnsi="Arial Narrow" w:cs="Cambria"/>
          <w:sz w:val="24"/>
          <w:szCs w:val="24"/>
          <w:lang w:val="en-GB"/>
        </w:rPr>
        <w:lastRenderedPageBreak/>
        <w:t xml:space="preserve">The Financial Department of the Company invests extra cash in interest bearing current accounts and term deposits, choosing instruments with appropriate maturities or sufficient liquidity to provide the appropriate framework, established under the provisions mentioned above. </w:t>
      </w:r>
    </w:p>
    <w:p w:rsidR="00BD0BB0" w:rsidRPr="00870E94" w:rsidRDefault="00BD0BB0" w:rsidP="005A7E70">
      <w:pPr>
        <w:spacing w:after="0" w:line="240" w:lineRule="auto"/>
        <w:ind w:firstLine="0"/>
        <w:jc w:val="both"/>
        <w:rPr>
          <w:rFonts w:ascii="Arial Narrow" w:hAnsi="Arial Narrow"/>
          <w:spacing w:val="-4"/>
          <w:sz w:val="24"/>
          <w:szCs w:val="24"/>
          <w:lang w:val="en-GB"/>
        </w:rPr>
      </w:pPr>
      <w:r w:rsidRPr="00870E94">
        <w:rPr>
          <w:rFonts w:ascii="Arial Narrow" w:eastAsia="Cambria" w:hAnsi="Arial Narrow" w:cs="Cambria"/>
          <w:sz w:val="24"/>
          <w:szCs w:val="24"/>
          <w:lang w:val="en-GB"/>
        </w:rPr>
        <w:t xml:space="preserve">The table below shows the obligations as at 30 June 2018 in terms of remained contractual maturity. The amounts disclosed in the maturity table are contractual undiscounted cash flows.  </w:t>
      </w:r>
    </w:p>
    <w:p w:rsidR="00BD0BB0" w:rsidRPr="00870E94" w:rsidRDefault="00BD0BB0" w:rsidP="005A7E70">
      <w:pPr>
        <w:spacing w:after="0" w:line="240" w:lineRule="auto"/>
        <w:ind w:firstLine="0"/>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Analysis of financial liabilities as at 30 June 2018 in terms of maturity:</w:t>
      </w:r>
    </w:p>
    <w:tbl>
      <w:tblPr>
        <w:tblW w:w="9226"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711"/>
        <w:gridCol w:w="1593"/>
        <w:gridCol w:w="1916"/>
        <w:gridCol w:w="1447"/>
        <w:gridCol w:w="1559"/>
      </w:tblGrid>
      <w:tr w:rsidR="00BD0BB0" w:rsidRPr="00870E94" w:rsidTr="00BD0BB0">
        <w:trPr>
          <w:trHeight w:val="87"/>
          <w:tblCellSpacing w:w="20" w:type="dxa"/>
          <w:jc w:val="center"/>
        </w:trPr>
        <w:tc>
          <w:tcPr>
            <w:tcW w:w="2970" w:type="dxa"/>
            <w:shd w:val="clear" w:color="auto" w:fill="E1E8F7"/>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both"/>
              <w:rPr>
                <w:rFonts w:ascii="Arial Narrow" w:eastAsia="Times New Roman" w:hAnsi="Arial Narrow"/>
                <w:sz w:val="20"/>
                <w:szCs w:val="20"/>
                <w:lang w:val="ro-RO" w:eastAsia="ro-RO"/>
              </w:rPr>
            </w:pPr>
          </w:p>
        </w:tc>
        <w:tc>
          <w:tcPr>
            <w:tcW w:w="1564" w:type="dxa"/>
            <w:shd w:val="clear" w:color="auto" w:fill="E1E8F7"/>
            <w:vAlign w:val="bottom"/>
          </w:tcPr>
          <w:p w:rsidR="00BD0BB0" w:rsidRPr="005A7E70" w:rsidRDefault="00BD0BB0" w:rsidP="006856F1">
            <w:pPr>
              <w:tabs>
                <w:tab w:val="right" w:pos="2552"/>
                <w:tab w:val="right" w:pos="3686"/>
                <w:tab w:val="right" w:pos="5245"/>
                <w:tab w:val="right" w:pos="6521"/>
                <w:tab w:val="right" w:pos="7655"/>
                <w:tab w:val="right" w:pos="8789"/>
              </w:tabs>
              <w:spacing w:after="0" w:line="240" w:lineRule="auto"/>
              <w:ind w:firstLine="0"/>
              <w:jc w:val="center"/>
              <w:rPr>
                <w:rFonts w:ascii="Arial Narrow" w:hAnsi="Arial Narrow"/>
                <w:b/>
                <w:sz w:val="20"/>
                <w:szCs w:val="20"/>
                <w:lang w:val="en-GB" w:eastAsia="ro-RO"/>
              </w:rPr>
            </w:pPr>
            <w:r w:rsidRPr="005A7E70">
              <w:rPr>
                <w:rFonts w:ascii="Arial Narrow" w:eastAsia="Cambria" w:hAnsi="Arial Narrow" w:cs="Cambria"/>
                <w:b/>
                <w:bCs/>
                <w:sz w:val="20"/>
                <w:szCs w:val="20"/>
                <w:lang w:val="en-GB"/>
              </w:rPr>
              <w:t>Total amount</w:t>
            </w:r>
          </w:p>
        </w:tc>
        <w:tc>
          <w:tcPr>
            <w:tcW w:w="1953" w:type="dxa"/>
            <w:shd w:val="clear" w:color="auto" w:fill="E1E8F7"/>
            <w:vAlign w:val="bottom"/>
          </w:tcPr>
          <w:p w:rsidR="00BD0BB0" w:rsidRPr="00EB6DE9" w:rsidRDefault="00EB6DE9" w:rsidP="006856F1">
            <w:pPr>
              <w:tabs>
                <w:tab w:val="right" w:pos="2552"/>
                <w:tab w:val="right" w:pos="3686"/>
                <w:tab w:val="right" w:pos="5245"/>
                <w:tab w:val="right" w:pos="6521"/>
                <w:tab w:val="right" w:pos="7655"/>
                <w:tab w:val="right" w:pos="8789"/>
              </w:tabs>
              <w:spacing w:after="0" w:line="240" w:lineRule="auto"/>
              <w:ind w:firstLine="0"/>
              <w:jc w:val="center"/>
              <w:rPr>
                <w:rFonts w:ascii="Arial Narrow" w:hAnsi="Arial Narrow"/>
                <w:b/>
                <w:bCs/>
                <w:sz w:val="20"/>
                <w:szCs w:val="20"/>
                <w:lang w:val="en-GB" w:eastAsia="ro-RO"/>
              </w:rPr>
            </w:pPr>
            <w:r w:rsidRPr="005A7E70">
              <w:rPr>
                <w:rFonts w:ascii="Arial Narrow" w:eastAsia="Cambria" w:hAnsi="Arial Narrow" w:cs="Cambria"/>
                <w:b/>
                <w:bCs/>
                <w:sz w:val="20"/>
                <w:szCs w:val="20"/>
                <w:lang w:val="en-GB"/>
              </w:rPr>
              <w:t>L</w:t>
            </w:r>
            <w:r w:rsidR="00BD0BB0" w:rsidRPr="005A7E70">
              <w:rPr>
                <w:rFonts w:ascii="Arial Narrow" w:eastAsia="Cambria" w:hAnsi="Arial Narrow" w:cs="Cambria"/>
                <w:b/>
                <w:bCs/>
                <w:sz w:val="20"/>
                <w:szCs w:val="20"/>
                <w:lang w:val="en-GB"/>
              </w:rPr>
              <w:t>ess</w:t>
            </w:r>
            <w:r>
              <w:rPr>
                <w:rFonts w:ascii="Arial Narrow" w:hAnsi="Arial Narrow"/>
                <w:b/>
                <w:bCs/>
                <w:sz w:val="20"/>
                <w:szCs w:val="20"/>
                <w:lang w:val="en-GB" w:eastAsia="ro-RO"/>
              </w:rPr>
              <w:t xml:space="preserve"> </w:t>
            </w:r>
            <w:r w:rsidR="00BD0BB0" w:rsidRPr="005A7E70">
              <w:rPr>
                <w:rFonts w:ascii="Arial Narrow" w:eastAsia="Cambria" w:hAnsi="Arial Narrow" w:cs="Cambria"/>
                <w:b/>
                <w:bCs/>
                <w:sz w:val="20"/>
                <w:szCs w:val="20"/>
                <w:lang w:val="en-GB"/>
              </w:rPr>
              <w:t>than 1 year</w:t>
            </w:r>
          </w:p>
        </w:tc>
        <w:tc>
          <w:tcPr>
            <w:tcW w:w="1194" w:type="dxa"/>
            <w:shd w:val="clear" w:color="auto" w:fill="E1E8F7"/>
            <w:vAlign w:val="bottom"/>
          </w:tcPr>
          <w:p w:rsidR="00BD0BB0" w:rsidRPr="005A7E70" w:rsidRDefault="00BD0BB0" w:rsidP="006856F1">
            <w:pPr>
              <w:tabs>
                <w:tab w:val="right" w:pos="2552"/>
                <w:tab w:val="right" w:pos="3686"/>
                <w:tab w:val="right" w:pos="5245"/>
                <w:tab w:val="right" w:pos="6521"/>
                <w:tab w:val="right" w:pos="7655"/>
                <w:tab w:val="right" w:pos="8789"/>
              </w:tabs>
              <w:spacing w:after="0" w:line="240" w:lineRule="auto"/>
              <w:jc w:val="center"/>
              <w:rPr>
                <w:rFonts w:ascii="Arial Narrow" w:hAnsi="Arial Narrow"/>
                <w:b/>
                <w:sz w:val="20"/>
                <w:szCs w:val="20"/>
                <w:lang w:val="en-GB" w:eastAsia="ro-RO"/>
              </w:rPr>
            </w:pPr>
            <w:r w:rsidRPr="005A7E70">
              <w:rPr>
                <w:rFonts w:ascii="Arial Narrow" w:eastAsia="Cambria" w:hAnsi="Arial Narrow" w:cs="Cambria"/>
                <w:b/>
                <w:bCs/>
                <w:sz w:val="20"/>
                <w:szCs w:val="20"/>
                <w:lang w:val="en-GB"/>
              </w:rPr>
              <w:t>1-5 years</w:t>
            </w:r>
          </w:p>
        </w:tc>
        <w:tc>
          <w:tcPr>
            <w:tcW w:w="1305" w:type="dxa"/>
            <w:shd w:val="clear" w:color="auto" w:fill="E1E8F7"/>
            <w:vAlign w:val="bottom"/>
          </w:tcPr>
          <w:p w:rsidR="00BD0BB0" w:rsidRPr="005A7E70" w:rsidRDefault="00BD0BB0" w:rsidP="006856F1">
            <w:pPr>
              <w:tabs>
                <w:tab w:val="right" w:pos="2552"/>
                <w:tab w:val="right" w:pos="3686"/>
                <w:tab w:val="right" w:pos="5245"/>
                <w:tab w:val="right" w:pos="6521"/>
                <w:tab w:val="right" w:pos="7655"/>
                <w:tab w:val="right" w:pos="8789"/>
              </w:tabs>
              <w:spacing w:after="0" w:line="240" w:lineRule="auto"/>
              <w:ind w:firstLine="0"/>
              <w:jc w:val="center"/>
              <w:rPr>
                <w:rFonts w:ascii="Arial Narrow" w:hAnsi="Arial Narrow"/>
                <w:b/>
                <w:sz w:val="20"/>
                <w:szCs w:val="20"/>
                <w:lang w:val="en-GB" w:eastAsia="ro-RO"/>
              </w:rPr>
            </w:pPr>
            <w:r w:rsidRPr="005A7E70">
              <w:rPr>
                <w:rFonts w:ascii="Arial Narrow" w:eastAsia="Cambria" w:hAnsi="Arial Narrow" w:cs="Cambria"/>
                <w:b/>
                <w:bCs/>
                <w:sz w:val="20"/>
                <w:szCs w:val="20"/>
                <w:lang w:val="en-GB"/>
              </w:rPr>
              <w:t>over 5 years</w:t>
            </w:r>
          </w:p>
        </w:tc>
      </w:tr>
      <w:tr w:rsidR="00BD0BB0" w:rsidRPr="00870E94" w:rsidTr="00BD0BB0">
        <w:trPr>
          <w:trHeight w:val="306"/>
          <w:tblCellSpacing w:w="20" w:type="dxa"/>
          <w:jc w:val="center"/>
        </w:trPr>
        <w:tc>
          <w:tcPr>
            <w:tcW w:w="2970" w:type="dxa"/>
            <w:vAlign w:val="center"/>
          </w:tcPr>
          <w:p w:rsidR="00BD0BB0" w:rsidRPr="005A7E70" w:rsidRDefault="00BD0BB0" w:rsidP="005A7E70">
            <w:pPr>
              <w:tabs>
                <w:tab w:val="decimal" w:pos="3780"/>
                <w:tab w:val="decimal" w:pos="5040"/>
                <w:tab w:val="decimal" w:pos="6660"/>
                <w:tab w:val="decimal" w:pos="7920"/>
                <w:tab w:val="decimal" w:pos="9360"/>
              </w:tabs>
              <w:spacing w:after="0" w:line="240" w:lineRule="auto"/>
              <w:ind w:firstLine="0"/>
              <w:rPr>
                <w:rFonts w:ascii="Arial Narrow" w:hAnsi="Arial Narrow"/>
                <w:sz w:val="20"/>
                <w:szCs w:val="20"/>
                <w:lang w:val="en-GB" w:eastAsia="ro-RO"/>
              </w:rPr>
            </w:pPr>
            <w:r w:rsidRPr="005A7E70">
              <w:rPr>
                <w:rFonts w:ascii="Arial Narrow" w:hAnsi="Arial Narrow"/>
                <w:sz w:val="20"/>
                <w:szCs w:val="20"/>
                <w:lang w:val="en-GB" w:eastAsia="ro-RO"/>
              </w:rPr>
              <w:t>Loans</w:t>
            </w:r>
          </w:p>
        </w:tc>
        <w:tc>
          <w:tcPr>
            <w:tcW w:w="1564" w:type="dxa"/>
            <w:tcBorders>
              <w:top w:val="outset" w:sz="2" w:space="0" w:color="auto"/>
              <w:left w:val="outset" w:sz="2" w:space="0" w:color="auto"/>
              <w:bottom w:val="outset" w:sz="2" w:space="0" w:color="auto"/>
              <w:right w:val="outset" w:sz="2" w:space="0" w:color="auto"/>
            </w:tcBorders>
            <w:shd w:val="clear" w:color="auto" w:fill="auto"/>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261.472.538</w:t>
            </w:r>
          </w:p>
        </w:tc>
        <w:tc>
          <w:tcPr>
            <w:tcW w:w="1953" w:type="dxa"/>
            <w:tcBorders>
              <w:top w:val="outset" w:sz="2" w:space="0" w:color="auto"/>
              <w:left w:val="outset" w:sz="2" w:space="0" w:color="auto"/>
              <w:bottom w:val="outset" w:sz="2" w:space="0" w:color="auto"/>
              <w:right w:val="outset" w:sz="2" w:space="0" w:color="auto"/>
            </w:tcBorders>
            <w:shd w:val="clear" w:color="auto" w:fill="auto"/>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2.919.035</w:t>
            </w:r>
          </w:p>
        </w:tc>
        <w:tc>
          <w:tcPr>
            <w:tcW w:w="1194" w:type="dxa"/>
            <w:tcBorders>
              <w:top w:val="outset" w:sz="2" w:space="0" w:color="auto"/>
              <w:left w:val="outset" w:sz="2" w:space="0" w:color="auto"/>
              <w:bottom w:val="outset" w:sz="2" w:space="0" w:color="auto"/>
              <w:right w:val="outset" w:sz="2" w:space="0" w:color="auto"/>
            </w:tcBorders>
            <w:shd w:val="clear" w:color="auto" w:fill="auto"/>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65.253.024</w:t>
            </w:r>
          </w:p>
        </w:tc>
        <w:tc>
          <w:tcPr>
            <w:tcW w:w="1305" w:type="dxa"/>
            <w:tcBorders>
              <w:top w:val="outset" w:sz="2" w:space="0" w:color="auto"/>
              <w:left w:val="outset" w:sz="2" w:space="0" w:color="auto"/>
              <w:bottom w:val="outset" w:sz="2" w:space="0" w:color="auto"/>
              <w:right w:val="outset" w:sz="2" w:space="0" w:color="auto"/>
            </w:tcBorders>
            <w:shd w:val="clear" w:color="auto" w:fill="auto"/>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193.300.480</w:t>
            </w:r>
          </w:p>
        </w:tc>
      </w:tr>
      <w:tr w:rsidR="00BD0BB0" w:rsidRPr="00870E94" w:rsidTr="00BD0BB0">
        <w:trPr>
          <w:trHeight w:val="227"/>
          <w:tblCellSpacing w:w="20" w:type="dxa"/>
          <w:jc w:val="center"/>
        </w:trPr>
        <w:tc>
          <w:tcPr>
            <w:tcW w:w="2970" w:type="dxa"/>
            <w:vAlign w:val="center"/>
          </w:tcPr>
          <w:p w:rsidR="00BD0BB0" w:rsidRPr="005A7E70" w:rsidRDefault="00BD0BB0" w:rsidP="005A7E70">
            <w:pPr>
              <w:tabs>
                <w:tab w:val="decimal" w:pos="3780"/>
                <w:tab w:val="decimal" w:pos="5040"/>
                <w:tab w:val="decimal" w:pos="6660"/>
                <w:tab w:val="decimal" w:pos="7920"/>
                <w:tab w:val="decimal" w:pos="9360"/>
              </w:tabs>
              <w:spacing w:after="0" w:line="240" w:lineRule="auto"/>
              <w:ind w:firstLine="0"/>
              <w:rPr>
                <w:rFonts w:ascii="Arial Narrow" w:eastAsia="Times New Roman" w:hAnsi="Arial Narrow"/>
                <w:b/>
                <w:spacing w:val="-4"/>
                <w:sz w:val="20"/>
                <w:szCs w:val="20"/>
                <w:lang w:val="ro-RO" w:eastAsia="ro-RO"/>
              </w:rPr>
            </w:pPr>
            <w:r w:rsidRPr="005A7E70">
              <w:rPr>
                <w:rFonts w:ascii="Arial Narrow" w:hAnsi="Arial Narrow"/>
                <w:sz w:val="20"/>
                <w:szCs w:val="20"/>
                <w:lang w:val="en-GB" w:eastAsia="ro-RO"/>
              </w:rPr>
              <w:t>Commercial debts and other debts</w:t>
            </w:r>
          </w:p>
        </w:tc>
        <w:tc>
          <w:tcPr>
            <w:tcW w:w="1564" w:type="dxa"/>
            <w:tcBorders>
              <w:top w:val="outset" w:sz="2" w:space="0" w:color="auto"/>
              <w:left w:val="outset" w:sz="2" w:space="0" w:color="auto"/>
              <w:bottom w:val="outset" w:sz="2" w:space="0" w:color="auto"/>
              <w:right w:val="outset" w:sz="2" w:space="0" w:color="auto"/>
            </w:tcBorders>
            <w:shd w:val="clear" w:color="auto" w:fill="auto"/>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681.584.709</w:t>
            </w:r>
          </w:p>
        </w:tc>
        <w:tc>
          <w:tcPr>
            <w:tcW w:w="1953" w:type="dxa"/>
            <w:tcBorders>
              <w:top w:val="outset" w:sz="2" w:space="0" w:color="auto"/>
              <w:left w:val="outset" w:sz="2" w:space="0" w:color="auto"/>
              <w:bottom w:val="outset" w:sz="2" w:space="0" w:color="auto"/>
              <w:right w:val="outset" w:sz="2" w:space="0" w:color="auto"/>
            </w:tcBorders>
            <w:shd w:val="clear" w:color="auto" w:fill="auto"/>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681.584.709</w:t>
            </w:r>
          </w:p>
        </w:tc>
        <w:tc>
          <w:tcPr>
            <w:tcW w:w="1194" w:type="dxa"/>
            <w:tcBorders>
              <w:top w:val="outset" w:sz="2" w:space="0" w:color="auto"/>
              <w:left w:val="outset" w:sz="2" w:space="0" w:color="auto"/>
              <w:bottom w:val="outset" w:sz="2" w:space="0" w:color="auto"/>
              <w:right w:val="outset" w:sz="2" w:space="0" w:color="auto"/>
            </w:tcBorders>
            <w:shd w:val="clear" w:color="auto" w:fill="auto"/>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 xml:space="preserve">                  -</w:t>
            </w:r>
          </w:p>
        </w:tc>
        <w:tc>
          <w:tcPr>
            <w:tcW w:w="1305" w:type="dxa"/>
            <w:tcBorders>
              <w:top w:val="outset" w:sz="2" w:space="0" w:color="auto"/>
              <w:left w:val="outset" w:sz="2" w:space="0" w:color="auto"/>
              <w:bottom w:val="outset" w:sz="2" w:space="0" w:color="auto"/>
              <w:right w:val="outset" w:sz="2" w:space="0" w:color="auto"/>
            </w:tcBorders>
            <w:shd w:val="clear" w:color="auto" w:fill="auto"/>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 xml:space="preserve">               -</w:t>
            </w:r>
          </w:p>
        </w:tc>
      </w:tr>
      <w:tr w:rsidR="00BD0BB0" w:rsidRPr="00870E94" w:rsidTr="00BD0BB0">
        <w:trPr>
          <w:trHeight w:val="208"/>
          <w:tblCellSpacing w:w="20" w:type="dxa"/>
          <w:jc w:val="center"/>
        </w:trPr>
        <w:tc>
          <w:tcPr>
            <w:tcW w:w="2970" w:type="dxa"/>
            <w:shd w:val="clear" w:color="auto" w:fill="E1E8F7"/>
          </w:tcPr>
          <w:p w:rsidR="00BD0BB0" w:rsidRPr="005A7E70" w:rsidRDefault="00BD0BB0" w:rsidP="00870E94">
            <w:pPr>
              <w:spacing w:after="0" w:line="240" w:lineRule="auto"/>
              <w:jc w:val="both"/>
              <w:rPr>
                <w:rFonts w:ascii="Arial Narrow" w:eastAsia="Times New Roman" w:hAnsi="Arial Narrow"/>
                <w:spacing w:val="-4"/>
                <w:sz w:val="20"/>
                <w:szCs w:val="20"/>
                <w:lang w:val="ro-RO" w:eastAsia="ro-RO"/>
              </w:rPr>
            </w:pPr>
          </w:p>
        </w:tc>
        <w:tc>
          <w:tcPr>
            <w:tcW w:w="1564" w:type="dxa"/>
            <w:tcBorders>
              <w:top w:val="outset" w:sz="2" w:space="0" w:color="auto"/>
              <w:left w:val="outset" w:sz="2" w:space="0" w:color="auto"/>
              <w:bottom w:val="outset" w:sz="2" w:space="0" w:color="auto"/>
              <w:right w:val="outset" w:sz="2" w:space="0" w:color="auto"/>
            </w:tcBorders>
            <w:shd w:val="clear" w:color="auto" w:fill="E1E8F7"/>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943.057.247</w:t>
            </w:r>
          </w:p>
        </w:tc>
        <w:tc>
          <w:tcPr>
            <w:tcW w:w="1953" w:type="dxa"/>
            <w:tcBorders>
              <w:top w:val="outset" w:sz="2" w:space="0" w:color="auto"/>
              <w:left w:val="outset" w:sz="2" w:space="0" w:color="auto"/>
              <w:bottom w:val="outset" w:sz="2" w:space="0" w:color="auto"/>
              <w:right w:val="outset" w:sz="2" w:space="0" w:color="auto"/>
            </w:tcBorders>
            <w:shd w:val="clear" w:color="auto" w:fill="E1E8F7"/>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684.503.744</w:t>
            </w:r>
          </w:p>
        </w:tc>
        <w:tc>
          <w:tcPr>
            <w:tcW w:w="1194" w:type="dxa"/>
            <w:tcBorders>
              <w:top w:val="outset" w:sz="2" w:space="0" w:color="auto"/>
              <w:left w:val="outset" w:sz="2" w:space="0" w:color="auto"/>
              <w:bottom w:val="outset" w:sz="2" w:space="0" w:color="auto"/>
              <w:right w:val="outset" w:sz="2" w:space="0" w:color="auto"/>
            </w:tcBorders>
            <w:shd w:val="clear" w:color="auto" w:fill="E1E8F7"/>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65.253.024</w:t>
            </w:r>
          </w:p>
        </w:tc>
        <w:tc>
          <w:tcPr>
            <w:tcW w:w="1305" w:type="dxa"/>
            <w:tcBorders>
              <w:top w:val="outset" w:sz="2" w:space="0" w:color="auto"/>
              <w:left w:val="outset" w:sz="2" w:space="0" w:color="auto"/>
              <w:bottom w:val="outset" w:sz="2" w:space="0" w:color="auto"/>
              <w:right w:val="outset" w:sz="2" w:space="0" w:color="auto"/>
            </w:tcBorders>
            <w:shd w:val="clear" w:color="auto" w:fill="E1E8F7"/>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right"/>
              <w:rPr>
                <w:rFonts w:ascii="Arial Narrow" w:eastAsia="Times New Roman" w:hAnsi="Arial Narrow"/>
                <w:bCs/>
                <w:sz w:val="20"/>
                <w:szCs w:val="20"/>
                <w:lang w:eastAsia="ro-RO"/>
              </w:rPr>
            </w:pPr>
            <w:r w:rsidRPr="005A7E70">
              <w:rPr>
                <w:rFonts w:ascii="Arial Narrow" w:eastAsia="Times New Roman" w:hAnsi="Arial Narrow"/>
                <w:bCs/>
                <w:sz w:val="20"/>
                <w:szCs w:val="20"/>
                <w:lang w:eastAsia="ro-RO"/>
              </w:rPr>
              <w:t>193.300.480</w:t>
            </w:r>
          </w:p>
        </w:tc>
      </w:tr>
    </w:tbl>
    <w:p w:rsidR="00BD0BB0" w:rsidRPr="00870E94" w:rsidRDefault="00BD0BB0" w:rsidP="00870E94">
      <w:pPr>
        <w:spacing w:after="0" w:line="240" w:lineRule="auto"/>
        <w:jc w:val="both"/>
        <w:rPr>
          <w:rFonts w:ascii="Arial Narrow" w:eastAsia="Cambria" w:hAnsi="Arial Narrow" w:cs="Cambria"/>
          <w:sz w:val="24"/>
          <w:szCs w:val="24"/>
          <w:lang w:val="en-GB"/>
        </w:rPr>
      </w:pPr>
    </w:p>
    <w:p w:rsidR="00BD0BB0" w:rsidRPr="00870E94" w:rsidRDefault="00BD0BB0" w:rsidP="00870E94">
      <w:pPr>
        <w:spacing w:after="0" w:line="240" w:lineRule="auto"/>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Analysis of financial liabilities as at 30 June </w:t>
      </w:r>
      <w:r w:rsidRPr="00870E94">
        <w:rPr>
          <w:rFonts w:ascii="Arial Narrow" w:eastAsia="Times New Roman" w:hAnsi="Arial Narrow"/>
          <w:spacing w:val="-4"/>
          <w:sz w:val="24"/>
          <w:szCs w:val="24"/>
          <w:lang w:val="ro-RO"/>
        </w:rPr>
        <w:t>2017</w:t>
      </w:r>
      <w:r w:rsidRPr="00870E94">
        <w:rPr>
          <w:rFonts w:ascii="Arial Narrow" w:eastAsia="Cambria" w:hAnsi="Arial Narrow" w:cs="Cambria"/>
          <w:sz w:val="24"/>
          <w:szCs w:val="24"/>
          <w:lang w:val="en-GB"/>
        </w:rPr>
        <w:t xml:space="preserve"> in terms of maturity</w:t>
      </w:r>
      <w:r w:rsidRPr="00870E94">
        <w:rPr>
          <w:rFonts w:ascii="Arial Narrow" w:eastAsia="Times New Roman" w:hAnsi="Arial Narrow"/>
          <w:spacing w:val="-4"/>
          <w:sz w:val="24"/>
          <w:szCs w:val="24"/>
          <w:lang w:val="ro-RO"/>
        </w:rPr>
        <w:t>:</w:t>
      </w:r>
    </w:p>
    <w:tbl>
      <w:tblPr>
        <w:tblW w:w="9226"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780"/>
        <w:gridCol w:w="1598"/>
        <w:gridCol w:w="1934"/>
        <w:gridCol w:w="1447"/>
        <w:gridCol w:w="1467"/>
      </w:tblGrid>
      <w:tr w:rsidR="00BD0BB0" w:rsidRPr="00870E94" w:rsidTr="00BD0BB0">
        <w:trPr>
          <w:trHeight w:val="87"/>
          <w:tblCellSpacing w:w="20" w:type="dxa"/>
          <w:jc w:val="center"/>
        </w:trPr>
        <w:tc>
          <w:tcPr>
            <w:tcW w:w="2939" w:type="dxa"/>
            <w:shd w:val="clear" w:color="auto" w:fill="E4EAF8"/>
            <w:vAlign w:val="center"/>
          </w:tcPr>
          <w:p w:rsidR="00BD0BB0" w:rsidRPr="005A7E70" w:rsidRDefault="00BD0BB0" w:rsidP="00870E94">
            <w:pPr>
              <w:tabs>
                <w:tab w:val="right" w:pos="2552"/>
                <w:tab w:val="right" w:pos="3686"/>
                <w:tab w:val="right" w:pos="5245"/>
                <w:tab w:val="right" w:pos="6521"/>
                <w:tab w:val="right" w:pos="7655"/>
                <w:tab w:val="right" w:pos="8789"/>
              </w:tabs>
              <w:spacing w:after="0" w:line="240" w:lineRule="auto"/>
              <w:jc w:val="both"/>
              <w:rPr>
                <w:rFonts w:ascii="Arial Narrow" w:eastAsia="Times New Roman" w:hAnsi="Arial Narrow"/>
                <w:sz w:val="20"/>
                <w:szCs w:val="20"/>
                <w:lang w:val="ro-RO" w:eastAsia="ro-RO"/>
              </w:rPr>
            </w:pPr>
          </w:p>
        </w:tc>
        <w:tc>
          <w:tcPr>
            <w:tcW w:w="1566" w:type="dxa"/>
            <w:shd w:val="clear" w:color="auto" w:fill="E4EAF8"/>
            <w:vAlign w:val="bottom"/>
          </w:tcPr>
          <w:p w:rsidR="00BD0BB0" w:rsidRPr="005A7E70" w:rsidRDefault="00BD0BB0" w:rsidP="006856F1">
            <w:pPr>
              <w:tabs>
                <w:tab w:val="right" w:pos="2552"/>
                <w:tab w:val="right" w:pos="3686"/>
                <w:tab w:val="right" w:pos="5245"/>
                <w:tab w:val="right" w:pos="6521"/>
                <w:tab w:val="right" w:pos="7655"/>
                <w:tab w:val="right" w:pos="8789"/>
              </w:tabs>
              <w:spacing w:after="0" w:line="240" w:lineRule="auto"/>
              <w:ind w:firstLine="0"/>
              <w:jc w:val="both"/>
              <w:rPr>
                <w:rFonts w:ascii="Arial Narrow" w:hAnsi="Arial Narrow"/>
                <w:b/>
                <w:sz w:val="20"/>
                <w:szCs w:val="20"/>
                <w:lang w:val="en-GB" w:eastAsia="ro-RO"/>
              </w:rPr>
            </w:pPr>
            <w:r w:rsidRPr="005A7E70">
              <w:rPr>
                <w:rFonts w:ascii="Arial Narrow" w:eastAsia="Cambria" w:hAnsi="Arial Narrow" w:cs="Cambria"/>
                <w:b/>
                <w:bCs/>
                <w:sz w:val="20"/>
                <w:szCs w:val="20"/>
                <w:lang w:val="en-GB"/>
              </w:rPr>
              <w:t xml:space="preserve">Total amount </w:t>
            </w:r>
          </w:p>
        </w:tc>
        <w:tc>
          <w:tcPr>
            <w:tcW w:w="1947" w:type="dxa"/>
            <w:shd w:val="clear" w:color="auto" w:fill="E4EAF8"/>
            <w:vAlign w:val="bottom"/>
          </w:tcPr>
          <w:p w:rsidR="00BD0BB0" w:rsidRPr="00EB6DE9" w:rsidRDefault="00EB6DE9" w:rsidP="006856F1">
            <w:pPr>
              <w:tabs>
                <w:tab w:val="right" w:pos="2552"/>
                <w:tab w:val="right" w:pos="3686"/>
                <w:tab w:val="right" w:pos="5245"/>
                <w:tab w:val="right" w:pos="6521"/>
                <w:tab w:val="right" w:pos="7655"/>
                <w:tab w:val="right" w:pos="8789"/>
              </w:tabs>
              <w:spacing w:after="0" w:line="240" w:lineRule="auto"/>
              <w:ind w:firstLine="0"/>
              <w:jc w:val="both"/>
              <w:rPr>
                <w:rFonts w:ascii="Arial Narrow" w:hAnsi="Arial Narrow"/>
                <w:b/>
                <w:bCs/>
                <w:sz w:val="20"/>
                <w:szCs w:val="20"/>
                <w:lang w:val="en-GB" w:eastAsia="ro-RO"/>
              </w:rPr>
            </w:pPr>
            <w:r w:rsidRPr="005A7E70">
              <w:rPr>
                <w:rFonts w:ascii="Arial Narrow" w:eastAsia="Cambria" w:hAnsi="Arial Narrow" w:cs="Cambria"/>
                <w:b/>
                <w:bCs/>
                <w:sz w:val="20"/>
                <w:szCs w:val="20"/>
                <w:lang w:val="en-GB"/>
              </w:rPr>
              <w:t>L</w:t>
            </w:r>
            <w:r w:rsidR="00BD0BB0" w:rsidRPr="005A7E70">
              <w:rPr>
                <w:rFonts w:ascii="Arial Narrow" w:eastAsia="Cambria" w:hAnsi="Arial Narrow" w:cs="Cambria"/>
                <w:b/>
                <w:bCs/>
                <w:sz w:val="20"/>
                <w:szCs w:val="20"/>
                <w:lang w:val="en-GB"/>
              </w:rPr>
              <w:t>ess</w:t>
            </w:r>
            <w:r>
              <w:rPr>
                <w:rFonts w:ascii="Arial Narrow" w:hAnsi="Arial Narrow"/>
                <w:b/>
                <w:bCs/>
                <w:sz w:val="20"/>
                <w:szCs w:val="20"/>
                <w:lang w:val="en-GB" w:eastAsia="ro-RO"/>
              </w:rPr>
              <w:t xml:space="preserve"> </w:t>
            </w:r>
            <w:r w:rsidR="00BD0BB0" w:rsidRPr="005A7E70">
              <w:rPr>
                <w:rFonts w:ascii="Arial Narrow" w:eastAsia="Cambria" w:hAnsi="Arial Narrow" w:cs="Cambria"/>
                <w:b/>
                <w:bCs/>
                <w:sz w:val="20"/>
                <w:szCs w:val="20"/>
                <w:lang w:val="en-GB"/>
              </w:rPr>
              <w:t>than 1 year</w:t>
            </w:r>
          </w:p>
        </w:tc>
        <w:tc>
          <w:tcPr>
            <w:tcW w:w="1267" w:type="dxa"/>
            <w:shd w:val="clear" w:color="auto" w:fill="E4EAF8"/>
            <w:vAlign w:val="bottom"/>
          </w:tcPr>
          <w:p w:rsidR="00BD0BB0" w:rsidRPr="005A7E70" w:rsidRDefault="00BD0BB0" w:rsidP="006856F1">
            <w:pPr>
              <w:tabs>
                <w:tab w:val="right" w:pos="2552"/>
                <w:tab w:val="right" w:pos="3686"/>
                <w:tab w:val="right" w:pos="5245"/>
                <w:tab w:val="right" w:pos="6521"/>
                <w:tab w:val="right" w:pos="7655"/>
                <w:tab w:val="right" w:pos="8789"/>
              </w:tabs>
              <w:spacing w:after="0" w:line="240" w:lineRule="auto"/>
              <w:jc w:val="both"/>
              <w:rPr>
                <w:rFonts w:ascii="Arial Narrow" w:hAnsi="Arial Narrow"/>
                <w:b/>
                <w:sz w:val="20"/>
                <w:szCs w:val="20"/>
                <w:lang w:val="en-GB" w:eastAsia="ro-RO"/>
              </w:rPr>
            </w:pPr>
            <w:r w:rsidRPr="005A7E70">
              <w:rPr>
                <w:rFonts w:ascii="Arial Narrow" w:eastAsia="Cambria" w:hAnsi="Arial Narrow" w:cs="Cambria"/>
                <w:b/>
                <w:bCs/>
                <w:sz w:val="20"/>
                <w:szCs w:val="20"/>
                <w:lang w:val="en-GB"/>
              </w:rPr>
              <w:t>1-5 years</w:t>
            </w:r>
          </w:p>
        </w:tc>
        <w:tc>
          <w:tcPr>
            <w:tcW w:w="1267" w:type="dxa"/>
            <w:shd w:val="clear" w:color="auto" w:fill="E4EAF8"/>
            <w:vAlign w:val="bottom"/>
          </w:tcPr>
          <w:p w:rsidR="00BD0BB0" w:rsidRPr="005A7E70" w:rsidRDefault="00BD0BB0" w:rsidP="006856F1">
            <w:pPr>
              <w:tabs>
                <w:tab w:val="right" w:pos="2552"/>
                <w:tab w:val="right" w:pos="3686"/>
                <w:tab w:val="right" w:pos="5245"/>
                <w:tab w:val="right" w:pos="6521"/>
                <w:tab w:val="right" w:pos="7655"/>
                <w:tab w:val="right" w:pos="8789"/>
              </w:tabs>
              <w:spacing w:after="0" w:line="240" w:lineRule="auto"/>
              <w:ind w:firstLine="0"/>
              <w:jc w:val="both"/>
              <w:rPr>
                <w:rFonts w:ascii="Arial Narrow" w:hAnsi="Arial Narrow"/>
                <w:b/>
                <w:sz w:val="20"/>
                <w:szCs w:val="20"/>
                <w:lang w:val="en-GB" w:eastAsia="ro-RO"/>
              </w:rPr>
            </w:pPr>
            <w:r w:rsidRPr="005A7E70">
              <w:rPr>
                <w:rFonts w:ascii="Arial Narrow" w:eastAsia="Cambria" w:hAnsi="Arial Narrow" w:cs="Cambria"/>
                <w:b/>
                <w:bCs/>
                <w:sz w:val="20"/>
                <w:szCs w:val="20"/>
                <w:lang w:val="en-GB"/>
              </w:rPr>
              <w:t>over 5 years</w:t>
            </w:r>
          </w:p>
        </w:tc>
      </w:tr>
      <w:tr w:rsidR="00BD0BB0" w:rsidRPr="00870E94" w:rsidTr="00BD0BB0">
        <w:trPr>
          <w:trHeight w:val="427"/>
          <w:tblCellSpacing w:w="20" w:type="dxa"/>
          <w:jc w:val="center"/>
        </w:trPr>
        <w:tc>
          <w:tcPr>
            <w:tcW w:w="2939" w:type="dxa"/>
            <w:vAlign w:val="center"/>
          </w:tcPr>
          <w:p w:rsidR="00BD0BB0" w:rsidRPr="005A7E70" w:rsidRDefault="00BD0BB0" w:rsidP="00870E94">
            <w:pPr>
              <w:tabs>
                <w:tab w:val="decimal" w:pos="3780"/>
                <w:tab w:val="decimal" w:pos="5040"/>
                <w:tab w:val="decimal" w:pos="6660"/>
                <w:tab w:val="decimal" w:pos="7920"/>
                <w:tab w:val="decimal" w:pos="9360"/>
              </w:tabs>
              <w:spacing w:after="0" w:line="240" w:lineRule="auto"/>
              <w:rPr>
                <w:rFonts w:ascii="Arial Narrow" w:hAnsi="Arial Narrow"/>
                <w:sz w:val="20"/>
                <w:szCs w:val="20"/>
                <w:lang w:val="en-GB" w:eastAsia="ro-RO"/>
              </w:rPr>
            </w:pPr>
            <w:r w:rsidRPr="005A7E70">
              <w:rPr>
                <w:rFonts w:ascii="Arial Narrow" w:hAnsi="Arial Narrow"/>
                <w:sz w:val="20"/>
                <w:szCs w:val="20"/>
                <w:lang w:val="en-GB" w:eastAsia="ro-RO"/>
              </w:rPr>
              <w:t>Loans</w:t>
            </w:r>
          </w:p>
        </w:tc>
        <w:tc>
          <w:tcPr>
            <w:tcW w:w="1566" w:type="dxa"/>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hAnsi="Arial Narrow"/>
                <w:sz w:val="20"/>
                <w:szCs w:val="20"/>
                <w:lang w:val="ro-RO"/>
              </w:rPr>
              <w:t>78.443.204</w:t>
            </w:r>
          </w:p>
        </w:tc>
        <w:tc>
          <w:tcPr>
            <w:tcW w:w="1947" w:type="dxa"/>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hAnsi="Arial Narrow"/>
                <w:sz w:val="20"/>
                <w:szCs w:val="20"/>
                <w:lang w:val="ro-RO"/>
              </w:rPr>
              <w:t>830.048</w:t>
            </w:r>
          </w:p>
        </w:tc>
        <w:tc>
          <w:tcPr>
            <w:tcW w:w="1267" w:type="dxa"/>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eastAsia="Calibri" w:hAnsi="Arial Narrow"/>
                <w:sz w:val="20"/>
                <w:szCs w:val="20"/>
              </w:rPr>
              <w:t>17.885.494</w:t>
            </w:r>
          </w:p>
        </w:tc>
        <w:tc>
          <w:tcPr>
            <w:tcW w:w="1267" w:type="dxa"/>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hAnsi="Arial Narrow"/>
                <w:sz w:val="20"/>
                <w:szCs w:val="20"/>
                <w:lang w:val="ro-RO"/>
              </w:rPr>
              <w:t>59.727.662</w:t>
            </w:r>
          </w:p>
        </w:tc>
      </w:tr>
      <w:tr w:rsidR="00BD0BB0" w:rsidRPr="00870E94" w:rsidTr="00BD0BB0">
        <w:trPr>
          <w:trHeight w:val="427"/>
          <w:tblCellSpacing w:w="20" w:type="dxa"/>
          <w:jc w:val="center"/>
        </w:trPr>
        <w:tc>
          <w:tcPr>
            <w:tcW w:w="2939" w:type="dxa"/>
            <w:vAlign w:val="center"/>
          </w:tcPr>
          <w:p w:rsidR="00BD0BB0" w:rsidRPr="005A7E70" w:rsidRDefault="00BD0BB0" w:rsidP="005A7E70">
            <w:pPr>
              <w:tabs>
                <w:tab w:val="decimal" w:pos="3780"/>
                <w:tab w:val="decimal" w:pos="5040"/>
                <w:tab w:val="decimal" w:pos="6660"/>
                <w:tab w:val="decimal" w:pos="7920"/>
                <w:tab w:val="decimal" w:pos="9360"/>
              </w:tabs>
              <w:spacing w:after="0" w:line="240" w:lineRule="auto"/>
              <w:ind w:firstLine="0"/>
              <w:rPr>
                <w:rFonts w:ascii="Arial Narrow" w:eastAsia="Times New Roman" w:hAnsi="Arial Narrow"/>
                <w:b/>
                <w:spacing w:val="-4"/>
                <w:sz w:val="20"/>
                <w:szCs w:val="20"/>
                <w:lang w:val="ro-RO" w:eastAsia="ro-RO"/>
              </w:rPr>
            </w:pPr>
            <w:r w:rsidRPr="005A7E70">
              <w:rPr>
                <w:rFonts w:ascii="Arial Narrow" w:hAnsi="Arial Narrow"/>
                <w:sz w:val="20"/>
                <w:szCs w:val="20"/>
                <w:lang w:val="en-GB" w:eastAsia="ro-RO"/>
              </w:rPr>
              <w:t>Commercial debts and other debts</w:t>
            </w:r>
          </w:p>
        </w:tc>
        <w:tc>
          <w:tcPr>
            <w:tcW w:w="1566" w:type="dxa"/>
            <w:vAlign w:val="center"/>
          </w:tcPr>
          <w:p w:rsidR="00BD0BB0" w:rsidRPr="005A7E70" w:rsidRDefault="00BD0BB0" w:rsidP="00870E94">
            <w:pPr>
              <w:spacing w:after="0" w:line="240" w:lineRule="auto"/>
              <w:jc w:val="right"/>
              <w:rPr>
                <w:rFonts w:ascii="Arial Narrow" w:hAnsi="Arial Narrow"/>
                <w:sz w:val="20"/>
                <w:szCs w:val="20"/>
                <w:lang w:val="ro-RO"/>
              </w:rPr>
            </w:pPr>
            <w:r w:rsidRPr="005A7E70">
              <w:rPr>
                <w:rFonts w:ascii="Arial Narrow" w:hAnsi="Arial Narrow"/>
                <w:sz w:val="20"/>
                <w:szCs w:val="20"/>
                <w:lang w:val="ro-RO"/>
              </w:rPr>
              <w:t>127.068.682</w:t>
            </w:r>
          </w:p>
        </w:tc>
        <w:tc>
          <w:tcPr>
            <w:tcW w:w="1947" w:type="dxa"/>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hAnsi="Arial Narrow"/>
                <w:sz w:val="20"/>
                <w:szCs w:val="20"/>
                <w:lang w:val="ro-RO"/>
              </w:rPr>
              <w:t>127.068.682</w:t>
            </w:r>
          </w:p>
        </w:tc>
        <w:tc>
          <w:tcPr>
            <w:tcW w:w="1267" w:type="dxa"/>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eastAsia="Calibri" w:hAnsi="Arial Narrow"/>
                <w:sz w:val="20"/>
                <w:szCs w:val="20"/>
              </w:rPr>
              <w:t>-</w:t>
            </w:r>
          </w:p>
        </w:tc>
        <w:tc>
          <w:tcPr>
            <w:tcW w:w="1267" w:type="dxa"/>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eastAsia="Calibri" w:hAnsi="Arial Narrow"/>
                <w:sz w:val="20"/>
                <w:szCs w:val="20"/>
              </w:rPr>
              <w:t>-</w:t>
            </w:r>
          </w:p>
        </w:tc>
      </w:tr>
      <w:tr w:rsidR="00BD0BB0" w:rsidRPr="00870E94" w:rsidTr="00BD0BB0">
        <w:trPr>
          <w:trHeight w:val="208"/>
          <w:tblCellSpacing w:w="20" w:type="dxa"/>
          <w:jc w:val="center"/>
        </w:trPr>
        <w:tc>
          <w:tcPr>
            <w:tcW w:w="2939" w:type="dxa"/>
            <w:shd w:val="clear" w:color="auto" w:fill="E4EAF8"/>
          </w:tcPr>
          <w:p w:rsidR="00BD0BB0" w:rsidRPr="005A7E70" w:rsidRDefault="00BD0BB0" w:rsidP="00870E94">
            <w:pPr>
              <w:spacing w:after="0" w:line="240" w:lineRule="auto"/>
              <w:jc w:val="both"/>
              <w:rPr>
                <w:rFonts w:ascii="Arial Narrow" w:eastAsia="Times New Roman" w:hAnsi="Arial Narrow"/>
                <w:spacing w:val="-4"/>
                <w:sz w:val="20"/>
                <w:szCs w:val="20"/>
                <w:lang w:val="ro-RO" w:eastAsia="ro-RO"/>
              </w:rPr>
            </w:pPr>
          </w:p>
        </w:tc>
        <w:tc>
          <w:tcPr>
            <w:tcW w:w="1566" w:type="dxa"/>
            <w:shd w:val="clear" w:color="auto" w:fill="E4EAF8"/>
            <w:vAlign w:val="center"/>
          </w:tcPr>
          <w:p w:rsidR="00BD0BB0" w:rsidRPr="005A7E70" w:rsidRDefault="00BD0BB0" w:rsidP="00870E94">
            <w:pPr>
              <w:spacing w:after="0" w:line="240" w:lineRule="auto"/>
              <w:jc w:val="right"/>
              <w:rPr>
                <w:rFonts w:ascii="Arial Narrow" w:hAnsi="Arial Narrow"/>
                <w:sz w:val="20"/>
                <w:szCs w:val="20"/>
              </w:rPr>
            </w:pPr>
            <w:r w:rsidRPr="005A7E70">
              <w:rPr>
                <w:rFonts w:ascii="Arial Narrow" w:hAnsi="Arial Narrow"/>
                <w:sz w:val="20"/>
                <w:szCs w:val="20"/>
                <w:lang w:val="ro-RO"/>
              </w:rPr>
              <w:t>205.511.886</w:t>
            </w:r>
          </w:p>
        </w:tc>
        <w:tc>
          <w:tcPr>
            <w:tcW w:w="1947" w:type="dxa"/>
            <w:shd w:val="clear" w:color="auto" w:fill="E4EAF8"/>
            <w:vAlign w:val="center"/>
          </w:tcPr>
          <w:p w:rsidR="00BD0BB0" w:rsidRPr="005A7E70" w:rsidRDefault="00BD0BB0" w:rsidP="00870E94">
            <w:pPr>
              <w:spacing w:after="0" w:line="240" w:lineRule="auto"/>
              <w:jc w:val="right"/>
              <w:rPr>
                <w:rFonts w:ascii="Arial Narrow" w:hAnsi="Arial Narrow"/>
                <w:sz w:val="20"/>
                <w:szCs w:val="20"/>
              </w:rPr>
            </w:pPr>
            <w:r w:rsidRPr="005A7E70">
              <w:rPr>
                <w:rFonts w:ascii="Arial Narrow" w:hAnsi="Arial Narrow"/>
                <w:sz w:val="20"/>
                <w:szCs w:val="20"/>
                <w:lang w:val="ro-RO"/>
              </w:rPr>
              <w:t>127.898.730</w:t>
            </w:r>
          </w:p>
        </w:tc>
        <w:tc>
          <w:tcPr>
            <w:tcW w:w="1267" w:type="dxa"/>
            <w:shd w:val="clear" w:color="auto" w:fill="E4EAF8"/>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eastAsia="Calibri" w:hAnsi="Arial Narrow"/>
                <w:sz w:val="20"/>
                <w:szCs w:val="20"/>
              </w:rPr>
              <w:t>17.885.494</w:t>
            </w:r>
          </w:p>
        </w:tc>
        <w:tc>
          <w:tcPr>
            <w:tcW w:w="1267" w:type="dxa"/>
            <w:shd w:val="clear" w:color="auto" w:fill="E4EAF8"/>
            <w:vAlign w:val="center"/>
          </w:tcPr>
          <w:p w:rsidR="00BD0BB0" w:rsidRPr="005A7E70" w:rsidRDefault="00BD0BB0" w:rsidP="00870E94">
            <w:pPr>
              <w:spacing w:after="0" w:line="240" w:lineRule="auto"/>
              <w:jc w:val="right"/>
              <w:rPr>
                <w:rFonts w:ascii="Arial Narrow" w:eastAsia="Calibri" w:hAnsi="Arial Narrow"/>
                <w:sz w:val="20"/>
                <w:szCs w:val="20"/>
              </w:rPr>
            </w:pPr>
            <w:r w:rsidRPr="005A7E70">
              <w:rPr>
                <w:rFonts w:ascii="Arial Narrow" w:hAnsi="Arial Narrow"/>
                <w:sz w:val="20"/>
                <w:szCs w:val="20"/>
                <w:lang w:val="ro-RO"/>
              </w:rPr>
              <w:t>59.727.662</w:t>
            </w:r>
          </w:p>
        </w:tc>
      </w:tr>
    </w:tbl>
    <w:p w:rsidR="00BD0BB0" w:rsidRPr="00870E94" w:rsidRDefault="00BD0BB0" w:rsidP="00870E94">
      <w:pPr>
        <w:spacing w:after="0" w:line="240" w:lineRule="auto"/>
        <w:jc w:val="both"/>
        <w:rPr>
          <w:rFonts w:ascii="Arial Narrow" w:eastAsia="Times New Roman" w:hAnsi="Arial Narrow"/>
          <w:spacing w:val="-6"/>
          <w:sz w:val="24"/>
          <w:szCs w:val="24"/>
          <w:highlight w:val="green"/>
          <w:lang w:val="ro-RO"/>
        </w:rPr>
      </w:pPr>
    </w:p>
    <w:p w:rsidR="00BD0BB0" w:rsidRPr="00870E94" w:rsidRDefault="00BD0BB0" w:rsidP="00870E94">
      <w:pPr>
        <w:widowControl w:val="0"/>
        <w:spacing w:after="0" w:line="240" w:lineRule="auto"/>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Commercial and other debts comprise trade payables, suppliers of fixed assets, dividends payable and payables to the Ministry of Economy, Trade and Relations with the Business Environment, and other payables.</w:t>
      </w:r>
    </w:p>
    <w:p w:rsidR="00BD0BB0" w:rsidRPr="00870E94" w:rsidRDefault="00BD0BB0" w:rsidP="00870E94">
      <w:pPr>
        <w:widowControl w:val="0"/>
        <w:spacing w:after="0" w:line="240" w:lineRule="auto"/>
        <w:jc w:val="both"/>
        <w:rPr>
          <w:rFonts w:ascii="Arial Narrow" w:eastAsia="Times New Roman" w:hAnsi="Arial Narrow"/>
          <w:spacing w:val="-6"/>
          <w:sz w:val="24"/>
          <w:szCs w:val="24"/>
          <w:highlight w:val="green"/>
          <w:lang w:val="ro-RO" w:eastAsia="ro-RO"/>
        </w:rPr>
      </w:pPr>
    </w:p>
    <w:p w:rsidR="00BD0BB0" w:rsidRPr="00870E94" w:rsidRDefault="00BD0BB0" w:rsidP="00870E94">
      <w:pPr>
        <w:spacing w:after="0" w:line="240" w:lineRule="auto"/>
        <w:rPr>
          <w:rFonts w:ascii="Arial Narrow" w:hAnsi="Arial Narrow"/>
          <w:bCs/>
          <w:spacing w:val="-6"/>
          <w:sz w:val="24"/>
          <w:szCs w:val="24"/>
          <w:lang w:val="en-GB" w:eastAsia="ro-RO"/>
        </w:rPr>
      </w:pPr>
      <w:r w:rsidRPr="00870E94">
        <w:rPr>
          <w:rFonts w:ascii="Arial Narrow" w:hAnsi="Arial Narrow"/>
          <w:bCs/>
          <w:spacing w:val="-6"/>
          <w:sz w:val="24"/>
          <w:szCs w:val="24"/>
          <w:lang w:val="en-GB" w:eastAsia="ro-RO"/>
        </w:rPr>
        <w:t>Categories of financial instruments:</w:t>
      </w:r>
    </w:p>
    <w:tbl>
      <w:tblPr>
        <w:tblW w:w="919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170"/>
        <w:gridCol w:w="2014"/>
        <w:gridCol w:w="2013"/>
      </w:tblGrid>
      <w:tr w:rsidR="00BD0BB0" w:rsidRPr="00870E94" w:rsidTr="00BD0BB0">
        <w:trPr>
          <w:trHeight w:val="109"/>
          <w:tblCellSpacing w:w="20" w:type="dxa"/>
          <w:jc w:val="center"/>
        </w:trPr>
        <w:tc>
          <w:tcPr>
            <w:tcW w:w="5110" w:type="dxa"/>
            <w:shd w:val="clear" w:color="auto" w:fill="E4EAF8"/>
            <w:vAlign w:val="center"/>
            <w:hideMark/>
          </w:tcPr>
          <w:p w:rsidR="00BD0BB0" w:rsidRPr="005A7E70" w:rsidRDefault="00BD0BB0" w:rsidP="00870E94">
            <w:pPr>
              <w:spacing w:after="0" w:line="240" w:lineRule="auto"/>
              <w:jc w:val="both"/>
              <w:rPr>
                <w:rFonts w:ascii="Arial Narrow" w:eastAsia="Times New Roman" w:hAnsi="Arial Narrow" w:cs="Calibri"/>
                <w:b/>
                <w:bCs/>
                <w:sz w:val="20"/>
                <w:szCs w:val="20"/>
                <w:lang w:val="en-GB"/>
              </w:rPr>
            </w:pPr>
          </w:p>
        </w:tc>
        <w:tc>
          <w:tcPr>
            <w:tcW w:w="1974" w:type="dxa"/>
            <w:shd w:val="clear" w:color="auto" w:fill="E4EAF8"/>
            <w:vAlign w:val="center"/>
            <w:hideMark/>
          </w:tcPr>
          <w:p w:rsidR="00BD0BB0" w:rsidRPr="005A7E70" w:rsidRDefault="00BD0BB0" w:rsidP="00870E94">
            <w:pPr>
              <w:spacing w:after="0" w:line="240" w:lineRule="auto"/>
              <w:jc w:val="center"/>
              <w:rPr>
                <w:rFonts w:ascii="Arial Narrow" w:eastAsia="Times New Roman" w:hAnsi="Arial Narrow" w:cs="Calibri"/>
                <w:b/>
                <w:bCs/>
                <w:sz w:val="20"/>
                <w:szCs w:val="20"/>
              </w:rPr>
            </w:pPr>
            <w:r w:rsidRPr="005A7E70">
              <w:rPr>
                <w:rFonts w:ascii="Arial Narrow" w:eastAsia="Times New Roman" w:hAnsi="Arial Narrow" w:cs="Calibri"/>
                <w:b/>
                <w:bCs/>
                <w:sz w:val="20"/>
                <w:szCs w:val="20"/>
                <w:lang w:val="ro-RO"/>
              </w:rPr>
              <w:t>30 June 2018</w:t>
            </w:r>
          </w:p>
        </w:tc>
        <w:tc>
          <w:tcPr>
            <w:tcW w:w="1953" w:type="dxa"/>
            <w:shd w:val="clear" w:color="auto" w:fill="E4EAF8"/>
            <w:vAlign w:val="center"/>
            <w:hideMark/>
          </w:tcPr>
          <w:p w:rsidR="00BD0BB0" w:rsidRPr="005A7E70" w:rsidRDefault="00BD0BB0" w:rsidP="00870E94">
            <w:pPr>
              <w:spacing w:after="0" w:line="240" w:lineRule="auto"/>
              <w:jc w:val="center"/>
              <w:rPr>
                <w:rFonts w:ascii="Arial Narrow" w:eastAsia="Times New Roman" w:hAnsi="Arial Narrow" w:cs="Calibri"/>
                <w:b/>
                <w:bCs/>
                <w:sz w:val="20"/>
                <w:szCs w:val="20"/>
              </w:rPr>
            </w:pPr>
            <w:r w:rsidRPr="005A7E70">
              <w:rPr>
                <w:rFonts w:ascii="Arial Narrow" w:eastAsia="Times New Roman" w:hAnsi="Arial Narrow" w:cs="Calibri"/>
                <w:b/>
                <w:bCs/>
                <w:sz w:val="20"/>
                <w:szCs w:val="20"/>
                <w:lang w:val="ro-RO"/>
              </w:rPr>
              <w:t>30 June 2017</w:t>
            </w:r>
          </w:p>
        </w:tc>
      </w:tr>
      <w:tr w:rsidR="00BD0BB0" w:rsidRPr="00870E94" w:rsidTr="00BD0BB0">
        <w:trPr>
          <w:trHeight w:val="109"/>
          <w:tblCellSpacing w:w="20" w:type="dxa"/>
          <w:jc w:val="center"/>
        </w:trPr>
        <w:tc>
          <w:tcPr>
            <w:tcW w:w="5110" w:type="dxa"/>
            <w:shd w:val="clear" w:color="auto" w:fill="auto"/>
            <w:vAlign w:val="center"/>
          </w:tcPr>
          <w:p w:rsidR="00BD0BB0" w:rsidRPr="005A7E70" w:rsidRDefault="00BD0BB0" w:rsidP="00870E94">
            <w:pPr>
              <w:spacing w:after="0" w:line="240" w:lineRule="auto"/>
              <w:jc w:val="both"/>
              <w:rPr>
                <w:rFonts w:ascii="Arial Narrow" w:eastAsia="Times New Roman" w:hAnsi="Arial Narrow" w:cs="Calibri"/>
                <w:bCs/>
                <w:sz w:val="20"/>
                <w:szCs w:val="20"/>
                <w:lang w:val="en-GB"/>
              </w:rPr>
            </w:pPr>
            <w:r w:rsidRPr="005A7E70">
              <w:rPr>
                <w:rFonts w:ascii="Arial Narrow" w:eastAsia="Times New Roman" w:hAnsi="Arial Narrow" w:cs="Calibri"/>
                <w:bCs/>
                <w:sz w:val="20"/>
                <w:szCs w:val="20"/>
                <w:lang w:val="en-GB"/>
              </w:rPr>
              <w:t>Financial assets</w:t>
            </w:r>
          </w:p>
        </w:tc>
        <w:tc>
          <w:tcPr>
            <w:tcW w:w="1974" w:type="dxa"/>
            <w:shd w:val="clear" w:color="auto" w:fill="auto"/>
            <w:vAlign w:val="center"/>
          </w:tcPr>
          <w:p w:rsidR="00BD0BB0" w:rsidRPr="005A7E70" w:rsidRDefault="00BD0BB0" w:rsidP="00870E94">
            <w:pPr>
              <w:spacing w:after="0" w:line="240" w:lineRule="auto"/>
              <w:jc w:val="center"/>
              <w:rPr>
                <w:rFonts w:ascii="Arial Narrow" w:hAnsi="Arial Narrow"/>
                <w:sz w:val="20"/>
                <w:szCs w:val="20"/>
                <w:lang w:val="ro-RO"/>
              </w:rPr>
            </w:pPr>
          </w:p>
        </w:tc>
        <w:tc>
          <w:tcPr>
            <w:tcW w:w="1953" w:type="dxa"/>
            <w:shd w:val="clear" w:color="auto" w:fill="auto"/>
            <w:vAlign w:val="center"/>
          </w:tcPr>
          <w:p w:rsidR="00BD0BB0" w:rsidRPr="005A7E70" w:rsidRDefault="00BD0BB0" w:rsidP="00870E94">
            <w:pPr>
              <w:spacing w:after="0" w:line="240" w:lineRule="auto"/>
              <w:jc w:val="center"/>
              <w:rPr>
                <w:rFonts w:ascii="Arial Narrow" w:hAnsi="Arial Narrow"/>
                <w:sz w:val="20"/>
                <w:szCs w:val="20"/>
                <w:lang w:val="ro-RO"/>
              </w:rPr>
            </w:pPr>
          </w:p>
        </w:tc>
      </w:tr>
      <w:tr w:rsidR="00BD0BB0" w:rsidRPr="00870E94" w:rsidTr="00BD0BB0">
        <w:trPr>
          <w:trHeight w:val="142"/>
          <w:tblCellSpacing w:w="20" w:type="dxa"/>
          <w:jc w:val="center"/>
        </w:trPr>
        <w:tc>
          <w:tcPr>
            <w:tcW w:w="5110"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Cash and cash equivalents</w:t>
            </w:r>
          </w:p>
        </w:tc>
        <w:tc>
          <w:tcPr>
            <w:tcW w:w="1974" w:type="dxa"/>
            <w:shd w:val="clear" w:color="auto" w:fill="auto"/>
            <w:vAlign w:val="center"/>
          </w:tcPr>
          <w:p w:rsidR="00BD0BB0" w:rsidRPr="005A7E70" w:rsidRDefault="00BD0BB0" w:rsidP="00870E94">
            <w:pPr>
              <w:spacing w:after="0" w:line="240" w:lineRule="auto"/>
              <w:jc w:val="right"/>
              <w:rPr>
                <w:rFonts w:ascii="Arial Narrow" w:hAnsi="Arial Narrow"/>
                <w:b/>
                <w:sz w:val="20"/>
                <w:szCs w:val="20"/>
              </w:rPr>
            </w:pPr>
            <w:r w:rsidRPr="005A7E70">
              <w:rPr>
                <w:rFonts w:ascii="Arial Narrow" w:eastAsia="Times New Roman" w:hAnsi="Arial Narrow" w:cs="Calibri"/>
                <w:bCs/>
                <w:sz w:val="20"/>
                <w:szCs w:val="20"/>
              </w:rPr>
              <w:t>314.198.138</w:t>
            </w:r>
          </w:p>
        </w:tc>
        <w:tc>
          <w:tcPr>
            <w:tcW w:w="1953" w:type="dxa"/>
            <w:shd w:val="clear" w:color="auto" w:fill="auto"/>
            <w:vAlign w:val="center"/>
            <w:hideMark/>
          </w:tcPr>
          <w:p w:rsidR="00BD0BB0" w:rsidRPr="005A7E70" w:rsidRDefault="00BD0BB0" w:rsidP="00870E94">
            <w:pPr>
              <w:spacing w:after="0" w:line="240" w:lineRule="auto"/>
              <w:jc w:val="right"/>
              <w:rPr>
                <w:rFonts w:ascii="Arial Narrow" w:hAnsi="Arial Narrow"/>
                <w:b/>
                <w:sz w:val="20"/>
                <w:szCs w:val="20"/>
              </w:rPr>
            </w:pPr>
            <w:r w:rsidRPr="005A7E70">
              <w:rPr>
                <w:rFonts w:ascii="Arial Narrow" w:hAnsi="Arial Narrow"/>
                <w:sz w:val="20"/>
                <w:szCs w:val="20"/>
              </w:rPr>
              <w:t>622.330.653</w:t>
            </w:r>
          </w:p>
        </w:tc>
      </w:tr>
      <w:tr w:rsidR="00BD0BB0" w:rsidRPr="00870E94" w:rsidTr="00BD0BB0">
        <w:trPr>
          <w:trHeight w:val="131"/>
          <w:tblCellSpacing w:w="20" w:type="dxa"/>
          <w:jc w:val="center"/>
        </w:trPr>
        <w:tc>
          <w:tcPr>
            <w:tcW w:w="5110"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Term bank deposits</w:t>
            </w:r>
          </w:p>
        </w:tc>
        <w:tc>
          <w:tcPr>
            <w:tcW w:w="1974"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1.198.297.838</w:t>
            </w:r>
          </w:p>
        </w:tc>
        <w:tc>
          <w:tcPr>
            <w:tcW w:w="1953" w:type="dxa"/>
            <w:shd w:val="clear" w:color="auto" w:fill="auto"/>
            <w:vAlign w:val="center"/>
            <w:hideMark/>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440.021.181</w:t>
            </w:r>
          </w:p>
        </w:tc>
      </w:tr>
      <w:tr w:rsidR="00BD0BB0" w:rsidRPr="00870E94" w:rsidTr="00BD0BB0">
        <w:trPr>
          <w:trHeight w:val="112"/>
          <w:tblCellSpacing w:w="20" w:type="dxa"/>
          <w:jc w:val="center"/>
        </w:trPr>
        <w:tc>
          <w:tcPr>
            <w:tcW w:w="5110"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Credits and receivables</w:t>
            </w:r>
          </w:p>
        </w:tc>
        <w:tc>
          <w:tcPr>
            <w:tcW w:w="1974"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1.019.779.951</w:t>
            </w:r>
          </w:p>
        </w:tc>
        <w:tc>
          <w:tcPr>
            <w:tcW w:w="1953" w:type="dxa"/>
            <w:shd w:val="clear" w:color="auto" w:fill="auto"/>
            <w:vAlign w:val="center"/>
            <w:hideMark/>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1.004.745.959</w:t>
            </w:r>
          </w:p>
        </w:tc>
      </w:tr>
      <w:tr w:rsidR="00BD0BB0" w:rsidRPr="00870E94" w:rsidTr="00BD0BB0">
        <w:trPr>
          <w:trHeight w:val="225"/>
          <w:tblCellSpacing w:w="20" w:type="dxa"/>
          <w:jc w:val="center"/>
        </w:trPr>
        <w:tc>
          <w:tcPr>
            <w:tcW w:w="5110"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Financial assets available for sale</w:t>
            </w:r>
          </w:p>
        </w:tc>
        <w:tc>
          <w:tcPr>
            <w:tcW w:w="1974" w:type="dxa"/>
            <w:shd w:val="clear" w:color="auto" w:fill="auto"/>
            <w:vAlign w:val="center"/>
          </w:tcPr>
          <w:p w:rsidR="00BD0BB0" w:rsidRPr="005A7E70" w:rsidRDefault="00EB6DE9" w:rsidP="00870E94">
            <w:pPr>
              <w:spacing w:after="0" w:line="240" w:lineRule="auto"/>
              <w:jc w:val="right"/>
              <w:rPr>
                <w:rFonts w:ascii="Arial Narrow" w:eastAsia="Times New Roman" w:hAnsi="Arial Narrow" w:cs="Calibri"/>
                <w:bCs/>
                <w:sz w:val="20"/>
                <w:szCs w:val="20"/>
              </w:rPr>
            </w:pPr>
            <w:r>
              <w:rPr>
                <w:rFonts w:ascii="Arial Narrow" w:hAnsi="Arial Narrow"/>
                <w:sz w:val="20"/>
                <w:szCs w:val="20"/>
              </w:rPr>
              <w:t>67.416.616</w:t>
            </w:r>
          </w:p>
        </w:tc>
        <w:tc>
          <w:tcPr>
            <w:tcW w:w="1953" w:type="dxa"/>
            <w:shd w:val="clear" w:color="auto" w:fill="auto"/>
            <w:vAlign w:val="center"/>
            <w:hideMark/>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24.578.237</w:t>
            </w:r>
          </w:p>
        </w:tc>
      </w:tr>
      <w:tr w:rsidR="00BD0BB0" w:rsidRPr="005A7E70" w:rsidTr="00BD0BB0">
        <w:trPr>
          <w:trHeight w:val="35"/>
          <w:tblCellSpacing w:w="20" w:type="dxa"/>
          <w:jc w:val="center"/>
        </w:trPr>
        <w:tc>
          <w:tcPr>
            <w:tcW w:w="5110"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Provisions for available-for-sale financial assets</w:t>
            </w:r>
          </w:p>
        </w:tc>
        <w:tc>
          <w:tcPr>
            <w:tcW w:w="1974"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hAnsi="Arial Narrow"/>
                <w:sz w:val="20"/>
                <w:szCs w:val="20"/>
              </w:rPr>
              <w:t xml:space="preserve">      (24.578.237)</w:t>
            </w:r>
          </w:p>
        </w:tc>
        <w:tc>
          <w:tcPr>
            <w:tcW w:w="1953" w:type="dxa"/>
            <w:shd w:val="clear" w:color="auto" w:fill="auto"/>
            <w:vAlign w:val="center"/>
            <w:hideMark/>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 xml:space="preserve">      (24.578.237)</w:t>
            </w:r>
          </w:p>
        </w:tc>
      </w:tr>
      <w:tr w:rsidR="00BD0BB0" w:rsidRPr="005A7E70" w:rsidTr="00BD0BB0">
        <w:trPr>
          <w:trHeight w:val="100"/>
          <w:tblCellSpacing w:w="20" w:type="dxa"/>
          <w:jc w:val="center"/>
        </w:trPr>
        <w:tc>
          <w:tcPr>
            <w:tcW w:w="5110"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rPr>
            </w:pPr>
            <w:r w:rsidRPr="005A7E70">
              <w:rPr>
                <w:rFonts w:ascii="Arial Narrow" w:eastAsia="Times New Roman" w:hAnsi="Arial Narrow" w:cs="Calibri"/>
                <w:sz w:val="20"/>
                <w:szCs w:val="20"/>
              </w:rPr>
              <w:t> </w:t>
            </w:r>
          </w:p>
        </w:tc>
        <w:tc>
          <w:tcPr>
            <w:tcW w:w="1974" w:type="dxa"/>
            <w:shd w:val="clear" w:color="auto" w:fill="auto"/>
            <w:vAlign w:val="center"/>
          </w:tcPr>
          <w:p w:rsidR="00BD0BB0" w:rsidRPr="005A7E70" w:rsidRDefault="00EB6DE9" w:rsidP="00870E94">
            <w:pPr>
              <w:spacing w:after="0" w:line="240" w:lineRule="auto"/>
              <w:jc w:val="right"/>
              <w:rPr>
                <w:rFonts w:ascii="Arial Narrow" w:eastAsia="Times New Roman" w:hAnsi="Arial Narrow" w:cs="Calibri"/>
                <w:b/>
                <w:bCs/>
                <w:sz w:val="20"/>
                <w:szCs w:val="20"/>
              </w:rPr>
            </w:pPr>
            <w:r>
              <w:rPr>
                <w:rFonts w:ascii="Arial Narrow" w:eastAsia="Times New Roman" w:hAnsi="Arial Narrow" w:cs="Calibri"/>
                <w:b/>
                <w:bCs/>
                <w:sz w:val="20"/>
                <w:szCs w:val="20"/>
              </w:rPr>
              <w:t>2.575.159.306</w:t>
            </w:r>
          </w:p>
        </w:tc>
        <w:tc>
          <w:tcPr>
            <w:tcW w:w="1953" w:type="dxa"/>
            <w:shd w:val="clear" w:color="auto" w:fill="auto"/>
            <w:vAlign w:val="center"/>
            <w:hideMark/>
          </w:tcPr>
          <w:p w:rsidR="00BD0BB0" w:rsidRPr="005A7E70" w:rsidRDefault="00BD0BB0" w:rsidP="00870E94">
            <w:pPr>
              <w:spacing w:after="0" w:line="240" w:lineRule="auto"/>
              <w:jc w:val="right"/>
              <w:rPr>
                <w:rFonts w:ascii="Arial Narrow" w:hAnsi="Arial Narrow"/>
                <w:b/>
                <w:sz w:val="20"/>
                <w:szCs w:val="20"/>
              </w:rPr>
            </w:pPr>
            <w:r w:rsidRPr="005A7E70">
              <w:rPr>
                <w:rFonts w:ascii="Arial Narrow" w:eastAsia="Times New Roman" w:hAnsi="Arial Narrow" w:cs="Calibri"/>
                <w:b/>
                <w:bCs/>
                <w:sz w:val="20"/>
                <w:szCs w:val="20"/>
              </w:rPr>
              <w:t>2.067.097.793</w:t>
            </w:r>
          </w:p>
        </w:tc>
      </w:tr>
    </w:tbl>
    <w:p w:rsidR="00BD0BB0" w:rsidRPr="005A7E70" w:rsidRDefault="00BD0BB0" w:rsidP="00870E94">
      <w:pPr>
        <w:widowControl w:val="0"/>
        <w:spacing w:after="0" w:line="240" w:lineRule="auto"/>
        <w:jc w:val="both"/>
        <w:rPr>
          <w:rFonts w:ascii="Arial Narrow" w:eastAsia="Times New Roman" w:hAnsi="Arial Narrow"/>
          <w:spacing w:val="-6"/>
          <w:sz w:val="20"/>
          <w:szCs w:val="20"/>
          <w:lang w:val="ro-RO" w:eastAsia="ro-RO"/>
        </w:rPr>
      </w:pPr>
    </w:p>
    <w:tbl>
      <w:tblPr>
        <w:tblW w:w="919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169"/>
        <w:gridCol w:w="2014"/>
        <w:gridCol w:w="2013"/>
      </w:tblGrid>
      <w:tr w:rsidR="00BD0BB0" w:rsidRPr="005A7E70" w:rsidTr="00BD0BB0">
        <w:trPr>
          <w:trHeight w:val="211"/>
          <w:tblCellSpacing w:w="20" w:type="dxa"/>
          <w:jc w:val="center"/>
        </w:trPr>
        <w:tc>
          <w:tcPr>
            <w:tcW w:w="5109" w:type="dxa"/>
            <w:shd w:val="clear" w:color="auto" w:fill="E4EAF8"/>
            <w:vAlign w:val="center"/>
            <w:hideMark/>
          </w:tcPr>
          <w:p w:rsidR="00BD0BB0" w:rsidRPr="005A7E70" w:rsidRDefault="00BD0BB0" w:rsidP="00870E94">
            <w:pPr>
              <w:spacing w:after="0" w:line="240" w:lineRule="auto"/>
              <w:jc w:val="both"/>
              <w:rPr>
                <w:rFonts w:ascii="Arial Narrow" w:eastAsia="Times New Roman" w:hAnsi="Arial Narrow" w:cs="Calibri"/>
                <w:b/>
                <w:bCs/>
                <w:sz w:val="20"/>
                <w:szCs w:val="20"/>
                <w:lang w:val="en-GB"/>
              </w:rPr>
            </w:pPr>
          </w:p>
        </w:tc>
        <w:tc>
          <w:tcPr>
            <w:tcW w:w="1974" w:type="dxa"/>
            <w:shd w:val="clear" w:color="auto" w:fill="E4EAF8"/>
            <w:vAlign w:val="center"/>
            <w:hideMark/>
          </w:tcPr>
          <w:p w:rsidR="00BD0BB0" w:rsidRPr="005A7E70" w:rsidRDefault="00BD0BB0" w:rsidP="00870E94">
            <w:pPr>
              <w:spacing w:after="0" w:line="240" w:lineRule="auto"/>
              <w:jc w:val="center"/>
              <w:rPr>
                <w:rFonts w:ascii="Arial Narrow" w:eastAsia="Times New Roman" w:hAnsi="Arial Narrow" w:cs="Calibri"/>
                <w:b/>
                <w:bCs/>
                <w:sz w:val="20"/>
                <w:szCs w:val="20"/>
              </w:rPr>
            </w:pPr>
            <w:r w:rsidRPr="005A7E70">
              <w:rPr>
                <w:rFonts w:ascii="Arial Narrow" w:eastAsia="Times New Roman" w:hAnsi="Arial Narrow" w:cs="Calibri"/>
                <w:b/>
                <w:bCs/>
                <w:sz w:val="20"/>
                <w:szCs w:val="20"/>
                <w:lang w:val="ro-RO"/>
              </w:rPr>
              <w:t>30 June 2018</w:t>
            </w:r>
          </w:p>
        </w:tc>
        <w:tc>
          <w:tcPr>
            <w:tcW w:w="1953" w:type="dxa"/>
            <w:shd w:val="clear" w:color="auto" w:fill="E4EAF8"/>
            <w:vAlign w:val="center"/>
            <w:hideMark/>
          </w:tcPr>
          <w:p w:rsidR="00BD0BB0" w:rsidRPr="005A7E70" w:rsidRDefault="00BD0BB0" w:rsidP="00870E94">
            <w:pPr>
              <w:spacing w:after="0" w:line="240" w:lineRule="auto"/>
              <w:jc w:val="center"/>
              <w:rPr>
                <w:rFonts w:ascii="Arial Narrow" w:eastAsia="Times New Roman" w:hAnsi="Arial Narrow" w:cs="Calibri"/>
                <w:b/>
                <w:bCs/>
                <w:sz w:val="20"/>
                <w:szCs w:val="20"/>
              </w:rPr>
            </w:pPr>
            <w:r w:rsidRPr="005A7E70">
              <w:rPr>
                <w:rFonts w:ascii="Arial Narrow" w:eastAsia="Times New Roman" w:hAnsi="Arial Narrow" w:cs="Calibri"/>
                <w:b/>
                <w:bCs/>
                <w:sz w:val="20"/>
                <w:szCs w:val="20"/>
                <w:lang w:val="ro-RO"/>
              </w:rPr>
              <w:t>30 June 2017</w:t>
            </w:r>
          </w:p>
        </w:tc>
      </w:tr>
      <w:tr w:rsidR="00BD0BB0" w:rsidRPr="005A7E70" w:rsidTr="00BD0BB0">
        <w:trPr>
          <w:trHeight w:val="211"/>
          <w:tblCellSpacing w:w="20" w:type="dxa"/>
          <w:jc w:val="center"/>
        </w:trPr>
        <w:tc>
          <w:tcPr>
            <w:tcW w:w="5109" w:type="dxa"/>
            <w:shd w:val="clear" w:color="auto" w:fill="auto"/>
            <w:vAlign w:val="center"/>
          </w:tcPr>
          <w:p w:rsidR="00BD0BB0" w:rsidRPr="005A7E70" w:rsidRDefault="00BD0BB0" w:rsidP="00870E94">
            <w:pPr>
              <w:spacing w:after="0" w:line="240" w:lineRule="auto"/>
              <w:jc w:val="both"/>
              <w:rPr>
                <w:rFonts w:ascii="Arial Narrow" w:eastAsia="Times New Roman" w:hAnsi="Arial Narrow" w:cs="Calibri"/>
                <w:bCs/>
                <w:sz w:val="20"/>
                <w:szCs w:val="20"/>
                <w:lang w:val="en-GB"/>
              </w:rPr>
            </w:pPr>
            <w:r w:rsidRPr="005A7E70">
              <w:rPr>
                <w:rFonts w:ascii="Arial Narrow" w:eastAsia="Times New Roman" w:hAnsi="Arial Narrow" w:cs="Calibri"/>
                <w:bCs/>
                <w:sz w:val="20"/>
                <w:szCs w:val="20"/>
                <w:lang w:val="en-GB"/>
              </w:rPr>
              <w:t>Financial liabilities</w:t>
            </w:r>
          </w:p>
        </w:tc>
        <w:tc>
          <w:tcPr>
            <w:tcW w:w="1974" w:type="dxa"/>
            <w:shd w:val="clear" w:color="auto" w:fill="auto"/>
            <w:vAlign w:val="center"/>
          </w:tcPr>
          <w:p w:rsidR="00BD0BB0" w:rsidRPr="005A7E70" w:rsidRDefault="00BD0BB0" w:rsidP="00870E94">
            <w:pPr>
              <w:spacing w:after="0" w:line="240" w:lineRule="auto"/>
              <w:jc w:val="center"/>
              <w:rPr>
                <w:rFonts w:ascii="Arial Narrow" w:hAnsi="Arial Narrow"/>
                <w:sz w:val="20"/>
                <w:szCs w:val="20"/>
                <w:lang w:val="ro-RO"/>
              </w:rPr>
            </w:pPr>
          </w:p>
        </w:tc>
        <w:tc>
          <w:tcPr>
            <w:tcW w:w="1953" w:type="dxa"/>
            <w:shd w:val="clear" w:color="auto" w:fill="auto"/>
            <w:vAlign w:val="center"/>
          </w:tcPr>
          <w:p w:rsidR="00BD0BB0" w:rsidRPr="005A7E70" w:rsidRDefault="00BD0BB0" w:rsidP="00870E94">
            <w:pPr>
              <w:spacing w:after="0" w:line="240" w:lineRule="auto"/>
              <w:jc w:val="center"/>
              <w:rPr>
                <w:rFonts w:ascii="Arial Narrow" w:hAnsi="Arial Narrow"/>
                <w:sz w:val="20"/>
                <w:szCs w:val="20"/>
                <w:lang w:val="ro-RO"/>
              </w:rPr>
            </w:pPr>
          </w:p>
        </w:tc>
      </w:tr>
      <w:tr w:rsidR="00BD0BB0" w:rsidRPr="005A7E70" w:rsidTr="00BD0BB0">
        <w:trPr>
          <w:trHeight w:val="211"/>
          <w:tblCellSpacing w:w="20" w:type="dxa"/>
          <w:jc w:val="center"/>
        </w:trPr>
        <w:tc>
          <w:tcPr>
            <w:tcW w:w="5109"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Debts measured at depreciated cost</w:t>
            </w:r>
          </w:p>
        </w:tc>
        <w:tc>
          <w:tcPr>
            <w:tcW w:w="1974"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sz w:val="20"/>
                <w:szCs w:val="20"/>
              </w:rPr>
            </w:pPr>
            <w:r w:rsidRPr="005A7E70">
              <w:rPr>
                <w:rFonts w:ascii="Arial Narrow" w:eastAsia="Times New Roman" w:hAnsi="Arial Narrow" w:cs="Calibri"/>
                <w:sz w:val="20"/>
                <w:szCs w:val="20"/>
              </w:rPr>
              <w:t>-</w:t>
            </w:r>
          </w:p>
        </w:tc>
        <w:tc>
          <w:tcPr>
            <w:tcW w:w="1953"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sz w:val="20"/>
                <w:szCs w:val="20"/>
              </w:rPr>
            </w:pPr>
            <w:r w:rsidRPr="005A7E70">
              <w:rPr>
                <w:rFonts w:ascii="Arial Narrow" w:eastAsia="Times New Roman" w:hAnsi="Arial Narrow" w:cs="Calibri"/>
                <w:sz w:val="20"/>
                <w:szCs w:val="20"/>
              </w:rPr>
              <w:t>-</w:t>
            </w:r>
          </w:p>
        </w:tc>
      </w:tr>
      <w:tr w:rsidR="00BD0BB0" w:rsidRPr="005A7E70" w:rsidTr="00BD0BB0">
        <w:trPr>
          <w:trHeight w:val="211"/>
          <w:tblCellSpacing w:w="20" w:type="dxa"/>
          <w:jc w:val="center"/>
        </w:trPr>
        <w:tc>
          <w:tcPr>
            <w:tcW w:w="5109" w:type="dxa"/>
            <w:shd w:val="clear" w:color="auto" w:fill="auto"/>
            <w:vAlign w:val="center"/>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Loans</w:t>
            </w:r>
          </w:p>
        </w:tc>
        <w:tc>
          <w:tcPr>
            <w:tcW w:w="1974"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233.055.000</w:t>
            </w:r>
          </w:p>
        </w:tc>
        <w:tc>
          <w:tcPr>
            <w:tcW w:w="1953"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hAnsi="Arial Narrow"/>
                <w:sz w:val="20"/>
                <w:szCs w:val="20"/>
              </w:rPr>
              <w:t>69.895.500</w:t>
            </w:r>
          </w:p>
        </w:tc>
      </w:tr>
      <w:tr w:rsidR="00BD0BB0" w:rsidRPr="005A7E70" w:rsidTr="00BD0BB0">
        <w:trPr>
          <w:trHeight w:val="211"/>
          <w:tblCellSpacing w:w="20" w:type="dxa"/>
          <w:jc w:val="center"/>
        </w:trPr>
        <w:tc>
          <w:tcPr>
            <w:tcW w:w="5109" w:type="dxa"/>
            <w:shd w:val="clear" w:color="auto" w:fill="auto"/>
            <w:vAlign w:val="center"/>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Debts assessed at the fair value:</w:t>
            </w:r>
          </w:p>
        </w:tc>
        <w:tc>
          <w:tcPr>
            <w:tcW w:w="1974" w:type="dxa"/>
            <w:shd w:val="clear" w:color="auto" w:fill="auto"/>
            <w:vAlign w:val="center"/>
          </w:tcPr>
          <w:p w:rsidR="00BD0BB0" w:rsidRPr="005A7E70" w:rsidRDefault="00BD0BB0" w:rsidP="00870E94">
            <w:pPr>
              <w:spacing w:after="0" w:line="240" w:lineRule="auto"/>
              <w:jc w:val="right"/>
              <w:rPr>
                <w:rFonts w:ascii="Arial Narrow" w:eastAsia="Calibri" w:hAnsi="Arial Narrow"/>
                <w:sz w:val="20"/>
                <w:szCs w:val="20"/>
                <w:lang w:val="ro-RO"/>
              </w:rPr>
            </w:pPr>
          </w:p>
        </w:tc>
        <w:tc>
          <w:tcPr>
            <w:tcW w:w="1953"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sz w:val="20"/>
                <w:szCs w:val="20"/>
              </w:rPr>
            </w:pPr>
          </w:p>
        </w:tc>
      </w:tr>
      <w:tr w:rsidR="00BD0BB0" w:rsidRPr="005A7E70" w:rsidTr="00BD0BB0">
        <w:trPr>
          <w:trHeight w:val="211"/>
          <w:tblCellSpacing w:w="20" w:type="dxa"/>
          <w:jc w:val="center"/>
        </w:trPr>
        <w:tc>
          <w:tcPr>
            <w:tcW w:w="5109"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-Financial guarantees related to contracts</w:t>
            </w:r>
          </w:p>
        </w:tc>
        <w:tc>
          <w:tcPr>
            <w:tcW w:w="1974"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hAnsi="Arial Narrow"/>
                <w:sz w:val="20"/>
                <w:szCs w:val="20"/>
              </w:rPr>
              <w:t>5.</w:t>
            </w:r>
            <w:r w:rsidRPr="005A7E70">
              <w:rPr>
                <w:rFonts w:ascii="Arial Narrow" w:eastAsia="Times New Roman" w:hAnsi="Arial Narrow" w:cs="Calibri"/>
                <w:bCs/>
                <w:sz w:val="20"/>
                <w:szCs w:val="20"/>
              </w:rPr>
              <w:t>326.862</w:t>
            </w:r>
          </w:p>
        </w:tc>
        <w:tc>
          <w:tcPr>
            <w:tcW w:w="1953" w:type="dxa"/>
            <w:shd w:val="clear" w:color="auto" w:fill="auto"/>
            <w:vAlign w:val="center"/>
            <w:hideMark/>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5.488.821</w:t>
            </w:r>
          </w:p>
        </w:tc>
      </w:tr>
      <w:tr w:rsidR="00BD0BB0" w:rsidRPr="005A7E70" w:rsidTr="00BD0BB0">
        <w:trPr>
          <w:trHeight w:val="211"/>
          <w:tblCellSpacing w:w="20" w:type="dxa"/>
          <w:jc w:val="center"/>
        </w:trPr>
        <w:tc>
          <w:tcPr>
            <w:tcW w:w="5109" w:type="dxa"/>
            <w:shd w:val="clear" w:color="auto" w:fill="auto"/>
            <w:vAlign w:val="center"/>
            <w:hideMark/>
          </w:tcPr>
          <w:p w:rsidR="00BD0BB0" w:rsidRPr="005A7E70" w:rsidRDefault="00BD0BB0" w:rsidP="00870E94">
            <w:pPr>
              <w:spacing w:after="0" w:line="240" w:lineRule="auto"/>
              <w:rPr>
                <w:rFonts w:ascii="Arial Narrow" w:eastAsia="Times New Roman" w:hAnsi="Arial Narrow" w:cs="Calibri"/>
                <w:sz w:val="20"/>
                <w:szCs w:val="20"/>
                <w:lang w:val="en-GB"/>
              </w:rPr>
            </w:pPr>
            <w:r w:rsidRPr="005A7E70">
              <w:rPr>
                <w:rFonts w:ascii="Arial Narrow" w:eastAsia="Times New Roman" w:hAnsi="Arial Narrow" w:cs="Calibri"/>
                <w:sz w:val="20"/>
                <w:szCs w:val="20"/>
                <w:lang w:val="en-GB"/>
              </w:rPr>
              <w:t>-Commercial debts and other debts</w:t>
            </w:r>
          </w:p>
        </w:tc>
        <w:tc>
          <w:tcPr>
            <w:tcW w:w="1974" w:type="dxa"/>
            <w:shd w:val="clear" w:color="auto" w:fill="auto"/>
            <w:vAlign w:val="center"/>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676.257.847</w:t>
            </w:r>
          </w:p>
        </w:tc>
        <w:tc>
          <w:tcPr>
            <w:tcW w:w="1953" w:type="dxa"/>
            <w:shd w:val="clear" w:color="auto" w:fill="auto"/>
            <w:vAlign w:val="center"/>
            <w:hideMark/>
          </w:tcPr>
          <w:p w:rsidR="00BD0BB0" w:rsidRPr="005A7E70" w:rsidRDefault="00BD0BB0" w:rsidP="00870E94">
            <w:pPr>
              <w:spacing w:after="0" w:line="240" w:lineRule="auto"/>
              <w:jc w:val="right"/>
              <w:rPr>
                <w:rFonts w:ascii="Arial Narrow" w:eastAsia="Times New Roman" w:hAnsi="Arial Narrow" w:cs="Calibri"/>
                <w:bCs/>
                <w:sz w:val="20"/>
                <w:szCs w:val="20"/>
              </w:rPr>
            </w:pPr>
            <w:r w:rsidRPr="005A7E70">
              <w:rPr>
                <w:rFonts w:ascii="Arial Narrow" w:eastAsia="Times New Roman" w:hAnsi="Arial Narrow" w:cs="Calibri"/>
                <w:bCs/>
                <w:sz w:val="20"/>
                <w:szCs w:val="20"/>
              </w:rPr>
              <w:t xml:space="preserve">    121.579.861</w:t>
            </w:r>
          </w:p>
        </w:tc>
      </w:tr>
      <w:tr w:rsidR="00BD0BB0" w:rsidRPr="005A7E70" w:rsidTr="00BD0BB0">
        <w:trPr>
          <w:trHeight w:val="211"/>
          <w:tblCellSpacing w:w="20" w:type="dxa"/>
          <w:jc w:val="center"/>
        </w:trPr>
        <w:tc>
          <w:tcPr>
            <w:tcW w:w="5109" w:type="dxa"/>
            <w:shd w:val="clear" w:color="auto" w:fill="auto"/>
            <w:vAlign w:val="center"/>
            <w:hideMark/>
          </w:tcPr>
          <w:p w:rsidR="00BD0BB0" w:rsidRPr="005A7E70" w:rsidRDefault="00BD0BB0" w:rsidP="00870E94">
            <w:pPr>
              <w:shd w:val="clear" w:color="auto" w:fill="FFFFFF" w:themeFill="background1"/>
              <w:spacing w:after="0" w:line="240" w:lineRule="auto"/>
              <w:rPr>
                <w:rFonts w:ascii="Arial Narrow" w:eastAsia="Times New Roman" w:hAnsi="Arial Narrow" w:cs="Calibri"/>
                <w:sz w:val="20"/>
                <w:szCs w:val="20"/>
              </w:rPr>
            </w:pPr>
            <w:r w:rsidRPr="005A7E70">
              <w:rPr>
                <w:rFonts w:ascii="Arial Narrow" w:eastAsia="Times New Roman" w:hAnsi="Arial Narrow" w:cs="Calibri"/>
                <w:sz w:val="20"/>
                <w:szCs w:val="20"/>
              </w:rPr>
              <w:t xml:space="preserve">  </w:t>
            </w:r>
          </w:p>
        </w:tc>
        <w:tc>
          <w:tcPr>
            <w:tcW w:w="1974" w:type="dxa"/>
            <w:shd w:val="clear" w:color="auto" w:fill="auto"/>
            <w:vAlign w:val="center"/>
          </w:tcPr>
          <w:p w:rsidR="00BD0BB0" w:rsidRPr="005A7E70" w:rsidRDefault="00BD0BB0" w:rsidP="00870E94">
            <w:pPr>
              <w:spacing w:after="0" w:line="240" w:lineRule="auto"/>
              <w:jc w:val="right"/>
              <w:rPr>
                <w:rFonts w:ascii="Arial Narrow" w:hAnsi="Arial Narrow"/>
                <w:b/>
                <w:sz w:val="20"/>
                <w:szCs w:val="20"/>
              </w:rPr>
            </w:pPr>
            <w:r w:rsidRPr="005A7E70">
              <w:rPr>
                <w:rFonts w:ascii="Arial Narrow" w:eastAsia="Times New Roman" w:hAnsi="Arial Narrow" w:cs="Calibri"/>
                <w:b/>
                <w:bCs/>
                <w:sz w:val="20"/>
                <w:szCs w:val="20"/>
              </w:rPr>
              <w:t>914.639.709</w:t>
            </w:r>
          </w:p>
        </w:tc>
        <w:tc>
          <w:tcPr>
            <w:tcW w:w="1953" w:type="dxa"/>
            <w:shd w:val="clear" w:color="auto" w:fill="auto"/>
            <w:vAlign w:val="center"/>
            <w:hideMark/>
          </w:tcPr>
          <w:p w:rsidR="00BD0BB0" w:rsidRPr="005A7E70" w:rsidRDefault="00BD0BB0" w:rsidP="00870E94">
            <w:pPr>
              <w:spacing w:after="0" w:line="240" w:lineRule="auto"/>
              <w:jc w:val="right"/>
              <w:rPr>
                <w:rFonts w:ascii="Arial Narrow" w:eastAsia="Times New Roman" w:hAnsi="Arial Narrow" w:cs="Calibri"/>
                <w:b/>
                <w:bCs/>
                <w:sz w:val="20"/>
                <w:szCs w:val="20"/>
              </w:rPr>
            </w:pPr>
            <w:r w:rsidRPr="005A7E70">
              <w:rPr>
                <w:rFonts w:ascii="Arial Narrow" w:hAnsi="Arial Narrow"/>
                <w:b/>
                <w:sz w:val="20"/>
                <w:szCs w:val="20"/>
              </w:rPr>
              <w:t>196.964.182</w:t>
            </w:r>
          </w:p>
        </w:tc>
      </w:tr>
    </w:tbl>
    <w:p w:rsidR="00BD0BB0" w:rsidRPr="00870E94" w:rsidRDefault="00BD0BB0" w:rsidP="00870E94">
      <w:pPr>
        <w:shd w:val="clear" w:color="auto" w:fill="FFFFFF" w:themeFill="background1"/>
        <w:spacing w:after="0" w:line="240" w:lineRule="auto"/>
        <w:jc w:val="both"/>
        <w:rPr>
          <w:rFonts w:ascii="Arial Narrow" w:eastAsia="Times New Roman" w:hAnsi="Arial Narrow"/>
          <w:b/>
          <w:bCs/>
          <w:spacing w:val="-6"/>
          <w:sz w:val="24"/>
          <w:szCs w:val="24"/>
          <w:lang w:val="en-GB" w:eastAsia="ro-RO"/>
        </w:rPr>
      </w:pPr>
    </w:p>
    <w:p w:rsidR="00BD0BB0" w:rsidRPr="00870E94" w:rsidRDefault="00BD0BB0" w:rsidP="00870E94">
      <w:pPr>
        <w:shd w:val="clear" w:color="auto" w:fill="E4EAF8"/>
        <w:spacing w:after="0" w:line="240" w:lineRule="auto"/>
        <w:jc w:val="both"/>
        <w:rPr>
          <w:rFonts w:ascii="Arial Narrow" w:eastAsia="Times New Roman" w:hAnsi="Arial Narrow"/>
          <w:b/>
          <w:sz w:val="24"/>
          <w:szCs w:val="24"/>
          <w:lang w:val="ro-RO" w:eastAsia="ro-RO"/>
        </w:rPr>
      </w:pPr>
      <w:r w:rsidRPr="00870E94">
        <w:rPr>
          <w:rFonts w:ascii="Arial Narrow" w:eastAsia="Times New Roman" w:hAnsi="Arial Narrow"/>
          <w:b/>
          <w:bCs/>
          <w:spacing w:val="-6"/>
          <w:sz w:val="24"/>
          <w:szCs w:val="24"/>
          <w:lang w:val="en-GB" w:eastAsia="ro-RO"/>
        </w:rPr>
        <w:t>Capital risk management</w:t>
      </w:r>
      <w:r w:rsidRPr="00870E94">
        <w:rPr>
          <w:rFonts w:ascii="Arial Narrow" w:eastAsia="Times New Roman" w:hAnsi="Arial Narrow"/>
          <w:b/>
          <w:bCs/>
          <w:spacing w:val="-6"/>
          <w:sz w:val="24"/>
          <w:szCs w:val="24"/>
          <w:lang w:val="ro-RO" w:eastAsia="ro-RO"/>
        </w:rPr>
        <w:t xml:space="preserve"> </w:t>
      </w:r>
    </w:p>
    <w:p w:rsidR="00BD0BB0" w:rsidRPr="00870E94" w:rsidRDefault="00BD0BB0" w:rsidP="00870E94">
      <w:pPr>
        <w:widowControl w:val="0"/>
        <w:spacing w:after="0" w:line="240" w:lineRule="auto"/>
        <w:jc w:val="both"/>
        <w:rPr>
          <w:rFonts w:ascii="Arial Narrow" w:hAnsi="Arial Narrow"/>
          <w:sz w:val="24"/>
          <w:szCs w:val="24"/>
          <w:lang w:val="en-GB" w:eastAsia="ro-RO"/>
        </w:rPr>
      </w:pPr>
      <w:r w:rsidRPr="00870E94">
        <w:rPr>
          <w:rFonts w:ascii="Arial Narrow" w:eastAsia="Cambria" w:hAnsi="Arial Narrow" w:cs="Cambria"/>
          <w:sz w:val="24"/>
          <w:szCs w:val="24"/>
          <w:lang w:val="en-GB"/>
        </w:rPr>
        <w:t xml:space="preserve">The company's objectives related to capital management refer to maintaining the Company's capacity to continue its activity in order to provide compensation to shareholders and benefits to the other </w:t>
      </w:r>
      <w:r w:rsidRPr="00870E94">
        <w:rPr>
          <w:rFonts w:ascii="Arial Narrow" w:eastAsia="Cambria" w:hAnsi="Arial Narrow" w:cs="Cambria"/>
          <w:sz w:val="24"/>
          <w:szCs w:val="24"/>
          <w:lang w:val="en-GB"/>
        </w:rPr>
        <w:lastRenderedPageBreak/>
        <w:t xml:space="preserve">stakeholders and maintain an optimal structure of the capital, as to reduce capital expenditure. There are no capital requirements imposed from outside.  </w:t>
      </w:r>
    </w:p>
    <w:p w:rsidR="00BD0BB0" w:rsidRPr="00870E94" w:rsidRDefault="00BD0BB0" w:rsidP="00870E94">
      <w:pPr>
        <w:widowControl w:val="0"/>
        <w:spacing w:after="0" w:line="240" w:lineRule="auto"/>
        <w:jc w:val="both"/>
        <w:rPr>
          <w:rFonts w:ascii="Arial Narrow" w:hAnsi="Arial Narrow"/>
          <w:spacing w:val="-6"/>
          <w:sz w:val="24"/>
          <w:szCs w:val="24"/>
          <w:lang w:val="en-GB" w:eastAsia="ro-RO"/>
        </w:rPr>
      </w:pPr>
      <w:r w:rsidRPr="00870E94">
        <w:rPr>
          <w:rFonts w:ascii="Arial Narrow" w:eastAsia="Cambria" w:hAnsi="Arial Narrow" w:cs="Cambria"/>
          <w:sz w:val="24"/>
          <w:szCs w:val="24"/>
          <w:lang w:val="en-GB"/>
        </w:rPr>
        <w:t xml:space="preserve">Like the other companies in this sector, Transgaz monitors the capital based on the debt leverage.  This factor is calculated as net debt divided by total capital.  </w:t>
      </w:r>
    </w:p>
    <w:p w:rsidR="00BD0BB0" w:rsidRPr="00870E94" w:rsidRDefault="00BD0BB0" w:rsidP="00870E94">
      <w:pPr>
        <w:widowControl w:val="0"/>
        <w:spacing w:after="0" w:line="240" w:lineRule="auto"/>
        <w:jc w:val="both"/>
        <w:rPr>
          <w:rFonts w:ascii="Arial Narrow" w:hAnsi="Arial Narrow"/>
          <w:sz w:val="24"/>
          <w:szCs w:val="24"/>
          <w:lang w:val="en-GB" w:eastAsia="ro-RO"/>
        </w:rPr>
      </w:pPr>
      <w:r w:rsidRPr="00870E94">
        <w:rPr>
          <w:rFonts w:ascii="Arial Narrow" w:eastAsia="Cambria" w:hAnsi="Arial Narrow" w:cs="Cambria"/>
          <w:sz w:val="24"/>
          <w:szCs w:val="24"/>
          <w:lang w:val="en-GB"/>
        </w:rPr>
        <w:t xml:space="preserve">The net debt is calculated as total borrowings (including `current and long-term borrowings`, as indicated in the statement of financial position), except cash and cash equivalent.  The total capital is calculated as "equity", according to the statement of financial position, plus the net debt. </w:t>
      </w:r>
    </w:p>
    <w:p w:rsidR="00BD0BB0" w:rsidRPr="00870E94" w:rsidRDefault="00BD0BB0" w:rsidP="00870E94">
      <w:pPr>
        <w:widowControl w:val="0"/>
        <w:spacing w:after="0" w:line="240" w:lineRule="auto"/>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In 2018, the Company's strategy which remained unchanged compared to 2017, was to keep the debt leverage degree as low as possible to keep a significant borrowing capacity for future investments. </w:t>
      </w:r>
    </w:p>
    <w:p w:rsidR="00BD0BB0" w:rsidRPr="00870E94" w:rsidRDefault="00BD0BB0" w:rsidP="00870E94">
      <w:pPr>
        <w:widowControl w:val="0"/>
        <w:spacing w:after="0" w:line="240" w:lineRule="auto"/>
        <w:jc w:val="both"/>
        <w:rPr>
          <w:rFonts w:ascii="Arial Narrow" w:eastAsia="Cambria" w:hAnsi="Arial Narrow" w:cs="Cambria"/>
          <w:sz w:val="24"/>
          <w:szCs w:val="24"/>
          <w:lang w:val="en-GB"/>
        </w:rPr>
      </w:pPr>
      <w:r w:rsidRPr="00870E94">
        <w:rPr>
          <w:rFonts w:ascii="Arial Narrow" w:eastAsia="Cambria" w:hAnsi="Arial Narrow" w:cs="Cambria"/>
          <w:sz w:val="24"/>
          <w:szCs w:val="24"/>
          <w:lang w:val="en-GB"/>
        </w:rPr>
        <w:t xml:space="preserve">The leverage was negative at 30 June 2018 and negative at 31 December 2017.  </w:t>
      </w:r>
    </w:p>
    <w:tbl>
      <w:tblPr>
        <w:tblW w:w="907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253"/>
        <w:gridCol w:w="2552"/>
        <w:gridCol w:w="2268"/>
      </w:tblGrid>
      <w:tr w:rsidR="00BD0BB0" w:rsidRPr="00870E94" w:rsidTr="00BD0BB0">
        <w:trPr>
          <w:trHeight w:val="367"/>
          <w:tblCellSpacing w:w="20" w:type="dxa"/>
          <w:jc w:val="center"/>
        </w:trPr>
        <w:tc>
          <w:tcPr>
            <w:tcW w:w="4193" w:type="dxa"/>
            <w:shd w:val="clear" w:color="auto" w:fill="E4EAF8"/>
            <w:vAlign w:val="bottom"/>
          </w:tcPr>
          <w:p w:rsidR="00BD0BB0" w:rsidRPr="005A7E70" w:rsidRDefault="00BD0BB0" w:rsidP="00870E94">
            <w:pPr>
              <w:widowControl w:val="0"/>
              <w:spacing w:after="0" w:line="240" w:lineRule="auto"/>
              <w:jc w:val="both"/>
              <w:rPr>
                <w:rFonts w:ascii="Arial Narrow" w:eastAsia="Times New Roman" w:hAnsi="Arial Narrow"/>
                <w:b/>
                <w:snapToGrid w:val="0"/>
                <w:sz w:val="20"/>
                <w:szCs w:val="20"/>
                <w:lang w:val="en-GB" w:eastAsia="ro-RO"/>
              </w:rPr>
            </w:pPr>
          </w:p>
        </w:tc>
        <w:tc>
          <w:tcPr>
            <w:tcW w:w="2512" w:type="dxa"/>
            <w:shd w:val="clear" w:color="auto" w:fill="E4EAF8"/>
            <w:vAlign w:val="center"/>
          </w:tcPr>
          <w:p w:rsidR="00BD0BB0" w:rsidRPr="005A7E70" w:rsidRDefault="00BD0BB0" w:rsidP="00870E94">
            <w:pPr>
              <w:widowControl w:val="0"/>
              <w:spacing w:after="0" w:line="240" w:lineRule="auto"/>
              <w:jc w:val="center"/>
              <w:rPr>
                <w:rFonts w:ascii="Arial Narrow" w:eastAsia="Times New Roman" w:hAnsi="Arial Narrow"/>
                <w:b/>
                <w:snapToGrid w:val="0"/>
                <w:sz w:val="20"/>
                <w:szCs w:val="20"/>
                <w:lang w:val="en-GB" w:eastAsia="ro-RO"/>
              </w:rPr>
            </w:pPr>
            <w:r w:rsidRPr="005A7E70">
              <w:rPr>
                <w:rFonts w:ascii="Arial Narrow" w:eastAsia="Times New Roman" w:hAnsi="Arial Narrow"/>
                <w:b/>
                <w:sz w:val="20"/>
                <w:szCs w:val="20"/>
                <w:lang w:val="en-GB" w:eastAsia="ro-RO"/>
              </w:rPr>
              <w:t>30 June 2018</w:t>
            </w:r>
          </w:p>
        </w:tc>
        <w:tc>
          <w:tcPr>
            <w:tcW w:w="2208" w:type="dxa"/>
            <w:shd w:val="clear" w:color="auto" w:fill="E4EAF8"/>
            <w:vAlign w:val="center"/>
          </w:tcPr>
          <w:p w:rsidR="00BD0BB0" w:rsidRPr="005A7E70" w:rsidRDefault="00BD0BB0" w:rsidP="00870E94">
            <w:pPr>
              <w:widowControl w:val="0"/>
              <w:spacing w:after="0" w:line="240" w:lineRule="auto"/>
              <w:jc w:val="center"/>
              <w:rPr>
                <w:rFonts w:ascii="Arial Narrow" w:eastAsia="Times New Roman" w:hAnsi="Arial Narrow"/>
                <w:b/>
                <w:snapToGrid w:val="0"/>
                <w:sz w:val="20"/>
                <w:szCs w:val="20"/>
                <w:lang w:val="en-GB" w:eastAsia="ro-RO"/>
              </w:rPr>
            </w:pPr>
            <w:r w:rsidRPr="005A7E70">
              <w:rPr>
                <w:rFonts w:ascii="Arial Narrow" w:eastAsia="Times New Roman" w:hAnsi="Arial Narrow"/>
                <w:b/>
                <w:sz w:val="20"/>
                <w:szCs w:val="20"/>
                <w:lang w:val="en-GB" w:eastAsia="ro-RO"/>
              </w:rPr>
              <w:t>31 December 2017</w:t>
            </w:r>
          </w:p>
        </w:tc>
      </w:tr>
      <w:tr w:rsidR="00BD0BB0" w:rsidRPr="00870E94" w:rsidTr="00BD0BB0">
        <w:trPr>
          <w:tblCellSpacing w:w="20" w:type="dxa"/>
          <w:jc w:val="center"/>
        </w:trPr>
        <w:tc>
          <w:tcPr>
            <w:tcW w:w="4193" w:type="dxa"/>
            <w:vAlign w:val="center"/>
          </w:tcPr>
          <w:p w:rsidR="00BD0BB0" w:rsidRPr="005A7E70" w:rsidRDefault="00BD0BB0" w:rsidP="00870E94">
            <w:pPr>
              <w:spacing w:after="0" w:line="240" w:lineRule="auto"/>
              <w:rPr>
                <w:rFonts w:ascii="Arial Narrow" w:eastAsia="Times New Roman" w:hAnsi="Arial Narrow"/>
                <w:spacing w:val="-6"/>
                <w:sz w:val="20"/>
                <w:szCs w:val="20"/>
                <w:lang w:val="en-GB" w:eastAsia="ro-RO"/>
              </w:rPr>
            </w:pPr>
            <w:r w:rsidRPr="005A7E70">
              <w:rPr>
                <w:rFonts w:ascii="Arial Narrow" w:eastAsia="Times New Roman" w:hAnsi="Arial Narrow"/>
                <w:spacing w:val="-6"/>
                <w:sz w:val="20"/>
                <w:szCs w:val="20"/>
                <w:lang w:val="en-GB" w:eastAsia="ro-RO"/>
              </w:rPr>
              <w:t>Total loans</w:t>
            </w:r>
          </w:p>
        </w:tc>
        <w:tc>
          <w:tcPr>
            <w:tcW w:w="2512" w:type="dxa"/>
            <w:vAlign w:val="center"/>
          </w:tcPr>
          <w:p w:rsidR="00BD0BB0" w:rsidRPr="005A7E70" w:rsidRDefault="00BD0BB0" w:rsidP="00870E94">
            <w:pPr>
              <w:widowControl w:val="0"/>
              <w:spacing w:after="0" w:line="240" w:lineRule="auto"/>
              <w:jc w:val="right"/>
              <w:rPr>
                <w:rFonts w:ascii="Arial Narrow" w:eastAsia="Times New Roman" w:hAnsi="Arial Narrow"/>
                <w:sz w:val="20"/>
                <w:szCs w:val="20"/>
                <w:lang w:eastAsia="ro-RO"/>
              </w:rPr>
            </w:pPr>
            <w:r w:rsidRPr="005A7E70">
              <w:rPr>
                <w:rFonts w:ascii="Arial Narrow" w:eastAsia="Times New Roman" w:hAnsi="Arial Narrow"/>
                <w:sz w:val="20"/>
                <w:szCs w:val="20"/>
                <w:lang w:eastAsia="ro-RO"/>
              </w:rPr>
              <w:t>233.055.000</w:t>
            </w:r>
          </w:p>
        </w:tc>
        <w:tc>
          <w:tcPr>
            <w:tcW w:w="2208" w:type="dxa"/>
            <w:vAlign w:val="center"/>
          </w:tcPr>
          <w:p w:rsidR="00BD0BB0" w:rsidRPr="005A7E70" w:rsidRDefault="00BD0BB0" w:rsidP="00870E94">
            <w:pPr>
              <w:widowControl w:val="0"/>
              <w:spacing w:after="0" w:line="240" w:lineRule="auto"/>
              <w:jc w:val="right"/>
              <w:rPr>
                <w:rFonts w:ascii="Arial Narrow" w:eastAsia="Times New Roman" w:hAnsi="Arial Narrow"/>
                <w:sz w:val="20"/>
                <w:szCs w:val="20"/>
                <w:lang w:eastAsia="ro-RO"/>
              </w:rPr>
            </w:pPr>
            <w:r w:rsidRPr="005A7E70">
              <w:rPr>
                <w:rFonts w:ascii="Arial Narrow" w:eastAsia="Times New Roman" w:hAnsi="Arial Narrow"/>
                <w:sz w:val="20"/>
                <w:szCs w:val="20"/>
                <w:lang w:eastAsia="ro-RO"/>
              </w:rPr>
              <w:t>69.895.500</w:t>
            </w:r>
          </w:p>
        </w:tc>
      </w:tr>
      <w:tr w:rsidR="00BD0BB0" w:rsidRPr="00870E94" w:rsidTr="00BD0BB0">
        <w:trPr>
          <w:tblCellSpacing w:w="20" w:type="dxa"/>
          <w:jc w:val="center"/>
        </w:trPr>
        <w:tc>
          <w:tcPr>
            <w:tcW w:w="4193" w:type="dxa"/>
            <w:vAlign w:val="center"/>
          </w:tcPr>
          <w:p w:rsidR="00BD0BB0" w:rsidRPr="005A7E70" w:rsidRDefault="00BD0BB0" w:rsidP="00870E94">
            <w:pPr>
              <w:spacing w:after="0" w:line="240" w:lineRule="auto"/>
              <w:rPr>
                <w:rFonts w:ascii="Arial Narrow" w:eastAsia="Times New Roman" w:hAnsi="Arial Narrow"/>
                <w:spacing w:val="-4"/>
                <w:sz w:val="20"/>
                <w:szCs w:val="20"/>
                <w:lang w:val="en-GB" w:eastAsia="ro-RO"/>
              </w:rPr>
            </w:pPr>
            <w:r w:rsidRPr="005A7E70">
              <w:rPr>
                <w:rFonts w:ascii="Arial Narrow" w:eastAsia="Times New Roman" w:hAnsi="Arial Narrow"/>
                <w:spacing w:val="-6"/>
                <w:sz w:val="20"/>
                <w:szCs w:val="20"/>
                <w:lang w:val="en-GB" w:eastAsia="ro-RO"/>
              </w:rPr>
              <w:t>Less: cash and cash equivalents</w:t>
            </w:r>
          </w:p>
        </w:tc>
        <w:tc>
          <w:tcPr>
            <w:tcW w:w="2512" w:type="dxa"/>
            <w:vAlign w:val="center"/>
          </w:tcPr>
          <w:p w:rsidR="00BD0BB0" w:rsidRPr="005A7E70" w:rsidRDefault="00BD0BB0" w:rsidP="00870E94">
            <w:pPr>
              <w:widowControl w:val="0"/>
              <w:spacing w:after="0" w:line="240" w:lineRule="auto"/>
              <w:jc w:val="right"/>
              <w:rPr>
                <w:rFonts w:ascii="Arial Narrow" w:eastAsia="Times New Roman" w:hAnsi="Arial Narrow"/>
                <w:sz w:val="20"/>
                <w:szCs w:val="20"/>
                <w:lang w:eastAsia="ro-RO"/>
              </w:rPr>
            </w:pPr>
            <w:r w:rsidRPr="005A7E70">
              <w:rPr>
                <w:rFonts w:ascii="Arial Narrow" w:hAnsi="Arial Narrow"/>
                <w:sz w:val="20"/>
                <w:szCs w:val="20"/>
              </w:rPr>
              <w:t>(1.</w:t>
            </w:r>
            <w:r w:rsidRPr="005A7E70">
              <w:rPr>
                <w:rFonts w:ascii="Arial Narrow" w:eastAsia="Times New Roman" w:hAnsi="Arial Narrow"/>
                <w:sz w:val="20"/>
                <w:szCs w:val="20"/>
                <w:lang w:eastAsia="ro-RO"/>
              </w:rPr>
              <w:t>512.495.975</w:t>
            </w:r>
            <w:r w:rsidRPr="005A7E70">
              <w:rPr>
                <w:rFonts w:ascii="Arial Narrow" w:hAnsi="Arial Narrow"/>
                <w:sz w:val="20"/>
                <w:szCs w:val="20"/>
              </w:rPr>
              <w:t>)</w:t>
            </w:r>
          </w:p>
        </w:tc>
        <w:tc>
          <w:tcPr>
            <w:tcW w:w="2208" w:type="dxa"/>
            <w:vAlign w:val="center"/>
          </w:tcPr>
          <w:p w:rsidR="00BD0BB0" w:rsidRPr="005A7E70" w:rsidRDefault="00BD0BB0" w:rsidP="00870E94">
            <w:pPr>
              <w:widowControl w:val="0"/>
              <w:spacing w:after="0" w:line="240" w:lineRule="auto"/>
              <w:jc w:val="right"/>
              <w:rPr>
                <w:rFonts w:ascii="Arial Narrow" w:eastAsia="Times New Roman" w:hAnsi="Arial Narrow"/>
                <w:sz w:val="20"/>
                <w:szCs w:val="20"/>
                <w:lang w:eastAsia="ro-RO"/>
              </w:rPr>
            </w:pPr>
            <w:r w:rsidRPr="005A7E70">
              <w:rPr>
                <w:rFonts w:ascii="Arial Narrow" w:eastAsia="Times New Roman" w:hAnsi="Arial Narrow"/>
                <w:sz w:val="20"/>
                <w:szCs w:val="20"/>
                <w:lang w:eastAsia="ro-RO"/>
              </w:rPr>
              <w:t>(1.062.351.834)</w:t>
            </w:r>
          </w:p>
        </w:tc>
      </w:tr>
      <w:tr w:rsidR="00BD0BB0" w:rsidRPr="00870E94" w:rsidTr="00BD0BB0">
        <w:trPr>
          <w:tblCellSpacing w:w="20" w:type="dxa"/>
          <w:jc w:val="center"/>
        </w:trPr>
        <w:tc>
          <w:tcPr>
            <w:tcW w:w="4193" w:type="dxa"/>
            <w:vAlign w:val="center"/>
          </w:tcPr>
          <w:p w:rsidR="00BD0BB0" w:rsidRPr="005A7E70" w:rsidRDefault="00BD0BB0" w:rsidP="00870E94">
            <w:pPr>
              <w:spacing w:after="0" w:line="240" w:lineRule="auto"/>
              <w:rPr>
                <w:rFonts w:ascii="Arial Narrow" w:eastAsia="Times New Roman" w:hAnsi="Arial Narrow"/>
                <w:sz w:val="20"/>
                <w:szCs w:val="20"/>
                <w:lang w:val="en-GB" w:eastAsia="ro-RO"/>
              </w:rPr>
            </w:pPr>
            <w:r w:rsidRPr="005A7E70">
              <w:rPr>
                <w:rFonts w:ascii="Arial Narrow" w:eastAsia="Times New Roman" w:hAnsi="Arial Narrow"/>
                <w:spacing w:val="-6"/>
                <w:sz w:val="20"/>
                <w:szCs w:val="20"/>
                <w:lang w:val="en-GB" w:eastAsia="ro-RO"/>
              </w:rPr>
              <w:t>Net cash position</w:t>
            </w:r>
          </w:p>
        </w:tc>
        <w:tc>
          <w:tcPr>
            <w:tcW w:w="2512" w:type="dxa"/>
            <w:vAlign w:val="center"/>
          </w:tcPr>
          <w:p w:rsidR="00BD0BB0" w:rsidRPr="005A7E70" w:rsidRDefault="00BD0BB0" w:rsidP="00870E94">
            <w:pPr>
              <w:widowControl w:val="0"/>
              <w:spacing w:after="0" w:line="240" w:lineRule="auto"/>
              <w:jc w:val="right"/>
              <w:rPr>
                <w:rFonts w:ascii="Arial Narrow" w:hAnsi="Arial Narrow"/>
                <w:b/>
                <w:sz w:val="20"/>
                <w:szCs w:val="20"/>
              </w:rPr>
            </w:pPr>
            <w:r w:rsidRPr="005A7E70">
              <w:rPr>
                <w:rFonts w:ascii="Arial Narrow" w:hAnsi="Arial Narrow"/>
                <w:b/>
                <w:sz w:val="20"/>
                <w:szCs w:val="20"/>
              </w:rPr>
              <w:t>(</w:t>
            </w:r>
            <w:r w:rsidRPr="005A7E70">
              <w:rPr>
                <w:rFonts w:ascii="Arial Narrow" w:eastAsia="Times New Roman" w:hAnsi="Arial Narrow"/>
                <w:b/>
                <w:sz w:val="20"/>
                <w:szCs w:val="20"/>
                <w:lang w:eastAsia="ro-RO"/>
              </w:rPr>
              <w:t>1.279.440.975</w:t>
            </w:r>
            <w:r w:rsidRPr="005A7E70">
              <w:rPr>
                <w:rFonts w:ascii="Arial Narrow" w:hAnsi="Arial Narrow"/>
                <w:b/>
                <w:sz w:val="20"/>
                <w:szCs w:val="20"/>
              </w:rPr>
              <w:t>)</w:t>
            </w:r>
          </w:p>
        </w:tc>
        <w:tc>
          <w:tcPr>
            <w:tcW w:w="2208" w:type="dxa"/>
            <w:vAlign w:val="center"/>
          </w:tcPr>
          <w:p w:rsidR="00BD0BB0" w:rsidRPr="005A7E70" w:rsidRDefault="00BD0BB0" w:rsidP="00870E94">
            <w:pPr>
              <w:widowControl w:val="0"/>
              <w:spacing w:after="0" w:line="240" w:lineRule="auto"/>
              <w:jc w:val="right"/>
              <w:rPr>
                <w:rFonts w:ascii="Arial Narrow" w:hAnsi="Arial Narrow"/>
                <w:b/>
                <w:sz w:val="20"/>
                <w:szCs w:val="20"/>
              </w:rPr>
            </w:pPr>
            <w:r w:rsidRPr="005A7E70">
              <w:rPr>
                <w:rFonts w:ascii="Arial Narrow" w:hAnsi="Arial Narrow"/>
                <w:b/>
                <w:sz w:val="20"/>
                <w:szCs w:val="20"/>
              </w:rPr>
              <w:t>(</w:t>
            </w:r>
            <w:r w:rsidRPr="005A7E70">
              <w:rPr>
                <w:rFonts w:ascii="Arial Narrow" w:eastAsia="Times New Roman" w:hAnsi="Arial Narrow"/>
                <w:b/>
                <w:sz w:val="20"/>
                <w:szCs w:val="20"/>
                <w:lang w:eastAsia="ro-RO"/>
              </w:rPr>
              <w:t>992.456.334</w:t>
            </w:r>
            <w:r w:rsidRPr="005A7E70">
              <w:rPr>
                <w:rFonts w:ascii="Arial Narrow" w:hAnsi="Arial Narrow"/>
                <w:b/>
                <w:sz w:val="20"/>
                <w:szCs w:val="20"/>
              </w:rPr>
              <w:t>)</w:t>
            </w:r>
          </w:p>
        </w:tc>
      </w:tr>
    </w:tbl>
    <w:p w:rsidR="00BD0BB0" w:rsidRPr="00870E94" w:rsidRDefault="00BD0BB0" w:rsidP="00870E94">
      <w:pPr>
        <w:spacing w:after="0" w:line="240" w:lineRule="auto"/>
        <w:jc w:val="both"/>
        <w:rPr>
          <w:rFonts w:ascii="Arial Narrow" w:eastAsia="Times New Roman" w:hAnsi="Arial Narrow"/>
          <w:b/>
          <w:spacing w:val="-6"/>
          <w:sz w:val="24"/>
          <w:szCs w:val="24"/>
          <w:highlight w:val="green"/>
          <w:lang w:val="ro-RO" w:eastAsia="ro-RO"/>
        </w:rPr>
      </w:pPr>
    </w:p>
    <w:p w:rsidR="00BD0BB0" w:rsidRPr="00870E94" w:rsidRDefault="00BD0BB0" w:rsidP="00870E94">
      <w:pPr>
        <w:shd w:val="clear" w:color="auto" w:fill="E4EAF8"/>
        <w:spacing w:after="0" w:line="240" w:lineRule="auto"/>
        <w:jc w:val="both"/>
        <w:rPr>
          <w:rFonts w:ascii="Arial Narrow" w:eastAsia="Times New Roman" w:hAnsi="Arial Narrow"/>
          <w:b/>
          <w:sz w:val="24"/>
          <w:szCs w:val="24"/>
          <w:lang w:val="ro-RO" w:eastAsia="ro-RO"/>
        </w:rPr>
      </w:pPr>
      <w:r w:rsidRPr="00870E94">
        <w:rPr>
          <w:rFonts w:ascii="Arial Narrow" w:eastAsia="Cambria" w:hAnsi="Arial Narrow" w:cs="Cambria"/>
          <w:b/>
          <w:bCs/>
          <w:sz w:val="24"/>
          <w:szCs w:val="24"/>
          <w:lang w:val="en-GB"/>
        </w:rPr>
        <w:t>Fair value estimate</w:t>
      </w:r>
      <w:r w:rsidRPr="00870E94">
        <w:rPr>
          <w:rFonts w:ascii="Arial Narrow" w:eastAsia="Times New Roman" w:hAnsi="Arial Narrow"/>
          <w:b/>
          <w:spacing w:val="-6"/>
          <w:sz w:val="24"/>
          <w:szCs w:val="24"/>
          <w:lang w:val="ro-RO" w:eastAsia="ro-RO"/>
        </w:rPr>
        <w:t xml:space="preserve"> </w:t>
      </w:r>
    </w:p>
    <w:p w:rsidR="00BD0BB0" w:rsidRPr="00870E94" w:rsidRDefault="00BD0BB0" w:rsidP="00870E94">
      <w:pPr>
        <w:widowControl w:val="0"/>
        <w:spacing w:after="0" w:line="240" w:lineRule="auto"/>
        <w:jc w:val="both"/>
        <w:rPr>
          <w:rFonts w:ascii="Arial Narrow" w:hAnsi="Arial Narrow"/>
          <w:spacing w:val="-6"/>
          <w:sz w:val="24"/>
          <w:szCs w:val="24"/>
          <w:lang w:val="en-GB" w:eastAsia="ro-RO"/>
        </w:rPr>
      </w:pPr>
      <w:r w:rsidRPr="00870E94">
        <w:rPr>
          <w:rFonts w:ascii="Arial Narrow" w:eastAsia="Cambria" w:hAnsi="Arial Narrow" w:cs="Cambria"/>
          <w:sz w:val="24"/>
          <w:szCs w:val="24"/>
          <w:lang w:val="en-GB"/>
        </w:rPr>
        <w:t xml:space="preserve">The fair value of financial instruments traded on an active market is based on market prices quoted at the end of the reporting period. </w:t>
      </w:r>
    </w:p>
    <w:p w:rsidR="00BD0BB0" w:rsidRPr="00870E94" w:rsidRDefault="00BD0BB0" w:rsidP="00870E94">
      <w:pPr>
        <w:widowControl w:val="0"/>
        <w:spacing w:after="0" w:line="240" w:lineRule="auto"/>
        <w:jc w:val="both"/>
        <w:rPr>
          <w:rFonts w:ascii="Arial Narrow" w:hAnsi="Arial Narrow"/>
          <w:spacing w:val="-6"/>
          <w:sz w:val="24"/>
          <w:szCs w:val="24"/>
          <w:lang w:val="en-GB" w:eastAsia="ro-RO"/>
        </w:rPr>
      </w:pPr>
      <w:r w:rsidRPr="00870E94">
        <w:rPr>
          <w:rFonts w:ascii="Arial Narrow" w:eastAsia="Cambria" w:hAnsi="Arial Narrow" w:cs="Cambria"/>
          <w:sz w:val="24"/>
          <w:szCs w:val="24"/>
          <w:lang w:val="en-GB"/>
        </w:rPr>
        <w:t>The fair value of financial instruments that are not traded on an active market is set using valuation techniques.</w:t>
      </w:r>
    </w:p>
    <w:p w:rsidR="00BD0BB0" w:rsidRPr="00870E94" w:rsidRDefault="00BD0BB0" w:rsidP="00870E94">
      <w:pPr>
        <w:widowControl w:val="0"/>
        <w:spacing w:after="0" w:line="240" w:lineRule="auto"/>
        <w:jc w:val="both"/>
        <w:rPr>
          <w:rFonts w:ascii="Arial Narrow" w:hAnsi="Arial Narrow"/>
          <w:spacing w:val="-6"/>
          <w:sz w:val="24"/>
          <w:szCs w:val="24"/>
          <w:lang w:val="en-GB" w:eastAsia="ro-RO"/>
        </w:rPr>
      </w:pPr>
      <w:r w:rsidRPr="00870E94">
        <w:rPr>
          <w:rFonts w:ascii="Arial Narrow" w:eastAsia="Cambria" w:hAnsi="Arial Narrow" w:cs="Cambria"/>
          <w:sz w:val="24"/>
          <w:szCs w:val="24"/>
          <w:lang w:val="en-GB"/>
        </w:rPr>
        <w:t xml:space="preserve">The book value less the provision for the impairment of trade receivables and commercial debt is deemed to approximate their fair value. </w:t>
      </w:r>
    </w:p>
    <w:p w:rsidR="00BD0BB0" w:rsidRPr="005A7E70" w:rsidRDefault="00BD0BB0" w:rsidP="005A7E70">
      <w:pPr>
        <w:spacing w:after="0" w:line="240" w:lineRule="auto"/>
        <w:ind w:firstLine="0"/>
        <w:rPr>
          <w:rFonts w:ascii="Times New Roman" w:eastAsia="Times New Roman" w:hAnsi="Times New Roman" w:cs="Times New Roman"/>
          <w:sz w:val="24"/>
          <w:szCs w:val="24"/>
          <w:lang w:eastAsia="en-US"/>
        </w:rPr>
      </w:pPr>
      <w:r w:rsidRPr="00870E94">
        <w:rPr>
          <w:rFonts w:ascii="Arial Narrow" w:eastAsia="Cambria" w:hAnsi="Arial Narrow" w:cs="Cambria"/>
          <w:sz w:val="24"/>
          <w:szCs w:val="24"/>
          <w:lang w:val="en-GB"/>
        </w:rPr>
        <w:t>The fair value of financial liabilities is estimated by discounting the future contractual cash flows using the current market interest rate available to the Company for similar financial instruments</w:t>
      </w:r>
      <w:r w:rsidRPr="00870E94">
        <w:rPr>
          <w:rFonts w:ascii="Arial Narrow" w:eastAsia="+mn-ea" w:hAnsi="Arial Narrow" w:cs="+mn-cs"/>
          <w:b/>
          <w:bCs/>
          <w:color w:val="FFFFFF"/>
          <w:sz w:val="24"/>
          <w:szCs w:val="24"/>
          <w:lang w:val="en-GB" w:eastAsia="en-US"/>
        </w:rPr>
        <w:t>fitability, liquidity, risk and management indicatorsfitability, liquidity</w:t>
      </w:r>
      <w:r w:rsidR="005A7E70">
        <w:rPr>
          <w:rFonts w:ascii="Arial Narrow" w:eastAsia="+mn-ea" w:hAnsi="Arial Narrow" w:cs="+mn-cs"/>
          <w:b/>
          <w:bCs/>
          <w:color w:val="FFFFFF"/>
          <w:sz w:val="24"/>
          <w:szCs w:val="24"/>
          <w:lang w:val="en-GB" w:eastAsia="en-US"/>
        </w:rPr>
        <w:t>, risk and management indicator</w:t>
      </w:r>
    </w:p>
    <w:p w:rsidR="00BD0BB0" w:rsidRPr="001946B6" w:rsidRDefault="00BD0BB0" w:rsidP="001946B6">
      <w:pPr>
        <w:spacing w:after="0" w:line="240" w:lineRule="auto"/>
        <w:ind w:firstLine="0"/>
        <w:jc w:val="center"/>
        <w:rPr>
          <w:rFonts w:ascii="Arial Narrow" w:eastAsia="Times New Roman" w:hAnsi="Arial Narrow" w:cs="Times New Roman"/>
          <w:b/>
          <w:i/>
          <w:color w:val="FF0000"/>
          <w:sz w:val="16"/>
          <w:szCs w:val="16"/>
          <w:lang w:val="en-GB" w:eastAsia="ro-RO"/>
        </w:rPr>
      </w:pPr>
    </w:p>
    <w:p w:rsidR="001946B6" w:rsidRPr="001946B6" w:rsidRDefault="001946B6" w:rsidP="00BD0BB0">
      <w:pPr>
        <w:spacing w:after="0" w:line="240" w:lineRule="auto"/>
        <w:ind w:firstLine="0"/>
        <w:rPr>
          <w:rFonts w:ascii="Arial Narrow" w:eastAsia="Times New Roman" w:hAnsi="Arial Narrow" w:cs="Times New Roman"/>
          <w:b/>
          <w:i/>
          <w:color w:val="FF0000"/>
          <w:sz w:val="16"/>
          <w:szCs w:val="16"/>
          <w:lang w:val="en-GB" w:eastAsia="ro-RO"/>
        </w:rPr>
      </w:pPr>
    </w:p>
    <w:p w:rsidR="001946B6" w:rsidRPr="001946B6" w:rsidRDefault="001946B6" w:rsidP="00F4666F">
      <w:pPr>
        <w:numPr>
          <w:ilvl w:val="0"/>
          <w:numId w:val="88"/>
        </w:numPr>
        <w:spacing w:before="120" w:after="120" w:line="240" w:lineRule="auto"/>
        <w:contextualSpacing/>
        <w:jc w:val="both"/>
        <w:outlineLvl w:val="0"/>
        <w:rPr>
          <w:rFonts w:ascii="Arial Narrow" w:eastAsia="Times New Roman" w:hAnsi="Arial Narrow" w:cs="DokChampa"/>
          <w:b/>
          <w:sz w:val="24"/>
          <w:szCs w:val="24"/>
          <w:lang w:val="en-GB"/>
        </w:rPr>
      </w:pPr>
      <w:bookmarkStart w:id="216" w:name="_Toc521504322"/>
      <w:r w:rsidRPr="001946B6">
        <w:rPr>
          <w:rFonts w:ascii="Arial Narrow" w:eastAsia="Times New Roman" w:hAnsi="Arial Narrow" w:cs="DokChampa"/>
          <w:b/>
          <w:sz w:val="24"/>
          <w:szCs w:val="24"/>
          <w:lang w:val="en-GB"/>
        </w:rPr>
        <w:t>THE NON-FINANCIAL REPORTING</w:t>
      </w:r>
      <w:bookmarkEnd w:id="216"/>
    </w:p>
    <w:p w:rsidR="001946B6" w:rsidRPr="001946B6" w:rsidRDefault="001946B6" w:rsidP="001946B6">
      <w:pPr>
        <w:spacing w:before="120" w:after="120" w:line="240" w:lineRule="auto"/>
        <w:jc w:val="both"/>
        <w:outlineLvl w:val="1"/>
        <w:rPr>
          <w:rFonts w:ascii="Arial Narrow" w:eastAsia="Times New Roman" w:hAnsi="Arial Narrow" w:cs="DokChampa"/>
          <w:b/>
          <w:bCs/>
          <w:iCs/>
          <w:sz w:val="24"/>
          <w:szCs w:val="24"/>
          <w:lang w:val="en-GB"/>
        </w:rPr>
      </w:pPr>
      <w:bookmarkStart w:id="217" w:name="_Toc521504323"/>
      <w:r w:rsidRPr="001946B6">
        <w:rPr>
          <w:rFonts w:ascii="Arial Narrow" w:eastAsia="Times New Roman" w:hAnsi="Arial Narrow" w:cs="DokChampa"/>
          <w:b/>
          <w:bCs/>
          <w:iCs/>
          <w:sz w:val="24"/>
          <w:szCs w:val="24"/>
          <w:lang w:val="en-GB"/>
        </w:rPr>
        <w:t>5.1 Non-financial statement</w:t>
      </w:r>
      <w:bookmarkEnd w:id="217"/>
    </w:p>
    <w:p w:rsidR="001946B6" w:rsidRPr="001946B6" w:rsidRDefault="001946B6" w:rsidP="001946B6">
      <w:pPr>
        <w:spacing w:before="120" w:after="120" w:line="240" w:lineRule="auto"/>
        <w:ind w:firstLine="0"/>
        <w:jc w:val="both"/>
        <w:rPr>
          <w:rFonts w:ascii="Arial Narrow" w:eastAsia="Calibri" w:hAnsi="Arial Narrow"/>
          <w:sz w:val="24"/>
          <w:szCs w:val="24"/>
          <w:lang w:val="en-GB"/>
        </w:rPr>
      </w:pPr>
      <w:r w:rsidRPr="001946B6">
        <w:rPr>
          <w:rFonts w:ascii="Arial Narrow" w:eastAsia="Century Gothic" w:hAnsi="Arial Narrow" w:cs="DokChampa"/>
          <w:sz w:val="24"/>
          <w:szCs w:val="24"/>
          <w:lang w:val="en-GB"/>
        </w:rPr>
        <w:t xml:space="preserve">According to the provisions of the Order of the Ministry of Public Finance no. 1938 of August 17, 2016 on the amendment and additions to accounting regulations, public interest entities which, at the balance sheet date, exceed the criterion of having an average of 500 employees during the financial year, shall include in the administrators' report a non-financial statement containing, to the extent to which this is necessary to understand the development, performance and position of the entity and the impact of its activity, information on at least environmental, social and staff issues, namely human rights, the fight against corruption and bribery </w:t>
      </w:r>
      <w:r w:rsidRPr="001946B6">
        <w:rPr>
          <w:rFonts w:ascii="Arial Narrow" w:eastAsia="Calibri" w:hAnsi="Arial Narrow"/>
          <w:sz w:val="24"/>
          <w:szCs w:val="24"/>
          <w:lang w:val="en-GB"/>
        </w:rPr>
        <w:t xml:space="preserve">(art I, item 2, 492^1, par. (1)) </w:t>
      </w:r>
      <w:r w:rsidRPr="001946B6">
        <w:rPr>
          <w:rFonts w:ascii="Arial Narrow" w:eastAsia="Century Gothic" w:hAnsi="Arial Narrow" w:cs="DokChampa"/>
          <w:sz w:val="24"/>
          <w:szCs w:val="24"/>
          <w:lang w:val="en-GB"/>
        </w:rPr>
        <w:t xml:space="preserve">or shall draw up a separate report </w:t>
      </w:r>
      <w:r w:rsidRPr="001946B6">
        <w:rPr>
          <w:rFonts w:ascii="Arial Narrow" w:eastAsia="Calibri" w:hAnsi="Arial Narrow"/>
          <w:sz w:val="24"/>
          <w:szCs w:val="24"/>
          <w:lang w:val="en-GB"/>
        </w:rPr>
        <w:t>(art I, item 2, 492^4, par. (1))</w:t>
      </w:r>
      <w:r w:rsidRPr="001946B6">
        <w:rPr>
          <w:rFonts w:ascii="Arial Narrow" w:eastAsia="Century Gothic" w:hAnsi="Arial Narrow" w:cs="DokChampa"/>
          <w:sz w:val="24"/>
          <w:szCs w:val="24"/>
          <w:lang w:val="en-GB"/>
        </w:rPr>
        <w:t>.</w:t>
      </w:r>
    </w:p>
    <w:p w:rsidR="001946B6" w:rsidRPr="001946B6" w:rsidRDefault="001946B6" w:rsidP="001946B6">
      <w:pPr>
        <w:spacing w:before="120" w:after="120" w:line="240" w:lineRule="auto"/>
        <w:ind w:firstLine="0"/>
        <w:jc w:val="both"/>
        <w:rPr>
          <w:rFonts w:ascii="Arial Narrow" w:eastAsia="Century Gothic" w:hAnsi="Arial Narrow" w:cs="DokChampa"/>
          <w:sz w:val="24"/>
          <w:szCs w:val="24"/>
          <w:lang w:val="en-GB"/>
        </w:rPr>
      </w:pPr>
      <w:r w:rsidRPr="001946B6">
        <w:rPr>
          <w:rFonts w:ascii="Arial Narrow" w:eastAsia="Century Gothic" w:hAnsi="Arial Narrow" w:cs="DokChampa"/>
          <w:sz w:val="24"/>
          <w:szCs w:val="24"/>
          <w:lang w:val="en-GB"/>
        </w:rPr>
        <w:t xml:space="preserve">SNTGN Transgaz SA </w:t>
      </w:r>
      <w:r w:rsidR="005A7E70">
        <w:rPr>
          <w:rFonts w:ascii="Arial Narrow" w:eastAsia="Century Gothic" w:hAnsi="Arial Narrow" w:cs="DokChampa"/>
          <w:sz w:val="24"/>
          <w:szCs w:val="24"/>
          <w:lang w:val="en-GB"/>
        </w:rPr>
        <w:t>submitted</w:t>
      </w:r>
      <w:r w:rsidRPr="001946B6">
        <w:rPr>
          <w:rFonts w:ascii="Arial Narrow" w:eastAsia="Century Gothic" w:hAnsi="Arial Narrow" w:cs="DokChampa"/>
          <w:sz w:val="24"/>
          <w:szCs w:val="24"/>
          <w:lang w:val="en-GB"/>
        </w:rPr>
        <w:t xml:space="preserve"> the non-financial statement in the administrators' report.</w:t>
      </w:r>
    </w:p>
    <w:p w:rsidR="001946B6" w:rsidRPr="001946B6" w:rsidRDefault="001946B6" w:rsidP="001946B6">
      <w:pPr>
        <w:spacing w:before="120" w:after="120" w:line="240" w:lineRule="auto"/>
        <w:ind w:firstLine="0"/>
        <w:jc w:val="both"/>
        <w:rPr>
          <w:rFonts w:ascii="Arial Narrow" w:eastAsia="Century Gothic" w:hAnsi="Arial Narrow" w:cs="DokChampa"/>
          <w:sz w:val="24"/>
          <w:szCs w:val="24"/>
          <w:lang w:val="en-GB"/>
        </w:rPr>
      </w:pPr>
      <w:r w:rsidRPr="001946B6">
        <w:rPr>
          <w:rFonts w:ascii="Arial Narrow" w:eastAsia="Century Gothic" w:hAnsi="Arial Narrow" w:cs="DokChampa"/>
          <w:sz w:val="24"/>
          <w:szCs w:val="24"/>
          <w:lang w:val="en-GB"/>
        </w:rPr>
        <w:t>In defining and establishing non-financial expectations, the shareholder, the Romanian State, the Ministry of Economy and the other shareholders must ensure that non-financial expectations do not impede the fulfillment of financial expectations related to improving profitability and reducing losses.</w:t>
      </w:r>
    </w:p>
    <w:p w:rsidR="001946B6" w:rsidRPr="001946B6" w:rsidRDefault="001946B6" w:rsidP="001946B6">
      <w:pPr>
        <w:spacing w:before="120" w:after="120" w:line="240" w:lineRule="auto"/>
        <w:ind w:firstLine="0"/>
        <w:jc w:val="both"/>
        <w:rPr>
          <w:rFonts w:ascii="Arial Narrow" w:eastAsia="Century Gothic" w:hAnsi="Arial Narrow" w:cs="DokChampa"/>
          <w:sz w:val="24"/>
          <w:szCs w:val="24"/>
          <w:lang w:val="en-GB"/>
        </w:rPr>
      </w:pPr>
      <w:r w:rsidRPr="001946B6">
        <w:rPr>
          <w:rFonts w:ascii="Arial Narrow" w:eastAsia="Century Gothic" w:hAnsi="Arial Narrow" w:cs="DokChampa"/>
          <w:sz w:val="24"/>
          <w:szCs w:val="24"/>
          <w:lang w:val="en-GB"/>
        </w:rPr>
        <w:t>For TRANSGAZ, the non-financial expectations of the public supervisory body and other shareholders expressed in the letter of expectation are.</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bCs/>
          <w:sz w:val="24"/>
          <w:szCs w:val="24"/>
          <w:lang w:val="en-GB"/>
        </w:rPr>
        <w:t>Compliance with the requirements of the European and national regulatory framework for natural gas transmission;</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sz w:val="24"/>
          <w:szCs w:val="24"/>
          <w:lang w:val="en-GB"/>
        </w:rPr>
        <w:t>Optimizing the quality of implementation of the principles of good corporate governance, ethics and integrity;</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sz w:val="24"/>
          <w:szCs w:val="24"/>
          <w:lang w:val="en-GB"/>
        </w:rPr>
        <w:lastRenderedPageBreak/>
        <w:t>Improving the process of strategic budgeting and monitoring of systems and management processes;</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bCs/>
          <w:sz w:val="24"/>
          <w:szCs w:val="24"/>
          <w:lang w:val="en-GB"/>
        </w:rPr>
        <w:t>Strengthening and diversifying the relations of internal and external collaboration;</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bCs/>
          <w:sz w:val="24"/>
          <w:szCs w:val="24"/>
          <w:lang w:val="en-GB"/>
        </w:rPr>
        <w:t>Increasing energy efficiency and reducing the negative impact of technological processes on the environment;</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sz w:val="24"/>
          <w:szCs w:val="24"/>
          <w:lang w:val="en-GB"/>
        </w:rPr>
        <w:t>Increasing the adaptability and the capacity of the company to react to the permanent changes of the environment in which it operates;</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sz w:val="24"/>
          <w:szCs w:val="24"/>
          <w:lang w:val="en-GB"/>
        </w:rPr>
        <w:t>Increasing the satisfaction of customers, business partners, suppliers and the quality of the services provided;</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sz w:val="24"/>
          <w:szCs w:val="24"/>
          <w:lang w:val="en-GB"/>
        </w:rPr>
        <w:t>Improving occupational safety and security;</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sz w:val="24"/>
          <w:szCs w:val="24"/>
          <w:lang w:val="en-GB"/>
        </w:rPr>
        <w:t>Improving the general, internal and external communication process of the company, of the image capital;</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sz w:val="24"/>
          <w:szCs w:val="24"/>
          <w:lang w:val="en-GB"/>
        </w:rPr>
        <w:t>Improving the professional training, improvement and development process of the staff;</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bCs/>
          <w:sz w:val="24"/>
          <w:szCs w:val="24"/>
          <w:lang w:val="en-GB"/>
        </w:rPr>
        <w:t>Increasing the market value, stock market capitalization and investor confidence in the company's shares;</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bCs/>
          <w:sz w:val="24"/>
          <w:szCs w:val="24"/>
          <w:lang w:val="en-GB"/>
        </w:rPr>
        <w:t>Optimizing the company's rating;</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bCs/>
          <w:sz w:val="24"/>
          <w:szCs w:val="24"/>
          <w:lang w:val="en-GB"/>
        </w:rPr>
        <w:t>Implementing an internal control mechanism to protect the investment made by shareholders in the company and its assets and to assist administrators in the annual assessment of the effectiveness of control mechanisms;</w:t>
      </w:r>
    </w:p>
    <w:p w:rsidR="001946B6" w:rsidRPr="001946B6" w:rsidRDefault="001946B6" w:rsidP="00F4666F">
      <w:pPr>
        <w:numPr>
          <w:ilvl w:val="0"/>
          <w:numId w:val="59"/>
        </w:numPr>
        <w:spacing w:before="120" w:after="120" w:line="240" w:lineRule="auto"/>
        <w:contextualSpacing/>
        <w:jc w:val="both"/>
        <w:rPr>
          <w:rFonts w:ascii="Arial Narrow" w:eastAsia="Century Gothic" w:hAnsi="Arial Narrow" w:cs="DokChampa"/>
          <w:b/>
          <w:sz w:val="24"/>
          <w:szCs w:val="24"/>
          <w:lang w:val="en-GB"/>
        </w:rPr>
      </w:pPr>
      <w:r w:rsidRPr="001946B6">
        <w:rPr>
          <w:rFonts w:ascii="Arial Narrow" w:eastAsia="Century Gothic" w:hAnsi="Arial Narrow" w:cs="DokChampa"/>
          <w:bCs/>
          <w:sz w:val="24"/>
          <w:szCs w:val="24"/>
          <w:lang w:val="en-GB"/>
        </w:rPr>
        <w:t>Optimizing the social responsibility policy model and granting of sponsorship.</w:t>
      </w:r>
    </w:p>
    <w:p w:rsidR="001946B6" w:rsidRPr="001946B6" w:rsidRDefault="001946B6" w:rsidP="001946B6">
      <w:pPr>
        <w:spacing w:after="0" w:line="240" w:lineRule="auto"/>
        <w:ind w:firstLine="0"/>
        <w:jc w:val="both"/>
        <w:rPr>
          <w:rFonts w:ascii="Arial Narrow" w:eastAsia="Calibri" w:hAnsi="Arial Narrow" w:cs="Times New Roman"/>
          <w:sz w:val="24"/>
          <w:szCs w:val="24"/>
          <w:lang w:val="en-GB" w:eastAsia="en-US"/>
        </w:rPr>
      </w:pPr>
    </w:p>
    <w:p w:rsidR="001946B6" w:rsidRPr="001946B6" w:rsidRDefault="001946B6" w:rsidP="001946B6">
      <w:pPr>
        <w:shd w:val="clear" w:color="auto" w:fill="E4EAF8"/>
        <w:spacing w:before="120" w:after="120" w:line="240" w:lineRule="auto"/>
        <w:jc w:val="both"/>
        <w:outlineLvl w:val="1"/>
        <w:rPr>
          <w:rFonts w:ascii="Arial Narrow" w:eastAsia="Times New Roman" w:hAnsi="Arial Narrow" w:cs="DokChampa"/>
          <w:b/>
          <w:bCs/>
          <w:iCs/>
          <w:sz w:val="24"/>
          <w:szCs w:val="24"/>
          <w:lang w:val="en-GB"/>
        </w:rPr>
      </w:pPr>
      <w:bookmarkStart w:id="218" w:name="_Toc521504324"/>
      <w:r w:rsidRPr="001946B6">
        <w:rPr>
          <w:rFonts w:ascii="Arial Narrow" w:eastAsia="Times New Roman" w:hAnsi="Arial Narrow" w:cs="DokChampa"/>
          <w:b/>
          <w:bCs/>
          <w:iCs/>
          <w:sz w:val="24"/>
          <w:szCs w:val="24"/>
          <w:lang w:val="en-GB"/>
        </w:rPr>
        <w:t>5.2 Responsible management and sustainable strategies</w:t>
      </w:r>
      <w:bookmarkEnd w:id="218"/>
    </w:p>
    <w:p w:rsidR="001946B6" w:rsidRPr="001946B6" w:rsidRDefault="001946B6" w:rsidP="001946B6">
      <w:pPr>
        <w:spacing w:before="120" w:after="120" w:line="240" w:lineRule="auto"/>
        <w:jc w:val="both"/>
        <w:rPr>
          <w:rFonts w:ascii="Arial Narrow" w:eastAsia="Times New Roman" w:hAnsi="Arial Narrow" w:cs="DokChampa"/>
          <w:sz w:val="24"/>
          <w:szCs w:val="24"/>
          <w:lang w:val="en-GB" w:eastAsia="ro-RO"/>
        </w:rPr>
      </w:pPr>
    </w:p>
    <w:p w:rsidR="001946B6" w:rsidRPr="001946B6" w:rsidRDefault="001946B6" w:rsidP="001946B6">
      <w:pPr>
        <w:autoSpaceDE w:val="0"/>
        <w:autoSpaceDN w:val="0"/>
        <w:adjustRightInd w:val="0"/>
        <w:spacing w:before="120" w:after="120" w:line="240" w:lineRule="auto"/>
        <w:rPr>
          <w:rFonts w:ascii="Arial Narrow" w:hAnsi="Arial Narrow" w:cs="FrutigerLTStd-Roman"/>
          <w:sz w:val="24"/>
          <w:szCs w:val="24"/>
          <w:lang w:val="en-GB"/>
        </w:rPr>
      </w:pPr>
      <w:r w:rsidRPr="001946B6">
        <w:rPr>
          <w:rFonts w:ascii="Arial Narrow" w:hAnsi="Arial Narrow" w:cs="FrutigerLTStd-Roman"/>
          <w:sz w:val="24"/>
          <w:szCs w:val="24"/>
          <w:lang w:val="en-GB"/>
        </w:rPr>
        <w:t xml:space="preserve">Starting from the definition of sustainability, "meeting today's needs without sacrificing the ability of future generations to meet their own needs," also known as sustainable development, we underline </w:t>
      </w:r>
      <w:r w:rsidR="005A7E70">
        <w:rPr>
          <w:rFonts w:ascii="Arial Narrow" w:hAnsi="Arial Narrow" w:cs="FrutigerLTStd-Roman"/>
          <w:sz w:val="24"/>
          <w:szCs w:val="24"/>
          <w:lang w:val="en-GB"/>
        </w:rPr>
        <w:t xml:space="preserve">and support </w:t>
      </w:r>
      <w:r w:rsidRPr="001946B6">
        <w:rPr>
          <w:rFonts w:ascii="Arial Narrow" w:hAnsi="Arial Narrow" w:cs="FrutigerLTStd-Roman"/>
          <w:sz w:val="24"/>
          <w:szCs w:val="24"/>
          <w:lang w:val="en-GB"/>
        </w:rPr>
        <w:t>the importance of such a development policy.</w:t>
      </w:r>
    </w:p>
    <w:p w:rsidR="001946B6" w:rsidRPr="001946B6" w:rsidRDefault="001946B6" w:rsidP="001946B6">
      <w:pPr>
        <w:autoSpaceDE w:val="0"/>
        <w:autoSpaceDN w:val="0"/>
        <w:adjustRightInd w:val="0"/>
        <w:spacing w:before="120" w:after="120" w:line="240" w:lineRule="auto"/>
        <w:jc w:val="both"/>
        <w:rPr>
          <w:rFonts w:ascii="Arial Narrow" w:hAnsi="Arial Narrow" w:cs="FrutigerLTStd-Roman"/>
          <w:sz w:val="24"/>
          <w:szCs w:val="24"/>
          <w:lang w:val="en-GB"/>
        </w:rPr>
      </w:pPr>
      <w:r w:rsidRPr="001946B6">
        <w:rPr>
          <w:rFonts w:ascii="Arial Narrow" w:hAnsi="Arial Narrow" w:cs="MinionPro-Regular"/>
          <w:sz w:val="24"/>
          <w:szCs w:val="24"/>
          <w:lang w:val="en-GB"/>
        </w:rPr>
        <w:t>Sustainable development policy helps the organization to avoid, mitigate or control the harmful impact of its activities on the environment and the population, to comply with applicable legal requirements and may be part of a trend that customers value.</w:t>
      </w:r>
    </w:p>
    <w:p w:rsidR="001946B6" w:rsidRPr="001946B6" w:rsidRDefault="001946B6" w:rsidP="001946B6">
      <w:pPr>
        <w:spacing w:before="120" w:after="120" w:line="240" w:lineRule="auto"/>
        <w:jc w:val="both"/>
        <w:rPr>
          <w:rFonts w:ascii="Arial Narrow" w:hAnsi="Arial Narrow" w:cs="Helvetica"/>
          <w:sz w:val="24"/>
          <w:szCs w:val="24"/>
          <w:lang w:val="en-GB"/>
        </w:rPr>
      </w:pPr>
      <w:r w:rsidRPr="001946B6">
        <w:rPr>
          <w:rFonts w:ascii="Arial Narrow" w:hAnsi="Arial Narrow" w:cs="Helvetica"/>
          <w:sz w:val="24"/>
          <w:szCs w:val="24"/>
          <w:lang w:val="en-GB"/>
        </w:rPr>
        <w:t>Responsible management can be described as an attempt to maintain the balance between the interests of the entire world (people, companies, the environment) for the prosperity of both the present and future generations.</w:t>
      </w:r>
    </w:p>
    <w:p w:rsidR="001946B6" w:rsidRPr="001946B6" w:rsidRDefault="001946B6" w:rsidP="001946B6">
      <w:pPr>
        <w:spacing w:before="120" w:after="120" w:line="240" w:lineRule="auto"/>
        <w:jc w:val="both"/>
        <w:rPr>
          <w:rFonts w:ascii="Arial Narrow" w:hAnsi="Arial Narrow" w:cs="Helvetica"/>
          <w:sz w:val="24"/>
          <w:szCs w:val="24"/>
          <w:lang w:val="en-GB"/>
        </w:rPr>
      </w:pPr>
      <w:r w:rsidRPr="001946B6">
        <w:rPr>
          <w:rFonts w:ascii="Arial Narrow" w:hAnsi="Arial Narrow" w:cs="Helvetica"/>
          <w:sz w:val="24"/>
          <w:szCs w:val="24"/>
          <w:lang w:val="en-GB"/>
        </w:rPr>
        <w:t>In order to comply with this principle, the policies adopted within the company aim at:</w:t>
      </w:r>
    </w:p>
    <w:p w:rsidR="001946B6" w:rsidRPr="001946B6" w:rsidRDefault="001946B6" w:rsidP="00F4666F">
      <w:pPr>
        <w:numPr>
          <w:ilvl w:val="0"/>
          <w:numId w:val="60"/>
        </w:numPr>
        <w:spacing w:before="120" w:after="120" w:line="240" w:lineRule="auto"/>
        <w:jc w:val="both"/>
        <w:rPr>
          <w:rFonts w:ascii="Arial Narrow" w:eastAsia="Times New Roman" w:hAnsi="Arial Narrow" w:cs="Helvetica"/>
          <w:sz w:val="24"/>
          <w:szCs w:val="24"/>
          <w:lang w:val="en-GB"/>
        </w:rPr>
      </w:pPr>
      <w:r w:rsidRPr="001946B6">
        <w:rPr>
          <w:rFonts w:ascii="Arial Narrow" w:eastAsia="Times New Roman" w:hAnsi="Arial Narrow" w:cs="Helvetica"/>
          <w:iCs/>
          <w:sz w:val="24"/>
          <w:szCs w:val="24"/>
          <w:lang w:val="en-GB"/>
        </w:rPr>
        <w:t>minimizing the negative impact of the activity on the natural and social environment;</w:t>
      </w:r>
    </w:p>
    <w:p w:rsidR="001946B6" w:rsidRPr="001946B6" w:rsidRDefault="001946B6" w:rsidP="00F4666F">
      <w:pPr>
        <w:numPr>
          <w:ilvl w:val="0"/>
          <w:numId w:val="60"/>
        </w:numPr>
        <w:spacing w:before="120" w:after="120" w:line="240" w:lineRule="auto"/>
        <w:jc w:val="both"/>
        <w:rPr>
          <w:rFonts w:ascii="Arial Narrow" w:eastAsia="Times New Roman" w:hAnsi="Arial Narrow" w:cs="Helvetica"/>
          <w:sz w:val="24"/>
          <w:szCs w:val="24"/>
          <w:lang w:val="en-GB"/>
        </w:rPr>
      </w:pPr>
      <w:r w:rsidRPr="001946B6">
        <w:rPr>
          <w:rFonts w:ascii="Arial Narrow" w:eastAsia="Times New Roman" w:hAnsi="Arial Narrow" w:cs="Helvetica"/>
          <w:iCs/>
          <w:sz w:val="24"/>
          <w:szCs w:val="24"/>
          <w:lang w:val="en-GB"/>
        </w:rPr>
        <w:t>generating economic benefits to the local community;</w:t>
      </w:r>
    </w:p>
    <w:p w:rsidR="001946B6" w:rsidRPr="001946B6" w:rsidRDefault="001946B6" w:rsidP="00F4666F">
      <w:pPr>
        <w:numPr>
          <w:ilvl w:val="0"/>
          <w:numId w:val="60"/>
        </w:numPr>
        <w:spacing w:before="120" w:after="120" w:line="240" w:lineRule="auto"/>
        <w:jc w:val="both"/>
        <w:rPr>
          <w:rFonts w:ascii="Arial Narrow" w:eastAsia="Times New Roman" w:hAnsi="Arial Narrow" w:cs="Helvetica"/>
          <w:sz w:val="24"/>
          <w:szCs w:val="24"/>
          <w:lang w:val="en-GB"/>
        </w:rPr>
      </w:pPr>
      <w:r w:rsidRPr="001946B6">
        <w:rPr>
          <w:rFonts w:ascii="Arial Narrow" w:eastAsia="Times New Roman" w:hAnsi="Arial Narrow" w:cs="Helvetica"/>
          <w:iCs/>
          <w:sz w:val="24"/>
          <w:szCs w:val="24"/>
          <w:lang w:val="en-GB"/>
        </w:rPr>
        <w:t>improving working conditions;</w:t>
      </w:r>
    </w:p>
    <w:p w:rsidR="001946B6" w:rsidRPr="001946B6" w:rsidRDefault="001946B6" w:rsidP="00F4666F">
      <w:pPr>
        <w:numPr>
          <w:ilvl w:val="0"/>
          <w:numId w:val="60"/>
        </w:numPr>
        <w:spacing w:before="120" w:after="120" w:line="240" w:lineRule="auto"/>
        <w:jc w:val="both"/>
        <w:rPr>
          <w:rFonts w:ascii="Arial Narrow" w:eastAsia="Times New Roman" w:hAnsi="Arial Narrow" w:cs="Helvetica"/>
          <w:sz w:val="24"/>
          <w:szCs w:val="24"/>
          <w:lang w:val="en-GB"/>
        </w:rPr>
      </w:pPr>
      <w:r w:rsidRPr="001946B6">
        <w:rPr>
          <w:rFonts w:ascii="Arial Narrow" w:eastAsia="Times New Roman" w:hAnsi="Arial Narrow" w:cs="Helvetica"/>
          <w:iCs/>
          <w:sz w:val="24"/>
          <w:szCs w:val="24"/>
          <w:lang w:val="en-GB"/>
        </w:rPr>
        <w:t>preserving natural heritage.</w:t>
      </w:r>
    </w:p>
    <w:p w:rsidR="009868B8" w:rsidRPr="005A7E70" w:rsidRDefault="009868B8" w:rsidP="009868B8">
      <w:pPr>
        <w:shd w:val="clear" w:color="auto" w:fill="DBE5F1" w:themeFill="accent1" w:themeFillTint="33"/>
        <w:spacing w:after="0" w:line="240" w:lineRule="auto"/>
        <w:ind w:firstLine="0"/>
        <w:outlineLvl w:val="2"/>
        <w:rPr>
          <w:rFonts w:ascii="Arial Narrow" w:eastAsia="Times New Roman" w:hAnsi="Arial Narrow" w:cstheme="majorBidi"/>
          <w:b/>
          <w:bCs/>
          <w:iCs/>
          <w:sz w:val="24"/>
          <w:szCs w:val="26"/>
          <w:lang w:val="ro-RO" w:eastAsia="en-US"/>
        </w:rPr>
      </w:pPr>
      <w:bookmarkStart w:id="219" w:name="_Toc520450892"/>
      <w:bookmarkStart w:id="220" w:name="_Toc521504325"/>
      <w:r w:rsidRPr="005A7E70">
        <w:rPr>
          <w:rFonts w:ascii="Arial Narrow" w:eastAsia="Times New Roman" w:hAnsi="Arial Narrow" w:cstheme="majorBidi"/>
          <w:b/>
          <w:bCs/>
          <w:iCs/>
          <w:sz w:val="24"/>
          <w:szCs w:val="26"/>
          <w:lang w:val="ro-RO" w:eastAsia="en-US"/>
        </w:rPr>
        <w:t xml:space="preserve">5.2.1 Integrated Management Quality-Environment, Health and </w:t>
      </w:r>
      <w:bookmarkEnd w:id="219"/>
      <w:r w:rsidRPr="005A7E70">
        <w:rPr>
          <w:rFonts w:ascii="Arial Narrow" w:eastAsia="Times New Roman" w:hAnsi="Arial Narrow" w:cstheme="majorBidi"/>
          <w:b/>
          <w:bCs/>
          <w:iCs/>
          <w:sz w:val="24"/>
          <w:szCs w:val="26"/>
          <w:lang w:val="ro-RO" w:eastAsia="en-US"/>
        </w:rPr>
        <w:t>Occupational Security</w:t>
      </w:r>
      <w:bookmarkEnd w:id="220"/>
    </w:p>
    <w:p w:rsidR="009868B8" w:rsidRPr="005A7E70" w:rsidRDefault="009868B8" w:rsidP="009868B8">
      <w:pPr>
        <w:spacing w:after="0" w:line="240" w:lineRule="auto"/>
        <w:ind w:left="720" w:firstLine="0"/>
        <w:jc w:val="both"/>
        <w:rPr>
          <w:rFonts w:ascii="Arial Narrow" w:eastAsia="Times New Roman" w:hAnsi="Arial Narrow" w:cs="Helvetica"/>
          <w:sz w:val="24"/>
          <w:szCs w:val="24"/>
          <w:lang w:val="ro-RO" w:eastAsia="en-US"/>
        </w:rPr>
      </w:pPr>
    </w:p>
    <w:p w:rsidR="009868B8" w:rsidRPr="005A7E70" w:rsidRDefault="009868B8" w:rsidP="000D0923">
      <w:p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The company has aligned itself with the international management systems and with the implementation and certification of the Integrated Quality Management System - Environment, Occupational Health and Safety according to SR EN ISO 9001: 2015, SR EN ISO 14001: 2015 and SR-</w:t>
      </w:r>
      <w:r w:rsidRPr="005A7E70">
        <w:rPr>
          <w:rFonts w:ascii="Arial Narrow" w:eastAsia="Calibri" w:hAnsi="Arial Narrow" w:cs="Times New Roman"/>
          <w:sz w:val="24"/>
          <w:szCs w:val="24"/>
          <w:lang w:val="en"/>
        </w:rPr>
        <w:lastRenderedPageBreak/>
        <w:t>OHSAS 18001: 2008. The Standard</w:t>
      </w:r>
      <w:r w:rsidR="000D0923" w:rsidRPr="005A7E70">
        <w:rPr>
          <w:rFonts w:ascii="Arial Narrow" w:eastAsia="Calibri" w:hAnsi="Arial Narrow" w:cs="Times New Roman"/>
          <w:sz w:val="24"/>
          <w:szCs w:val="24"/>
          <w:lang w:val="en"/>
        </w:rPr>
        <w:t xml:space="preserve"> allows for</w:t>
      </w:r>
      <w:r w:rsidRPr="005A7E70">
        <w:rPr>
          <w:rFonts w:ascii="Arial Narrow" w:eastAsia="Calibri" w:hAnsi="Arial Narrow" w:cs="Times New Roman"/>
          <w:sz w:val="24"/>
          <w:szCs w:val="24"/>
          <w:lang w:val="en"/>
        </w:rPr>
        <w:t xml:space="preserve"> the control of the health and safety risks of its own employees or providers operating on the</w:t>
      </w:r>
      <w:r w:rsidR="000D0923" w:rsidRPr="005A7E70">
        <w:rPr>
          <w:rFonts w:ascii="Arial Narrow" w:eastAsia="Calibri" w:hAnsi="Arial Narrow" w:cs="Times New Roman"/>
          <w:sz w:val="24"/>
          <w:szCs w:val="24"/>
          <w:lang w:val="en"/>
        </w:rPr>
        <w:t xml:space="preserve"> company’s</w:t>
      </w:r>
      <w:r w:rsidRPr="005A7E70">
        <w:rPr>
          <w:rFonts w:ascii="Arial Narrow" w:eastAsia="Calibri" w:hAnsi="Arial Narrow" w:cs="Times New Roman"/>
          <w:sz w:val="24"/>
          <w:szCs w:val="24"/>
          <w:lang w:val="en"/>
        </w:rPr>
        <w:t xml:space="preserve"> premises.</w:t>
      </w:r>
    </w:p>
    <w:p w:rsidR="009868B8" w:rsidRPr="005A7E70" w:rsidRDefault="009868B8" w:rsidP="000D0923">
      <w:pPr>
        <w:spacing w:after="0" w:line="240" w:lineRule="auto"/>
        <w:ind w:left="360" w:firstLine="0"/>
        <w:jc w:val="both"/>
        <w:rPr>
          <w:rFonts w:ascii="Arial Narrow" w:eastAsia="Calibri" w:hAnsi="Arial Narrow" w:cs="Times New Roman"/>
          <w:sz w:val="24"/>
          <w:szCs w:val="24"/>
          <w:lang w:val="en"/>
        </w:rPr>
      </w:pPr>
    </w:p>
    <w:p w:rsidR="009868B8" w:rsidRPr="005A7E70" w:rsidRDefault="000D0923" w:rsidP="000D0923">
      <w:pPr>
        <w:spacing w:after="0" w:line="240" w:lineRule="auto"/>
        <w:ind w:firstLine="0"/>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The advantages of OHS</w:t>
      </w:r>
      <w:r w:rsidR="009868B8" w:rsidRPr="005A7E70">
        <w:rPr>
          <w:rFonts w:ascii="Arial Narrow" w:eastAsia="Calibri" w:hAnsi="Arial Narrow" w:cs="Times New Roman"/>
          <w:sz w:val="24"/>
          <w:szCs w:val="24"/>
          <w:lang w:val="en"/>
        </w:rPr>
        <w:t xml:space="preserve"> implementation are:</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 xml:space="preserve"> improving the company image;</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improving relations with business partners;</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improving relations with competent authorities in the field;</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 xml:space="preserve"> Creating a unique and coherent framework for the elimination of hazards and risks related to work;</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achieving more effective control over the risk factors of injury and / or professional illness;</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improving working conditions for employees;</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 xml:space="preserve"> improving the level of knowledge and compliance of the applicable legislation;</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lang w:val="en"/>
        </w:rPr>
      </w:pPr>
      <w:r w:rsidRPr="005A7E70">
        <w:rPr>
          <w:rFonts w:ascii="Arial Narrow" w:eastAsia="Calibri" w:hAnsi="Arial Narrow" w:cs="Times New Roman"/>
          <w:sz w:val="24"/>
          <w:szCs w:val="24"/>
          <w:lang w:val="en"/>
        </w:rPr>
        <w:t>alignment with best practices in the field;</w:t>
      </w:r>
    </w:p>
    <w:p w:rsidR="009868B8" w:rsidRPr="005A7E70" w:rsidRDefault="009868B8" w:rsidP="00F4666F">
      <w:pPr>
        <w:numPr>
          <w:ilvl w:val="0"/>
          <w:numId w:val="129"/>
        </w:numPr>
        <w:spacing w:after="0" w:line="240" w:lineRule="auto"/>
        <w:jc w:val="both"/>
        <w:rPr>
          <w:rFonts w:ascii="Arial Narrow" w:eastAsia="Calibri" w:hAnsi="Arial Narrow" w:cs="Times New Roman"/>
          <w:sz w:val="24"/>
          <w:szCs w:val="24"/>
        </w:rPr>
      </w:pPr>
      <w:r w:rsidRPr="005A7E70">
        <w:rPr>
          <w:rFonts w:ascii="Arial Narrow" w:eastAsia="Calibri" w:hAnsi="Arial Narrow" w:cs="Times New Roman"/>
          <w:sz w:val="24"/>
          <w:szCs w:val="24"/>
          <w:lang w:val="en"/>
        </w:rPr>
        <w:t>Integration with the existing quality-environment integrated management system</w:t>
      </w:r>
      <w:r w:rsidRPr="005A7E70">
        <w:rPr>
          <w:rFonts w:ascii="Arial Narrow" w:eastAsia="Calibri" w:hAnsi="Arial Narrow" w:cs="Times New Roman"/>
          <w:sz w:val="24"/>
          <w:szCs w:val="24"/>
        </w:rPr>
        <w:t>.</w:t>
      </w:r>
    </w:p>
    <w:p w:rsidR="009868B8" w:rsidRPr="009868B8" w:rsidRDefault="009868B8" w:rsidP="006856F1">
      <w:pPr>
        <w:spacing w:after="0" w:line="240" w:lineRule="auto"/>
        <w:ind w:firstLine="0"/>
        <w:jc w:val="both"/>
        <w:rPr>
          <w:rFonts w:ascii="Arial Narrow" w:hAnsi="Arial Narrow"/>
          <w:sz w:val="24"/>
          <w:szCs w:val="24"/>
          <w:highlight w:val="yellow"/>
        </w:rPr>
      </w:pPr>
    </w:p>
    <w:p w:rsidR="009868B8" w:rsidRPr="009868B8" w:rsidRDefault="009868B8" w:rsidP="009868B8">
      <w:pPr>
        <w:spacing w:after="0" w:line="240" w:lineRule="auto"/>
        <w:jc w:val="both"/>
        <w:rPr>
          <w:rFonts w:ascii="Arial Narrow" w:hAnsi="Arial Narrow"/>
          <w:sz w:val="24"/>
          <w:szCs w:val="24"/>
          <w:highlight w:val="yellow"/>
        </w:rPr>
      </w:pPr>
    </w:p>
    <w:p w:rsidR="009868B8" w:rsidRPr="005A7E70" w:rsidRDefault="009868B8" w:rsidP="009868B8">
      <w:pPr>
        <w:keepNext/>
        <w:keepLines/>
        <w:shd w:val="clear" w:color="auto" w:fill="C6D9F1" w:themeFill="text2" w:themeFillTint="33"/>
        <w:spacing w:after="0" w:line="240" w:lineRule="auto"/>
        <w:ind w:firstLine="0"/>
        <w:outlineLvl w:val="2"/>
        <w:rPr>
          <w:rFonts w:ascii="Arial Narrow" w:eastAsia="Calibri" w:hAnsi="Arial Narrow" w:cstheme="majorBidi"/>
          <w:b/>
          <w:color w:val="000000" w:themeColor="text1"/>
          <w:sz w:val="24"/>
          <w:szCs w:val="24"/>
        </w:rPr>
      </w:pPr>
      <w:bookmarkStart w:id="221" w:name="_Toc517777388"/>
      <w:bookmarkStart w:id="222" w:name="_Toc519603218"/>
      <w:r w:rsidRPr="009868B8">
        <w:rPr>
          <w:rFonts w:ascii="Arial Narrow" w:eastAsia="Calibri" w:hAnsi="Arial Narrow" w:cstheme="majorBidi"/>
          <w:b/>
          <w:color w:val="000000" w:themeColor="text1"/>
          <w:sz w:val="24"/>
          <w:szCs w:val="24"/>
        </w:rPr>
        <w:t xml:space="preserve">         </w:t>
      </w:r>
      <w:bookmarkStart w:id="223" w:name="_Toc521504326"/>
      <w:bookmarkEnd w:id="221"/>
      <w:bookmarkEnd w:id="222"/>
      <w:r w:rsidRPr="005A7E70">
        <w:rPr>
          <w:rFonts w:ascii="Arial Narrow" w:eastAsia="Calibri" w:hAnsi="Arial Narrow" w:cstheme="majorBidi"/>
          <w:b/>
          <w:color w:val="000000" w:themeColor="text1"/>
          <w:sz w:val="24"/>
          <w:szCs w:val="24"/>
        </w:rPr>
        <w:t>Improving occupational safety and security</w:t>
      </w:r>
      <w:bookmarkEnd w:id="223"/>
    </w:p>
    <w:p w:rsidR="009868B8" w:rsidRPr="005A7E70" w:rsidRDefault="009868B8" w:rsidP="009868B8">
      <w:pPr>
        <w:spacing w:after="0" w:line="240" w:lineRule="auto"/>
        <w:ind w:firstLine="0"/>
        <w:jc w:val="both"/>
        <w:rPr>
          <w:rFonts w:ascii="Arial Narrow" w:eastAsia="Calibri" w:hAnsi="Arial Narrow" w:cs="Times New Roman"/>
          <w:sz w:val="24"/>
          <w:szCs w:val="24"/>
          <w:lang w:val="ro-RO" w:eastAsia="en-US"/>
        </w:rPr>
      </w:pPr>
    </w:p>
    <w:p w:rsidR="009868B8" w:rsidRPr="005A7E70" w:rsidRDefault="009868B8" w:rsidP="009868B8">
      <w:pPr>
        <w:spacing w:after="0" w:line="240" w:lineRule="auto"/>
        <w:ind w:firstLine="0"/>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In the first half of 2018, work in the field of health and safety at work was plan</w:t>
      </w:r>
      <w:r w:rsidR="000D0923" w:rsidRPr="005A7E70">
        <w:rPr>
          <w:rFonts w:ascii="Arial Narrow" w:eastAsia="Calibri" w:hAnsi="Arial Narrow" w:cs="Times New Roman"/>
          <w:sz w:val="24"/>
          <w:szCs w:val="24"/>
          <w:lang w:val="ro-RO" w:eastAsia="en-US"/>
        </w:rPr>
        <w:t>ned and organized to reduce and/</w:t>
      </w:r>
      <w:r w:rsidRPr="005A7E70">
        <w:rPr>
          <w:rFonts w:ascii="Arial Narrow" w:eastAsia="Calibri" w:hAnsi="Arial Narrow" w:cs="Times New Roman"/>
          <w:sz w:val="24"/>
          <w:szCs w:val="24"/>
          <w:lang w:val="ro-RO" w:eastAsia="en-US"/>
        </w:rPr>
        <w:t xml:space="preserve">or eliminate the risks of occurrence of events, accidents at work, dangerous incidents and occupational illnesses in the company's workplaces, such as and compliance with legislative provisions in the field of health and safety at work, by implementing the measures included in the </w:t>
      </w:r>
      <w:r w:rsidRPr="006856F1">
        <w:rPr>
          <w:rFonts w:ascii="Arial Narrow" w:eastAsia="Calibri" w:hAnsi="Arial Narrow" w:cs="Times New Roman"/>
          <w:b/>
          <w:i/>
          <w:sz w:val="24"/>
          <w:szCs w:val="24"/>
          <w:lang w:val="ro-RO" w:eastAsia="en-US"/>
        </w:rPr>
        <w:t>"Prevention and Protection Plan for 2018"</w:t>
      </w:r>
      <w:r w:rsidRPr="005A7E70">
        <w:rPr>
          <w:rFonts w:ascii="Arial Narrow" w:eastAsia="Calibri" w:hAnsi="Arial Narrow" w:cs="Times New Roman"/>
          <w:sz w:val="24"/>
          <w:szCs w:val="24"/>
          <w:lang w:val="ro-RO" w:eastAsia="en-US"/>
        </w:rPr>
        <w:t xml:space="preserve"> no. 58.742 / 07.12.2018 approved in the meeting of the Labor Safety and Health Committee for the fourth quarter of 2017 and the fulfillment of all the activities established by the Organization and Operation Regulation of the company, as well as the legislation in force.</w:t>
      </w:r>
    </w:p>
    <w:p w:rsidR="009868B8" w:rsidRPr="005A7E70" w:rsidRDefault="009868B8" w:rsidP="009868B8">
      <w:pPr>
        <w:spacing w:after="0" w:line="240" w:lineRule="auto"/>
        <w:ind w:firstLine="0"/>
        <w:jc w:val="both"/>
        <w:rPr>
          <w:rFonts w:ascii="Arial Narrow" w:eastAsia="Calibri" w:hAnsi="Arial Narrow" w:cs="Times New Roman"/>
          <w:sz w:val="24"/>
          <w:szCs w:val="24"/>
          <w:lang w:val="ro-RO" w:eastAsia="en-US"/>
        </w:rPr>
      </w:pPr>
    </w:p>
    <w:p w:rsidR="009868B8" w:rsidRPr="005A7E70" w:rsidRDefault="000D0923" w:rsidP="009868B8">
      <w:pPr>
        <w:spacing w:after="0" w:line="240" w:lineRule="auto"/>
        <w:ind w:firstLine="0"/>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 xml:space="preserve">The following services and products </w:t>
      </w:r>
      <w:r w:rsidR="009868B8" w:rsidRPr="005A7E70">
        <w:rPr>
          <w:rFonts w:ascii="Arial Narrow" w:eastAsia="Calibri" w:hAnsi="Arial Narrow" w:cs="Times New Roman"/>
          <w:sz w:val="24"/>
          <w:szCs w:val="24"/>
          <w:lang w:val="ro-RO" w:eastAsia="en-US"/>
        </w:rPr>
        <w:t>were substant</w:t>
      </w:r>
      <w:r w:rsidRPr="005A7E70">
        <w:rPr>
          <w:rFonts w:ascii="Arial Narrow" w:eastAsia="Calibri" w:hAnsi="Arial Narrow" w:cs="Times New Roman"/>
          <w:sz w:val="24"/>
          <w:szCs w:val="24"/>
          <w:lang w:val="ro-RO" w:eastAsia="en-US"/>
        </w:rPr>
        <w:t xml:space="preserve">iated and budgeted in the </w:t>
      </w:r>
      <w:r w:rsidR="009868B8" w:rsidRPr="006856F1">
        <w:rPr>
          <w:rFonts w:ascii="Arial Narrow" w:eastAsia="Calibri" w:hAnsi="Arial Narrow" w:cs="Times New Roman"/>
          <w:b/>
          <w:i/>
          <w:sz w:val="24"/>
          <w:szCs w:val="24"/>
          <w:lang w:val="ro-RO" w:eastAsia="en-US"/>
        </w:rPr>
        <w:t>Annual Service</w:t>
      </w:r>
      <w:r w:rsidRPr="006856F1">
        <w:rPr>
          <w:rFonts w:ascii="Arial Narrow" w:eastAsia="Calibri" w:hAnsi="Arial Narrow" w:cs="Times New Roman"/>
          <w:b/>
          <w:i/>
          <w:sz w:val="24"/>
          <w:szCs w:val="24"/>
          <w:lang w:val="ro-RO" w:eastAsia="en-US"/>
        </w:rPr>
        <w:t xml:space="preserve">s supplied by Third Parties </w:t>
      </w:r>
      <w:r w:rsidR="009868B8" w:rsidRPr="006856F1">
        <w:rPr>
          <w:rFonts w:ascii="Arial Narrow" w:eastAsia="Calibri" w:hAnsi="Arial Narrow" w:cs="Times New Roman"/>
          <w:b/>
          <w:i/>
          <w:sz w:val="24"/>
          <w:szCs w:val="24"/>
          <w:lang w:val="ro-RO" w:eastAsia="en-US"/>
        </w:rPr>
        <w:t xml:space="preserve"> Program and the 2018 Supply Program</w:t>
      </w:r>
      <w:r w:rsidR="009868B8" w:rsidRPr="005A7E70">
        <w:rPr>
          <w:rFonts w:ascii="Arial Narrow" w:eastAsia="Calibri" w:hAnsi="Arial Narrow" w:cs="Times New Roman"/>
          <w:sz w:val="24"/>
          <w:szCs w:val="24"/>
          <w:lang w:val="ro-RO" w:eastAsia="en-US"/>
        </w:rPr>
        <w:t xml:space="preserve"> to provide:</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 xml:space="preserve">occupational </w:t>
      </w:r>
      <w:r w:rsidR="000D0923" w:rsidRPr="005A7E70">
        <w:rPr>
          <w:rFonts w:ascii="Arial Narrow" w:eastAsia="Calibri" w:hAnsi="Arial Narrow" w:cs="Times New Roman"/>
          <w:sz w:val="24"/>
          <w:szCs w:val="24"/>
          <w:lang w:val="ro-RO" w:eastAsia="en-US"/>
        </w:rPr>
        <w:t xml:space="preserve">health </w:t>
      </w:r>
      <w:r w:rsidRPr="005A7E70">
        <w:rPr>
          <w:rFonts w:ascii="Arial Narrow" w:eastAsia="Calibri" w:hAnsi="Arial Narrow" w:cs="Times New Roman"/>
          <w:sz w:val="24"/>
          <w:szCs w:val="24"/>
          <w:lang w:val="ro-RO" w:eastAsia="en-US"/>
        </w:rPr>
        <w:t>services;</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Attestation services for installations operating in Ex-environments;</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ecological toilet rental services;</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services of incident and event expertise produced in Transgaz;</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 xml:space="preserve"> services for the preparation of risk assessments of injury and professional illness;</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Services for the preparation of Transgaz specific safety and health framework instructions;</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individual protective equipment;</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hygienic-sanitary materials;</w:t>
      </w:r>
    </w:p>
    <w:p w:rsidR="009868B8" w:rsidRPr="005A7E70" w:rsidRDefault="009868B8" w:rsidP="00F4666F">
      <w:pPr>
        <w:pStyle w:val="ListParagraph"/>
        <w:numPr>
          <w:ilvl w:val="0"/>
          <w:numId w:val="145"/>
        </w:numPr>
        <w:spacing w:after="0" w:line="240" w:lineRule="auto"/>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sanitary kits.</w:t>
      </w:r>
    </w:p>
    <w:p w:rsidR="009868B8" w:rsidRPr="005A7E70" w:rsidRDefault="009868B8" w:rsidP="009868B8">
      <w:pPr>
        <w:spacing w:after="0" w:line="240" w:lineRule="auto"/>
        <w:ind w:firstLine="0"/>
        <w:jc w:val="both"/>
        <w:rPr>
          <w:rFonts w:ascii="Arial Narrow" w:eastAsia="Calibri" w:hAnsi="Arial Narrow" w:cs="Times New Roman"/>
          <w:sz w:val="24"/>
          <w:szCs w:val="24"/>
          <w:lang w:val="ro-RO" w:eastAsia="en-US"/>
        </w:rPr>
      </w:pPr>
    </w:p>
    <w:p w:rsidR="009868B8" w:rsidRPr="005A7E70" w:rsidRDefault="009868B8" w:rsidP="009868B8">
      <w:pPr>
        <w:spacing w:after="0" w:line="240" w:lineRule="auto"/>
        <w:ind w:firstLine="0"/>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In order to ensure a unitary approach and to increase the efficiency of the training of workers</w:t>
      </w:r>
      <w:r w:rsidR="00C32440" w:rsidRPr="005A7E70">
        <w:rPr>
          <w:rFonts w:ascii="Arial Narrow" w:eastAsia="Calibri" w:hAnsi="Arial Narrow" w:cs="Times New Roman"/>
          <w:sz w:val="24"/>
          <w:szCs w:val="24"/>
          <w:lang w:val="ro-RO" w:eastAsia="en-US"/>
        </w:rPr>
        <w:t xml:space="preserve"> within TRANSGAZ, training/</w:t>
      </w:r>
      <w:r w:rsidRPr="005A7E70">
        <w:rPr>
          <w:rFonts w:ascii="Arial Narrow" w:eastAsia="Calibri" w:hAnsi="Arial Narrow" w:cs="Times New Roman"/>
          <w:sz w:val="24"/>
          <w:szCs w:val="24"/>
          <w:lang w:val="ro-RO" w:eastAsia="en-US"/>
        </w:rPr>
        <w:t xml:space="preserve">testing in the field of safety and health at work </w:t>
      </w:r>
      <w:r w:rsidR="00C32440" w:rsidRPr="005A7E70">
        <w:rPr>
          <w:rFonts w:ascii="Arial Narrow" w:eastAsia="Calibri" w:hAnsi="Arial Narrow" w:cs="Times New Roman"/>
          <w:sz w:val="24"/>
          <w:szCs w:val="24"/>
          <w:lang w:val="ro-RO" w:eastAsia="en-US"/>
        </w:rPr>
        <w:t xml:space="preserve">within </w:t>
      </w:r>
      <w:r w:rsidRPr="005A7E70">
        <w:rPr>
          <w:rFonts w:ascii="Arial Narrow" w:eastAsia="Calibri" w:hAnsi="Arial Narrow" w:cs="Times New Roman"/>
          <w:sz w:val="24"/>
          <w:szCs w:val="24"/>
          <w:lang w:val="ro-RO" w:eastAsia="en-US"/>
        </w:rPr>
        <w:t xml:space="preserve">the </w:t>
      </w:r>
      <w:r w:rsidR="00C6419D" w:rsidRPr="005A7E70">
        <w:rPr>
          <w:rFonts w:ascii="Arial Narrow" w:eastAsia="Calibri" w:hAnsi="Arial Narrow" w:cs="Times New Roman"/>
          <w:sz w:val="24"/>
          <w:szCs w:val="24"/>
          <w:lang w:val="ro-RO" w:eastAsia="en-US"/>
        </w:rPr>
        <w:t>company</w:t>
      </w:r>
      <w:r w:rsidRPr="005A7E70">
        <w:rPr>
          <w:rFonts w:ascii="Arial Narrow" w:eastAsia="Calibri" w:hAnsi="Arial Narrow" w:cs="Times New Roman"/>
          <w:sz w:val="24"/>
          <w:szCs w:val="24"/>
          <w:lang w:val="ro-RO" w:eastAsia="en-US"/>
        </w:rPr>
        <w:t xml:space="preserve"> and training themes on all phases</w:t>
      </w:r>
      <w:r w:rsidR="00C32440" w:rsidRPr="005A7E70">
        <w:rPr>
          <w:rFonts w:ascii="Arial Narrow" w:eastAsia="Calibri" w:hAnsi="Arial Narrow" w:cs="Times New Roman"/>
          <w:sz w:val="24"/>
          <w:szCs w:val="24"/>
          <w:lang w:val="ro-RO" w:eastAsia="en-US"/>
        </w:rPr>
        <w:t xml:space="preserve"> (general introductory training</w:t>
      </w:r>
      <w:r w:rsidRPr="005A7E70">
        <w:rPr>
          <w:rFonts w:ascii="Arial Narrow" w:eastAsia="Calibri" w:hAnsi="Arial Narrow" w:cs="Times New Roman"/>
          <w:sz w:val="24"/>
          <w:szCs w:val="24"/>
          <w:lang w:val="ro-RO" w:eastAsia="en-US"/>
        </w:rPr>
        <w:t>, on-the-job training, periodic training and additional training, respectively special</w:t>
      </w:r>
      <w:r w:rsidR="00C32440" w:rsidRPr="005A7E70">
        <w:rPr>
          <w:rFonts w:ascii="Arial Narrow" w:eastAsia="Calibri" w:hAnsi="Arial Narrow" w:cs="Times New Roman"/>
          <w:sz w:val="24"/>
          <w:szCs w:val="24"/>
          <w:lang w:val="ro-RO" w:eastAsia="en-US"/>
        </w:rPr>
        <w:t xml:space="preserve"> training</w:t>
      </w:r>
      <w:r w:rsidRPr="005A7E70">
        <w:rPr>
          <w:rFonts w:ascii="Arial Narrow" w:eastAsia="Calibri" w:hAnsi="Arial Narrow" w:cs="Times New Roman"/>
          <w:sz w:val="24"/>
          <w:szCs w:val="24"/>
          <w:lang w:val="ro-RO" w:eastAsia="en-US"/>
        </w:rPr>
        <w:t>).</w:t>
      </w:r>
    </w:p>
    <w:p w:rsidR="009868B8" w:rsidRPr="005A7E70" w:rsidRDefault="009868B8" w:rsidP="009868B8">
      <w:pPr>
        <w:spacing w:after="0" w:line="240" w:lineRule="auto"/>
        <w:ind w:firstLine="0"/>
        <w:jc w:val="both"/>
        <w:rPr>
          <w:rFonts w:ascii="Arial Narrow" w:eastAsia="Calibri" w:hAnsi="Arial Narrow" w:cs="Times New Roman"/>
          <w:sz w:val="24"/>
          <w:szCs w:val="24"/>
          <w:lang w:val="ro-RO" w:eastAsia="en-US"/>
        </w:rPr>
      </w:pPr>
    </w:p>
    <w:p w:rsidR="009868B8" w:rsidRPr="005A7E70" w:rsidRDefault="009868B8" w:rsidP="009868B8">
      <w:pPr>
        <w:spacing w:after="0" w:line="240" w:lineRule="auto"/>
        <w:ind w:firstLine="0"/>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Staff training at all levels was ensured for all new employees as well as third-party staff working on TRANSGAZ</w:t>
      </w:r>
      <w:r w:rsidR="00C32440" w:rsidRPr="005A7E70">
        <w:rPr>
          <w:rFonts w:ascii="Arial Narrow" w:eastAsia="Calibri" w:hAnsi="Arial Narrow" w:cs="Times New Roman"/>
          <w:sz w:val="24"/>
          <w:szCs w:val="24"/>
          <w:lang w:val="ro-RO" w:eastAsia="en-US"/>
        </w:rPr>
        <w:t>’ facilities</w:t>
      </w:r>
      <w:r w:rsidRPr="005A7E70">
        <w:rPr>
          <w:rFonts w:ascii="Arial Narrow" w:eastAsia="Calibri" w:hAnsi="Arial Narrow" w:cs="Times New Roman"/>
          <w:sz w:val="24"/>
          <w:szCs w:val="24"/>
          <w:lang w:val="ro-RO" w:eastAsia="en-US"/>
        </w:rPr>
        <w:t>.</w:t>
      </w:r>
    </w:p>
    <w:p w:rsidR="009868B8" w:rsidRPr="005A7E70" w:rsidRDefault="009868B8" w:rsidP="009868B8">
      <w:pPr>
        <w:spacing w:after="0" w:line="240" w:lineRule="auto"/>
        <w:ind w:firstLine="0"/>
        <w:contextualSpacing/>
        <w:jc w:val="both"/>
        <w:rPr>
          <w:rFonts w:ascii="Arial Narrow" w:eastAsia="Calibri" w:hAnsi="Arial Narrow" w:cs="Times New Roman"/>
          <w:sz w:val="24"/>
          <w:szCs w:val="24"/>
          <w:lang w:val="ro-RO" w:eastAsia="en-US"/>
        </w:rPr>
      </w:pPr>
    </w:p>
    <w:p w:rsidR="009868B8" w:rsidRPr="005A7E70" w:rsidRDefault="009868B8" w:rsidP="009868B8">
      <w:pPr>
        <w:spacing w:after="0" w:line="240" w:lineRule="auto"/>
        <w:ind w:firstLine="0"/>
        <w:contextualSpacing/>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 xml:space="preserve">The training and retraining courses for workers with specific responsibilities in the field of occupational safety and health (job managers, workers' representatives in the Security Committee and Occupational Health, Workplace Safety and Health Inspectors, Safety and </w:t>
      </w:r>
      <w:r w:rsidR="00C32440" w:rsidRPr="005A7E70">
        <w:rPr>
          <w:rFonts w:ascii="Arial Narrow" w:eastAsia="Calibri" w:hAnsi="Arial Narrow" w:cs="Times New Roman"/>
          <w:sz w:val="24"/>
          <w:szCs w:val="24"/>
          <w:lang w:val="ro-RO" w:eastAsia="en-US"/>
        </w:rPr>
        <w:t>Health Coordinators on Site, Ex responsible persons,</w:t>
      </w:r>
      <w:r w:rsidRPr="005A7E70">
        <w:rPr>
          <w:rFonts w:ascii="Arial Narrow" w:eastAsia="Calibri" w:hAnsi="Arial Narrow" w:cs="Times New Roman"/>
          <w:sz w:val="24"/>
          <w:szCs w:val="24"/>
          <w:lang w:val="ro-RO" w:eastAsia="en-US"/>
        </w:rPr>
        <w:t xml:space="preserve"> etc.).</w:t>
      </w:r>
    </w:p>
    <w:p w:rsidR="009868B8" w:rsidRPr="005A7E70" w:rsidRDefault="009868B8" w:rsidP="009868B8">
      <w:pPr>
        <w:spacing w:after="0" w:line="240" w:lineRule="auto"/>
        <w:ind w:left="360" w:firstLine="0"/>
        <w:contextualSpacing/>
        <w:jc w:val="both"/>
        <w:rPr>
          <w:rFonts w:ascii="Arial Narrow" w:eastAsia="Calibri" w:hAnsi="Arial Narrow" w:cs="Times New Roman"/>
          <w:sz w:val="24"/>
          <w:szCs w:val="24"/>
          <w:lang w:val="ro-RO" w:eastAsia="en-US"/>
        </w:rPr>
      </w:pPr>
    </w:p>
    <w:p w:rsidR="009868B8" w:rsidRPr="005A7E70" w:rsidRDefault="009868B8" w:rsidP="009868B8">
      <w:pPr>
        <w:spacing w:after="0" w:line="240" w:lineRule="auto"/>
        <w:ind w:firstLine="0"/>
        <w:contextualSpacing/>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lastRenderedPageBreak/>
        <w:t>From the analysis of how to carry out the prevention and protection activities set out in the above-mentioned plans and programs, we present the following:</w:t>
      </w:r>
    </w:p>
    <w:p w:rsidR="009868B8" w:rsidRPr="005A7E70" w:rsidRDefault="009868B8" w:rsidP="009868B8">
      <w:pPr>
        <w:spacing w:after="0" w:line="240" w:lineRule="auto"/>
        <w:ind w:left="360" w:firstLine="0"/>
        <w:contextualSpacing/>
        <w:jc w:val="both"/>
        <w:rPr>
          <w:rFonts w:ascii="Arial Narrow" w:eastAsia="Calibri" w:hAnsi="Arial Narrow" w:cs="Times New Roman"/>
          <w:sz w:val="24"/>
          <w:szCs w:val="24"/>
          <w:lang w:val="ro-RO" w:eastAsia="en-US"/>
        </w:rPr>
      </w:pPr>
    </w:p>
    <w:p w:rsidR="009868B8" w:rsidRPr="005A7E70" w:rsidRDefault="009868B8" w:rsidP="00F4666F">
      <w:pPr>
        <w:numPr>
          <w:ilvl w:val="0"/>
          <w:numId w:val="130"/>
        </w:numPr>
        <w:spacing w:after="0" w:line="240" w:lineRule="auto"/>
        <w:contextualSpacing/>
        <w:jc w:val="both"/>
        <w:rPr>
          <w:rFonts w:ascii="Arial Narrow" w:eastAsia="Calibri" w:hAnsi="Arial Narrow" w:cs="Times New Roman"/>
          <w:sz w:val="24"/>
          <w:szCs w:val="24"/>
          <w:lang w:val="ro-RO" w:eastAsia="en-US"/>
        </w:rPr>
      </w:pPr>
      <w:r w:rsidRPr="005A7E70">
        <w:rPr>
          <w:rFonts w:ascii="Arial Narrow" w:eastAsia="Calibri" w:hAnsi="Arial Narrow" w:cs="Times New Roman"/>
          <w:sz w:val="24"/>
          <w:szCs w:val="24"/>
          <w:lang w:val="ro-RO" w:eastAsia="en-US"/>
        </w:rPr>
        <w:t xml:space="preserve">The </w:t>
      </w:r>
      <w:r w:rsidRPr="005A7E70">
        <w:rPr>
          <w:rFonts w:ascii="Arial Narrow" w:eastAsia="Calibri" w:hAnsi="Arial Narrow" w:cs="Times New Roman"/>
          <w:b/>
          <w:sz w:val="24"/>
          <w:szCs w:val="24"/>
          <w:lang w:val="ro-RO" w:eastAsia="en-US"/>
        </w:rPr>
        <w:t>organizational measures</w:t>
      </w:r>
      <w:r w:rsidR="00C32440" w:rsidRPr="005A7E70">
        <w:rPr>
          <w:rFonts w:ascii="Arial Narrow" w:eastAsia="Calibri" w:hAnsi="Arial Narrow" w:cs="Times New Roman"/>
          <w:sz w:val="24"/>
          <w:szCs w:val="24"/>
          <w:lang w:val="ro-RO" w:eastAsia="en-US"/>
        </w:rPr>
        <w:t xml:space="preserve"> were performed</w:t>
      </w:r>
      <w:r w:rsidRPr="005A7E70">
        <w:rPr>
          <w:rFonts w:ascii="Arial Narrow" w:eastAsia="Calibri" w:hAnsi="Arial Narrow" w:cs="Times New Roman"/>
          <w:sz w:val="24"/>
          <w:szCs w:val="24"/>
          <w:lang w:val="ro-RO" w:eastAsia="en-US"/>
        </w:rPr>
        <w:t xml:space="preserve"> as planned:</w:t>
      </w:r>
    </w:p>
    <w:p w:rsidR="009868B8" w:rsidRPr="009868B8" w:rsidRDefault="009868B8" w:rsidP="009868B8">
      <w:pPr>
        <w:spacing w:after="0" w:line="240" w:lineRule="auto"/>
        <w:ind w:firstLine="0"/>
        <w:contextualSpacing/>
        <w:jc w:val="both"/>
        <w:rPr>
          <w:rFonts w:ascii="Arial Narrow" w:eastAsia="Calibri" w:hAnsi="Arial Narrow" w:cs="Times New Roman"/>
          <w:color w:val="000000"/>
          <w:sz w:val="24"/>
          <w:szCs w:val="24"/>
          <w:lang w:val="ro-RO" w:eastAsia="en-US"/>
        </w:rPr>
      </w:pPr>
    </w:p>
    <w:p w:rsidR="009868B8" w:rsidRPr="004B416A" w:rsidRDefault="009868B8" w:rsidP="00F4666F">
      <w:pPr>
        <w:pStyle w:val="ListParagraph"/>
        <w:numPr>
          <w:ilvl w:val="0"/>
          <w:numId w:val="178"/>
        </w:numPr>
        <w:spacing w:after="0" w:line="240" w:lineRule="auto"/>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The monitoring and supervision of the health of workers acc</w:t>
      </w:r>
      <w:r w:rsidR="00C32440" w:rsidRPr="004B416A">
        <w:rPr>
          <w:rFonts w:ascii="Arial Narrow" w:eastAsia="Calibri" w:hAnsi="Arial Narrow" w:cs="Times New Roman"/>
          <w:color w:val="000000"/>
          <w:sz w:val="24"/>
          <w:szCs w:val="24"/>
          <w:lang w:val="ro-RO" w:eastAsia="en-US"/>
        </w:rPr>
        <w:t xml:space="preserve">ording to the rules </w:t>
      </w:r>
      <w:r w:rsidRPr="004B416A">
        <w:rPr>
          <w:rFonts w:ascii="Arial Narrow" w:eastAsia="Calibri" w:hAnsi="Arial Narrow" w:cs="Times New Roman"/>
          <w:color w:val="000000"/>
          <w:sz w:val="24"/>
          <w:szCs w:val="24"/>
          <w:lang w:val="ro-RO" w:eastAsia="en-US"/>
        </w:rPr>
        <w:t>legal regulations in force through specialized medical centers of occupational medicine</w:t>
      </w:r>
      <w:r w:rsidR="00C32440" w:rsidRPr="004B416A">
        <w:rPr>
          <w:rFonts w:ascii="Arial Narrow" w:eastAsia="Calibri" w:hAnsi="Arial Narrow" w:cs="Times New Roman"/>
          <w:color w:val="000000"/>
          <w:sz w:val="24"/>
          <w:szCs w:val="24"/>
          <w:lang w:val="ro-RO" w:eastAsia="en-US"/>
        </w:rPr>
        <w:t xml:space="preserve"> was ensured</w:t>
      </w:r>
      <w:r w:rsidRPr="004B416A">
        <w:rPr>
          <w:rFonts w:ascii="Arial Narrow" w:eastAsia="Calibri" w:hAnsi="Arial Narrow" w:cs="Times New Roman"/>
          <w:color w:val="000000"/>
          <w:sz w:val="24"/>
          <w:szCs w:val="24"/>
          <w:lang w:val="ro-RO" w:eastAsia="en-US"/>
        </w:rPr>
        <w:t>. Workers' health surveillance was carried out with accredited external providers, the quality of the services provided by the medical centers in contractual relations with SNTGN TRANSGAZ SA was good, in accordance with the contractual clauses and the legal norms in force.</w:t>
      </w:r>
      <w:r w:rsidR="00C32440" w:rsidRPr="004B416A">
        <w:rPr>
          <w:rFonts w:ascii="Arial Narrow" w:eastAsia="Calibri" w:hAnsi="Arial Narrow" w:cs="Times New Roman"/>
          <w:color w:val="000000"/>
          <w:sz w:val="24"/>
          <w:szCs w:val="24"/>
          <w:lang w:val="ro-RO" w:eastAsia="en-US"/>
        </w:rPr>
        <w:t xml:space="preserve"> </w:t>
      </w:r>
    </w:p>
    <w:p w:rsidR="009868B8" w:rsidRPr="004B416A" w:rsidRDefault="00C32440" w:rsidP="004B416A">
      <w:pPr>
        <w:spacing w:after="0" w:line="240" w:lineRule="auto"/>
        <w:ind w:firstLine="720"/>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 xml:space="preserve">The </w:t>
      </w:r>
      <w:r w:rsidR="004B416A">
        <w:rPr>
          <w:rFonts w:ascii="Arial Narrow" w:eastAsia="Calibri" w:hAnsi="Arial Narrow" w:cs="Times New Roman"/>
          <w:color w:val="000000"/>
          <w:sz w:val="24"/>
          <w:szCs w:val="24"/>
          <w:lang w:val="ro-RO" w:eastAsia="en-US"/>
        </w:rPr>
        <w:t>Report no. 12181/</w:t>
      </w:r>
      <w:r w:rsidRPr="004B416A">
        <w:rPr>
          <w:rFonts w:ascii="Arial Narrow" w:eastAsia="Calibri" w:hAnsi="Arial Narrow" w:cs="Times New Roman"/>
          <w:color w:val="000000"/>
          <w:sz w:val="24"/>
          <w:szCs w:val="24"/>
          <w:lang w:val="ro-RO" w:eastAsia="en-US"/>
        </w:rPr>
        <w:t>13.03.2018 regarding the state of health of the workers of SNTGN TRANSGAZ SA Mediaş for 2017</w:t>
      </w:r>
      <w:r w:rsidR="009868B8" w:rsidRPr="004B416A">
        <w:rPr>
          <w:rFonts w:ascii="Arial Narrow" w:eastAsia="Calibri" w:hAnsi="Arial Narrow" w:cs="Times New Roman"/>
          <w:color w:val="000000"/>
          <w:sz w:val="24"/>
          <w:szCs w:val="24"/>
          <w:lang w:val="ro-RO" w:eastAsia="en-US"/>
        </w:rPr>
        <w:t xml:space="preserve"> was drafted, presented and endorsed in the CSSM meeting for the first quarter of 2018. According to the Report:</w:t>
      </w:r>
    </w:p>
    <w:p w:rsidR="009868B8" w:rsidRPr="004B416A" w:rsidRDefault="009868B8" w:rsidP="00C32440">
      <w:pPr>
        <w:spacing w:after="0" w:line="240" w:lineRule="auto"/>
        <w:ind w:left="1440" w:hanging="22"/>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 the state of health of the company's employees surveyed in 2017 is generally good ("APT" 88,08%), there are employees with chronic conditions not related to the noxes at the workplace, as well as some influence exposures occupational health status;</w:t>
      </w:r>
    </w:p>
    <w:p w:rsidR="009868B8" w:rsidRPr="004B416A" w:rsidRDefault="009868B8" w:rsidP="00C32440">
      <w:pPr>
        <w:spacing w:after="0" w:line="240" w:lineRule="auto"/>
        <w:ind w:left="1440" w:hanging="22"/>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 work conditionation is mainly due to the chronic illness of the employees, for which the following measures have been indicated: taking into account the employee's family doctor and / or the specialist doctor, dispensing / monitoring the chronic conditions through the family doctor, and or the specialist doctor, compliance with a proper hygienic-dietary regimen, application and observance of the appropriate treatment of the condition, and that these employees will be re-evaluated by the occupational health physician on the occasion of the following periodic check or at certain individual intervals, in depending on the situation.</w:t>
      </w:r>
    </w:p>
    <w:p w:rsidR="009868B8" w:rsidRPr="004B416A" w:rsidRDefault="009868B8" w:rsidP="004B416A">
      <w:pPr>
        <w:spacing w:after="0" w:line="240" w:lineRule="auto"/>
        <w:ind w:left="1418" w:firstLine="22"/>
        <w:contextualSpacing/>
        <w:jc w:val="both"/>
        <w:rPr>
          <w:rFonts w:ascii="Arial Narrow" w:eastAsia="Times New Roman"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Both in 2017 and in the first half of 2018, the existence of problems related to the fact that the labor force is aging</w:t>
      </w:r>
      <w:r w:rsidR="00C32440" w:rsidRPr="004B416A">
        <w:rPr>
          <w:rFonts w:ascii="Arial Narrow" w:eastAsia="Calibri" w:hAnsi="Arial Narrow" w:cs="Times New Roman"/>
          <w:color w:val="000000"/>
          <w:sz w:val="24"/>
          <w:szCs w:val="24"/>
          <w:lang w:val="ro-RO" w:eastAsia="en-US"/>
        </w:rPr>
        <w:t xml:space="preserve"> was noticed</w:t>
      </w:r>
      <w:r w:rsidRPr="004B416A">
        <w:rPr>
          <w:rFonts w:ascii="Arial Narrow" w:eastAsia="Calibri" w:hAnsi="Arial Narrow" w:cs="Times New Roman"/>
          <w:color w:val="000000"/>
          <w:sz w:val="24"/>
          <w:szCs w:val="24"/>
          <w:lang w:val="ro-RO" w:eastAsia="en-US"/>
        </w:rPr>
        <w:t>, which leads to:</w:t>
      </w:r>
    </w:p>
    <w:p w:rsidR="009868B8" w:rsidRPr="004B416A" w:rsidRDefault="009868B8" w:rsidP="00772CA8">
      <w:pPr>
        <w:spacing w:after="0" w:line="240" w:lineRule="auto"/>
        <w:ind w:left="1418" w:firstLine="0"/>
        <w:contextualSpacing/>
        <w:jc w:val="both"/>
        <w:rPr>
          <w:rFonts w:ascii="Arial Narrow" w:eastAsia="Times New Roman" w:hAnsi="Arial Narrow" w:cs="Times New Roman"/>
          <w:color w:val="000000"/>
          <w:sz w:val="24"/>
          <w:szCs w:val="24"/>
          <w:lang w:val="ro-RO" w:eastAsia="en-US"/>
        </w:rPr>
      </w:pPr>
      <w:r w:rsidRPr="004B416A">
        <w:rPr>
          <w:rFonts w:ascii="Arial Narrow" w:eastAsia="Times New Roman" w:hAnsi="Arial Narrow" w:cs="Times New Roman"/>
          <w:color w:val="000000"/>
          <w:sz w:val="24"/>
          <w:szCs w:val="24"/>
          <w:lang w:val="ro-RO" w:eastAsia="en-US"/>
        </w:rPr>
        <w:t xml:space="preserve">- the existence of a large number of employees with chronic health problems who have work </w:t>
      </w:r>
      <w:r w:rsidR="00C32440" w:rsidRPr="004B416A">
        <w:rPr>
          <w:rFonts w:ascii="Arial Narrow" w:eastAsia="Times New Roman" w:hAnsi="Arial Narrow" w:cs="Times New Roman"/>
          <w:color w:val="000000"/>
          <w:sz w:val="24"/>
          <w:szCs w:val="24"/>
          <w:lang w:val="ro-RO" w:eastAsia="en-US"/>
        </w:rPr>
        <w:t>condi</w:t>
      </w:r>
      <w:r w:rsidRPr="004B416A">
        <w:rPr>
          <w:rFonts w:ascii="Arial Narrow" w:eastAsia="Times New Roman" w:hAnsi="Arial Narrow" w:cs="Times New Roman"/>
          <w:color w:val="000000"/>
          <w:sz w:val="24"/>
          <w:szCs w:val="24"/>
          <w:lang w:val="ro-RO" w:eastAsia="en-US"/>
        </w:rPr>
        <w:t>tions;</w:t>
      </w:r>
    </w:p>
    <w:p w:rsidR="009868B8" w:rsidRPr="004B416A" w:rsidRDefault="009868B8" w:rsidP="00772CA8">
      <w:pPr>
        <w:spacing w:after="0" w:line="240" w:lineRule="auto"/>
        <w:ind w:left="698" w:firstLine="720"/>
        <w:contextualSpacing/>
        <w:jc w:val="both"/>
        <w:rPr>
          <w:rFonts w:ascii="Arial Narrow" w:eastAsia="Times New Roman" w:hAnsi="Arial Narrow" w:cs="Times New Roman"/>
          <w:color w:val="000000"/>
          <w:sz w:val="24"/>
          <w:szCs w:val="24"/>
          <w:lang w:val="ro-RO" w:eastAsia="en-US"/>
        </w:rPr>
      </w:pPr>
      <w:r w:rsidRPr="004B416A">
        <w:rPr>
          <w:rFonts w:ascii="Arial Narrow" w:eastAsia="Times New Roman" w:hAnsi="Arial Narrow" w:cs="Times New Roman"/>
          <w:color w:val="000000"/>
          <w:sz w:val="24"/>
          <w:szCs w:val="24"/>
          <w:lang w:val="ro-RO" w:eastAsia="en-US"/>
        </w:rPr>
        <w:t>- Many requests for voluntary redundancy;</w:t>
      </w:r>
    </w:p>
    <w:p w:rsidR="009868B8" w:rsidRPr="004B416A" w:rsidRDefault="009868B8" w:rsidP="00772CA8">
      <w:pPr>
        <w:spacing w:after="0" w:line="240" w:lineRule="auto"/>
        <w:ind w:left="698" w:firstLine="720"/>
        <w:contextualSpacing/>
        <w:jc w:val="both"/>
        <w:rPr>
          <w:rFonts w:ascii="Arial Narrow" w:eastAsia="Times New Roman" w:hAnsi="Arial Narrow" w:cs="Times New Roman"/>
          <w:color w:val="000000"/>
          <w:sz w:val="24"/>
          <w:szCs w:val="24"/>
          <w:lang w:val="ro-RO" w:eastAsia="en-US"/>
        </w:rPr>
      </w:pPr>
      <w:r w:rsidRPr="004B416A">
        <w:rPr>
          <w:rFonts w:ascii="Arial Narrow" w:eastAsia="Times New Roman" w:hAnsi="Arial Narrow" w:cs="Times New Roman"/>
          <w:color w:val="000000"/>
          <w:sz w:val="24"/>
          <w:szCs w:val="24"/>
          <w:lang w:val="ro-RO" w:eastAsia="en-US"/>
        </w:rPr>
        <w:t>- the existence of a large number of retirements for old age.</w:t>
      </w:r>
    </w:p>
    <w:p w:rsidR="009868B8" w:rsidRPr="004B416A" w:rsidRDefault="009868B8" w:rsidP="00772CA8">
      <w:pPr>
        <w:spacing w:after="0" w:line="240" w:lineRule="auto"/>
        <w:ind w:left="720" w:firstLine="0"/>
        <w:contextualSpacing/>
        <w:jc w:val="both"/>
        <w:rPr>
          <w:rFonts w:ascii="Arial Narrow" w:eastAsia="Times New Roman" w:hAnsi="Arial Narrow" w:cs="Times New Roman"/>
          <w:color w:val="000000"/>
          <w:sz w:val="24"/>
          <w:szCs w:val="24"/>
          <w:lang w:val="ro-RO" w:eastAsia="en-US"/>
        </w:rPr>
      </w:pPr>
      <w:r w:rsidRPr="004B416A">
        <w:rPr>
          <w:rFonts w:ascii="Arial Narrow" w:eastAsia="Times New Roman" w:hAnsi="Arial Narrow" w:cs="Times New Roman"/>
          <w:color w:val="000000"/>
          <w:sz w:val="24"/>
          <w:szCs w:val="24"/>
          <w:lang w:val="ro-RO" w:eastAsia="en-US"/>
        </w:rPr>
        <w:t>According to the contractual clauses, training sessions were held to provide first aid at the workplace. In the first semester of 2018, employees from the following Transgaz entities were trained: Bucharest, Mediaş</w:t>
      </w:r>
      <w:r w:rsidR="00772CA8" w:rsidRPr="004B416A">
        <w:rPr>
          <w:rFonts w:ascii="Arial Narrow" w:eastAsia="Times New Roman" w:hAnsi="Arial Narrow" w:cs="Times New Roman"/>
          <w:color w:val="000000"/>
          <w:sz w:val="24"/>
          <w:szCs w:val="24"/>
          <w:lang w:val="ro-RO" w:eastAsia="en-US"/>
        </w:rPr>
        <w:t xml:space="preserve"> Subsidiary</w:t>
      </w:r>
      <w:r w:rsidRPr="004B416A">
        <w:rPr>
          <w:rFonts w:ascii="Arial Narrow" w:eastAsia="Times New Roman" w:hAnsi="Arial Narrow" w:cs="Times New Roman"/>
          <w:color w:val="000000"/>
          <w:sz w:val="24"/>
          <w:szCs w:val="24"/>
          <w:lang w:val="ro-RO" w:eastAsia="en-US"/>
        </w:rPr>
        <w:t>, Mediaş</w:t>
      </w:r>
      <w:r w:rsidR="00772CA8" w:rsidRPr="004B416A">
        <w:rPr>
          <w:rFonts w:ascii="Arial Narrow" w:eastAsia="Times New Roman" w:hAnsi="Arial Narrow" w:cs="Times New Roman"/>
          <w:color w:val="000000"/>
          <w:sz w:val="24"/>
          <w:szCs w:val="24"/>
          <w:lang w:val="ro-RO" w:eastAsia="en-US"/>
        </w:rPr>
        <w:t xml:space="preserve"> Regional office</w:t>
      </w:r>
      <w:r w:rsidRPr="004B416A">
        <w:rPr>
          <w:rFonts w:ascii="Arial Narrow" w:eastAsia="Times New Roman" w:hAnsi="Arial Narrow" w:cs="Times New Roman"/>
          <w:color w:val="000000"/>
          <w:sz w:val="24"/>
          <w:szCs w:val="24"/>
          <w:lang w:val="ro-RO" w:eastAsia="en-US"/>
        </w:rPr>
        <w:t>, Bucharest, Arad, Brăila, Constanţa, Craiova.</w:t>
      </w:r>
    </w:p>
    <w:p w:rsidR="009868B8" w:rsidRPr="004B416A" w:rsidRDefault="009868B8" w:rsidP="00772CA8">
      <w:pPr>
        <w:spacing w:after="0" w:line="240" w:lineRule="auto"/>
        <w:ind w:left="360"/>
        <w:contextualSpacing/>
        <w:jc w:val="both"/>
        <w:rPr>
          <w:rFonts w:ascii="Arial Narrow" w:eastAsia="Times New Roman" w:hAnsi="Arial Narrow" w:cs="Times New Roman"/>
          <w:color w:val="000000"/>
          <w:sz w:val="24"/>
          <w:szCs w:val="24"/>
          <w:lang w:val="ro-RO" w:eastAsia="en-US"/>
        </w:rPr>
      </w:pPr>
      <w:r w:rsidRPr="004B416A">
        <w:rPr>
          <w:rFonts w:ascii="Arial Narrow" w:eastAsia="Times New Roman" w:hAnsi="Arial Narrow" w:cs="Times New Roman"/>
          <w:color w:val="000000"/>
          <w:sz w:val="24"/>
          <w:szCs w:val="24"/>
          <w:lang w:val="ro-RO" w:eastAsia="en-US"/>
        </w:rPr>
        <w:t>In the first half of 2018 no cases of occupational disease were reported.</w:t>
      </w:r>
    </w:p>
    <w:p w:rsidR="00772CA8" w:rsidRPr="004B416A" w:rsidRDefault="009868B8" w:rsidP="00772CA8">
      <w:pPr>
        <w:spacing w:after="0" w:line="240" w:lineRule="auto"/>
        <w:ind w:left="709" w:firstLine="0"/>
        <w:contextualSpacing/>
        <w:jc w:val="both"/>
        <w:rPr>
          <w:rFonts w:ascii="Arial Narrow" w:eastAsia="Times New Roman" w:hAnsi="Arial Narrow" w:cs="Times New Roman"/>
          <w:color w:val="000000"/>
          <w:sz w:val="24"/>
          <w:szCs w:val="24"/>
          <w:lang w:val="ro-RO" w:eastAsia="en-US"/>
        </w:rPr>
      </w:pPr>
      <w:r w:rsidRPr="004B416A">
        <w:rPr>
          <w:rFonts w:ascii="Arial Narrow" w:eastAsia="Times New Roman" w:hAnsi="Arial Narrow" w:cs="Times New Roman"/>
          <w:color w:val="000000"/>
          <w:sz w:val="24"/>
          <w:szCs w:val="24"/>
          <w:lang w:val="ro-RO" w:eastAsia="en-US"/>
        </w:rPr>
        <w:t xml:space="preserve">Please note that at the date of this report the purchase of prophylactic medical services for occupational health is at the stage of submission of </w:t>
      </w:r>
      <w:r w:rsidR="00772CA8" w:rsidRPr="004B416A">
        <w:rPr>
          <w:rFonts w:ascii="Arial Narrow" w:eastAsia="Times New Roman" w:hAnsi="Arial Narrow" w:cs="Times New Roman"/>
          <w:color w:val="000000"/>
          <w:sz w:val="24"/>
          <w:szCs w:val="24"/>
          <w:lang w:val="ro-RO" w:eastAsia="en-US"/>
        </w:rPr>
        <w:t xml:space="preserve">bidders </w:t>
      </w:r>
      <w:r w:rsidRPr="004B416A">
        <w:rPr>
          <w:rFonts w:ascii="Arial Narrow" w:eastAsia="Times New Roman" w:hAnsi="Arial Narrow" w:cs="Times New Roman"/>
          <w:color w:val="000000"/>
          <w:sz w:val="24"/>
          <w:szCs w:val="24"/>
          <w:lang w:val="ro-RO" w:eastAsia="en-US"/>
        </w:rPr>
        <w:t>by potential providers</w:t>
      </w:r>
      <w:r w:rsidR="00772CA8" w:rsidRPr="004B416A">
        <w:rPr>
          <w:rFonts w:ascii="Arial Narrow" w:eastAsia="Times New Roman" w:hAnsi="Arial Narrow" w:cs="Times New Roman"/>
          <w:color w:val="000000"/>
          <w:sz w:val="24"/>
          <w:szCs w:val="24"/>
          <w:lang w:val="ro-RO" w:eastAsia="en-US"/>
        </w:rPr>
        <w:t>, the deadline is 10.07.2018, 03</w:t>
      </w:r>
      <w:r w:rsidRPr="004B416A">
        <w:rPr>
          <w:rFonts w:ascii="Arial Narrow" w:eastAsia="Times New Roman" w:hAnsi="Arial Narrow" w:cs="Times New Roman"/>
          <w:color w:val="000000"/>
          <w:sz w:val="24"/>
          <w:szCs w:val="24"/>
          <w:lang w:val="ro-RO" w:eastAsia="en-US"/>
        </w:rPr>
        <w:t>.00</w:t>
      </w:r>
      <w:r w:rsidR="00772CA8" w:rsidRPr="004B416A">
        <w:rPr>
          <w:rFonts w:ascii="Arial Narrow" w:eastAsia="Times New Roman" w:hAnsi="Arial Narrow" w:cs="Times New Roman"/>
          <w:color w:val="000000"/>
          <w:sz w:val="24"/>
          <w:szCs w:val="24"/>
          <w:lang w:val="ro-RO" w:eastAsia="en-US"/>
        </w:rPr>
        <w:t xml:space="preserve"> p.m.</w:t>
      </w:r>
    </w:p>
    <w:p w:rsidR="009868B8" w:rsidRPr="004B416A" w:rsidRDefault="00772CA8" w:rsidP="00F4666F">
      <w:pPr>
        <w:pStyle w:val="ListParagraph"/>
        <w:numPr>
          <w:ilvl w:val="0"/>
          <w:numId w:val="178"/>
        </w:numPr>
        <w:spacing w:after="0" w:line="240" w:lineRule="auto"/>
        <w:jc w:val="both"/>
        <w:rPr>
          <w:rFonts w:ascii="Arial Narrow" w:eastAsia="Times New Roman" w:hAnsi="Arial Narrow" w:cs="Times New Roman"/>
          <w:color w:val="000000"/>
          <w:sz w:val="24"/>
          <w:szCs w:val="24"/>
          <w:lang w:val="ro-RO" w:eastAsia="en-US"/>
        </w:rPr>
      </w:pPr>
      <w:r w:rsidRPr="004B416A">
        <w:rPr>
          <w:rFonts w:ascii="Arial Narrow" w:eastAsia="Times New Roman" w:hAnsi="Arial Narrow" w:cs="Times New Roman"/>
          <w:color w:val="000000"/>
          <w:sz w:val="24"/>
          <w:szCs w:val="24"/>
          <w:lang w:val="ro-RO" w:eastAsia="en-US"/>
        </w:rPr>
        <w:t xml:space="preserve">The Report no. 293 / 04.01.2018 on occupational safety and health for 2017 </w:t>
      </w:r>
      <w:r w:rsidR="009868B8" w:rsidRPr="004B416A">
        <w:rPr>
          <w:rFonts w:ascii="Arial Narrow" w:eastAsia="Times New Roman" w:hAnsi="Arial Narrow" w:cs="Times New Roman"/>
          <w:color w:val="000000"/>
          <w:sz w:val="24"/>
          <w:szCs w:val="24"/>
          <w:lang w:val="ro-RO" w:eastAsia="en-US"/>
        </w:rPr>
        <w:t>was drafted, presented and endorsed at the CSSM meeting on IV quarter 2017, which took place on 09.01.2018</w:t>
      </w:r>
      <w:r w:rsidR="009868B8" w:rsidRPr="004B416A">
        <w:rPr>
          <w:rFonts w:ascii="Arial Narrow" w:eastAsia="Calibri" w:hAnsi="Arial Narrow" w:cs="Times New Roman"/>
          <w:color w:val="000000"/>
          <w:sz w:val="24"/>
          <w:szCs w:val="24"/>
          <w:lang w:val="ro-RO" w:eastAsia="en-US"/>
        </w:rPr>
        <w:t>.</w:t>
      </w:r>
    </w:p>
    <w:p w:rsidR="009868B8" w:rsidRPr="004B416A" w:rsidRDefault="009868B8" w:rsidP="00F4666F">
      <w:pPr>
        <w:pStyle w:val="ListParagraph"/>
        <w:numPr>
          <w:ilvl w:val="0"/>
          <w:numId w:val="178"/>
        </w:numPr>
        <w:spacing w:after="0" w:line="240" w:lineRule="auto"/>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In order to ensure minimum requirements for improving the safety and health protection of workers who may be exposed to a potential risk due to explosive atmospheres, during the first half of 2018 specific</w:t>
      </w:r>
      <w:r w:rsidR="00772CA8" w:rsidRPr="004B416A">
        <w:rPr>
          <w:rFonts w:ascii="Arial Narrow" w:eastAsia="Calibri" w:hAnsi="Arial Narrow" w:cs="Times New Roman"/>
          <w:color w:val="000000"/>
          <w:sz w:val="24"/>
          <w:szCs w:val="24"/>
          <w:lang w:val="ro-RO" w:eastAsia="en-US"/>
        </w:rPr>
        <w:t xml:space="preserve"> activities were organized by </w:t>
      </w:r>
      <w:r w:rsidRPr="004B416A">
        <w:rPr>
          <w:rFonts w:ascii="Arial Narrow" w:eastAsia="Calibri" w:hAnsi="Arial Narrow" w:cs="Times New Roman"/>
          <w:color w:val="000000"/>
          <w:sz w:val="24"/>
          <w:szCs w:val="24"/>
          <w:lang w:val="ro-RO" w:eastAsia="en-US"/>
        </w:rPr>
        <w:t>G.</w:t>
      </w:r>
      <w:r w:rsidR="00772CA8" w:rsidRPr="004B416A">
        <w:rPr>
          <w:rFonts w:ascii="Arial Narrow" w:eastAsia="Calibri" w:hAnsi="Arial Narrow" w:cs="Times New Roman"/>
          <w:color w:val="000000"/>
          <w:sz w:val="24"/>
          <w:szCs w:val="24"/>
          <w:lang w:val="ro-RO" w:eastAsia="en-US"/>
        </w:rPr>
        <w:t>D</w:t>
      </w:r>
      <w:r w:rsidRPr="004B416A">
        <w:rPr>
          <w:rFonts w:ascii="Arial Narrow" w:eastAsia="Calibri" w:hAnsi="Arial Narrow" w:cs="Times New Roman"/>
          <w:color w:val="000000"/>
          <w:sz w:val="24"/>
          <w:szCs w:val="24"/>
          <w:lang w:val="ro-RO" w:eastAsia="en-US"/>
        </w:rPr>
        <w:t xml:space="preserve"> no. 1058/2006 on minimum requirements for improving the safety and health protection of workers who may be at risk from explosive atmospheres for the conclusion of a new sectoral service contract with INCD-INSEMEX Petroşani for on-site examination of installations where potential atmospheres may occur explosives and issuing compliance certificates for a number of 192 objectives. In this respect </w:t>
      </w:r>
      <w:r w:rsidRPr="004B416A">
        <w:rPr>
          <w:rFonts w:ascii="Arial Narrow" w:eastAsia="Calibri" w:hAnsi="Arial Narrow" w:cs="Times New Roman"/>
          <w:color w:val="000000"/>
          <w:sz w:val="24"/>
          <w:szCs w:val="24"/>
          <w:lang w:val="ro-RO" w:eastAsia="en-US"/>
        </w:rPr>
        <w:lastRenderedPageBreak/>
        <w:t>there were correspondences and discussions with the representatives of INSEMEX Petroşani concerning the finalization of the procurement procedures. At the date of this report, the procurement procedure report was signed, and the sectoral service contract was conclude</w:t>
      </w:r>
      <w:r w:rsidR="00772CA8" w:rsidRPr="004B416A">
        <w:rPr>
          <w:rFonts w:ascii="Arial Narrow" w:eastAsia="Calibri" w:hAnsi="Arial Narrow" w:cs="Times New Roman"/>
          <w:color w:val="000000"/>
          <w:sz w:val="24"/>
          <w:szCs w:val="24"/>
          <w:lang w:val="ro-RO" w:eastAsia="en-US"/>
        </w:rPr>
        <w:t xml:space="preserve">d. </w:t>
      </w:r>
      <w:r w:rsidRPr="004B416A">
        <w:rPr>
          <w:rFonts w:ascii="Arial Narrow" w:eastAsia="Calibri" w:hAnsi="Arial Narrow" w:cs="Times New Roman"/>
          <w:color w:val="000000"/>
          <w:sz w:val="24"/>
          <w:szCs w:val="24"/>
          <w:lang w:val="ro-RO" w:eastAsia="en-US"/>
        </w:rPr>
        <w:t>In order to comply with the legal requirements regarding explosion safety (legislation, norms, standards) and ensure their unitary application in the fields of activity of the company, in collaboration with the Design and Research Department and the Department of Exploitation and Maintenance, the procedure for e</w:t>
      </w:r>
      <w:r w:rsidR="00086670" w:rsidRPr="004B416A">
        <w:rPr>
          <w:rFonts w:ascii="Arial Narrow" w:eastAsia="Calibri" w:hAnsi="Arial Narrow" w:cs="Times New Roman"/>
          <w:color w:val="000000"/>
          <w:sz w:val="24"/>
          <w:szCs w:val="24"/>
          <w:lang w:val="ro-RO" w:eastAsia="en-US"/>
        </w:rPr>
        <w:t>laboration of the Technical Rule</w:t>
      </w:r>
      <w:r w:rsidRPr="004B416A">
        <w:rPr>
          <w:rFonts w:ascii="Arial Narrow" w:eastAsia="Calibri" w:hAnsi="Arial Narrow" w:cs="Times New Roman"/>
          <w:color w:val="000000"/>
          <w:sz w:val="24"/>
          <w:szCs w:val="24"/>
          <w:lang w:val="ro-RO" w:eastAsia="en-US"/>
        </w:rPr>
        <w:t xml:space="preserve"> for the design, execution, verification, receipt, commissioning, maintenance, certification and retesting of technological facilities operating in explosion-hazardous environments in</w:t>
      </w:r>
      <w:r w:rsidR="00086670" w:rsidRPr="004B416A">
        <w:rPr>
          <w:rFonts w:ascii="Arial Narrow" w:eastAsia="Calibri" w:hAnsi="Arial Narrow" w:cs="Times New Roman"/>
          <w:color w:val="000000"/>
          <w:sz w:val="24"/>
          <w:szCs w:val="24"/>
          <w:lang w:val="ro-RO" w:eastAsia="en-US"/>
        </w:rPr>
        <w:t xml:space="preserve"> gas transmission</w:t>
      </w:r>
      <w:r w:rsidRPr="004B416A">
        <w:rPr>
          <w:rFonts w:ascii="Arial Narrow" w:eastAsia="Calibri" w:hAnsi="Arial Narrow" w:cs="Times New Roman"/>
          <w:color w:val="000000"/>
          <w:sz w:val="24"/>
          <w:szCs w:val="24"/>
          <w:lang w:val="ro-RO" w:eastAsia="en-US"/>
        </w:rPr>
        <w:t>. For this, correspondences were held and meetings with the management and specialists of INSEMEX Petroşani regarding the content and the way of providing the specialized consultancy for the elaboration of the above mentioned work. At the date of this report, the documentation for the consultancy service was recovered and submitted to the Department for Sector</w:t>
      </w:r>
      <w:r w:rsidR="00772CA8" w:rsidRPr="004B416A">
        <w:rPr>
          <w:rFonts w:ascii="Arial Narrow" w:eastAsia="Calibri" w:hAnsi="Arial Narrow" w:cs="Times New Roman"/>
          <w:color w:val="000000"/>
          <w:sz w:val="24"/>
          <w:szCs w:val="24"/>
          <w:lang w:val="ro-RO" w:eastAsia="en-US"/>
        </w:rPr>
        <w:t>al</w:t>
      </w:r>
      <w:r w:rsidRPr="004B416A">
        <w:rPr>
          <w:rFonts w:ascii="Arial Narrow" w:eastAsia="Calibri" w:hAnsi="Arial Narrow" w:cs="Times New Roman"/>
          <w:color w:val="000000"/>
          <w:sz w:val="24"/>
          <w:szCs w:val="24"/>
          <w:lang w:val="ro-RO" w:eastAsia="en-US"/>
        </w:rPr>
        <w:t xml:space="preserve"> Procurement and Contracting as the initial documentation was rejected by ANAP.</w:t>
      </w:r>
    </w:p>
    <w:p w:rsidR="009868B8" w:rsidRPr="004B416A" w:rsidRDefault="009868B8" w:rsidP="00F4666F">
      <w:pPr>
        <w:pStyle w:val="ListParagraph"/>
        <w:numPr>
          <w:ilvl w:val="0"/>
          <w:numId w:val="178"/>
        </w:numPr>
        <w:spacing w:after="0" w:line="240" w:lineRule="auto"/>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In order to ensure the minimum safety and hygiene requirements at work, provided by H.G. no. 1091/2006 on Minimum Safety and Health Requirements for Workplaces has been continuously monitored through inspectors within the Health and Safety at Work Service for the smooth running of the subsequent services contract for the rental and maintenance of the green toilets located in points which do not have sewage and running water, as well as temporary construction sites within the company. At the time of this report a new subsequent service contract no. 514 / 02.07.2018, with one year validity.</w:t>
      </w:r>
    </w:p>
    <w:p w:rsidR="009868B8" w:rsidRPr="004B416A" w:rsidRDefault="009868B8" w:rsidP="00F4666F">
      <w:pPr>
        <w:pStyle w:val="ListParagraph"/>
        <w:numPr>
          <w:ilvl w:val="0"/>
          <w:numId w:val="178"/>
        </w:numPr>
        <w:spacing w:after="0" w:line="240" w:lineRule="auto"/>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To protect workers again</w:t>
      </w:r>
      <w:r w:rsidR="00086670" w:rsidRPr="004B416A">
        <w:rPr>
          <w:rFonts w:ascii="Arial Narrow" w:eastAsia="Calibri" w:hAnsi="Arial Narrow" w:cs="Times New Roman"/>
          <w:color w:val="000000"/>
          <w:sz w:val="24"/>
          <w:szCs w:val="24"/>
          <w:lang w:val="ro-RO" w:eastAsia="en-US"/>
        </w:rPr>
        <w:t>st occupational hazards at work/</w:t>
      </w:r>
      <w:r w:rsidRPr="004B416A">
        <w:rPr>
          <w:rFonts w:ascii="Arial Narrow" w:eastAsia="Calibri" w:hAnsi="Arial Narrow" w:cs="Times New Roman"/>
          <w:color w:val="000000"/>
          <w:sz w:val="24"/>
          <w:szCs w:val="24"/>
          <w:lang w:val="ro-RO" w:eastAsia="en-US"/>
        </w:rPr>
        <w:t>job within the company, OH</w:t>
      </w:r>
      <w:r w:rsidR="00086670" w:rsidRPr="004B416A">
        <w:rPr>
          <w:rFonts w:ascii="Arial Narrow" w:eastAsia="Calibri" w:hAnsi="Arial Narrow" w:cs="Times New Roman"/>
          <w:color w:val="000000"/>
          <w:sz w:val="24"/>
          <w:szCs w:val="24"/>
          <w:lang w:val="ro-RO" w:eastAsia="en-US"/>
        </w:rPr>
        <w:t>S</w:t>
      </w:r>
      <w:r w:rsidRPr="004B416A">
        <w:rPr>
          <w:rFonts w:ascii="Arial Narrow" w:eastAsia="Calibri" w:hAnsi="Arial Narrow" w:cs="Times New Roman"/>
          <w:color w:val="000000"/>
          <w:sz w:val="24"/>
          <w:szCs w:val="24"/>
          <w:lang w:val="ro-RO" w:eastAsia="en-US"/>
        </w:rPr>
        <w:t xml:space="preserve"> inspectors have been involved in:</w:t>
      </w:r>
    </w:p>
    <w:p w:rsidR="009868B8" w:rsidRPr="004B416A" w:rsidRDefault="009868B8" w:rsidP="009868B8">
      <w:pPr>
        <w:spacing w:after="0" w:line="240" w:lineRule="auto"/>
        <w:ind w:left="709" w:firstLine="0"/>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 xml:space="preserve">- identifying the types of personal protective equipment and establishing the necessary equipment for the appropriate </w:t>
      </w:r>
      <w:r w:rsidR="00086670" w:rsidRPr="004B416A">
        <w:rPr>
          <w:rFonts w:ascii="Arial Narrow" w:eastAsia="Calibri" w:hAnsi="Arial Narrow" w:cs="Times New Roman"/>
          <w:color w:val="000000"/>
          <w:sz w:val="24"/>
          <w:szCs w:val="24"/>
          <w:lang w:val="ro-RO" w:eastAsia="en-US"/>
        </w:rPr>
        <w:t xml:space="preserve">equipping </w:t>
      </w:r>
      <w:r w:rsidRPr="004B416A">
        <w:rPr>
          <w:rFonts w:ascii="Arial Narrow" w:eastAsia="Calibri" w:hAnsi="Arial Narrow" w:cs="Times New Roman"/>
          <w:color w:val="000000"/>
          <w:sz w:val="24"/>
          <w:szCs w:val="24"/>
          <w:lang w:val="ro-RO" w:eastAsia="en-US"/>
        </w:rPr>
        <w:t xml:space="preserve">of workers in accordance with the provisions of the List of Individual Equipment for Personal Protective Equipment specified by Transgaz, updated and approved by the Board of </w:t>
      </w:r>
      <w:r w:rsidR="00086670" w:rsidRPr="004B416A">
        <w:rPr>
          <w:rFonts w:ascii="Arial Narrow" w:eastAsia="Calibri" w:hAnsi="Arial Narrow" w:cs="Times New Roman"/>
          <w:color w:val="000000"/>
          <w:sz w:val="24"/>
          <w:szCs w:val="24"/>
          <w:lang w:val="ro-RO" w:eastAsia="en-US"/>
        </w:rPr>
        <w:t xml:space="preserve">Administration </w:t>
      </w:r>
      <w:r w:rsidRPr="004B416A">
        <w:rPr>
          <w:rFonts w:ascii="Arial Narrow" w:eastAsia="Calibri" w:hAnsi="Arial Narrow" w:cs="Times New Roman"/>
          <w:color w:val="000000"/>
          <w:sz w:val="24"/>
          <w:szCs w:val="24"/>
          <w:lang w:val="ro-RO" w:eastAsia="en-US"/>
        </w:rPr>
        <w:t>in August 2015;</w:t>
      </w:r>
    </w:p>
    <w:p w:rsidR="009868B8" w:rsidRPr="004B416A" w:rsidRDefault="009868B8" w:rsidP="009868B8">
      <w:pPr>
        <w:spacing w:after="0" w:line="240" w:lineRule="auto"/>
        <w:ind w:left="709" w:firstLine="0"/>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 the drawing up of technical specifications and specifications for the purchase of personal protective equipment;</w:t>
      </w:r>
    </w:p>
    <w:p w:rsidR="009868B8" w:rsidRPr="004B416A" w:rsidRDefault="009868B8" w:rsidP="009868B8">
      <w:pPr>
        <w:spacing w:after="0" w:line="240" w:lineRule="auto"/>
        <w:ind w:left="709" w:firstLine="0"/>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 evaluation of bids in tender bids.</w:t>
      </w:r>
    </w:p>
    <w:p w:rsidR="009868B8" w:rsidRPr="004B416A" w:rsidRDefault="009868B8" w:rsidP="009868B8">
      <w:pPr>
        <w:spacing w:after="0" w:line="240" w:lineRule="auto"/>
        <w:ind w:left="709" w:firstLine="0"/>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Thus, in the first half of 2018, documents were prepared for the purchase of summer overalls for explosion-hazardous environments and for normal work environments.</w:t>
      </w:r>
    </w:p>
    <w:p w:rsidR="009868B8" w:rsidRPr="004B416A" w:rsidRDefault="009868B8" w:rsidP="009868B8">
      <w:pPr>
        <w:spacing w:after="0" w:line="240" w:lineRule="auto"/>
        <w:ind w:left="709" w:firstLine="0"/>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Between 1 January and 3</w:t>
      </w:r>
      <w:r w:rsidR="00E412CE">
        <w:rPr>
          <w:rFonts w:ascii="Arial Narrow" w:eastAsia="Calibri" w:hAnsi="Arial Narrow" w:cs="Times New Roman"/>
          <w:color w:val="000000"/>
          <w:sz w:val="24"/>
          <w:szCs w:val="24"/>
          <w:lang w:val="ro-RO" w:eastAsia="en-US"/>
        </w:rPr>
        <w:t>0 June 2018</w:t>
      </w:r>
      <w:r w:rsidR="00086670" w:rsidRPr="004B416A">
        <w:rPr>
          <w:rFonts w:ascii="Arial Narrow" w:eastAsia="Calibri" w:hAnsi="Arial Narrow" w:cs="Times New Roman"/>
          <w:color w:val="000000"/>
          <w:sz w:val="24"/>
          <w:szCs w:val="24"/>
          <w:lang w:val="ro-RO" w:eastAsia="en-US"/>
        </w:rPr>
        <w:t>, through inspection/</w:t>
      </w:r>
      <w:r w:rsidRPr="004B416A">
        <w:rPr>
          <w:rFonts w:ascii="Arial Narrow" w:eastAsia="Calibri" w:hAnsi="Arial Narrow" w:cs="Times New Roman"/>
          <w:color w:val="000000"/>
          <w:sz w:val="24"/>
          <w:szCs w:val="24"/>
          <w:lang w:val="ro-RO" w:eastAsia="en-US"/>
        </w:rPr>
        <w:t>prevention actions carried out by OSH inspectors within the Health and Safety at Work</w:t>
      </w:r>
      <w:r w:rsidR="00086670" w:rsidRPr="004B416A">
        <w:rPr>
          <w:rFonts w:ascii="Arial Narrow" w:eastAsia="Calibri" w:hAnsi="Arial Narrow" w:cs="Times New Roman"/>
          <w:color w:val="000000"/>
          <w:sz w:val="24"/>
          <w:szCs w:val="24"/>
          <w:lang w:val="ro-RO" w:eastAsia="en-US"/>
        </w:rPr>
        <w:t xml:space="preserve"> department</w:t>
      </w:r>
      <w:r w:rsidRPr="004B416A">
        <w:rPr>
          <w:rFonts w:ascii="Arial Narrow" w:eastAsia="Calibri" w:hAnsi="Arial Narrow" w:cs="Times New Roman"/>
          <w:color w:val="000000"/>
          <w:sz w:val="24"/>
          <w:szCs w:val="24"/>
          <w:lang w:val="ro-RO" w:eastAsia="en-US"/>
        </w:rPr>
        <w:t>, endowment with personal protective equipment and its pro</w:t>
      </w:r>
      <w:r w:rsidR="00086670" w:rsidRPr="004B416A">
        <w:rPr>
          <w:rFonts w:ascii="Arial Narrow" w:eastAsia="Calibri" w:hAnsi="Arial Narrow" w:cs="Times New Roman"/>
          <w:color w:val="000000"/>
          <w:sz w:val="24"/>
          <w:szCs w:val="24"/>
          <w:lang w:val="ro-RO" w:eastAsia="en-US"/>
        </w:rPr>
        <w:t>per use by workers, maintenance/</w:t>
      </w:r>
      <w:r w:rsidRPr="004B416A">
        <w:rPr>
          <w:rFonts w:ascii="Arial Narrow" w:eastAsia="Calibri" w:hAnsi="Arial Narrow" w:cs="Times New Roman"/>
          <w:color w:val="000000"/>
          <w:sz w:val="24"/>
          <w:szCs w:val="24"/>
          <w:lang w:val="ro-RO" w:eastAsia="en-US"/>
        </w:rPr>
        <w:t>detoxification and proper storage and replacement within the deadlines set out in the Internal Equipment List for Personal Protective Equipment for Workers specifies Transgaz and in other situations provided for by law.</w:t>
      </w:r>
    </w:p>
    <w:p w:rsidR="009868B8" w:rsidRPr="004B416A" w:rsidRDefault="009868B8" w:rsidP="00F4666F">
      <w:pPr>
        <w:pStyle w:val="ListParagraph"/>
        <w:numPr>
          <w:ilvl w:val="0"/>
          <w:numId w:val="179"/>
        </w:numPr>
        <w:spacing w:after="0" w:line="240" w:lineRule="auto"/>
        <w:ind w:left="709"/>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In order to ensure safety and health at work at the construction sites o</w:t>
      </w:r>
      <w:r w:rsidR="00C60650" w:rsidRPr="004B416A">
        <w:rPr>
          <w:rFonts w:ascii="Arial Narrow" w:eastAsia="Calibri" w:hAnsi="Arial Narrow" w:cs="Times New Roman"/>
          <w:color w:val="000000"/>
          <w:sz w:val="24"/>
          <w:szCs w:val="24"/>
          <w:lang w:val="ro-RO" w:eastAsia="en-US"/>
        </w:rPr>
        <w:t>f Transgaz for the construction/assembly of gas transmission</w:t>
      </w:r>
      <w:r w:rsidRPr="004B416A">
        <w:rPr>
          <w:rFonts w:ascii="Arial Narrow" w:eastAsia="Calibri" w:hAnsi="Arial Narrow" w:cs="Times New Roman"/>
          <w:color w:val="000000"/>
          <w:sz w:val="24"/>
          <w:szCs w:val="24"/>
          <w:lang w:val="ro-RO" w:eastAsia="en-US"/>
        </w:rPr>
        <w:t xml:space="preserve"> installations, the safety and health coordination of contractors and subcontractors wa</w:t>
      </w:r>
      <w:r w:rsidR="00C60650" w:rsidRPr="004B416A">
        <w:rPr>
          <w:rFonts w:ascii="Arial Narrow" w:eastAsia="Calibri" w:hAnsi="Arial Narrow" w:cs="Times New Roman"/>
          <w:color w:val="000000"/>
          <w:sz w:val="24"/>
          <w:szCs w:val="24"/>
          <w:lang w:val="ro-RO" w:eastAsia="en-US"/>
        </w:rPr>
        <w:t xml:space="preserve">s ensured through OHS </w:t>
      </w:r>
      <w:r w:rsidRPr="004B416A">
        <w:rPr>
          <w:rFonts w:ascii="Arial Narrow" w:eastAsia="Calibri" w:hAnsi="Arial Narrow" w:cs="Times New Roman"/>
          <w:color w:val="000000"/>
          <w:sz w:val="24"/>
          <w:szCs w:val="24"/>
          <w:lang w:val="ro-RO" w:eastAsia="en-US"/>
        </w:rPr>
        <w:t>inspectors within the Security and Health at Work</w:t>
      </w:r>
      <w:r w:rsidR="00C60650" w:rsidRPr="004B416A">
        <w:rPr>
          <w:rFonts w:ascii="Arial Narrow" w:eastAsia="Calibri" w:hAnsi="Arial Narrow" w:cs="Times New Roman"/>
          <w:color w:val="000000"/>
          <w:sz w:val="24"/>
          <w:szCs w:val="24"/>
          <w:lang w:val="ro-RO" w:eastAsia="en-US"/>
        </w:rPr>
        <w:t xml:space="preserve"> Department</w:t>
      </w:r>
      <w:r w:rsidRPr="004B416A">
        <w:rPr>
          <w:rFonts w:ascii="Arial Narrow" w:eastAsia="Calibri" w:hAnsi="Arial Narrow" w:cs="Times New Roman"/>
          <w:color w:val="000000"/>
          <w:sz w:val="24"/>
          <w:szCs w:val="24"/>
          <w:lang w:val="ro-RO" w:eastAsia="en-US"/>
        </w:rPr>
        <w:t>, which are specialized in carrying out these activities in accordan</w:t>
      </w:r>
      <w:r w:rsidR="00C60650" w:rsidRPr="004B416A">
        <w:rPr>
          <w:rFonts w:ascii="Arial Narrow" w:eastAsia="Calibri" w:hAnsi="Arial Narrow" w:cs="Times New Roman"/>
          <w:color w:val="000000"/>
          <w:sz w:val="24"/>
          <w:szCs w:val="24"/>
          <w:lang w:val="ro-RO" w:eastAsia="en-US"/>
        </w:rPr>
        <w:t>ce with the provisions of the GD</w:t>
      </w:r>
      <w:r w:rsidRPr="004B416A">
        <w:rPr>
          <w:rFonts w:ascii="Arial Narrow" w:eastAsia="Calibri" w:hAnsi="Arial Narrow" w:cs="Times New Roman"/>
          <w:color w:val="000000"/>
          <w:sz w:val="24"/>
          <w:szCs w:val="24"/>
          <w:lang w:val="ro-RO" w:eastAsia="en-US"/>
        </w:rPr>
        <w:t xml:space="preserve"> no. 300/2006 on minimum health and safety at work requirements for temporary and mobile construction sites. The safety and health coordination of temporary and mobile </w:t>
      </w:r>
      <w:r w:rsidR="00C60650" w:rsidRPr="004B416A">
        <w:rPr>
          <w:rFonts w:ascii="Arial Narrow" w:eastAsia="Calibri" w:hAnsi="Arial Narrow" w:cs="Times New Roman"/>
          <w:color w:val="000000"/>
          <w:sz w:val="24"/>
          <w:szCs w:val="24"/>
          <w:lang w:val="ro-RO" w:eastAsia="en-US"/>
        </w:rPr>
        <w:t xml:space="preserve">sites </w:t>
      </w:r>
      <w:r w:rsidRPr="004B416A">
        <w:rPr>
          <w:rFonts w:ascii="Arial Narrow" w:eastAsia="Calibri" w:hAnsi="Arial Narrow" w:cs="Times New Roman"/>
          <w:color w:val="000000"/>
          <w:sz w:val="24"/>
          <w:szCs w:val="24"/>
          <w:lang w:val="ro-RO" w:eastAsia="en-US"/>
        </w:rPr>
        <w:t>was carried out through periodic site inspections and coordination meetings with the representatives of the manufacturers so as to ensure that all prevention and protection measures applicable to the sites covered by the Health and Safety Plans were fulfilled.</w:t>
      </w:r>
    </w:p>
    <w:p w:rsidR="009868B8" w:rsidRPr="004B416A" w:rsidRDefault="009868B8" w:rsidP="009868B8">
      <w:pPr>
        <w:spacing w:after="0" w:line="240" w:lineRule="auto"/>
        <w:ind w:left="709" w:firstLine="0"/>
        <w:contextualSpacing/>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In order to establish the obligations and responsibiliti</w:t>
      </w:r>
      <w:r w:rsidR="00C60650" w:rsidRPr="004B416A">
        <w:rPr>
          <w:rFonts w:ascii="Arial Narrow" w:eastAsia="Calibri" w:hAnsi="Arial Narrow" w:cs="Times New Roman"/>
          <w:color w:val="000000"/>
          <w:sz w:val="24"/>
          <w:szCs w:val="24"/>
          <w:lang w:val="ro-RO" w:eastAsia="en-US"/>
        </w:rPr>
        <w:t>es of the partners (beneficiary/</w:t>
      </w:r>
      <w:r w:rsidRPr="004B416A">
        <w:rPr>
          <w:rFonts w:ascii="Arial Narrow" w:eastAsia="Calibri" w:hAnsi="Arial Narrow" w:cs="Times New Roman"/>
          <w:color w:val="000000"/>
          <w:sz w:val="24"/>
          <w:szCs w:val="24"/>
          <w:lang w:val="ro-RO" w:eastAsia="en-US"/>
        </w:rPr>
        <w:t xml:space="preserve">executor) in the case </w:t>
      </w:r>
      <w:r w:rsidR="00C60650" w:rsidRPr="004B416A">
        <w:rPr>
          <w:rFonts w:ascii="Arial Narrow" w:eastAsia="Calibri" w:hAnsi="Arial Narrow" w:cs="Times New Roman"/>
          <w:color w:val="000000"/>
          <w:sz w:val="24"/>
          <w:szCs w:val="24"/>
          <w:lang w:val="ro-RO" w:eastAsia="en-US"/>
        </w:rPr>
        <w:t>of works performed in Transgaz' facilities</w:t>
      </w:r>
      <w:r w:rsidRPr="004B416A">
        <w:rPr>
          <w:rFonts w:ascii="Arial Narrow" w:eastAsia="Calibri" w:hAnsi="Arial Narrow" w:cs="Times New Roman"/>
          <w:color w:val="000000"/>
          <w:sz w:val="24"/>
          <w:szCs w:val="24"/>
          <w:lang w:val="ro-RO" w:eastAsia="en-US"/>
        </w:rPr>
        <w:t xml:space="preserve">, the Safety and Health at Work </w:t>
      </w:r>
      <w:r w:rsidR="00C60650" w:rsidRPr="004B416A">
        <w:rPr>
          <w:rFonts w:ascii="Arial Narrow" w:eastAsia="Calibri" w:hAnsi="Arial Narrow" w:cs="Times New Roman"/>
          <w:color w:val="000000"/>
          <w:sz w:val="24"/>
          <w:szCs w:val="24"/>
          <w:lang w:val="ro-RO" w:eastAsia="en-US"/>
        </w:rPr>
        <w:t xml:space="preserve">Department </w:t>
      </w:r>
      <w:r w:rsidRPr="004B416A">
        <w:rPr>
          <w:rFonts w:ascii="Arial Narrow" w:eastAsia="Calibri" w:hAnsi="Arial Narrow" w:cs="Times New Roman"/>
          <w:color w:val="000000"/>
          <w:sz w:val="24"/>
          <w:szCs w:val="24"/>
          <w:lang w:val="ro-RO" w:eastAsia="en-US"/>
        </w:rPr>
        <w:t xml:space="preserve">has ensured the conclusion of occupational safety and health conventions - emergency situations and environmental protection. This ensures the training of the personnel of the contractor by the </w:t>
      </w:r>
      <w:r w:rsidRPr="004B416A">
        <w:rPr>
          <w:rFonts w:ascii="Arial Narrow" w:eastAsia="Calibri" w:hAnsi="Arial Narrow" w:cs="Times New Roman"/>
          <w:color w:val="000000"/>
          <w:sz w:val="24"/>
          <w:szCs w:val="24"/>
          <w:lang w:val="ro-RO" w:eastAsia="en-US"/>
        </w:rPr>
        <w:lastRenderedPageBreak/>
        <w:t>inspectors in the field of safety and health at work, emergency situations and environmental protection, mutual information on the risks generated by the respective works and establishes the main measures and rules to be observed throughout the works.</w:t>
      </w:r>
    </w:p>
    <w:p w:rsidR="009868B8" w:rsidRPr="004B416A" w:rsidRDefault="00C60650" w:rsidP="00F4666F">
      <w:pPr>
        <w:pStyle w:val="ListParagraph"/>
        <w:numPr>
          <w:ilvl w:val="0"/>
          <w:numId w:val="179"/>
        </w:numPr>
        <w:spacing w:after="0" w:line="240" w:lineRule="auto"/>
        <w:ind w:left="709" w:hanging="425"/>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To comply with G.D</w:t>
      </w:r>
      <w:r w:rsidR="009868B8" w:rsidRPr="004B416A">
        <w:rPr>
          <w:rFonts w:ascii="Arial Narrow" w:eastAsia="Calibri" w:hAnsi="Arial Narrow" w:cs="Times New Roman"/>
          <w:color w:val="000000"/>
          <w:sz w:val="24"/>
          <w:szCs w:val="24"/>
          <w:lang w:val="ro-RO" w:eastAsia="en-US"/>
        </w:rPr>
        <w:t xml:space="preserve"> no. 971/2006 on mini</w:t>
      </w:r>
      <w:r w:rsidRPr="004B416A">
        <w:rPr>
          <w:rFonts w:ascii="Arial Narrow" w:eastAsia="Calibri" w:hAnsi="Arial Narrow" w:cs="Times New Roman"/>
          <w:color w:val="000000"/>
          <w:sz w:val="24"/>
          <w:szCs w:val="24"/>
          <w:lang w:val="ro-RO" w:eastAsia="en-US"/>
        </w:rPr>
        <w:t>mum requirements for safety and/</w:t>
      </w:r>
      <w:r w:rsidR="009868B8" w:rsidRPr="004B416A">
        <w:rPr>
          <w:rFonts w:ascii="Arial Narrow" w:eastAsia="Calibri" w:hAnsi="Arial Narrow" w:cs="Times New Roman"/>
          <w:color w:val="000000"/>
          <w:sz w:val="24"/>
          <w:szCs w:val="24"/>
          <w:lang w:val="ro-RO" w:eastAsia="en-US"/>
        </w:rPr>
        <w:t>or health signaling at work, the purchase of the necessary safety and health boards within Transgaz was started in July 2017. The acquisition is at the stage of signing the sectoral contract of products.</w:t>
      </w:r>
    </w:p>
    <w:p w:rsidR="001254B5" w:rsidRPr="004B416A" w:rsidRDefault="009868B8" w:rsidP="00F4666F">
      <w:pPr>
        <w:pStyle w:val="ListParagraph"/>
        <w:numPr>
          <w:ilvl w:val="0"/>
          <w:numId w:val="179"/>
        </w:numPr>
        <w:spacing w:after="0" w:line="240" w:lineRule="auto"/>
        <w:ind w:left="709"/>
        <w:jc w:val="both"/>
        <w:rPr>
          <w:rFonts w:ascii="Arial Narrow" w:eastAsia="Calibri" w:hAnsi="Arial Narrow" w:cs="Arial"/>
          <w:color w:val="000000"/>
          <w:sz w:val="24"/>
          <w:szCs w:val="24"/>
          <w:lang w:val="ro-RO" w:eastAsia="en-US"/>
        </w:rPr>
      </w:pPr>
      <w:r w:rsidRPr="004B416A">
        <w:rPr>
          <w:rFonts w:ascii="Arial Narrow" w:eastAsia="Calibri" w:hAnsi="Arial Narrow" w:cs="Times New Roman"/>
          <w:color w:val="000000"/>
          <w:sz w:val="24"/>
          <w:szCs w:val="24"/>
          <w:lang w:val="ro-RO" w:eastAsia="en-US"/>
        </w:rPr>
        <w:t>A working meeting was held between 15-16 March 2018 on the theme "Improving management in the field of security and health at work", attended by the directors of the Territorial Exploitation / Mediaş Branch and the heads of the Exploitation and Maintenance</w:t>
      </w:r>
      <w:r w:rsidR="00C60650" w:rsidRPr="004B416A">
        <w:rPr>
          <w:rFonts w:ascii="Arial Narrow" w:eastAsia="Calibri" w:hAnsi="Arial Narrow" w:cs="Times New Roman"/>
          <w:color w:val="000000"/>
          <w:sz w:val="24"/>
          <w:szCs w:val="24"/>
          <w:lang w:val="ro-RO" w:eastAsia="en-US"/>
        </w:rPr>
        <w:t xml:space="preserve"> Division</w:t>
      </w:r>
      <w:r w:rsidRPr="004B416A">
        <w:rPr>
          <w:rFonts w:ascii="Arial Narrow" w:eastAsia="Calibri" w:hAnsi="Arial Narrow" w:cs="Times New Roman"/>
          <w:color w:val="000000"/>
          <w:sz w:val="24"/>
          <w:szCs w:val="24"/>
          <w:lang w:val="ro-RO" w:eastAsia="en-US"/>
        </w:rPr>
        <w:t xml:space="preserve">, Development, Environment, Protection and Security. The meeting was attended by labor inspectors from the Bucharest Labor Inspectorate and from the </w:t>
      </w:r>
      <w:r w:rsidR="00C60650" w:rsidRPr="004B416A">
        <w:rPr>
          <w:rFonts w:ascii="Arial Narrow" w:eastAsia="Calibri" w:hAnsi="Arial Narrow" w:cs="Times New Roman"/>
          <w:color w:val="000000"/>
          <w:sz w:val="24"/>
          <w:szCs w:val="24"/>
          <w:lang w:val="ro-RO" w:eastAsia="en-US"/>
        </w:rPr>
        <w:t xml:space="preserve">Regional </w:t>
      </w:r>
      <w:r w:rsidRPr="004B416A">
        <w:rPr>
          <w:rFonts w:ascii="Arial Narrow" w:eastAsia="Calibri" w:hAnsi="Arial Narrow" w:cs="Times New Roman"/>
          <w:color w:val="000000"/>
          <w:sz w:val="24"/>
          <w:szCs w:val="24"/>
          <w:lang w:val="ro-RO" w:eastAsia="en-US"/>
        </w:rPr>
        <w:t>Labor Inspectorate in Sibiu. During this meeting, issues related to the organization of Transgaz's prevention and protection activity were clarified and issues related to the coordination of temporary and mobile construction sites organized within Transgaz were discussed. Discussions were also held on the Law on Prevention no. 270 / 12.22.2017</w:t>
      </w:r>
      <w:r w:rsidRPr="004B416A">
        <w:rPr>
          <w:rFonts w:ascii="Arial Narrow" w:eastAsia="Calibri" w:hAnsi="Arial Narrow" w:cs="Times New Roman"/>
          <w:bCs/>
          <w:iCs/>
          <w:color w:val="000000"/>
          <w:sz w:val="24"/>
          <w:szCs w:val="24"/>
          <w:lang w:val="ro-RO" w:eastAsia="en-US"/>
        </w:rPr>
        <w:t xml:space="preserve">. </w:t>
      </w:r>
    </w:p>
    <w:p w:rsidR="00C60650" w:rsidRPr="004B416A" w:rsidRDefault="009868B8" w:rsidP="00F4666F">
      <w:pPr>
        <w:pStyle w:val="ListParagraph"/>
        <w:numPr>
          <w:ilvl w:val="0"/>
          <w:numId w:val="179"/>
        </w:numPr>
        <w:spacing w:after="0" w:line="240" w:lineRule="auto"/>
        <w:ind w:left="709"/>
        <w:jc w:val="both"/>
        <w:rPr>
          <w:rFonts w:ascii="Arial Narrow" w:eastAsia="Calibri" w:hAnsi="Arial Narrow" w:cs="Arial"/>
          <w:color w:val="000000"/>
          <w:sz w:val="24"/>
          <w:szCs w:val="24"/>
          <w:lang w:val="ro-RO" w:eastAsia="en-US"/>
        </w:rPr>
      </w:pPr>
      <w:r w:rsidRPr="004B416A">
        <w:rPr>
          <w:rFonts w:ascii="Arial Narrow" w:eastAsia="Calibri" w:hAnsi="Arial Narrow" w:cs="Arial"/>
          <w:color w:val="000000"/>
          <w:sz w:val="24"/>
          <w:szCs w:val="24"/>
          <w:lang w:val="ro-RO" w:eastAsia="en-US"/>
        </w:rPr>
        <w:t>The</w:t>
      </w:r>
      <w:r w:rsidR="00C60650" w:rsidRPr="004B416A">
        <w:rPr>
          <w:rFonts w:ascii="Arial Narrow" w:eastAsia="Calibri" w:hAnsi="Arial Narrow" w:cs="Arial"/>
          <w:color w:val="000000"/>
          <w:sz w:val="24"/>
          <w:szCs w:val="24"/>
          <w:lang w:val="ro-RO" w:eastAsia="en-US"/>
        </w:rPr>
        <w:t xml:space="preserve"> FEEDS</w:t>
      </w:r>
      <w:r w:rsidRPr="004B416A">
        <w:rPr>
          <w:rFonts w:ascii="Arial Narrow" w:eastAsia="Calibri" w:hAnsi="Arial Narrow" w:cs="Arial"/>
          <w:color w:val="000000"/>
          <w:sz w:val="24"/>
          <w:szCs w:val="24"/>
          <w:lang w:val="ro-RO" w:eastAsia="en-US"/>
        </w:rPr>
        <w:t xml:space="preserve">, the design themes, the feasibility studies and the solutions, submitted to </w:t>
      </w:r>
      <w:r w:rsidR="001254B5" w:rsidRPr="004B416A">
        <w:rPr>
          <w:rFonts w:ascii="Arial Narrow" w:eastAsia="Calibri" w:hAnsi="Arial Narrow" w:cs="Arial"/>
          <w:color w:val="000000"/>
          <w:sz w:val="24"/>
          <w:szCs w:val="24"/>
          <w:lang w:val="ro-RO" w:eastAsia="en-US"/>
        </w:rPr>
        <w:t xml:space="preserve">    </w:t>
      </w:r>
    </w:p>
    <w:p w:rsidR="009868B8" w:rsidRPr="004B416A" w:rsidRDefault="009868B8" w:rsidP="00C60650">
      <w:pPr>
        <w:spacing w:after="0" w:line="240" w:lineRule="auto"/>
        <w:ind w:left="709" w:firstLine="0"/>
        <w:contextualSpacing/>
        <w:jc w:val="both"/>
        <w:rPr>
          <w:rFonts w:ascii="Arial Narrow" w:eastAsia="Calibri" w:hAnsi="Arial Narrow" w:cs="Arial"/>
          <w:color w:val="000000"/>
          <w:sz w:val="24"/>
          <w:szCs w:val="24"/>
          <w:lang w:val="ro-RO" w:eastAsia="en-US"/>
        </w:rPr>
      </w:pPr>
      <w:r w:rsidRPr="004B416A">
        <w:rPr>
          <w:rFonts w:ascii="Arial Narrow" w:eastAsia="Calibri" w:hAnsi="Arial Narrow" w:cs="Arial"/>
          <w:color w:val="000000"/>
          <w:sz w:val="24"/>
          <w:szCs w:val="24"/>
          <w:lang w:val="ro-RO" w:eastAsia="en-US"/>
        </w:rPr>
        <w:t>the Transgaz Technical-Economic Council for their compliance with the legislative provisions as well as with Transgaz's requirements in the field of safety and health at work, have been verified.</w:t>
      </w:r>
    </w:p>
    <w:p w:rsidR="001254B5" w:rsidRPr="004B416A" w:rsidRDefault="00C60650" w:rsidP="001254B5">
      <w:pPr>
        <w:spacing w:after="0" w:line="240" w:lineRule="auto"/>
        <w:ind w:left="709" w:hanging="425"/>
        <w:jc w:val="both"/>
        <w:rPr>
          <w:rFonts w:ascii="Arial Narrow" w:eastAsia="Calibri" w:hAnsi="Arial Narrow" w:cs="Arial"/>
          <w:color w:val="000000"/>
          <w:sz w:val="24"/>
          <w:szCs w:val="24"/>
          <w:lang w:val="ro-RO" w:eastAsia="en-US"/>
        </w:rPr>
      </w:pPr>
      <w:r w:rsidRPr="004B416A">
        <w:rPr>
          <w:rFonts w:ascii="Arial Narrow" w:eastAsia="Calibri" w:hAnsi="Arial Narrow" w:cs="Arial"/>
          <w:color w:val="000000"/>
          <w:sz w:val="24"/>
          <w:szCs w:val="24"/>
          <w:lang w:val="ro-RO" w:eastAsia="en-US"/>
        </w:rPr>
        <w:t xml:space="preserve">        For all the investment/</w:t>
      </w:r>
      <w:r w:rsidR="009868B8" w:rsidRPr="004B416A">
        <w:rPr>
          <w:rFonts w:ascii="Arial Narrow" w:eastAsia="Calibri" w:hAnsi="Arial Narrow" w:cs="Arial"/>
          <w:color w:val="000000"/>
          <w:sz w:val="24"/>
          <w:szCs w:val="24"/>
          <w:lang w:val="ro-RO" w:eastAsia="en-US"/>
        </w:rPr>
        <w:t>development projects promoted by Transgaz, decision-makers, health and safety coordinators have been appointed during the project design, which, in collaboration with i</w:t>
      </w:r>
      <w:r w:rsidRPr="004B416A">
        <w:rPr>
          <w:rFonts w:ascii="Arial Narrow" w:eastAsia="Calibri" w:hAnsi="Arial Narrow" w:cs="Arial"/>
          <w:color w:val="000000"/>
          <w:sz w:val="24"/>
          <w:szCs w:val="24"/>
          <w:lang w:val="ro-RO" w:eastAsia="en-US"/>
        </w:rPr>
        <w:t>nspectors within the OHS department</w:t>
      </w:r>
      <w:r w:rsidR="009868B8" w:rsidRPr="004B416A">
        <w:rPr>
          <w:rFonts w:ascii="Arial Narrow" w:eastAsia="Calibri" w:hAnsi="Arial Narrow" w:cs="Arial"/>
          <w:color w:val="000000"/>
          <w:sz w:val="24"/>
          <w:szCs w:val="24"/>
          <w:lang w:val="ro-RO" w:eastAsia="en-US"/>
        </w:rPr>
        <w:t>, develops the Health and</w:t>
      </w:r>
      <w:r w:rsidRPr="004B416A">
        <w:rPr>
          <w:rFonts w:ascii="Arial Narrow" w:eastAsia="Calibri" w:hAnsi="Arial Narrow" w:cs="Arial"/>
          <w:color w:val="000000"/>
          <w:sz w:val="24"/>
          <w:szCs w:val="24"/>
          <w:lang w:val="ro-RO" w:eastAsia="en-US"/>
        </w:rPr>
        <w:t xml:space="preserve"> Safety Plan as required by G.D.</w:t>
      </w:r>
      <w:r w:rsidR="009868B8" w:rsidRPr="004B416A">
        <w:rPr>
          <w:rFonts w:ascii="Arial Narrow" w:eastAsia="Calibri" w:hAnsi="Arial Narrow" w:cs="Arial"/>
          <w:color w:val="000000"/>
          <w:sz w:val="24"/>
          <w:szCs w:val="24"/>
          <w:lang w:val="ro-RO" w:eastAsia="en-US"/>
        </w:rPr>
        <w:t xml:space="preserve"> no. 300/2006 on minimum safety and health requirements for temporary and mobile construction sites.</w:t>
      </w:r>
    </w:p>
    <w:p w:rsidR="001254B5" w:rsidRPr="004B416A" w:rsidRDefault="009868B8" w:rsidP="00F4666F">
      <w:pPr>
        <w:pStyle w:val="ListParagraph"/>
        <w:numPr>
          <w:ilvl w:val="0"/>
          <w:numId w:val="179"/>
        </w:numPr>
        <w:spacing w:after="0" w:line="240" w:lineRule="auto"/>
        <w:ind w:left="709" w:hanging="425"/>
        <w:jc w:val="both"/>
        <w:rPr>
          <w:rFonts w:ascii="Arial Narrow" w:eastAsia="Calibri" w:hAnsi="Arial Narrow" w:cs="Arial"/>
          <w:color w:val="000000"/>
          <w:sz w:val="24"/>
          <w:szCs w:val="24"/>
          <w:lang w:val="ro-RO" w:eastAsia="en-US"/>
        </w:rPr>
      </w:pPr>
      <w:r w:rsidRPr="004B416A">
        <w:rPr>
          <w:rFonts w:ascii="Arial Narrow" w:eastAsia="Calibri" w:hAnsi="Arial Narrow" w:cs="Arial"/>
          <w:color w:val="000000"/>
          <w:sz w:val="24"/>
          <w:szCs w:val="24"/>
          <w:lang w:val="ro-RO" w:eastAsia="en-US"/>
        </w:rPr>
        <w:t xml:space="preserve">Occupational Safety and Health Inspectors within the SSM Service participated in the reception </w:t>
      </w:r>
    </w:p>
    <w:p w:rsidR="009868B8" w:rsidRPr="004B416A" w:rsidRDefault="009868B8" w:rsidP="001254B5">
      <w:pPr>
        <w:pStyle w:val="ListParagraph"/>
        <w:spacing w:after="0" w:line="240" w:lineRule="auto"/>
        <w:ind w:left="709" w:firstLine="0"/>
        <w:jc w:val="both"/>
        <w:rPr>
          <w:rFonts w:ascii="Arial Narrow" w:eastAsia="Calibri" w:hAnsi="Arial Narrow" w:cs="Arial"/>
          <w:color w:val="000000"/>
          <w:sz w:val="24"/>
          <w:szCs w:val="24"/>
          <w:lang w:val="ro-RO" w:eastAsia="en-US"/>
        </w:rPr>
      </w:pPr>
      <w:r w:rsidRPr="004B416A">
        <w:rPr>
          <w:rFonts w:ascii="Arial Narrow" w:eastAsia="Calibri" w:hAnsi="Arial Narrow" w:cs="Arial"/>
          <w:color w:val="000000"/>
          <w:sz w:val="24"/>
          <w:szCs w:val="24"/>
          <w:lang w:val="ro-RO" w:eastAsia="en-US"/>
        </w:rPr>
        <w:t xml:space="preserve">committees at the completion of the investment objectives and thus ensured that these </w:t>
      </w:r>
      <w:r w:rsidR="001254B5" w:rsidRPr="004B416A">
        <w:rPr>
          <w:rFonts w:ascii="Arial Narrow" w:eastAsia="Calibri" w:hAnsi="Arial Narrow" w:cs="Arial"/>
          <w:color w:val="000000"/>
          <w:sz w:val="24"/>
          <w:szCs w:val="24"/>
          <w:lang w:val="ro-RO" w:eastAsia="en-US"/>
        </w:rPr>
        <w:t>facilities</w:t>
      </w:r>
      <w:r w:rsidRPr="004B416A">
        <w:rPr>
          <w:rFonts w:ascii="Arial Narrow" w:eastAsia="Calibri" w:hAnsi="Arial Narrow" w:cs="Arial"/>
          <w:color w:val="000000"/>
          <w:sz w:val="24"/>
          <w:szCs w:val="24"/>
          <w:lang w:val="ro-RO" w:eastAsia="en-US"/>
        </w:rPr>
        <w:t xml:space="preserve"> were achieved by the manufacturers according to the technical </w:t>
      </w:r>
      <w:r w:rsidR="001254B5" w:rsidRPr="004B416A">
        <w:rPr>
          <w:rFonts w:ascii="Arial Narrow" w:eastAsia="Calibri" w:hAnsi="Arial Narrow" w:cs="Arial"/>
          <w:color w:val="000000"/>
          <w:sz w:val="24"/>
          <w:szCs w:val="24"/>
          <w:lang w:val="ro-RO" w:eastAsia="en-US"/>
        </w:rPr>
        <w:t>design and that these facilities</w:t>
      </w:r>
      <w:r w:rsidRPr="004B416A">
        <w:rPr>
          <w:rFonts w:ascii="Arial Narrow" w:eastAsia="Calibri" w:hAnsi="Arial Narrow" w:cs="Arial"/>
          <w:color w:val="000000"/>
          <w:sz w:val="24"/>
          <w:szCs w:val="24"/>
          <w:lang w:val="ro-RO" w:eastAsia="en-US"/>
        </w:rPr>
        <w:t xml:space="preserve"> meet the security and safety requirements. health provided </w:t>
      </w:r>
      <w:r w:rsidR="001254B5" w:rsidRPr="004B416A">
        <w:rPr>
          <w:rFonts w:ascii="Arial Narrow" w:eastAsia="Calibri" w:hAnsi="Arial Narrow" w:cs="Arial"/>
          <w:color w:val="000000"/>
          <w:sz w:val="24"/>
          <w:szCs w:val="24"/>
          <w:lang w:val="ro-RO" w:eastAsia="en-US"/>
        </w:rPr>
        <w:t>by the legislation and the regulations</w:t>
      </w:r>
      <w:r w:rsidRPr="004B416A">
        <w:rPr>
          <w:rFonts w:ascii="Arial Narrow" w:eastAsia="Calibri" w:hAnsi="Arial Narrow" w:cs="Arial"/>
          <w:color w:val="000000"/>
          <w:sz w:val="24"/>
          <w:szCs w:val="24"/>
          <w:lang w:val="ro-RO" w:eastAsia="en-US"/>
        </w:rPr>
        <w:t xml:space="preserve"> in force.</w:t>
      </w:r>
    </w:p>
    <w:p w:rsidR="009868B8" w:rsidRPr="004B416A" w:rsidRDefault="009868B8" w:rsidP="00F4666F">
      <w:pPr>
        <w:pStyle w:val="ListParagraph"/>
        <w:numPr>
          <w:ilvl w:val="0"/>
          <w:numId w:val="179"/>
        </w:numPr>
        <w:spacing w:after="0" w:line="240" w:lineRule="auto"/>
        <w:ind w:left="709"/>
        <w:jc w:val="both"/>
        <w:rPr>
          <w:rFonts w:ascii="Arial Narrow" w:eastAsia="Calibri" w:hAnsi="Arial Narrow" w:cs="Times New Roman"/>
          <w:color w:val="000000"/>
          <w:sz w:val="24"/>
          <w:szCs w:val="24"/>
          <w:lang w:val="ro-RO" w:eastAsia="en-US"/>
        </w:rPr>
      </w:pPr>
      <w:r w:rsidRPr="004B416A">
        <w:rPr>
          <w:rFonts w:ascii="Arial Narrow" w:eastAsia="Calibri" w:hAnsi="Arial Narrow" w:cs="Arial"/>
          <w:color w:val="000000"/>
          <w:sz w:val="24"/>
          <w:szCs w:val="24"/>
          <w:lang w:val="ro-RO" w:eastAsia="en-US"/>
        </w:rPr>
        <w:t xml:space="preserve">The meetings of the Health and Safety Committees established at the level of the Central Headquarters, </w:t>
      </w:r>
      <w:r w:rsidR="001254B5" w:rsidRPr="004B416A">
        <w:rPr>
          <w:rFonts w:ascii="Arial Narrow" w:eastAsia="Calibri" w:hAnsi="Arial Narrow" w:cs="Arial"/>
          <w:color w:val="000000"/>
          <w:sz w:val="24"/>
          <w:szCs w:val="24"/>
          <w:lang w:val="ro-RO" w:eastAsia="en-US"/>
        </w:rPr>
        <w:t xml:space="preserve">Regional Offices </w:t>
      </w:r>
      <w:r w:rsidRPr="004B416A">
        <w:rPr>
          <w:rFonts w:ascii="Arial Narrow" w:eastAsia="Calibri" w:hAnsi="Arial Narrow" w:cs="Arial"/>
          <w:color w:val="000000"/>
          <w:sz w:val="24"/>
          <w:szCs w:val="24"/>
          <w:lang w:val="ro-RO" w:eastAsia="en-US"/>
        </w:rPr>
        <w:t xml:space="preserve">and Mediaş </w:t>
      </w:r>
      <w:r w:rsidR="001254B5" w:rsidRPr="004B416A">
        <w:rPr>
          <w:rFonts w:ascii="Arial Narrow" w:eastAsia="Calibri" w:hAnsi="Arial Narrow" w:cs="Arial"/>
          <w:color w:val="000000"/>
          <w:sz w:val="24"/>
          <w:szCs w:val="24"/>
          <w:lang w:val="ro-RO" w:eastAsia="en-US"/>
        </w:rPr>
        <w:t xml:space="preserve">Subsidiary </w:t>
      </w:r>
      <w:r w:rsidRPr="004B416A">
        <w:rPr>
          <w:rFonts w:ascii="Arial Narrow" w:eastAsia="Calibri" w:hAnsi="Arial Narrow" w:cs="Arial"/>
          <w:color w:val="000000"/>
          <w:sz w:val="24"/>
          <w:szCs w:val="24"/>
          <w:lang w:val="ro-RO" w:eastAsia="en-US"/>
        </w:rPr>
        <w:t xml:space="preserve">were organized on a quarterly basis, in accordance with the Organization and </w:t>
      </w:r>
      <w:r w:rsidR="001254B5" w:rsidRPr="004B416A">
        <w:rPr>
          <w:rFonts w:ascii="Arial Narrow" w:eastAsia="Calibri" w:hAnsi="Arial Narrow" w:cs="Arial"/>
          <w:color w:val="000000"/>
          <w:sz w:val="24"/>
          <w:szCs w:val="24"/>
          <w:lang w:val="ro-RO" w:eastAsia="en-US"/>
        </w:rPr>
        <w:t xml:space="preserve">Operation </w:t>
      </w:r>
      <w:r w:rsidRPr="004B416A">
        <w:rPr>
          <w:rFonts w:ascii="Arial Narrow" w:eastAsia="Calibri" w:hAnsi="Arial Narrow" w:cs="Arial"/>
          <w:color w:val="000000"/>
          <w:sz w:val="24"/>
          <w:szCs w:val="24"/>
          <w:lang w:val="ro-RO" w:eastAsia="en-US"/>
        </w:rPr>
        <w:t>Regu</w:t>
      </w:r>
      <w:r w:rsidR="001254B5" w:rsidRPr="004B416A">
        <w:rPr>
          <w:rFonts w:ascii="Arial Narrow" w:eastAsia="Calibri" w:hAnsi="Arial Narrow" w:cs="Arial"/>
          <w:color w:val="000000"/>
          <w:sz w:val="24"/>
          <w:szCs w:val="24"/>
          <w:lang w:val="ro-RO" w:eastAsia="en-US"/>
        </w:rPr>
        <w:t>lations. During the sessions OHS</w:t>
      </w:r>
      <w:r w:rsidRPr="004B416A">
        <w:rPr>
          <w:rFonts w:ascii="Arial Narrow" w:eastAsia="Calibri" w:hAnsi="Arial Narrow" w:cs="Arial"/>
          <w:color w:val="000000"/>
          <w:sz w:val="24"/>
          <w:szCs w:val="24"/>
          <w:lang w:val="ro-RO" w:eastAsia="en-US"/>
        </w:rPr>
        <w:t xml:space="preserve"> inspectors presented reports on the safety and health status of the entities they represent, the actions that have been taken and their effectiveness in implementing preventive and protective measures. At the meeting of the Occupational Safety and Health Committee for the second quarter of 2018, the chief executives or chief engineers of Territorial Exploitation / Mediaş Branch participated. Also, at the meetings organized within </w:t>
      </w:r>
      <w:r w:rsidR="001254B5" w:rsidRPr="004B416A">
        <w:rPr>
          <w:rFonts w:ascii="Arial Narrow" w:eastAsia="Calibri" w:hAnsi="Arial Narrow" w:cs="Arial"/>
          <w:color w:val="000000"/>
          <w:sz w:val="24"/>
          <w:szCs w:val="24"/>
          <w:lang w:val="ro-RO" w:eastAsia="en-US"/>
        </w:rPr>
        <w:t xml:space="preserve">Regional Offices and Mediaş Subsidiary </w:t>
      </w:r>
      <w:r w:rsidRPr="004B416A">
        <w:rPr>
          <w:rFonts w:ascii="Arial Narrow" w:eastAsia="Calibri" w:hAnsi="Arial Narrow" w:cs="Arial"/>
          <w:color w:val="000000"/>
          <w:sz w:val="24"/>
          <w:szCs w:val="24"/>
          <w:lang w:val="ro-RO" w:eastAsia="en-US"/>
        </w:rPr>
        <w:t xml:space="preserve">participated representatives of the employer of the CSSM organized at the company's headquarters. These actions were aimed at raising awareness among members of the Health and Safety Committees organized at </w:t>
      </w:r>
      <w:r w:rsidR="001254B5" w:rsidRPr="004B416A">
        <w:rPr>
          <w:rFonts w:ascii="Arial Narrow" w:eastAsia="Calibri" w:hAnsi="Arial Narrow" w:cs="Arial"/>
          <w:color w:val="000000"/>
          <w:sz w:val="24"/>
          <w:szCs w:val="24"/>
          <w:lang w:val="ro-RO" w:eastAsia="en-US"/>
        </w:rPr>
        <w:t xml:space="preserve">Regional Offices and Mediaş Subsidiary </w:t>
      </w:r>
      <w:r w:rsidRPr="004B416A">
        <w:rPr>
          <w:rFonts w:ascii="Arial Narrow" w:eastAsia="Calibri" w:hAnsi="Arial Narrow" w:cs="Arial"/>
          <w:color w:val="000000"/>
          <w:sz w:val="24"/>
          <w:szCs w:val="24"/>
          <w:lang w:val="ro-RO" w:eastAsia="en-US"/>
        </w:rPr>
        <w:t xml:space="preserve">of the main role of these committees, </w:t>
      </w:r>
      <w:r w:rsidR="001254B5" w:rsidRPr="004B416A">
        <w:rPr>
          <w:rFonts w:ascii="Arial Narrow" w:eastAsia="Calibri" w:hAnsi="Arial Narrow" w:cs="Arial"/>
          <w:color w:val="000000"/>
          <w:sz w:val="24"/>
          <w:szCs w:val="24"/>
          <w:lang w:val="ro-RO" w:eastAsia="en-US"/>
        </w:rPr>
        <w:t>which is to consult workers and/</w:t>
      </w:r>
      <w:r w:rsidRPr="004B416A">
        <w:rPr>
          <w:rFonts w:ascii="Arial Narrow" w:eastAsia="Calibri" w:hAnsi="Arial Narrow" w:cs="Arial"/>
          <w:color w:val="000000"/>
          <w:sz w:val="24"/>
          <w:szCs w:val="24"/>
          <w:lang w:val="ro-RO" w:eastAsia="en-US"/>
        </w:rPr>
        <w:t>or their representatives and allow their participation to discuss all issues related to safety and health at work</w:t>
      </w:r>
      <w:r w:rsidRPr="004B416A">
        <w:rPr>
          <w:rFonts w:ascii="Arial Narrow" w:eastAsia="Calibri" w:hAnsi="Arial Narrow" w:cs="Times New Roman"/>
          <w:color w:val="000000"/>
          <w:sz w:val="24"/>
          <w:szCs w:val="24"/>
          <w:lang w:val="ro-RO" w:eastAsia="en-US"/>
        </w:rPr>
        <w:t xml:space="preserve">. </w:t>
      </w:r>
    </w:p>
    <w:p w:rsidR="009868B8" w:rsidRPr="004B416A" w:rsidRDefault="009868B8" w:rsidP="00F4666F">
      <w:pPr>
        <w:pStyle w:val="ListParagraph"/>
        <w:numPr>
          <w:ilvl w:val="0"/>
          <w:numId w:val="179"/>
        </w:numPr>
        <w:spacing w:after="0" w:line="240" w:lineRule="auto"/>
        <w:ind w:left="709" w:hanging="425"/>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In the first quarter of 2018 the activity of reassessing the risks of accidents an</w:t>
      </w:r>
      <w:r w:rsidR="001254B5" w:rsidRPr="004B416A">
        <w:rPr>
          <w:rFonts w:ascii="Arial Narrow" w:eastAsia="Calibri" w:hAnsi="Arial Narrow" w:cs="Times New Roman"/>
          <w:color w:val="000000"/>
          <w:sz w:val="24"/>
          <w:szCs w:val="24"/>
          <w:lang w:val="ro-RO" w:eastAsia="en-US"/>
        </w:rPr>
        <w:t>d occupational illness for jobs/</w:t>
      </w:r>
      <w:r w:rsidRPr="004B416A">
        <w:rPr>
          <w:rFonts w:ascii="Arial Narrow" w:eastAsia="Calibri" w:hAnsi="Arial Narrow" w:cs="Times New Roman"/>
          <w:color w:val="000000"/>
          <w:sz w:val="24"/>
          <w:szCs w:val="24"/>
          <w:lang w:val="ro-RO" w:eastAsia="en-US"/>
        </w:rPr>
        <w:t xml:space="preserve">work stations within SNTGN Transgaz SA Mediaş in cooperation with the National Institute for Research and Development for Labor Protection "Alexandru Darabont" Bucharest started. On 17.07.2018 the contract </w:t>
      </w:r>
      <w:r w:rsidR="001254B5" w:rsidRPr="004B416A">
        <w:rPr>
          <w:rFonts w:ascii="Arial Narrow" w:eastAsia="Calibri" w:hAnsi="Arial Narrow" w:cs="Times New Roman"/>
          <w:color w:val="000000"/>
          <w:sz w:val="24"/>
          <w:szCs w:val="24"/>
          <w:lang w:val="ro-RO" w:eastAsia="en-US"/>
        </w:rPr>
        <w:t xml:space="preserve">was concluded and we </w:t>
      </w:r>
      <w:r w:rsidRPr="004B416A">
        <w:rPr>
          <w:rFonts w:ascii="Arial Narrow" w:eastAsia="Calibri" w:hAnsi="Arial Narrow" w:cs="Times New Roman"/>
          <w:color w:val="000000"/>
          <w:sz w:val="24"/>
          <w:szCs w:val="24"/>
          <w:lang w:val="ro-RO" w:eastAsia="en-US"/>
        </w:rPr>
        <w:t>receive</w:t>
      </w:r>
      <w:r w:rsidR="001254B5" w:rsidRPr="004B416A">
        <w:rPr>
          <w:rFonts w:ascii="Arial Narrow" w:eastAsia="Calibri" w:hAnsi="Arial Narrow" w:cs="Times New Roman"/>
          <w:color w:val="000000"/>
          <w:sz w:val="24"/>
          <w:szCs w:val="24"/>
          <w:lang w:val="ro-RO" w:eastAsia="en-US"/>
        </w:rPr>
        <w:t>d</w:t>
      </w:r>
      <w:r w:rsidRPr="004B416A">
        <w:rPr>
          <w:rFonts w:ascii="Arial Narrow" w:eastAsia="Calibri" w:hAnsi="Arial Narrow" w:cs="Times New Roman"/>
          <w:color w:val="000000"/>
          <w:sz w:val="24"/>
          <w:szCs w:val="24"/>
          <w:lang w:val="ro-RO" w:eastAsia="en-US"/>
        </w:rPr>
        <w:t xml:space="preserve"> the risk assessment work</w:t>
      </w:r>
      <w:r w:rsidR="001254B5" w:rsidRPr="004B416A">
        <w:rPr>
          <w:rFonts w:ascii="Arial Narrow" w:eastAsia="Calibri" w:hAnsi="Arial Narrow" w:cs="Times New Roman"/>
          <w:color w:val="000000"/>
          <w:sz w:val="24"/>
          <w:szCs w:val="24"/>
          <w:lang w:val="ro-RO" w:eastAsia="en-US"/>
        </w:rPr>
        <w:t>s</w:t>
      </w:r>
      <w:r w:rsidRPr="004B416A">
        <w:rPr>
          <w:rFonts w:ascii="Arial Narrow" w:eastAsia="Calibri" w:hAnsi="Arial Narrow" w:cs="Times New Roman"/>
          <w:color w:val="000000"/>
          <w:sz w:val="24"/>
          <w:szCs w:val="24"/>
          <w:lang w:val="ro-RO" w:eastAsia="en-US"/>
        </w:rPr>
        <w:t>. Also, in the first half of 2018, the activity of updating the own instructions for safety and health at work was carried out, also in collaboration with INCDPM Bucharest.</w:t>
      </w:r>
    </w:p>
    <w:p w:rsidR="009868B8" w:rsidRPr="004B416A" w:rsidRDefault="009868B8" w:rsidP="00F4666F">
      <w:pPr>
        <w:pStyle w:val="ListParagraph"/>
        <w:numPr>
          <w:ilvl w:val="0"/>
          <w:numId w:val="179"/>
        </w:numPr>
        <w:spacing w:after="0" w:line="240" w:lineRule="auto"/>
        <w:ind w:left="709"/>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lastRenderedPageBreak/>
        <w:t xml:space="preserve">Preventive actions were taken by S.S.M. inspectors. of the Occupational </w:t>
      </w:r>
      <w:r w:rsidR="00A331A8" w:rsidRPr="004B416A">
        <w:rPr>
          <w:rFonts w:ascii="Arial Narrow" w:eastAsia="Calibri" w:hAnsi="Arial Narrow" w:cs="Times New Roman"/>
          <w:color w:val="000000"/>
          <w:sz w:val="24"/>
          <w:szCs w:val="24"/>
          <w:lang w:val="ro-RO" w:eastAsia="en-US"/>
        </w:rPr>
        <w:t xml:space="preserve">Health </w:t>
      </w:r>
      <w:r w:rsidRPr="004B416A">
        <w:rPr>
          <w:rFonts w:ascii="Arial Narrow" w:eastAsia="Calibri" w:hAnsi="Arial Narrow" w:cs="Times New Roman"/>
          <w:color w:val="000000"/>
          <w:sz w:val="24"/>
          <w:szCs w:val="24"/>
          <w:lang w:val="ro-RO" w:eastAsia="en-US"/>
        </w:rPr>
        <w:t xml:space="preserve">and </w:t>
      </w:r>
      <w:r w:rsidR="00A331A8" w:rsidRPr="004B416A">
        <w:rPr>
          <w:rFonts w:ascii="Arial Narrow" w:eastAsia="Calibri" w:hAnsi="Arial Narrow" w:cs="Times New Roman"/>
          <w:color w:val="000000"/>
          <w:sz w:val="24"/>
          <w:szCs w:val="24"/>
          <w:lang w:val="ro-RO" w:eastAsia="en-US"/>
        </w:rPr>
        <w:t xml:space="preserve">Safety (OHS)  department </w:t>
      </w:r>
      <w:r w:rsidRPr="004B416A">
        <w:rPr>
          <w:rFonts w:ascii="Arial Narrow" w:eastAsia="Calibri" w:hAnsi="Arial Narrow" w:cs="Times New Roman"/>
          <w:color w:val="000000"/>
          <w:sz w:val="24"/>
          <w:szCs w:val="24"/>
          <w:lang w:val="ro-RO" w:eastAsia="en-US"/>
        </w:rPr>
        <w:t xml:space="preserve">as planned at the beginning of the year. In the preventive actions there were talks with the managers of the work places and the specific documents for occupational </w:t>
      </w:r>
      <w:r w:rsidR="00A331A8" w:rsidRPr="004B416A">
        <w:rPr>
          <w:rFonts w:ascii="Arial Narrow" w:eastAsia="Calibri" w:hAnsi="Arial Narrow" w:cs="Times New Roman"/>
          <w:color w:val="000000"/>
          <w:sz w:val="24"/>
          <w:szCs w:val="24"/>
          <w:lang w:val="ro-RO" w:eastAsia="en-US"/>
        </w:rPr>
        <w:t xml:space="preserve">health </w:t>
      </w:r>
      <w:r w:rsidRPr="004B416A">
        <w:rPr>
          <w:rFonts w:ascii="Arial Narrow" w:eastAsia="Calibri" w:hAnsi="Arial Narrow" w:cs="Times New Roman"/>
          <w:color w:val="000000"/>
          <w:sz w:val="24"/>
          <w:szCs w:val="24"/>
          <w:lang w:val="ro-RO" w:eastAsia="en-US"/>
        </w:rPr>
        <w:t xml:space="preserve">and </w:t>
      </w:r>
      <w:r w:rsidR="00A331A8" w:rsidRPr="004B416A">
        <w:rPr>
          <w:rFonts w:ascii="Arial Narrow" w:eastAsia="Calibri" w:hAnsi="Arial Narrow" w:cs="Times New Roman"/>
          <w:color w:val="000000"/>
          <w:sz w:val="24"/>
          <w:szCs w:val="24"/>
          <w:lang w:val="ro-RO" w:eastAsia="en-US"/>
        </w:rPr>
        <w:t xml:space="preserve">safety </w:t>
      </w:r>
      <w:r w:rsidRPr="004B416A">
        <w:rPr>
          <w:rFonts w:ascii="Arial Narrow" w:eastAsia="Calibri" w:hAnsi="Arial Narrow" w:cs="Times New Roman"/>
          <w:color w:val="000000"/>
          <w:sz w:val="24"/>
          <w:szCs w:val="24"/>
          <w:lang w:val="ro-RO" w:eastAsia="en-US"/>
        </w:rPr>
        <w:t>were grouped in dedicated bibliographies, according to the description established at the level of the department.</w:t>
      </w:r>
      <w:r w:rsidR="00A331A8" w:rsidRPr="004B416A">
        <w:rPr>
          <w:rFonts w:ascii="Arial Narrow" w:eastAsia="Calibri" w:hAnsi="Arial Narrow" w:cs="Times New Roman"/>
          <w:color w:val="000000"/>
          <w:sz w:val="24"/>
          <w:szCs w:val="24"/>
          <w:lang w:val="ro-RO" w:eastAsia="en-US"/>
        </w:rPr>
        <w:t xml:space="preserve"> </w:t>
      </w:r>
    </w:p>
    <w:p w:rsidR="009868B8" w:rsidRPr="004B416A" w:rsidRDefault="009868B8" w:rsidP="00F4666F">
      <w:pPr>
        <w:pStyle w:val="ListParagraph"/>
        <w:numPr>
          <w:ilvl w:val="0"/>
          <w:numId w:val="179"/>
        </w:numPr>
        <w:spacing w:after="0" w:line="240" w:lineRule="auto"/>
        <w:ind w:left="709"/>
        <w:jc w:val="both"/>
        <w:rPr>
          <w:rFonts w:ascii="Arial Narrow" w:eastAsia="Calibri" w:hAnsi="Arial Narrow" w:cs="Times New Roman"/>
          <w:b/>
          <w:sz w:val="24"/>
          <w:szCs w:val="24"/>
          <w:lang w:val="ro-RO" w:eastAsia="en-US"/>
        </w:rPr>
      </w:pPr>
      <w:r w:rsidRPr="004B416A">
        <w:rPr>
          <w:rFonts w:ascii="Arial Narrow" w:eastAsia="Calibri" w:hAnsi="Arial Narrow" w:cs="Times New Roman"/>
          <w:color w:val="000000"/>
          <w:sz w:val="24"/>
          <w:szCs w:val="24"/>
          <w:lang w:val="ro-RO" w:eastAsia="en-US"/>
        </w:rPr>
        <w:t>From 16 to 18 May 2018, an audit of the process of investigating work-related acci</w:t>
      </w:r>
      <w:r w:rsidR="00A331A8" w:rsidRPr="004B416A">
        <w:rPr>
          <w:rFonts w:ascii="Arial Narrow" w:eastAsia="Calibri" w:hAnsi="Arial Narrow" w:cs="Times New Roman"/>
          <w:color w:val="000000"/>
          <w:sz w:val="24"/>
          <w:szCs w:val="24"/>
          <w:lang w:val="ro-RO" w:eastAsia="en-US"/>
        </w:rPr>
        <w:t>dents was carried out within OHS department</w:t>
      </w:r>
      <w:r w:rsidRPr="004B416A">
        <w:rPr>
          <w:rFonts w:ascii="Arial Narrow" w:eastAsia="Calibri" w:hAnsi="Arial Narrow" w:cs="Times New Roman"/>
          <w:color w:val="000000"/>
          <w:sz w:val="24"/>
          <w:szCs w:val="24"/>
          <w:lang w:val="ro-RO" w:eastAsia="en-US"/>
        </w:rPr>
        <w:t xml:space="preserve">. This process has also been audited in </w:t>
      </w:r>
      <w:r w:rsidR="00A331A8" w:rsidRPr="004B416A">
        <w:rPr>
          <w:rFonts w:ascii="Arial Narrow" w:eastAsia="Calibri" w:hAnsi="Arial Narrow" w:cs="Times New Roman"/>
          <w:color w:val="000000"/>
          <w:sz w:val="24"/>
          <w:szCs w:val="24"/>
          <w:lang w:val="ro-RO" w:eastAsia="en-US"/>
        </w:rPr>
        <w:t xml:space="preserve">the Regional offices </w:t>
      </w:r>
      <w:r w:rsidRPr="004B416A">
        <w:rPr>
          <w:rFonts w:ascii="Arial Narrow" w:eastAsia="Calibri" w:hAnsi="Arial Narrow" w:cs="Times New Roman"/>
          <w:color w:val="000000"/>
          <w:sz w:val="24"/>
          <w:szCs w:val="24"/>
          <w:lang w:val="ro-RO" w:eastAsia="en-US"/>
        </w:rPr>
        <w:t xml:space="preserve">and Mediaş </w:t>
      </w:r>
      <w:r w:rsidR="00A331A8" w:rsidRPr="004B416A">
        <w:rPr>
          <w:rFonts w:ascii="Arial Narrow" w:eastAsia="Calibri" w:hAnsi="Arial Narrow" w:cs="Times New Roman"/>
          <w:color w:val="000000"/>
          <w:sz w:val="24"/>
          <w:szCs w:val="24"/>
          <w:lang w:val="ro-RO" w:eastAsia="en-US"/>
        </w:rPr>
        <w:t>Subsidiary</w:t>
      </w:r>
      <w:r w:rsidRPr="004B416A">
        <w:rPr>
          <w:rFonts w:ascii="Arial Narrow" w:eastAsia="Calibri" w:hAnsi="Arial Narrow" w:cs="Times New Roman"/>
          <w:color w:val="000000"/>
          <w:sz w:val="24"/>
          <w:szCs w:val="24"/>
          <w:lang w:val="ro-RO" w:eastAsia="en-US"/>
        </w:rPr>
        <w:t>. Following the completion of the audit, the Audit Report no. 12/26, which includes an implementation program for the areas of improvement. No reports of non-compliance were made</w:t>
      </w:r>
      <w:r w:rsidRPr="004B416A">
        <w:rPr>
          <w:rFonts w:ascii="Arial Narrow" w:eastAsia="Calibri" w:hAnsi="Arial Narrow" w:cs="Times New Roman"/>
          <w:sz w:val="24"/>
          <w:szCs w:val="24"/>
          <w:lang w:val="ro-RO" w:eastAsia="en-US"/>
        </w:rPr>
        <w:t xml:space="preserve">. </w:t>
      </w:r>
    </w:p>
    <w:p w:rsidR="009868B8" w:rsidRPr="004B416A" w:rsidRDefault="009868B8" w:rsidP="009868B8">
      <w:pPr>
        <w:spacing w:after="0" w:line="240" w:lineRule="auto"/>
        <w:ind w:left="709" w:hanging="425"/>
        <w:contextualSpacing/>
        <w:jc w:val="both"/>
        <w:rPr>
          <w:rFonts w:ascii="Arial Narrow" w:eastAsia="Calibri" w:hAnsi="Arial Narrow" w:cs="Times New Roman"/>
          <w:b/>
          <w:sz w:val="24"/>
          <w:szCs w:val="24"/>
          <w:lang w:val="ro-RO" w:eastAsia="en-US"/>
        </w:rPr>
      </w:pPr>
    </w:p>
    <w:p w:rsidR="009868B8" w:rsidRPr="004B416A" w:rsidRDefault="009868B8" w:rsidP="00F4666F">
      <w:pPr>
        <w:numPr>
          <w:ilvl w:val="0"/>
          <w:numId w:val="130"/>
        </w:numPr>
        <w:spacing w:after="0" w:line="240" w:lineRule="auto"/>
        <w:ind w:left="284" w:hanging="284"/>
        <w:contextualSpacing/>
        <w:jc w:val="both"/>
        <w:rPr>
          <w:rFonts w:ascii="Arial Narrow" w:eastAsia="Calibri" w:hAnsi="Arial Narrow" w:cs="Times New Roman"/>
          <w:b/>
          <w:sz w:val="24"/>
          <w:szCs w:val="24"/>
          <w:lang w:val="ro-RO" w:eastAsia="en-US"/>
        </w:rPr>
      </w:pPr>
      <w:r w:rsidRPr="004B416A">
        <w:rPr>
          <w:rFonts w:ascii="Arial Narrow" w:eastAsia="Calibri" w:hAnsi="Arial Narrow" w:cs="Times New Roman"/>
          <w:sz w:val="24"/>
          <w:szCs w:val="24"/>
          <w:lang w:val="ro-RO" w:eastAsia="en-US"/>
        </w:rPr>
        <w:t xml:space="preserve"> </w:t>
      </w:r>
      <w:r w:rsidRPr="004B416A">
        <w:rPr>
          <w:rFonts w:ascii="Arial Narrow" w:eastAsia="Calibri" w:hAnsi="Arial Narrow" w:cs="Times New Roman"/>
          <w:b/>
          <w:sz w:val="24"/>
          <w:szCs w:val="24"/>
          <w:lang w:val="ro-RO" w:eastAsia="en-US"/>
        </w:rPr>
        <w:t xml:space="preserve">Technical measures </w:t>
      </w:r>
    </w:p>
    <w:p w:rsidR="009868B8" w:rsidRPr="004B416A" w:rsidRDefault="009868B8" w:rsidP="009868B8">
      <w:pPr>
        <w:spacing w:after="0" w:line="240" w:lineRule="auto"/>
        <w:ind w:firstLine="0"/>
        <w:contextualSpacing/>
        <w:jc w:val="both"/>
        <w:rPr>
          <w:rFonts w:ascii="Arial Narrow" w:eastAsia="Calibri" w:hAnsi="Arial Narrow" w:cs="Times New Roman"/>
          <w:sz w:val="24"/>
          <w:szCs w:val="24"/>
          <w:lang w:val="ro-RO" w:eastAsia="en-US"/>
        </w:rPr>
      </w:pPr>
      <w:r w:rsidRPr="004B416A">
        <w:rPr>
          <w:rFonts w:ascii="Arial Narrow" w:eastAsia="Calibri" w:hAnsi="Arial Narrow" w:cs="Times New Roman"/>
          <w:sz w:val="24"/>
          <w:szCs w:val="24"/>
          <w:lang w:val="ro-RO" w:eastAsia="en-US"/>
        </w:rPr>
        <w:t xml:space="preserve"> During the period 01.01-30.06.2018, the technical measures foreseen in the </w:t>
      </w:r>
      <w:r w:rsidRPr="004B416A">
        <w:rPr>
          <w:rFonts w:ascii="Arial Narrow" w:eastAsia="Calibri" w:hAnsi="Arial Narrow" w:cs="Times New Roman"/>
          <w:i/>
          <w:sz w:val="24"/>
          <w:szCs w:val="24"/>
          <w:lang w:val="ro-RO" w:eastAsia="en-US"/>
        </w:rPr>
        <w:t>Prevention and Protection Plan</w:t>
      </w:r>
      <w:r w:rsidRPr="004B416A">
        <w:rPr>
          <w:rFonts w:ascii="Arial Narrow" w:eastAsia="Calibri" w:hAnsi="Arial Narrow" w:cs="Times New Roman"/>
          <w:sz w:val="24"/>
          <w:szCs w:val="24"/>
          <w:lang w:val="ro-RO" w:eastAsia="en-US"/>
        </w:rPr>
        <w:t xml:space="preserve"> for 2018 were pursued, taking i</w:t>
      </w:r>
      <w:r w:rsidR="00A331A8" w:rsidRPr="004B416A">
        <w:rPr>
          <w:rFonts w:ascii="Arial Narrow" w:eastAsia="Calibri" w:hAnsi="Arial Narrow" w:cs="Times New Roman"/>
          <w:sz w:val="24"/>
          <w:szCs w:val="24"/>
          <w:lang w:val="ro-RO" w:eastAsia="en-US"/>
        </w:rPr>
        <w:t xml:space="preserve">nto account the </w:t>
      </w:r>
      <w:r w:rsidR="00A331A8" w:rsidRPr="004B416A">
        <w:rPr>
          <w:rFonts w:ascii="Arial Narrow" w:eastAsia="Calibri" w:hAnsi="Arial Narrow" w:cs="Times New Roman"/>
          <w:b/>
          <w:i/>
          <w:sz w:val="24"/>
          <w:szCs w:val="24"/>
          <w:lang w:val="ro-RO" w:eastAsia="en-US"/>
        </w:rPr>
        <w:t xml:space="preserve">projects of SNTGN </w:t>
      </w:r>
      <w:r w:rsidRPr="004B416A">
        <w:rPr>
          <w:rFonts w:ascii="Arial Narrow" w:eastAsia="Calibri" w:hAnsi="Arial Narrow" w:cs="Times New Roman"/>
          <w:b/>
          <w:i/>
          <w:sz w:val="24"/>
          <w:szCs w:val="24"/>
          <w:lang w:val="ro-RO" w:eastAsia="en-US"/>
        </w:rPr>
        <w:t xml:space="preserve">Transgaz </w:t>
      </w:r>
      <w:r w:rsidR="00A331A8" w:rsidRPr="004B416A">
        <w:rPr>
          <w:rFonts w:ascii="Arial Narrow" w:eastAsia="Calibri" w:hAnsi="Arial Narrow" w:cs="Times New Roman"/>
          <w:b/>
          <w:i/>
          <w:sz w:val="24"/>
          <w:szCs w:val="24"/>
          <w:lang w:val="ro-RO" w:eastAsia="en-US"/>
        </w:rPr>
        <w:t xml:space="preserve">S.A. </w:t>
      </w:r>
      <w:r w:rsidRPr="004B416A">
        <w:rPr>
          <w:rFonts w:ascii="Arial Narrow" w:eastAsia="Calibri" w:hAnsi="Arial Narrow" w:cs="Times New Roman"/>
          <w:b/>
          <w:i/>
          <w:sz w:val="24"/>
          <w:szCs w:val="24"/>
          <w:lang w:val="ro-RO" w:eastAsia="en-US"/>
        </w:rPr>
        <w:t>Mediaş</w:t>
      </w:r>
      <w:r w:rsidRPr="004B416A">
        <w:rPr>
          <w:rFonts w:ascii="Arial Narrow" w:eastAsia="Calibri" w:hAnsi="Arial Narrow" w:cs="Times New Roman"/>
          <w:sz w:val="24"/>
          <w:szCs w:val="24"/>
          <w:lang w:val="ro-RO" w:eastAsia="en-US"/>
        </w:rPr>
        <w:t xml:space="preserve"> to the modernization policy of the Nat</w:t>
      </w:r>
      <w:r w:rsidR="00A331A8" w:rsidRPr="004B416A">
        <w:rPr>
          <w:rFonts w:ascii="Arial Narrow" w:eastAsia="Calibri" w:hAnsi="Arial Narrow" w:cs="Times New Roman"/>
          <w:sz w:val="24"/>
          <w:szCs w:val="24"/>
          <w:lang w:val="ro-RO" w:eastAsia="en-US"/>
        </w:rPr>
        <w:t>ional Transmission</w:t>
      </w:r>
      <w:r w:rsidRPr="004B416A">
        <w:rPr>
          <w:rFonts w:ascii="Arial Narrow" w:eastAsia="Calibri" w:hAnsi="Arial Narrow" w:cs="Times New Roman"/>
          <w:sz w:val="24"/>
          <w:szCs w:val="24"/>
          <w:lang w:val="ro-RO" w:eastAsia="en-US"/>
        </w:rPr>
        <w:t xml:space="preserve"> System, of which we mention:</w:t>
      </w:r>
    </w:p>
    <w:p w:rsidR="009868B8" w:rsidRPr="004B416A" w:rsidRDefault="009868B8" w:rsidP="00F4666F">
      <w:pPr>
        <w:pStyle w:val="ListParagraph"/>
        <w:numPr>
          <w:ilvl w:val="0"/>
          <w:numId w:val="144"/>
        </w:numPr>
        <w:spacing w:after="0" w:line="240" w:lineRule="auto"/>
        <w:jc w:val="both"/>
        <w:rPr>
          <w:rFonts w:ascii="Arial Narrow" w:eastAsia="Calibri" w:hAnsi="Arial Narrow" w:cs="Times New Roman"/>
          <w:sz w:val="24"/>
          <w:szCs w:val="24"/>
          <w:lang w:val="ro-RO" w:eastAsia="en-US"/>
        </w:rPr>
      </w:pPr>
      <w:r w:rsidRPr="004B416A">
        <w:rPr>
          <w:rFonts w:ascii="Arial Narrow" w:eastAsia="Calibri" w:hAnsi="Arial Narrow" w:cs="Times New Roman"/>
          <w:sz w:val="24"/>
          <w:szCs w:val="24"/>
          <w:lang w:val="ro-RO" w:eastAsia="en-US"/>
        </w:rPr>
        <w:t>Restoration of electrical and earthing installations to the work points mentioned in the Prevention and Protection Plan;</w:t>
      </w:r>
    </w:p>
    <w:p w:rsidR="009868B8" w:rsidRPr="004B416A" w:rsidRDefault="009868B8" w:rsidP="00F4666F">
      <w:pPr>
        <w:pStyle w:val="ListParagraph"/>
        <w:numPr>
          <w:ilvl w:val="0"/>
          <w:numId w:val="144"/>
        </w:numPr>
        <w:spacing w:after="0" w:line="240" w:lineRule="auto"/>
        <w:jc w:val="both"/>
        <w:rPr>
          <w:rFonts w:ascii="Arial Narrow" w:eastAsia="Calibri" w:hAnsi="Arial Narrow" w:cs="Times New Roman"/>
          <w:sz w:val="24"/>
          <w:szCs w:val="24"/>
          <w:lang w:val="ro-RO" w:eastAsia="en-US"/>
        </w:rPr>
      </w:pPr>
      <w:r w:rsidRPr="004B416A">
        <w:rPr>
          <w:rFonts w:ascii="Arial Narrow" w:eastAsia="Calibri" w:hAnsi="Arial Narrow" w:cs="Times New Roman"/>
          <w:sz w:val="24"/>
          <w:szCs w:val="24"/>
          <w:lang w:val="ro-RO" w:eastAsia="en-US"/>
        </w:rPr>
        <w:t>Upgrading social groups and linking to drinking water networks at the work points mentioned in the Prevention and Protection Plan;</w:t>
      </w:r>
    </w:p>
    <w:p w:rsidR="009868B8" w:rsidRPr="004B416A" w:rsidRDefault="009868B8" w:rsidP="00F4666F">
      <w:pPr>
        <w:pStyle w:val="ListParagraph"/>
        <w:numPr>
          <w:ilvl w:val="0"/>
          <w:numId w:val="144"/>
        </w:numPr>
        <w:spacing w:after="0" w:line="240" w:lineRule="auto"/>
        <w:jc w:val="both"/>
        <w:rPr>
          <w:rFonts w:ascii="Arial Narrow" w:eastAsia="Calibri" w:hAnsi="Arial Narrow" w:cs="Times New Roman"/>
          <w:i/>
          <w:sz w:val="24"/>
          <w:szCs w:val="24"/>
          <w:lang w:val="ro-RO" w:eastAsia="en-US"/>
        </w:rPr>
      </w:pPr>
      <w:r w:rsidRPr="004B416A">
        <w:rPr>
          <w:rFonts w:ascii="Arial Narrow" w:eastAsia="Calibri" w:hAnsi="Arial Narrow" w:cs="Times New Roman"/>
          <w:sz w:val="24"/>
          <w:szCs w:val="24"/>
          <w:lang w:val="ro-RO" w:eastAsia="en-US"/>
        </w:rPr>
        <w:t>the execution of the modernization and sanitation works at the operators' premises established in the Prevention and Protection Plan.</w:t>
      </w:r>
    </w:p>
    <w:p w:rsidR="009868B8" w:rsidRPr="004B416A" w:rsidRDefault="009868B8" w:rsidP="009868B8">
      <w:pPr>
        <w:spacing w:after="0" w:line="240" w:lineRule="auto"/>
        <w:ind w:left="709" w:firstLine="0"/>
        <w:contextualSpacing/>
        <w:jc w:val="both"/>
        <w:rPr>
          <w:rFonts w:ascii="Arial Narrow" w:eastAsia="Calibri" w:hAnsi="Arial Narrow" w:cs="Times New Roman"/>
          <w:i/>
          <w:sz w:val="24"/>
          <w:szCs w:val="24"/>
          <w:lang w:val="ro-RO" w:eastAsia="en-US"/>
        </w:rPr>
      </w:pPr>
    </w:p>
    <w:p w:rsidR="009868B8" w:rsidRPr="004B416A" w:rsidRDefault="009868B8" w:rsidP="00F4666F">
      <w:pPr>
        <w:numPr>
          <w:ilvl w:val="0"/>
          <w:numId w:val="130"/>
        </w:numPr>
        <w:spacing w:after="0" w:line="240" w:lineRule="auto"/>
        <w:ind w:left="284" w:hanging="284"/>
        <w:contextualSpacing/>
        <w:rPr>
          <w:rFonts w:ascii="Arial Narrow" w:eastAsia="Calibri" w:hAnsi="Arial Narrow" w:cs="Times New Roman"/>
          <w:b/>
          <w:sz w:val="24"/>
          <w:szCs w:val="24"/>
          <w:lang w:val="ro-RO" w:eastAsia="en-US"/>
        </w:rPr>
      </w:pPr>
      <w:r w:rsidRPr="004B416A">
        <w:rPr>
          <w:rFonts w:ascii="Arial Narrow" w:eastAsia="Calibri" w:hAnsi="Arial Narrow" w:cs="Times New Roman"/>
          <w:b/>
          <w:sz w:val="24"/>
          <w:szCs w:val="24"/>
          <w:lang w:val="ro-RO" w:eastAsia="en-US"/>
        </w:rPr>
        <w:t>Hygene-sanitary measures</w:t>
      </w:r>
    </w:p>
    <w:p w:rsidR="009868B8" w:rsidRPr="004B416A" w:rsidRDefault="009868B8" w:rsidP="009868B8">
      <w:pPr>
        <w:spacing w:after="0" w:line="240" w:lineRule="auto"/>
        <w:ind w:firstLine="0"/>
        <w:contextualSpacing/>
        <w:jc w:val="both"/>
        <w:rPr>
          <w:rFonts w:ascii="Arial Narrow" w:eastAsia="Calibri" w:hAnsi="Arial Narrow" w:cs="Times New Roman"/>
          <w:sz w:val="24"/>
          <w:szCs w:val="24"/>
          <w:lang w:val="ro-RO" w:eastAsia="en-US"/>
        </w:rPr>
      </w:pPr>
      <w:r w:rsidRPr="004B416A">
        <w:rPr>
          <w:rFonts w:ascii="Arial Narrow" w:eastAsia="Calibri" w:hAnsi="Arial Narrow" w:cs="Times New Roman"/>
          <w:sz w:val="24"/>
          <w:szCs w:val="24"/>
          <w:lang w:eastAsia="en-US"/>
        </w:rPr>
        <w:t>In order to achieve sanitary and hygienic measure</w:t>
      </w:r>
      <w:r w:rsidR="009F5D4C" w:rsidRPr="004B416A">
        <w:rPr>
          <w:rFonts w:ascii="Arial Narrow" w:eastAsia="Calibri" w:hAnsi="Arial Narrow" w:cs="Times New Roman"/>
          <w:sz w:val="24"/>
          <w:szCs w:val="24"/>
          <w:lang w:eastAsia="en-US"/>
        </w:rPr>
        <w:t>s (hygene-sanitary materials, filling/</w:t>
      </w:r>
      <w:r w:rsidRPr="004B416A">
        <w:rPr>
          <w:rFonts w:ascii="Arial Narrow" w:eastAsia="Calibri" w:hAnsi="Arial Narrow" w:cs="Times New Roman"/>
          <w:sz w:val="24"/>
          <w:szCs w:val="24"/>
          <w:lang w:eastAsia="en-US"/>
        </w:rPr>
        <w:t>replacement of components of first-aid sanitary kits, protection of foodstuffs, etc.), the documents necessary for the purchase were drafted and necessary supplies were prepared</w:t>
      </w:r>
      <w:r w:rsidRPr="004B416A">
        <w:rPr>
          <w:rFonts w:ascii="Arial Narrow" w:eastAsia="Calibri" w:hAnsi="Arial Narrow" w:cs="Times New Roman"/>
          <w:sz w:val="24"/>
          <w:szCs w:val="24"/>
          <w:lang w:val="ro-RO" w:eastAsia="en-US"/>
        </w:rPr>
        <w:t>.</w:t>
      </w:r>
    </w:p>
    <w:p w:rsidR="009F5D4C" w:rsidRPr="004B416A" w:rsidRDefault="009868B8" w:rsidP="009F5D4C">
      <w:pPr>
        <w:spacing w:after="0" w:line="240" w:lineRule="auto"/>
        <w:ind w:firstLine="0"/>
        <w:jc w:val="both"/>
        <w:rPr>
          <w:rFonts w:ascii="Arial Narrow" w:eastAsia="Calibri" w:hAnsi="Arial Narrow" w:cs="Times New Roman"/>
          <w:b/>
          <w:sz w:val="24"/>
          <w:szCs w:val="24"/>
          <w:lang w:eastAsia="en-US"/>
        </w:rPr>
      </w:pPr>
      <w:r w:rsidRPr="004B416A">
        <w:rPr>
          <w:rFonts w:ascii="Arial Narrow" w:eastAsia="Calibri" w:hAnsi="Arial Narrow" w:cs="Times New Roman"/>
          <w:b/>
          <w:sz w:val="24"/>
          <w:szCs w:val="24"/>
          <w:lang w:eastAsia="en-US"/>
        </w:rPr>
        <w:br/>
        <w:t>D. Report on incidents (work events)</w:t>
      </w:r>
      <w:r w:rsidR="009F5D4C" w:rsidRPr="004B416A">
        <w:rPr>
          <w:rFonts w:ascii="Arial Narrow" w:eastAsia="Calibri" w:hAnsi="Arial Narrow" w:cs="Times New Roman"/>
          <w:b/>
          <w:sz w:val="24"/>
          <w:szCs w:val="24"/>
          <w:lang w:eastAsia="en-US"/>
        </w:rPr>
        <w:t xml:space="preserve"> which occurred</w:t>
      </w:r>
      <w:r w:rsidRPr="004B416A">
        <w:rPr>
          <w:rFonts w:ascii="Arial Narrow" w:eastAsia="Calibri" w:hAnsi="Arial Narrow" w:cs="Times New Roman"/>
          <w:b/>
          <w:sz w:val="24"/>
          <w:szCs w:val="24"/>
          <w:lang w:eastAsia="en-US"/>
        </w:rPr>
        <w:t xml:space="preserve"> at SNTGN TRANSGAZ SA in semester I 2018. </w:t>
      </w:r>
    </w:p>
    <w:p w:rsidR="00E412CE" w:rsidRDefault="00E412CE" w:rsidP="009F5D4C">
      <w:pPr>
        <w:spacing w:after="0" w:line="240" w:lineRule="auto"/>
        <w:ind w:firstLine="0"/>
        <w:jc w:val="both"/>
        <w:rPr>
          <w:rFonts w:ascii="Arial Narrow" w:eastAsia="Calibri" w:hAnsi="Arial Narrow" w:cs="Times New Roman"/>
          <w:b/>
          <w:sz w:val="24"/>
          <w:szCs w:val="24"/>
          <w:lang w:eastAsia="en-US"/>
        </w:rPr>
      </w:pPr>
    </w:p>
    <w:p w:rsidR="009868B8" w:rsidRPr="004B416A" w:rsidRDefault="009868B8" w:rsidP="009F5D4C">
      <w:pPr>
        <w:spacing w:after="0" w:line="240" w:lineRule="auto"/>
        <w:ind w:firstLine="0"/>
        <w:jc w:val="both"/>
        <w:rPr>
          <w:rFonts w:ascii="Arial Narrow" w:eastAsia="Calibri" w:hAnsi="Arial Narrow" w:cs="Times New Roman"/>
          <w:b/>
          <w:sz w:val="24"/>
          <w:szCs w:val="24"/>
          <w:lang w:val="ro-RO" w:eastAsia="en-US"/>
        </w:rPr>
      </w:pPr>
      <w:r w:rsidRPr="004B416A">
        <w:rPr>
          <w:rFonts w:ascii="Arial Narrow" w:eastAsia="Calibri" w:hAnsi="Arial Narrow" w:cs="Times New Roman"/>
          <w:b/>
          <w:sz w:val="24"/>
          <w:szCs w:val="24"/>
          <w:lang w:eastAsia="en-US"/>
        </w:rPr>
        <w:t>EVENTS COMMUNICATED AND RESEARCHED IN TRANSGAZ IN</w:t>
      </w:r>
      <w:r w:rsidR="00E412CE">
        <w:rPr>
          <w:rFonts w:ascii="Arial Narrow" w:eastAsia="Calibri" w:hAnsi="Arial Narrow" w:cs="Times New Roman"/>
          <w:b/>
          <w:sz w:val="24"/>
          <w:szCs w:val="24"/>
          <w:lang w:val="ro-RO" w:eastAsia="en-US"/>
        </w:rPr>
        <w:t xml:space="preserve"> SEMESTER</w:t>
      </w:r>
      <w:r w:rsidRPr="004B416A">
        <w:rPr>
          <w:rFonts w:ascii="Arial Narrow" w:eastAsia="Calibri" w:hAnsi="Arial Narrow" w:cs="Times New Roman"/>
          <w:b/>
          <w:sz w:val="24"/>
          <w:szCs w:val="24"/>
          <w:lang w:val="ro-RO" w:eastAsia="en-US"/>
        </w:rPr>
        <w:t xml:space="preserve"> I 2018</w:t>
      </w:r>
    </w:p>
    <w:tbl>
      <w:tblPr>
        <w:tblW w:w="9273"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63"/>
        <w:gridCol w:w="2474"/>
        <w:gridCol w:w="2012"/>
        <w:gridCol w:w="2012"/>
        <w:gridCol w:w="2012"/>
      </w:tblGrid>
      <w:tr w:rsidR="009868B8" w:rsidRPr="004B416A" w:rsidTr="009868B8">
        <w:trPr>
          <w:trHeight w:val="301"/>
          <w:tblCellSpacing w:w="20" w:type="dxa"/>
        </w:trPr>
        <w:tc>
          <w:tcPr>
            <w:tcW w:w="703" w:type="dxa"/>
            <w:shd w:val="clear" w:color="auto" w:fill="DEEAF6"/>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Nr. crt.</w:t>
            </w:r>
          </w:p>
        </w:tc>
        <w:tc>
          <w:tcPr>
            <w:tcW w:w="2434" w:type="dxa"/>
            <w:shd w:val="clear" w:color="auto" w:fill="DEEAF6"/>
            <w:vAlign w:val="center"/>
          </w:tcPr>
          <w:p w:rsidR="009868B8" w:rsidRPr="004B416A" w:rsidRDefault="009F5D4C"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Regional Office (RO)</w:t>
            </w:r>
          </w:p>
        </w:tc>
        <w:tc>
          <w:tcPr>
            <w:tcW w:w="1972" w:type="dxa"/>
            <w:shd w:val="clear" w:color="auto" w:fill="DEEAF6"/>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Location, date and hour of event occurence</w:t>
            </w:r>
          </w:p>
        </w:tc>
        <w:tc>
          <w:tcPr>
            <w:tcW w:w="1972" w:type="dxa"/>
            <w:shd w:val="clear" w:color="auto" w:fill="DEEAF6"/>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Causes of event production</w:t>
            </w:r>
          </w:p>
        </w:tc>
        <w:tc>
          <w:tcPr>
            <w:tcW w:w="1952" w:type="dxa"/>
            <w:shd w:val="clear" w:color="auto" w:fill="DEEAF6"/>
            <w:vAlign w:val="center"/>
          </w:tcPr>
          <w:p w:rsidR="009868B8" w:rsidRPr="004B416A" w:rsidRDefault="00E412CE"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Pr>
                <w:rFonts w:ascii="Arial Narrow" w:eastAsia="Times New Roman" w:hAnsi="Arial Narrow" w:cs="Arial"/>
                <w:b/>
                <w:bCs/>
                <w:sz w:val="20"/>
                <w:szCs w:val="20"/>
                <w:lang w:eastAsia="en-US"/>
              </w:rPr>
              <w:t>Classification</w:t>
            </w:r>
          </w:p>
        </w:tc>
      </w:tr>
      <w:tr w:rsidR="009868B8" w:rsidRPr="004B416A" w:rsidTr="009868B8">
        <w:trPr>
          <w:trHeight w:val="202"/>
          <w:tblCellSpacing w:w="20" w:type="dxa"/>
        </w:trPr>
        <w:tc>
          <w:tcPr>
            <w:tcW w:w="703" w:type="dxa"/>
            <w:shd w:val="clear" w:color="auto" w:fill="auto"/>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1.</w:t>
            </w:r>
          </w:p>
        </w:tc>
        <w:tc>
          <w:tcPr>
            <w:tcW w:w="2434" w:type="dxa"/>
            <w:shd w:val="clear" w:color="auto" w:fill="auto"/>
            <w:vAlign w:val="center"/>
          </w:tcPr>
          <w:p w:rsidR="009868B8" w:rsidRPr="004B416A" w:rsidRDefault="009F5D4C" w:rsidP="009868B8">
            <w:pPr>
              <w:tabs>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Regional Office </w:t>
            </w:r>
            <w:r w:rsidR="009868B8" w:rsidRPr="004B416A">
              <w:rPr>
                <w:rFonts w:ascii="Arial Narrow" w:eastAsia="Times New Roman" w:hAnsi="Arial Narrow" w:cs="Arial"/>
                <w:bCs/>
                <w:sz w:val="20"/>
                <w:szCs w:val="20"/>
                <w:lang w:eastAsia="en-US"/>
              </w:rPr>
              <w:t>Mediaș</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M</w:t>
            </w:r>
            <w:r w:rsidR="009F5D4C" w:rsidRPr="004B416A">
              <w:rPr>
                <w:rFonts w:ascii="Arial Narrow" w:eastAsia="Times New Roman" w:hAnsi="Arial Narrow" w:cs="Arial"/>
                <w:bCs/>
                <w:sz w:val="20"/>
                <w:szCs w:val="20"/>
                <w:lang w:eastAsia="en-US"/>
              </w:rPr>
              <w:t>RS VICTORIA II– Sector Făgăraș, RO</w:t>
            </w:r>
            <w:r w:rsidRPr="004B416A">
              <w:rPr>
                <w:rFonts w:ascii="Arial Narrow" w:eastAsia="Times New Roman" w:hAnsi="Arial Narrow" w:cs="Arial"/>
                <w:bCs/>
                <w:sz w:val="20"/>
                <w:szCs w:val="20"/>
                <w:lang w:eastAsia="en-US"/>
              </w:rPr>
              <w:t xml:space="preserve"> Mediaș, </w:t>
            </w:r>
          </w:p>
          <w:p w:rsidR="009868B8" w:rsidRPr="004B416A" w:rsidRDefault="009F5D4C" w:rsidP="009F5D4C">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9.01.2018 03</w:t>
            </w:r>
            <w:r w:rsidR="009868B8" w:rsidRPr="004B416A">
              <w:rPr>
                <w:rFonts w:ascii="Arial Narrow" w:eastAsia="Times New Roman" w:hAnsi="Arial Narrow" w:cs="Arial"/>
                <w:bCs/>
                <w:sz w:val="20"/>
                <w:szCs w:val="20"/>
                <w:lang w:eastAsia="en-US"/>
              </w:rPr>
              <w:t>.00</w:t>
            </w:r>
            <w:r w:rsidRPr="004B416A">
              <w:rPr>
                <w:rFonts w:ascii="Arial Narrow" w:eastAsia="Times New Roman" w:hAnsi="Arial Narrow" w:cs="Arial"/>
                <w:bCs/>
                <w:sz w:val="20"/>
                <w:szCs w:val="20"/>
                <w:lang w:eastAsia="en-US"/>
              </w:rPr>
              <w:t xml:space="preserve"> p.m. </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val="en" w:eastAsia="en-US"/>
              </w:rPr>
              <w:t>Paroxysmal atrial fibrillation</w:t>
            </w:r>
          </w:p>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p>
        </w:tc>
        <w:tc>
          <w:tcPr>
            <w:tcW w:w="195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val="en" w:eastAsia="en-US"/>
              </w:rPr>
              <w:t>Did not meet the conditions to be classified as an accident at work</w:t>
            </w:r>
          </w:p>
        </w:tc>
      </w:tr>
      <w:tr w:rsidR="009868B8" w:rsidRPr="004B416A" w:rsidTr="009868B8">
        <w:trPr>
          <w:trHeight w:val="202"/>
          <w:tblCellSpacing w:w="20" w:type="dxa"/>
        </w:trPr>
        <w:tc>
          <w:tcPr>
            <w:tcW w:w="703" w:type="dxa"/>
            <w:shd w:val="clear" w:color="auto" w:fill="auto"/>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2.</w:t>
            </w:r>
          </w:p>
        </w:tc>
        <w:tc>
          <w:tcPr>
            <w:tcW w:w="2434" w:type="dxa"/>
            <w:shd w:val="clear" w:color="auto" w:fill="auto"/>
            <w:vAlign w:val="center"/>
          </w:tcPr>
          <w:p w:rsidR="009868B8" w:rsidRPr="004B416A" w:rsidRDefault="009F5D4C" w:rsidP="009868B8">
            <w:pPr>
              <w:tabs>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Regional Office </w:t>
            </w:r>
            <w:r w:rsidR="009868B8" w:rsidRPr="004B416A">
              <w:rPr>
                <w:rFonts w:ascii="Arial Narrow" w:eastAsia="Times New Roman" w:hAnsi="Arial Narrow" w:cs="Arial"/>
                <w:bCs/>
                <w:sz w:val="20"/>
                <w:szCs w:val="20"/>
                <w:lang w:eastAsia="en-US"/>
              </w:rPr>
              <w:t>Craiova</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Headquater</w:t>
            </w:r>
            <w:r w:rsidR="009F5D4C" w:rsidRPr="004B416A">
              <w:rPr>
                <w:rFonts w:ascii="Arial Narrow" w:eastAsia="Times New Roman" w:hAnsi="Arial Narrow" w:cs="Arial"/>
                <w:bCs/>
                <w:sz w:val="20"/>
                <w:szCs w:val="20"/>
                <w:lang w:eastAsia="en-US"/>
              </w:rPr>
              <w:t>s</w:t>
            </w:r>
            <w:r w:rsidRPr="004B416A">
              <w:rPr>
                <w:rFonts w:ascii="Arial Narrow" w:eastAsia="Times New Roman" w:hAnsi="Arial Narrow" w:cs="Arial"/>
                <w:bCs/>
                <w:sz w:val="20"/>
                <w:szCs w:val="20"/>
                <w:lang w:eastAsia="en-US"/>
              </w:rPr>
              <w:t xml:space="preserve"> Work formation Hurezani </w:t>
            </w:r>
          </w:p>
          <w:p w:rsidR="009868B8" w:rsidRPr="004B416A" w:rsidRDefault="009F5D4C" w:rsidP="009F5D4C">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15.01.2018</w:t>
            </w:r>
            <w:r w:rsidR="009868B8" w:rsidRPr="004B416A">
              <w:rPr>
                <w:rFonts w:ascii="Arial Narrow" w:eastAsia="Times New Roman" w:hAnsi="Arial Narrow" w:cs="Arial"/>
                <w:bCs/>
                <w:sz w:val="20"/>
                <w:szCs w:val="20"/>
                <w:lang w:eastAsia="en-US"/>
              </w:rPr>
              <w:t xml:space="preserve"> 11,00</w:t>
            </w:r>
            <w:r w:rsidRPr="004B416A">
              <w:rPr>
                <w:rFonts w:ascii="Arial Narrow" w:eastAsia="Times New Roman" w:hAnsi="Arial Narrow" w:cs="Arial"/>
                <w:bCs/>
                <w:sz w:val="20"/>
                <w:szCs w:val="20"/>
                <w:lang w:eastAsia="en-US"/>
              </w:rPr>
              <w:t xml:space="preserve"> a.m.</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br/>
              <w:t>Explosion followed by pipeline fire PETROM</w:t>
            </w:r>
          </w:p>
        </w:tc>
        <w:tc>
          <w:tcPr>
            <w:tcW w:w="195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Research in development performed by ITM GORJ</w:t>
            </w:r>
          </w:p>
        </w:tc>
      </w:tr>
      <w:tr w:rsidR="009868B8" w:rsidRPr="004B416A" w:rsidTr="009868B8">
        <w:trPr>
          <w:trHeight w:val="202"/>
          <w:tblCellSpacing w:w="20" w:type="dxa"/>
        </w:trPr>
        <w:tc>
          <w:tcPr>
            <w:tcW w:w="703" w:type="dxa"/>
            <w:shd w:val="clear" w:color="auto" w:fill="auto"/>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3.</w:t>
            </w:r>
          </w:p>
        </w:tc>
        <w:tc>
          <w:tcPr>
            <w:tcW w:w="2434" w:type="dxa"/>
            <w:shd w:val="clear" w:color="auto" w:fill="auto"/>
            <w:vAlign w:val="center"/>
          </w:tcPr>
          <w:p w:rsidR="009868B8" w:rsidRPr="004B416A" w:rsidRDefault="009868B8" w:rsidP="009868B8">
            <w:pPr>
              <w:tabs>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SNTGN TRANSGAZ SA</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Mediaș Piața C.I. Motaș nr.1</w:t>
            </w:r>
          </w:p>
          <w:p w:rsidR="009868B8" w:rsidRPr="004B416A" w:rsidRDefault="009F5D4C"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23.04.2018,</w:t>
            </w:r>
            <w:r w:rsidR="009868B8" w:rsidRPr="004B416A">
              <w:rPr>
                <w:rFonts w:ascii="Arial Narrow" w:eastAsia="Times New Roman" w:hAnsi="Arial Narrow" w:cs="Arial"/>
                <w:bCs/>
                <w:sz w:val="20"/>
                <w:szCs w:val="20"/>
                <w:lang w:eastAsia="en-US"/>
              </w:rPr>
              <w:t xml:space="preserve"> 7,30</w:t>
            </w:r>
            <w:r w:rsidRPr="004B416A">
              <w:rPr>
                <w:rFonts w:ascii="Arial Narrow" w:eastAsia="Times New Roman" w:hAnsi="Arial Narrow" w:cs="Arial"/>
                <w:bCs/>
                <w:sz w:val="20"/>
                <w:szCs w:val="20"/>
                <w:lang w:eastAsia="en-US"/>
              </w:rPr>
              <w:t xml:space="preserve"> a.m</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Stroke </w:t>
            </w:r>
          </w:p>
        </w:tc>
        <w:tc>
          <w:tcPr>
            <w:tcW w:w="195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val="en" w:eastAsia="en-US"/>
              </w:rPr>
              <w:t>Did not meet the conditions to be classified as an accident at work</w:t>
            </w:r>
          </w:p>
        </w:tc>
      </w:tr>
      <w:tr w:rsidR="009868B8" w:rsidRPr="004B416A" w:rsidTr="009868B8">
        <w:trPr>
          <w:trHeight w:val="202"/>
          <w:tblCellSpacing w:w="20" w:type="dxa"/>
        </w:trPr>
        <w:tc>
          <w:tcPr>
            <w:tcW w:w="703" w:type="dxa"/>
            <w:shd w:val="clear" w:color="auto" w:fill="auto"/>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4.</w:t>
            </w:r>
          </w:p>
        </w:tc>
        <w:tc>
          <w:tcPr>
            <w:tcW w:w="2434" w:type="dxa"/>
            <w:shd w:val="clear" w:color="auto" w:fill="auto"/>
            <w:vAlign w:val="center"/>
          </w:tcPr>
          <w:p w:rsidR="009868B8" w:rsidRPr="004B416A" w:rsidRDefault="009F5D4C" w:rsidP="009868B8">
            <w:pPr>
              <w:tabs>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Regional Office </w:t>
            </w:r>
            <w:r w:rsidR="009868B8" w:rsidRPr="004B416A">
              <w:rPr>
                <w:rFonts w:ascii="Arial Narrow" w:eastAsia="Times New Roman" w:hAnsi="Arial Narrow" w:cs="Arial"/>
                <w:bCs/>
                <w:sz w:val="20"/>
                <w:szCs w:val="20"/>
                <w:lang w:eastAsia="en-US"/>
              </w:rPr>
              <w:t>Arad</w:t>
            </w:r>
          </w:p>
        </w:tc>
        <w:tc>
          <w:tcPr>
            <w:tcW w:w="1972" w:type="dxa"/>
            <w:shd w:val="clear" w:color="auto" w:fill="auto"/>
            <w:vAlign w:val="center"/>
          </w:tcPr>
          <w:p w:rsidR="009868B8" w:rsidRPr="004B416A" w:rsidRDefault="009F5D4C"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Headquaters RO Arad, Str. Poetului no</w:t>
            </w:r>
            <w:r w:rsidR="009868B8" w:rsidRPr="004B416A">
              <w:rPr>
                <w:rFonts w:ascii="Arial Narrow" w:eastAsia="Times New Roman" w:hAnsi="Arial Narrow" w:cs="Arial"/>
                <w:bCs/>
                <w:sz w:val="20"/>
                <w:szCs w:val="20"/>
                <w:lang w:eastAsia="en-US"/>
              </w:rPr>
              <w:t>. 56</w:t>
            </w:r>
          </w:p>
          <w:p w:rsidR="009868B8" w:rsidRPr="004B416A" w:rsidRDefault="009F5D4C"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04.05.2018,</w:t>
            </w:r>
            <w:r w:rsidR="009868B8" w:rsidRPr="004B416A">
              <w:rPr>
                <w:rFonts w:ascii="Arial Narrow" w:eastAsia="Times New Roman" w:hAnsi="Arial Narrow" w:cs="Arial"/>
                <w:bCs/>
                <w:sz w:val="20"/>
                <w:szCs w:val="20"/>
                <w:lang w:eastAsia="en-US"/>
              </w:rPr>
              <w:t xml:space="preserve"> 8,00</w:t>
            </w:r>
            <w:r w:rsidRPr="004B416A">
              <w:rPr>
                <w:rFonts w:ascii="Arial Narrow" w:eastAsia="Times New Roman" w:hAnsi="Arial Narrow" w:cs="Arial"/>
                <w:bCs/>
                <w:sz w:val="20"/>
                <w:szCs w:val="20"/>
                <w:lang w:eastAsia="en-US"/>
              </w:rPr>
              <w:t xml:space="preserve"> a.m</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Stroke </w:t>
            </w:r>
          </w:p>
        </w:tc>
        <w:tc>
          <w:tcPr>
            <w:tcW w:w="1952" w:type="dxa"/>
            <w:shd w:val="clear" w:color="auto" w:fill="auto"/>
            <w:vAlign w:val="center"/>
          </w:tcPr>
          <w:p w:rsidR="009868B8" w:rsidRPr="004B416A" w:rsidRDefault="009868B8" w:rsidP="009F5D4C">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Did not </w:t>
            </w:r>
            <w:r w:rsidR="009F5D4C" w:rsidRPr="004B416A">
              <w:rPr>
                <w:rFonts w:ascii="Arial Narrow" w:eastAsia="Times New Roman" w:hAnsi="Arial Narrow" w:cs="Arial"/>
                <w:bCs/>
                <w:sz w:val="20"/>
                <w:szCs w:val="20"/>
                <w:lang w:eastAsia="en-US"/>
              </w:rPr>
              <w:t xml:space="preserve">meet </w:t>
            </w:r>
            <w:r w:rsidRPr="004B416A">
              <w:rPr>
                <w:rFonts w:ascii="Arial Narrow" w:eastAsia="Times New Roman" w:hAnsi="Arial Narrow" w:cs="Arial"/>
                <w:bCs/>
                <w:sz w:val="20"/>
                <w:szCs w:val="20"/>
                <w:lang w:eastAsia="en-US"/>
              </w:rPr>
              <w:t>the conditions to be framed as labour accident</w:t>
            </w:r>
          </w:p>
        </w:tc>
      </w:tr>
      <w:tr w:rsidR="009868B8" w:rsidRPr="004B416A" w:rsidTr="009868B8">
        <w:trPr>
          <w:trHeight w:val="202"/>
          <w:tblCellSpacing w:w="20" w:type="dxa"/>
        </w:trPr>
        <w:tc>
          <w:tcPr>
            <w:tcW w:w="703" w:type="dxa"/>
            <w:shd w:val="clear" w:color="auto" w:fill="auto"/>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5.</w:t>
            </w:r>
          </w:p>
        </w:tc>
        <w:tc>
          <w:tcPr>
            <w:tcW w:w="2434" w:type="dxa"/>
            <w:shd w:val="clear" w:color="auto" w:fill="auto"/>
            <w:vAlign w:val="center"/>
          </w:tcPr>
          <w:p w:rsidR="009868B8" w:rsidRPr="004B416A" w:rsidRDefault="009F5D4C" w:rsidP="009868B8">
            <w:pPr>
              <w:tabs>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Regional Office </w:t>
            </w:r>
            <w:r w:rsidR="009868B8" w:rsidRPr="004B416A">
              <w:rPr>
                <w:rFonts w:ascii="Arial Narrow" w:eastAsia="Times New Roman" w:hAnsi="Arial Narrow" w:cs="Arial"/>
                <w:bCs/>
                <w:sz w:val="20"/>
                <w:szCs w:val="20"/>
                <w:lang w:eastAsia="en-US"/>
              </w:rPr>
              <w:t>Constanța</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Along the pipeline DN 600 loc. Gura Dobrogei</w:t>
            </w:r>
          </w:p>
          <w:p w:rsidR="009868B8" w:rsidRPr="004B416A" w:rsidRDefault="009F5D4C"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03.05.2018,</w:t>
            </w:r>
            <w:r w:rsidR="009868B8" w:rsidRPr="004B416A">
              <w:rPr>
                <w:rFonts w:ascii="Arial Narrow" w:eastAsia="Times New Roman" w:hAnsi="Arial Narrow" w:cs="Arial"/>
                <w:bCs/>
                <w:sz w:val="20"/>
                <w:szCs w:val="20"/>
                <w:lang w:eastAsia="en-US"/>
              </w:rPr>
              <w:t xml:space="preserve"> 12,30</w:t>
            </w:r>
            <w:r w:rsidRPr="004B416A">
              <w:rPr>
                <w:rFonts w:ascii="Arial Narrow" w:eastAsia="Times New Roman" w:hAnsi="Arial Narrow" w:cs="Arial"/>
                <w:bCs/>
                <w:sz w:val="20"/>
                <w:szCs w:val="20"/>
                <w:lang w:eastAsia="en-US"/>
              </w:rPr>
              <w:t xml:space="preserve"> p.m</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br/>
              <w:t>Fall out of the wagon along the pipeline</w:t>
            </w:r>
          </w:p>
        </w:tc>
        <w:tc>
          <w:tcPr>
            <w:tcW w:w="195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Labour accident</w:t>
            </w:r>
          </w:p>
        </w:tc>
      </w:tr>
      <w:tr w:rsidR="009868B8" w:rsidRPr="004B416A" w:rsidTr="009868B8">
        <w:trPr>
          <w:trHeight w:val="202"/>
          <w:tblCellSpacing w:w="20" w:type="dxa"/>
        </w:trPr>
        <w:tc>
          <w:tcPr>
            <w:tcW w:w="703" w:type="dxa"/>
            <w:shd w:val="clear" w:color="auto" w:fill="auto"/>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lastRenderedPageBreak/>
              <w:t>6.</w:t>
            </w:r>
          </w:p>
        </w:tc>
        <w:tc>
          <w:tcPr>
            <w:tcW w:w="2434" w:type="dxa"/>
            <w:shd w:val="clear" w:color="auto" w:fill="auto"/>
            <w:vAlign w:val="center"/>
          </w:tcPr>
          <w:p w:rsidR="009868B8" w:rsidRPr="004B416A" w:rsidRDefault="009F5D4C" w:rsidP="009868B8">
            <w:pPr>
              <w:tabs>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Regional Office </w:t>
            </w:r>
            <w:r w:rsidR="009868B8" w:rsidRPr="004B416A">
              <w:rPr>
                <w:rFonts w:ascii="Arial Narrow" w:eastAsia="Times New Roman" w:hAnsi="Arial Narrow" w:cs="Arial"/>
                <w:bCs/>
                <w:sz w:val="20"/>
                <w:szCs w:val="20"/>
                <w:lang w:eastAsia="en-US"/>
              </w:rPr>
              <w:t>Brașov</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SRM Poiana Brașov </w:t>
            </w:r>
          </w:p>
          <w:p w:rsidR="009868B8" w:rsidRPr="004B416A" w:rsidRDefault="009F5D4C"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07.06.2018, 03</w:t>
            </w:r>
            <w:r w:rsidR="009868B8" w:rsidRPr="004B416A">
              <w:rPr>
                <w:rFonts w:ascii="Arial Narrow" w:eastAsia="Times New Roman" w:hAnsi="Arial Narrow" w:cs="Arial"/>
                <w:bCs/>
                <w:sz w:val="20"/>
                <w:szCs w:val="20"/>
                <w:lang w:eastAsia="en-US"/>
              </w:rPr>
              <w:t>,45</w:t>
            </w:r>
            <w:r w:rsidRPr="004B416A">
              <w:rPr>
                <w:rFonts w:ascii="Arial Narrow" w:eastAsia="Times New Roman" w:hAnsi="Arial Narrow" w:cs="Arial"/>
                <w:bCs/>
                <w:sz w:val="20"/>
                <w:szCs w:val="20"/>
                <w:lang w:eastAsia="en-US"/>
              </w:rPr>
              <w:t xml:space="preserve"> p.m</w:t>
            </w:r>
          </w:p>
        </w:tc>
        <w:tc>
          <w:tcPr>
            <w:tcW w:w="197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br/>
              <w:t>Breaking down the underground gas pipe by drilling</w:t>
            </w:r>
          </w:p>
        </w:tc>
        <w:tc>
          <w:tcPr>
            <w:tcW w:w="1952" w:type="dxa"/>
            <w:shd w:val="clear" w:color="auto" w:fill="auto"/>
            <w:vAlign w:val="center"/>
          </w:tcPr>
          <w:p w:rsidR="009868B8" w:rsidRPr="004B416A" w:rsidRDefault="009868B8" w:rsidP="009868B8">
            <w:pPr>
              <w:tabs>
                <w:tab w:val="center" w:pos="400"/>
                <w:tab w:val="left" w:pos="7860"/>
              </w:tabs>
              <w:spacing w:after="0" w:line="240" w:lineRule="auto"/>
              <w:ind w:firstLine="0"/>
              <w:jc w:val="both"/>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Research in development</w:t>
            </w:r>
          </w:p>
        </w:tc>
      </w:tr>
    </w:tbl>
    <w:p w:rsidR="009868B8" w:rsidRPr="004B416A" w:rsidRDefault="009868B8" w:rsidP="006856F1">
      <w:pPr>
        <w:pStyle w:val="ListParagraph"/>
        <w:numPr>
          <w:ilvl w:val="0"/>
          <w:numId w:val="143"/>
        </w:numPr>
        <w:spacing w:after="0" w:line="240" w:lineRule="auto"/>
        <w:ind w:left="714" w:hanging="357"/>
        <w:jc w:val="both"/>
        <w:rPr>
          <w:rFonts w:ascii="Arial Narrow" w:eastAsia="Calibri" w:hAnsi="Arial Narrow" w:cs="Times New Roman"/>
          <w:b/>
          <w:sz w:val="24"/>
          <w:szCs w:val="24"/>
          <w:lang w:eastAsia="en-US"/>
        </w:rPr>
      </w:pPr>
      <w:r w:rsidRPr="004B416A">
        <w:rPr>
          <w:rFonts w:ascii="Arial Narrow" w:eastAsia="Calibri" w:hAnsi="Arial Narrow" w:cs="Times New Roman"/>
          <w:b/>
          <w:sz w:val="24"/>
          <w:szCs w:val="24"/>
          <w:lang w:val="en" w:eastAsia="en-US"/>
        </w:rPr>
        <w:t>Inspec</w:t>
      </w:r>
      <w:r w:rsidR="00E412CE">
        <w:rPr>
          <w:rFonts w:ascii="Arial Narrow" w:eastAsia="Calibri" w:hAnsi="Arial Narrow" w:cs="Times New Roman"/>
          <w:b/>
          <w:sz w:val="24"/>
          <w:szCs w:val="24"/>
          <w:lang w:val="en" w:eastAsia="en-US"/>
        </w:rPr>
        <w:t>tions carried out by Regional</w:t>
      </w:r>
      <w:r w:rsidRPr="004B416A">
        <w:rPr>
          <w:rFonts w:ascii="Arial Narrow" w:eastAsia="Calibri" w:hAnsi="Arial Narrow" w:cs="Times New Roman"/>
          <w:b/>
          <w:sz w:val="24"/>
          <w:szCs w:val="24"/>
          <w:lang w:val="en" w:eastAsia="en-US"/>
        </w:rPr>
        <w:t xml:space="preserve"> Labor Inspectorates</w:t>
      </w:r>
    </w:p>
    <w:tbl>
      <w:tblPr>
        <w:tblW w:w="9225"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993"/>
        <w:gridCol w:w="1104"/>
        <w:gridCol w:w="1305"/>
        <w:gridCol w:w="1276"/>
        <w:gridCol w:w="2126"/>
        <w:gridCol w:w="1276"/>
        <w:gridCol w:w="1145"/>
      </w:tblGrid>
      <w:tr w:rsidR="009868B8" w:rsidRPr="004B416A" w:rsidTr="009868B8">
        <w:trPr>
          <w:trHeight w:val="201"/>
          <w:tblCellSpacing w:w="20" w:type="dxa"/>
        </w:trPr>
        <w:tc>
          <w:tcPr>
            <w:tcW w:w="9145" w:type="dxa"/>
            <w:gridSpan w:val="7"/>
            <w:shd w:val="clear" w:color="auto" w:fill="DEEAF6"/>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External inspections</w:t>
            </w:r>
          </w:p>
          <w:p w:rsidR="009868B8" w:rsidRPr="004B416A" w:rsidRDefault="009868B8"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01.01-30.06.2017</w:t>
            </w:r>
          </w:p>
        </w:tc>
      </w:tr>
      <w:tr w:rsidR="009868B8" w:rsidRPr="004B416A" w:rsidTr="009B6C97">
        <w:trPr>
          <w:trHeight w:val="52"/>
          <w:tblCellSpacing w:w="20" w:type="dxa"/>
        </w:trPr>
        <w:tc>
          <w:tcPr>
            <w:tcW w:w="933" w:type="dxa"/>
            <w:shd w:val="clear" w:color="auto" w:fill="DEEAF6"/>
            <w:vAlign w:val="center"/>
          </w:tcPr>
          <w:p w:rsidR="009868B8" w:rsidRPr="004B416A" w:rsidRDefault="009B6C97"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No</w:t>
            </w:r>
          </w:p>
        </w:tc>
        <w:tc>
          <w:tcPr>
            <w:tcW w:w="1064" w:type="dxa"/>
            <w:shd w:val="clear" w:color="auto" w:fill="DEEAF6"/>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Date of control</w:t>
            </w:r>
          </w:p>
        </w:tc>
        <w:tc>
          <w:tcPr>
            <w:tcW w:w="1265" w:type="dxa"/>
            <w:shd w:val="clear" w:color="auto" w:fill="DEEAF6"/>
            <w:vAlign w:val="center"/>
          </w:tcPr>
          <w:p w:rsidR="009868B8" w:rsidRPr="004B416A" w:rsidRDefault="009B6C97"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LOCATION (RO/Dep./Susidiary</w:t>
            </w:r>
            <w:r w:rsidR="009868B8" w:rsidRPr="004B416A">
              <w:rPr>
                <w:rFonts w:ascii="Arial Narrow" w:eastAsia="Times New Roman" w:hAnsi="Arial Narrow" w:cs="Arial"/>
                <w:b/>
                <w:bCs/>
                <w:sz w:val="20"/>
                <w:szCs w:val="20"/>
                <w:lang w:eastAsia="en-US"/>
              </w:rPr>
              <w:t>)</w:t>
            </w:r>
          </w:p>
        </w:tc>
        <w:tc>
          <w:tcPr>
            <w:tcW w:w="1236" w:type="dxa"/>
            <w:shd w:val="clear" w:color="auto" w:fill="DEEAF6"/>
            <w:vAlign w:val="center"/>
          </w:tcPr>
          <w:p w:rsidR="009868B8" w:rsidRPr="004B416A" w:rsidRDefault="009B6C97"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Authority entitled to</w:t>
            </w:r>
            <w:r w:rsidR="009868B8" w:rsidRPr="004B416A">
              <w:rPr>
                <w:rFonts w:ascii="Arial Narrow" w:eastAsia="Times New Roman" w:hAnsi="Arial Narrow" w:cs="Arial"/>
                <w:b/>
                <w:bCs/>
                <w:sz w:val="20"/>
                <w:szCs w:val="20"/>
                <w:lang w:eastAsia="en-US"/>
              </w:rPr>
              <w:t xml:space="preserve"> Control</w:t>
            </w:r>
          </w:p>
        </w:tc>
        <w:tc>
          <w:tcPr>
            <w:tcW w:w="2086" w:type="dxa"/>
            <w:shd w:val="clear" w:color="auto" w:fill="DEEAF6"/>
            <w:vAlign w:val="center"/>
          </w:tcPr>
          <w:p w:rsidR="009868B8" w:rsidRPr="004B416A" w:rsidRDefault="009868B8" w:rsidP="009868B8">
            <w:pPr>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Description of control reasons</w:t>
            </w:r>
          </w:p>
        </w:tc>
        <w:tc>
          <w:tcPr>
            <w:tcW w:w="1236" w:type="dxa"/>
            <w:shd w:val="clear" w:color="auto" w:fill="DEEAF6"/>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Measures taken</w:t>
            </w:r>
          </w:p>
        </w:tc>
        <w:tc>
          <w:tcPr>
            <w:tcW w:w="1085" w:type="dxa"/>
            <w:shd w:val="clear" w:color="auto" w:fill="DEEAF6"/>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bCs/>
                <w:sz w:val="20"/>
                <w:szCs w:val="20"/>
                <w:lang w:eastAsia="en-US"/>
              </w:rPr>
            </w:pPr>
            <w:r w:rsidRPr="004B416A">
              <w:rPr>
                <w:rFonts w:ascii="Arial Narrow" w:eastAsia="Times New Roman" w:hAnsi="Arial Narrow" w:cs="Arial"/>
                <w:b/>
                <w:bCs/>
                <w:sz w:val="20"/>
                <w:szCs w:val="20"/>
                <w:lang w:eastAsia="en-US"/>
              </w:rPr>
              <w:t>Manner of solving</w:t>
            </w:r>
          </w:p>
        </w:tc>
      </w:tr>
      <w:tr w:rsidR="009868B8" w:rsidRPr="004B416A" w:rsidTr="009B6C97">
        <w:trPr>
          <w:trHeight w:val="134"/>
          <w:tblCellSpacing w:w="20" w:type="dxa"/>
        </w:trPr>
        <w:tc>
          <w:tcPr>
            <w:tcW w:w="933" w:type="dxa"/>
            <w:shd w:val="clear" w:color="auto" w:fill="auto"/>
            <w:vAlign w:val="center"/>
          </w:tcPr>
          <w:p w:rsidR="009868B8" w:rsidRPr="004B416A" w:rsidRDefault="009868B8" w:rsidP="009868B8">
            <w:pPr>
              <w:tabs>
                <w:tab w:val="left" w:pos="7860"/>
              </w:tabs>
              <w:spacing w:after="0" w:line="240" w:lineRule="auto"/>
              <w:ind w:firstLine="0"/>
              <w:jc w:val="center"/>
              <w:rPr>
                <w:rFonts w:ascii="Arial Narrow" w:eastAsia="Times New Roman" w:hAnsi="Arial Narrow" w:cs="Arial"/>
                <w:b/>
                <w:sz w:val="20"/>
                <w:szCs w:val="20"/>
                <w:lang w:eastAsia="en-US"/>
              </w:rPr>
            </w:pPr>
            <w:r w:rsidRPr="004B416A">
              <w:rPr>
                <w:rFonts w:ascii="Arial Narrow" w:eastAsia="Times New Roman" w:hAnsi="Arial Narrow" w:cs="Arial"/>
                <w:b/>
                <w:sz w:val="20"/>
                <w:szCs w:val="20"/>
                <w:lang w:eastAsia="en-US"/>
              </w:rPr>
              <w:t>1.</w:t>
            </w:r>
          </w:p>
        </w:tc>
        <w:tc>
          <w:tcPr>
            <w:tcW w:w="1064" w:type="dxa"/>
            <w:shd w:val="clear" w:color="auto" w:fill="auto"/>
            <w:vAlign w:val="center"/>
          </w:tcPr>
          <w:p w:rsidR="009868B8" w:rsidRPr="004B416A" w:rsidRDefault="009868B8" w:rsidP="009868B8">
            <w:pPr>
              <w:tabs>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26.04.2018</w:t>
            </w:r>
          </w:p>
        </w:tc>
        <w:tc>
          <w:tcPr>
            <w:tcW w:w="1265" w:type="dxa"/>
            <w:shd w:val="clear" w:color="auto" w:fill="auto"/>
            <w:vAlign w:val="center"/>
          </w:tcPr>
          <w:p w:rsidR="009868B8" w:rsidRPr="004B416A" w:rsidRDefault="009B6C97" w:rsidP="009B6C97">
            <w:pPr>
              <w:tabs>
                <w:tab w:val="center" w:pos="400"/>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RO</w:t>
            </w:r>
            <w:r w:rsidR="009868B8" w:rsidRPr="004B416A">
              <w:rPr>
                <w:rFonts w:ascii="Arial Narrow" w:eastAsia="Times New Roman" w:hAnsi="Arial Narrow" w:cs="Arial"/>
                <w:bCs/>
                <w:sz w:val="20"/>
                <w:szCs w:val="20"/>
                <w:lang w:eastAsia="en-US"/>
              </w:rPr>
              <w:t>–Arad–Deva</w:t>
            </w:r>
            <w:r w:rsidRPr="004B416A">
              <w:rPr>
                <w:rFonts w:ascii="Arial Narrow" w:eastAsia="Times New Roman" w:hAnsi="Arial Narrow" w:cs="Arial"/>
                <w:bCs/>
                <w:sz w:val="20"/>
                <w:szCs w:val="20"/>
                <w:lang w:eastAsia="en-US"/>
              </w:rPr>
              <w:t xml:space="preserve"> Sector</w:t>
            </w:r>
          </w:p>
        </w:tc>
        <w:tc>
          <w:tcPr>
            <w:tcW w:w="1236" w:type="dxa"/>
            <w:shd w:val="clear" w:color="auto" w:fill="auto"/>
            <w:vAlign w:val="center"/>
          </w:tcPr>
          <w:p w:rsidR="009868B8" w:rsidRPr="004B416A" w:rsidRDefault="009B6C97" w:rsidP="009868B8">
            <w:pPr>
              <w:tabs>
                <w:tab w:val="center" w:pos="400"/>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Regional Working Inspectorate </w:t>
            </w:r>
            <w:r w:rsidR="009868B8" w:rsidRPr="004B416A">
              <w:rPr>
                <w:rFonts w:ascii="Arial Narrow" w:eastAsia="Times New Roman" w:hAnsi="Arial Narrow" w:cs="Arial"/>
                <w:bCs/>
                <w:sz w:val="20"/>
                <w:szCs w:val="20"/>
                <w:lang w:eastAsia="en-US"/>
              </w:rPr>
              <w:t xml:space="preserve"> Hunedoara</w:t>
            </w:r>
          </w:p>
        </w:tc>
        <w:tc>
          <w:tcPr>
            <w:tcW w:w="2086" w:type="dxa"/>
            <w:shd w:val="clear" w:color="auto" w:fill="auto"/>
            <w:vAlign w:val="center"/>
          </w:tcPr>
          <w:p w:rsidR="009868B8" w:rsidRPr="004B416A" w:rsidRDefault="009868B8" w:rsidP="009868B8">
            <w:pPr>
              <w:tabs>
                <w:tab w:val="center" w:pos="400"/>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Control SSM- PV nr. 72.798 /26.04.2019- checking of labour conditions pregnant employee </w:t>
            </w:r>
          </w:p>
        </w:tc>
        <w:tc>
          <w:tcPr>
            <w:tcW w:w="1236" w:type="dxa"/>
            <w:vAlign w:val="center"/>
          </w:tcPr>
          <w:p w:rsidR="009868B8" w:rsidRPr="004B416A" w:rsidRDefault="009868B8" w:rsidP="009868B8">
            <w:pPr>
              <w:tabs>
                <w:tab w:val="center" w:pos="400"/>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1 measure and </w:t>
            </w:r>
            <w:r w:rsidR="009B6C97" w:rsidRPr="004B416A">
              <w:rPr>
                <w:rFonts w:ascii="Arial Narrow" w:eastAsia="Times New Roman" w:hAnsi="Arial Narrow" w:cs="Arial"/>
                <w:bCs/>
                <w:sz w:val="20"/>
                <w:szCs w:val="20"/>
                <w:lang w:eastAsia="en-US"/>
              </w:rPr>
              <w:t xml:space="preserve">1 </w:t>
            </w:r>
            <w:r w:rsidRPr="004B416A">
              <w:rPr>
                <w:rFonts w:ascii="Arial Narrow" w:eastAsia="Times New Roman" w:hAnsi="Arial Narrow" w:cs="Arial"/>
                <w:bCs/>
                <w:sz w:val="20"/>
                <w:szCs w:val="20"/>
                <w:lang w:eastAsia="en-US"/>
              </w:rPr>
              <w:t>re</w:t>
            </w:r>
            <w:r w:rsidR="009B6C97" w:rsidRPr="004B416A">
              <w:rPr>
                <w:rFonts w:ascii="Arial Narrow" w:eastAsia="Times New Roman" w:hAnsi="Arial Narrow" w:cs="Arial"/>
                <w:bCs/>
                <w:sz w:val="20"/>
                <w:szCs w:val="20"/>
                <w:lang w:eastAsia="en-US"/>
              </w:rPr>
              <w:t>c</w:t>
            </w:r>
            <w:r w:rsidRPr="004B416A">
              <w:rPr>
                <w:rFonts w:ascii="Arial Narrow" w:eastAsia="Times New Roman" w:hAnsi="Arial Narrow" w:cs="Arial"/>
                <w:bCs/>
                <w:sz w:val="20"/>
                <w:szCs w:val="20"/>
                <w:lang w:eastAsia="en-US"/>
              </w:rPr>
              <w:t>ommendation</w:t>
            </w:r>
          </w:p>
        </w:tc>
        <w:tc>
          <w:tcPr>
            <w:tcW w:w="1085" w:type="dxa"/>
            <w:vAlign w:val="center"/>
          </w:tcPr>
          <w:p w:rsidR="009868B8" w:rsidRPr="004B416A" w:rsidRDefault="009868B8" w:rsidP="009868B8">
            <w:pPr>
              <w:tabs>
                <w:tab w:val="center" w:pos="400"/>
                <w:tab w:val="left" w:pos="7860"/>
              </w:tabs>
              <w:spacing w:after="0" w:line="240" w:lineRule="auto"/>
              <w:ind w:firstLine="0"/>
              <w:rPr>
                <w:rFonts w:ascii="Arial Narrow" w:eastAsia="Times New Roman" w:hAnsi="Arial Narrow" w:cs="Arial"/>
                <w:bCs/>
                <w:sz w:val="20"/>
                <w:szCs w:val="20"/>
                <w:lang w:eastAsia="en-US"/>
              </w:rPr>
            </w:pPr>
            <w:r w:rsidRPr="004B416A">
              <w:rPr>
                <w:rFonts w:ascii="Arial Narrow" w:eastAsia="Times New Roman" w:hAnsi="Arial Narrow" w:cs="Arial"/>
                <w:bCs/>
                <w:sz w:val="20"/>
                <w:szCs w:val="20"/>
                <w:lang w:eastAsia="en-US"/>
              </w:rPr>
              <w:t xml:space="preserve">Remedied </w:t>
            </w:r>
          </w:p>
        </w:tc>
      </w:tr>
    </w:tbl>
    <w:p w:rsidR="009868B8" w:rsidRPr="004B416A" w:rsidRDefault="009868B8" w:rsidP="009868B8">
      <w:pPr>
        <w:spacing w:after="0" w:line="240" w:lineRule="auto"/>
        <w:ind w:firstLine="0"/>
        <w:contextualSpacing/>
        <w:jc w:val="both"/>
        <w:rPr>
          <w:rFonts w:ascii="Arial Narrow" w:eastAsia="Calibri" w:hAnsi="Arial Narrow" w:cs="Times New Roman"/>
          <w:b/>
          <w:color w:val="000000"/>
          <w:sz w:val="24"/>
          <w:szCs w:val="24"/>
          <w:lang w:val="ro-RO" w:eastAsia="en-US"/>
        </w:rPr>
      </w:pPr>
      <w:r w:rsidRPr="004B416A">
        <w:rPr>
          <w:rFonts w:ascii="Arial Narrow" w:eastAsia="Calibri" w:hAnsi="Arial Narrow" w:cs="Times New Roman"/>
          <w:b/>
          <w:sz w:val="24"/>
          <w:szCs w:val="24"/>
          <w:lang w:eastAsia="en-US"/>
        </w:rPr>
        <w:br/>
        <w:t xml:space="preserve">NOTE: The company was </w:t>
      </w:r>
      <w:r w:rsidR="009B6C97" w:rsidRPr="004B416A">
        <w:rPr>
          <w:rFonts w:ascii="Arial Narrow" w:eastAsia="Calibri" w:hAnsi="Arial Narrow" w:cs="Times New Roman"/>
          <w:b/>
          <w:sz w:val="24"/>
          <w:szCs w:val="24"/>
          <w:lang w:eastAsia="en-US"/>
        </w:rPr>
        <w:t xml:space="preserve">fined </w:t>
      </w:r>
      <w:r w:rsidRPr="004B416A">
        <w:rPr>
          <w:rFonts w:ascii="Arial Narrow" w:eastAsia="Calibri" w:hAnsi="Arial Narrow" w:cs="Times New Roman"/>
          <w:b/>
          <w:sz w:val="24"/>
          <w:szCs w:val="24"/>
          <w:lang w:eastAsia="en-US"/>
        </w:rPr>
        <w:t>for non-observance of the safety and health provisions at work by the minutes of finding and sanctioning contraventions GJ series no. 0</w:t>
      </w:r>
      <w:r w:rsidR="009B6C97" w:rsidRPr="004B416A">
        <w:rPr>
          <w:rFonts w:ascii="Arial Narrow" w:eastAsia="Calibri" w:hAnsi="Arial Narrow" w:cs="Times New Roman"/>
          <w:b/>
          <w:sz w:val="24"/>
          <w:szCs w:val="24"/>
          <w:lang w:eastAsia="en-US"/>
        </w:rPr>
        <w:t>0013682 / 5.8.2018. The fine</w:t>
      </w:r>
      <w:r w:rsidRPr="004B416A">
        <w:rPr>
          <w:rFonts w:ascii="Arial Narrow" w:eastAsia="Calibri" w:hAnsi="Arial Narrow" w:cs="Times New Roman"/>
          <w:b/>
          <w:sz w:val="24"/>
          <w:szCs w:val="24"/>
          <w:lang w:eastAsia="en-US"/>
        </w:rPr>
        <w:t xml:space="preserve"> was in the amount of 4,000 lei and was applied in the context of the investigation of the event that occurred on 15.01.2018 at the headquarters of the Hurezani working group, caused by the</w:t>
      </w:r>
      <w:r w:rsidR="009B6C97" w:rsidRPr="004B416A">
        <w:rPr>
          <w:rFonts w:ascii="Arial Narrow" w:eastAsia="Calibri" w:hAnsi="Arial Narrow" w:cs="Times New Roman"/>
          <w:b/>
          <w:sz w:val="24"/>
          <w:szCs w:val="24"/>
          <w:lang w:eastAsia="en-US"/>
        </w:rPr>
        <w:t xml:space="preserve"> explosion followed by the fire of</w:t>
      </w:r>
      <w:r w:rsidRPr="004B416A">
        <w:rPr>
          <w:rFonts w:ascii="Arial Narrow" w:eastAsia="Calibri" w:hAnsi="Arial Narrow" w:cs="Times New Roman"/>
          <w:b/>
          <w:sz w:val="24"/>
          <w:szCs w:val="24"/>
          <w:lang w:eastAsia="en-US"/>
        </w:rPr>
        <w:t xml:space="preserve"> the pipeline PETROM property</w:t>
      </w:r>
      <w:r w:rsidRPr="004B416A">
        <w:rPr>
          <w:rFonts w:ascii="Arial Narrow" w:eastAsia="Calibri" w:hAnsi="Arial Narrow" w:cs="Times New Roman"/>
          <w:b/>
          <w:color w:val="000000"/>
          <w:sz w:val="24"/>
          <w:szCs w:val="24"/>
          <w:lang w:val="ro-RO" w:eastAsia="en-US"/>
        </w:rPr>
        <w:t xml:space="preserve">. </w:t>
      </w:r>
    </w:p>
    <w:p w:rsidR="009868B8" w:rsidRPr="004B416A" w:rsidRDefault="009868B8" w:rsidP="009868B8">
      <w:pPr>
        <w:spacing w:after="0" w:line="240" w:lineRule="auto"/>
        <w:ind w:firstLine="0"/>
        <w:jc w:val="both"/>
        <w:rPr>
          <w:rFonts w:ascii="Arial Narrow" w:eastAsia="Calibri" w:hAnsi="Arial Narrow" w:cs="Times New Roman"/>
          <w:color w:val="000000"/>
          <w:sz w:val="24"/>
          <w:szCs w:val="24"/>
          <w:lang w:val="ro-RO" w:eastAsia="en-US"/>
        </w:rPr>
      </w:pPr>
    </w:p>
    <w:p w:rsidR="009868B8" w:rsidRPr="004B416A" w:rsidRDefault="009868B8" w:rsidP="009868B8">
      <w:pPr>
        <w:spacing w:after="0" w:line="240" w:lineRule="auto"/>
        <w:ind w:firstLine="0"/>
        <w:jc w:val="both"/>
        <w:rPr>
          <w:rFonts w:ascii="Arial Narrow" w:eastAsia="Calibri" w:hAnsi="Arial Narrow" w:cs="Times New Roman"/>
          <w:color w:val="000000"/>
          <w:sz w:val="24"/>
          <w:szCs w:val="24"/>
          <w:lang w:val="ro-RO" w:eastAsia="en-US"/>
        </w:rPr>
      </w:pPr>
      <w:r w:rsidRPr="004B416A">
        <w:rPr>
          <w:rFonts w:ascii="Arial Narrow" w:eastAsia="Calibri" w:hAnsi="Arial Narrow" w:cs="Times New Roman"/>
          <w:color w:val="000000"/>
          <w:sz w:val="24"/>
          <w:szCs w:val="24"/>
          <w:lang w:val="ro-RO" w:eastAsia="en-US"/>
        </w:rPr>
        <w:t xml:space="preserve">SNTGN TRANSGAZ SA was sanctioned for </w:t>
      </w:r>
      <w:r w:rsidR="00AF6790" w:rsidRPr="004B416A">
        <w:rPr>
          <w:rFonts w:ascii="Arial Narrow" w:eastAsia="Calibri" w:hAnsi="Arial Narrow" w:cs="Times New Roman"/>
          <w:color w:val="000000"/>
          <w:sz w:val="24"/>
          <w:szCs w:val="24"/>
          <w:lang w:val="ro-RO" w:eastAsia="en-US"/>
        </w:rPr>
        <w:t xml:space="preserve">not having organized in an appropriate manner </w:t>
      </w:r>
      <w:r w:rsidRPr="004B416A">
        <w:rPr>
          <w:rFonts w:ascii="Arial Narrow" w:eastAsia="Calibri" w:hAnsi="Arial Narrow" w:cs="Times New Roman"/>
          <w:color w:val="000000"/>
          <w:sz w:val="24"/>
          <w:szCs w:val="24"/>
          <w:lang w:val="ro-RO" w:eastAsia="en-US"/>
        </w:rPr>
        <w:t xml:space="preserve">first-aid, fire-fighting and </w:t>
      </w:r>
      <w:r w:rsidR="00AF6790" w:rsidRPr="004B416A">
        <w:rPr>
          <w:rFonts w:ascii="Arial Narrow" w:eastAsia="Calibri" w:hAnsi="Arial Narrow" w:cs="Times New Roman"/>
          <w:color w:val="000000"/>
          <w:sz w:val="24"/>
          <w:szCs w:val="24"/>
          <w:lang w:val="ro-RO" w:eastAsia="en-US"/>
        </w:rPr>
        <w:t xml:space="preserve">workers </w:t>
      </w:r>
      <w:r w:rsidRPr="004B416A">
        <w:rPr>
          <w:rFonts w:ascii="Arial Narrow" w:eastAsia="Calibri" w:hAnsi="Arial Narrow" w:cs="Times New Roman"/>
          <w:color w:val="000000"/>
          <w:sz w:val="24"/>
          <w:szCs w:val="24"/>
          <w:lang w:val="ro-RO" w:eastAsia="en-US"/>
        </w:rPr>
        <w:t>evacuation. This activity was not adapted to the nature of the activities and the size of the enterprise, disregar</w:t>
      </w:r>
      <w:r w:rsidR="009B6C97" w:rsidRPr="004B416A">
        <w:rPr>
          <w:rFonts w:ascii="Arial Narrow" w:eastAsia="Calibri" w:hAnsi="Arial Narrow" w:cs="Times New Roman"/>
          <w:color w:val="000000"/>
          <w:sz w:val="24"/>
          <w:szCs w:val="24"/>
          <w:lang w:val="ro-RO" w:eastAsia="en-US"/>
        </w:rPr>
        <w:t>ding the provisions of the Rules</w:t>
      </w:r>
      <w:r w:rsidRPr="004B416A">
        <w:rPr>
          <w:rFonts w:ascii="Arial Narrow" w:eastAsia="Calibri" w:hAnsi="Arial Narrow" w:cs="Times New Roman"/>
          <w:color w:val="000000"/>
          <w:sz w:val="24"/>
          <w:szCs w:val="24"/>
          <w:lang w:val="ro-RO" w:eastAsia="en-US"/>
        </w:rPr>
        <w:t xml:space="preserve"> regarding the organization of the intervention and rescue activity at industrial units wit</w:t>
      </w:r>
      <w:r w:rsidR="009B6C97" w:rsidRPr="004B416A">
        <w:rPr>
          <w:rFonts w:ascii="Arial Narrow" w:eastAsia="Calibri" w:hAnsi="Arial Narrow" w:cs="Times New Roman"/>
          <w:color w:val="000000"/>
          <w:sz w:val="24"/>
          <w:szCs w:val="24"/>
          <w:lang w:val="ro-RO" w:eastAsia="en-US"/>
        </w:rPr>
        <w:t>h potential danger of toxic and/</w:t>
      </w:r>
      <w:r w:rsidRPr="004B416A">
        <w:rPr>
          <w:rFonts w:ascii="Arial Narrow" w:eastAsia="Calibri" w:hAnsi="Arial Narrow" w:cs="Times New Roman"/>
          <w:color w:val="000000"/>
          <w:sz w:val="24"/>
          <w:szCs w:val="24"/>
          <w:lang w:val="ro-RO" w:eastAsia="en-US"/>
        </w:rPr>
        <w:t>or explosive gas emissions, approved by the Order no. 391/2007. The employer violated the provisions of art. 10 par. (1), lit. a) of Law 319/2006, corroborated with the provisions of art.2, art.3, art.4 and art.5 of the Normative regarding the organization of the intervention and rescue activity at industrial units wit</w:t>
      </w:r>
      <w:r w:rsidR="009B6C97" w:rsidRPr="004B416A">
        <w:rPr>
          <w:rFonts w:ascii="Arial Narrow" w:eastAsia="Calibri" w:hAnsi="Arial Narrow" w:cs="Times New Roman"/>
          <w:color w:val="000000"/>
          <w:sz w:val="24"/>
          <w:szCs w:val="24"/>
          <w:lang w:val="ro-RO" w:eastAsia="en-US"/>
        </w:rPr>
        <w:t>h potential danger of toxic and/</w:t>
      </w:r>
      <w:r w:rsidRPr="004B416A">
        <w:rPr>
          <w:rFonts w:ascii="Arial Narrow" w:eastAsia="Calibri" w:hAnsi="Arial Narrow" w:cs="Times New Roman"/>
          <w:color w:val="000000"/>
          <w:sz w:val="24"/>
          <w:szCs w:val="24"/>
          <w:lang w:val="ro-RO" w:eastAsia="en-US"/>
        </w:rPr>
        <w:t>or explosive gas emissions, approved by Order no. 391/2007, corroborated with the provisions of art.39, paragraph (6), letter a) of Law 319/2006, the law on safety and health at work;</w:t>
      </w:r>
    </w:p>
    <w:p w:rsidR="009868B8" w:rsidRPr="004B416A" w:rsidRDefault="009868B8" w:rsidP="00E412CE">
      <w:pPr>
        <w:spacing w:after="0" w:line="240" w:lineRule="auto"/>
        <w:ind w:firstLine="0"/>
        <w:jc w:val="both"/>
        <w:rPr>
          <w:rFonts w:ascii="Arial Narrow" w:eastAsia="Calibri" w:hAnsi="Arial Narrow" w:cs="Times New Roman"/>
          <w:b/>
          <w:color w:val="000000"/>
          <w:sz w:val="24"/>
          <w:szCs w:val="24"/>
          <w:lang w:eastAsia="en-US"/>
        </w:rPr>
      </w:pPr>
      <w:r w:rsidRPr="004B416A">
        <w:rPr>
          <w:rFonts w:ascii="Arial Narrow" w:eastAsia="Calibri" w:hAnsi="Arial Narrow" w:cs="Times New Roman"/>
          <w:b/>
          <w:color w:val="000000"/>
          <w:sz w:val="24"/>
          <w:szCs w:val="24"/>
          <w:lang w:eastAsia="en-US"/>
        </w:rPr>
        <w:br/>
        <w:t xml:space="preserve">The Minutes of finding and sanctioning the </w:t>
      </w:r>
      <w:r w:rsidR="0011254B" w:rsidRPr="004B416A">
        <w:rPr>
          <w:rFonts w:ascii="Arial Narrow" w:eastAsia="Calibri" w:hAnsi="Arial Narrow" w:cs="Times New Roman"/>
          <w:b/>
          <w:color w:val="000000"/>
          <w:sz w:val="24"/>
          <w:szCs w:val="24"/>
          <w:lang w:eastAsia="en-US"/>
        </w:rPr>
        <w:t>offenses GJ series no. 00013682/</w:t>
      </w:r>
      <w:r w:rsidRPr="004B416A">
        <w:rPr>
          <w:rFonts w:ascii="Arial Narrow" w:eastAsia="Calibri" w:hAnsi="Arial Narrow" w:cs="Times New Roman"/>
          <w:b/>
          <w:color w:val="000000"/>
          <w:sz w:val="24"/>
          <w:szCs w:val="24"/>
          <w:lang w:eastAsia="en-US"/>
        </w:rPr>
        <w:t xml:space="preserve">08.05.2018 was challenged in court. </w:t>
      </w:r>
    </w:p>
    <w:p w:rsidR="009868B8" w:rsidRPr="004B416A" w:rsidRDefault="009868B8" w:rsidP="009868B8">
      <w:pPr>
        <w:spacing w:after="0" w:line="240" w:lineRule="auto"/>
        <w:ind w:firstLine="0"/>
        <w:jc w:val="both"/>
        <w:rPr>
          <w:rFonts w:ascii="Arial Narrow" w:eastAsia="Calibri" w:hAnsi="Arial Narrow" w:cs="Times New Roman"/>
          <w:b/>
          <w:color w:val="000000"/>
          <w:sz w:val="24"/>
          <w:szCs w:val="24"/>
          <w:lang w:eastAsia="en-US"/>
        </w:rPr>
      </w:pPr>
    </w:p>
    <w:p w:rsidR="009868B8" w:rsidRPr="004B416A" w:rsidRDefault="009868B8" w:rsidP="009868B8">
      <w:pPr>
        <w:spacing w:after="0" w:line="240" w:lineRule="auto"/>
        <w:ind w:firstLine="0"/>
        <w:jc w:val="both"/>
        <w:rPr>
          <w:rFonts w:ascii="Arial Narrow" w:eastAsia="Calibri" w:hAnsi="Arial Narrow" w:cs="Times New Roman"/>
          <w:sz w:val="24"/>
          <w:szCs w:val="24"/>
        </w:rPr>
      </w:pPr>
      <w:r w:rsidRPr="004B416A">
        <w:rPr>
          <w:rFonts w:ascii="Arial Narrow" w:eastAsia="Calibri" w:hAnsi="Arial Narrow" w:cs="Times New Roman"/>
          <w:b/>
          <w:color w:val="000000"/>
          <w:sz w:val="24"/>
          <w:szCs w:val="24"/>
          <w:lang w:eastAsia="en-US"/>
        </w:rPr>
        <w:t>Customer satisfaction</w:t>
      </w:r>
    </w:p>
    <w:p w:rsidR="009868B8" w:rsidRDefault="009868B8" w:rsidP="009868B8">
      <w:pPr>
        <w:tabs>
          <w:tab w:val="left" w:pos="-964"/>
          <w:tab w:val="left" w:pos="-154"/>
          <w:tab w:val="left" w:pos="709"/>
        </w:tabs>
        <w:spacing w:before="120" w:after="0" w:line="264" w:lineRule="auto"/>
        <w:ind w:firstLine="0"/>
        <w:jc w:val="both"/>
        <w:rPr>
          <w:rFonts w:ascii="Arial Narrow" w:eastAsia="Times New Roman" w:hAnsi="Arial Narrow" w:cs="Times New Roman"/>
          <w:color w:val="000000"/>
          <w:sz w:val="24"/>
          <w:szCs w:val="24"/>
          <w:lang w:val="ro-RO" w:eastAsia="ro-RO" w:bidi="lo-LA"/>
        </w:rPr>
      </w:pPr>
      <w:r w:rsidRPr="004B416A">
        <w:rPr>
          <w:rFonts w:ascii="Arial Narrow" w:eastAsia="Times New Roman" w:hAnsi="Arial Narrow" w:cs="Times New Roman"/>
          <w:sz w:val="24"/>
          <w:szCs w:val="24"/>
          <w:lang w:eastAsia="ro-RO"/>
        </w:rPr>
        <w:br/>
        <w:t xml:space="preserve">In order to be successful on the internal and external market, the company is increasingly focusing on the understanding of the implicit and explicit requirements of customers, in order to continuously increase the satisfaction of their needs and expectations, taking into account both current customers and potential ones. Customer satisfaction is also a key non-financial performance indicator for calculating the variable remuneration component of the board of </w:t>
      </w:r>
      <w:r w:rsidR="0011254B" w:rsidRPr="004B416A">
        <w:rPr>
          <w:rFonts w:ascii="Arial Narrow" w:eastAsia="Times New Roman" w:hAnsi="Arial Narrow" w:cs="Times New Roman"/>
          <w:sz w:val="24"/>
          <w:szCs w:val="24"/>
          <w:lang w:eastAsia="ro-RO"/>
        </w:rPr>
        <w:t xml:space="preserve">administration </w:t>
      </w:r>
      <w:r w:rsidRPr="004B416A">
        <w:rPr>
          <w:rFonts w:ascii="Arial Narrow" w:eastAsia="Times New Roman" w:hAnsi="Arial Narrow" w:cs="Times New Roman"/>
          <w:sz w:val="24"/>
          <w:szCs w:val="24"/>
          <w:lang w:eastAsia="ro-RO"/>
        </w:rPr>
        <w:t>during 2018, aiming to maintain a customer satisfaction rating of more than 7, the target being 7.8. (</w:t>
      </w:r>
      <w:r w:rsidRPr="004B416A">
        <w:rPr>
          <w:rFonts w:ascii="Arial Narrow" w:eastAsia="Times New Roman" w:hAnsi="Arial Narrow" w:cs="Times New Roman"/>
          <w:i/>
          <w:sz w:val="24"/>
          <w:szCs w:val="24"/>
          <w:lang w:eastAsia="ro-RO"/>
        </w:rPr>
        <w:t>According to PP 165- Customer Satisfaction Assessment, a score of 6-8 indicates that the services provided satisfactorily met customer requirements</w:t>
      </w:r>
      <w:r w:rsidRPr="004B416A">
        <w:rPr>
          <w:rFonts w:ascii="Arial Narrow" w:eastAsia="Times New Roman" w:hAnsi="Arial Narrow" w:cs="Times New Roman"/>
          <w:sz w:val="24"/>
          <w:szCs w:val="24"/>
          <w:lang w:eastAsia="ro-RO"/>
        </w:rPr>
        <w:t xml:space="preserve">). Monitoring this indicator is </w:t>
      </w:r>
      <w:r w:rsidR="0011254B" w:rsidRPr="004B416A">
        <w:rPr>
          <w:rFonts w:ascii="Arial Narrow" w:eastAsia="Times New Roman" w:hAnsi="Arial Narrow" w:cs="Times New Roman"/>
          <w:sz w:val="24"/>
          <w:szCs w:val="24"/>
          <w:lang w:eastAsia="ro-RO"/>
        </w:rPr>
        <w:t xml:space="preserve">performed </w:t>
      </w:r>
      <w:r w:rsidRPr="004B416A">
        <w:rPr>
          <w:rFonts w:ascii="Arial Narrow" w:eastAsia="Times New Roman" w:hAnsi="Arial Narrow" w:cs="Times New Roman"/>
          <w:sz w:val="24"/>
          <w:szCs w:val="24"/>
          <w:lang w:eastAsia="ro-RO"/>
        </w:rPr>
        <w:t>in the first quarter of this year for the previous year</w:t>
      </w:r>
      <w:r w:rsidRPr="004B416A">
        <w:rPr>
          <w:rFonts w:ascii="Arial Narrow" w:eastAsia="Times New Roman" w:hAnsi="Arial Narrow" w:cs="Times New Roman"/>
          <w:color w:val="000000"/>
          <w:sz w:val="24"/>
          <w:szCs w:val="24"/>
          <w:lang w:val="ro-RO" w:eastAsia="ro-RO" w:bidi="lo-LA"/>
        </w:rPr>
        <w:t>.</w:t>
      </w:r>
    </w:p>
    <w:p w:rsidR="006856F1" w:rsidRDefault="006856F1" w:rsidP="009868B8">
      <w:pPr>
        <w:tabs>
          <w:tab w:val="left" w:pos="-964"/>
          <w:tab w:val="left" w:pos="-154"/>
          <w:tab w:val="left" w:pos="709"/>
        </w:tabs>
        <w:spacing w:before="120" w:after="0" w:line="264" w:lineRule="auto"/>
        <w:ind w:firstLine="0"/>
        <w:jc w:val="both"/>
        <w:rPr>
          <w:rFonts w:ascii="Arial Narrow" w:eastAsia="Times New Roman" w:hAnsi="Arial Narrow" w:cs="Times New Roman"/>
          <w:color w:val="000000"/>
          <w:sz w:val="24"/>
          <w:szCs w:val="24"/>
          <w:lang w:val="ro-RO" w:eastAsia="ro-RO" w:bidi="lo-LA"/>
        </w:rPr>
      </w:pPr>
    </w:p>
    <w:p w:rsidR="006856F1" w:rsidRPr="004B416A" w:rsidRDefault="006856F1" w:rsidP="009868B8">
      <w:pPr>
        <w:tabs>
          <w:tab w:val="left" w:pos="-964"/>
          <w:tab w:val="left" w:pos="-154"/>
          <w:tab w:val="left" w:pos="709"/>
        </w:tabs>
        <w:spacing w:before="120" w:after="0" w:line="264" w:lineRule="auto"/>
        <w:ind w:firstLine="0"/>
        <w:jc w:val="both"/>
        <w:rPr>
          <w:rFonts w:ascii="Arial Narrow" w:eastAsia="Times New Roman" w:hAnsi="Arial Narrow" w:cs="Times New Roman"/>
          <w:color w:val="000000"/>
          <w:sz w:val="24"/>
          <w:szCs w:val="24"/>
          <w:lang w:val="ro-RO" w:eastAsia="ro-RO" w:bidi="lo-LA"/>
        </w:rPr>
      </w:pPr>
    </w:p>
    <w:p w:rsidR="009868B8" w:rsidRPr="00E412CE" w:rsidRDefault="00E412CE" w:rsidP="00E412CE">
      <w:pPr>
        <w:tabs>
          <w:tab w:val="left" w:pos="-964"/>
          <w:tab w:val="left" w:pos="-154"/>
          <w:tab w:val="left" w:pos="709"/>
        </w:tabs>
        <w:spacing w:before="120" w:after="0" w:line="264" w:lineRule="auto"/>
        <w:ind w:firstLine="0"/>
        <w:jc w:val="center"/>
        <w:rPr>
          <w:rFonts w:ascii="Arial Narrow" w:eastAsia="Times New Roman" w:hAnsi="Arial Narrow" w:cs="Times New Roman"/>
          <w:b/>
          <w:i/>
          <w:color w:val="000000"/>
          <w:sz w:val="24"/>
          <w:szCs w:val="24"/>
          <w:lang w:val="ro-RO" w:eastAsia="ro-RO" w:bidi="lo-LA"/>
        </w:rPr>
      </w:pPr>
      <w:r w:rsidRPr="00E412CE">
        <w:rPr>
          <w:rFonts w:ascii="Arial Narrow" w:eastAsia="Times New Roman" w:hAnsi="Arial Narrow" w:cs="Times New Roman"/>
          <w:b/>
          <w:i/>
          <w:color w:val="000000"/>
          <w:sz w:val="24"/>
          <w:szCs w:val="24"/>
          <w:lang w:val="ro-RO" w:eastAsia="ro-RO" w:bidi="lo-LA"/>
        </w:rPr>
        <w:lastRenderedPageBreak/>
        <w:t>Evolution of clients' satisfaction</w:t>
      </w:r>
    </w:p>
    <w:p w:rsidR="009868B8" w:rsidRPr="004B416A" w:rsidRDefault="009868B8" w:rsidP="009868B8">
      <w:pPr>
        <w:tabs>
          <w:tab w:val="left" w:pos="-964"/>
          <w:tab w:val="left" w:pos="-154"/>
          <w:tab w:val="left" w:pos="709"/>
        </w:tabs>
        <w:spacing w:before="120" w:after="0" w:line="264" w:lineRule="auto"/>
        <w:ind w:firstLine="1134"/>
        <w:jc w:val="both"/>
        <w:rPr>
          <w:rFonts w:ascii="Arial Narrow" w:eastAsia="Times New Roman" w:hAnsi="Arial Narrow" w:cs="Times New Roman"/>
          <w:color w:val="000000"/>
          <w:sz w:val="24"/>
          <w:szCs w:val="24"/>
          <w:lang w:val="ro-RO" w:eastAsia="ro-RO" w:bidi="lo-LA"/>
        </w:rPr>
      </w:pPr>
      <w:r w:rsidRPr="004B416A">
        <w:rPr>
          <w:rFonts w:ascii="Arial Narrow" w:eastAsia="Times New Roman" w:hAnsi="Arial Narrow" w:cs="Times New Roman"/>
          <w:noProof/>
          <w:color w:val="000000"/>
          <w:sz w:val="24"/>
          <w:szCs w:val="24"/>
          <w:lang w:eastAsia="en-US"/>
        </w:rPr>
        <w:drawing>
          <wp:inline distT="0" distB="0" distL="0" distR="0" wp14:anchorId="17A71422" wp14:editId="7FBC0988">
            <wp:extent cx="4221285" cy="2310765"/>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4984" cy="2312790"/>
                    </a:xfrm>
                    <a:prstGeom prst="rect">
                      <a:avLst/>
                    </a:prstGeom>
                    <a:noFill/>
                  </pic:spPr>
                </pic:pic>
              </a:graphicData>
            </a:graphic>
          </wp:inline>
        </w:drawing>
      </w:r>
    </w:p>
    <w:p w:rsidR="009868B8" w:rsidRPr="004B416A" w:rsidRDefault="009868B8" w:rsidP="009868B8">
      <w:pPr>
        <w:spacing w:after="0" w:line="240" w:lineRule="auto"/>
        <w:ind w:firstLine="0"/>
        <w:contextualSpacing/>
        <w:jc w:val="both"/>
        <w:rPr>
          <w:rFonts w:ascii="Arial Narrow" w:eastAsia="Calibri" w:hAnsi="Arial Narrow" w:cs="Arial"/>
          <w:sz w:val="24"/>
          <w:szCs w:val="24"/>
          <w:lang w:val="ro-RO"/>
        </w:rPr>
      </w:pPr>
    </w:p>
    <w:p w:rsidR="009868B8" w:rsidRPr="004B416A" w:rsidRDefault="009868B8" w:rsidP="009868B8">
      <w:pPr>
        <w:spacing w:after="0" w:line="240" w:lineRule="auto"/>
        <w:ind w:firstLine="0"/>
        <w:jc w:val="both"/>
        <w:rPr>
          <w:rFonts w:ascii="Arial Narrow" w:eastAsia="Calibri" w:hAnsi="Arial Narrow" w:cs="Arial"/>
          <w:sz w:val="24"/>
          <w:szCs w:val="24"/>
          <w:lang w:val="ro-RO"/>
        </w:rPr>
      </w:pPr>
      <w:r w:rsidRPr="004B416A">
        <w:rPr>
          <w:rFonts w:ascii="Arial Narrow" w:eastAsia="Calibri" w:hAnsi="Arial Narrow" w:cs="Arial"/>
          <w:sz w:val="24"/>
          <w:szCs w:val="24"/>
          <w:lang w:val="ro-RO"/>
        </w:rPr>
        <w:t>According to the PP 15</w:t>
      </w:r>
      <w:r w:rsidR="0011254B" w:rsidRPr="004B416A">
        <w:rPr>
          <w:rFonts w:ascii="Arial Narrow" w:eastAsia="Calibri" w:hAnsi="Arial Narrow" w:cs="Arial"/>
          <w:sz w:val="24"/>
          <w:szCs w:val="24"/>
          <w:lang w:val="ro-RO"/>
        </w:rPr>
        <w:t xml:space="preserve"> procedure</w:t>
      </w:r>
      <w:r w:rsidRPr="004B416A">
        <w:rPr>
          <w:rFonts w:ascii="Arial Narrow" w:eastAsia="Calibri" w:hAnsi="Arial Narrow" w:cs="Arial"/>
          <w:sz w:val="24"/>
          <w:szCs w:val="24"/>
          <w:lang w:val="ro-RO"/>
        </w:rPr>
        <w:t xml:space="preserve"> Customer Satisfaction Survey </w:t>
      </w:r>
      <w:r w:rsidRPr="004B416A">
        <w:rPr>
          <w:rFonts w:ascii="Arial Narrow" w:eastAsia="Calibri" w:hAnsi="Arial Narrow" w:cs="Arial"/>
          <w:b/>
          <w:sz w:val="24"/>
          <w:szCs w:val="24"/>
          <w:lang w:val="ro-RO"/>
        </w:rPr>
        <w:t>33 questionnaires were sent to the users of the natural gas transmission network.</w:t>
      </w:r>
      <w:r w:rsidRPr="004B416A">
        <w:rPr>
          <w:rFonts w:ascii="Arial Narrow" w:eastAsia="Calibri" w:hAnsi="Arial Narrow" w:cs="Arial"/>
          <w:sz w:val="24"/>
          <w:szCs w:val="24"/>
          <w:lang w:val="ro-RO"/>
        </w:rPr>
        <w:t xml:space="preserve"> From the data centralized in Annex 2 it results that </w:t>
      </w:r>
      <w:r w:rsidRPr="004B416A">
        <w:rPr>
          <w:rFonts w:ascii="Arial Narrow" w:eastAsia="Calibri" w:hAnsi="Arial Narrow" w:cs="Arial"/>
          <w:b/>
          <w:sz w:val="24"/>
          <w:szCs w:val="24"/>
          <w:lang w:val="ro-RO"/>
        </w:rPr>
        <w:t>14</w:t>
      </w:r>
      <w:r w:rsidR="0011254B" w:rsidRPr="004B416A">
        <w:rPr>
          <w:rFonts w:ascii="Arial Narrow" w:eastAsia="Calibri" w:hAnsi="Arial Narrow" w:cs="Arial"/>
          <w:sz w:val="24"/>
          <w:szCs w:val="24"/>
          <w:lang w:val="ro-RO"/>
        </w:rPr>
        <w:t xml:space="preserve"> of them sent completed questionnaires. The analysis of</w:t>
      </w:r>
      <w:r w:rsidRPr="004B416A">
        <w:rPr>
          <w:rFonts w:ascii="Arial Narrow" w:eastAsia="Calibri" w:hAnsi="Arial Narrow" w:cs="Arial"/>
          <w:sz w:val="24"/>
          <w:szCs w:val="24"/>
          <w:lang w:val="ro-RO"/>
        </w:rPr>
        <w:t xml:space="preserve"> the questionnaires highlighted the following:</w:t>
      </w:r>
    </w:p>
    <w:p w:rsidR="009868B8" w:rsidRPr="004B416A" w:rsidRDefault="009868B8" w:rsidP="009868B8">
      <w:pPr>
        <w:spacing w:after="0" w:line="240" w:lineRule="auto"/>
        <w:ind w:left="360" w:firstLine="0"/>
        <w:contextualSpacing/>
        <w:jc w:val="both"/>
        <w:rPr>
          <w:rFonts w:ascii="Arial Narrow" w:eastAsia="Calibri" w:hAnsi="Arial Narrow" w:cs="Arial"/>
          <w:sz w:val="24"/>
          <w:szCs w:val="24"/>
          <w:lang w:val="ro-RO"/>
        </w:rPr>
      </w:pPr>
      <w:r w:rsidRPr="004B416A">
        <w:rPr>
          <w:rFonts w:ascii="Arial Narrow" w:eastAsia="Calibri" w:hAnsi="Arial Narrow" w:cs="Arial"/>
          <w:sz w:val="24"/>
          <w:szCs w:val="24"/>
          <w:lang w:val="ro-RO"/>
        </w:rPr>
        <w:t>• no customer complaints were received;</w:t>
      </w:r>
    </w:p>
    <w:p w:rsidR="009868B8" w:rsidRPr="004B416A" w:rsidRDefault="009868B8" w:rsidP="009868B8">
      <w:pPr>
        <w:spacing w:after="0" w:line="240" w:lineRule="auto"/>
        <w:ind w:left="360" w:firstLine="0"/>
        <w:contextualSpacing/>
        <w:jc w:val="both"/>
        <w:rPr>
          <w:rFonts w:ascii="Arial Narrow" w:hAnsi="Arial Narrow"/>
          <w:b/>
          <w:sz w:val="24"/>
          <w:szCs w:val="24"/>
          <w:lang w:val="ro-RO"/>
        </w:rPr>
      </w:pPr>
      <w:r w:rsidRPr="004B416A">
        <w:rPr>
          <w:rFonts w:ascii="Arial Narrow" w:eastAsia="Calibri" w:hAnsi="Arial Narrow" w:cs="Arial"/>
          <w:sz w:val="24"/>
          <w:szCs w:val="24"/>
          <w:lang w:val="ro-RO"/>
        </w:rPr>
        <w:t xml:space="preserve">• Excellent scores were given by clients to the professionalism and </w:t>
      </w:r>
      <w:r w:rsidR="0011254B" w:rsidRPr="004B416A">
        <w:rPr>
          <w:rFonts w:ascii="Arial Narrow" w:eastAsia="Calibri" w:hAnsi="Arial Narrow" w:cs="Arial"/>
          <w:sz w:val="24"/>
          <w:szCs w:val="24"/>
          <w:lang w:val="ro-RO"/>
        </w:rPr>
        <w:t xml:space="preserve">appropriate </w:t>
      </w:r>
      <w:r w:rsidRPr="004B416A">
        <w:rPr>
          <w:rFonts w:ascii="Arial Narrow" w:eastAsia="Calibri" w:hAnsi="Arial Narrow" w:cs="Arial"/>
          <w:sz w:val="24"/>
          <w:szCs w:val="24"/>
          <w:lang w:val="ro-RO"/>
        </w:rPr>
        <w:t xml:space="preserve">behavior of the </w:t>
      </w:r>
      <w:r w:rsidR="0011254B" w:rsidRPr="004B416A">
        <w:rPr>
          <w:rFonts w:ascii="Arial Narrow" w:eastAsia="Calibri" w:hAnsi="Arial Narrow" w:cs="Arial"/>
          <w:sz w:val="24"/>
          <w:szCs w:val="24"/>
          <w:lang w:val="ro-RO"/>
        </w:rPr>
        <w:t>company’s employees</w:t>
      </w:r>
      <w:r w:rsidRPr="004B416A">
        <w:rPr>
          <w:rFonts w:ascii="Arial Narrow" w:hAnsi="Arial Narrow"/>
          <w:b/>
          <w:sz w:val="24"/>
          <w:szCs w:val="24"/>
          <w:lang w:val="ro-RO"/>
        </w:rPr>
        <w:t>.</w:t>
      </w:r>
    </w:p>
    <w:p w:rsidR="005B13B7" w:rsidRPr="004B416A" w:rsidRDefault="005B13B7" w:rsidP="009868B8">
      <w:pPr>
        <w:spacing w:before="120" w:after="120" w:line="240" w:lineRule="auto"/>
        <w:ind w:firstLine="0"/>
        <w:jc w:val="both"/>
        <w:rPr>
          <w:rFonts w:ascii="Arial Narrow" w:eastAsia="Times New Roman" w:hAnsi="Arial Narrow" w:cs="DokChampa"/>
          <w:sz w:val="24"/>
          <w:szCs w:val="24"/>
          <w:lang w:eastAsia="ro-RO"/>
        </w:rPr>
      </w:pPr>
    </w:p>
    <w:p w:rsidR="005B13B7" w:rsidRPr="007F698D" w:rsidRDefault="00910B43" w:rsidP="005B13B7">
      <w:pPr>
        <w:shd w:val="clear" w:color="auto" w:fill="E4EAF8"/>
        <w:spacing w:before="120" w:after="120" w:line="240" w:lineRule="auto"/>
        <w:jc w:val="both"/>
        <w:outlineLvl w:val="1"/>
        <w:rPr>
          <w:rFonts w:ascii="Arial Narrow" w:eastAsia="Times New Roman" w:hAnsi="Arial Narrow" w:cs="DokChampa"/>
          <w:b/>
          <w:bCs/>
          <w:iCs/>
          <w:sz w:val="24"/>
          <w:szCs w:val="24"/>
        </w:rPr>
      </w:pPr>
      <w:bookmarkStart w:id="224" w:name="_Toc521504327"/>
      <w:r w:rsidRPr="00E412CE">
        <w:rPr>
          <w:rFonts w:ascii="Arial Narrow" w:eastAsia="Times New Roman" w:hAnsi="Arial Narrow" w:cs="DokChampa"/>
          <w:b/>
          <w:bCs/>
          <w:iCs/>
          <w:sz w:val="24"/>
          <w:szCs w:val="24"/>
          <w:lang w:val="fr-FR"/>
        </w:rPr>
        <w:t>5.2.2</w:t>
      </w:r>
      <w:r w:rsidR="005B13B7" w:rsidRPr="00E412CE">
        <w:rPr>
          <w:rFonts w:ascii="Arial Narrow" w:eastAsia="Times New Roman" w:hAnsi="Arial Narrow" w:cs="DokChampa"/>
          <w:b/>
          <w:bCs/>
          <w:iCs/>
          <w:sz w:val="24"/>
          <w:szCs w:val="24"/>
          <w:lang w:val="fr-FR"/>
        </w:rPr>
        <w:t xml:space="preserve">.  </w:t>
      </w:r>
      <w:r w:rsidR="005B13B7" w:rsidRPr="00E412CE">
        <w:rPr>
          <w:rFonts w:ascii="Arial Narrow" w:eastAsia="Times New Roman" w:hAnsi="Arial Narrow" w:cs="DokChampa"/>
          <w:b/>
          <w:bCs/>
          <w:iCs/>
          <w:sz w:val="24"/>
          <w:szCs w:val="24"/>
        </w:rPr>
        <w:t xml:space="preserve">Environmental </w:t>
      </w:r>
      <w:r w:rsidR="00E412CE">
        <w:rPr>
          <w:rFonts w:ascii="Arial Narrow" w:eastAsia="Times New Roman" w:hAnsi="Arial Narrow" w:cs="DokChampa"/>
          <w:b/>
          <w:bCs/>
          <w:iCs/>
          <w:sz w:val="24"/>
          <w:szCs w:val="24"/>
        </w:rPr>
        <w:t>protection</w:t>
      </w:r>
      <w:bookmarkEnd w:id="224"/>
    </w:p>
    <w:p w:rsidR="005B13B7" w:rsidRPr="007F698D" w:rsidRDefault="005B13B7" w:rsidP="005B13B7">
      <w:pPr>
        <w:spacing w:before="120" w:after="120" w:line="240" w:lineRule="auto"/>
        <w:contextualSpacing/>
        <w:jc w:val="both"/>
        <w:rPr>
          <w:rFonts w:ascii="Arial Narrow" w:eastAsia="Calibri" w:hAnsi="Arial Narrow" w:cs="DokChampa"/>
          <w:color w:val="FF0000"/>
          <w:sz w:val="24"/>
          <w:szCs w:val="24"/>
          <w:highlight w:val="yellow"/>
          <w:lang w:val="ro-RO"/>
        </w:rPr>
      </w:pP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r w:rsidRPr="007F698D">
        <w:rPr>
          <w:rFonts w:ascii="Arial Narrow" w:eastAsia="Calibri" w:hAnsi="Arial Narrow" w:cs="DokChampa"/>
          <w:sz w:val="24"/>
          <w:szCs w:val="24"/>
          <w:lang w:val="ro-RO"/>
        </w:rPr>
        <w:t>The commitment assumed by the company's management through the "</w:t>
      </w:r>
      <w:r w:rsidRPr="007F698D">
        <w:rPr>
          <w:rFonts w:ascii="Arial Narrow" w:eastAsia="Calibri" w:hAnsi="Arial Narrow" w:cs="DokChampa"/>
          <w:i/>
          <w:sz w:val="24"/>
          <w:szCs w:val="24"/>
          <w:lang w:val="ro-RO"/>
        </w:rPr>
        <w:t>Policy Statement on the Quality Management System, Occupational Health and Safety Management</w:t>
      </w:r>
      <w:r w:rsidRPr="007F698D">
        <w:rPr>
          <w:rFonts w:ascii="Arial Narrow" w:eastAsia="Calibri" w:hAnsi="Arial Narrow" w:cs="DokChampa"/>
          <w:sz w:val="24"/>
          <w:szCs w:val="24"/>
          <w:lang w:val="ro-RO"/>
        </w:rPr>
        <w:t>" is a clear proof that TRANSGAZ is responsible for ensuring an organizational climate in which all stakeholders: employees, shareholders, clients, suppliers, community and environment can interact effectively and responsibly both economically and socially.</w:t>
      </w:r>
    </w:p>
    <w:p w:rsidR="005B13B7" w:rsidRDefault="00DD7C11" w:rsidP="005B13B7">
      <w:pPr>
        <w:spacing w:before="120" w:after="120" w:line="240" w:lineRule="auto"/>
        <w:contextualSpacing/>
        <w:jc w:val="both"/>
        <w:rPr>
          <w:rFonts w:ascii="Arial Narrow" w:eastAsia="Calibri" w:hAnsi="Arial Narrow" w:cs="DokChampa"/>
          <w:sz w:val="24"/>
          <w:szCs w:val="24"/>
          <w:lang w:val="ro-RO"/>
        </w:rPr>
      </w:pPr>
      <w:r>
        <w:rPr>
          <w:rFonts w:ascii="Arial Narrow" w:eastAsia="Calibri" w:hAnsi="Arial Narrow" w:cs="DokChampa"/>
          <w:sz w:val="24"/>
          <w:szCs w:val="24"/>
          <w:lang w:val="ro-RO"/>
        </w:rPr>
        <w:t>The main direction pursued were the following:</w:t>
      </w:r>
    </w:p>
    <w:p w:rsidR="00DD7C11" w:rsidRDefault="00DD7C11" w:rsidP="005B13B7">
      <w:pPr>
        <w:spacing w:before="120" w:after="120" w:line="240" w:lineRule="auto"/>
        <w:contextualSpacing/>
        <w:jc w:val="both"/>
        <w:rPr>
          <w:rFonts w:ascii="Arial Narrow" w:eastAsia="Calibri" w:hAnsi="Arial Narrow" w:cs="DokChampa"/>
          <w:sz w:val="24"/>
          <w:szCs w:val="24"/>
          <w:u w:val="single"/>
          <w:lang w:val="ro-RO"/>
        </w:rPr>
      </w:pPr>
    </w:p>
    <w:p w:rsidR="00DD7C11" w:rsidRPr="00DD7C11" w:rsidRDefault="00DD7C11" w:rsidP="005B13B7">
      <w:pPr>
        <w:spacing w:before="120" w:after="120" w:line="240" w:lineRule="auto"/>
        <w:contextualSpacing/>
        <w:jc w:val="both"/>
        <w:rPr>
          <w:rFonts w:ascii="Arial Narrow" w:eastAsia="Calibri" w:hAnsi="Arial Narrow" w:cs="DokChampa"/>
          <w:b/>
          <w:sz w:val="24"/>
          <w:szCs w:val="24"/>
          <w:u w:val="single"/>
          <w:lang w:val="ro-RO"/>
        </w:rPr>
      </w:pPr>
      <w:r w:rsidRPr="00DD7C11">
        <w:rPr>
          <w:rFonts w:ascii="Arial Narrow" w:eastAsia="Calibri" w:hAnsi="Arial Narrow" w:cs="DokChampa"/>
          <w:b/>
          <w:sz w:val="24"/>
          <w:szCs w:val="24"/>
          <w:u w:val="single"/>
          <w:lang w:val="ro-RO"/>
        </w:rPr>
        <w:t xml:space="preserve">Activities carried out </w:t>
      </w:r>
      <w:r>
        <w:rPr>
          <w:rFonts w:ascii="Arial Narrow" w:eastAsia="Calibri" w:hAnsi="Arial Narrow" w:cs="DokChampa"/>
          <w:b/>
          <w:sz w:val="24"/>
          <w:szCs w:val="24"/>
          <w:u w:val="single"/>
          <w:lang w:val="ro-RO"/>
        </w:rPr>
        <w:t xml:space="preserve">within the Environmental Management Department </w:t>
      </w:r>
    </w:p>
    <w:p w:rsidR="00DD7C11" w:rsidRDefault="00DD7C11" w:rsidP="005B13B7">
      <w:pPr>
        <w:spacing w:before="120" w:after="120" w:line="240" w:lineRule="auto"/>
        <w:contextualSpacing/>
        <w:jc w:val="both"/>
        <w:rPr>
          <w:rFonts w:ascii="Arial Narrow" w:eastAsia="Calibri" w:hAnsi="Arial Narrow" w:cs="DokChampa"/>
          <w:sz w:val="24"/>
          <w:szCs w:val="24"/>
          <w:lang w:val="ro-RO"/>
        </w:rPr>
      </w:pP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r w:rsidRPr="007F698D">
        <w:rPr>
          <w:rFonts w:ascii="Arial Narrow" w:eastAsia="Calibri" w:hAnsi="Arial Narrow" w:cs="DokChampa"/>
          <w:sz w:val="24"/>
          <w:szCs w:val="24"/>
          <w:lang w:val="ro-RO"/>
        </w:rPr>
        <w:t xml:space="preserve">The main activities in the field of environmental protection in </w:t>
      </w:r>
      <w:r w:rsidR="00DD7C11">
        <w:rPr>
          <w:rFonts w:ascii="Arial Narrow" w:eastAsia="Calibri" w:hAnsi="Arial Narrow" w:cs="DokChampa"/>
          <w:sz w:val="24"/>
          <w:szCs w:val="24"/>
          <w:lang w:val="ro-RO"/>
        </w:rPr>
        <w:t>semester I 2018</w:t>
      </w:r>
      <w:r w:rsidRPr="007F698D">
        <w:rPr>
          <w:rFonts w:ascii="Arial Narrow" w:eastAsia="Calibri" w:hAnsi="Arial Narrow" w:cs="DokChampa"/>
          <w:sz w:val="24"/>
          <w:szCs w:val="24"/>
          <w:lang w:val="ro-RO"/>
        </w:rPr>
        <w:t xml:space="preserve"> were planned and organized aiming to prevent pollution, to reduce the risks of environmental incidents on the sites within the company, as well as to comply with the legislative provisions in the field.</w:t>
      </w:r>
    </w:p>
    <w:p w:rsidR="005B13B7" w:rsidRPr="007F698D" w:rsidRDefault="005B13B7" w:rsidP="005B13B7">
      <w:pPr>
        <w:spacing w:before="120" w:after="120" w:line="240" w:lineRule="auto"/>
        <w:contextualSpacing/>
        <w:jc w:val="both"/>
        <w:rPr>
          <w:rFonts w:ascii="Arial Narrow" w:eastAsia="Calibri" w:hAnsi="Arial Narrow" w:cs="DokChampa"/>
          <w:sz w:val="24"/>
          <w:szCs w:val="24"/>
          <w:highlight w:val="yellow"/>
          <w:lang w:val="ro-RO"/>
        </w:rPr>
      </w:pPr>
    </w:p>
    <w:p w:rsidR="005B13B7" w:rsidRPr="007F698D" w:rsidRDefault="005B13B7" w:rsidP="00F4666F">
      <w:pPr>
        <w:numPr>
          <w:ilvl w:val="0"/>
          <w:numId w:val="40"/>
        </w:numPr>
        <w:shd w:val="clear" w:color="auto" w:fill="F2F2F2"/>
        <w:spacing w:before="120" w:after="120" w:line="240" w:lineRule="auto"/>
        <w:contextualSpacing/>
        <w:jc w:val="both"/>
        <w:rPr>
          <w:rFonts w:ascii="Arial Narrow" w:eastAsia="Calibri" w:hAnsi="Arial Narrow" w:cs="DokChampa"/>
          <w:b/>
          <w:i/>
          <w:sz w:val="24"/>
          <w:szCs w:val="24"/>
          <w:lang w:val="ro-RO"/>
        </w:rPr>
      </w:pPr>
      <w:r w:rsidRPr="007F698D">
        <w:rPr>
          <w:rFonts w:ascii="Arial Narrow" w:eastAsia="Calibri" w:hAnsi="Arial Narrow" w:cs="DokChampa"/>
          <w:b/>
          <w:i/>
          <w:sz w:val="24"/>
          <w:szCs w:val="24"/>
          <w:lang w:val="ro-RO"/>
        </w:rPr>
        <w:t>Monitoring of regulatory acts</w:t>
      </w: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r w:rsidRPr="007F698D">
        <w:rPr>
          <w:rFonts w:ascii="Arial Narrow" w:eastAsia="Calibri" w:hAnsi="Arial Narrow" w:cs="DokChampa"/>
          <w:sz w:val="24"/>
          <w:szCs w:val="24"/>
          <w:lang w:val="ro-RO"/>
        </w:rPr>
        <w:t xml:space="preserve">At the level of the company there are </w:t>
      </w:r>
      <w:r w:rsidRPr="007F698D">
        <w:rPr>
          <w:rFonts w:ascii="Arial Narrow" w:eastAsia="Calibri" w:hAnsi="Arial Narrow" w:cs="DokChampa"/>
          <w:b/>
          <w:i/>
          <w:sz w:val="24"/>
          <w:szCs w:val="24"/>
          <w:lang w:val="ro-RO"/>
        </w:rPr>
        <w:t>17 environmental permits</w:t>
      </w:r>
      <w:r w:rsidR="006D32B7">
        <w:rPr>
          <w:rFonts w:ascii="Arial Narrow" w:eastAsia="Calibri" w:hAnsi="Arial Narrow" w:cs="DokChampa"/>
          <w:sz w:val="24"/>
          <w:szCs w:val="24"/>
          <w:lang w:val="ro-RO"/>
        </w:rPr>
        <w:t xml:space="preserve"> authorizing</w:t>
      </w:r>
      <w:r w:rsidRPr="007F698D">
        <w:rPr>
          <w:rFonts w:ascii="Arial Narrow" w:eastAsia="Calibri" w:hAnsi="Arial Narrow" w:cs="DokChampa"/>
          <w:sz w:val="24"/>
          <w:szCs w:val="24"/>
          <w:lang w:val="ro-RO"/>
        </w:rPr>
        <w:t xml:space="preserve"> a number of 1,195 </w:t>
      </w:r>
      <w:r w:rsidR="006D32B7">
        <w:rPr>
          <w:rFonts w:ascii="Arial Narrow" w:eastAsia="Calibri" w:hAnsi="Arial Narrow" w:cs="DokChampa"/>
          <w:sz w:val="24"/>
          <w:szCs w:val="24"/>
          <w:lang w:val="ro-RO"/>
        </w:rPr>
        <w:t>objectives of SNTGN Transgaz SA, in semester I 2018 r</w:t>
      </w:r>
      <w:r w:rsidRPr="007F698D">
        <w:rPr>
          <w:rFonts w:ascii="Arial Narrow" w:eastAsia="Calibri" w:hAnsi="Arial Narrow" w:cs="DokChampa"/>
          <w:b/>
          <w:sz w:val="24"/>
          <w:szCs w:val="24"/>
          <w:lang w:val="ro-RO"/>
        </w:rPr>
        <w:t>equests for renewal of environmental permits</w:t>
      </w:r>
      <w:r w:rsidRPr="007F698D">
        <w:rPr>
          <w:rFonts w:ascii="Arial Narrow" w:eastAsia="Calibri" w:hAnsi="Arial Narrow" w:cs="DokChampa"/>
          <w:sz w:val="24"/>
          <w:szCs w:val="24"/>
          <w:lang w:val="ro-RO"/>
        </w:rPr>
        <w:t xml:space="preserve"> have not been submitted.</w:t>
      </w:r>
    </w:p>
    <w:p w:rsidR="005B13B7" w:rsidRPr="007F698D" w:rsidRDefault="005B13B7" w:rsidP="00800775">
      <w:pPr>
        <w:spacing w:before="120" w:after="120" w:line="240" w:lineRule="auto"/>
        <w:ind w:firstLine="0"/>
        <w:contextualSpacing/>
        <w:jc w:val="both"/>
        <w:rPr>
          <w:rFonts w:ascii="Arial Narrow" w:eastAsia="Calibri" w:hAnsi="Arial Narrow" w:cs="DokChampa"/>
          <w:sz w:val="24"/>
          <w:szCs w:val="24"/>
          <w:lang w:val="ro-RO"/>
        </w:rPr>
      </w:pP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r w:rsidRPr="007F698D">
        <w:rPr>
          <w:rFonts w:ascii="Arial Narrow" w:eastAsia="Calibri" w:hAnsi="Arial Narrow" w:cs="DokChampa"/>
          <w:sz w:val="24"/>
          <w:szCs w:val="24"/>
          <w:lang w:val="ro-RO"/>
        </w:rPr>
        <w:t xml:space="preserve">With regard to the water management permits, the legislation in the field requires the obtaining of regulatory acts for all the objectives related to waters. As a result, the company owns </w:t>
      </w:r>
      <w:r w:rsidRPr="007F698D">
        <w:rPr>
          <w:rFonts w:ascii="Arial Narrow" w:eastAsia="Calibri" w:hAnsi="Arial Narrow" w:cs="DokChampa"/>
          <w:b/>
          <w:i/>
          <w:sz w:val="24"/>
          <w:szCs w:val="24"/>
          <w:lang w:val="ro-RO"/>
        </w:rPr>
        <w:t>130 water management permits</w:t>
      </w:r>
      <w:r w:rsidRPr="007F698D">
        <w:rPr>
          <w:rFonts w:ascii="Arial Narrow" w:eastAsia="Calibri" w:hAnsi="Arial Narrow" w:cs="DokChampa"/>
          <w:sz w:val="24"/>
          <w:szCs w:val="24"/>
          <w:lang w:val="ro-RO"/>
        </w:rPr>
        <w:t xml:space="preserve"> for crossing water courses with natural gas pipelines, out of which, </w:t>
      </w:r>
      <w:r w:rsidRPr="007F698D">
        <w:rPr>
          <w:rFonts w:ascii="Arial Narrow" w:eastAsia="Calibri" w:hAnsi="Arial Narrow" w:cs="DokChampa"/>
          <w:b/>
          <w:sz w:val="24"/>
          <w:szCs w:val="24"/>
          <w:lang w:val="ro-RO"/>
        </w:rPr>
        <w:t>renewal documen</w:t>
      </w:r>
      <w:r w:rsidR="006D32B7">
        <w:rPr>
          <w:rFonts w:ascii="Arial Narrow" w:eastAsia="Calibri" w:hAnsi="Arial Narrow" w:cs="DokChampa"/>
          <w:b/>
          <w:sz w:val="24"/>
          <w:szCs w:val="24"/>
          <w:lang w:val="ro-RO"/>
        </w:rPr>
        <w:t>tation has been submitted for 5</w:t>
      </w:r>
      <w:r w:rsidRPr="007F698D">
        <w:rPr>
          <w:rFonts w:ascii="Arial Narrow" w:eastAsia="Calibri" w:hAnsi="Arial Narrow" w:cs="DokChampa"/>
          <w:b/>
          <w:sz w:val="24"/>
          <w:szCs w:val="24"/>
          <w:lang w:val="ro-RO"/>
        </w:rPr>
        <w:t xml:space="preserve"> of them</w:t>
      </w:r>
      <w:r w:rsidRPr="007F698D">
        <w:rPr>
          <w:rFonts w:ascii="Arial Narrow" w:eastAsia="Calibri" w:hAnsi="Arial Narrow" w:cs="DokChampa"/>
          <w:sz w:val="24"/>
          <w:szCs w:val="24"/>
          <w:lang w:val="ro-RO"/>
        </w:rPr>
        <w:t>.</w:t>
      </w: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r w:rsidRPr="007F698D">
        <w:rPr>
          <w:rFonts w:ascii="Arial Narrow" w:eastAsia="Calibri" w:hAnsi="Arial Narrow" w:cs="DokChampa"/>
          <w:sz w:val="24"/>
          <w:szCs w:val="24"/>
          <w:lang w:val="ro-RO"/>
        </w:rPr>
        <w:lastRenderedPageBreak/>
        <w:t xml:space="preserve">In accordance with the procedures issued by the national environmental protection authorities, the </w:t>
      </w:r>
      <w:r w:rsidRPr="007F698D">
        <w:rPr>
          <w:rFonts w:ascii="Arial Narrow" w:eastAsia="Calibri" w:hAnsi="Arial Narrow" w:cs="DokChampa"/>
          <w:b/>
          <w:sz w:val="24"/>
          <w:szCs w:val="24"/>
          <w:lang w:val="ro-RO"/>
        </w:rPr>
        <w:t>projects for development, repair and maintenance of the national gas transmission system</w:t>
      </w:r>
      <w:r w:rsidRPr="007F698D">
        <w:rPr>
          <w:rFonts w:ascii="Arial Narrow" w:eastAsia="Calibri" w:hAnsi="Arial Narrow" w:cs="DokChampa"/>
          <w:sz w:val="24"/>
          <w:szCs w:val="24"/>
          <w:lang w:val="ro-RO"/>
        </w:rPr>
        <w:t xml:space="preserve"> have been registered in the Integrated Environmental System. For this purpose, the activity of implementing the regulatory acts with regard to environmental protection was coordinated, following the observance of the procedure specified in the legislation, and a number of </w:t>
      </w:r>
      <w:r w:rsidR="006D32B7">
        <w:rPr>
          <w:rFonts w:ascii="Arial Narrow" w:eastAsia="Calibri" w:hAnsi="Arial Narrow" w:cs="DokChampa"/>
          <w:b/>
          <w:sz w:val="24"/>
          <w:szCs w:val="24"/>
          <w:lang w:val="ro-RO"/>
        </w:rPr>
        <w:t>25</w:t>
      </w:r>
      <w:r w:rsidRPr="007F698D">
        <w:rPr>
          <w:rFonts w:ascii="Arial Narrow" w:eastAsia="Calibri" w:hAnsi="Arial Narrow" w:cs="DokChampa"/>
          <w:b/>
          <w:sz w:val="24"/>
          <w:szCs w:val="24"/>
          <w:lang w:val="ro-RO"/>
        </w:rPr>
        <w:t xml:space="preserve"> projects</w:t>
      </w:r>
      <w:r w:rsidRPr="007F698D">
        <w:rPr>
          <w:rFonts w:ascii="Arial Narrow" w:eastAsia="Calibri" w:hAnsi="Arial Narrow" w:cs="DokChampa"/>
          <w:sz w:val="24"/>
          <w:szCs w:val="24"/>
          <w:lang w:val="ro-RO"/>
        </w:rPr>
        <w:t xml:space="preserve"> were registered.</w:t>
      </w: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p>
    <w:p w:rsidR="005B13B7" w:rsidRPr="007F698D" w:rsidRDefault="006D32B7" w:rsidP="005B13B7">
      <w:pPr>
        <w:spacing w:before="120" w:after="120" w:line="240" w:lineRule="auto"/>
        <w:contextualSpacing/>
        <w:jc w:val="both"/>
        <w:rPr>
          <w:rFonts w:ascii="Arial Narrow" w:eastAsia="Calibri" w:hAnsi="Arial Narrow" w:cs="DokChampa"/>
          <w:sz w:val="24"/>
          <w:szCs w:val="24"/>
          <w:lang w:val="ro-RO"/>
        </w:rPr>
      </w:pPr>
      <w:r>
        <w:rPr>
          <w:rFonts w:ascii="Arial Narrow" w:eastAsia="Calibri" w:hAnsi="Arial Narrow" w:cs="DokChampa"/>
          <w:sz w:val="24"/>
          <w:szCs w:val="24"/>
          <w:lang w:val="ro-RO"/>
        </w:rPr>
        <w:t xml:space="preserve">The </w:t>
      </w:r>
      <w:r w:rsidR="005B13B7" w:rsidRPr="007F698D">
        <w:rPr>
          <w:rFonts w:ascii="Arial Narrow" w:eastAsia="Calibri" w:hAnsi="Arial Narrow" w:cs="DokChampa"/>
          <w:sz w:val="24"/>
          <w:szCs w:val="24"/>
          <w:lang w:val="ro-RO"/>
        </w:rPr>
        <w:t xml:space="preserve">projects submitted to the TEC have been verified </w:t>
      </w:r>
      <w:r>
        <w:rPr>
          <w:rFonts w:ascii="Arial Narrow" w:eastAsia="Calibri" w:hAnsi="Arial Narrow" w:cs="DokChampa"/>
          <w:sz w:val="24"/>
          <w:szCs w:val="24"/>
          <w:lang w:val="ro-RO"/>
        </w:rPr>
        <w:t xml:space="preserve">by the </w:t>
      </w:r>
      <w:r w:rsidRPr="006D32B7">
        <w:rPr>
          <w:rFonts w:ascii="Arial Narrow" w:eastAsia="Calibri" w:hAnsi="Arial Narrow" w:cs="DokChampa"/>
          <w:sz w:val="24"/>
          <w:szCs w:val="24"/>
          <w:lang w:val="ro-RO"/>
        </w:rPr>
        <w:t xml:space="preserve">department </w:t>
      </w:r>
      <w:r w:rsidR="005B13B7" w:rsidRPr="007F698D">
        <w:rPr>
          <w:rFonts w:ascii="Arial Narrow" w:eastAsia="Calibri" w:hAnsi="Arial Narrow" w:cs="DokChampa"/>
          <w:sz w:val="24"/>
          <w:szCs w:val="24"/>
          <w:lang w:val="ro-RO"/>
        </w:rPr>
        <w:t>and environmental protection opinions have been issued in order to comply with the legislative provisions.</w:t>
      </w:r>
    </w:p>
    <w:p w:rsidR="005B13B7" w:rsidRPr="007F698D" w:rsidRDefault="005B13B7" w:rsidP="005B13B7">
      <w:pPr>
        <w:spacing w:before="120" w:after="120" w:line="240" w:lineRule="auto"/>
        <w:contextualSpacing/>
        <w:jc w:val="both"/>
        <w:rPr>
          <w:rFonts w:ascii="Arial Narrow" w:eastAsia="Calibri" w:hAnsi="Arial Narrow" w:cs="DokChampa"/>
          <w:sz w:val="24"/>
          <w:szCs w:val="24"/>
          <w:highlight w:val="yellow"/>
          <w:lang w:val="ro-RO"/>
        </w:rPr>
      </w:pPr>
    </w:p>
    <w:p w:rsidR="005B13B7" w:rsidRPr="007F698D" w:rsidRDefault="005B13B7" w:rsidP="00F4666F">
      <w:pPr>
        <w:numPr>
          <w:ilvl w:val="0"/>
          <w:numId w:val="40"/>
        </w:numPr>
        <w:shd w:val="clear" w:color="auto" w:fill="F2F2F2"/>
        <w:spacing w:before="120" w:after="120" w:line="240" w:lineRule="auto"/>
        <w:contextualSpacing/>
        <w:jc w:val="both"/>
        <w:rPr>
          <w:rFonts w:ascii="Arial Narrow" w:eastAsia="Calibri" w:hAnsi="Arial Narrow" w:cs="DokChampa"/>
          <w:b/>
          <w:i/>
          <w:sz w:val="24"/>
          <w:szCs w:val="24"/>
          <w:lang w:val="ro-RO"/>
        </w:rPr>
      </w:pPr>
      <w:r w:rsidRPr="007F698D">
        <w:rPr>
          <w:rFonts w:ascii="Arial Narrow" w:eastAsia="Calibri" w:hAnsi="Arial Narrow" w:cs="DokChampa"/>
          <w:b/>
          <w:i/>
          <w:sz w:val="24"/>
          <w:szCs w:val="24"/>
          <w:lang w:val="ro-RO"/>
        </w:rPr>
        <w:t>Assessment of compliance with relevant legislation</w:t>
      </w:r>
    </w:p>
    <w:p w:rsidR="005B13B7" w:rsidRPr="007F698D" w:rsidRDefault="005B13B7" w:rsidP="005B13B7">
      <w:pPr>
        <w:shd w:val="clear" w:color="auto" w:fill="FFFFFF"/>
        <w:spacing w:before="120" w:after="120" w:line="240" w:lineRule="auto"/>
        <w:contextualSpacing/>
        <w:jc w:val="both"/>
        <w:rPr>
          <w:rFonts w:ascii="Arial Narrow" w:eastAsia="Calibri" w:hAnsi="Arial Narrow" w:cs="DokChampa"/>
          <w:b/>
          <w:i/>
          <w:sz w:val="24"/>
          <w:szCs w:val="24"/>
          <w:highlight w:val="yellow"/>
          <w:lang w:val="ro-RO"/>
        </w:rPr>
      </w:pPr>
    </w:p>
    <w:p w:rsidR="009868B8" w:rsidRPr="00E412CE" w:rsidRDefault="009868B8" w:rsidP="009868B8">
      <w:pPr>
        <w:spacing w:after="0" w:line="240" w:lineRule="auto"/>
        <w:ind w:firstLine="0"/>
        <w:contextualSpacing/>
        <w:jc w:val="both"/>
        <w:rPr>
          <w:rFonts w:ascii="Arial Narrow" w:eastAsia="Calibri" w:hAnsi="Arial Narrow" w:cs="Times New Roman"/>
          <w:b/>
          <w:sz w:val="24"/>
          <w:szCs w:val="24"/>
          <w:lang w:val="ro-RO" w:eastAsia="en-US"/>
        </w:rPr>
      </w:pPr>
      <w:r w:rsidRPr="00E412CE">
        <w:rPr>
          <w:rFonts w:ascii="Arial Narrow" w:eastAsia="Calibri" w:hAnsi="Arial Narrow" w:cs="Times New Roman"/>
          <w:b/>
          <w:sz w:val="24"/>
          <w:szCs w:val="24"/>
          <w:lang w:val="ro-RO" w:eastAsia="en-US"/>
        </w:rPr>
        <w:t>Prevention</w:t>
      </w:r>
      <w:r w:rsidR="0011254B" w:rsidRPr="00E412CE">
        <w:rPr>
          <w:rFonts w:ascii="Arial Narrow" w:eastAsia="Calibri" w:hAnsi="Arial Narrow" w:cs="Times New Roman"/>
          <w:b/>
          <w:sz w:val="24"/>
          <w:szCs w:val="24"/>
          <w:lang w:val="ro-RO" w:eastAsia="en-US"/>
        </w:rPr>
        <w:t xml:space="preserve"> Action, C</w:t>
      </w:r>
      <w:r w:rsidRPr="00E412CE">
        <w:rPr>
          <w:rFonts w:ascii="Arial Narrow" w:eastAsia="Calibri" w:hAnsi="Arial Narrow" w:cs="Times New Roman"/>
          <w:b/>
          <w:sz w:val="24"/>
          <w:szCs w:val="24"/>
          <w:lang w:val="ro-RO" w:eastAsia="en-US"/>
        </w:rPr>
        <w:t xml:space="preserve">ounseling </w:t>
      </w:r>
    </w:p>
    <w:p w:rsidR="005B13B7" w:rsidRDefault="009868B8" w:rsidP="009868B8">
      <w:pPr>
        <w:spacing w:after="0" w:line="240" w:lineRule="auto"/>
        <w:ind w:firstLine="0"/>
        <w:contextualSpacing/>
        <w:jc w:val="both"/>
        <w:rPr>
          <w:rFonts w:ascii="Arial Narrow" w:eastAsia="Calibri" w:hAnsi="Arial Narrow" w:cs="Times New Roman"/>
          <w:sz w:val="24"/>
          <w:szCs w:val="24"/>
          <w:lang w:val="ro-RO" w:eastAsia="en-US"/>
        </w:rPr>
      </w:pPr>
      <w:r w:rsidRPr="00E412CE">
        <w:rPr>
          <w:rFonts w:ascii="Arial Narrow" w:eastAsia="Calibri" w:hAnsi="Arial Narrow" w:cs="Times New Roman"/>
          <w:sz w:val="24"/>
          <w:szCs w:val="24"/>
          <w:lang w:val="ro-RO" w:eastAsia="en-US"/>
        </w:rPr>
        <w:t>In the first half of 2018, the environmental prevention and counseling action was launched. This action was attended by environmental inspectors within the Environmental Management</w:t>
      </w:r>
      <w:r w:rsidR="0011254B" w:rsidRPr="00E412CE">
        <w:rPr>
          <w:rFonts w:ascii="Arial Narrow" w:eastAsia="Calibri" w:hAnsi="Arial Narrow" w:cs="Times New Roman"/>
          <w:sz w:val="24"/>
          <w:szCs w:val="24"/>
          <w:lang w:val="ro-RO" w:eastAsia="en-US"/>
        </w:rPr>
        <w:t xml:space="preserve"> Department</w:t>
      </w:r>
      <w:r w:rsidRPr="00E412CE">
        <w:rPr>
          <w:rFonts w:ascii="Arial Narrow" w:eastAsia="Calibri" w:hAnsi="Arial Narrow" w:cs="Times New Roman"/>
          <w:sz w:val="24"/>
          <w:szCs w:val="24"/>
          <w:lang w:val="ro-RO" w:eastAsia="en-US"/>
        </w:rPr>
        <w:t>, establishing the working</w:t>
      </w:r>
      <w:r w:rsidR="0011254B" w:rsidRPr="00E412CE">
        <w:rPr>
          <w:rFonts w:ascii="Arial Narrow" w:eastAsia="Calibri" w:hAnsi="Arial Narrow" w:cs="Times New Roman"/>
          <w:sz w:val="24"/>
          <w:szCs w:val="24"/>
          <w:lang w:val="ro-RO" w:eastAsia="en-US"/>
        </w:rPr>
        <w:t xml:space="preserve"> method</w:t>
      </w:r>
      <w:r w:rsidRPr="00E412CE">
        <w:rPr>
          <w:rFonts w:ascii="Arial Narrow" w:eastAsia="Calibri" w:hAnsi="Arial Narrow" w:cs="Times New Roman"/>
          <w:sz w:val="24"/>
          <w:szCs w:val="24"/>
          <w:lang w:val="ro-RO" w:eastAsia="en-US"/>
        </w:rPr>
        <w:t>, organizing specific documents and counseling the job managers.</w:t>
      </w:r>
    </w:p>
    <w:p w:rsidR="009868B8" w:rsidRPr="009868B8" w:rsidRDefault="009868B8" w:rsidP="009868B8">
      <w:pPr>
        <w:spacing w:after="0" w:line="240" w:lineRule="auto"/>
        <w:ind w:firstLine="0"/>
        <w:contextualSpacing/>
        <w:jc w:val="both"/>
        <w:rPr>
          <w:rFonts w:ascii="Arial Narrow" w:eastAsia="Calibri" w:hAnsi="Arial Narrow" w:cs="Times New Roman"/>
          <w:sz w:val="24"/>
          <w:szCs w:val="24"/>
          <w:lang w:val="ro-RO" w:eastAsia="en-US"/>
        </w:rPr>
      </w:pPr>
    </w:p>
    <w:p w:rsidR="005B13B7" w:rsidRPr="007F698D" w:rsidRDefault="005B13B7" w:rsidP="005B13B7">
      <w:pPr>
        <w:spacing w:before="120" w:after="120" w:line="240" w:lineRule="auto"/>
        <w:jc w:val="both"/>
        <w:rPr>
          <w:rFonts w:ascii="Arial Narrow" w:eastAsia="Calibri" w:hAnsi="Arial Narrow" w:cs="DokChampa"/>
          <w:b/>
          <w:i/>
          <w:sz w:val="24"/>
          <w:szCs w:val="24"/>
          <w:u w:val="single"/>
          <w:lang w:val="ro-RO"/>
        </w:rPr>
      </w:pPr>
      <w:r w:rsidRPr="007F698D">
        <w:rPr>
          <w:rFonts w:ascii="Arial Narrow" w:eastAsia="Calibri" w:hAnsi="Arial Narrow" w:cs="DokChampa"/>
          <w:b/>
          <w:i/>
          <w:sz w:val="24"/>
          <w:szCs w:val="24"/>
          <w:u w:val="single"/>
          <w:lang w:val="ro-RO"/>
        </w:rPr>
        <w:t>External assessment</w:t>
      </w:r>
    </w:p>
    <w:p w:rsidR="00800775" w:rsidRPr="007F698D" w:rsidRDefault="006D32B7" w:rsidP="005B13B7">
      <w:pPr>
        <w:spacing w:before="120" w:after="120" w:line="240" w:lineRule="auto"/>
        <w:jc w:val="both"/>
        <w:rPr>
          <w:rFonts w:ascii="Arial Narrow" w:eastAsia="Calibri" w:hAnsi="Arial Narrow" w:cs="DokChampa"/>
          <w:sz w:val="24"/>
          <w:szCs w:val="24"/>
          <w:highlight w:val="yellow"/>
          <w:lang w:val="ro-RO"/>
        </w:rPr>
      </w:pPr>
      <w:r>
        <w:rPr>
          <w:rFonts w:ascii="Arial Narrow" w:eastAsia="Calibri" w:hAnsi="Arial Narrow" w:cs="DokChampa"/>
          <w:sz w:val="24"/>
          <w:szCs w:val="24"/>
          <w:lang w:val="ro-RO"/>
        </w:rPr>
        <w:t>In semester I 2018</w:t>
      </w:r>
      <w:r w:rsidR="005B13B7" w:rsidRPr="007F698D">
        <w:rPr>
          <w:rFonts w:ascii="Arial Narrow" w:eastAsia="Calibri" w:hAnsi="Arial Narrow" w:cs="DokChampa"/>
          <w:sz w:val="24"/>
          <w:szCs w:val="24"/>
          <w:lang w:val="ro-RO"/>
        </w:rPr>
        <w:t xml:space="preserve">, S.N.T.G.N. Transgaz S.A was subjected to </w:t>
      </w:r>
      <w:r>
        <w:rPr>
          <w:rFonts w:ascii="Arial Narrow" w:eastAsia="Calibri" w:hAnsi="Arial Narrow" w:cs="DokChampa"/>
          <w:sz w:val="24"/>
          <w:szCs w:val="24"/>
          <w:lang w:val="ro-RO"/>
        </w:rPr>
        <w:t>6</w:t>
      </w:r>
      <w:r w:rsidR="005B13B7" w:rsidRPr="007F698D">
        <w:rPr>
          <w:rFonts w:ascii="Arial Narrow" w:eastAsia="Calibri" w:hAnsi="Arial Narrow" w:cs="DokChampa"/>
          <w:sz w:val="24"/>
          <w:szCs w:val="24"/>
          <w:lang w:val="ro-RO"/>
        </w:rPr>
        <w:t xml:space="preserve"> external inspections listed in the table below. These were carried out by t</w:t>
      </w:r>
      <w:r>
        <w:rPr>
          <w:rFonts w:ascii="Arial Narrow" w:eastAsia="Calibri" w:hAnsi="Arial Narrow" w:cs="DokChampa"/>
          <w:sz w:val="24"/>
          <w:szCs w:val="24"/>
          <w:lang w:val="ro-RO"/>
        </w:rPr>
        <w:t>he control structures within</w:t>
      </w:r>
      <w:r w:rsidR="005B13B7" w:rsidRPr="007F698D">
        <w:rPr>
          <w:rFonts w:ascii="Arial Narrow" w:eastAsia="Calibri" w:hAnsi="Arial Narrow" w:cs="DokChampa"/>
          <w:sz w:val="24"/>
          <w:szCs w:val="24"/>
          <w:lang w:val="ro-RO"/>
        </w:rPr>
        <w:t xml:space="preserve"> the Romanian Water Administration</w:t>
      </w:r>
      <w:r w:rsidR="00EE4F12">
        <w:rPr>
          <w:rFonts w:ascii="Arial Narrow" w:eastAsia="Calibri" w:hAnsi="Arial Narrow" w:cs="DokChampa"/>
          <w:sz w:val="24"/>
          <w:szCs w:val="24"/>
          <w:lang w:val="ro-RO"/>
        </w:rPr>
        <w:t>.</w:t>
      </w:r>
    </w:p>
    <w:p w:rsidR="005B13B7" w:rsidRPr="007F698D" w:rsidRDefault="00EE4F12" w:rsidP="005B13B7">
      <w:pPr>
        <w:spacing w:before="120" w:after="120" w:line="240" w:lineRule="auto"/>
        <w:rPr>
          <w:rFonts w:ascii="Arial Narrow" w:eastAsia="Calibri" w:hAnsi="Arial Narrow" w:cs="DokChampa"/>
          <w:b/>
          <w:i/>
          <w:sz w:val="24"/>
          <w:szCs w:val="24"/>
          <w:lang w:val="ro-RO"/>
        </w:rPr>
      </w:pPr>
      <w:r>
        <w:rPr>
          <w:rFonts w:ascii="Arial Narrow" w:eastAsia="Calibri" w:hAnsi="Arial Narrow" w:cs="DokChampa"/>
          <w:b/>
          <w:i/>
          <w:sz w:val="24"/>
          <w:szCs w:val="24"/>
          <w:lang w:val="ro-RO"/>
        </w:rPr>
        <w:t>Table including the external inspections</w:t>
      </w:r>
    </w:p>
    <w:tbl>
      <w:tblPr>
        <w:tblW w:w="9639" w:type="dxa"/>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57" w:type="dxa"/>
          <w:right w:w="57" w:type="dxa"/>
        </w:tblCellMar>
        <w:tblLook w:val="01E0" w:firstRow="1" w:lastRow="1" w:firstColumn="1" w:lastColumn="1" w:noHBand="0" w:noVBand="0"/>
      </w:tblPr>
      <w:tblGrid>
        <w:gridCol w:w="679"/>
        <w:gridCol w:w="1968"/>
        <w:gridCol w:w="5269"/>
        <w:gridCol w:w="1723"/>
      </w:tblGrid>
      <w:tr w:rsidR="005B13B7" w:rsidRPr="007F698D" w:rsidTr="00EE4F12">
        <w:trPr>
          <w:trHeight w:val="398"/>
          <w:tblHeader/>
          <w:tblCellSpacing w:w="20" w:type="dxa"/>
        </w:trPr>
        <w:tc>
          <w:tcPr>
            <w:tcW w:w="619" w:type="dxa"/>
            <w:shd w:val="clear" w:color="auto" w:fill="E4EAF8"/>
            <w:vAlign w:val="center"/>
          </w:tcPr>
          <w:p w:rsidR="005B13B7" w:rsidRPr="00E412CE" w:rsidRDefault="005B13B7" w:rsidP="002A3FE8">
            <w:pPr>
              <w:spacing w:before="120" w:after="120" w:line="240" w:lineRule="auto"/>
              <w:ind w:firstLine="0"/>
              <w:rPr>
                <w:rFonts w:ascii="Arial Narrow" w:eastAsia="Calibri" w:hAnsi="Arial Narrow" w:cs="DokChampa"/>
                <w:b/>
                <w:lang w:val="ro-RO"/>
              </w:rPr>
            </w:pPr>
            <w:r w:rsidRPr="00E412CE">
              <w:rPr>
                <w:rFonts w:ascii="Arial Narrow" w:eastAsia="Calibri" w:hAnsi="Arial Narrow" w:cs="DokChampa"/>
                <w:b/>
                <w:lang w:val="ro-RO"/>
              </w:rPr>
              <w:t>No.</w:t>
            </w:r>
          </w:p>
        </w:tc>
        <w:tc>
          <w:tcPr>
            <w:tcW w:w="1928" w:type="dxa"/>
            <w:shd w:val="clear" w:color="auto" w:fill="E4EAF8"/>
            <w:vAlign w:val="center"/>
          </w:tcPr>
          <w:p w:rsidR="005B13B7" w:rsidRPr="00E412CE" w:rsidRDefault="005B13B7" w:rsidP="005B13B7">
            <w:pPr>
              <w:spacing w:before="120" w:after="120" w:line="240" w:lineRule="auto"/>
              <w:jc w:val="center"/>
              <w:rPr>
                <w:rFonts w:ascii="Arial Narrow" w:eastAsia="Calibri" w:hAnsi="Arial Narrow" w:cs="DokChampa"/>
                <w:b/>
                <w:lang w:val="ro-RO"/>
              </w:rPr>
            </w:pPr>
            <w:r w:rsidRPr="00E412CE">
              <w:rPr>
                <w:rFonts w:ascii="Arial Narrow" w:eastAsia="Calibri" w:hAnsi="Arial Narrow" w:cs="DokChampa"/>
                <w:b/>
                <w:lang w:val="ro-RO"/>
              </w:rPr>
              <w:t>Name of inspection authority</w:t>
            </w:r>
          </w:p>
        </w:tc>
        <w:tc>
          <w:tcPr>
            <w:tcW w:w="5229" w:type="dxa"/>
            <w:shd w:val="clear" w:color="auto" w:fill="E4EAF8"/>
            <w:vAlign w:val="center"/>
          </w:tcPr>
          <w:p w:rsidR="005B13B7" w:rsidRPr="00E412CE" w:rsidRDefault="005B13B7" w:rsidP="005B13B7">
            <w:pPr>
              <w:spacing w:before="120" w:after="120" w:line="240" w:lineRule="auto"/>
              <w:jc w:val="center"/>
              <w:rPr>
                <w:rFonts w:ascii="Arial Narrow" w:eastAsia="Calibri" w:hAnsi="Arial Narrow" w:cs="DokChampa"/>
                <w:b/>
                <w:lang w:val="ro-RO"/>
              </w:rPr>
            </w:pPr>
            <w:r w:rsidRPr="00E412CE">
              <w:rPr>
                <w:rFonts w:ascii="Arial Narrow" w:eastAsia="Calibri" w:hAnsi="Arial Narrow" w:cs="DokChampa"/>
                <w:b/>
                <w:lang w:val="ro-RO"/>
              </w:rPr>
              <w:t>Inspected site</w:t>
            </w:r>
          </w:p>
        </w:tc>
        <w:tc>
          <w:tcPr>
            <w:tcW w:w="1663" w:type="dxa"/>
            <w:shd w:val="clear" w:color="auto" w:fill="E4EAF8"/>
            <w:vAlign w:val="center"/>
          </w:tcPr>
          <w:p w:rsidR="005B13B7" w:rsidRPr="00E412CE" w:rsidRDefault="005B13B7" w:rsidP="005B13B7">
            <w:pPr>
              <w:spacing w:before="120" w:after="120" w:line="240" w:lineRule="auto"/>
              <w:jc w:val="center"/>
              <w:rPr>
                <w:rFonts w:ascii="Arial Narrow" w:eastAsia="Calibri" w:hAnsi="Arial Narrow" w:cs="DokChampa"/>
                <w:b/>
                <w:lang w:val="ro-RO"/>
              </w:rPr>
            </w:pPr>
            <w:r w:rsidRPr="00E412CE">
              <w:rPr>
                <w:rFonts w:ascii="Arial Narrow" w:eastAsia="Calibri" w:hAnsi="Arial Narrow" w:cs="DokChampa"/>
                <w:b/>
                <w:lang w:val="ro-RO"/>
              </w:rPr>
              <w:t>Date of inspection</w:t>
            </w:r>
          </w:p>
        </w:tc>
      </w:tr>
      <w:tr w:rsidR="00BE4B34" w:rsidRPr="007F698D" w:rsidTr="00C33F2B">
        <w:trPr>
          <w:trHeight w:val="81"/>
          <w:tblCellSpacing w:w="20" w:type="dxa"/>
        </w:trPr>
        <w:tc>
          <w:tcPr>
            <w:tcW w:w="619" w:type="dxa"/>
            <w:shd w:val="clear" w:color="auto" w:fill="auto"/>
            <w:vAlign w:val="center"/>
          </w:tcPr>
          <w:p w:rsidR="00BE4B34" w:rsidRPr="000E7309" w:rsidRDefault="00BE4B34" w:rsidP="00BE4B34">
            <w:pPr>
              <w:tabs>
                <w:tab w:val="left" w:pos="7860"/>
              </w:tabs>
              <w:spacing w:after="0" w:line="240" w:lineRule="auto"/>
              <w:ind w:firstLine="0"/>
              <w:jc w:val="center"/>
              <w:rPr>
                <w:rFonts w:ascii="Arial Narrow" w:eastAsia="Times New Roman" w:hAnsi="Arial Narrow" w:cs="Arial"/>
                <w:b/>
                <w:sz w:val="20"/>
                <w:szCs w:val="20"/>
                <w:lang w:eastAsia="en-US"/>
              </w:rPr>
            </w:pPr>
            <w:r w:rsidRPr="000E7309">
              <w:rPr>
                <w:rFonts w:ascii="Arial Narrow" w:eastAsia="Times New Roman" w:hAnsi="Arial Narrow" w:cs="Arial"/>
                <w:b/>
                <w:sz w:val="20"/>
                <w:szCs w:val="20"/>
                <w:lang w:eastAsia="en-US"/>
              </w:rPr>
              <w:t>1.</w:t>
            </w:r>
          </w:p>
        </w:tc>
        <w:tc>
          <w:tcPr>
            <w:tcW w:w="1928" w:type="dxa"/>
            <w:shd w:val="clear" w:color="auto" w:fill="auto"/>
            <w:vAlign w:val="center"/>
          </w:tcPr>
          <w:p w:rsidR="00BE4B34" w:rsidRPr="000E7309" w:rsidRDefault="00BE4B34" w:rsidP="00BE4B34">
            <w:pPr>
              <w:tabs>
                <w:tab w:val="left" w:pos="7860"/>
              </w:tabs>
              <w:spacing w:after="0" w:line="240" w:lineRule="auto"/>
              <w:ind w:firstLine="0"/>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SGA Covasna–ABA Olt</w:t>
            </w:r>
          </w:p>
        </w:tc>
        <w:tc>
          <w:tcPr>
            <w:tcW w:w="5229" w:type="dxa"/>
            <w:shd w:val="clear" w:color="auto" w:fill="auto"/>
            <w:vAlign w:val="center"/>
          </w:tcPr>
          <w:p w:rsidR="00BE4B34" w:rsidRPr="000E7309" w:rsidRDefault="00BE4B34" w:rsidP="00BE4B34">
            <w:pPr>
              <w:tabs>
                <w:tab w:val="center" w:pos="400"/>
                <w:tab w:val="left" w:pos="7860"/>
              </w:tabs>
              <w:spacing w:after="0" w:line="240" w:lineRule="auto"/>
              <w:ind w:firstLine="0"/>
              <w:rPr>
                <w:rFonts w:ascii="Arial Narrow" w:eastAsia="Times New Roman" w:hAnsi="Arial Narrow" w:cs="Arial"/>
                <w:bCs/>
                <w:sz w:val="20"/>
                <w:szCs w:val="20"/>
                <w:lang w:eastAsia="en-US"/>
              </w:rPr>
            </w:pPr>
            <w:r>
              <w:rPr>
                <w:rFonts w:ascii="Arial Narrow" w:eastAsia="Times New Roman" w:hAnsi="Arial Narrow" w:cs="Arial"/>
                <w:bCs/>
                <w:sz w:val="20"/>
                <w:szCs w:val="20"/>
                <w:lang w:eastAsia="en-US"/>
              </w:rPr>
              <w:t xml:space="preserve">Regional Office </w:t>
            </w:r>
            <w:r w:rsidRPr="000E7309">
              <w:rPr>
                <w:rFonts w:ascii="Arial Narrow" w:eastAsia="Times New Roman" w:hAnsi="Arial Narrow" w:cs="Arial"/>
                <w:bCs/>
                <w:sz w:val="20"/>
                <w:szCs w:val="20"/>
                <w:lang w:eastAsia="en-US"/>
              </w:rPr>
              <w:t>Brașov–Bățani Sector</w:t>
            </w:r>
          </w:p>
        </w:tc>
        <w:tc>
          <w:tcPr>
            <w:tcW w:w="1663" w:type="dxa"/>
            <w:shd w:val="clear" w:color="auto" w:fill="auto"/>
            <w:vAlign w:val="center"/>
          </w:tcPr>
          <w:p w:rsidR="00BE4B34" w:rsidRPr="000E7309" w:rsidRDefault="00BE4B34" w:rsidP="00BE4B34">
            <w:pPr>
              <w:tabs>
                <w:tab w:val="center" w:pos="400"/>
                <w:tab w:val="left" w:pos="7860"/>
              </w:tabs>
              <w:spacing w:after="0" w:line="240" w:lineRule="auto"/>
              <w:ind w:firstLine="0"/>
              <w:jc w:val="center"/>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11.01.2018</w:t>
            </w:r>
          </w:p>
        </w:tc>
      </w:tr>
      <w:tr w:rsidR="00E412CE" w:rsidRPr="007F698D" w:rsidTr="00C33F2B">
        <w:trPr>
          <w:trHeight w:val="81"/>
          <w:tblCellSpacing w:w="20" w:type="dxa"/>
        </w:trPr>
        <w:tc>
          <w:tcPr>
            <w:tcW w:w="619" w:type="dxa"/>
            <w:shd w:val="clear" w:color="auto" w:fill="auto"/>
            <w:vAlign w:val="center"/>
          </w:tcPr>
          <w:p w:rsidR="00E412CE" w:rsidRPr="000E7309" w:rsidRDefault="00E412CE" w:rsidP="00E412CE">
            <w:pPr>
              <w:tabs>
                <w:tab w:val="left" w:pos="7860"/>
              </w:tabs>
              <w:spacing w:after="0" w:line="240" w:lineRule="auto"/>
              <w:ind w:firstLine="0"/>
              <w:jc w:val="center"/>
              <w:rPr>
                <w:rFonts w:ascii="Arial Narrow" w:eastAsia="Times New Roman" w:hAnsi="Arial Narrow" w:cs="Arial"/>
                <w:b/>
                <w:sz w:val="20"/>
                <w:szCs w:val="20"/>
                <w:lang w:eastAsia="en-US"/>
              </w:rPr>
            </w:pPr>
            <w:r w:rsidRPr="000E7309">
              <w:rPr>
                <w:rFonts w:ascii="Arial Narrow" w:eastAsia="Times New Roman" w:hAnsi="Arial Narrow" w:cs="Arial"/>
                <w:b/>
                <w:sz w:val="20"/>
                <w:szCs w:val="20"/>
                <w:lang w:eastAsia="en-US"/>
              </w:rPr>
              <w:t>2.</w:t>
            </w:r>
          </w:p>
        </w:tc>
        <w:tc>
          <w:tcPr>
            <w:tcW w:w="1928" w:type="dxa"/>
            <w:shd w:val="clear" w:color="auto" w:fill="auto"/>
            <w:vAlign w:val="center"/>
          </w:tcPr>
          <w:p w:rsidR="00E412CE" w:rsidRPr="000E7309" w:rsidRDefault="00E412CE" w:rsidP="00E412CE">
            <w:pPr>
              <w:tabs>
                <w:tab w:val="left" w:pos="7860"/>
              </w:tabs>
              <w:spacing w:after="0" w:line="240" w:lineRule="auto"/>
              <w:ind w:firstLine="0"/>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 xml:space="preserve">SGA Dolj–ABA Jiu  </w:t>
            </w:r>
          </w:p>
        </w:tc>
        <w:tc>
          <w:tcPr>
            <w:tcW w:w="5229" w:type="dxa"/>
            <w:shd w:val="clear" w:color="auto" w:fill="auto"/>
            <w:vAlign w:val="center"/>
          </w:tcPr>
          <w:p w:rsidR="00E412CE" w:rsidRPr="000E7309" w:rsidRDefault="00BE4B34" w:rsidP="00E412CE">
            <w:pPr>
              <w:tabs>
                <w:tab w:val="center" w:pos="400"/>
                <w:tab w:val="left" w:pos="7860"/>
              </w:tabs>
              <w:spacing w:after="0" w:line="240" w:lineRule="auto"/>
              <w:ind w:firstLine="0"/>
              <w:rPr>
                <w:rFonts w:ascii="Arial Narrow" w:eastAsia="Times New Roman" w:hAnsi="Arial Narrow" w:cs="Arial"/>
                <w:bCs/>
                <w:sz w:val="20"/>
                <w:szCs w:val="20"/>
                <w:lang w:eastAsia="en-US"/>
              </w:rPr>
            </w:pPr>
            <w:r>
              <w:rPr>
                <w:rFonts w:ascii="Arial Narrow" w:eastAsia="Times New Roman" w:hAnsi="Arial Narrow" w:cs="Arial"/>
                <w:bCs/>
                <w:sz w:val="20"/>
                <w:szCs w:val="20"/>
                <w:lang w:eastAsia="en-US"/>
              </w:rPr>
              <w:t>Regional Office Craiova–headquarters</w:t>
            </w:r>
          </w:p>
        </w:tc>
        <w:tc>
          <w:tcPr>
            <w:tcW w:w="1663" w:type="dxa"/>
            <w:shd w:val="clear" w:color="auto" w:fill="auto"/>
            <w:vAlign w:val="center"/>
          </w:tcPr>
          <w:p w:rsidR="00E412CE" w:rsidRPr="000E7309" w:rsidRDefault="00E412CE" w:rsidP="00E412CE">
            <w:pPr>
              <w:tabs>
                <w:tab w:val="center" w:pos="400"/>
                <w:tab w:val="left" w:pos="7860"/>
              </w:tabs>
              <w:spacing w:after="0" w:line="240" w:lineRule="auto"/>
              <w:ind w:firstLine="0"/>
              <w:jc w:val="center"/>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29.03.2018</w:t>
            </w:r>
          </w:p>
        </w:tc>
      </w:tr>
      <w:tr w:rsidR="00E412CE" w:rsidRPr="007F698D" w:rsidTr="00C33F2B">
        <w:trPr>
          <w:trHeight w:val="81"/>
          <w:tblCellSpacing w:w="20" w:type="dxa"/>
        </w:trPr>
        <w:tc>
          <w:tcPr>
            <w:tcW w:w="619" w:type="dxa"/>
            <w:shd w:val="clear" w:color="auto" w:fill="auto"/>
            <w:vAlign w:val="center"/>
          </w:tcPr>
          <w:p w:rsidR="00E412CE" w:rsidRPr="000E7309" w:rsidRDefault="00E412CE" w:rsidP="00E412CE">
            <w:pPr>
              <w:tabs>
                <w:tab w:val="left" w:pos="7860"/>
              </w:tabs>
              <w:spacing w:after="0" w:line="240" w:lineRule="auto"/>
              <w:ind w:firstLine="0"/>
              <w:jc w:val="center"/>
              <w:rPr>
                <w:rFonts w:ascii="Arial Narrow" w:eastAsia="Times New Roman" w:hAnsi="Arial Narrow" w:cs="Arial"/>
                <w:b/>
                <w:sz w:val="20"/>
                <w:szCs w:val="20"/>
                <w:lang w:eastAsia="en-US"/>
              </w:rPr>
            </w:pPr>
            <w:r w:rsidRPr="000E7309">
              <w:rPr>
                <w:rFonts w:ascii="Arial Narrow" w:eastAsia="Times New Roman" w:hAnsi="Arial Narrow" w:cs="Arial"/>
                <w:b/>
                <w:sz w:val="20"/>
                <w:szCs w:val="20"/>
                <w:lang w:eastAsia="en-US"/>
              </w:rPr>
              <w:t>3.</w:t>
            </w:r>
          </w:p>
        </w:tc>
        <w:tc>
          <w:tcPr>
            <w:tcW w:w="1928" w:type="dxa"/>
            <w:shd w:val="clear" w:color="auto" w:fill="auto"/>
            <w:vAlign w:val="center"/>
          </w:tcPr>
          <w:p w:rsidR="00E412CE" w:rsidRPr="000E7309" w:rsidRDefault="00E412CE" w:rsidP="00E412CE">
            <w:pPr>
              <w:tabs>
                <w:tab w:val="left" w:pos="7860"/>
              </w:tabs>
              <w:spacing w:after="0" w:line="240" w:lineRule="auto"/>
              <w:ind w:firstLine="0"/>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GNM BACĂU</w:t>
            </w:r>
          </w:p>
        </w:tc>
        <w:tc>
          <w:tcPr>
            <w:tcW w:w="5229" w:type="dxa"/>
            <w:shd w:val="clear" w:color="auto" w:fill="auto"/>
            <w:vAlign w:val="center"/>
          </w:tcPr>
          <w:p w:rsidR="00E412CE" w:rsidRPr="000E7309" w:rsidRDefault="00BE4B34" w:rsidP="00E412CE">
            <w:pPr>
              <w:tabs>
                <w:tab w:val="center" w:pos="400"/>
                <w:tab w:val="left" w:pos="7860"/>
              </w:tabs>
              <w:spacing w:after="0" w:line="240" w:lineRule="auto"/>
              <w:ind w:firstLine="0"/>
              <w:rPr>
                <w:rFonts w:ascii="Arial Narrow" w:eastAsia="Times New Roman" w:hAnsi="Arial Narrow" w:cs="Arial"/>
                <w:bCs/>
                <w:sz w:val="20"/>
                <w:szCs w:val="20"/>
                <w:lang w:eastAsia="en-US"/>
              </w:rPr>
            </w:pPr>
            <w:r>
              <w:rPr>
                <w:rFonts w:ascii="Arial Narrow" w:eastAsia="Times New Roman" w:hAnsi="Arial Narrow" w:cs="Arial"/>
                <w:bCs/>
                <w:sz w:val="20"/>
                <w:szCs w:val="20"/>
                <w:lang w:eastAsia="en-US"/>
              </w:rPr>
              <w:t xml:space="preserve">Regional Office </w:t>
            </w:r>
            <w:r w:rsidR="00E412CE" w:rsidRPr="000E7309">
              <w:rPr>
                <w:rFonts w:ascii="Arial Narrow" w:eastAsia="Times New Roman" w:hAnsi="Arial Narrow" w:cs="Arial"/>
                <w:bCs/>
                <w:sz w:val="20"/>
                <w:szCs w:val="20"/>
                <w:lang w:eastAsia="en-US"/>
              </w:rPr>
              <w:t>Bacău</w:t>
            </w:r>
          </w:p>
        </w:tc>
        <w:tc>
          <w:tcPr>
            <w:tcW w:w="1663" w:type="dxa"/>
            <w:shd w:val="clear" w:color="auto" w:fill="auto"/>
            <w:vAlign w:val="center"/>
          </w:tcPr>
          <w:p w:rsidR="00E412CE" w:rsidRPr="000E7309" w:rsidRDefault="00E412CE" w:rsidP="00E412CE">
            <w:pPr>
              <w:tabs>
                <w:tab w:val="center" w:pos="400"/>
                <w:tab w:val="left" w:pos="7860"/>
              </w:tabs>
              <w:spacing w:after="0" w:line="240" w:lineRule="auto"/>
              <w:ind w:firstLine="0"/>
              <w:jc w:val="center"/>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14.05.2018</w:t>
            </w:r>
          </w:p>
        </w:tc>
      </w:tr>
      <w:tr w:rsidR="00E412CE" w:rsidRPr="007F698D" w:rsidTr="00C33F2B">
        <w:trPr>
          <w:trHeight w:val="81"/>
          <w:tblCellSpacing w:w="20" w:type="dxa"/>
        </w:trPr>
        <w:tc>
          <w:tcPr>
            <w:tcW w:w="619" w:type="dxa"/>
            <w:shd w:val="clear" w:color="auto" w:fill="auto"/>
            <w:vAlign w:val="center"/>
          </w:tcPr>
          <w:p w:rsidR="00E412CE" w:rsidRPr="000E7309" w:rsidRDefault="00E412CE" w:rsidP="00E412CE">
            <w:pPr>
              <w:tabs>
                <w:tab w:val="left" w:pos="7860"/>
              </w:tabs>
              <w:spacing w:after="0" w:line="240" w:lineRule="auto"/>
              <w:ind w:firstLine="0"/>
              <w:jc w:val="center"/>
              <w:rPr>
                <w:rFonts w:ascii="Arial Narrow" w:eastAsia="Times New Roman" w:hAnsi="Arial Narrow" w:cs="Arial"/>
                <w:b/>
                <w:sz w:val="20"/>
                <w:szCs w:val="20"/>
                <w:lang w:eastAsia="en-US"/>
              </w:rPr>
            </w:pPr>
            <w:r w:rsidRPr="000E7309">
              <w:rPr>
                <w:rFonts w:ascii="Arial Narrow" w:eastAsia="Times New Roman" w:hAnsi="Arial Narrow" w:cs="Arial"/>
                <w:b/>
                <w:sz w:val="20"/>
                <w:szCs w:val="20"/>
                <w:lang w:eastAsia="en-US"/>
              </w:rPr>
              <w:t>4.</w:t>
            </w:r>
          </w:p>
        </w:tc>
        <w:tc>
          <w:tcPr>
            <w:tcW w:w="1928" w:type="dxa"/>
            <w:shd w:val="clear" w:color="auto" w:fill="auto"/>
            <w:vAlign w:val="center"/>
          </w:tcPr>
          <w:p w:rsidR="00E412CE" w:rsidRPr="000E7309" w:rsidRDefault="00E412CE" w:rsidP="00E412CE">
            <w:pPr>
              <w:tabs>
                <w:tab w:val="left" w:pos="7860"/>
              </w:tabs>
              <w:spacing w:after="0" w:line="240" w:lineRule="auto"/>
              <w:ind w:firstLine="0"/>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ABA Argeș–Vedea</w:t>
            </w:r>
          </w:p>
        </w:tc>
        <w:tc>
          <w:tcPr>
            <w:tcW w:w="5229" w:type="dxa"/>
            <w:shd w:val="clear" w:color="auto" w:fill="auto"/>
            <w:vAlign w:val="center"/>
          </w:tcPr>
          <w:p w:rsidR="00E412CE" w:rsidRPr="000E7309" w:rsidRDefault="00BE4B34" w:rsidP="00BE4B34">
            <w:pPr>
              <w:tabs>
                <w:tab w:val="center" w:pos="400"/>
                <w:tab w:val="left" w:pos="7860"/>
              </w:tabs>
              <w:spacing w:after="0" w:line="240" w:lineRule="auto"/>
              <w:ind w:firstLine="0"/>
              <w:rPr>
                <w:rFonts w:ascii="Arial Narrow" w:eastAsia="Times New Roman" w:hAnsi="Arial Narrow" w:cs="Arial"/>
                <w:bCs/>
                <w:sz w:val="20"/>
                <w:szCs w:val="20"/>
                <w:lang w:eastAsia="en-US"/>
              </w:rPr>
            </w:pPr>
            <w:r>
              <w:rPr>
                <w:rFonts w:ascii="Arial Narrow" w:eastAsia="Times New Roman" w:hAnsi="Arial Narrow" w:cs="Arial"/>
                <w:bCs/>
                <w:sz w:val="20"/>
                <w:szCs w:val="20"/>
                <w:lang w:eastAsia="en-US"/>
              </w:rPr>
              <w:t xml:space="preserve">Regional Office </w:t>
            </w:r>
            <w:r w:rsidR="00E412CE" w:rsidRPr="000E7309">
              <w:rPr>
                <w:rFonts w:ascii="Arial Narrow" w:eastAsia="Times New Roman" w:hAnsi="Arial Narrow" w:cs="Arial"/>
                <w:bCs/>
                <w:sz w:val="20"/>
                <w:szCs w:val="20"/>
                <w:lang w:eastAsia="en-US"/>
              </w:rPr>
              <w:t>Craiova–</w:t>
            </w:r>
            <w:r>
              <w:rPr>
                <w:rFonts w:ascii="Arial Narrow" w:eastAsia="Times New Roman" w:hAnsi="Arial Narrow" w:cs="Arial"/>
                <w:bCs/>
                <w:sz w:val="20"/>
                <w:szCs w:val="20"/>
                <w:lang w:eastAsia="en-US"/>
              </w:rPr>
              <w:t xml:space="preserve">crossing rivers by pipelines </w:t>
            </w:r>
          </w:p>
        </w:tc>
        <w:tc>
          <w:tcPr>
            <w:tcW w:w="1663" w:type="dxa"/>
            <w:shd w:val="clear" w:color="auto" w:fill="auto"/>
            <w:vAlign w:val="center"/>
          </w:tcPr>
          <w:p w:rsidR="00E412CE" w:rsidRPr="000E7309" w:rsidRDefault="00E412CE" w:rsidP="00E412CE">
            <w:pPr>
              <w:tabs>
                <w:tab w:val="center" w:pos="400"/>
                <w:tab w:val="left" w:pos="7860"/>
              </w:tabs>
              <w:spacing w:after="0" w:line="240" w:lineRule="auto"/>
              <w:ind w:firstLine="0"/>
              <w:jc w:val="center"/>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15.05.2018</w:t>
            </w:r>
          </w:p>
        </w:tc>
      </w:tr>
      <w:tr w:rsidR="00E412CE" w:rsidRPr="007F698D" w:rsidTr="00C33F2B">
        <w:trPr>
          <w:trHeight w:val="81"/>
          <w:tblCellSpacing w:w="20" w:type="dxa"/>
        </w:trPr>
        <w:tc>
          <w:tcPr>
            <w:tcW w:w="619" w:type="dxa"/>
            <w:shd w:val="clear" w:color="auto" w:fill="auto"/>
            <w:vAlign w:val="center"/>
          </w:tcPr>
          <w:p w:rsidR="00E412CE" w:rsidRPr="000E7309" w:rsidRDefault="00E412CE" w:rsidP="00E412CE">
            <w:pPr>
              <w:tabs>
                <w:tab w:val="left" w:pos="7860"/>
              </w:tabs>
              <w:spacing w:after="0" w:line="240" w:lineRule="auto"/>
              <w:ind w:firstLine="0"/>
              <w:jc w:val="center"/>
              <w:rPr>
                <w:rFonts w:ascii="Arial Narrow" w:eastAsia="Times New Roman" w:hAnsi="Arial Narrow" w:cs="Arial"/>
                <w:b/>
                <w:sz w:val="20"/>
                <w:szCs w:val="20"/>
                <w:lang w:eastAsia="en-US"/>
              </w:rPr>
            </w:pPr>
            <w:r w:rsidRPr="000E7309">
              <w:rPr>
                <w:rFonts w:ascii="Arial Narrow" w:eastAsia="Times New Roman" w:hAnsi="Arial Narrow" w:cs="Arial"/>
                <w:b/>
                <w:sz w:val="20"/>
                <w:szCs w:val="20"/>
                <w:lang w:eastAsia="en-US"/>
              </w:rPr>
              <w:t>5.</w:t>
            </w:r>
          </w:p>
        </w:tc>
        <w:tc>
          <w:tcPr>
            <w:tcW w:w="1928" w:type="dxa"/>
            <w:shd w:val="clear" w:color="auto" w:fill="auto"/>
            <w:vAlign w:val="center"/>
          </w:tcPr>
          <w:p w:rsidR="00E412CE" w:rsidRPr="000E7309" w:rsidRDefault="00E412CE" w:rsidP="00E412CE">
            <w:pPr>
              <w:tabs>
                <w:tab w:val="left" w:pos="7860"/>
              </w:tabs>
              <w:spacing w:after="0" w:line="240" w:lineRule="auto"/>
              <w:ind w:firstLine="0"/>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ABA Argeș–Vedea</w:t>
            </w:r>
          </w:p>
        </w:tc>
        <w:tc>
          <w:tcPr>
            <w:tcW w:w="5229" w:type="dxa"/>
            <w:shd w:val="clear" w:color="auto" w:fill="auto"/>
            <w:vAlign w:val="center"/>
          </w:tcPr>
          <w:p w:rsidR="00E412CE" w:rsidRPr="000E7309" w:rsidRDefault="00BE4B34" w:rsidP="00E412CE">
            <w:pPr>
              <w:tabs>
                <w:tab w:val="center" w:pos="400"/>
                <w:tab w:val="left" w:pos="7860"/>
              </w:tabs>
              <w:spacing w:after="0" w:line="240" w:lineRule="auto"/>
              <w:ind w:firstLine="0"/>
              <w:rPr>
                <w:rFonts w:ascii="Arial Narrow" w:eastAsia="Times New Roman" w:hAnsi="Arial Narrow" w:cs="Arial"/>
                <w:bCs/>
                <w:sz w:val="20"/>
                <w:szCs w:val="20"/>
                <w:lang w:eastAsia="en-US"/>
              </w:rPr>
            </w:pPr>
            <w:r>
              <w:rPr>
                <w:rFonts w:ascii="Arial Narrow" w:eastAsia="Times New Roman" w:hAnsi="Arial Narrow" w:cs="Arial"/>
                <w:bCs/>
                <w:sz w:val="20"/>
                <w:szCs w:val="20"/>
                <w:lang w:eastAsia="en-US"/>
              </w:rPr>
              <w:t xml:space="preserve">Regional Office </w:t>
            </w:r>
            <w:r w:rsidR="00E412CE" w:rsidRPr="000E7309">
              <w:rPr>
                <w:rFonts w:ascii="Arial Narrow" w:eastAsia="Times New Roman" w:hAnsi="Arial Narrow" w:cs="Arial"/>
                <w:bCs/>
                <w:sz w:val="20"/>
                <w:szCs w:val="20"/>
                <w:lang w:eastAsia="en-US"/>
              </w:rPr>
              <w:t>Craiova–</w:t>
            </w:r>
            <w:r>
              <w:rPr>
                <w:rFonts w:ascii="Arial Narrow" w:eastAsia="Times New Roman" w:hAnsi="Arial Narrow" w:cs="Arial"/>
                <w:bCs/>
                <w:sz w:val="20"/>
                <w:szCs w:val="20"/>
                <w:lang w:eastAsia="en-US"/>
              </w:rPr>
              <w:t xml:space="preserve"> crossing rivers by pipelines</w:t>
            </w:r>
          </w:p>
        </w:tc>
        <w:tc>
          <w:tcPr>
            <w:tcW w:w="1663" w:type="dxa"/>
            <w:shd w:val="clear" w:color="auto" w:fill="auto"/>
            <w:vAlign w:val="center"/>
          </w:tcPr>
          <w:p w:rsidR="00E412CE" w:rsidRPr="000E7309" w:rsidRDefault="00E412CE" w:rsidP="00E412CE">
            <w:pPr>
              <w:tabs>
                <w:tab w:val="center" w:pos="400"/>
                <w:tab w:val="left" w:pos="7860"/>
              </w:tabs>
              <w:spacing w:after="0" w:line="240" w:lineRule="auto"/>
              <w:ind w:firstLine="0"/>
              <w:jc w:val="center"/>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06.06.2018</w:t>
            </w:r>
          </w:p>
        </w:tc>
      </w:tr>
      <w:tr w:rsidR="00E412CE" w:rsidRPr="007F698D" w:rsidTr="00C33F2B">
        <w:trPr>
          <w:trHeight w:val="81"/>
          <w:tblCellSpacing w:w="20" w:type="dxa"/>
        </w:trPr>
        <w:tc>
          <w:tcPr>
            <w:tcW w:w="619" w:type="dxa"/>
            <w:shd w:val="clear" w:color="auto" w:fill="auto"/>
            <w:vAlign w:val="center"/>
          </w:tcPr>
          <w:p w:rsidR="00E412CE" w:rsidRPr="000E7309" w:rsidRDefault="00E412CE" w:rsidP="00E412CE">
            <w:pPr>
              <w:tabs>
                <w:tab w:val="left" w:pos="7860"/>
              </w:tabs>
              <w:spacing w:after="0" w:line="240" w:lineRule="auto"/>
              <w:ind w:firstLine="0"/>
              <w:jc w:val="center"/>
              <w:rPr>
                <w:rFonts w:ascii="Arial Narrow" w:eastAsia="Times New Roman" w:hAnsi="Arial Narrow" w:cs="Arial"/>
                <w:b/>
                <w:sz w:val="20"/>
                <w:szCs w:val="20"/>
                <w:lang w:eastAsia="en-US"/>
              </w:rPr>
            </w:pPr>
            <w:r w:rsidRPr="000E7309">
              <w:rPr>
                <w:rFonts w:ascii="Arial Narrow" w:eastAsia="Times New Roman" w:hAnsi="Arial Narrow" w:cs="Arial"/>
                <w:b/>
                <w:sz w:val="20"/>
                <w:szCs w:val="20"/>
                <w:lang w:eastAsia="en-US"/>
              </w:rPr>
              <w:t>6.</w:t>
            </w:r>
          </w:p>
        </w:tc>
        <w:tc>
          <w:tcPr>
            <w:tcW w:w="1928" w:type="dxa"/>
            <w:shd w:val="clear" w:color="auto" w:fill="auto"/>
            <w:vAlign w:val="center"/>
          </w:tcPr>
          <w:p w:rsidR="00E412CE" w:rsidRPr="000E7309" w:rsidRDefault="00E412CE" w:rsidP="00E412CE">
            <w:pPr>
              <w:tabs>
                <w:tab w:val="left" w:pos="7860"/>
              </w:tabs>
              <w:spacing w:after="0" w:line="240" w:lineRule="auto"/>
              <w:ind w:firstLine="0"/>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SGA Gorj–ABA Argeș Vedea</w:t>
            </w:r>
          </w:p>
        </w:tc>
        <w:tc>
          <w:tcPr>
            <w:tcW w:w="5229" w:type="dxa"/>
            <w:shd w:val="clear" w:color="auto" w:fill="auto"/>
            <w:vAlign w:val="center"/>
          </w:tcPr>
          <w:p w:rsidR="00E412CE" w:rsidRPr="000E7309" w:rsidRDefault="00BE4B34" w:rsidP="00E412CE">
            <w:pPr>
              <w:tabs>
                <w:tab w:val="center" w:pos="400"/>
                <w:tab w:val="left" w:pos="7860"/>
              </w:tabs>
              <w:spacing w:after="0" w:line="240" w:lineRule="auto"/>
              <w:ind w:firstLine="0"/>
              <w:rPr>
                <w:rFonts w:ascii="Arial Narrow" w:eastAsia="Times New Roman" w:hAnsi="Arial Narrow" w:cs="Arial"/>
                <w:bCs/>
                <w:sz w:val="20"/>
                <w:szCs w:val="20"/>
                <w:lang w:eastAsia="en-US"/>
              </w:rPr>
            </w:pPr>
            <w:r>
              <w:rPr>
                <w:rFonts w:ascii="Arial Narrow" w:eastAsia="Times New Roman" w:hAnsi="Arial Narrow" w:cs="Arial"/>
                <w:bCs/>
                <w:sz w:val="20"/>
                <w:szCs w:val="20"/>
                <w:lang w:eastAsia="en-US"/>
              </w:rPr>
              <w:t xml:space="preserve">Regional Office </w:t>
            </w:r>
            <w:r w:rsidR="00E412CE" w:rsidRPr="000E7309">
              <w:rPr>
                <w:rFonts w:ascii="Arial Narrow" w:eastAsia="Times New Roman" w:hAnsi="Arial Narrow" w:cs="Arial"/>
                <w:bCs/>
                <w:sz w:val="20"/>
                <w:szCs w:val="20"/>
                <w:lang w:eastAsia="en-US"/>
              </w:rPr>
              <w:t>Craiova–</w:t>
            </w:r>
            <w:r>
              <w:rPr>
                <w:rFonts w:ascii="Arial Narrow" w:eastAsia="Times New Roman" w:hAnsi="Arial Narrow" w:cs="Arial"/>
                <w:bCs/>
                <w:sz w:val="20"/>
                <w:szCs w:val="20"/>
                <w:lang w:eastAsia="en-US"/>
              </w:rPr>
              <w:t xml:space="preserve"> crossing rivers by pipelines</w:t>
            </w:r>
          </w:p>
        </w:tc>
        <w:tc>
          <w:tcPr>
            <w:tcW w:w="1663" w:type="dxa"/>
            <w:shd w:val="clear" w:color="auto" w:fill="auto"/>
            <w:vAlign w:val="center"/>
          </w:tcPr>
          <w:p w:rsidR="00E412CE" w:rsidRPr="000E7309" w:rsidRDefault="00E412CE" w:rsidP="00E412CE">
            <w:pPr>
              <w:tabs>
                <w:tab w:val="center" w:pos="400"/>
                <w:tab w:val="left" w:pos="7860"/>
              </w:tabs>
              <w:spacing w:after="0" w:line="240" w:lineRule="auto"/>
              <w:ind w:firstLine="0"/>
              <w:jc w:val="center"/>
              <w:rPr>
                <w:rFonts w:ascii="Arial Narrow" w:eastAsia="Times New Roman" w:hAnsi="Arial Narrow" w:cs="Arial"/>
                <w:bCs/>
                <w:sz w:val="20"/>
                <w:szCs w:val="20"/>
                <w:lang w:eastAsia="en-US"/>
              </w:rPr>
            </w:pPr>
            <w:r w:rsidRPr="000E7309">
              <w:rPr>
                <w:rFonts w:ascii="Arial Narrow" w:eastAsia="Times New Roman" w:hAnsi="Arial Narrow" w:cs="Arial"/>
                <w:bCs/>
                <w:sz w:val="20"/>
                <w:szCs w:val="20"/>
                <w:lang w:eastAsia="en-US"/>
              </w:rPr>
              <w:t>14.06.2018</w:t>
            </w:r>
          </w:p>
        </w:tc>
      </w:tr>
    </w:tbl>
    <w:p w:rsidR="002A3FE8" w:rsidRPr="007F698D" w:rsidRDefault="002A3FE8" w:rsidP="005B13B7">
      <w:pPr>
        <w:spacing w:before="120" w:after="120" w:line="240" w:lineRule="auto"/>
        <w:jc w:val="both"/>
        <w:rPr>
          <w:rFonts w:ascii="Arial Narrow" w:eastAsia="Calibri" w:hAnsi="Arial Narrow" w:cs="DokChampa"/>
          <w:sz w:val="24"/>
          <w:szCs w:val="24"/>
          <w:lang w:val="ro-RO"/>
        </w:rPr>
      </w:pPr>
    </w:p>
    <w:p w:rsidR="00D5614F" w:rsidRDefault="005B13B7" w:rsidP="00D5614F">
      <w:pPr>
        <w:spacing w:before="120" w:after="120" w:line="240" w:lineRule="auto"/>
        <w:ind w:firstLine="0"/>
        <w:jc w:val="both"/>
        <w:rPr>
          <w:rFonts w:ascii="Arial Narrow" w:eastAsia="Calibri" w:hAnsi="Arial Narrow" w:cs="DokChampa"/>
          <w:sz w:val="24"/>
          <w:szCs w:val="24"/>
          <w:lang w:val="ro-RO"/>
        </w:rPr>
      </w:pPr>
      <w:r w:rsidRPr="005C1CB3">
        <w:rPr>
          <w:rFonts w:ascii="Arial Narrow" w:eastAsia="Calibri" w:hAnsi="Arial Narrow" w:cs="DokChampa"/>
          <w:sz w:val="24"/>
          <w:szCs w:val="24"/>
          <w:lang w:val="ro-RO"/>
        </w:rPr>
        <w:t xml:space="preserve">Following controls and inspections, </w:t>
      </w:r>
      <w:r w:rsidRPr="00D5614F">
        <w:rPr>
          <w:rFonts w:ascii="Arial Narrow" w:eastAsia="Calibri" w:hAnsi="Arial Narrow" w:cs="DokChampa"/>
          <w:b/>
          <w:sz w:val="24"/>
          <w:szCs w:val="24"/>
          <w:lang w:val="ro-RO"/>
        </w:rPr>
        <w:t>no sanctions were applied</w:t>
      </w:r>
      <w:r w:rsidRPr="005C1CB3">
        <w:rPr>
          <w:rFonts w:ascii="Arial Narrow" w:eastAsia="Calibri" w:hAnsi="Arial Narrow" w:cs="DokChampa"/>
          <w:sz w:val="24"/>
          <w:szCs w:val="24"/>
          <w:lang w:val="ro-RO"/>
        </w:rPr>
        <w:t xml:space="preserve"> and only improvement measures were established, as shown by inspection reports drafted by the contro</w:t>
      </w:r>
      <w:r w:rsidR="00D5614F">
        <w:rPr>
          <w:rFonts w:ascii="Arial Narrow" w:eastAsia="Calibri" w:hAnsi="Arial Narrow" w:cs="DokChampa"/>
          <w:sz w:val="24"/>
          <w:szCs w:val="24"/>
          <w:lang w:val="ro-RO"/>
        </w:rPr>
        <w:t>l authorities, in the areas of water management.</w:t>
      </w:r>
    </w:p>
    <w:p w:rsidR="005B13B7" w:rsidRPr="005C1CB3" w:rsidRDefault="005B13B7" w:rsidP="00D5614F">
      <w:pPr>
        <w:spacing w:before="120" w:after="120" w:line="240" w:lineRule="auto"/>
        <w:ind w:firstLine="0"/>
        <w:jc w:val="both"/>
        <w:rPr>
          <w:rFonts w:ascii="Arial Narrow" w:eastAsia="Calibri" w:hAnsi="Arial Narrow" w:cs="DokChampa"/>
          <w:sz w:val="24"/>
          <w:szCs w:val="24"/>
          <w:lang w:val="ro-RO"/>
        </w:rPr>
      </w:pPr>
      <w:r w:rsidRPr="005C1CB3">
        <w:rPr>
          <w:rFonts w:ascii="Arial Narrow" w:eastAsia="Calibri" w:hAnsi="Arial Narrow" w:cs="DokChampa"/>
          <w:sz w:val="24"/>
          <w:szCs w:val="24"/>
          <w:lang w:val="ro-RO"/>
        </w:rPr>
        <w:t xml:space="preserve"> </w:t>
      </w:r>
      <w:r w:rsidR="00D5614F" w:rsidRPr="00D5614F">
        <w:rPr>
          <w:rFonts w:ascii="Arial Narrow" w:eastAsia="Calibri" w:hAnsi="Arial Narrow" w:cs="DokChampa"/>
          <w:sz w:val="24"/>
          <w:szCs w:val="24"/>
          <w:lang w:val="ro-RO"/>
        </w:rPr>
        <w:t>As such, in order to carry out the measures established by the authorities, the Environmental Management Service initiated the elabora</w:t>
      </w:r>
      <w:r w:rsidR="003A14FC">
        <w:rPr>
          <w:rFonts w:ascii="Arial Narrow" w:eastAsia="Calibri" w:hAnsi="Arial Narrow" w:cs="DokChampa"/>
          <w:sz w:val="24"/>
          <w:szCs w:val="24"/>
          <w:lang w:val="ro-RO"/>
        </w:rPr>
        <w:t>tion of the Project Theme no. 4/</w:t>
      </w:r>
      <w:r w:rsidR="00D5614F" w:rsidRPr="00D5614F">
        <w:rPr>
          <w:rFonts w:ascii="Arial Narrow" w:eastAsia="Calibri" w:hAnsi="Arial Narrow" w:cs="DokChampa"/>
          <w:sz w:val="24"/>
          <w:szCs w:val="24"/>
          <w:lang w:val="ro-RO"/>
        </w:rPr>
        <w:t xml:space="preserve">05.03.2018 - </w:t>
      </w:r>
      <w:r w:rsidR="00D5614F" w:rsidRPr="003A14FC">
        <w:rPr>
          <w:rFonts w:ascii="Arial Narrow" w:eastAsia="Calibri" w:hAnsi="Arial Narrow" w:cs="DokChampa"/>
          <w:i/>
          <w:sz w:val="24"/>
          <w:szCs w:val="24"/>
          <w:lang w:val="ro-RO"/>
        </w:rPr>
        <w:t>Rehabilitation of the sewage,</w:t>
      </w:r>
      <w:r w:rsidR="003A14FC">
        <w:rPr>
          <w:rFonts w:ascii="Arial Narrow" w:eastAsia="Calibri" w:hAnsi="Arial Narrow" w:cs="DokChampa"/>
          <w:i/>
          <w:sz w:val="24"/>
          <w:szCs w:val="24"/>
          <w:lang w:val="ro-RO"/>
        </w:rPr>
        <w:t>collection</w:t>
      </w:r>
      <w:r w:rsidR="00D5614F" w:rsidRPr="003A14FC">
        <w:rPr>
          <w:rFonts w:ascii="Arial Narrow" w:eastAsia="Calibri" w:hAnsi="Arial Narrow" w:cs="DokChampa"/>
          <w:i/>
          <w:sz w:val="24"/>
          <w:szCs w:val="24"/>
          <w:lang w:val="ro-RO"/>
        </w:rPr>
        <w:t xml:space="preserve"> and wastewater treatment system of the Batenii Sector</w:t>
      </w:r>
      <w:r w:rsidR="00D5614F" w:rsidRPr="00D5614F">
        <w:rPr>
          <w:rFonts w:ascii="Arial Narrow" w:eastAsia="Calibri" w:hAnsi="Arial Narrow" w:cs="DokChampa"/>
          <w:sz w:val="24"/>
          <w:szCs w:val="24"/>
          <w:lang w:val="ro-RO"/>
        </w:rPr>
        <w:t>, which was approved by the Technical-Economic Council on 22.03.2018.</w:t>
      </w:r>
    </w:p>
    <w:p w:rsidR="005B13B7" w:rsidRPr="007F698D" w:rsidRDefault="005B13B7" w:rsidP="00D5614F">
      <w:pPr>
        <w:spacing w:before="120" w:after="120" w:line="240" w:lineRule="auto"/>
        <w:contextualSpacing/>
        <w:jc w:val="both"/>
        <w:rPr>
          <w:rFonts w:ascii="Arial Narrow" w:eastAsia="Calibri" w:hAnsi="Arial Narrow" w:cs="DokChampa"/>
          <w:sz w:val="24"/>
          <w:szCs w:val="24"/>
          <w:lang w:val="ro-RO"/>
        </w:rPr>
      </w:pPr>
    </w:p>
    <w:p w:rsidR="005B13B7" w:rsidRPr="007F698D" w:rsidRDefault="005B13B7" w:rsidP="00F4666F">
      <w:pPr>
        <w:numPr>
          <w:ilvl w:val="0"/>
          <w:numId w:val="40"/>
        </w:numPr>
        <w:shd w:val="clear" w:color="auto" w:fill="F2F2F2"/>
        <w:spacing w:before="120" w:after="120" w:line="240" w:lineRule="auto"/>
        <w:contextualSpacing/>
        <w:jc w:val="both"/>
        <w:rPr>
          <w:rFonts w:ascii="Arial Narrow" w:eastAsia="Calibri" w:hAnsi="Arial Narrow" w:cs="DokChampa"/>
          <w:b/>
          <w:i/>
          <w:sz w:val="24"/>
          <w:szCs w:val="24"/>
          <w:lang w:val="ro-RO"/>
        </w:rPr>
      </w:pPr>
      <w:r w:rsidRPr="007F698D">
        <w:rPr>
          <w:rFonts w:ascii="Arial Narrow" w:eastAsia="Calibri" w:hAnsi="Arial Narrow" w:cs="DokChampa"/>
          <w:b/>
          <w:i/>
          <w:sz w:val="24"/>
          <w:szCs w:val="24"/>
          <w:lang w:val="ro-RO"/>
        </w:rPr>
        <w:t>Specialized reporting to authorities in the field</w:t>
      </w: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p>
    <w:p w:rsidR="005B13B7" w:rsidRPr="007F698D" w:rsidRDefault="005B13B7" w:rsidP="005B13B7">
      <w:pPr>
        <w:spacing w:before="120" w:after="120" w:line="240" w:lineRule="auto"/>
        <w:contextualSpacing/>
        <w:jc w:val="both"/>
        <w:rPr>
          <w:rFonts w:ascii="Arial Narrow" w:eastAsia="Calibri" w:hAnsi="Arial Narrow" w:cs="DokChampa"/>
          <w:sz w:val="24"/>
          <w:szCs w:val="24"/>
          <w:lang w:val="ro-RO"/>
        </w:rPr>
      </w:pPr>
      <w:r w:rsidRPr="003A14FC">
        <w:rPr>
          <w:rFonts w:ascii="Arial Narrow" w:eastAsia="Calibri" w:hAnsi="Arial Narrow" w:cs="DokChampa"/>
          <w:b/>
          <w:sz w:val="24"/>
          <w:szCs w:val="24"/>
          <w:lang w:val="ro-RO"/>
        </w:rPr>
        <w:t>Monthly and quarterly reporting</w:t>
      </w:r>
      <w:r w:rsidRPr="007F698D">
        <w:rPr>
          <w:rFonts w:ascii="Arial Narrow" w:eastAsia="Calibri" w:hAnsi="Arial Narrow" w:cs="DokChampa"/>
          <w:sz w:val="24"/>
          <w:szCs w:val="24"/>
          <w:lang w:val="ro-RO"/>
        </w:rPr>
        <w:t xml:space="preserve"> to the relevant authorities was prepared in accordance with the regulatory obligations of the company:</w:t>
      </w:r>
    </w:p>
    <w:p w:rsidR="005B13B7" w:rsidRPr="007F698D" w:rsidRDefault="005B13B7" w:rsidP="00F4666F">
      <w:pPr>
        <w:numPr>
          <w:ilvl w:val="0"/>
          <w:numId w:val="41"/>
        </w:numPr>
        <w:spacing w:before="120" w:after="120" w:line="240" w:lineRule="auto"/>
        <w:contextualSpacing/>
        <w:jc w:val="both"/>
        <w:rPr>
          <w:rFonts w:ascii="Arial Narrow" w:eastAsia="Calibri" w:hAnsi="Arial Narrow" w:cs="DokChampa"/>
          <w:sz w:val="24"/>
          <w:szCs w:val="24"/>
          <w:lang w:val="ro-RO"/>
        </w:rPr>
      </w:pPr>
      <w:r w:rsidRPr="007F698D">
        <w:rPr>
          <w:rFonts w:ascii="Arial Narrow" w:eastAsia="Calibri" w:hAnsi="Arial Narrow" w:cs="Arial"/>
          <w:sz w:val="24"/>
          <w:szCs w:val="24"/>
          <w:lang w:val="ro-RO"/>
        </w:rPr>
        <w:lastRenderedPageBreak/>
        <w:t xml:space="preserve">according to the provisions of art. 9, c) of GEO no. 196/2005 on the Environmental Fund, the company has to pay the obligations to the </w:t>
      </w:r>
      <w:r w:rsidRPr="007F698D">
        <w:rPr>
          <w:rFonts w:ascii="Arial Narrow" w:eastAsia="Calibri" w:hAnsi="Arial Narrow" w:cs="Arial"/>
          <w:b/>
          <w:sz w:val="24"/>
          <w:szCs w:val="24"/>
          <w:lang w:val="ro-RO"/>
        </w:rPr>
        <w:t>Environment Fund Administration</w:t>
      </w:r>
      <w:r w:rsidRPr="007F698D">
        <w:rPr>
          <w:rFonts w:ascii="Arial Narrow" w:eastAsia="Calibri" w:hAnsi="Arial Narrow" w:cs="Arial"/>
          <w:sz w:val="24"/>
          <w:szCs w:val="24"/>
          <w:lang w:val="ro-RO"/>
        </w:rPr>
        <w:t>, which are the monthly charges for pollutant emissions into the atmosphere; in order to meet these financial obligations, the service follows the consumption of specific resources, quantifies and draws up the statement for the Environment Fund;</w:t>
      </w:r>
      <w:r w:rsidR="003A14FC">
        <w:rPr>
          <w:rFonts w:ascii="Arial Narrow" w:eastAsia="Calibri" w:hAnsi="Arial Narrow" w:cs="Arial"/>
          <w:sz w:val="24"/>
          <w:szCs w:val="24"/>
          <w:lang w:val="ro-RO"/>
        </w:rPr>
        <w:t xml:space="preserve"> </w:t>
      </w:r>
    </w:p>
    <w:p w:rsidR="005B13B7" w:rsidRPr="007F698D" w:rsidRDefault="005B13B7" w:rsidP="00F4666F">
      <w:pPr>
        <w:numPr>
          <w:ilvl w:val="0"/>
          <w:numId w:val="41"/>
        </w:numPr>
        <w:spacing w:before="120" w:after="120" w:line="240" w:lineRule="auto"/>
        <w:contextualSpacing/>
        <w:jc w:val="both"/>
        <w:rPr>
          <w:rFonts w:ascii="Arial Narrow" w:eastAsia="Calibri" w:hAnsi="Arial Narrow" w:cs="DokChampa"/>
          <w:sz w:val="24"/>
          <w:szCs w:val="24"/>
          <w:lang w:val="ro-RO"/>
        </w:rPr>
      </w:pPr>
      <w:r w:rsidRPr="007F698D">
        <w:rPr>
          <w:rFonts w:ascii="Arial Narrow" w:eastAsia="Calibri" w:hAnsi="Arial Narrow" w:cs="Arial"/>
          <w:sz w:val="24"/>
          <w:szCs w:val="24"/>
          <w:lang w:val="ro-RO"/>
        </w:rPr>
        <w:t xml:space="preserve">in accordance with the provisions of Article 13 paragraph 2 of Law no. 132/2010 on Selective Collection of Waste in Public Institutions, they are tracked and centralized at the company level and the </w:t>
      </w:r>
      <w:r w:rsidRPr="007F698D">
        <w:rPr>
          <w:rFonts w:ascii="Arial Narrow" w:eastAsia="Calibri" w:hAnsi="Arial Narrow" w:cs="Arial"/>
          <w:b/>
          <w:sz w:val="24"/>
          <w:szCs w:val="24"/>
          <w:lang w:val="ro-RO"/>
        </w:rPr>
        <w:t xml:space="preserve">Waste Register </w:t>
      </w:r>
      <w:r w:rsidRPr="007F698D">
        <w:rPr>
          <w:rFonts w:ascii="Arial Narrow" w:eastAsia="Calibri" w:hAnsi="Arial Narrow" w:cs="Arial"/>
          <w:sz w:val="24"/>
          <w:szCs w:val="24"/>
          <w:lang w:val="ro-RO"/>
        </w:rPr>
        <w:t>is sent monthly to the National Environmental Protection Agency of Bucharest;</w:t>
      </w:r>
    </w:p>
    <w:p w:rsidR="005B13B7" w:rsidRPr="007F698D" w:rsidRDefault="005B13B7" w:rsidP="00F4666F">
      <w:pPr>
        <w:numPr>
          <w:ilvl w:val="0"/>
          <w:numId w:val="44"/>
        </w:numPr>
        <w:spacing w:before="120" w:after="120" w:line="240" w:lineRule="auto"/>
        <w:contextualSpacing/>
        <w:jc w:val="both"/>
        <w:rPr>
          <w:rFonts w:ascii="Arial Narrow" w:eastAsia="Calibri" w:hAnsi="Arial Narrow" w:cs="DokChampa"/>
          <w:sz w:val="24"/>
          <w:szCs w:val="24"/>
        </w:rPr>
      </w:pPr>
      <w:r w:rsidRPr="007F698D">
        <w:rPr>
          <w:rFonts w:ascii="Arial Narrow" w:eastAsia="Calibri" w:hAnsi="Arial Narrow" w:cs="DokChampa"/>
          <w:sz w:val="24"/>
          <w:szCs w:val="24"/>
        </w:rPr>
        <w:t>the monitoring of waste management was performed at the company level and reports were submitted to the authorities in accordance with the obligations in the environmental permits;</w:t>
      </w:r>
    </w:p>
    <w:p w:rsidR="005B13B7" w:rsidRPr="007F698D" w:rsidRDefault="005B13B7" w:rsidP="00F4666F">
      <w:pPr>
        <w:numPr>
          <w:ilvl w:val="0"/>
          <w:numId w:val="44"/>
        </w:numPr>
        <w:spacing w:before="120" w:after="120" w:line="240" w:lineRule="auto"/>
        <w:contextualSpacing/>
        <w:jc w:val="both"/>
        <w:rPr>
          <w:rFonts w:ascii="Arial Narrow" w:eastAsia="Calibri" w:hAnsi="Arial Narrow" w:cs="DokChampa"/>
          <w:sz w:val="24"/>
          <w:szCs w:val="24"/>
        </w:rPr>
      </w:pPr>
      <w:r w:rsidRPr="007F698D">
        <w:rPr>
          <w:rFonts w:ascii="Arial Narrow" w:eastAsia="Calibri" w:hAnsi="Arial Narrow" w:cs="DokChampa"/>
          <w:sz w:val="24"/>
          <w:szCs w:val="24"/>
        </w:rPr>
        <w:t>the annual Environmental Reports, related to each Territorial Operation, were elaborated and transmitted in accordance with the obligations of the environmental protection permits.</w:t>
      </w:r>
    </w:p>
    <w:p w:rsidR="005B13B7" w:rsidRPr="007F698D" w:rsidRDefault="005B13B7" w:rsidP="003A14FC">
      <w:pPr>
        <w:spacing w:before="120" w:after="120" w:line="240" w:lineRule="auto"/>
        <w:ind w:firstLine="0"/>
        <w:jc w:val="both"/>
        <w:rPr>
          <w:rFonts w:ascii="Arial Narrow" w:eastAsia="Calibri" w:hAnsi="Arial Narrow" w:cs="DokChampa"/>
          <w:sz w:val="24"/>
          <w:szCs w:val="24"/>
          <w:lang w:val="ro-RO"/>
        </w:rPr>
      </w:pPr>
    </w:p>
    <w:p w:rsidR="005B13B7" w:rsidRPr="007F698D" w:rsidRDefault="005B13B7" w:rsidP="00F4666F">
      <w:pPr>
        <w:numPr>
          <w:ilvl w:val="0"/>
          <w:numId w:val="40"/>
        </w:numPr>
        <w:shd w:val="clear" w:color="auto" w:fill="F2F2F2"/>
        <w:spacing w:before="120" w:after="120" w:line="240" w:lineRule="auto"/>
        <w:jc w:val="both"/>
        <w:rPr>
          <w:rFonts w:ascii="Arial Narrow" w:eastAsia="Calibri" w:hAnsi="Arial Narrow" w:cs="DokChampa"/>
          <w:b/>
          <w:i/>
          <w:sz w:val="24"/>
          <w:szCs w:val="24"/>
          <w:lang w:val="ro-RO"/>
        </w:rPr>
      </w:pPr>
      <w:r w:rsidRPr="007F698D">
        <w:rPr>
          <w:rFonts w:ascii="Arial Narrow" w:eastAsia="Calibri" w:hAnsi="Arial Narrow" w:cs="DokChampa"/>
          <w:b/>
          <w:i/>
          <w:sz w:val="24"/>
          <w:szCs w:val="24"/>
          <w:lang w:val="ro-RO"/>
        </w:rPr>
        <w:t xml:space="preserve"> Environmental Protection Expenditure</w:t>
      </w:r>
    </w:p>
    <w:p w:rsidR="005B13B7" w:rsidRPr="007F698D" w:rsidRDefault="005B13B7" w:rsidP="003A14FC">
      <w:pPr>
        <w:spacing w:before="120" w:after="120" w:line="240" w:lineRule="auto"/>
        <w:jc w:val="both"/>
        <w:rPr>
          <w:rFonts w:ascii="Arial Narrow" w:eastAsia="Calibri" w:hAnsi="Arial Narrow" w:cs="DokChampa"/>
          <w:sz w:val="24"/>
          <w:szCs w:val="24"/>
          <w:lang w:val="ro-RO"/>
        </w:rPr>
      </w:pPr>
      <w:r w:rsidRPr="007F698D">
        <w:rPr>
          <w:rFonts w:ascii="Arial Narrow" w:eastAsia="Calibri" w:hAnsi="Arial Narrow" w:cs="DokChampa"/>
          <w:sz w:val="24"/>
          <w:szCs w:val="24"/>
          <w:lang w:val="ro-RO"/>
        </w:rPr>
        <w:t>For the purpose of carrying out the environmental protection activity, expenses related to the purchase of specific services and expenses related to the fees requested by the authorities were provided.</w:t>
      </w:r>
    </w:p>
    <w:p w:rsidR="005B13B7" w:rsidRDefault="005B13B7" w:rsidP="00540AA0">
      <w:pPr>
        <w:spacing w:before="120" w:after="120" w:line="240" w:lineRule="auto"/>
        <w:jc w:val="both"/>
        <w:rPr>
          <w:rFonts w:ascii="Arial Narrow" w:eastAsia="Calibri" w:hAnsi="Arial Narrow" w:cs="DokChampa"/>
          <w:sz w:val="24"/>
          <w:szCs w:val="24"/>
          <w:lang w:val="ro-RO"/>
        </w:rPr>
      </w:pPr>
      <w:r w:rsidRPr="007F698D">
        <w:rPr>
          <w:rFonts w:ascii="Arial Narrow" w:eastAsia="Calibri" w:hAnsi="Arial Narrow" w:cs="DokChampa"/>
          <w:sz w:val="24"/>
          <w:szCs w:val="24"/>
          <w:lang w:val="ro-RO"/>
        </w:rPr>
        <w:t xml:space="preserve">In the company's programs, respectively the </w:t>
      </w:r>
      <w:r w:rsidRPr="007F698D">
        <w:rPr>
          <w:rFonts w:ascii="Arial Narrow" w:eastAsia="Calibri" w:hAnsi="Arial Narrow" w:cs="DokChampa"/>
          <w:b/>
          <w:sz w:val="24"/>
          <w:szCs w:val="24"/>
          <w:lang w:val="ro-RO"/>
        </w:rPr>
        <w:t>Annual Program of Services Performed by Third Parties</w:t>
      </w:r>
      <w:r w:rsidR="003A14FC">
        <w:rPr>
          <w:rFonts w:ascii="Arial Narrow" w:eastAsia="Calibri" w:hAnsi="Arial Narrow" w:cs="DokChampa"/>
          <w:b/>
          <w:sz w:val="24"/>
          <w:szCs w:val="24"/>
          <w:lang w:val="ro-RO"/>
        </w:rPr>
        <w:t xml:space="preserve"> 2018</w:t>
      </w:r>
      <w:r w:rsidRPr="007F698D">
        <w:rPr>
          <w:rFonts w:ascii="Arial Narrow" w:eastAsia="Calibri" w:hAnsi="Arial Narrow" w:cs="DokChampa"/>
          <w:sz w:val="24"/>
          <w:szCs w:val="24"/>
          <w:lang w:val="ro-RO"/>
        </w:rPr>
        <w:t>, the required environmental services were funded and budgeted,</w:t>
      </w:r>
      <w:r w:rsidR="003A14FC">
        <w:rPr>
          <w:rFonts w:ascii="Arial Narrow" w:eastAsia="Calibri" w:hAnsi="Arial Narrow" w:cs="DokChampa"/>
          <w:sz w:val="24"/>
          <w:szCs w:val="24"/>
          <w:lang w:val="ro-RO"/>
        </w:rPr>
        <w:t xml:space="preserve"> the most important ones being:</w:t>
      </w:r>
    </w:p>
    <w:p w:rsidR="00EE0784" w:rsidRPr="00BE4B34" w:rsidRDefault="00EE0784" w:rsidP="00F4666F">
      <w:pPr>
        <w:numPr>
          <w:ilvl w:val="0"/>
          <w:numId w:val="131"/>
        </w:numPr>
        <w:spacing w:after="0" w:line="240" w:lineRule="auto"/>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services for the recovery of hazardous and non-hazardous waste within the company;</w:t>
      </w:r>
    </w:p>
    <w:p w:rsidR="00EE0784" w:rsidRPr="00BE4B34" w:rsidRDefault="00EE0784" w:rsidP="00F4666F">
      <w:pPr>
        <w:numPr>
          <w:ilvl w:val="0"/>
          <w:numId w:val="131"/>
        </w:numPr>
        <w:spacing w:after="0" w:line="240" w:lineRule="auto"/>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 xml:space="preserve">physico-chemical analysis services for the characterization </w:t>
      </w:r>
      <w:r w:rsidR="00032C6E" w:rsidRPr="00BE4B34">
        <w:rPr>
          <w:rFonts w:ascii="Arial Narrow" w:eastAsia="Calibri" w:hAnsi="Arial Narrow" w:cs="Times New Roman"/>
          <w:sz w:val="24"/>
          <w:szCs w:val="24"/>
          <w:lang w:val="ro-RO" w:eastAsia="en-US"/>
        </w:rPr>
        <w:t>and classification of liquid/</w:t>
      </w:r>
      <w:r w:rsidRPr="00BE4B34">
        <w:rPr>
          <w:rFonts w:ascii="Arial Narrow" w:eastAsia="Calibri" w:hAnsi="Arial Narrow" w:cs="Times New Roman"/>
          <w:sz w:val="24"/>
          <w:szCs w:val="24"/>
          <w:lang w:val="ro-RO" w:eastAsia="en-US"/>
        </w:rPr>
        <w:t xml:space="preserve">solid waste generated from the </w:t>
      </w:r>
      <w:r w:rsidR="00032C6E" w:rsidRPr="00BE4B34">
        <w:rPr>
          <w:rFonts w:ascii="Arial Narrow" w:eastAsia="Calibri" w:hAnsi="Arial Narrow" w:cs="Times New Roman"/>
          <w:sz w:val="24"/>
          <w:szCs w:val="24"/>
          <w:lang w:val="ro-RO" w:eastAsia="en-US"/>
        </w:rPr>
        <w:t>pigging operations</w:t>
      </w:r>
      <w:r w:rsidRPr="00BE4B34">
        <w:rPr>
          <w:rFonts w:ascii="Arial Narrow" w:eastAsia="Calibri" w:hAnsi="Arial Narrow" w:cs="Times New Roman"/>
          <w:sz w:val="24"/>
          <w:szCs w:val="24"/>
          <w:lang w:val="ro-RO" w:eastAsia="en-US"/>
        </w:rPr>
        <w:t xml:space="preserve">/cleaning </w:t>
      </w:r>
      <w:r w:rsidR="00032C6E" w:rsidRPr="00BE4B34">
        <w:rPr>
          <w:rFonts w:ascii="Arial Narrow" w:eastAsia="Calibri" w:hAnsi="Arial Narrow" w:cs="Times New Roman"/>
          <w:sz w:val="24"/>
          <w:szCs w:val="24"/>
          <w:lang w:val="ro-RO" w:eastAsia="en-US"/>
        </w:rPr>
        <w:t>activity of the filter elements/</w:t>
      </w:r>
      <w:r w:rsidRPr="00BE4B34">
        <w:rPr>
          <w:rFonts w:ascii="Arial Narrow" w:eastAsia="Calibri" w:hAnsi="Arial Narrow" w:cs="Times New Roman"/>
          <w:sz w:val="24"/>
          <w:szCs w:val="24"/>
          <w:lang w:val="ro-RO" w:eastAsia="en-US"/>
        </w:rPr>
        <w:t>separators;</w:t>
      </w:r>
    </w:p>
    <w:p w:rsidR="00EE0784" w:rsidRPr="00BE4B34" w:rsidRDefault="00EE0784" w:rsidP="00F4666F">
      <w:pPr>
        <w:numPr>
          <w:ilvl w:val="0"/>
          <w:numId w:val="131"/>
        </w:numPr>
        <w:spacing w:after="0" w:line="240" w:lineRule="auto"/>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Physical and chemical analysis services for waste water;</w:t>
      </w:r>
    </w:p>
    <w:p w:rsidR="00EE0784" w:rsidRPr="00BE4B34" w:rsidRDefault="00EE0784" w:rsidP="00F4666F">
      <w:pPr>
        <w:numPr>
          <w:ilvl w:val="0"/>
          <w:numId w:val="131"/>
        </w:numPr>
        <w:spacing w:after="0" w:line="240" w:lineRule="auto"/>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 xml:space="preserve"> services for drawing up technical documentation for obtaining water management permits;</w:t>
      </w:r>
    </w:p>
    <w:p w:rsidR="00EE0784" w:rsidRPr="00BE4B34" w:rsidRDefault="00032C6E" w:rsidP="00F4666F">
      <w:pPr>
        <w:numPr>
          <w:ilvl w:val="0"/>
          <w:numId w:val="131"/>
        </w:numPr>
        <w:spacing w:after="0" w:line="240" w:lineRule="auto"/>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Liquid/</w:t>
      </w:r>
      <w:r w:rsidR="00EE0784" w:rsidRPr="00BE4B34">
        <w:rPr>
          <w:rFonts w:ascii="Arial Narrow" w:eastAsia="Calibri" w:hAnsi="Arial Narrow" w:cs="Times New Roman"/>
          <w:sz w:val="24"/>
          <w:szCs w:val="24"/>
          <w:lang w:val="ro-RO" w:eastAsia="en-US"/>
        </w:rPr>
        <w:t xml:space="preserve">solid waste disposal services generated at </w:t>
      </w:r>
      <w:r w:rsidRPr="00BE4B34">
        <w:rPr>
          <w:rFonts w:ascii="Arial Narrow" w:eastAsia="Calibri" w:hAnsi="Arial Narrow" w:cs="Times New Roman"/>
          <w:sz w:val="24"/>
          <w:szCs w:val="24"/>
          <w:lang w:val="ro-RO" w:eastAsia="en-US"/>
        </w:rPr>
        <w:t>pigging operations</w:t>
      </w:r>
      <w:r w:rsidR="00EE0784" w:rsidRPr="00BE4B34">
        <w:rPr>
          <w:rFonts w:ascii="Arial Narrow" w:eastAsia="Calibri" w:hAnsi="Arial Narrow" w:cs="Times New Roman"/>
          <w:sz w:val="24"/>
          <w:szCs w:val="24"/>
          <w:lang w:val="ro-RO" w:eastAsia="en-US"/>
        </w:rPr>
        <w:t xml:space="preserve"> / cleaning filters, separators;</w:t>
      </w:r>
    </w:p>
    <w:p w:rsidR="00EE0784" w:rsidRPr="00BE4B34" w:rsidRDefault="00EE0784" w:rsidP="00F4666F">
      <w:pPr>
        <w:numPr>
          <w:ilvl w:val="0"/>
          <w:numId w:val="131"/>
        </w:numPr>
        <w:spacing w:after="0" w:line="240" w:lineRule="auto"/>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decontamination services;</w:t>
      </w:r>
    </w:p>
    <w:p w:rsidR="00EE0784" w:rsidRPr="00BE4B34" w:rsidRDefault="00EE0784" w:rsidP="00F4666F">
      <w:pPr>
        <w:numPr>
          <w:ilvl w:val="0"/>
          <w:numId w:val="131"/>
        </w:numPr>
        <w:spacing w:after="0" w:line="240" w:lineRule="auto"/>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Consulting services for the transition of the Environmental Management System to the requirements of the new st</w:t>
      </w:r>
      <w:r w:rsidR="00032C6E" w:rsidRPr="00BE4B34">
        <w:rPr>
          <w:rFonts w:ascii="Arial Narrow" w:eastAsia="Calibri" w:hAnsi="Arial Narrow" w:cs="Times New Roman"/>
          <w:sz w:val="24"/>
          <w:szCs w:val="24"/>
          <w:lang w:val="ro-RO" w:eastAsia="en-US"/>
        </w:rPr>
        <w:t>andard SR EN ISO 14001:</w:t>
      </w:r>
      <w:r w:rsidRPr="00BE4B34">
        <w:rPr>
          <w:rFonts w:ascii="Arial Narrow" w:eastAsia="Calibri" w:hAnsi="Arial Narrow" w:cs="Times New Roman"/>
          <w:sz w:val="24"/>
          <w:szCs w:val="24"/>
          <w:lang w:val="ro-RO" w:eastAsia="en-US"/>
        </w:rPr>
        <w:t>2015.</w:t>
      </w:r>
    </w:p>
    <w:p w:rsidR="00EE0784" w:rsidRPr="00BE4B34" w:rsidRDefault="00EE0784" w:rsidP="00EE0784">
      <w:pPr>
        <w:spacing w:after="0" w:line="240" w:lineRule="auto"/>
        <w:ind w:firstLine="0"/>
        <w:contextualSpacing/>
        <w:jc w:val="both"/>
        <w:rPr>
          <w:rFonts w:ascii="Arial Narrow" w:eastAsia="Calibri" w:hAnsi="Arial Narrow" w:cs="Times New Roman"/>
          <w:sz w:val="24"/>
          <w:szCs w:val="24"/>
          <w:lang w:val="ro-RO" w:eastAsia="en-US"/>
        </w:rPr>
      </w:pPr>
    </w:p>
    <w:p w:rsidR="00EE0784" w:rsidRPr="00BE4B34" w:rsidRDefault="00032C6E" w:rsidP="00EE0784">
      <w:pPr>
        <w:spacing w:after="0" w:line="240" w:lineRule="auto"/>
        <w:ind w:firstLine="0"/>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In order to ensure the proper</w:t>
      </w:r>
      <w:r w:rsidR="00EE0784" w:rsidRPr="00BE4B34">
        <w:rPr>
          <w:rFonts w:ascii="Arial Narrow" w:eastAsia="Calibri" w:hAnsi="Arial Narrow" w:cs="Times New Roman"/>
          <w:sz w:val="24"/>
          <w:szCs w:val="24"/>
          <w:lang w:val="ro-RO" w:eastAsia="en-US"/>
        </w:rPr>
        <w:t xml:space="preserve"> development of the environmental protection at the level of the </w:t>
      </w:r>
      <w:r w:rsidRPr="00BE4B34">
        <w:rPr>
          <w:rFonts w:ascii="Arial Narrow" w:eastAsia="Calibri" w:hAnsi="Arial Narrow" w:cs="Times New Roman"/>
          <w:sz w:val="24"/>
          <w:szCs w:val="24"/>
          <w:lang w:val="ro-RO" w:eastAsia="en-US"/>
        </w:rPr>
        <w:t xml:space="preserve">regional offices </w:t>
      </w:r>
      <w:r w:rsidR="00EE0784" w:rsidRPr="00BE4B34">
        <w:rPr>
          <w:rFonts w:ascii="Arial Narrow" w:eastAsia="Calibri" w:hAnsi="Arial Narrow" w:cs="Times New Roman"/>
          <w:sz w:val="24"/>
          <w:szCs w:val="24"/>
          <w:lang w:val="ro-RO" w:eastAsia="en-US"/>
        </w:rPr>
        <w:t xml:space="preserve">and the Mediaş </w:t>
      </w:r>
      <w:r w:rsidR="00A331A8" w:rsidRPr="00BE4B34">
        <w:rPr>
          <w:rFonts w:ascii="Arial Narrow" w:eastAsia="Calibri" w:hAnsi="Arial Narrow" w:cs="Times New Roman"/>
          <w:sz w:val="24"/>
          <w:szCs w:val="24"/>
          <w:lang w:val="ro-RO" w:eastAsia="en-US"/>
        </w:rPr>
        <w:t>Subsidiary</w:t>
      </w:r>
      <w:r w:rsidR="00EE0784" w:rsidRPr="00BE4B34">
        <w:rPr>
          <w:rFonts w:ascii="Arial Narrow" w:eastAsia="Calibri" w:hAnsi="Arial Narrow" w:cs="Times New Roman"/>
          <w:sz w:val="24"/>
          <w:szCs w:val="24"/>
          <w:lang w:val="ro-RO" w:eastAsia="en-US"/>
        </w:rPr>
        <w:t>, a decision was issued and approved for the delegation of competences for the conclusion of sectoral contracts for environmental services, namely services for the recovery of ha</w:t>
      </w:r>
      <w:r w:rsidRPr="00BE4B34">
        <w:rPr>
          <w:rFonts w:ascii="Arial Narrow" w:eastAsia="Calibri" w:hAnsi="Arial Narrow" w:cs="Times New Roman"/>
          <w:sz w:val="24"/>
          <w:szCs w:val="24"/>
          <w:lang w:val="ro-RO" w:eastAsia="en-US"/>
        </w:rPr>
        <w:t>zardous and non-hazardous waste</w:t>
      </w:r>
      <w:r w:rsidR="00EE0784" w:rsidRPr="00BE4B34">
        <w:rPr>
          <w:rFonts w:ascii="Arial Narrow" w:eastAsia="Calibri" w:hAnsi="Arial Narrow" w:cs="Times New Roman"/>
          <w:sz w:val="24"/>
          <w:szCs w:val="24"/>
          <w:lang w:val="ro-RO" w:eastAsia="en-US"/>
        </w:rPr>
        <w:t>, decontamination services, hazardous waste and non-hazardous waste disposal services within the company.</w:t>
      </w:r>
    </w:p>
    <w:p w:rsidR="00EE0784" w:rsidRPr="00BE4B34" w:rsidRDefault="00EE0784" w:rsidP="00EE0784">
      <w:pPr>
        <w:spacing w:after="0" w:line="240" w:lineRule="auto"/>
        <w:ind w:firstLine="0"/>
        <w:contextualSpacing/>
        <w:jc w:val="both"/>
        <w:rPr>
          <w:rFonts w:ascii="Arial Narrow" w:eastAsia="Calibri" w:hAnsi="Arial Narrow" w:cs="Times New Roman"/>
          <w:sz w:val="24"/>
          <w:szCs w:val="24"/>
          <w:lang w:val="ro-RO" w:eastAsia="en-US"/>
        </w:rPr>
      </w:pPr>
    </w:p>
    <w:p w:rsidR="00EE0784" w:rsidRPr="00BE4B34" w:rsidRDefault="00EE0784" w:rsidP="00EE0784">
      <w:pPr>
        <w:spacing w:after="0" w:line="240" w:lineRule="auto"/>
        <w:ind w:firstLine="0"/>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 xml:space="preserve">Through the </w:t>
      </w:r>
      <w:r w:rsidRPr="00BE4B34">
        <w:rPr>
          <w:rFonts w:ascii="Arial Narrow" w:eastAsia="Calibri" w:hAnsi="Arial Narrow" w:cs="Times New Roman"/>
          <w:b/>
          <w:i/>
          <w:sz w:val="24"/>
          <w:szCs w:val="24"/>
          <w:lang w:val="ro-RO" w:eastAsia="en-US"/>
        </w:rPr>
        <w:t>Supply Program for 2018</w:t>
      </w:r>
      <w:r w:rsidRPr="00BE4B34">
        <w:rPr>
          <w:rFonts w:ascii="Arial Narrow" w:eastAsia="Calibri" w:hAnsi="Arial Narrow" w:cs="Times New Roman"/>
          <w:sz w:val="24"/>
          <w:szCs w:val="24"/>
          <w:lang w:val="ro-RO" w:eastAsia="en-US"/>
        </w:rPr>
        <w:t>, environmental protection materials and products were required at each</w:t>
      </w:r>
      <w:r w:rsidR="00032C6E" w:rsidRPr="00BE4B34">
        <w:rPr>
          <w:rFonts w:ascii="Arial Narrow" w:eastAsia="Calibri" w:hAnsi="Arial Narrow" w:cs="Times New Roman"/>
          <w:sz w:val="24"/>
          <w:szCs w:val="24"/>
          <w:lang w:val="ro-RO" w:eastAsia="en-US"/>
        </w:rPr>
        <w:t xml:space="preserve"> regional office</w:t>
      </w:r>
      <w:r w:rsidRPr="00BE4B34">
        <w:rPr>
          <w:rFonts w:ascii="Arial Narrow" w:eastAsia="Calibri" w:hAnsi="Arial Narrow" w:cs="Times New Roman"/>
          <w:sz w:val="24"/>
          <w:szCs w:val="24"/>
          <w:lang w:val="ro-RO" w:eastAsia="en-US"/>
        </w:rPr>
        <w:t>.</w:t>
      </w:r>
    </w:p>
    <w:p w:rsidR="00EE0784" w:rsidRPr="00BE4B34" w:rsidRDefault="00EE0784" w:rsidP="00EE0784">
      <w:pPr>
        <w:spacing w:after="0" w:line="240" w:lineRule="auto"/>
        <w:ind w:firstLine="0"/>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 xml:space="preserve">In the first half of 2018, the necessary documents were prepared for the </w:t>
      </w:r>
      <w:r w:rsidR="00032C6E" w:rsidRPr="00BE4B34">
        <w:rPr>
          <w:rFonts w:ascii="Arial Narrow" w:eastAsia="Calibri" w:hAnsi="Arial Narrow" w:cs="Times New Roman"/>
          <w:sz w:val="24"/>
          <w:szCs w:val="24"/>
          <w:lang w:val="ro-RO" w:eastAsia="en-US"/>
        </w:rPr>
        <w:t xml:space="preserve">procurement </w:t>
      </w:r>
      <w:r w:rsidRPr="00BE4B34">
        <w:rPr>
          <w:rFonts w:ascii="Arial Narrow" w:eastAsia="Calibri" w:hAnsi="Arial Narrow" w:cs="Times New Roman"/>
          <w:sz w:val="24"/>
          <w:szCs w:val="24"/>
          <w:lang w:val="ro-RO" w:eastAsia="en-US"/>
        </w:rPr>
        <w:t xml:space="preserve">of the technical documentation </w:t>
      </w:r>
      <w:r w:rsidR="00032C6E" w:rsidRPr="00BE4B34">
        <w:rPr>
          <w:rFonts w:ascii="Arial Narrow" w:eastAsia="Calibri" w:hAnsi="Arial Narrow" w:cs="Times New Roman"/>
          <w:sz w:val="24"/>
          <w:szCs w:val="24"/>
          <w:lang w:val="ro-RO" w:eastAsia="en-US"/>
        </w:rPr>
        <w:t xml:space="preserve">preparation </w:t>
      </w:r>
      <w:r w:rsidRPr="00BE4B34">
        <w:rPr>
          <w:rFonts w:ascii="Arial Narrow" w:eastAsia="Calibri" w:hAnsi="Arial Narrow" w:cs="Times New Roman"/>
          <w:sz w:val="24"/>
          <w:szCs w:val="24"/>
          <w:lang w:val="ro-RO" w:eastAsia="en-US"/>
        </w:rPr>
        <w:t>for obtaining the water management permits.</w:t>
      </w:r>
    </w:p>
    <w:p w:rsidR="00EE0784" w:rsidRPr="00BE4B34" w:rsidRDefault="00EE0784" w:rsidP="00EE0784">
      <w:pPr>
        <w:spacing w:after="0" w:line="240" w:lineRule="auto"/>
        <w:ind w:firstLine="0"/>
        <w:contextualSpacing/>
        <w:jc w:val="both"/>
        <w:rPr>
          <w:rFonts w:ascii="Arial Narrow" w:eastAsia="Calibri" w:hAnsi="Arial Narrow" w:cs="Times New Roman"/>
          <w:sz w:val="24"/>
          <w:szCs w:val="24"/>
          <w:lang w:val="ro-RO" w:eastAsia="en-US"/>
        </w:rPr>
      </w:pPr>
    </w:p>
    <w:p w:rsidR="00EE0784" w:rsidRPr="000E7309" w:rsidRDefault="00EE0784" w:rsidP="00EE0784">
      <w:pPr>
        <w:spacing w:after="0" w:line="240" w:lineRule="auto"/>
        <w:ind w:firstLine="0"/>
        <w:contextualSpacing/>
        <w:jc w:val="both"/>
        <w:rPr>
          <w:rFonts w:ascii="Arial Narrow" w:eastAsia="Calibri" w:hAnsi="Arial Narrow" w:cs="Times New Roman"/>
          <w:sz w:val="24"/>
          <w:szCs w:val="24"/>
          <w:lang w:val="ro-RO" w:eastAsia="en-US"/>
        </w:rPr>
      </w:pPr>
      <w:r w:rsidRPr="00BE4B34">
        <w:rPr>
          <w:rFonts w:ascii="Arial Narrow" w:eastAsia="Calibri" w:hAnsi="Arial Narrow" w:cs="Times New Roman"/>
          <w:sz w:val="24"/>
          <w:szCs w:val="24"/>
          <w:lang w:val="ro-RO" w:eastAsia="en-US"/>
        </w:rPr>
        <w:t xml:space="preserve">In order to </w:t>
      </w:r>
      <w:r w:rsidRPr="00BE4B34">
        <w:rPr>
          <w:rFonts w:ascii="Arial Narrow" w:eastAsia="Calibri" w:hAnsi="Arial Narrow" w:cs="Times New Roman"/>
          <w:b/>
          <w:sz w:val="24"/>
          <w:szCs w:val="24"/>
          <w:lang w:val="ro-RO" w:eastAsia="en-US"/>
        </w:rPr>
        <w:t>comply</w:t>
      </w:r>
      <w:r w:rsidRPr="00BE4B34">
        <w:rPr>
          <w:rFonts w:ascii="Arial Narrow" w:eastAsia="Calibri" w:hAnsi="Arial Narrow" w:cs="Times New Roman"/>
          <w:sz w:val="24"/>
          <w:szCs w:val="24"/>
          <w:lang w:val="ro-RO" w:eastAsia="en-US"/>
        </w:rPr>
        <w:t xml:space="preserve"> with the obligations of the company fr</w:t>
      </w:r>
      <w:r w:rsidR="00032C6E" w:rsidRPr="00BE4B34">
        <w:rPr>
          <w:rFonts w:ascii="Arial Narrow" w:eastAsia="Calibri" w:hAnsi="Arial Narrow" w:cs="Times New Roman"/>
          <w:sz w:val="24"/>
          <w:szCs w:val="24"/>
          <w:lang w:val="ro-RO" w:eastAsia="en-US"/>
        </w:rPr>
        <w:t>om the legal provisions/</w:t>
      </w:r>
      <w:r w:rsidRPr="00BE4B34">
        <w:rPr>
          <w:rFonts w:ascii="Arial Narrow" w:eastAsia="Calibri" w:hAnsi="Arial Narrow" w:cs="Times New Roman"/>
          <w:sz w:val="24"/>
          <w:szCs w:val="24"/>
          <w:lang w:val="ro-RO" w:eastAsia="en-US"/>
        </w:rPr>
        <w:t xml:space="preserve">regulatory acts in the field of environmental protection, the </w:t>
      </w:r>
      <w:r w:rsidRPr="00BE4B34">
        <w:rPr>
          <w:rFonts w:ascii="Arial Narrow" w:eastAsia="Calibri" w:hAnsi="Arial Narrow" w:cs="Times New Roman"/>
          <w:b/>
          <w:sz w:val="24"/>
          <w:szCs w:val="24"/>
          <w:lang w:val="ro-RO" w:eastAsia="en-US"/>
        </w:rPr>
        <w:t>avoidance of sanctions</w:t>
      </w:r>
      <w:r w:rsidRPr="00BE4B34">
        <w:rPr>
          <w:rFonts w:ascii="Arial Narrow" w:eastAsia="Calibri" w:hAnsi="Arial Narrow" w:cs="Times New Roman"/>
          <w:sz w:val="24"/>
          <w:szCs w:val="24"/>
          <w:lang w:val="ro-RO" w:eastAsia="en-US"/>
        </w:rPr>
        <w:t xml:space="preserve"> in the field of environmental protection, the </w:t>
      </w:r>
      <w:r w:rsidRPr="00BE4B34">
        <w:rPr>
          <w:rFonts w:ascii="Arial Narrow" w:eastAsia="Calibri" w:hAnsi="Arial Narrow" w:cs="Times New Roman"/>
          <w:b/>
          <w:sz w:val="24"/>
          <w:szCs w:val="24"/>
          <w:lang w:val="ro-RO" w:eastAsia="en-US"/>
        </w:rPr>
        <w:t>observance of the environmental principles</w:t>
      </w:r>
      <w:r w:rsidRPr="00BE4B34">
        <w:rPr>
          <w:rFonts w:ascii="Arial Narrow" w:eastAsia="Calibri" w:hAnsi="Arial Narrow" w:cs="Times New Roman"/>
          <w:sz w:val="24"/>
          <w:szCs w:val="24"/>
          <w:lang w:val="ro-RO" w:eastAsia="en-US"/>
        </w:rPr>
        <w:t xml:space="preserve">, the </w:t>
      </w:r>
      <w:r w:rsidRPr="00BE4B34">
        <w:rPr>
          <w:rFonts w:ascii="Arial Narrow" w:eastAsia="Calibri" w:hAnsi="Arial Narrow" w:cs="Times New Roman"/>
          <w:b/>
          <w:sz w:val="24"/>
          <w:szCs w:val="24"/>
          <w:lang w:val="ro-RO" w:eastAsia="en-US"/>
        </w:rPr>
        <w:t>effective and operative solution of the specific services needs</w:t>
      </w:r>
      <w:r w:rsidRPr="00BE4B34">
        <w:rPr>
          <w:rFonts w:ascii="Arial Narrow" w:eastAsia="Calibri" w:hAnsi="Arial Narrow" w:cs="Times New Roman"/>
          <w:sz w:val="24"/>
          <w:szCs w:val="24"/>
          <w:lang w:val="ro-RO" w:eastAsia="en-US"/>
        </w:rPr>
        <w:t xml:space="preserve">, a decision on the delegation of the exercise attributions from the scope of competence of the </w:t>
      </w:r>
      <w:r w:rsidR="00032C6E" w:rsidRPr="00BE4B34">
        <w:rPr>
          <w:rFonts w:ascii="Arial Narrow" w:eastAsia="Calibri" w:hAnsi="Arial Narrow" w:cs="Times New Roman"/>
          <w:sz w:val="24"/>
          <w:szCs w:val="24"/>
          <w:lang w:val="ro-RO" w:eastAsia="en-US"/>
        </w:rPr>
        <w:t xml:space="preserve">director </w:t>
      </w:r>
      <w:r w:rsidRPr="00BE4B34">
        <w:rPr>
          <w:rFonts w:ascii="Arial Narrow" w:eastAsia="Calibri" w:hAnsi="Arial Narrow" w:cs="Times New Roman"/>
          <w:sz w:val="24"/>
          <w:szCs w:val="24"/>
          <w:lang w:val="ro-RO" w:eastAsia="en-US"/>
        </w:rPr>
        <w:t xml:space="preserve">general to the management of some functional entities within SNTGN Transgaz SA, respectively to the directors of the </w:t>
      </w:r>
      <w:r w:rsidR="00032C6E" w:rsidRPr="00BE4B34">
        <w:rPr>
          <w:rFonts w:ascii="Arial Narrow" w:eastAsia="Calibri" w:hAnsi="Arial Narrow" w:cs="Times New Roman"/>
          <w:sz w:val="24"/>
          <w:szCs w:val="24"/>
          <w:lang w:val="ro-RO" w:eastAsia="en-US"/>
        </w:rPr>
        <w:t xml:space="preserve">Regional Offices </w:t>
      </w:r>
      <w:r w:rsidRPr="00BE4B34">
        <w:rPr>
          <w:rFonts w:ascii="Arial Narrow" w:eastAsia="Calibri" w:hAnsi="Arial Narrow" w:cs="Times New Roman"/>
          <w:sz w:val="24"/>
          <w:szCs w:val="24"/>
          <w:lang w:val="ro-RO" w:eastAsia="en-US"/>
        </w:rPr>
        <w:t xml:space="preserve">and the Mediaş </w:t>
      </w:r>
      <w:r w:rsidR="00A331A8" w:rsidRPr="00BE4B34">
        <w:rPr>
          <w:rFonts w:ascii="Arial Narrow" w:eastAsia="Calibri" w:hAnsi="Arial Narrow" w:cs="Times New Roman"/>
          <w:sz w:val="24"/>
          <w:szCs w:val="24"/>
          <w:lang w:val="ro-RO" w:eastAsia="en-US"/>
        </w:rPr>
        <w:t>Subsidiary</w:t>
      </w:r>
      <w:r w:rsidRPr="00BE4B34">
        <w:rPr>
          <w:rFonts w:ascii="Arial Narrow" w:eastAsia="Calibri" w:hAnsi="Arial Narrow" w:cs="Times New Roman"/>
          <w:sz w:val="24"/>
          <w:szCs w:val="24"/>
          <w:lang w:val="ro-RO" w:eastAsia="en-US"/>
        </w:rPr>
        <w:t>.</w:t>
      </w:r>
    </w:p>
    <w:p w:rsidR="00144292" w:rsidRPr="007F698D" w:rsidRDefault="00144292" w:rsidP="00540AA0">
      <w:pPr>
        <w:spacing w:before="120" w:after="120" w:line="240" w:lineRule="auto"/>
        <w:jc w:val="both"/>
        <w:rPr>
          <w:rFonts w:ascii="Arial Narrow" w:eastAsia="Calibri" w:hAnsi="Arial Narrow" w:cs="DokChampa"/>
          <w:sz w:val="24"/>
          <w:szCs w:val="24"/>
          <w:lang w:val="ro-RO"/>
        </w:rPr>
      </w:pPr>
    </w:p>
    <w:p w:rsidR="005B13B7" w:rsidRPr="00144292" w:rsidRDefault="005B13B7" w:rsidP="00F4666F">
      <w:pPr>
        <w:numPr>
          <w:ilvl w:val="0"/>
          <w:numId w:val="40"/>
        </w:numPr>
        <w:shd w:val="clear" w:color="auto" w:fill="F2F2F2"/>
        <w:spacing w:before="120" w:after="120" w:line="240" w:lineRule="auto"/>
        <w:jc w:val="both"/>
        <w:rPr>
          <w:rFonts w:ascii="Arial Narrow" w:eastAsia="Calibri" w:hAnsi="Arial Narrow" w:cs="DokChampa"/>
          <w:b/>
          <w:i/>
          <w:sz w:val="24"/>
          <w:szCs w:val="24"/>
          <w:lang w:val="ro-RO"/>
        </w:rPr>
      </w:pPr>
      <w:r w:rsidRPr="007F698D">
        <w:rPr>
          <w:rFonts w:ascii="Arial Narrow" w:eastAsia="Calibri" w:hAnsi="Arial Narrow" w:cs="DokChampa"/>
          <w:b/>
          <w:i/>
          <w:sz w:val="24"/>
          <w:szCs w:val="24"/>
          <w:lang w:val="ro-RO"/>
        </w:rPr>
        <w:t>Maintenance of certification and transition to the new ISO 14001:2015 standard for the Environmental Management System</w:t>
      </w:r>
    </w:p>
    <w:p w:rsidR="00144292" w:rsidRPr="00144292" w:rsidRDefault="00144292" w:rsidP="00BE4B34">
      <w:pPr>
        <w:spacing w:before="120" w:after="120" w:line="240" w:lineRule="auto"/>
        <w:ind w:firstLine="0"/>
        <w:jc w:val="both"/>
        <w:rPr>
          <w:rFonts w:ascii="Arial Narrow" w:eastAsia="Calibri" w:hAnsi="Arial Narrow" w:cs="Arial"/>
          <w:sz w:val="24"/>
          <w:szCs w:val="24"/>
        </w:rPr>
      </w:pPr>
      <w:r>
        <w:rPr>
          <w:rFonts w:ascii="Arial Narrow" w:eastAsia="Calibri" w:hAnsi="Arial Narrow" w:cs="Arial"/>
          <w:sz w:val="24"/>
          <w:szCs w:val="24"/>
        </w:rPr>
        <w:t>In semester I 2018</w:t>
      </w:r>
      <w:r w:rsidR="005B13B7" w:rsidRPr="007F698D">
        <w:rPr>
          <w:rFonts w:ascii="Arial Narrow" w:eastAsia="Calibri" w:hAnsi="Arial Narrow" w:cs="Arial"/>
          <w:sz w:val="24"/>
          <w:szCs w:val="24"/>
        </w:rPr>
        <w:t xml:space="preserve">, </w:t>
      </w:r>
      <w:r>
        <w:rPr>
          <w:rFonts w:ascii="Arial Narrow" w:eastAsia="Calibri" w:hAnsi="Arial Narrow" w:cs="Arial"/>
          <w:sz w:val="24"/>
          <w:szCs w:val="24"/>
        </w:rPr>
        <w:t>the i</w:t>
      </w:r>
      <w:r w:rsidRPr="00144292">
        <w:rPr>
          <w:rFonts w:ascii="Arial Narrow" w:eastAsia="Calibri" w:hAnsi="Arial Narrow" w:cs="Arial"/>
          <w:sz w:val="24"/>
          <w:szCs w:val="24"/>
        </w:rPr>
        <w:t>nternal audit was</w:t>
      </w:r>
      <w:r w:rsidR="00A0469B">
        <w:rPr>
          <w:rFonts w:ascii="Arial Narrow" w:eastAsia="Calibri" w:hAnsi="Arial Narrow" w:cs="Arial"/>
          <w:sz w:val="24"/>
          <w:szCs w:val="24"/>
        </w:rPr>
        <w:t xml:space="preserve"> carried out on the process of </w:t>
      </w:r>
      <w:r w:rsidR="00A0469B" w:rsidRPr="00A0469B">
        <w:rPr>
          <w:rFonts w:ascii="Arial Narrow" w:eastAsia="Calibri" w:hAnsi="Arial Narrow" w:cs="Arial"/>
          <w:i/>
          <w:sz w:val="24"/>
          <w:szCs w:val="24"/>
        </w:rPr>
        <w:t>I</w:t>
      </w:r>
      <w:r w:rsidRPr="00A0469B">
        <w:rPr>
          <w:rFonts w:ascii="Arial Narrow" w:eastAsia="Calibri" w:hAnsi="Arial Narrow" w:cs="Arial"/>
          <w:i/>
          <w:sz w:val="24"/>
          <w:szCs w:val="24"/>
        </w:rPr>
        <w:t>dentifying legal requirements and environmental requirements</w:t>
      </w:r>
      <w:r w:rsidRPr="00144292">
        <w:rPr>
          <w:rFonts w:ascii="Arial Narrow" w:eastAsia="Calibri" w:hAnsi="Arial Narrow" w:cs="Arial"/>
          <w:sz w:val="24"/>
          <w:szCs w:val="24"/>
        </w:rPr>
        <w:t>, which ended with 3 reports of observations.</w:t>
      </w:r>
    </w:p>
    <w:p w:rsidR="00A0469B" w:rsidRPr="007F698D" w:rsidRDefault="00144292" w:rsidP="00BE4B34">
      <w:pPr>
        <w:spacing w:before="120" w:after="120" w:line="240" w:lineRule="auto"/>
        <w:ind w:firstLine="0"/>
        <w:jc w:val="both"/>
        <w:rPr>
          <w:rFonts w:ascii="Arial Narrow" w:eastAsia="Calibri" w:hAnsi="Arial Narrow" w:cs="Arial"/>
          <w:sz w:val="24"/>
          <w:szCs w:val="24"/>
        </w:rPr>
      </w:pPr>
      <w:r w:rsidRPr="00144292">
        <w:rPr>
          <w:rFonts w:ascii="Arial Narrow" w:eastAsia="Calibri" w:hAnsi="Arial Narrow" w:cs="Arial"/>
          <w:sz w:val="24"/>
          <w:szCs w:val="24"/>
        </w:rPr>
        <w:t>The process of transition of documents related to the Environmental Management System was also continued.</w:t>
      </w:r>
    </w:p>
    <w:p w:rsidR="005B13B7" w:rsidRPr="007F698D" w:rsidRDefault="005B13B7" w:rsidP="005B13B7">
      <w:pPr>
        <w:spacing w:before="120" w:after="120" w:line="240" w:lineRule="auto"/>
        <w:jc w:val="both"/>
        <w:rPr>
          <w:rFonts w:ascii="Arial Narrow" w:eastAsia="Calibri" w:hAnsi="Arial Narrow" w:cs="DokChampa"/>
          <w:b/>
          <w:i/>
          <w:sz w:val="24"/>
          <w:szCs w:val="24"/>
          <w:lang w:val="ro-RO"/>
        </w:rPr>
      </w:pPr>
    </w:p>
    <w:p w:rsidR="005B13B7" w:rsidRPr="006856F1" w:rsidRDefault="005B13B7" w:rsidP="006856F1">
      <w:pPr>
        <w:numPr>
          <w:ilvl w:val="0"/>
          <w:numId w:val="40"/>
        </w:numPr>
        <w:shd w:val="clear" w:color="auto" w:fill="F2F2F2"/>
        <w:spacing w:before="120" w:after="120" w:line="240" w:lineRule="auto"/>
        <w:jc w:val="both"/>
        <w:rPr>
          <w:rFonts w:ascii="Arial Narrow" w:eastAsia="Calibri" w:hAnsi="Arial Narrow" w:cs="DokChampa"/>
          <w:b/>
          <w:i/>
          <w:sz w:val="24"/>
          <w:szCs w:val="24"/>
        </w:rPr>
      </w:pPr>
      <w:r w:rsidRPr="007F698D">
        <w:rPr>
          <w:rFonts w:ascii="Arial Narrow" w:eastAsia="Calibri" w:hAnsi="Arial Narrow" w:cs="DokChampa"/>
          <w:b/>
          <w:i/>
          <w:sz w:val="24"/>
          <w:szCs w:val="24"/>
          <w:lang w:val="ro-RO"/>
        </w:rPr>
        <w:t>Activity carried out by the Environmental Factors Monitoring Laboratory</w:t>
      </w:r>
    </w:p>
    <w:p w:rsidR="005B13B7" w:rsidRPr="007F698D" w:rsidRDefault="005B13B7" w:rsidP="005B13B7">
      <w:pPr>
        <w:spacing w:before="120" w:after="120" w:line="240" w:lineRule="auto"/>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 xml:space="preserve">The planning of the activities carried out in </w:t>
      </w:r>
      <w:r w:rsidR="00A0469B">
        <w:rPr>
          <w:rFonts w:ascii="Arial Narrow" w:eastAsia="Calibri" w:hAnsi="Arial Narrow" w:cs="Arial"/>
          <w:sz w:val="24"/>
          <w:szCs w:val="24"/>
          <w:lang w:val="ro-RO"/>
        </w:rPr>
        <w:t>semester I 2018</w:t>
      </w:r>
      <w:r w:rsidRPr="007F698D">
        <w:rPr>
          <w:rFonts w:ascii="Arial Narrow" w:eastAsia="Calibri" w:hAnsi="Arial Narrow" w:cs="Arial"/>
          <w:sz w:val="24"/>
          <w:szCs w:val="24"/>
          <w:lang w:val="ro-RO"/>
        </w:rPr>
        <w:t xml:space="preserve"> by the Environmental Factors Monitoring Laboratory consisted of the following:</w:t>
      </w:r>
    </w:p>
    <w:p w:rsidR="005B13B7" w:rsidRPr="007F698D" w:rsidRDefault="005B13B7" w:rsidP="00F4666F">
      <w:pPr>
        <w:numPr>
          <w:ilvl w:val="0"/>
          <w:numId w:val="42"/>
        </w:numPr>
        <w:spacing w:before="120" w:after="120" w:line="240" w:lineRule="auto"/>
        <w:contextualSpacing/>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monitoring the pollution sources carried out by the Environmental Facto</w:t>
      </w:r>
      <w:r w:rsidR="00A0469B">
        <w:rPr>
          <w:rFonts w:ascii="Arial Narrow" w:eastAsia="Calibri" w:hAnsi="Arial Narrow" w:cs="Arial"/>
          <w:sz w:val="24"/>
          <w:szCs w:val="24"/>
          <w:lang w:val="ro-RO"/>
        </w:rPr>
        <w:t>rs Monitoring Laboratory for 360</w:t>
      </w:r>
      <w:r w:rsidRPr="007F698D">
        <w:rPr>
          <w:rFonts w:ascii="Arial Narrow" w:eastAsia="Calibri" w:hAnsi="Arial Narrow" w:cs="Arial"/>
          <w:sz w:val="24"/>
          <w:szCs w:val="24"/>
          <w:lang w:val="ro-RO"/>
        </w:rPr>
        <w:t xml:space="preserve"> sites within the </w:t>
      </w:r>
      <w:r w:rsidR="00A0469B">
        <w:rPr>
          <w:rFonts w:ascii="Arial Narrow" w:eastAsia="Calibri" w:hAnsi="Arial Narrow" w:cs="Arial"/>
          <w:sz w:val="24"/>
          <w:szCs w:val="24"/>
          <w:lang w:val="ro-RO"/>
        </w:rPr>
        <w:t>regional offices</w:t>
      </w:r>
      <w:r w:rsidRPr="007F698D">
        <w:rPr>
          <w:rFonts w:ascii="Arial Narrow" w:eastAsia="Calibri" w:hAnsi="Arial Narrow" w:cs="Arial"/>
          <w:sz w:val="24"/>
          <w:szCs w:val="24"/>
          <w:lang w:val="ro-RO"/>
        </w:rPr>
        <w:t>;</w:t>
      </w:r>
    </w:p>
    <w:p w:rsidR="005B13B7" w:rsidRPr="007F698D" w:rsidRDefault="005B13B7" w:rsidP="00F4666F">
      <w:pPr>
        <w:numPr>
          <w:ilvl w:val="0"/>
          <w:numId w:val="42"/>
        </w:numPr>
        <w:spacing w:before="120" w:after="120" w:line="240" w:lineRule="auto"/>
        <w:contextualSpacing/>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 xml:space="preserve">identifying and evaluating the environmental aspects </w:t>
      </w:r>
      <w:r w:rsidR="00A0469B">
        <w:rPr>
          <w:rFonts w:ascii="Arial Narrow" w:eastAsia="Calibri" w:hAnsi="Arial Narrow" w:cs="Arial"/>
          <w:sz w:val="24"/>
          <w:szCs w:val="24"/>
          <w:lang w:val="ro-RO"/>
        </w:rPr>
        <w:t>for 101</w:t>
      </w:r>
      <w:r w:rsidRPr="007F698D">
        <w:rPr>
          <w:rFonts w:ascii="Arial Narrow" w:eastAsia="Calibri" w:hAnsi="Arial Narrow" w:cs="Arial"/>
          <w:sz w:val="24"/>
          <w:szCs w:val="24"/>
          <w:lang w:val="ro-RO"/>
        </w:rPr>
        <w:t xml:space="preserve"> sites</w:t>
      </w:r>
      <w:r w:rsidR="00A0469B">
        <w:rPr>
          <w:rFonts w:ascii="Arial Narrow" w:eastAsia="Calibri" w:hAnsi="Arial Narrow" w:cs="Arial"/>
          <w:sz w:val="24"/>
          <w:szCs w:val="24"/>
          <w:lang w:val="ro-RO"/>
        </w:rPr>
        <w:t xml:space="preserve"> </w:t>
      </w:r>
      <w:r w:rsidR="00A0469B" w:rsidRPr="007F698D">
        <w:rPr>
          <w:rFonts w:ascii="Arial Narrow" w:eastAsia="Calibri" w:hAnsi="Arial Narrow" w:cs="Arial"/>
          <w:sz w:val="24"/>
          <w:szCs w:val="24"/>
          <w:lang w:val="ro-RO"/>
        </w:rPr>
        <w:t xml:space="preserve">within the </w:t>
      </w:r>
      <w:r w:rsidR="00A0469B">
        <w:rPr>
          <w:rFonts w:ascii="Arial Narrow" w:eastAsia="Calibri" w:hAnsi="Arial Narrow" w:cs="Arial"/>
          <w:sz w:val="24"/>
          <w:szCs w:val="24"/>
          <w:lang w:val="ro-RO"/>
        </w:rPr>
        <w:t>regional offices</w:t>
      </w:r>
      <w:r w:rsidRPr="007F698D">
        <w:rPr>
          <w:rFonts w:ascii="Arial Narrow" w:eastAsia="Calibri" w:hAnsi="Arial Narrow" w:cs="Arial"/>
          <w:sz w:val="24"/>
          <w:szCs w:val="24"/>
          <w:lang w:val="ro-RO"/>
        </w:rPr>
        <w:t>.</w:t>
      </w:r>
    </w:p>
    <w:p w:rsidR="005B13B7" w:rsidRPr="007F698D" w:rsidRDefault="005B13B7" w:rsidP="005B13B7">
      <w:pPr>
        <w:spacing w:before="120" w:after="120" w:line="240" w:lineRule="auto"/>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In accordance with the requirements of the Environmental Permits issued by the National Environmental Protection Agency in Bucharest, the monitoring involved systematically conducting measurements on environmental factors at the company's sites, as follows:</w:t>
      </w:r>
      <w:r w:rsidR="00A0469B">
        <w:rPr>
          <w:rFonts w:ascii="Arial Narrow" w:eastAsia="Calibri" w:hAnsi="Arial Narrow" w:cs="Arial"/>
          <w:sz w:val="24"/>
          <w:szCs w:val="24"/>
          <w:lang w:val="ro-RO"/>
        </w:rPr>
        <w:t xml:space="preserve"> </w:t>
      </w:r>
    </w:p>
    <w:p w:rsidR="005B13B7" w:rsidRPr="007F698D" w:rsidRDefault="005B13B7" w:rsidP="00F4666F">
      <w:pPr>
        <w:numPr>
          <w:ilvl w:val="0"/>
          <w:numId w:val="43"/>
        </w:numPr>
        <w:spacing w:before="120" w:after="120" w:line="240" w:lineRule="auto"/>
        <w:contextualSpacing/>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conducting measurements on the noise level;</w:t>
      </w:r>
    </w:p>
    <w:p w:rsidR="005B13B7" w:rsidRPr="007F698D" w:rsidRDefault="005B13B7" w:rsidP="00F4666F">
      <w:pPr>
        <w:numPr>
          <w:ilvl w:val="0"/>
          <w:numId w:val="43"/>
        </w:numPr>
        <w:spacing w:before="120" w:after="120" w:line="240" w:lineRule="auto"/>
        <w:contextualSpacing/>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check of sewerage technology facilities for the detection of methane and ethylmercaptan emissions;</w:t>
      </w:r>
    </w:p>
    <w:p w:rsidR="005B13B7" w:rsidRPr="007F698D" w:rsidRDefault="005B13B7" w:rsidP="00F4666F">
      <w:pPr>
        <w:numPr>
          <w:ilvl w:val="0"/>
          <w:numId w:val="43"/>
        </w:numPr>
        <w:spacing w:before="120" w:after="120" w:line="240" w:lineRule="auto"/>
        <w:contextualSpacing/>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determination of emissions of atmospheric pollutants (CO, NOx, SO</w:t>
      </w:r>
      <w:r w:rsidRPr="00A0469B">
        <w:rPr>
          <w:rFonts w:ascii="Arial Narrow" w:eastAsia="Calibri" w:hAnsi="Arial Narrow" w:cs="Arial"/>
          <w:sz w:val="24"/>
          <w:szCs w:val="24"/>
          <w:vertAlign w:val="subscript"/>
          <w:lang w:val="ro-RO"/>
        </w:rPr>
        <w:t>2</w:t>
      </w:r>
      <w:r w:rsidRPr="007F698D">
        <w:rPr>
          <w:rFonts w:ascii="Arial Narrow" w:eastAsia="Calibri" w:hAnsi="Arial Narrow" w:cs="Arial"/>
          <w:sz w:val="24"/>
          <w:szCs w:val="24"/>
          <w:lang w:val="ro-RO"/>
        </w:rPr>
        <w:t>) from the combustion gases from the compressor stations, thermal power stations, convection stoves and gas heaters;</w:t>
      </w:r>
    </w:p>
    <w:p w:rsidR="005B13B7" w:rsidRPr="007F698D" w:rsidRDefault="005B13B7" w:rsidP="00F4666F">
      <w:pPr>
        <w:numPr>
          <w:ilvl w:val="0"/>
          <w:numId w:val="43"/>
        </w:numPr>
        <w:spacing w:before="120" w:after="120" w:line="240" w:lineRule="auto"/>
        <w:contextualSpacing/>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identification of different situations not complying with the legislation on environmental protection and/or accidental pollution;</w:t>
      </w:r>
    </w:p>
    <w:p w:rsidR="005B13B7" w:rsidRPr="007F698D" w:rsidRDefault="005B13B7" w:rsidP="00F4666F">
      <w:pPr>
        <w:numPr>
          <w:ilvl w:val="0"/>
          <w:numId w:val="43"/>
        </w:numPr>
        <w:spacing w:before="120" w:after="120" w:line="240" w:lineRule="auto"/>
        <w:contextualSpacing/>
        <w:jc w:val="both"/>
        <w:rPr>
          <w:rFonts w:ascii="Arial Narrow" w:eastAsia="Calibri" w:hAnsi="Arial Narrow" w:cs="Arial"/>
          <w:sz w:val="24"/>
          <w:szCs w:val="24"/>
          <w:lang w:val="ro-RO"/>
        </w:rPr>
      </w:pPr>
      <w:r w:rsidRPr="007F698D">
        <w:rPr>
          <w:rFonts w:ascii="Arial Narrow" w:eastAsia="Calibri" w:hAnsi="Arial Narrow" w:cs="Arial"/>
          <w:sz w:val="24"/>
          <w:szCs w:val="24"/>
          <w:lang w:val="ro-RO"/>
        </w:rPr>
        <w:t>preparation of measuring bulletins, environmental assessment sheets and monitoring reports.</w:t>
      </w:r>
    </w:p>
    <w:p w:rsidR="00540AA0" w:rsidRPr="007F698D" w:rsidRDefault="00540AA0" w:rsidP="00540AA0">
      <w:pPr>
        <w:spacing w:before="120" w:after="120" w:line="240" w:lineRule="auto"/>
        <w:ind w:left="720" w:firstLine="0"/>
        <w:contextualSpacing/>
        <w:jc w:val="both"/>
        <w:rPr>
          <w:rFonts w:ascii="Arial Narrow" w:eastAsia="Calibri" w:hAnsi="Arial Narrow" w:cs="Arial"/>
          <w:sz w:val="24"/>
          <w:szCs w:val="24"/>
          <w:lang w:val="ro-RO"/>
        </w:rPr>
      </w:pPr>
    </w:p>
    <w:p w:rsidR="00811B03" w:rsidRPr="007F698D" w:rsidRDefault="00FF04E4" w:rsidP="00811B03">
      <w:pPr>
        <w:spacing w:after="0" w:line="240" w:lineRule="auto"/>
        <w:ind w:firstLine="0"/>
        <w:rPr>
          <w:rFonts w:ascii="Arial Narrow" w:eastAsia="Calibri" w:hAnsi="Arial Narrow" w:cs="DokChampa"/>
          <w:b/>
          <w:sz w:val="24"/>
          <w:szCs w:val="24"/>
        </w:rPr>
      </w:pPr>
      <w:r>
        <w:rPr>
          <w:rFonts w:ascii="Arial Narrow" w:hAnsi="Arial Narrow"/>
          <w:sz w:val="24"/>
        </w:rPr>
        <w:t>Table contemplating the d</w:t>
      </w:r>
      <w:r w:rsidR="00811B03" w:rsidRPr="007F698D">
        <w:rPr>
          <w:rFonts w:ascii="Arial Narrow" w:hAnsi="Arial Narrow"/>
          <w:sz w:val="24"/>
        </w:rPr>
        <w:t xml:space="preserve">egree of </w:t>
      </w:r>
      <w:r w:rsidR="00811B03" w:rsidRPr="007F698D">
        <w:rPr>
          <w:rFonts w:ascii="Arial Narrow" w:hAnsi="Arial Narrow"/>
          <w:b/>
          <w:sz w:val="24"/>
        </w:rPr>
        <w:t>monitoring of pollution sources:</w:t>
      </w:r>
    </w:p>
    <w:tbl>
      <w:tblPr>
        <w:tblW w:w="974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firstRow="1" w:lastRow="1" w:firstColumn="1" w:lastColumn="1" w:noHBand="0" w:noVBand="0"/>
      </w:tblPr>
      <w:tblGrid>
        <w:gridCol w:w="598"/>
        <w:gridCol w:w="2142"/>
        <w:gridCol w:w="2293"/>
        <w:gridCol w:w="2189"/>
        <w:gridCol w:w="2521"/>
      </w:tblGrid>
      <w:tr w:rsidR="00FF04E4" w:rsidRPr="007F698D" w:rsidTr="00FF04E4">
        <w:trPr>
          <w:trHeight w:val="114"/>
          <w:tblCellSpacing w:w="20" w:type="dxa"/>
          <w:jc w:val="center"/>
        </w:trPr>
        <w:tc>
          <w:tcPr>
            <w:tcW w:w="538" w:type="dxa"/>
            <w:shd w:val="clear" w:color="auto" w:fill="E4EAF8"/>
          </w:tcPr>
          <w:p w:rsidR="00FF04E4" w:rsidRPr="007F698D" w:rsidRDefault="00FF04E4" w:rsidP="00811B03">
            <w:pPr>
              <w:spacing w:after="0" w:line="240" w:lineRule="auto"/>
              <w:ind w:firstLine="0"/>
              <w:jc w:val="center"/>
              <w:rPr>
                <w:rFonts w:ascii="Arial Narrow" w:hAnsi="Arial Narrow"/>
                <w:b/>
                <w:sz w:val="20"/>
              </w:rPr>
            </w:pPr>
            <w:r>
              <w:rPr>
                <w:rFonts w:ascii="Arial Narrow" w:hAnsi="Arial Narrow"/>
                <w:b/>
                <w:sz w:val="20"/>
              </w:rPr>
              <w:t>Tag no</w:t>
            </w:r>
          </w:p>
        </w:tc>
        <w:tc>
          <w:tcPr>
            <w:tcW w:w="2102" w:type="dxa"/>
            <w:shd w:val="clear" w:color="auto" w:fill="E4EAF8"/>
          </w:tcPr>
          <w:p w:rsidR="00FF04E4" w:rsidRPr="007F698D" w:rsidRDefault="00FF04E4" w:rsidP="00811B03">
            <w:pPr>
              <w:spacing w:after="0" w:line="240" w:lineRule="auto"/>
              <w:ind w:firstLine="0"/>
              <w:jc w:val="center"/>
              <w:rPr>
                <w:rFonts w:ascii="Arial Narrow" w:eastAsia="Calibri" w:hAnsi="Arial Narrow" w:cs="DokChampa"/>
                <w:b/>
                <w:sz w:val="20"/>
                <w:szCs w:val="20"/>
              </w:rPr>
            </w:pPr>
            <w:r w:rsidRPr="007F698D">
              <w:rPr>
                <w:rFonts w:ascii="Arial Narrow" w:hAnsi="Arial Narrow"/>
                <w:b/>
                <w:sz w:val="20"/>
              </w:rPr>
              <w:t>Type of activity / Reporting period</w:t>
            </w:r>
          </w:p>
        </w:tc>
        <w:tc>
          <w:tcPr>
            <w:tcW w:w="2253" w:type="dxa"/>
            <w:shd w:val="clear" w:color="auto" w:fill="E4EAF8"/>
          </w:tcPr>
          <w:p w:rsidR="00FF04E4" w:rsidRPr="007F698D" w:rsidRDefault="00FF04E4" w:rsidP="00811B03">
            <w:pPr>
              <w:spacing w:after="0" w:line="240" w:lineRule="auto"/>
              <w:ind w:firstLine="0"/>
              <w:jc w:val="center"/>
              <w:rPr>
                <w:rFonts w:ascii="Arial Narrow" w:eastAsia="Calibri" w:hAnsi="Arial Narrow" w:cs="DokChampa"/>
                <w:b/>
                <w:sz w:val="20"/>
                <w:szCs w:val="20"/>
              </w:rPr>
            </w:pPr>
            <w:r w:rsidRPr="007F698D">
              <w:rPr>
                <w:rFonts w:ascii="Arial Narrow" w:hAnsi="Arial Narrow"/>
                <w:b/>
                <w:sz w:val="20"/>
              </w:rPr>
              <w:t>Number of proposed monitorings</w:t>
            </w:r>
          </w:p>
        </w:tc>
        <w:tc>
          <w:tcPr>
            <w:tcW w:w="2149" w:type="dxa"/>
            <w:shd w:val="clear" w:color="auto" w:fill="E4EAF8"/>
          </w:tcPr>
          <w:p w:rsidR="00FF04E4" w:rsidRPr="007F698D" w:rsidRDefault="00FF04E4" w:rsidP="00811B03">
            <w:pPr>
              <w:spacing w:after="0" w:line="240" w:lineRule="auto"/>
              <w:ind w:firstLine="0"/>
              <w:jc w:val="center"/>
              <w:rPr>
                <w:rFonts w:ascii="Arial Narrow" w:eastAsia="Calibri" w:hAnsi="Arial Narrow" w:cs="DokChampa"/>
                <w:b/>
                <w:sz w:val="20"/>
                <w:szCs w:val="20"/>
              </w:rPr>
            </w:pPr>
            <w:r w:rsidRPr="007F698D">
              <w:rPr>
                <w:rFonts w:ascii="Arial Narrow" w:hAnsi="Arial Narrow"/>
                <w:b/>
                <w:sz w:val="20"/>
              </w:rPr>
              <w:t>Number of completed monitorings</w:t>
            </w:r>
          </w:p>
        </w:tc>
        <w:tc>
          <w:tcPr>
            <w:tcW w:w="2461" w:type="dxa"/>
            <w:shd w:val="clear" w:color="auto" w:fill="E4EAF8"/>
          </w:tcPr>
          <w:p w:rsidR="00FF04E4" w:rsidRPr="007F698D" w:rsidRDefault="00FF04E4" w:rsidP="00811B03">
            <w:pPr>
              <w:spacing w:after="0" w:line="240" w:lineRule="auto"/>
              <w:ind w:firstLine="0"/>
              <w:jc w:val="center"/>
              <w:rPr>
                <w:rFonts w:ascii="Arial Narrow" w:eastAsia="Calibri" w:hAnsi="Arial Narrow" w:cs="DokChampa"/>
                <w:b/>
                <w:sz w:val="20"/>
                <w:szCs w:val="20"/>
              </w:rPr>
            </w:pPr>
            <w:r w:rsidRPr="007F698D">
              <w:rPr>
                <w:rFonts w:ascii="Arial Narrow" w:hAnsi="Arial Narrow"/>
                <w:b/>
                <w:sz w:val="20"/>
              </w:rPr>
              <w:t>Degree of achievement</w:t>
            </w:r>
          </w:p>
          <w:p w:rsidR="00FF04E4" w:rsidRPr="007F698D" w:rsidRDefault="00FF04E4" w:rsidP="00811B03">
            <w:pPr>
              <w:spacing w:after="0" w:line="240" w:lineRule="auto"/>
              <w:ind w:firstLine="0"/>
              <w:jc w:val="center"/>
              <w:rPr>
                <w:rFonts w:ascii="Arial Narrow" w:eastAsia="Calibri" w:hAnsi="Arial Narrow" w:cs="DokChampa"/>
                <w:b/>
                <w:sz w:val="20"/>
                <w:szCs w:val="20"/>
              </w:rPr>
            </w:pPr>
            <w:r w:rsidRPr="007F698D">
              <w:rPr>
                <w:rFonts w:ascii="Arial Narrow" w:hAnsi="Arial Narrow"/>
                <w:b/>
                <w:sz w:val="20"/>
              </w:rPr>
              <w:t>(%)</w:t>
            </w:r>
          </w:p>
        </w:tc>
      </w:tr>
      <w:tr w:rsidR="00FF04E4" w:rsidRPr="007F698D" w:rsidTr="00FF04E4">
        <w:trPr>
          <w:trHeight w:val="114"/>
          <w:tblCellSpacing w:w="20" w:type="dxa"/>
          <w:jc w:val="center"/>
        </w:trPr>
        <w:tc>
          <w:tcPr>
            <w:tcW w:w="538" w:type="dxa"/>
          </w:tcPr>
          <w:p w:rsidR="00FF04E4" w:rsidRPr="007F698D" w:rsidRDefault="00FF04E4" w:rsidP="00811B03">
            <w:pPr>
              <w:spacing w:after="0" w:line="240" w:lineRule="auto"/>
              <w:ind w:firstLine="0"/>
              <w:jc w:val="center"/>
              <w:rPr>
                <w:rFonts w:ascii="Arial Narrow" w:hAnsi="Arial Narrow"/>
                <w:sz w:val="20"/>
              </w:rPr>
            </w:pPr>
            <w:r>
              <w:rPr>
                <w:rFonts w:ascii="Arial Narrow" w:hAnsi="Arial Narrow"/>
                <w:sz w:val="20"/>
              </w:rPr>
              <w:t>1</w:t>
            </w:r>
          </w:p>
        </w:tc>
        <w:tc>
          <w:tcPr>
            <w:tcW w:w="2102" w:type="dxa"/>
            <w:vAlign w:val="center"/>
          </w:tcPr>
          <w:p w:rsidR="00FF04E4" w:rsidRPr="007F698D" w:rsidRDefault="00FF04E4" w:rsidP="00811B03">
            <w:pPr>
              <w:spacing w:after="0" w:line="240" w:lineRule="auto"/>
              <w:ind w:firstLine="0"/>
              <w:jc w:val="center"/>
              <w:rPr>
                <w:rFonts w:ascii="Arial Narrow" w:eastAsia="Calibri" w:hAnsi="Arial Narrow" w:cs="DokChampa"/>
                <w:sz w:val="20"/>
                <w:szCs w:val="20"/>
              </w:rPr>
            </w:pPr>
            <w:r w:rsidRPr="007F698D">
              <w:rPr>
                <w:rFonts w:ascii="Arial Narrow" w:hAnsi="Arial Narrow"/>
                <w:sz w:val="20"/>
              </w:rPr>
              <w:t xml:space="preserve">Monitoring          </w:t>
            </w:r>
          </w:p>
        </w:tc>
        <w:tc>
          <w:tcPr>
            <w:tcW w:w="2253" w:type="dxa"/>
            <w:vAlign w:val="center"/>
          </w:tcPr>
          <w:p w:rsidR="00FF04E4" w:rsidRPr="007F698D" w:rsidRDefault="00FF04E4" w:rsidP="00811B03">
            <w:pPr>
              <w:spacing w:after="0" w:line="240" w:lineRule="auto"/>
              <w:ind w:firstLine="720"/>
              <w:rPr>
                <w:rFonts w:ascii="Arial Narrow" w:eastAsia="Calibri" w:hAnsi="Arial Narrow" w:cs="DokChampa"/>
                <w:b/>
                <w:sz w:val="20"/>
                <w:szCs w:val="20"/>
              </w:rPr>
            </w:pPr>
            <w:r>
              <w:rPr>
                <w:rFonts w:ascii="Arial Narrow" w:hAnsi="Arial Narrow"/>
                <w:b/>
                <w:sz w:val="20"/>
              </w:rPr>
              <w:t xml:space="preserve">  360</w:t>
            </w:r>
          </w:p>
        </w:tc>
        <w:tc>
          <w:tcPr>
            <w:tcW w:w="2149" w:type="dxa"/>
            <w:vAlign w:val="center"/>
          </w:tcPr>
          <w:p w:rsidR="00FF04E4" w:rsidRPr="007F698D" w:rsidRDefault="00FF04E4" w:rsidP="00811B03">
            <w:pPr>
              <w:spacing w:after="0" w:line="240" w:lineRule="auto"/>
              <w:ind w:firstLine="720"/>
              <w:rPr>
                <w:rFonts w:ascii="Arial Narrow" w:eastAsia="Calibri" w:hAnsi="Arial Narrow" w:cs="DokChampa"/>
                <w:b/>
                <w:sz w:val="20"/>
                <w:szCs w:val="20"/>
              </w:rPr>
            </w:pPr>
            <w:r>
              <w:rPr>
                <w:rFonts w:ascii="Arial Narrow" w:hAnsi="Arial Narrow"/>
                <w:b/>
                <w:sz w:val="20"/>
              </w:rPr>
              <w:t xml:space="preserve">       304</w:t>
            </w:r>
          </w:p>
        </w:tc>
        <w:tc>
          <w:tcPr>
            <w:tcW w:w="2461" w:type="dxa"/>
            <w:shd w:val="clear" w:color="auto" w:fill="auto"/>
            <w:vAlign w:val="center"/>
          </w:tcPr>
          <w:p w:rsidR="00FF04E4" w:rsidRPr="007F698D" w:rsidRDefault="00FF04E4" w:rsidP="00811B03">
            <w:pPr>
              <w:spacing w:after="0" w:line="240" w:lineRule="auto"/>
              <w:ind w:firstLine="720"/>
              <w:rPr>
                <w:rFonts w:ascii="Arial Narrow" w:eastAsia="Calibri" w:hAnsi="Arial Narrow" w:cs="DokChampa"/>
                <w:b/>
                <w:sz w:val="20"/>
                <w:szCs w:val="20"/>
              </w:rPr>
            </w:pPr>
            <w:r>
              <w:rPr>
                <w:rFonts w:ascii="Arial Narrow" w:hAnsi="Arial Narrow"/>
                <w:b/>
                <w:sz w:val="20"/>
              </w:rPr>
              <w:t xml:space="preserve">     84.44</w:t>
            </w:r>
          </w:p>
        </w:tc>
      </w:tr>
      <w:tr w:rsidR="00FF04E4" w:rsidRPr="007F698D" w:rsidTr="00FF04E4">
        <w:trPr>
          <w:trHeight w:val="114"/>
          <w:tblCellSpacing w:w="20" w:type="dxa"/>
          <w:jc w:val="center"/>
        </w:trPr>
        <w:tc>
          <w:tcPr>
            <w:tcW w:w="538" w:type="dxa"/>
          </w:tcPr>
          <w:p w:rsidR="00FF04E4" w:rsidRDefault="00FF04E4" w:rsidP="00811B03">
            <w:pPr>
              <w:spacing w:after="0" w:line="240" w:lineRule="auto"/>
              <w:ind w:firstLine="0"/>
              <w:jc w:val="center"/>
              <w:rPr>
                <w:rFonts w:ascii="Arial Narrow" w:hAnsi="Arial Narrow"/>
                <w:sz w:val="20"/>
              </w:rPr>
            </w:pPr>
            <w:r>
              <w:rPr>
                <w:rFonts w:ascii="Arial Narrow" w:hAnsi="Arial Narrow"/>
                <w:sz w:val="20"/>
              </w:rPr>
              <w:t>2</w:t>
            </w:r>
          </w:p>
        </w:tc>
        <w:tc>
          <w:tcPr>
            <w:tcW w:w="2102" w:type="dxa"/>
            <w:vAlign w:val="center"/>
          </w:tcPr>
          <w:p w:rsidR="00FF04E4" w:rsidRPr="007F698D" w:rsidRDefault="00FF04E4" w:rsidP="00811B03">
            <w:pPr>
              <w:spacing w:after="0" w:line="240" w:lineRule="auto"/>
              <w:ind w:firstLine="0"/>
              <w:jc w:val="center"/>
              <w:rPr>
                <w:rFonts w:ascii="Arial Narrow" w:hAnsi="Arial Narrow"/>
                <w:sz w:val="20"/>
              </w:rPr>
            </w:pPr>
            <w:r>
              <w:rPr>
                <w:rFonts w:ascii="Arial Narrow" w:hAnsi="Arial Narrow"/>
                <w:sz w:val="20"/>
              </w:rPr>
              <w:t>Evaluation of environmental aspects</w:t>
            </w:r>
          </w:p>
        </w:tc>
        <w:tc>
          <w:tcPr>
            <w:tcW w:w="2253" w:type="dxa"/>
            <w:vAlign w:val="center"/>
          </w:tcPr>
          <w:p w:rsidR="00FF04E4" w:rsidRPr="007F698D" w:rsidRDefault="00FF04E4" w:rsidP="00811B03">
            <w:pPr>
              <w:spacing w:after="0" w:line="240" w:lineRule="auto"/>
              <w:ind w:firstLine="720"/>
              <w:rPr>
                <w:rFonts w:ascii="Arial Narrow" w:hAnsi="Arial Narrow"/>
                <w:b/>
                <w:sz w:val="20"/>
              </w:rPr>
            </w:pPr>
            <w:r>
              <w:rPr>
                <w:rFonts w:ascii="Arial Narrow" w:hAnsi="Arial Narrow"/>
                <w:b/>
                <w:sz w:val="20"/>
              </w:rPr>
              <w:t>101</w:t>
            </w:r>
          </w:p>
        </w:tc>
        <w:tc>
          <w:tcPr>
            <w:tcW w:w="2149" w:type="dxa"/>
            <w:vAlign w:val="center"/>
          </w:tcPr>
          <w:p w:rsidR="00FF04E4" w:rsidRPr="007F698D" w:rsidRDefault="00FF04E4" w:rsidP="00811B03">
            <w:pPr>
              <w:spacing w:after="0" w:line="240" w:lineRule="auto"/>
              <w:ind w:firstLine="720"/>
              <w:rPr>
                <w:rFonts w:ascii="Arial Narrow" w:hAnsi="Arial Narrow"/>
                <w:b/>
                <w:sz w:val="20"/>
              </w:rPr>
            </w:pPr>
            <w:r>
              <w:rPr>
                <w:rFonts w:ascii="Arial Narrow" w:hAnsi="Arial Narrow"/>
                <w:b/>
                <w:sz w:val="20"/>
              </w:rPr>
              <w:t>59</w:t>
            </w:r>
          </w:p>
        </w:tc>
        <w:tc>
          <w:tcPr>
            <w:tcW w:w="2461" w:type="dxa"/>
            <w:shd w:val="clear" w:color="auto" w:fill="auto"/>
            <w:vAlign w:val="center"/>
          </w:tcPr>
          <w:p w:rsidR="00FF04E4" w:rsidRPr="007F698D" w:rsidRDefault="00FF04E4" w:rsidP="00811B03">
            <w:pPr>
              <w:spacing w:after="0" w:line="240" w:lineRule="auto"/>
              <w:ind w:firstLine="720"/>
              <w:rPr>
                <w:rFonts w:ascii="Arial Narrow" w:hAnsi="Arial Narrow"/>
                <w:b/>
                <w:sz w:val="20"/>
              </w:rPr>
            </w:pPr>
            <w:r>
              <w:rPr>
                <w:rFonts w:ascii="Arial Narrow" w:hAnsi="Arial Narrow"/>
                <w:b/>
                <w:sz w:val="20"/>
              </w:rPr>
              <w:t>58.41</w:t>
            </w:r>
          </w:p>
        </w:tc>
      </w:tr>
    </w:tbl>
    <w:p w:rsidR="00811B03" w:rsidRPr="007F698D" w:rsidRDefault="00811B03" w:rsidP="00811B03">
      <w:pPr>
        <w:spacing w:after="0" w:line="240" w:lineRule="auto"/>
        <w:ind w:firstLine="0"/>
        <w:rPr>
          <w:rFonts w:ascii="Arial Narrow" w:eastAsia="Calibri" w:hAnsi="Arial Narrow" w:cs="DokChampa"/>
          <w:sz w:val="24"/>
          <w:szCs w:val="24"/>
        </w:rPr>
      </w:pPr>
    </w:p>
    <w:p w:rsidR="00811B03" w:rsidRPr="007F698D" w:rsidRDefault="00811B03" w:rsidP="00811B03">
      <w:pPr>
        <w:tabs>
          <w:tab w:val="left" w:pos="2379"/>
        </w:tabs>
        <w:spacing w:after="0" w:line="240" w:lineRule="auto"/>
        <w:ind w:firstLine="0"/>
        <w:jc w:val="both"/>
        <w:rPr>
          <w:rFonts w:ascii="Arial Narrow" w:eastAsia="Calibri" w:hAnsi="Arial Narrow" w:cs="Times New Roman"/>
          <w:sz w:val="24"/>
          <w:szCs w:val="24"/>
        </w:rPr>
      </w:pPr>
    </w:p>
    <w:p w:rsidR="00811B03" w:rsidRDefault="00811B03" w:rsidP="00811B03">
      <w:pPr>
        <w:tabs>
          <w:tab w:val="left" w:pos="2379"/>
        </w:tabs>
        <w:spacing w:after="0" w:line="240" w:lineRule="auto"/>
        <w:ind w:firstLine="0"/>
        <w:jc w:val="both"/>
        <w:rPr>
          <w:rFonts w:ascii="Arial Narrow" w:hAnsi="Arial Narrow"/>
          <w:sz w:val="24"/>
        </w:rPr>
      </w:pPr>
      <w:r w:rsidRPr="007F698D">
        <w:rPr>
          <w:rFonts w:ascii="Arial Narrow" w:hAnsi="Arial Narrow"/>
          <w:sz w:val="24"/>
        </w:rPr>
        <w:t xml:space="preserve">On the basis of the endowment with equipment from 2014-2016, the monitoring of the sources of pollution and the assessment of the environmental issues materialized in </w:t>
      </w:r>
      <w:r w:rsidRPr="007F698D">
        <w:rPr>
          <w:rFonts w:ascii="Arial Narrow" w:hAnsi="Arial Narrow"/>
          <w:b/>
          <w:sz w:val="24"/>
        </w:rPr>
        <w:t>monitoring reports with measurement bulletins followed by corrective action plans</w:t>
      </w:r>
      <w:r w:rsidRPr="007F698D">
        <w:rPr>
          <w:rFonts w:ascii="Arial Narrow" w:hAnsi="Arial Narrow"/>
          <w:sz w:val="24"/>
        </w:rPr>
        <w:t xml:space="preserve"> prepared by the Environmental Management Service were carried out. </w:t>
      </w:r>
      <w:r w:rsidR="00FF04E4" w:rsidRPr="00FF04E4">
        <w:rPr>
          <w:rFonts w:ascii="Arial Narrow" w:hAnsi="Arial Narrow"/>
          <w:sz w:val="24"/>
        </w:rPr>
        <w:t xml:space="preserve">These plans to remedy the nonconformities </w:t>
      </w:r>
      <w:r w:rsidR="00FF04E4">
        <w:rPr>
          <w:rFonts w:ascii="Arial Narrow" w:hAnsi="Arial Narrow"/>
          <w:sz w:val="24"/>
        </w:rPr>
        <w:t xml:space="preserve">found </w:t>
      </w:r>
      <w:r w:rsidR="00FF04E4" w:rsidRPr="00FF04E4">
        <w:rPr>
          <w:rFonts w:ascii="Arial Narrow" w:hAnsi="Arial Narrow"/>
          <w:sz w:val="24"/>
        </w:rPr>
        <w:t>are subject to th</w:t>
      </w:r>
      <w:r w:rsidR="00FF04E4">
        <w:rPr>
          <w:rFonts w:ascii="Arial Narrow" w:hAnsi="Arial Narrow"/>
          <w:sz w:val="24"/>
        </w:rPr>
        <w:t>e approval of SNTGN Transgaz SA Mediaş</w:t>
      </w:r>
      <w:r w:rsidR="00FF04E4" w:rsidRPr="00FF04E4">
        <w:rPr>
          <w:rFonts w:ascii="Arial Narrow" w:hAnsi="Arial Narrow"/>
          <w:sz w:val="24"/>
        </w:rPr>
        <w:t xml:space="preserve"> management and also represent </w:t>
      </w:r>
      <w:r w:rsidR="00FF04E4">
        <w:rPr>
          <w:rFonts w:ascii="Arial Narrow" w:hAnsi="Arial Narrow"/>
          <w:sz w:val="24"/>
        </w:rPr>
        <w:t xml:space="preserve">a </w:t>
      </w:r>
      <w:r w:rsidR="00FF04E4" w:rsidRPr="00FF04E4">
        <w:rPr>
          <w:rFonts w:ascii="Arial Narrow" w:hAnsi="Arial Narrow"/>
          <w:b/>
          <w:sz w:val="24"/>
        </w:rPr>
        <w:t>control and guidance activity</w:t>
      </w:r>
      <w:r w:rsidR="00FF04E4" w:rsidRPr="00FF04E4">
        <w:rPr>
          <w:rFonts w:ascii="Arial Narrow" w:hAnsi="Arial Narrow"/>
          <w:sz w:val="24"/>
        </w:rPr>
        <w:t xml:space="preserve"> for </w:t>
      </w:r>
      <w:r w:rsidR="00FF04E4">
        <w:rPr>
          <w:rFonts w:ascii="Arial Narrow" w:hAnsi="Arial Narrow"/>
          <w:sz w:val="24"/>
        </w:rPr>
        <w:t>Regional Offices</w:t>
      </w:r>
      <w:r w:rsidR="00FF04E4" w:rsidRPr="00FF04E4">
        <w:rPr>
          <w:rFonts w:ascii="Arial Narrow" w:hAnsi="Arial Narrow"/>
          <w:sz w:val="24"/>
        </w:rPr>
        <w:t>.</w:t>
      </w:r>
    </w:p>
    <w:p w:rsidR="006856F1" w:rsidRDefault="006856F1" w:rsidP="00811B03">
      <w:pPr>
        <w:tabs>
          <w:tab w:val="left" w:pos="2379"/>
        </w:tabs>
        <w:spacing w:after="0" w:line="240" w:lineRule="auto"/>
        <w:ind w:firstLine="0"/>
        <w:jc w:val="both"/>
        <w:rPr>
          <w:rFonts w:ascii="Arial Narrow" w:hAnsi="Arial Narrow"/>
          <w:sz w:val="24"/>
        </w:rPr>
      </w:pPr>
    </w:p>
    <w:p w:rsidR="006856F1" w:rsidRDefault="006856F1" w:rsidP="00811B03">
      <w:pPr>
        <w:tabs>
          <w:tab w:val="left" w:pos="2379"/>
        </w:tabs>
        <w:spacing w:after="0" w:line="240" w:lineRule="auto"/>
        <w:ind w:firstLine="0"/>
        <w:jc w:val="both"/>
        <w:rPr>
          <w:rFonts w:ascii="Arial Narrow" w:hAnsi="Arial Narrow"/>
          <w:sz w:val="24"/>
        </w:rPr>
      </w:pPr>
    </w:p>
    <w:p w:rsidR="006856F1" w:rsidRPr="007F698D" w:rsidRDefault="006856F1" w:rsidP="00811B03">
      <w:pPr>
        <w:tabs>
          <w:tab w:val="left" w:pos="2379"/>
        </w:tabs>
        <w:spacing w:after="0" w:line="240" w:lineRule="auto"/>
        <w:ind w:firstLine="0"/>
        <w:jc w:val="both"/>
        <w:rPr>
          <w:rFonts w:ascii="Arial Narrow" w:eastAsia="Calibri" w:hAnsi="Arial Narrow" w:cs="DokChampa"/>
          <w:sz w:val="24"/>
          <w:szCs w:val="24"/>
        </w:rPr>
      </w:pPr>
    </w:p>
    <w:p w:rsidR="00811B03" w:rsidRPr="007F698D" w:rsidRDefault="00811B03" w:rsidP="00811B03">
      <w:pPr>
        <w:spacing w:after="0" w:line="240" w:lineRule="auto"/>
        <w:ind w:firstLine="0"/>
        <w:jc w:val="both"/>
        <w:rPr>
          <w:rFonts w:ascii="Arial Narrow" w:eastAsia="Calibri" w:hAnsi="Arial Narrow" w:cs="DokChampa"/>
          <w:b/>
          <w:i/>
          <w:sz w:val="24"/>
          <w:szCs w:val="24"/>
        </w:rPr>
      </w:pPr>
    </w:p>
    <w:p w:rsidR="00811B03" w:rsidRPr="007F698D" w:rsidRDefault="00811B03" w:rsidP="00811B03">
      <w:pPr>
        <w:tabs>
          <w:tab w:val="left" w:pos="540"/>
        </w:tabs>
        <w:spacing w:after="0" w:line="240" w:lineRule="auto"/>
        <w:ind w:firstLine="0"/>
        <w:jc w:val="both"/>
        <w:rPr>
          <w:rFonts w:ascii="Arial Narrow" w:eastAsia="Calibri" w:hAnsi="Arial Narrow" w:cs="Arial"/>
          <w:b/>
          <w:sz w:val="24"/>
          <w:szCs w:val="24"/>
        </w:rPr>
      </w:pPr>
      <w:r w:rsidRPr="007F698D">
        <w:rPr>
          <w:rFonts w:ascii="Arial Narrow" w:hAnsi="Arial Narrow"/>
          <w:b/>
          <w:sz w:val="24"/>
        </w:rPr>
        <w:lastRenderedPageBreak/>
        <w:t>Financial resources allocated</w:t>
      </w:r>
    </w:p>
    <w:p w:rsidR="00811B03" w:rsidRPr="007F698D" w:rsidRDefault="00811B03" w:rsidP="00811B03">
      <w:pPr>
        <w:tabs>
          <w:tab w:val="left" w:pos="540"/>
        </w:tabs>
        <w:spacing w:after="0" w:line="240" w:lineRule="auto"/>
        <w:ind w:firstLine="0"/>
        <w:jc w:val="both"/>
        <w:rPr>
          <w:rFonts w:ascii="Arial Narrow" w:eastAsia="Calibri" w:hAnsi="Arial Narrow" w:cs="Arial"/>
          <w:b/>
          <w:sz w:val="24"/>
          <w:szCs w:val="24"/>
        </w:rPr>
      </w:pPr>
    </w:p>
    <w:p w:rsidR="00811B03" w:rsidRPr="008D7446" w:rsidRDefault="00FF04E4" w:rsidP="00811B03">
      <w:pPr>
        <w:tabs>
          <w:tab w:val="left" w:pos="450"/>
        </w:tabs>
        <w:spacing w:after="0" w:line="240" w:lineRule="auto"/>
        <w:ind w:firstLine="0"/>
        <w:jc w:val="both"/>
        <w:rPr>
          <w:rFonts w:ascii="Arial Narrow" w:eastAsia="Calibri" w:hAnsi="Arial Narrow" w:cs="Arial"/>
          <w:b/>
          <w:i/>
          <w:sz w:val="24"/>
          <w:szCs w:val="24"/>
        </w:rPr>
      </w:pPr>
      <w:r>
        <w:rPr>
          <w:rFonts w:ascii="Arial Narrow" w:hAnsi="Arial Narrow"/>
          <w:sz w:val="24"/>
        </w:rPr>
        <w:t>For 2018, in PAAS 2018 by the PASET 2018</w:t>
      </w:r>
      <w:r w:rsidR="00811B03" w:rsidRPr="007F698D">
        <w:rPr>
          <w:rFonts w:ascii="Arial Narrow" w:hAnsi="Arial Narrow"/>
          <w:sz w:val="24"/>
        </w:rPr>
        <w:t xml:space="preserve"> program, Appendix no. 8 "Environmental services", item no. 1: “Service and Metrological Check Services for the equipment from the Laboratory for the Monitoring of Environmental Factors” the amount of </w:t>
      </w:r>
      <w:r w:rsidR="008D7446">
        <w:rPr>
          <w:rFonts w:ascii="Arial Narrow" w:hAnsi="Arial Narrow"/>
          <w:sz w:val="24"/>
        </w:rPr>
        <w:t>lei</w:t>
      </w:r>
      <w:r>
        <w:rPr>
          <w:rFonts w:ascii="Arial Narrow" w:hAnsi="Arial Narrow"/>
          <w:sz w:val="24"/>
        </w:rPr>
        <w:t xml:space="preserve"> 125.316</w:t>
      </w:r>
      <w:r w:rsidR="00811B03" w:rsidRPr="007F698D">
        <w:rPr>
          <w:rFonts w:ascii="Arial Narrow" w:hAnsi="Arial Narrow"/>
          <w:sz w:val="24"/>
        </w:rPr>
        <w:t xml:space="preserve"> was planned.</w:t>
      </w:r>
      <w:r>
        <w:rPr>
          <w:rFonts w:ascii="Arial Narrow" w:hAnsi="Arial Narrow"/>
          <w:sz w:val="24"/>
        </w:rPr>
        <w:t xml:space="preserve"> And at item no 11 "</w:t>
      </w:r>
      <w:r w:rsidR="008D7446">
        <w:rPr>
          <w:rFonts w:ascii="Arial Narrow" w:hAnsi="Arial Narrow"/>
          <w:i/>
          <w:sz w:val="24"/>
        </w:rPr>
        <w:t>Consultancy services in view of the accreditation of the Monitoring Laboratory of Environmental Factors"</w:t>
      </w:r>
      <w:r w:rsidR="008D7446" w:rsidRPr="008D7446">
        <w:rPr>
          <w:rFonts w:ascii="Arial Narrow" w:hAnsi="Arial Narrow"/>
          <w:sz w:val="24"/>
        </w:rPr>
        <w:t xml:space="preserve"> </w:t>
      </w:r>
      <w:r w:rsidR="008D7446" w:rsidRPr="007F698D">
        <w:rPr>
          <w:rFonts w:ascii="Arial Narrow" w:hAnsi="Arial Narrow"/>
          <w:sz w:val="24"/>
        </w:rPr>
        <w:t xml:space="preserve">the amount of </w:t>
      </w:r>
      <w:r w:rsidR="008D7446">
        <w:rPr>
          <w:rFonts w:ascii="Arial Narrow" w:hAnsi="Arial Narrow"/>
          <w:sz w:val="24"/>
        </w:rPr>
        <w:t>lei 40,000.</w:t>
      </w:r>
    </w:p>
    <w:p w:rsidR="00B268ED" w:rsidRDefault="00B268ED" w:rsidP="00811B03">
      <w:pPr>
        <w:tabs>
          <w:tab w:val="left" w:pos="450"/>
        </w:tabs>
        <w:spacing w:after="0" w:line="240" w:lineRule="auto"/>
        <w:ind w:firstLine="0"/>
        <w:jc w:val="both"/>
        <w:rPr>
          <w:rFonts w:ascii="Arial Narrow" w:hAnsi="Arial Narrow"/>
          <w:sz w:val="24"/>
        </w:rPr>
      </w:pPr>
    </w:p>
    <w:p w:rsidR="00346432" w:rsidRPr="00BE4B34" w:rsidRDefault="00346432" w:rsidP="00346432">
      <w:pPr>
        <w:spacing w:after="0" w:line="240" w:lineRule="auto"/>
        <w:ind w:firstLine="0"/>
        <w:jc w:val="both"/>
        <w:rPr>
          <w:rFonts w:ascii="Arial Narrow" w:eastAsia="Calibri" w:hAnsi="Arial Narrow" w:cs="Arial"/>
          <w:sz w:val="24"/>
          <w:szCs w:val="24"/>
          <w:lang w:val="ro-RO"/>
        </w:rPr>
      </w:pPr>
      <w:r w:rsidRPr="00BE4B34">
        <w:rPr>
          <w:rFonts w:ascii="Arial Narrow" w:eastAsia="Calibri" w:hAnsi="Arial Narrow" w:cs="Arial"/>
          <w:sz w:val="24"/>
          <w:szCs w:val="24"/>
          <w:lang w:val="ro-RO"/>
        </w:rPr>
        <w:t>In semester I 2018, all three planned laboratory equipment service contracts were started, executed and completed. The service equipment sevices procurement for the 42,658 lei installment of the 2017 contracts planned for semester I 2018 ended with the value of 24,443.98 lei for all three contracts.</w:t>
      </w:r>
    </w:p>
    <w:p w:rsidR="00346432" w:rsidRPr="00BE4B34" w:rsidRDefault="00346432" w:rsidP="00346432">
      <w:pPr>
        <w:spacing w:after="0" w:line="240" w:lineRule="auto"/>
        <w:ind w:firstLine="0"/>
        <w:jc w:val="both"/>
        <w:rPr>
          <w:rFonts w:ascii="Arial Narrow" w:eastAsia="Calibri" w:hAnsi="Arial Narrow" w:cs="Arial"/>
          <w:sz w:val="24"/>
          <w:szCs w:val="24"/>
          <w:lang w:val="ro-RO"/>
        </w:rPr>
      </w:pPr>
      <w:r w:rsidRPr="00BE4B34">
        <w:rPr>
          <w:rFonts w:ascii="Arial Narrow" w:eastAsia="Calibri" w:hAnsi="Arial Narrow" w:cs="Arial"/>
          <w:sz w:val="24"/>
          <w:szCs w:val="24"/>
          <w:lang w:val="ro-RO"/>
        </w:rPr>
        <w:t xml:space="preserve">Between 23-25 </w:t>
      </w:r>
      <w:r w:rsidRPr="00BE4B34">
        <w:rPr>
          <w:rFonts w:ascii="Arial" w:eastAsia="Calibri" w:hAnsi="Arial" w:cs="Arial"/>
          <w:sz w:val="24"/>
          <w:szCs w:val="24"/>
          <w:lang w:val="ro-RO"/>
        </w:rPr>
        <w:t>​​</w:t>
      </w:r>
      <w:r w:rsidRPr="00BE4B34">
        <w:rPr>
          <w:rFonts w:ascii="Arial Narrow" w:eastAsia="Calibri" w:hAnsi="Arial Narrow" w:cs="Arial"/>
          <w:sz w:val="24"/>
          <w:szCs w:val="24"/>
          <w:lang w:val="ro-RO"/>
        </w:rPr>
        <w:t>May 2018, the professional training program on "Acoustics Course" for the staff of the Environmental Factors Monitoring Laboratory was carried out.</w:t>
      </w:r>
    </w:p>
    <w:p w:rsidR="00346432" w:rsidRPr="00BE4B34" w:rsidRDefault="00346432" w:rsidP="00346432">
      <w:pPr>
        <w:tabs>
          <w:tab w:val="left" w:pos="450"/>
        </w:tabs>
        <w:spacing w:after="0" w:line="240" w:lineRule="auto"/>
        <w:ind w:firstLine="0"/>
        <w:jc w:val="both"/>
        <w:rPr>
          <w:rFonts w:ascii="Arial Narrow" w:eastAsia="Calibri" w:hAnsi="Arial Narrow" w:cs="Arial"/>
          <w:b/>
          <w:sz w:val="24"/>
          <w:szCs w:val="24"/>
          <w:lang w:val="ro-RO" w:eastAsia="en-US"/>
        </w:rPr>
      </w:pPr>
    </w:p>
    <w:p w:rsidR="00346432" w:rsidRPr="00BE4B34" w:rsidRDefault="00346432" w:rsidP="00346432">
      <w:pPr>
        <w:spacing w:after="0" w:line="240" w:lineRule="auto"/>
        <w:ind w:firstLine="0"/>
        <w:jc w:val="both"/>
        <w:rPr>
          <w:rFonts w:ascii="Arial Narrow" w:eastAsia="Calibri" w:hAnsi="Arial Narrow" w:cs="Arial"/>
          <w:b/>
          <w:sz w:val="24"/>
          <w:szCs w:val="24"/>
          <w:lang w:val="ro-RO"/>
        </w:rPr>
      </w:pPr>
      <w:r w:rsidRPr="00BE4B34">
        <w:rPr>
          <w:rFonts w:ascii="Arial Narrow" w:eastAsia="Calibri" w:hAnsi="Arial Narrow" w:cs="Arial"/>
          <w:b/>
          <w:sz w:val="24"/>
          <w:szCs w:val="24"/>
          <w:lang w:val="ro-RO"/>
        </w:rPr>
        <w:t>Reducing technological consumption and keeping it within reasonable limits over the NTS</w:t>
      </w:r>
    </w:p>
    <w:p w:rsidR="00346432" w:rsidRPr="00BE4B34" w:rsidRDefault="00346432" w:rsidP="00346432">
      <w:pPr>
        <w:spacing w:after="0" w:line="240" w:lineRule="auto"/>
        <w:ind w:firstLine="0"/>
        <w:jc w:val="both"/>
        <w:rPr>
          <w:rFonts w:ascii="Arial Narrow" w:eastAsia="Calibri" w:hAnsi="Arial Narrow" w:cs="Arial"/>
          <w:sz w:val="24"/>
          <w:szCs w:val="24"/>
          <w:lang w:val="ro-RO"/>
        </w:rPr>
      </w:pPr>
    </w:p>
    <w:p w:rsidR="00346432" w:rsidRPr="00BE4B34" w:rsidRDefault="00346432" w:rsidP="00346432">
      <w:pPr>
        <w:spacing w:after="0" w:line="240" w:lineRule="auto"/>
        <w:ind w:firstLine="0"/>
        <w:jc w:val="both"/>
        <w:rPr>
          <w:rFonts w:ascii="Arial Narrow" w:eastAsia="Calibri" w:hAnsi="Arial Narrow" w:cs="Arial"/>
          <w:sz w:val="24"/>
          <w:szCs w:val="24"/>
          <w:lang w:val="ro-RO"/>
        </w:rPr>
      </w:pPr>
      <w:r w:rsidRPr="00BE4B34">
        <w:rPr>
          <w:rFonts w:ascii="Arial Narrow" w:eastAsia="Calibri" w:hAnsi="Arial Narrow" w:cs="Arial"/>
          <w:sz w:val="24"/>
          <w:szCs w:val="24"/>
          <w:lang w:val="ro-RO"/>
        </w:rPr>
        <w:t>As a result of the annual balances of natural gas at SNTGN Transgaz SA level, between the quantities of gas entering and exiting the NTS, there are certain differences called technological consumption.</w:t>
      </w:r>
    </w:p>
    <w:p w:rsidR="00346432" w:rsidRPr="00BE4B34" w:rsidRDefault="00346432" w:rsidP="00346432">
      <w:pPr>
        <w:spacing w:after="0" w:line="240" w:lineRule="auto"/>
        <w:ind w:firstLine="0"/>
        <w:jc w:val="both"/>
        <w:rPr>
          <w:rFonts w:ascii="Arial Narrow" w:eastAsia="Calibri" w:hAnsi="Arial Narrow" w:cs="Arial"/>
          <w:sz w:val="24"/>
          <w:szCs w:val="24"/>
          <w:lang w:val="ro-RO"/>
        </w:rPr>
      </w:pPr>
    </w:p>
    <w:p w:rsidR="00346432" w:rsidRPr="00BE4B34" w:rsidRDefault="00346432" w:rsidP="00346432">
      <w:pPr>
        <w:spacing w:after="0" w:line="240" w:lineRule="auto"/>
        <w:ind w:firstLine="0"/>
        <w:jc w:val="both"/>
        <w:rPr>
          <w:rFonts w:ascii="Arial Narrow" w:eastAsia="Times New Roman" w:hAnsi="Arial Narrow" w:cs="Times New Roman"/>
          <w:sz w:val="24"/>
          <w:szCs w:val="24"/>
          <w:lang w:val="ro-RO"/>
        </w:rPr>
      </w:pPr>
      <w:r w:rsidRPr="00BE4B34">
        <w:rPr>
          <w:rFonts w:ascii="Arial Narrow" w:eastAsia="Calibri" w:hAnsi="Arial Narrow" w:cs="Arial"/>
          <w:sz w:val="24"/>
          <w:szCs w:val="24"/>
          <w:lang w:val="ro-RO"/>
        </w:rPr>
        <w:t>According to the Guidelines for the Determination of Technological Consumption Considered Losses of Natural Gas in Transmission and Distribution Networks, a guide prepared in 1999 and published by Ministry of Industry and Trade (currently the Ministry of Economy), technological consumption is divided into</w:t>
      </w:r>
      <w:r w:rsidRPr="00BE4B34">
        <w:rPr>
          <w:rFonts w:ascii="Arial Narrow" w:eastAsia="Times New Roman" w:hAnsi="Arial Narrow" w:cs="Times New Roman"/>
          <w:sz w:val="24"/>
          <w:szCs w:val="24"/>
          <w:lang w:val="ro-RO"/>
        </w:rPr>
        <w:t>:</w:t>
      </w:r>
    </w:p>
    <w:p w:rsidR="00346432" w:rsidRPr="00BE4B34" w:rsidRDefault="00346432" w:rsidP="00346432">
      <w:pPr>
        <w:spacing w:after="0" w:line="240" w:lineRule="auto"/>
        <w:ind w:firstLine="0"/>
        <w:jc w:val="both"/>
        <w:rPr>
          <w:rFonts w:ascii="Arial Narrow" w:eastAsia="Times New Roman" w:hAnsi="Arial Narrow" w:cs="Times New Roman"/>
          <w:sz w:val="24"/>
          <w:szCs w:val="24"/>
        </w:rPr>
      </w:pPr>
    </w:p>
    <w:tbl>
      <w:tblPr>
        <w:tblW w:w="9211" w:type="dxa"/>
        <w:tblCellSpacing w:w="20" w:type="dxa"/>
        <w:tblBorders>
          <w:top w:val="outset" w:sz="2" w:space="0" w:color="F2F2F2"/>
          <w:left w:val="outset" w:sz="2" w:space="0" w:color="F2F2F2"/>
          <w:bottom w:val="outset" w:sz="2" w:space="0" w:color="F2F2F2"/>
          <w:right w:val="outset" w:sz="2" w:space="0" w:color="F2F2F2"/>
          <w:insideH w:val="outset" w:sz="2" w:space="0" w:color="F2F2F2"/>
          <w:insideV w:val="outset" w:sz="2" w:space="0" w:color="F2F2F2"/>
        </w:tblBorders>
        <w:tblLook w:val="04A0" w:firstRow="1" w:lastRow="0" w:firstColumn="1" w:lastColumn="0" w:noHBand="0" w:noVBand="1"/>
      </w:tblPr>
      <w:tblGrid>
        <w:gridCol w:w="3563"/>
        <w:gridCol w:w="5648"/>
      </w:tblGrid>
      <w:tr w:rsidR="00346432" w:rsidRPr="00BE4B34" w:rsidTr="00346432">
        <w:trPr>
          <w:tblCellSpacing w:w="20" w:type="dxa"/>
        </w:trPr>
        <w:tc>
          <w:tcPr>
            <w:tcW w:w="3503" w:type="dxa"/>
            <w:tcBorders>
              <w:top w:val="outset" w:sz="2" w:space="0" w:color="F2F2F2"/>
              <w:left w:val="outset" w:sz="2" w:space="0" w:color="F2F2F2"/>
              <w:bottom w:val="outset" w:sz="2" w:space="0" w:color="F2F2F2"/>
              <w:right w:val="outset" w:sz="2" w:space="0" w:color="F2F2F2"/>
            </w:tcBorders>
            <w:shd w:val="clear" w:color="auto" w:fill="D9E6F6"/>
            <w:hideMark/>
          </w:tcPr>
          <w:p w:rsidR="00346432" w:rsidRPr="00BE4B34" w:rsidRDefault="00346432">
            <w:pPr>
              <w:spacing w:after="0" w:line="240" w:lineRule="auto"/>
              <w:ind w:firstLine="0"/>
              <w:rPr>
                <w:rFonts w:ascii="Arial Narrow" w:eastAsia="Times New Roman" w:hAnsi="Arial Narrow" w:cs="Times New Roman"/>
                <w:sz w:val="20"/>
                <w:szCs w:val="20"/>
              </w:rPr>
            </w:pPr>
            <w:r w:rsidRPr="00BE4B34">
              <w:rPr>
                <w:rFonts w:ascii="Arial Narrow" w:eastAsia="Times New Roman" w:hAnsi="Arial Narrow" w:cs="Times New Roman"/>
                <w:b/>
                <w:sz w:val="20"/>
                <w:szCs w:val="20"/>
              </w:rPr>
              <w:t>Determined  technological consumptions</w:t>
            </w:r>
          </w:p>
        </w:tc>
        <w:tc>
          <w:tcPr>
            <w:tcW w:w="5588" w:type="dxa"/>
            <w:tcBorders>
              <w:top w:val="outset" w:sz="2" w:space="0" w:color="F2F2F2"/>
              <w:left w:val="outset" w:sz="2" w:space="0" w:color="F2F2F2"/>
              <w:bottom w:val="outset" w:sz="2" w:space="0" w:color="F2F2F2"/>
              <w:right w:val="outset" w:sz="2" w:space="0" w:color="F2F2F2"/>
            </w:tcBorders>
            <w:shd w:val="clear" w:color="auto" w:fill="D9E6F6"/>
            <w:hideMark/>
          </w:tcPr>
          <w:p w:rsidR="00346432" w:rsidRPr="00BE4B34" w:rsidRDefault="00346432">
            <w:pPr>
              <w:spacing w:after="0" w:line="240" w:lineRule="auto"/>
              <w:ind w:firstLine="0"/>
              <w:rPr>
                <w:rFonts w:ascii="Arial Narrow" w:eastAsia="Times New Roman" w:hAnsi="Arial Narrow" w:cs="Times New Roman"/>
                <w:sz w:val="20"/>
                <w:szCs w:val="20"/>
              </w:rPr>
            </w:pPr>
            <w:r w:rsidRPr="00BE4B34">
              <w:rPr>
                <w:rFonts w:ascii="Arial Narrow" w:eastAsia="Times New Roman" w:hAnsi="Arial Narrow" w:cs="Times New Roman"/>
                <w:b/>
                <w:sz w:val="20"/>
                <w:szCs w:val="20"/>
              </w:rPr>
              <w:t>Technological consumptions not determined</w:t>
            </w:r>
          </w:p>
        </w:tc>
      </w:tr>
      <w:tr w:rsidR="00346432" w:rsidRPr="00BE4B34" w:rsidTr="00346432">
        <w:trPr>
          <w:tblCellSpacing w:w="20" w:type="dxa"/>
        </w:trPr>
        <w:tc>
          <w:tcPr>
            <w:tcW w:w="3503" w:type="dxa"/>
            <w:tcBorders>
              <w:top w:val="outset" w:sz="2" w:space="0" w:color="F2F2F2"/>
              <w:left w:val="outset" w:sz="2" w:space="0" w:color="F2F2F2"/>
              <w:bottom w:val="outset" w:sz="2" w:space="0" w:color="F2F2F2"/>
              <w:right w:val="outset" w:sz="2" w:space="0" w:color="F2F2F2"/>
            </w:tcBorders>
            <w:hideMark/>
          </w:tcPr>
          <w:p w:rsidR="00346432" w:rsidRPr="00BE4B34" w:rsidRDefault="00346432">
            <w:pPr>
              <w:spacing w:after="0" w:line="240" w:lineRule="auto"/>
              <w:ind w:firstLine="0"/>
              <w:rPr>
                <w:rFonts w:ascii="Arial Narrow" w:eastAsia="Times New Roman" w:hAnsi="Arial Narrow" w:cs="Times New Roman"/>
                <w:sz w:val="20"/>
                <w:szCs w:val="20"/>
                <w:lang w:val="fr-FR"/>
              </w:rPr>
            </w:pPr>
            <w:r w:rsidRPr="00BE4B34">
              <w:rPr>
                <w:rFonts w:ascii="Arial Narrow" w:eastAsia="Times New Roman" w:hAnsi="Arial Narrow" w:cs="Times New Roman"/>
                <w:sz w:val="20"/>
                <w:szCs w:val="20"/>
                <w:lang w:val="fr-FR"/>
              </w:rPr>
              <w:t>Consumption at the compressor stations</w:t>
            </w:r>
          </w:p>
        </w:tc>
        <w:tc>
          <w:tcPr>
            <w:tcW w:w="5588" w:type="dxa"/>
            <w:tcBorders>
              <w:top w:val="outset" w:sz="2" w:space="0" w:color="F2F2F2"/>
              <w:left w:val="outset" w:sz="2" w:space="0" w:color="F2F2F2"/>
              <w:bottom w:val="outset" w:sz="2" w:space="0" w:color="F2F2F2"/>
              <w:right w:val="outset" w:sz="2" w:space="0" w:color="F2F2F2"/>
            </w:tcBorders>
            <w:hideMark/>
          </w:tcPr>
          <w:p w:rsidR="00346432" w:rsidRPr="00BE4B34" w:rsidRDefault="00346432">
            <w:pPr>
              <w:spacing w:after="0" w:line="240" w:lineRule="auto"/>
              <w:ind w:firstLine="0"/>
              <w:jc w:val="both"/>
              <w:rPr>
                <w:rFonts w:ascii="Arial Narrow" w:eastAsia="Times New Roman" w:hAnsi="Arial Narrow" w:cs="Times New Roman"/>
                <w:sz w:val="20"/>
                <w:szCs w:val="20"/>
              </w:rPr>
            </w:pPr>
            <w:r w:rsidRPr="00BE4B34">
              <w:rPr>
                <w:rFonts w:ascii="Arial Narrow" w:eastAsia="Times New Roman" w:hAnsi="Arial Narrow" w:cs="Times New Roman"/>
                <w:sz w:val="20"/>
                <w:szCs w:val="20"/>
              </w:rPr>
              <w:t>Technological consumption of equipment in technological installations (NT, SRMP.s, a) - replacement, verification, adjustment, discharging of safety valves, leaks in the removable joints of the pipelines and at the MRS;</w:t>
            </w:r>
          </w:p>
        </w:tc>
      </w:tr>
      <w:tr w:rsidR="00346432" w:rsidTr="00346432">
        <w:trPr>
          <w:tblCellSpacing w:w="20" w:type="dxa"/>
        </w:trPr>
        <w:tc>
          <w:tcPr>
            <w:tcW w:w="3503" w:type="dxa"/>
            <w:tcBorders>
              <w:top w:val="outset" w:sz="2" w:space="0" w:color="F2F2F2"/>
              <w:left w:val="outset" w:sz="2" w:space="0" w:color="F2F2F2"/>
              <w:bottom w:val="outset" w:sz="2" w:space="0" w:color="F2F2F2"/>
              <w:right w:val="outset" w:sz="2" w:space="0" w:color="F2F2F2"/>
            </w:tcBorders>
            <w:hideMark/>
          </w:tcPr>
          <w:p w:rsidR="00346432" w:rsidRPr="00BE4B34" w:rsidRDefault="00BE4B34">
            <w:pPr>
              <w:spacing w:after="0" w:line="240" w:lineRule="auto"/>
              <w:ind w:firstLine="0"/>
              <w:rPr>
                <w:rFonts w:ascii="Arial Narrow" w:eastAsia="Times New Roman" w:hAnsi="Arial Narrow" w:cs="Times New Roman"/>
                <w:sz w:val="20"/>
                <w:szCs w:val="20"/>
              </w:rPr>
            </w:pPr>
            <w:r>
              <w:rPr>
                <w:rFonts w:ascii="Arial Narrow" w:eastAsia="Times New Roman" w:hAnsi="Arial Narrow" w:cs="Times New Roman"/>
                <w:sz w:val="20"/>
                <w:szCs w:val="20"/>
              </w:rPr>
              <w:t>Facilities</w:t>
            </w:r>
            <w:r w:rsidR="00346432" w:rsidRPr="00BE4B34">
              <w:rPr>
                <w:rFonts w:ascii="Arial Narrow" w:eastAsia="Times New Roman" w:hAnsi="Arial Narrow" w:cs="Times New Roman"/>
                <w:sz w:val="20"/>
                <w:szCs w:val="20"/>
              </w:rPr>
              <w:t xml:space="preserve"> and processes consumption</w:t>
            </w:r>
          </w:p>
        </w:tc>
        <w:tc>
          <w:tcPr>
            <w:tcW w:w="5588" w:type="dxa"/>
            <w:tcBorders>
              <w:top w:val="outset" w:sz="2" w:space="0" w:color="F2F2F2"/>
              <w:left w:val="outset" w:sz="2" w:space="0" w:color="F2F2F2"/>
              <w:bottom w:val="outset" w:sz="2" w:space="0" w:color="F2F2F2"/>
              <w:right w:val="outset" w:sz="2" w:space="0" w:color="F2F2F2"/>
            </w:tcBorders>
            <w:hideMark/>
          </w:tcPr>
          <w:p w:rsidR="00346432" w:rsidRPr="00BE4B34" w:rsidRDefault="00346432">
            <w:pPr>
              <w:spacing w:after="0" w:line="240" w:lineRule="auto"/>
              <w:ind w:firstLine="0"/>
              <w:jc w:val="both"/>
              <w:rPr>
                <w:rFonts w:ascii="Arial Narrow" w:eastAsia="Times New Roman" w:hAnsi="Arial Narrow" w:cs="Times New Roman"/>
                <w:sz w:val="20"/>
                <w:szCs w:val="20"/>
              </w:rPr>
            </w:pPr>
            <w:r w:rsidRPr="00BE4B34">
              <w:rPr>
                <w:rFonts w:ascii="Arial Narrow" w:eastAsia="Times New Roman" w:hAnsi="Arial Narrow" w:cs="Times New Roman"/>
                <w:sz w:val="20"/>
                <w:szCs w:val="20"/>
              </w:rPr>
              <w:t>Technological consumption unidentified losses / defects of pipe;</w:t>
            </w:r>
          </w:p>
        </w:tc>
      </w:tr>
      <w:tr w:rsidR="00346432" w:rsidRPr="00BE4B34" w:rsidTr="00346432">
        <w:trPr>
          <w:tblCellSpacing w:w="20" w:type="dxa"/>
        </w:trPr>
        <w:tc>
          <w:tcPr>
            <w:tcW w:w="3503" w:type="dxa"/>
            <w:tcBorders>
              <w:top w:val="outset" w:sz="2" w:space="0" w:color="F2F2F2"/>
              <w:left w:val="outset" w:sz="2" w:space="0" w:color="F2F2F2"/>
              <w:bottom w:val="outset" w:sz="2" w:space="0" w:color="F2F2F2"/>
              <w:right w:val="outset" w:sz="2" w:space="0" w:color="F2F2F2"/>
            </w:tcBorders>
            <w:hideMark/>
          </w:tcPr>
          <w:p w:rsidR="00346432" w:rsidRPr="00BE4B34" w:rsidRDefault="00346432">
            <w:pPr>
              <w:spacing w:after="0" w:line="240" w:lineRule="auto"/>
              <w:ind w:firstLine="0"/>
              <w:rPr>
                <w:rFonts w:ascii="Arial Narrow" w:eastAsia="Times New Roman" w:hAnsi="Arial Narrow" w:cs="Times New Roman"/>
                <w:sz w:val="20"/>
                <w:szCs w:val="20"/>
              </w:rPr>
            </w:pPr>
            <w:r w:rsidRPr="00BE4B34">
              <w:rPr>
                <w:rFonts w:ascii="Arial Narrow" w:eastAsia="Times New Roman" w:hAnsi="Arial Narrow" w:cs="Times New Roman"/>
                <w:sz w:val="20"/>
                <w:szCs w:val="20"/>
              </w:rPr>
              <w:t>Consumption of repairs, pipeline rehabilitation, NTS development</w:t>
            </w:r>
          </w:p>
        </w:tc>
        <w:tc>
          <w:tcPr>
            <w:tcW w:w="5588" w:type="dxa"/>
            <w:tcBorders>
              <w:top w:val="outset" w:sz="2" w:space="0" w:color="F2F2F2"/>
              <w:left w:val="outset" w:sz="2" w:space="0" w:color="F2F2F2"/>
              <w:bottom w:val="outset" w:sz="2" w:space="0" w:color="F2F2F2"/>
              <w:right w:val="outset" w:sz="2" w:space="0" w:color="F2F2F2"/>
            </w:tcBorders>
            <w:hideMark/>
          </w:tcPr>
          <w:p w:rsidR="00346432" w:rsidRPr="00BE4B34" w:rsidRDefault="00346432">
            <w:pPr>
              <w:spacing w:after="0" w:line="240" w:lineRule="auto"/>
              <w:ind w:firstLine="0"/>
              <w:jc w:val="both"/>
              <w:rPr>
                <w:rFonts w:ascii="Arial Narrow" w:eastAsia="Times New Roman" w:hAnsi="Arial Narrow" w:cs="Times New Roman"/>
                <w:sz w:val="20"/>
                <w:szCs w:val="20"/>
              </w:rPr>
            </w:pPr>
            <w:r w:rsidRPr="00BE4B34">
              <w:rPr>
                <w:rFonts w:ascii="Arial Narrow" w:eastAsia="Times New Roman" w:hAnsi="Arial Narrow" w:cs="Times New Roman"/>
                <w:sz w:val="20"/>
                <w:szCs w:val="20"/>
              </w:rPr>
              <w:t>Technological consumption measurement error - operation of meters under improper pressure conditions. Inappropriate gas quality, accuracy class of meters and gas chromatographs.</w:t>
            </w:r>
          </w:p>
        </w:tc>
      </w:tr>
      <w:tr w:rsidR="00346432" w:rsidRPr="00BE4B34" w:rsidTr="00346432">
        <w:trPr>
          <w:tblCellSpacing w:w="20" w:type="dxa"/>
        </w:trPr>
        <w:tc>
          <w:tcPr>
            <w:tcW w:w="3503" w:type="dxa"/>
            <w:tcBorders>
              <w:top w:val="outset" w:sz="2" w:space="0" w:color="F2F2F2"/>
              <w:left w:val="outset" w:sz="2" w:space="0" w:color="F2F2F2"/>
              <w:bottom w:val="outset" w:sz="2" w:space="0" w:color="F2F2F2"/>
              <w:right w:val="outset" w:sz="2" w:space="0" w:color="F2F2F2"/>
            </w:tcBorders>
            <w:hideMark/>
          </w:tcPr>
          <w:p w:rsidR="00346432" w:rsidRPr="00BE4B34" w:rsidRDefault="00346432">
            <w:pPr>
              <w:spacing w:after="0" w:line="240" w:lineRule="auto"/>
              <w:ind w:firstLine="0"/>
              <w:rPr>
                <w:rFonts w:ascii="Arial Narrow" w:eastAsia="Times New Roman" w:hAnsi="Arial Narrow" w:cs="Times New Roman"/>
                <w:sz w:val="20"/>
                <w:szCs w:val="20"/>
              </w:rPr>
            </w:pPr>
            <w:r w:rsidRPr="00BE4B34">
              <w:rPr>
                <w:rFonts w:ascii="Arial Narrow" w:eastAsia="Times New Roman" w:hAnsi="Arial Narrow" w:cs="Times New Roman"/>
                <w:sz w:val="20"/>
                <w:szCs w:val="20"/>
              </w:rPr>
              <w:t>Consumption of technical accidents – pipeline cracks, breaks.</w:t>
            </w:r>
          </w:p>
        </w:tc>
        <w:tc>
          <w:tcPr>
            <w:tcW w:w="5588" w:type="dxa"/>
            <w:tcBorders>
              <w:top w:val="outset" w:sz="2" w:space="0" w:color="F2F2F2"/>
              <w:left w:val="outset" w:sz="2" w:space="0" w:color="F2F2F2"/>
              <w:bottom w:val="outset" w:sz="2" w:space="0" w:color="F2F2F2"/>
              <w:right w:val="outset" w:sz="2" w:space="0" w:color="F2F2F2"/>
            </w:tcBorders>
          </w:tcPr>
          <w:p w:rsidR="00346432" w:rsidRPr="00BE4B34" w:rsidRDefault="00346432">
            <w:pPr>
              <w:spacing w:after="0" w:line="240" w:lineRule="auto"/>
              <w:rPr>
                <w:rFonts w:ascii="Arial Narrow" w:eastAsia="Times New Roman" w:hAnsi="Arial Narrow" w:cs="Times New Roman"/>
                <w:sz w:val="20"/>
                <w:szCs w:val="20"/>
              </w:rPr>
            </w:pPr>
          </w:p>
        </w:tc>
      </w:tr>
    </w:tbl>
    <w:p w:rsidR="00346432" w:rsidRPr="00BE4B34" w:rsidRDefault="00346432" w:rsidP="00346432">
      <w:pPr>
        <w:spacing w:after="0" w:line="240" w:lineRule="auto"/>
        <w:ind w:firstLine="0"/>
        <w:jc w:val="both"/>
        <w:rPr>
          <w:rFonts w:ascii="Arial Narrow" w:eastAsia="Times New Roman" w:hAnsi="Arial Narrow" w:cs="Times New Roman"/>
          <w:sz w:val="24"/>
          <w:szCs w:val="24"/>
        </w:rPr>
      </w:pPr>
      <w:r w:rsidRPr="00BE4B34">
        <w:rPr>
          <w:rFonts w:ascii="Arial Narrow" w:eastAsia="Times New Roman" w:hAnsi="Arial Narrow" w:cs="Times New Roman"/>
          <w:sz w:val="24"/>
          <w:szCs w:val="24"/>
        </w:rPr>
        <w:t>Technological consumption includes the company's own consumption and technological losses. Compared to the total amount of natural gas circulated, technological consumption has been steadily decreasing in recent years, constituting a generator of economic efficiency for the company.</w:t>
      </w:r>
    </w:p>
    <w:p w:rsidR="00346432" w:rsidRPr="00BE4B34" w:rsidRDefault="00346432" w:rsidP="00346432">
      <w:pPr>
        <w:spacing w:after="0" w:line="240" w:lineRule="auto"/>
        <w:ind w:firstLine="0"/>
        <w:jc w:val="both"/>
        <w:rPr>
          <w:rFonts w:ascii="Arial Narrow" w:eastAsia="Times New Roman" w:hAnsi="Arial Narrow" w:cs="Times New Roman"/>
          <w:sz w:val="24"/>
          <w:szCs w:val="24"/>
        </w:rPr>
      </w:pPr>
    </w:p>
    <w:p w:rsidR="00346432" w:rsidRPr="00BE4B34" w:rsidRDefault="00346432" w:rsidP="00346432">
      <w:pPr>
        <w:spacing w:after="0" w:line="240" w:lineRule="auto"/>
        <w:ind w:firstLine="0"/>
        <w:jc w:val="both"/>
        <w:rPr>
          <w:rFonts w:ascii="Arial Narrow" w:eastAsia="Times New Roman" w:hAnsi="Arial Narrow" w:cs="Times New Roman"/>
          <w:sz w:val="24"/>
          <w:szCs w:val="24"/>
        </w:rPr>
      </w:pPr>
      <w:r w:rsidRPr="00BE4B34">
        <w:rPr>
          <w:rFonts w:ascii="Arial Narrow" w:eastAsia="Times New Roman" w:hAnsi="Arial Narrow" w:cs="Times New Roman"/>
          <w:sz w:val="24"/>
          <w:szCs w:val="24"/>
        </w:rPr>
        <w:t>Filling in the quantities of natural gas representing the technological consumption is an important indicator of operational performance.</w:t>
      </w:r>
    </w:p>
    <w:p w:rsidR="00346432" w:rsidRPr="00BE4B34" w:rsidRDefault="00346432" w:rsidP="00346432">
      <w:pPr>
        <w:spacing w:after="0" w:line="240" w:lineRule="auto"/>
        <w:ind w:firstLine="0"/>
        <w:jc w:val="both"/>
        <w:rPr>
          <w:rFonts w:ascii="Arial Narrow" w:eastAsia="Times New Roman" w:hAnsi="Arial Narrow" w:cs="Times New Roman"/>
          <w:sz w:val="24"/>
          <w:szCs w:val="24"/>
        </w:rPr>
      </w:pPr>
    </w:p>
    <w:p w:rsidR="00346432" w:rsidRPr="00BE4B34" w:rsidRDefault="00346432" w:rsidP="00346432">
      <w:pPr>
        <w:spacing w:after="0" w:line="240" w:lineRule="auto"/>
        <w:ind w:firstLine="0"/>
        <w:jc w:val="both"/>
        <w:rPr>
          <w:rFonts w:ascii="Arial Narrow" w:eastAsia="Times New Roman" w:hAnsi="Arial Narrow" w:cs="Times New Roman"/>
          <w:sz w:val="24"/>
          <w:szCs w:val="24"/>
        </w:rPr>
      </w:pPr>
      <w:r w:rsidRPr="00BE4B34">
        <w:rPr>
          <w:rFonts w:ascii="Arial Narrow" w:eastAsia="Times New Roman" w:hAnsi="Arial Narrow" w:cs="Times New Roman"/>
          <w:sz w:val="24"/>
          <w:szCs w:val="24"/>
        </w:rPr>
        <w:t>Between 2013 and 1818, the share of technological consumption in the total natural gas flowing through NTS was the following:</w:t>
      </w:r>
    </w:p>
    <w:tbl>
      <w:tblPr>
        <w:tblW w:w="0"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2042"/>
        <w:gridCol w:w="932"/>
        <w:gridCol w:w="1109"/>
        <w:gridCol w:w="1134"/>
        <w:gridCol w:w="1134"/>
        <w:gridCol w:w="1134"/>
        <w:gridCol w:w="1134"/>
        <w:gridCol w:w="1134"/>
      </w:tblGrid>
      <w:tr w:rsidR="00346432" w:rsidRPr="00BE4B34" w:rsidTr="00346432">
        <w:trPr>
          <w:trHeight w:val="254"/>
          <w:tblCellSpacing w:w="20" w:type="dxa"/>
          <w:jc w:val="center"/>
        </w:trPr>
        <w:tc>
          <w:tcPr>
            <w:tcW w:w="1982" w:type="dxa"/>
            <w:tcBorders>
              <w:top w:val="outset" w:sz="2" w:space="0" w:color="auto"/>
              <w:left w:val="outset" w:sz="2" w:space="0" w:color="auto"/>
              <w:bottom w:val="outset" w:sz="2" w:space="0" w:color="auto"/>
              <w:right w:val="outset" w:sz="2" w:space="0" w:color="auto"/>
            </w:tcBorders>
            <w:shd w:val="clear" w:color="auto" w:fill="D6E0F4"/>
            <w:noWrap/>
            <w:vAlign w:val="center"/>
            <w:hideMark/>
          </w:tcPr>
          <w:p w:rsidR="00346432" w:rsidRPr="00BE4B34" w:rsidRDefault="00346432">
            <w:pPr>
              <w:spacing w:after="0" w:line="240" w:lineRule="auto"/>
              <w:jc w:val="center"/>
              <w:rPr>
                <w:rFonts w:ascii="Arial Narrow" w:eastAsia="Times New Roman" w:hAnsi="Arial Narrow" w:cs="Times New Roman"/>
                <w:b/>
                <w:bCs/>
                <w:sz w:val="20"/>
                <w:szCs w:val="20"/>
              </w:rPr>
            </w:pPr>
            <w:r w:rsidRPr="00BE4B34">
              <w:rPr>
                <w:rFonts w:ascii="Arial Narrow" w:eastAsia="Times New Roman" w:hAnsi="Arial Narrow" w:cs="Times New Roman"/>
                <w:b/>
                <w:bCs/>
                <w:sz w:val="20"/>
                <w:szCs w:val="20"/>
              </w:rPr>
              <w:t>Indicator</w:t>
            </w:r>
          </w:p>
        </w:tc>
        <w:tc>
          <w:tcPr>
            <w:tcW w:w="892" w:type="dxa"/>
            <w:tcBorders>
              <w:top w:val="outset" w:sz="2" w:space="0" w:color="auto"/>
              <w:left w:val="outset" w:sz="2" w:space="0" w:color="auto"/>
              <w:bottom w:val="outset" w:sz="2" w:space="0" w:color="auto"/>
              <w:right w:val="outset" w:sz="2" w:space="0" w:color="auto"/>
            </w:tcBorders>
            <w:shd w:val="clear" w:color="auto" w:fill="D6E0F4"/>
            <w:noWrap/>
            <w:vAlign w:val="center"/>
            <w:hideMark/>
          </w:tcPr>
          <w:p w:rsidR="00346432" w:rsidRPr="00BE4B34" w:rsidRDefault="00346432">
            <w:pPr>
              <w:spacing w:after="0" w:line="240" w:lineRule="auto"/>
              <w:ind w:firstLine="56"/>
              <w:jc w:val="center"/>
              <w:rPr>
                <w:rFonts w:ascii="Arial Narrow" w:eastAsia="Times New Roman" w:hAnsi="Arial Narrow" w:cs="Times New Roman"/>
                <w:b/>
                <w:bCs/>
                <w:sz w:val="20"/>
                <w:szCs w:val="20"/>
              </w:rPr>
            </w:pPr>
            <w:r w:rsidRPr="00BE4B34">
              <w:rPr>
                <w:rFonts w:ascii="Arial Narrow" w:eastAsia="Times New Roman" w:hAnsi="Arial Narrow" w:cs="Times New Roman"/>
                <w:b/>
                <w:bCs/>
                <w:sz w:val="20"/>
                <w:szCs w:val="20"/>
              </w:rPr>
              <w:t>UM</w:t>
            </w:r>
          </w:p>
        </w:tc>
        <w:tc>
          <w:tcPr>
            <w:tcW w:w="1069"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346432" w:rsidRPr="00BE4B34" w:rsidRDefault="00346432">
            <w:pPr>
              <w:spacing w:after="0" w:line="240" w:lineRule="auto"/>
              <w:ind w:firstLine="0"/>
              <w:jc w:val="center"/>
              <w:rPr>
                <w:rFonts w:ascii="Arial Narrow" w:eastAsia="Calibri" w:hAnsi="Arial Narrow" w:cs="DokChampa"/>
                <w:b/>
                <w:sz w:val="20"/>
                <w:szCs w:val="20"/>
              </w:rPr>
            </w:pPr>
            <w:r w:rsidRPr="00BE4B34">
              <w:rPr>
                <w:rFonts w:ascii="Arial Narrow" w:eastAsia="Calibri" w:hAnsi="Arial Narrow" w:cs="DokChampa"/>
                <w:b/>
                <w:sz w:val="20"/>
                <w:szCs w:val="20"/>
              </w:rPr>
              <w:t>2013</w:t>
            </w:r>
          </w:p>
        </w:tc>
        <w:tc>
          <w:tcPr>
            <w:tcW w:w="1094"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346432" w:rsidRPr="00BE4B34" w:rsidRDefault="00346432">
            <w:pPr>
              <w:spacing w:after="0" w:line="240" w:lineRule="auto"/>
              <w:ind w:firstLine="0"/>
              <w:jc w:val="center"/>
              <w:rPr>
                <w:rFonts w:ascii="Arial Narrow" w:eastAsia="Calibri" w:hAnsi="Arial Narrow" w:cs="DokChampa"/>
                <w:b/>
                <w:sz w:val="20"/>
                <w:szCs w:val="20"/>
              </w:rPr>
            </w:pPr>
            <w:r w:rsidRPr="00BE4B34">
              <w:rPr>
                <w:rFonts w:ascii="Arial Narrow" w:eastAsia="Calibri" w:hAnsi="Arial Narrow" w:cs="DokChampa"/>
                <w:b/>
                <w:sz w:val="20"/>
                <w:szCs w:val="20"/>
              </w:rPr>
              <w:t>2014</w:t>
            </w:r>
          </w:p>
        </w:tc>
        <w:tc>
          <w:tcPr>
            <w:tcW w:w="1094"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346432" w:rsidRPr="00BE4B34" w:rsidRDefault="00346432">
            <w:pPr>
              <w:spacing w:after="0" w:line="240" w:lineRule="auto"/>
              <w:ind w:firstLine="0"/>
              <w:jc w:val="center"/>
              <w:rPr>
                <w:rFonts w:ascii="Arial Narrow" w:eastAsia="Calibri" w:hAnsi="Arial Narrow" w:cs="DokChampa"/>
                <w:b/>
                <w:sz w:val="20"/>
                <w:szCs w:val="20"/>
              </w:rPr>
            </w:pPr>
            <w:r w:rsidRPr="00BE4B34">
              <w:rPr>
                <w:rFonts w:ascii="Arial Narrow" w:eastAsia="Calibri" w:hAnsi="Arial Narrow" w:cs="DokChampa"/>
                <w:b/>
                <w:sz w:val="20"/>
                <w:szCs w:val="20"/>
              </w:rPr>
              <w:t>2015</w:t>
            </w:r>
          </w:p>
        </w:tc>
        <w:tc>
          <w:tcPr>
            <w:tcW w:w="1094"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346432" w:rsidRPr="00BE4B34" w:rsidRDefault="00346432">
            <w:pPr>
              <w:spacing w:after="0" w:line="240" w:lineRule="auto"/>
              <w:ind w:firstLine="0"/>
              <w:jc w:val="center"/>
              <w:rPr>
                <w:rFonts w:ascii="Arial Narrow" w:eastAsia="Calibri" w:hAnsi="Arial Narrow" w:cs="DokChampa"/>
                <w:b/>
                <w:sz w:val="20"/>
                <w:szCs w:val="20"/>
              </w:rPr>
            </w:pPr>
            <w:r w:rsidRPr="00BE4B34">
              <w:rPr>
                <w:rFonts w:ascii="Arial Narrow" w:eastAsia="Calibri" w:hAnsi="Arial Narrow" w:cs="DokChampa"/>
                <w:b/>
                <w:sz w:val="20"/>
                <w:szCs w:val="20"/>
              </w:rPr>
              <w:t>2016</w:t>
            </w:r>
          </w:p>
        </w:tc>
        <w:tc>
          <w:tcPr>
            <w:tcW w:w="1094"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346432" w:rsidRPr="00BE4B34" w:rsidRDefault="00346432">
            <w:pPr>
              <w:spacing w:after="0" w:line="240" w:lineRule="auto"/>
              <w:ind w:firstLine="0"/>
              <w:jc w:val="center"/>
              <w:rPr>
                <w:rFonts w:ascii="Arial Narrow" w:eastAsia="Calibri" w:hAnsi="Arial Narrow" w:cs="DokChampa"/>
                <w:b/>
                <w:sz w:val="20"/>
                <w:szCs w:val="20"/>
              </w:rPr>
            </w:pPr>
            <w:r w:rsidRPr="00BE4B34">
              <w:rPr>
                <w:rFonts w:ascii="Arial Narrow" w:eastAsia="Calibri" w:hAnsi="Arial Narrow" w:cs="DokChampa"/>
                <w:b/>
                <w:sz w:val="20"/>
                <w:szCs w:val="20"/>
              </w:rPr>
              <w:t>2017</w:t>
            </w:r>
          </w:p>
        </w:tc>
        <w:tc>
          <w:tcPr>
            <w:tcW w:w="1074" w:type="dxa"/>
            <w:tcBorders>
              <w:top w:val="outset" w:sz="2" w:space="0" w:color="auto"/>
              <w:left w:val="outset" w:sz="2" w:space="0" w:color="auto"/>
              <w:bottom w:val="outset" w:sz="2" w:space="0" w:color="auto"/>
              <w:right w:val="outset" w:sz="2" w:space="0" w:color="auto"/>
            </w:tcBorders>
            <w:shd w:val="clear" w:color="auto" w:fill="D6E0F4"/>
            <w:hideMark/>
          </w:tcPr>
          <w:p w:rsidR="00346432" w:rsidRPr="00BE4B34" w:rsidRDefault="00346432">
            <w:pPr>
              <w:spacing w:after="0" w:line="240" w:lineRule="auto"/>
              <w:ind w:firstLine="46"/>
              <w:jc w:val="center"/>
              <w:rPr>
                <w:rFonts w:ascii="Arial Narrow" w:eastAsia="Calibri" w:hAnsi="Arial Narrow" w:cs="DokChampa"/>
                <w:b/>
                <w:sz w:val="20"/>
                <w:szCs w:val="20"/>
              </w:rPr>
            </w:pPr>
            <w:r w:rsidRPr="00BE4B34">
              <w:rPr>
                <w:rFonts w:ascii="Arial Narrow" w:eastAsia="Calibri" w:hAnsi="Arial Narrow" w:cs="DokChampa"/>
                <w:b/>
                <w:sz w:val="20"/>
                <w:szCs w:val="20"/>
              </w:rPr>
              <w:t>Sem. I 2018</w:t>
            </w:r>
          </w:p>
        </w:tc>
      </w:tr>
      <w:tr w:rsidR="00346432" w:rsidRPr="00BE4B34" w:rsidTr="00346432">
        <w:trPr>
          <w:trHeight w:val="239"/>
          <w:tblCellSpacing w:w="20" w:type="dxa"/>
          <w:jc w:val="center"/>
        </w:trPr>
        <w:tc>
          <w:tcPr>
            <w:tcW w:w="1982" w:type="dxa"/>
            <w:tcBorders>
              <w:top w:val="outset" w:sz="2" w:space="0" w:color="auto"/>
              <w:left w:val="outset" w:sz="2" w:space="0" w:color="auto"/>
              <w:bottom w:val="outset" w:sz="2" w:space="0" w:color="auto"/>
              <w:right w:val="outset" w:sz="2" w:space="0" w:color="auto"/>
            </w:tcBorders>
            <w:noWrap/>
            <w:vAlign w:val="center"/>
            <w:hideMark/>
          </w:tcPr>
          <w:p w:rsidR="00346432" w:rsidRPr="00BE4B34" w:rsidRDefault="00346432">
            <w:pPr>
              <w:spacing w:after="0" w:line="240" w:lineRule="auto"/>
              <w:jc w:val="center"/>
              <w:rPr>
                <w:rFonts w:ascii="Arial Narrow" w:eastAsia="Times New Roman" w:hAnsi="Arial Narrow" w:cs="Times New Roman"/>
                <w:bCs/>
                <w:sz w:val="20"/>
                <w:szCs w:val="20"/>
              </w:rPr>
            </w:pPr>
            <w:r w:rsidRPr="00BE4B34">
              <w:rPr>
                <w:rFonts w:ascii="Arial Narrow" w:eastAsia="Times New Roman" w:hAnsi="Arial Narrow" w:cs="Times New Roman"/>
                <w:bCs/>
                <w:sz w:val="20"/>
                <w:szCs w:val="20"/>
              </w:rPr>
              <w:t>0</w:t>
            </w:r>
          </w:p>
        </w:tc>
        <w:tc>
          <w:tcPr>
            <w:tcW w:w="892" w:type="dxa"/>
            <w:tcBorders>
              <w:top w:val="outset" w:sz="2" w:space="0" w:color="auto"/>
              <w:left w:val="outset" w:sz="2" w:space="0" w:color="auto"/>
              <w:bottom w:val="outset" w:sz="2" w:space="0" w:color="auto"/>
              <w:right w:val="outset" w:sz="2" w:space="0" w:color="auto"/>
            </w:tcBorders>
            <w:noWrap/>
            <w:vAlign w:val="center"/>
            <w:hideMark/>
          </w:tcPr>
          <w:p w:rsidR="00346432" w:rsidRPr="00BE4B34" w:rsidRDefault="00346432">
            <w:pPr>
              <w:spacing w:after="0" w:line="240" w:lineRule="auto"/>
              <w:jc w:val="center"/>
              <w:rPr>
                <w:rFonts w:ascii="Arial Narrow" w:eastAsia="Times New Roman" w:hAnsi="Arial Narrow" w:cs="Times New Roman"/>
                <w:bCs/>
                <w:sz w:val="20"/>
                <w:szCs w:val="20"/>
              </w:rPr>
            </w:pPr>
            <w:r w:rsidRPr="00BE4B34">
              <w:rPr>
                <w:rFonts w:ascii="Arial Narrow" w:eastAsia="Times New Roman" w:hAnsi="Arial Narrow" w:cs="Times New Roman"/>
                <w:bCs/>
                <w:sz w:val="20"/>
                <w:szCs w:val="20"/>
              </w:rPr>
              <w:t>1</w:t>
            </w:r>
          </w:p>
        </w:tc>
        <w:tc>
          <w:tcPr>
            <w:tcW w:w="1069"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center"/>
              <w:rPr>
                <w:rFonts w:ascii="Arial Narrow" w:eastAsia="Calibri" w:hAnsi="Arial Narrow" w:cs="DokChampa"/>
                <w:sz w:val="20"/>
                <w:szCs w:val="20"/>
              </w:rPr>
            </w:pPr>
            <w:r w:rsidRPr="00BE4B34">
              <w:rPr>
                <w:rFonts w:ascii="Arial Narrow" w:eastAsia="Calibri" w:hAnsi="Arial Narrow" w:cs="DokChampa"/>
                <w:sz w:val="20"/>
                <w:szCs w:val="20"/>
              </w:rPr>
              <w:t>2</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center"/>
              <w:rPr>
                <w:rFonts w:ascii="Arial Narrow" w:eastAsia="Calibri" w:hAnsi="Arial Narrow" w:cs="DokChampa"/>
                <w:sz w:val="20"/>
                <w:szCs w:val="20"/>
              </w:rPr>
            </w:pPr>
            <w:r w:rsidRPr="00BE4B34">
              <w:rPr>
                <w:rFonts w:ascii="Arial Narrow" w:eastAsia="Calibri" w:hAnsi="Arial Narrow" w:cs="DokChampa"/>
                <w:sz w:val="20"/>
                <w:szCs w:val="20"/>
              </w:rPr>
              <w:t>3</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center"/>
              <w:rPr>
                <w:rFonts w:ascii="Arial Narrow" w:eastAsia="Calibri" w:hAnsi="Arial Narrow" w:cs="DokChampa"/>
                <w:sz w:val="20"/>
                <w:szCs w:val="20"/>
              </w:rPr>
            </w:pPr>
            <w:r w:rsidRPr="00BE4B34">
              <w:rPr>
                <w:rFonts w:ascii="Arial Narrow" w:eastAsia="Calibri" w:hAnsi="Arial Narrow" w:cs="DokChampa"/>
                <w:sz w:val="20"/>
                <w:szCs w:val="20"/>
              </w:rPr>
              <w:t>4</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center"/>
              <w:rPr>
                <w:rFonts w:ascii="Arial Narrow" w:eastAsia="Calibri" w:hAnsi="Arial Narrow" w:cs="DokChampa"/>
                <w:sz w:val="20"/>
                <w:szCs w:val="20"/>
              </w:rPr>
            </w:pPr>
            <w:r w:rsidRPr="00BE4B34">
              <w:rPr>
                <w:rFonts w:ascii="Arial Narrow" w:eastAsia="Calibri" w:hAnsi="Arial Narrow" w:cs="DokChampa"/>
                <w:sz w:val="20"/>
                <w:szCs w:val="20"/>
              </w:rPr>
              <w:t>5</w:t>
            </w:r>
          </w:p>
        </w:tc>
        <w:tc>
          <w:tcPr>
            <w:tcW w:w="1094" w:type="dxa"/>
            <w:tcBorders>
              <w:top w:val="outset" w:sz="2" w:space="0" w:color="auto"/>
              <w:left w:val="outset" w:sz="2" w:space="0" w:color="auto"/>
              <w:bottom w:val="outset" w:sz="2" w:space="0" w:color="auto"/>
              <w:right w:val="outset" w:sz="2" w:space="0" w:color="auto"/>
            </w:tcBorders>
            <w:hideMark/>
          </w:tcPr>
          <w:p w:rsidR="00346432" w:rsidRPr="00BE4B34" w:rsidRDefault="00346432">
            <w:pPr>
              <w:spacing w:after="0" w:line="240" w:lineRule="auto"/>
              <w:ind w:firstLine="0"/>
              <w:jc w:val="center"/>
              <w:rPr>
                <w:rFonts w:ascii="Arial Narrow" w:eastAsia="Calibri" w:hAnsi="Arial Narrow" w:cs="DokChampa"/>
                <w:sz w:val="20"/>
                <w:szCs w:val="20"/>
              </w:rPr>
            </w:pPr>
            <w:r w:rsidRPr="00BE4B34">
              <w:rPr>
                <w:rFonts w:ascii="Arial Narrow" w:eastAsia="Calibri" w:hAnsi="Arial Narrow" w:cs="DokChampa"/>
                <w:sz w:val="20"/>
                <w:szCs w:val="20"/>
              </w:rPr>
              <w:t>6</w:t>
            </w:r>
          </w:p>
        </w:tc>
        <w:tc>
          <w:tcPr>
            <w:tcW w:w="1074" w:type="dxa"/>
            <w:tcBorders>
              <w:top w:val="outset" w:sz="2" w:space="0" w:color="auto"/>
              <w:left w:val="outset" w:sz="2" w:space="0" w:color="auto"/>
              <w:bottom w:val="outset" w:sz="2" w:space="0" w:color="auto"/>
              <w:right w:val="outset" w:sz="2" w:space="0" w:color="auto"/>
            </w:tcBorders>
            <w:hideMark/>
          </w:tcPr>
          <w:p w:rsidR="00346432" w:rsidRPr="00BE4B34" w:rsidRDefault="00346432">
            <w:pPr>
              <w:spacing w:after="0" w:line="240" w:lineRule="auto"/>
              <w:ind w:firstLine="176"/>
              <w:jc w:val="center"/>
              <w:rPr>
                <w:rFonts w:ascii="Arial Narrow" w:eastAsia="Calibri" w:hAnsi="Arial Narrow" w:cs="DokChampa"/>
                <w:sz w:val="20"/>
                <w:szCs w:val="20"/>
              </w:rPr>
            </w:pPr>
            <w:r w:rsidRPr="00BE4B34">
              <w:rPr>
                <w:rFonts w:ascii="Arial Narrow" w:eastAsia="Calibri" w:hAnsi="Arial Narrow" w:cs="DokChampa"/>
                <w:sz w:val="20"/>
                <w:szCs w:val="20"/>
              </w:rPr>
              <w:t>7</w:t>
            </w:r>
          </w:p>
        </w:tc>
      </w:tr>
      <w:tr w:rsidR="00346432" w:rsidRPr="00BE4B34" w:rsidTr="00346432">
        <w:trPr>
          <w:trHeight w:val="450"/>
          <w:tblCellSpacing w:w="20" w:type="dxa"/>
          <w:jc w:val="center"/>
        </w:trPr>
        <w:tc>
          <w:tcPr>
            <w:tcW w:w="1982" w:type="dxa"/>
            <w:tcBorders>
              <w:top w:val="outset" w:sz="2" w:space="0" w:color="auto"/>
              <w:left w:val="outset" w:sz="2" w:space="0" w:color="auto"/>
              <w:bottom w:val="outset" w:sz="2" w:space="0" w:color="auto"/>
              <w:right w:val="outset" w:sz="2" w:space="0" w:color="auto"/>
            </w:tcBorders>
            <w:noWrap/>
            <w:vAlign w:val="center"/>
            <w:hideMark/>
          </w:tcPr>
          <w:p w:rsidR="00346432" w:rsidRPr="00BE4B34" w:rsidRDefault="00346432">
            <w:pPr>
              <w:spacing w:after="0" w:line="240" w:lineRule="auto"/>
              <w:ind w:firstLine="29"/>
              <w:rPr>
                <w:rFonts w:ascii="Arial Narrow" w:eastAsia="Calibri" w:hAnsi="Arial Narrow" w:cs="Times New Roman"/>
                <w:b/>
                <w:sz w:val="20"/>
                <w:szCs w:val="20"/>
              </w:rPr>
            </w:pPr>
            <w:r w:rsidRPr="00BE4B34">
              <w:rPr>
                <w:rFonts w:ascii="Arial Narrow" w:eastAsia="Calibri" w:hAnsi="Arial Narrow" w:cs="Times New Roman"/>
                <w:b/>
                <w:sz w:val="20"/>
                <w:szCs w:val="20"/>
              </w:rPr>
              <w:t>Natural gas circulated</w:t>
            </w:r>
          </w:p>
        </w:tc>
        <w:tc>
          <w:tcPr>
            <w:tcW w:w="892" w:type="dxa"/>
            <w:tcBorders>
              <w:top w:val="outset" w:sz="2" w:space="0" w:color="auto"/>
              <w:left w:val="outset" w:sz="2" w:space="0" w:color="auto"/>
              <w:bottom w:val="outset" w:sz="2" w:space="0" w:color="auto"/>
              <w:right w:val="outset" w:sz="2" w:space="0" w:color="auto"/>
            </w:tcBorders>
            <w:noWrap/>
            <w:vAlign w:val="center"/>
            <w:hideMark/>
          </w:tcPr>
          <w:p w:rsidR="00346432" w:rsidRPr="00BE4B34" w:rsidRDefault="00346432">
            <w:pPr>
              <w:tabs>
                <w:tab w:val="left" w:pos="474"/>
              </w:tabs>
              <w:spacing w:after="0" w:line="240" w:lineRule="auto"/>
              <w:ind w:firstLine="0"/>
              <w:jc w:val="center"/>
              <w:rPr>
                <w:rFonts w:ascii="Arial Narrow" w:eastAsia="Calibri" w:hAnsi="Arial Narrow" w:cs="Times New Roman"/>
                <w:sz w:val="18"/>
                <w:szCs w:val="18"/>
              </w:rPr>
            </w:pPr>
            <w:r w:rsidRPr="00BE4B34">
              <w:rPr>
                <w:rFonts w:ascii="Arial Narrow" w:eastAsia="Calibri" w:hAnsi="Arial Narrow" w:cs="Times New Roman"/>
                <w:sz w:val="18"/>
                <w:szCs w:val="18"/>
              </w:rPr>
              <w:t>Thousand cm</w:t>
            </w:r>
          </w:p>
        </w:tc>
        <w:tc>
          <w:tcPr>
            <w:tcW w:w="1069"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13.696.258</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13.082.740</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12.383.825</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12.201.157</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12.974.819</w:t>
            </w:r>
          </w:p>
        </w:tc>
        <w:tc>
          <w:tcPr>
            <w:tcW w:w="107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46"/>
              <w:jc w:val="right"/>
              <w:rPr>
                <w:rFonts w:ascii="Arial Narrow" w:eastAsia="Calibri" w:hAnsi="Arial Narrow" w:cs="DokChampa"/>
                <w:sz w:val="20"/>
                <w:szCs w:val="20"/>
              </w:rPr>
            </w:pPr>
            <w:r w:rsidRPr="00BE4B34">
              <w:rPr>
                <w:rFonts w:ascii="Arial Narrow" w:eastAsia="Calibri" w:hAnsi="Arial Narrow" w:cs="DokChampa"/>
                <w:sz w:val="20"/>
                <w:szCs w:val="20"/>
              </w:rPr>
              <w:t>6.721.242</w:t>
            </w:r>
          </w:p>
        </w:tc>
      </w:tr>
      <w:tr w:rsidR="00346432" w:rsidRPr="00BE4B34" w:rsidTr="00346432">
        <w:trPr>
          <w:trHeight w:val="380"/>
          <w:tblCellSpacing w:w="20" w:type="dxa"/>
          <w:jc w:val="center"/>
        </w:trPr>
        <w:tc>
          <w:tcPr>
            <w:tcW w:w="1982" w:type="dxa"/>
            <w:tcBorders>
              <w:top w:val="outset" w:sz="2" w:space="0" w:color="auto"/>
              <w:left w:val="outset" w:sz="2" w:space="0" w:color="auto"/>
              <w:bottom w:val="outset" w:sz="2" w:space="0" w:color="auto"/>
              <w:right w:val="outset" w:sz="2" w:space="0" w:color="auto"/>
            </w:tcBorders>
            <w:noWrap/>
            <w:vAlign w:val="center"/>
            <w:hideMark/>
          </w:tcPr>
          <w:p w:rsidR="00346432" w:rsidRPr="00BE4B34" w:rsidRDefault="00346432">
            <w:pPr>
              <w:spacing w:after="0" w:line="240" w:lineRule="auto"/>
              <w:ind w:firstLine="29"/>
              <w:jc w:val="both"/>
              <w:rPr>
                <w:rFonts w:ascii="Arial Narrow" w:eastAsia="Calibri" w:hAnsi="Arial Narrow" w:cs="Times New Roman"/>
                <w:b/>
                <w:sz w:val="20"/>
                <w:szCs w:val="20"/>
              </w:rPr>
            </w:pPr>
            <w:r w:rsidRPr="00BE4B34">
              <w:rPr>
                <w:rFonts w:ascii="Arial Narrow" w:eastAsia="Calibri" w:hAnsi="Arial Narrow" w:cs="Times New Roman"/>
                <w:b/>
                <w:sz w:val="20"/>
                <w:szCs w:val="20"/>
              </w:rPr>
              <w:t>Technological consumption</w:t>
            </w:r>
          </w:p>
        </w:tc>
        <w:tc>
          <w:tcPr>
            <w:tcW w:w="892" w:type="dxa"/>
            <w:tcBorders>
              <w:top w:val="outset" w:sz="2" w:space="0" w:color="auto"/>
              <w:left w:val="outset" w:sz="2" w:space="0" w:color="auto"/>
              <w:bottom w:val="outset" w:sz="2" w:space="0" w:color="auto"/>
              <w:right w:val="outset" w:sz="2" w:space="0" w:color="auto"/>
            </w:tcBorders>
            <w:noWrap/>
            <w:vAlign w:val="center"/>
            <w:hideMark/>
          </w:tcPr>
          <w:p w:rsidR="00346432" w:rsidRPr="00BE4B34" w:rsidRDefault="00346432">
            <w:pPr>
              <w:spacing w:after="0" w:line="240" w:lineRule="auto"/>
              <w:ind w:firstLine="0"/>
              <w:jc w:val="center"/>
              <w:rPr>
                <w:rFonts w:ascii="Arial Narrow" w:eastAsia="Calibri" w:hAnsi="Arial Narrow" w:cs="Times New Roman"/>
                <w:sz w:val="18"/>
                <w:szCs w:val="18"/>
              </w:rPr>
            </w:pPr>
            <w:r w:rsidRPr="00BE4B34">
              <w:rPr>
                <w:rFonts w:ascii="Arial Narrow" w:eastAsia="Calibri" w:hAnsi="Arial Narrow" w:cs="Times New Roman"/>
                <w:sz w:val="20"/>
                <w:szCs w:val="20"/>
              </w:rPr>
              <w:t xml:space="preserve">  </w:t>
            </w:r>
            <w:r w:rsidRPr="00BE4B34">
              <w:rPr>
                <w:rFonts w:ascii="Arial Narrow" w:eastAsia="Calibri" w:hAnsi="Arial Narrow" w:cs="Times New Roman"/>
                <w:sz w:val="18"/>
                <w:szCs w:val="18"/>
              </w:rPr>
              <w:t>Thousand cm</w:t>
            </w:r>
          </w:p>
        </w:tc>
        <w:tc>
          <w:tcPr>
            <w:tcW w:w="1069"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160.140</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96.940</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88.103</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108.874</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95.242</w:t>
            </w:r>
          </w:p>
        </w:tc>
        <w:tc>
          <w:tcPr>
            <w:tcW w:w="107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hanging="43"/>
              <w:jc w:val="right"/>
              <w:rPr>
                <w:rFonts w:ascii="Arial Narrow" w:eastAsia="Calibri" w:hAnsi="Arial Narrow" w:cs="DokChampa"/>
                <w:sz w:val="20"/>
                <w:szCs w:val="20"/>
              </w:rPr>
            </w:pPr>
            <w:r w:rsidRPr="00BE4B34">
              <w:rPr>
                <w:rFonts w:ascii="Arial Narrow" w:eastAsia="Calibri" w:hAnsi="Arial Narrow" w:cs="DokChampa"/>
                <w:sz w:val="20"/>
                <w:szCs w:val="20"/>
              </w:rPr>
              <w:t>48.309</w:t>
            </w:r>
          </w:p>
        </w:tc>
      </w:tr>
      <w:tr w:rsidR="00346432" w:rsidRPr="00BE4B34" w:rsidTr="00346432">
        <w:trPr>
          <w:trHeight w:val="317"/>
          <w:tblCellSpacing w:w="20" w:type="dxa"/>
          <w:jc w:val="center"/>
        </w:trPr>
        <w:tc>
          <w:tcPr>
            <w:tcW w:w="1982" w:type="dxa"/>
            <w:tcBorders>
              <w:top w:val="outset" w:sz="2" w:space="0" w:color="auto"/>
              <w:left w:val="outset" w:sz="2" w:space="0" w:color="auto"/>
              <w:bottom w:val="outset" w:sz="2" w:space="0" w:color="auto"/>
              <w:right w:val="outset" w:sz="2" w:space="0" w:color="auto"/>
            </w:tcBorders>
            <w:noWrap/>
            <w:vAlign w:val="center"/>
            <w:hideMark/>
          </w:tcPr>
          <w:p w:rsidR="00346432" w:rsidRPr="00BE4B34" w:rsidRDefault="00346432">
            <w:pPr>
              <w:spacing w:after="0" w:line="240" w:lineRule="auto"/>
              <w:ind w:firstLine="29"/>
              <w:rPr>
                <w:rFonts w:ascii="Arial Narrow" w:eastAsia="Times New Roman" w:hAnsi="Arial Narrow" w:cs="Times New Roman"/>
                <w:b/>
                <w:sz w:val="18"/>
                <w:szCs w:val="18"/>
              </w:rPr>
            </w:pPr>
            <w:r w:rsidRPr="00BE4B34">
              <w:rPr>
                <w:rFonts w:ascii="Arial Narrow" w:eastAsia="Times New Roman" w:hAnsi="Arial Narrow" w:cs="Times New Roman"/>
                <w:b/>
                <w:sz w:val="20"/>
                <w:szCs w:val="18"/>
              </w:rPr>
              <w:lastRenderedPageBreak/>
              <w:t>Share of technological consumption / gas emissions</w:t>
            </w:r>
          </w:p>
        </w:tc>
        <w:tc>
          <w:tcPr>
            <w:tcW w:w="892" w:type="dxa"/>
            <w:tcBorders>
              <w:top w:val="outset" w:sz="2" w:space="0" w:color="auto"/>
              <w:left w:val="outset" w:sz="2" w:space="0" w:color="auto"/>
              <w:bottom w:val="outset" w:sz="2" w:space="0" w:color="auto"/>
              <w:right w:val="outset" w:sz="2" w:space="0" w:color="auto"/>
            </w:tcBorders>
            <w:noWrap/>
            <w:vAlign w:val="center"/>
            <w:hideMark/>
          </w:tcPr>
          <w:p w:rsidR="00346432" w:rsidRPr="00BE4B34" w:rsidRDefault="00346432">
            <w:pPr>
              <w:spacing w:after="0" w:line="240" w:lineRule="auto"/>
              <w:ind w:firstLine="196"/>
              <w:rPr>
                <w:rFonts w:ascii="Arial Narrow" w:eastAsia="Calibri" w:hAnsi="Arial Narrow" w:cs="Times New Roman"/>
                <w:sz w:val="20"/>
                <w:szCs w:val="20"/>
              </w:rPr>
            </w:pPr>
            <w:r w:rsidRPr="00BE4B34">
              <w:rPr>
                <w:rFonts w:ascii="Arial Narrow" w:eastAsia="Calibri" w:hAnsi="Arial Narrow" w:cs="Times New Roman"/>
                <w:sz w:val="20"/>
                <w:szCs w:val="20"/>
              </w:rPr>
              <w:t>%</w:t>
            </w:r>
          </w:p>
        </w:tc>
        <w:tc>
          <w:tcPr>
            <w:tcW w:w="1069"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1,17%</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0,74%</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0,71%</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0,89%</w:t>
            </w:r>
          </w:p>
        </w:tc>
        <w:tc>
          <w:tcPr>
            <w:tcW w:w="109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ind w:firstLine="0"/>
              <w:jc w:val="right"/>
              <w:rPr>
                <w:rFonts w:ascii="Arial Narrow" w:eastAsia="Calibri" w:hAnsi="Arial Narrow" w:cs="DokChampa"/>
                <w:sz w:val="20"/>
                <w:szCs w:val="20"/>
              </w:rPr>
            </w:pPr>
            <w:r w:rsidRPr="00BE4B34">
              <w:rPr>
                <w:rFonts w:ascii="Arial Narrow" w:eastAsia="Calibri" w:hAnsi="Arial Narrow" w:cs="DokChampa"/>
                <w:sz w:val="20"/>
                <w:szCs w:val="20"/>
              </w:rPr>
              <w:t>0,73%</w:t>
            </w:r>
          </w:p>
        </w:tc>
        <w:tc>
          <w:tcPr>
            <w:tcW w:w="1074" w:type="dxa"/>
            <w:tcBorders>
              <w:top w:val="outset" w:sz="2" w:space="0" w:color="auto"/>
              <w:left w:val="outset" w:sz="2" w:space="0" w:color="auto"/>
              <w:bottom w:val="outset" w:sz="2" w:space="0" w:color="auto"/>
              <w:right w:val="outset" w:sz="2" w:space="0" w:color="auto"/>
            </w:tcBorders>
            <w:vAlign w:val="center"/>
            <w:hideMark/>
          </w:tcPr>
          <w:p w:rsidR="00346432" w:rsidRPr="00BE4B34" w:rsidRDefault="00346432">
            <w:pPr>
              <w:spacing w:after="0" w:line="240" w:lineRule="auto"/>
              <w:jc w:val="right"/>
              <w:rPr>
                <w:rFonts w:ascii="Arial Narrow" w:eastAsia="Calibri" w:hAnsi="Arial Narrow" w:cs="DokChampa"/>
                <w:sz w:val="20"/>
                <w:szCs w:val="20"/>
              </w:rPr>
            </w:pPr>
            <w:r w:rsidRPr="00BE4B34">
              <w:rPr>
                <w:rFonts w:ascii="Arial Narrow" w:eastAsia="Calibri" w:hAnsi="Arial Narrow" w:cs="DokChampa"/>
                <w:sz w:val="20"/>
                <w:szCs w:val="20"/>
              </w:rPr>
              <w:t>0,72%</w:t>
            </w:r>
          </w:p>
        </w:tc>
      </w:tr>
    </w:tbl>
    <w:p w:rsidR="00346432" w:rsidRPr="00BE4B34" w:rsidRDefault="00346432" w:rsidP="00346432">
      <w:pPr>
        <w:spacing w:after="0" w:line="240" w:lineRule="auto"/>
        <w:rPr>
          <w:rFonts w:ascii="Arial Narrow" w:eastAsia="Times New Roman" w:hAnsi="Arial Narrow" w:cs="Times New Roman"/>
          <w:szCs w:val="24"/>
        </w:rPr>
      </w:pPr>
    </w:p>
    <w:p w:rsidR="00346432" w:rsidRPr="00BE4B34" w:rsidRDefault="00346432" w:rsidP="00346432">
      <w:pPr>
        <w:spacing w:after="0" w:line="240" w:lineRule="auto"/>
        <w:rPr>
          <w:rFonts w:ascii="Arial Narrow" w:eastAsia="Times New Roman" w:hAnsi="Arial Narrow" w:cs="Times New Roman"/>
          <w:szCs w:val="24"/>
        </w:rPr>
      </w:pPr>
      <w:r w:rsidRPr="00BE4B34">
        <w:rPr>
          <w:noProof/>
          <w:lang w:eastAsia="en-US"/>
        </w:rPr>
        <w:drawing>
          <wp:inline distT="0" distB="0" distL="0" distR="0">
            <wp:extent cx="5568950" cy="1219200"/>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46432" w:rsidRPr="000411A8" w:rsidRDefault="000411A8" w:rsidP="000411A8">
      <w:pPr>
        <w:pStyle w:val="Caption"/>
        <w:rPr>
          <w:rFonts w:ascii="Arial Narrow" w:eastAsia="Times New Roman" w:hAnsi="Arial Narrow" w:cs="DokChampa"/>
          <w:bCs w:val="0"/>
          <w:i/>
          <w:sz w:val="16"/>
          <w:szCs w:val="16"/>
        </w:rPr>
      </w:pPr>
      <w:bookmarkStart w:id="225" w:name="_Toc521573173"/>
      <w:r w:rsidRPr="000411A8">
        <w:rPr>
          <w:rFonts w:ascii="Arial Narrow" w:hAnsi="Arial Narrow"/>
          <w:sz w:val="16"/>
          <w:szCs w:val="16"/>
        </w:rPr>
        <w:t xml:space="preserve">Chart </w:t>
      </w:r>
      <w:r w:rsidRPr="000411A8">
        <w:rPr>
          <w:rFonts w:ascii="Arial Narrow" w:hAnsi="Arial Narrow"/>
          <w:sz w:val="16"/>
          <w:szCs w:val="16"/>
        </w:rPr>
        <w:fldChar w:fldCharType="begin"/>
      </w:r>
      <w:r w:rsidRPr="000411A8">
        <w:rPr>
          <w:rFonts w:ascii="Arial Narrow" w:hAnsi="Arial Narrow"/>
          <w:sz w:val="16"/>
          <w:szCs w:val="16"/>
        </w:rPr>
        <w:instrText xml:space="preserve"> SEQ Chart \* ARABIC </w:instrText>
      </w:r>
      <w:r w:rsidRPr="000411A8">
        <w:rPr>
          <w:rFonts w:ascii="Arial Narrow" w:hAnsi="Arial Narrow"/>
          <w:sz w:val="16"/>
          <w:szCs w:val="16"/>
        </w:rPr>
        <w:fldChar w:fldCharType="separate"/>
      </w:r>
      <w:r w:rsidR="001945E1">
        <w:rPr>
          <w:rFonts w:ascii="Arial Narrow" w:hAnsi="Arial Narrow"/>
          <w:noProof/>
          <w:sz w:val="16"/>
          <w:szCs w:val="16"/>
        </w:rPr>
        <w:t>22</w:t>
      </w:r>
      <w:r w:rsidRPr="000411A8">
        <w:rPr>
          <w:rFonts w:ascii="Arial Narrow" w:hAnsi="Arial Narrow"/>
          <w:sz w:val="16"/>
          <w:szCs w:val="16"/>
        </w:rPr>
        <w:fldChar w:fldCharType="end"/>
      </w:r>
      <w:r w:rsidR="00346432" w:rsidRPr="000411A8">
        <w:rPr>
          <w:rFonts w:ascii="Arial Narrow" w:eastAsia="Times New Roman" w:hAnsi="Arial Narrow" w:cs="DokChampa"/>
          <w:bCs w:val="0"/>
          <w:i/>
          <w:sz w:val="16"/>
          <w:szCs w:val="16"/>
        </w:rPr>
        <w:t xml:space="preserve"> - Share of technological consumption in total natural gas transmitted through the NTS between 2013-semester I 2018</w:t>
      </w:r>
      <w:bookmarkEnd w:id="225"/>
    </w:p>
    <w:p w:rsidR="00346432" w:rsidRPr="00BE4B34" w:rsidRDefault="00346432" w:rsidP="00346432">
      <w:pPr>
        <w:spacing w:before="120" w:after="0" w:line="240" w:lineRule="auto"/>
        <w:jc w:val="both"/>
        <w:rPr>
          <w:rFonts w:ascii="Arial Narrow" w:eastAsia="Times New Roman" w:hAnsi="Arial Narrow" w:cs="Times New Roman"/>
          <w:sz w:val="24"/>
          <w:szCs w:val="24"/>
        </w:rPr>
      </w:pPr>
      <w:r w:rsidRPr="00BE4B34">
        <w:rPr>
          <w:rFonts w:ascii="Arial Narrow" w:eastAsia="Times New Roman" w:hAnsi="Arial Narrow" w:cs="DokChampa"/>
          <w:bCs/>
          <w:sz w:val="24"/>
          <w:szCs w:val="24"/>
        </w:rPr>
        <w:t>The cost of technological consumption is recovered through the transmission tariff, which is included in the operational expenses. The decrease in the share of technological consumption in the total natural gas circulated through the NTS, from 1.17% in 2013 to 0.72% in the first half of 2018, is the result of the efficient management of NTS operation and use</w:t>
      </w:r>
      <w:r w:rsidR="00BE4B34">
        <w:rPr>
          <w:rFonts w:ascii="Arial Narrow" w:eastAsia="Times New Roman" w:hAnsi="Arial Narrow" w:cs="Times New Roman"/>
          <w:szCs w:val="24"/>
        </w:rPr>
        <w:t xml:space="preserve"> of </w:t>
      </w:r>
      <w:r w:rsidR="00BE4B34" w:rsidRPr="00BE4B34">
        <w:rPr>
          <w:rFonts w:ascii="Arial Narrow" w:eastAsia="Times New Roman" w:hAnsi="Arial Narrow" w:cs="Times New Roman"/>
          <w:sz w:val="24"/>
          <w:szCs w:val="24"/>
        </w:rPr>
        <w:t>the technical means used in this respect</w:t>
      </w:r>
    </w:p>
    <w:p w:rsidR="00B268ED" w:rsidRPr="007F698D" w:rsidRDefault="00B268ED" w:rsidP="00811B03">
      <w:pPr>
        <w:tabs>
          <w:tab w:val="left" w:pos="450"/>
        </w:tabs>
        <w:spacing w:after="0" w:line="240" w:lineRule="auto"/>
        <w:ind w:firstLine="0"/>
        <w:jc w:val="both"/>
        <w:rPr>
          <w:rFonts w:ascii="Arial Narrow" w:eastAsia="Calibri" w:hAnsi="Arial Narrow" w:cs="Arial"/>
          <w:sz w:val="24"/>
          <w:szCs w:val="24"/>
        </w:rPr>
      </w:pPr>
    </w:p>
    <w:p w:rsidR="00811B03" w:rsidRPr="007F698D" w:rsidRDefault="00811B03" w:rsidP="00811B03">
      <w:pPr>
        <w:spacing w:after="0" w:line="240" w:lineRule="auto"/>
        <w:ind w:firstLine="0"/>
        <w:jc w:val="both"/>
        <w:rPr>
          <w:rFonts w:ascii="Arial Narrow" w:eastAsia="Calibri" w:hAnsi="Arial Narrow" w:cs="Times New Roman"/>
          <w:sz w:val="24"/>
          <w:szCs w:val="24"/>
        </w:rPr>
      </w:pPr>
    </w:p>
    <w:p w:rsidR="00811B03" w:rsidRPr="007F698D" w:rsidRDefault="008D7446" w:rsidP="00811B03">
      <w:pPr>
        <w:shd w:val="clear" w:color="auto" w:fill="E4EAF8"/>
        <w:spacing w:after="0" w:line="240" w:lineRule="auto"/>
        <w:ind w:firstLine="0"/>
        <w:jc w:val="both"/>
        <w:outlineLvl w:val="1"/>
        <w:rPr>
          <w:rFonts w:ascii="Arial Narrow" w:eastAsia="Times New Roman" w:hAnsi="Arial Narrow" w:cs="Times New Roman"/>
          <w:b/>
          <w:sz w:val="24"/>
          <w:szCs w:val="24"/>
        </w:rPr>
      </w:pPr>
      <w:bookmarkStart w:id="226" w:name="_Toc521504328"/>
      <w:r>
        <w:rPr>
          <w:rFonts w:ascii="Arial Narrow" w:hAnsi="Arial Narrow"/>
          <w:b/>
          <w:sz w:val="24"/>
        </w:rPr>
        <w:t>5.2.3</w:t>
      </w:r>
      <w:r w:rsidR="00811B03" w:rsidRPr="007F698D">
        <w:rPr>
          <w:rFonts w:ascii="Arial Narrow" w:hAnsi="Arial Narrow"/>
          <w:b/>
          <w:sz w:val="24"/>
        </w:rPr>
        <w:t>. Staff</w:t>
      </w:r>
      <w:r w:rsidR="00B268ED" w:rsidRPr="007F698D">
        <w:rPr>
          <w:rFonts w:ascii="Arial Narrow" w:hAnsi="Arial Narrow"/>
          <w:b/>
          <w:sz w:val="24"/>
        </w:rPr>
        <w:t xml:space="preserve"> related</w:t>
      </w:r>
      <w:r w:rsidR="00811B03" w:rsidRPr="007F698D">
        <w:rPr>
          <w:rFonts w:ascii="Arial Narrow" w:hAnsi="Arial Narrow"/>
          <w:b/>
          <w:sz w:val="24"/>
        </w:rPr>
        <w:t xml:space="preserve"> issues</w:t>
      </w:r>
      <w:bookmarkEnd w:id="226"/>
      <w:r w:rsidR="00811B03" w:rsidRPr="007F698D">
        <w:rPr>
          <w:rFonts w:ascii="Arial Narrow" w:hAnsi="Arial Narrow"/>
          <w:b/>
          <w:sz w:val="24"/>
        </w:rPr>
        <w:t xml:space="preserve"> </w:t>
      </w:r>
    </w:p>
    <w:p w:rsidR="00811B03" w:rsidRPr="007F698D" w:rsidRDefault="00811B03" w:rsidP="00811B03">
      <w:pPr>
        <w:spacing w:after="0" w:line="240" w:lineRule="auto"/>
        <w:ind w:firstLine="0"/>
        <w:jc w:val="both"/>
        <w:rPr>
          <w:rFonts w:ascii="Arial Narrow" w:eastAsia="Calibri" w:hAnsi="Arial Narrow" w:cs="DokChampa"/>
          <w:sz w:val="24"/>
          <w:szCs w:val="24"/>
        </w:rPr>
      </w:pPr>
    </w:p>
    <w:p w:rsidR="00EE0784" w:rsidRPr="00FB51D8" w:rsidRDefault="00EE0784" w:rsidP="00EE0784">
      <w:pPr>
        <w:spacing w:after="0" w:line="240" w:lineRule="auto"/>
        <w:ind w:firstLine="0"/>
        <w:jc w:val="both"/>
        <w:rPr>
          <w:rFonts w:ascii="Arial Narrow" w:eastAsia="Calibri" w:hAnsi="Arial Narrow" w:cs="DokChampa"/>
          <w:sz w:val="24"/>
          <w:szCs w:val="24"/>
          <w:lang w:val="ro-RO" w:eastAsia="en-US"/>
        </w:rPr>
      </w:pPr>
      <w:r w:rsidRPr="00BE4B34">
        <w:rPr>
          <w:rFonts w:ascii="Arial Narrow" w:eastAsia="Calibri" w:hAnsi="Arial Narrow" w:cs="DokChampa"/>
          <w:sz w:val="24"/>
          <w:szCs w:val="24"/>
          <w:lang w:val="ro-RO" w:eastAsia="en-US"/>
        </w:rPr>
        <w:t xml:space="preserve">The optimal dimensioning of the number of personnel in the company is correlated with </w:t>
      </w:r>
      <w:r w:rsidR="009024F6" w:rsidRPr="00BE4B34">
        <w:rPr>
          <w:rFonts w:ascii="Arial Narrow" w:eastAsia="Calibri" w:hAnsi="Arial Narrow" w:cs="DokChampa"/>
          <w:sz w:val="24"/>
          <w:szCs w:val="24"/>
          <w:lang w:val="ro-RO" w:eastAsia="en-US"/>
        </w:rPr>
        <w:t>the real personnel needs required</w:t>
      </w:r>
      <w:r w:rsidRPr="00BE4B34">
        <w:rPr>
          <w:rFonts w:ascii="Arial Narrow" w:eastAsia="Calibri" w:hAnsi="Arial Narrow" w:cs="DokChampa"/>
          <w:sz w:val="24"/>
          <w:szCs w:val="24"/>
          <w:lang w:val="ro-RO" w:eastAsia="en-US"/>
        </w:rPr>
        <w:t xml:space="preserve"> by the operational activities carried out by the company, with the modernizations and refurbishments realized for increasing the safety and efficiency in </w:t>
      </w:r>
      <w:r w:rsidR="00032C6E" w:rsidRPr="00BE4B34">
        <w:rPr>
          <w:rFonts w:ascii="Arial Narrow" w:eastAsia="Calibri" w:hAnsi="Arial Narrow" w:cs="DokChampa"/>
          <w:sz w:val="24"/>
          <w:szCs w:val="24"/>
          <w:lang w:val="ro-RO" w:eastAsia="en-US"/>
        </w:rPr>
        <w:t xml:space="preserve">NTS </w:t>
      </w:r>
      <w:r w:rsidRPr="00BE4B34">
        <w:rPr>
          <w:rFonts w:ascii="Arial Narrow" w:eastAsia="Calibri" w:hAnsi="Arial Narrow" w:cs="DokChampa"/>
          <w:sz w:val="24"/>
          <w:szCs w:val="24"/>
          <w:lang w:val="ro-RO" w:eastAsia="en-US"/>
        </w:rPr>
        <w:t>operation and annex facilities, as well as the realization of the major development projects of company.</w:t>
      </w:r>
    </w:p>
    <w:p w:rsidR="00EE0784" w:rsidRDefault="00EE0784" w:rsidP="00811B03">
      <w:pPr>
        <w:spacing w:after="0" w:line="240" w:lineRule="auto"/>
        <w:ind w:firstLine="0"/>
        <w:jc w:val="both"/>
        <w:rPr>
          <w:rFonts w:ascii="Arial Narrow" w:hAnsi="Arial Narrow"/>
          <w:sz w:val="24"/>
        </w:rPr>
      </w:pPr>
    </w:p>
    <w:p w:rsidR="00811B03" w:rsidRPr="007F698D" w:rsidRDefault="00811B03" w:rsidP="00811B03">
      <w:pPr>
        <w:spacing w:after="0" w:line="240" w:lineRule="auto"/>
        <w:ind w:firstLine="0"/>
        <w:jc w:val="both"/>
        <w:rPr>
          <w:rFonts w:ascii="Arial Narrow" w:eastAsia="Calibri" w:hAnsi="Arial Narrow" w:cs="DokChampa"/>
          <w:sz w:val="24"/>
          <w:szCs w:val="24"/>
        </w:rPr>
      </w:pPr>
      <w:r w:rsidRPr="007F698D">
        <w:rPr>
          <w:rFonts w:ascii="Arial Narrow" w:hAnsi="Arial Narrow"/>
          <w:sz w:val="24"/>
        </w:rPr>
        <w:t>In general, the human resource policy is to reduce the number of staff by retirement in the coming years and to maintain a level of the increase in salary expenses within the inflation rate.</w:t>
      </w:r>
    </w:p>
    <w:p w:rsidR="00811B03" w:rsidRPr="007F698D" w:rsidRDefault="00811B03" w:rsidP="00811B03">
      <w:pPr>
        <w:spacing w:after="0" w:line="240" w:lineRule="auto"/>
        <w:ind w:firstLine="0"/>
        <w:rPr>
          <w:rFonts w:ascii="Arial Narrow" w:eastAsia="Calibri" w:hAnsi="Arial Narrow" w:cs="DokChampa"/>
        </w:rPr>
      </w:pPr>
    </w:p>
    <w:p w:rsidR="00811B03" w:rsidRPr="007F698D" w:rsidRDefault="00811B03" w:rsidP="00811B03">
      <w:pPr>
        <w:spacing w:after="0" w:line="240" w:lineRule="auto"/>
        <w:ind w:firstLine="0"/>
        <w:jc w:val="both"/>
        <w:rPr>
          <w:rFonts w:ascii="Arial Narrow" w:eastAsia="Calibri" w:hAnsi="Arial Narrow" w:cs="DokChampa"/>
          <w:sz w:val="24"/>
          <w:szCs w:val="24"/>
        </w:rPr>
      </w:pPr>
      <w:r w:rsidRPr="007F698D">
        <w:rPr>
          <w:rFonts w:ascii="Arial Narrow" w:hAnsi="Arial Narrow"/>
          <w:sz w:val="24"/>
        </w:rPr>
        <w:t xml:space="preserve">The evolution of the number of staff in </w:t>
      </w:r>
      <w:r w:rsidR="008D7446">
        <w:rPr>
          <w:rFonts w:ascii="Arial Narrow" w:hAnsi="Arial Narrow"/>
          <w:sz w:val="24"/>
        </w:rPr>
        <w:t xml:space="preserve">semester I 2018 </w:t>
      </w:r>
      <w:r w:rsidRPr="007F698D">
        <w:rPr>
          <w:rFonts w:ascii="Arial Narrow" w:hAnsi="Arial Narrow"/>
          <w:sz w:val="24"/>
        </w:rPr>
        <w:t>is the following:</w:t>
      </w:r>
    </w:p>
    <w:tbl>
      <w:tblPr>
        <w:tblW w:w="5000"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4149"/>
        <w:gridCol w:w="896"/>
        <w:gridCol w:w="968"/>
        <w:gridCol w:w="750"/>
        <w:gridCol w:w="752"/>
        <w:gridCol w:w="752"/>
        <w:gridCol w:w="754"/>
      </w:tblGrid>
      <w:tr w:rsidR="008D7446" w:rsidRPr="007F698D" w:rsidTr="008D7446">
        <w:trPr>
          <w:trHeight w:val="218"/>
          <w:tblCellSpacing w:w="20" w:type="dxa"/>
          <w:jc w:val="center"/>
        </w:trPr>
        <w:tc>
          <w:tcPr>
            <w:tcW w:w="2266" w:type="pct"/>
            <w:shd w:val="clear" w:color="auto" w:fill="E4EAF8"/>
            <w:vAlign w:val="center"/>
          </w:tcPr>
          <w:p w:rsidR="008D7446" w:rsidRPr="007F698D" w:rsidRDefault="008D7446" w:rsidP="00811B03">
            <w:pPr>
              <w:spacing w:after="0" w:line="240" w:lineRule="auto"/>
              <w:ind w:firstLine="0"/>
              <w:jc w:val="center"/>
              <w:rPr>
                <w:rFonts w:ascii="Arial Narrow" w:eastAsia="Times New Roman" w:hAnsi="Arial Narrow" w:cs="Times New Roman"/>
                <w:b/>
                <w:sz w:val="20"/>
                <w:szCs w:val="20"/>
              </w:rPr>
            </w:pPr>
            <w:r w:rsidRPr="007F698D">
              <w:rPr>
                <w:rFonts w:ascii="Arial Narrow" w:hAnsi="Arial Narrow"/>
                <w:b/>
                <w:sz w:val="20"/>
              </w:rPr>
              <w:t>Specification</w:t>
            </w:r>
          </w:p>
        </w:tc>
        <w:tc>
          <w:tcPr>
            <w:tcW w:w="474" w:type="pct"/>
            <w:shd w:val="clear" w:color="auto" w:fill="E4EAF8"/>
            <w:vAlign w:val="center"/>
          </w:tcPr>
          <w:p w:rsidR="008D7446" w:rsidRPr="007F698D" w:rsidRDefault="008D7446" w:rsidP="00811B03">
            <w:pPr>
              <w:spacing w:after="0" w:line="240" w:lineRule="auto"/>
              <w:ind w:firstLine="0"/>
              <w:jc w:val="center"/>
              <w:rPr>
                <w:rFonts w:ascii="Arial Narrow" w:eastAsia="Times New Roman" w:hAnsi="Arial Narrow" w:cs="Times New Roman"/>
                <w:b/>
                <w:sz w:val="20"/>
                <w:szCs w:val="20"/>
              </w:rPr>
            </w:pPr>
            <w:r>
              <w:rPr>
                <w:rFonts w:ascii="Arial Narrow" w:hAnsi="Arial Narrow"/>
                <w:b/>
                <w:sz w:val="20"/>
              </w:rPr>
              <w:t>January</w:t>
            </w:r>
          </w:p>
        </w:tc>
        <w:tc>
          <w:tcPr>
            <w:tcW w:w="514" w:type="pct"/>
            <w:shd w:val="clear" w:color="auto" w:fill="E4EAF8"/>
            <w:vAlign w:val="center"/>
          </w:tcPr>
          <w:p w:rsidR="008D7446" w:rsidRPr="007F698D" w:rsidRDefault="008D7446" w:rsidP="00811B03">
            <w:pPr>
              <w:spacing w:after="0" w:line="240" w:lineRule="auto"/>
              <w:ind w:firstLine="0"/>
              <w:jc w:val="center"/>
              <w:rPr>
                <w:rFonts w:ascii="Arial Narrow" w:eastAsia="Times New Roman" w:hAnsi="Arial Narrow" w:cs="Times New Roman"/>
                <w:b/>
                <w:sz w:val="20"/>
                <w:szCs w:val="20"/>
              </w:rPr>
            </w:pPr>
            <w:r>
              <w:rPr>
                <w:rFonts w:ascii="Arial Narrow" w:hAnsi="Arial Narrow"/>
                <w:b/>
                <w:sz w:val="20"/>
              </w:rPr>
              <w:t>February</w:t>
            </w:r>
          </w:p>
        </w:tc>
        <w:tc>
          <w:tcPr>
            <w:tcW w:w="394" w:type="pct"/>
            <w:shd w:val="clear" w:color="auto" w:fill="E4EAF8"/>
            <w:vAlign w:val="center"/>
          </w:tcPr>
          <w:p w:rsidR="008D7446" w:rsidRPr="007F698D" w:rsidRDefault="008D7446" w:rsidP="00811B03">
            <w:pPr>
              <w:spacing w:after="0" w:line="240" w:lineRule="auto"/>
              <w:ind w:firstLine="0"/>
              <w:jc w:val="center"/>
              <w:rPr>
                <w:rFonts w:ascii="Arial Narrow" w:eastAsia="Times New Roman" w:hAnsi="Arial Narrow" w:cs="Times New Roman"/>
                <w:b/>
                <w:sz w:val="20"/>
                <w:szCs w:val="20"/>
              </w:rPr>
            </w:pPr>
            <w:r>
              <w:rPr>
                <w:rFonts w:ascii="Arial Narrow" w:hAnsi="Arial Narrow"/>
                <w:b/>
                <w:sz w:val="20"/>
              </w:rPr>
              <w:t>March</w:t>
            </w:r>
          </w:p>
        </w:tc>
        <w:tc>
          <w:tcPr>
            <w:tcW w:w="395" w:type="pct"/>
            <w:shd w:val="clear" w:color="auto" w:fill="E4EAF8"/>
            <w:vAlign w:val="center"/>
          </w:tcPr>
          <w:p w:rsidR="008D7446" w:rsidRPr="007F698D" w:rsidRDefault="008D7446" w:rsidP="00811B03">
            <w:pPr>
              <w:spacing w:after="0" w:line="240" w:lineRule="auto"/>
              <w:ind w:firstLine="0"/>
              <w:jc w:val="center"/>
              <w:rPr>
                <w:rFonts w:ascii="Arial Narrow" w:eastAsia="Times New Roman" w:hAnsi="Arial Narrow" w:cs="Times New Roman"/>
                <w:b/>
                <w:sz w:val="20"/>
                <w:szCs w:val="20"/>
              </w:rPr>
            </w:pPr>
            <w:r>
              <w:rPr>
                <w:rFonts w:ascii="Arial Narrow" w:hAnsi="Arial Narrow"/>
                <w:b/>
                <w:sz w:val="20"/>
              </w:rPr>
              <w:t>April</w:t>
            </w:r>
          </w:p>
        </w:tc>
        <w:tc>
          <w:tcPr>
            <w:tcW w:w="395" w:type="pct"/>
            <w:shd w:val="clear" w:color="auto" w:fill="E4EAF8"/>
            <w:vAlign w:val="center"/>
          </w:tcPr>
          <w:p w:rsidR="008D7446" w:rsidRPr="007F698D" w:rsidRDefault="008D7446" w:rsidP="00811B03">
            <w:pPr>
              <w:spacing w:after="0" w:line="240" w:lineRule="auto"/>
              <w:ind w:firstLine="0"/>
              <w:jc w:val="center"/>
              <w:rPr>
                <w:rFonts w:ascii="Arial Narrow" w:eastAsia="Times New Roman" w:hAnsi="Arial Narrow" w:cs="Times New Roman"/>
                <w:b/>
                <w:sz w:val="20"/>
                <w:szCs w:val="20"/>
              </w:rPr>
            </w:pPr>
            <w:r>
              <w:rPr>
                <w:rFonts w:ascii="Arial Narrow" w:hAnsi="Arial Narrow"/>
                <w:b/>
                <w:sz w:val="20"/>
              </w:rPr>
              <w:t>May</w:t>
            </w:r>
          </w:p>
        </w:tc>
        <w:tc>
          <w:tcPr>
            <w:tcW w:w="385" w:type="pct"/>
            <w:shd w:val="clear" w:color="auto" w:fill="E4EAF8"/>
          </w:tcPr>
          <w:p w:rsidR="008D7446" w:rsidRDefault="008D7446" w:rsidP="00811B03">
            <w:pPr>
              <w:spacing w:after="0" w:line="240" w:lineRule="auto"/>
              <w:ind w:firstLine="0"/>
              <w:jc w:val="center"/>
              <w:rPr>
                <w:rFonts w:ascii="Arial Narrow" w:hAnsi="Arial Narrow"/>
                <w:b/>
                <w:sz w:val="20"/>
              </w:rPr>
            </w:pPr>
            <w:r>
              <w:rPr>
                <w:rFonts w:ascii="Arial Narrow" w:hAnsi="Arial Narrow"/>
                <w:b/>
                <w:sz w:val="20"/>
              </w:rPr>
              <w:t>June</w:t>
            </w:r>
          </w:p>
        </w:tc>
      </w:tr>
      <w:tr w:rsidR="008D7446" w:rsidRPr="007F698D" w:rsidTr="008D7446">
        <w:trPr>
          <w:trHeight w:val="206"/>
          <w:tblCellSpacing w:w="20" w:type="dxa"/>
          <w:jc w:val="center"/>
        </w:trPr>
        <w:tc>
          <w:tcPr>
            <w:tcW w:w="2266" w:type="pct"/>
            <w:vAlign w:val="center"/>
          </w:tcPr>
          <w:p w:rsidR="008D7446" w:rsidRPr="007F698D" w:rsidRDefault="008D7446" w:rsidP="008D7446">
            <w:pPr>
              <w:spacing w:after="0" w:line="240" w:lineRule="auto"/>
              <w:ind w:firstLine="0"/>
              <w:rPr>
                <w:rFonts w:ascii="Arial Narrow" w:eastAsia="Times New Roman" w:hAnsi="Arial Narrow" w:cs="Times New Roman"/>
                <w:sz w:val="20"/>
                <w:szCs w:val="20"/>
              </w:rPr>
            </w:pPr>
            <w:r w:rsidRPr="007F698D">
              <w:rPr>
                <w:rFonts w:ascii="Arial Narrow" w:hAnsi="Arial Narrow"/>
                <w:sz w:val="20"/>
              </w:rPr>
              <w:t>Number of employees at the beginning of the period</w:t>
            </w:r>
          </w:p>
        </w:tc>
        <w:tc>
          <w:tcPr>
            <w:tcW w:w="47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4.405</w:t>
            </w:r>
          </w:p>
        </w:tc>
        <w:tc>
          <w:tcPr>
            <w:tcW w:w="51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4.405</w:t>
            </w:r>
          </w:p>
        </w:tc>
        <w:tc>
          <w:tcPr>
            <w:tcW w:w="39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4.392</w:t>
            </w:r>
          </w:p>
        </w:tc>
        <w:tc>
          <w:tcPr>
            <w:tcW w:w="395" w:type="pct"/>
            <w:tcBorders>
              <w:top w:val="outset" w:sz="2" w:space="0" w:color="auto"/>
              <w:left w:val="outset" w:sz="2" w:space="0" w:color="auto"/>
              <w:bottom w:val="outset" w:sz="2" w:space="0" w:color="auto"/>
              <w:right w:val="outset" w:sz="2" w:space="0" w:color="auto"/>
            </w:tcBorders>
          </w:tcPr>
          <w:p w:rsidR="008D7446" w:rsidRDefault="008D7446" w:rsidP="008D7446">
            <w:pPr>
              <w:spacing w:after="0" w:line="240" w:lineRule="auto"/>
              <w:ind w:firstLine="0"/>
              <w:jc w:val="right"/>
              <w:rPr>
                <w:rFonts w:ascii="Arial Narrow" w:eastAsia="Calibri" w:hAnsi="Arial Narrow" w:cs="Times New Roman"/>
                <w:sz w:val="20"/>
                <w:szCs w:val="20"/>
                <w:lang w:eastAsia="en-US"/>
              </w:rPr>
            </w:pPr>
          </w:p>
          <w:p w:rsidR="008D7446"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4.392</w:t>
            </w:r>
          </w:p>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p>
        </w:tc>
        <w:tc>
          <w:tcPr>
            <w:tcW w:w="395" w:type="pct"/>
            <w:tcBorders>
              <w:top w:val="outset" w:sz="2" w:space="0" w:color="auto"/>
              <w:left w:val="outset" w:sz="2" w:space="0" w:color="auto"/>
              <w:bottom w:val="outset" w:sz="2" w:space="0" w:color="auto"/>
              <w:right w:val="outset" w:sz="2" w:space="0" w:color="auto"/>
            </w:tcBorders>
          </w:tcPr>
          <w:p w:rsidR="008D7446" w:rsidRDefault="008D7446" w:rsidP="008D7446">
            <w:pPr>
              <w:spacing w:after="0" w:line="240" w:lineRule="auto"/>
              <w:ind w:firstLine="0"/>
              <w:jc w:val="right"/>
              <w:rPr>
                <w:rFonts w:ascii="Arial Narrow" w:eastAsia="Calibri" w:hAnsi="Arial Narrow" w:cs="Times New Roman"/>
                <w:sz w:val="20"/>
                <w:szCs w:val="20"/>
                <w:lang w:eastAsia="en-US"/>
              </w:rPr>
            </w:pPr>
          </w:p>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4.340</w:t>
            </w:r>
          </w:p>
        </w:tc>
        <w:tc>
          <w:tcPr>
            <w:tcW w:w="385" w:type="pct"/>
            <w:tcBorders>
              <w:top w:val="outset" w:sz="2" w:space="0" w:color="auto"/>
              <w:left w:val="outset" w:sz="2" w:space="0" w:color="auto"/>
              <w:bottom w:val="outset" w:sz="2" w:space="0" w:color="auto"/>
              <w:right w:val="outset" w:sz="2" w:space="0" w:color="auto"/>
            </w:tcBorders>
          </w:tcPr>
          <w:p w:rsidR="008D7446" w:rsidRDefault="008D7446" w:rsidP="008D7446">
            <w:pPr>
              <w:spacing w:after="0" w:line="240" w:lineRule="auto"/>
              <w:ind w:firstLine="0"/>
              <w:jc w:val="right"/>
              <w:rPr>
                <w:rFonts w:ascii="Arial Narrow" w:eastAsia="Calibri" w:hAnsi="Arial Narrow" w:cs="Times New Roman"/>
                <w:sz w:val="20"/>
                <w:szCs w:val="20"/>
                <w:lang w:eastAsia="en-US"/>
              </w:rPr>
            </w:pPr>
          </w:p>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4.281</w:t>
            </w:r>
          </w:p>
        </w:tc>
      </w:tr>
      <w:tr w:rsidR="008D7446" w:rsidRPr="007F698D" w:rsidTr="008D7446">
        <w:trPr>
          <w:trHeight w:val="186"/>
          <w:tblCellSpacing w:w="20" w:type="dxa"/>
          <w:jc w:val="center"/>
        </w:trPr>
        <w:tc>
          <w:tcPr>
            <w:tcW w:w="2266" w:type="pct"/>
            <w:vAlign w:val="center"/>
          </w:tcPr>
          <w:p w:rsidR="008D7446" w:rsidRPr="007F698D" w:rsidRDefault="008D7446" w:rsidP="008D7446">
            <w:pPr>
              <w:spacing w:after="0" w:line="240" w:lineRule="auto"/>
              <w:ind w:firstLine="0"/>
              <w:rPr>
                <w:rFonts w:ascii="Arial Narrow" w:eastAsia="Times New Roman" w:hAnsi="Arial Narrow" w:cs="Times New Roman"/>
                <w:sz w:val="20"/>
                <w:szCs w:val="20"/>
              </w:rPr>
            </w:pPr>
            <w:r w:rsidRPr="007F698D">
              <w:rPr>
                <w:rFonts w:ascii="Arial Narrow" w:hAnsi="Arial Narrow"/>
                <w:sz w:val="20"/>
              </w:rPr>
              <w:t>Number of newly employed persons</w:t>
            </w:r>
          </w:p>
        </w:tc>
        <w:tc>
          <w:tcPr>
            <w:tcW w:w="47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10</w:t>
            </w:r>
          </w:p>
        </w:tc>
        <w:tc>
          <w:tcPr>
            <w:tcW w:w="51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 xml:space="preserve"> 9</w:t>
            </w:r>
          </w:p>
        </w:tc>
        <w:tc>
          <w:tcPr>
            <w:tcW w:w="39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10</w:t>
            </w:r>
          </w:p>
        </w:tc>
        <w:tc>
          <w:tcPr>
            <w:tcW w:w="395"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19</w:t>
            </w:r>
          </w:p>
        </w:tc>
        <w:tc>
          <w:tcPr>
            <w:tcW w:w="395"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21</w:t>
            </w:r>
          </w:p>
        </w:tc>
        <w:tc>
          <w:tcPr>
            <w:tcW w:w="385"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9</w:t>
            </w:r>
          </w:p>
        </w:tc>
      </w:tr>
      <w:tr w:rsidR="008D7446" w:rsidRPr="007F698D" w:rsidTr="008D7446">
        <w:trPr>
          <w:trHeight w:val="299"/>
          <w:tblCellSpacing w:w="20" w:type="dxa"/>
          <w:jc w:val="center"/>
        </w:trPr>
        <w:tc>
          <w:tcPr>
            <w:tcW w:w="2266" w:type="pct"/>
            <w:vAlign w:val="center"/>
          </w:tcPr>
          <w:p w:rsidR="008D7446" w:rsidRPr="007F698D" w:rsidRDefault="008D7446" w:rsidP="008D7446">
            <w:pPr>
              <w:spacing w:after="0" w:line="240" w:lineRule="auto"/>
              <w:ind w:firstLine="0"/>
              <w:rPr>
                <w:rFonts w:ascii="Arial Narrow" w:eastAsia="Times New Roman" w:hAnsi="Arial Narrow" w:cs="Times New Roman"/>
                <w:sz w:val="20"/>
                <w:szCs w:val="20"/>
              </w:rPr>
            </w:pPr>
            <w:r w:rsidRPr="007F698D">
              <w:rPr>
                <w:rFonts w:ascii="Arial Narrow" w:hAnsi="Arial Narrow"/>
                <w:sz w:val="20"/>
              </w:rPr>
              <w:t>Number of persons who have ceased work relations with the company</w:t>
            </w:r>
          </w:p>
        </w:tc>
        <w:tc>
          <w:tcPr>
            <w:tcW w:w="47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10</w:t>
            </w:r>
          </w:p>
        </w:tc>
        <w:tc>
          <w:tcPr>
            <w:tcW w:w="51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22</w:t>
            </w:r>
          </w:p>
        </w:tc>
        <w:tc>
          <w:tcPr>
            <w:tcW w:w="394"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color w:val="FF0000"/>
                <w:sz w:val="20"/>
                <w:szCs w:val="20"/>
                <w:lang w:val="ro-RO" w:eastAsia="en-US"/>
              </w:rPr>
            </w:pPr>
            <w:r w:rsidRPr="00AF2950">
              <w:rPr>
                <w:rFonts w:ascii="Arial Narrow" w:eastAsia="Calibri" w:hAnsi="Arial Narrow" w:cs="Times New Roman"/>
                <w:sz w:val="20"/>
                <w:szCs w:val="20"/>
                <w:lang w:eastAsia="en-US"/>
              </w:rPr>
              <w:t>10</w:t>
            </w:r>
          </w:p>
        </w:tc>
        <w:tc>
          <w:tcPr>
            <w:tcW w:w="395"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71</w:t>
            </w:r>
          </w:p>
        </w:tc>
        <w:tc>
          <w:tcPr>
            <w:tcW w:w="395"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80</w:t>
            </w:r>
          </w:p>
        </w:tc>
        <w:tc>
          <w:tcPr>
            <w:tcW w:w="385" w:type="pct"/>
            <w:tcBorders>
              <w:top w:val="outset" w:sz="2" w:space="0" w:color="auto"/>
              <w:left w:val="outset" w:sz="2" w:space="0" w:color="auto"/>
              <w:bottom w:val="outset" w:sz="2" w:space="0" w:color="auto"/>
              <w:right w:val="outset" w:sz="2" w:space="0" w:color="auto"/>
            </w:tcBorders>
            <w:vAlign w:val="center"/>
          </w:tcPr>
          <w:p w:rsidR="008D7446" w:rsidRPr="00AF2950" w:rsidRDefault="008D7446" w:rsidP="008D7446">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34</w:t>
            </w:r>
          </w:p>
        </w:tc>
      </w:tr>
      <w:tr w:rsidR="008D7446" w:rsidRPr="007F698D" w:rsidTr="008D7446">
        <w:trPr>
          <w:trHeight w:val="216"/>
          <w:tblCellSpacing w:w="20" w:type="dxa"/>
          <w:jc w:val="center"/>
        </w:trPr>
        <w:tc>
          <w:tcPr>
            <w:tcW w:w="2266" w:type="pct"/>
            <w:shd w:val="clear" w:color="auto" w:fill="E4EAF8"/>
            <w:vAlign w:val="center"/>
          </w:tcPr>
          <w:p w:rsidR="008D7446" w:rsidRPr="007F698D" w:rsidRDefault="008D7446" w:rsidP="008D7446">
            <w:pPr>
              <w:spacing w:after="0" w:line="240" w:lineRule="auto"/>
              <w:ind w:firstLine="0"/>
              <w:rPr>
                <w:rFonts w:ascii="Arial Narrow" w:eastAsia="Times New Roman" w:hAnsi="Arial Narrow" w:cs="Times New Roman"/>
                <w:b/>
                <w:sz w:val="20"/>
                <w:szCs w:val="20"/>
              </w:rPr>
            </w:pPr>
            <w:r w:rsidRPr="007F698D">
              <w:rPr>
                <w:rFonts w:ascii="Arial Narrow" w:hAnsi="Arial Narrow"/>
                <w:b/>
                <w:sz w:val="20"/>
              </w:rPr>
              <w:t>Number of employees at the end of the period</w:t>
            </w:r>
          </w:p>
        </w:tc>
        <w:tc>
          <w:tcPr>
            <w:tcW w:w="474" w:type="pct"/>
            <w:tcBorders>
              <w:top w:val="outset" w:sz="2" w:space="0" w:color="auto"/>
              <w:left w:val="outset" w:sz="2" w:space="0" w:color="auto"/>
              <w:bottom w:val="outset" w:sz="2" w:space="0" w:color="auto"/>
              <w:right w:val="outset" w:sz="2" w:space="0" w:color="auto"/>
            </w:tcBorders>
            <w:shd w:val="clear" w:color="auto" w:fill="E1E8F7"/>
            <w:vAlign w:val="center"/>
          </w:tcPr>
          <w:p w:rsidR="008D7446" w:rsidRPr="00AF2950" w:rsidRDefault="008D7446" w:rsidP="008D7446">
            <w:pPr>
              <w:spacing w:after="0" w:line="240" w:lineRule="auto"/>
              <w:ind w:firstLine="0"/>
              <w:jc w:val="right"/>
              <w:rPr>
                <w:rFonts w:ascii="Arial Narrow" w:eastAsia="Calibri" w:hAnsi="Arial Narrow" w:cs="Times New Roman"/>
                <w:b/>
                <w:color w:val="FF0000"/>
                <w:sz w:val="20"/>
                <w:szCs w:val="20"/>
                <w:lang w:val="ro-RO" w:eastAsia="en-US"/>
              </w:rPr>
            </w:pPr>
            <w:r w:rsidRPr="00AF2950">
              <w:rPr>
                <w:rFonts w:ascii="Arial Narrow" w:eastAsia="Calibri" w:hAnsi="Arial Narrow" w:cs="Times New Roman"/>
                <w:b/>
                <w:sz w:val="20"/>
                <w:szCs w:val="20"/>
                <w:lang w:eastAsia="en-US"/>
              </w:rPr>
              <w:t>4.405</w:t>
            </w:r>
          </w:p>
        </w:tc>
        <w:tc>
          <w:tcPr>
            <w:tcW w:w="514" w:type="pct"/>
            <w:tcBorders>
              <w:top w:val="outset" w:sz="2" w:space="0" w:color="auto"/>
              <w:left w:val="outset" w:sz="2" w:space="0" w:color="auto"/>
              <w:bottom w:val="outset" w:sz="2" w:space="0" w:color="auto"/>
              <w:right w:val="outset" w:sz="2" w:space="0" w:color="auto"/>
            </w:tcBorders>
            <w:shd w:val="clear" w:color="auto" w:fill="E1E8F7"/>
            <w:vAlign w:val="center"/>
          </w:tcPr>
          <w:p w:rsidR="008D7446" w:rsidRPr="00AF2950" w:rsidRDefault="008D7446" w:rsidP="008D7446">
            <w:pPr>
              <w:spacing w:after="0" w:line="240" w:lineRule="auto"/>
              <w:ind w:firstLine="0"/>
              <w:jc w:val="right"/>
              <w:rPr>
                <w:rFonts w:ascii="Arial Narrow" w:eastAsia="Calibri" w:hAnsi="Arial Narrow" w:cs="Times New Roman"/>
                <w:b/>
                <w:color w:val="FF0000"/>
                <w:sz w:val="20"/>
                <w:szCs w:val="20"/>
                <w:lang w:val="ro-RO" w:eastAsia="en-US"/>
              </w:rPr>
            </w:pPr>
            <w:r w:rsidRPr="00AF2950">
              <w:rPr>
                <w:rFonts w:ascii="Arial Narrow" w:eastAsia="Calibri" w:hAnsi="Arial Narrow" w:cs="Times New Roman"/>
                <w:b/>
                <w:sz w:val="20"/>
                <w:szCs w:val="20"/>
                <w:lang w:eastAsia="en-US"/>
              </w:rPr>
              <w:t>4.392</w:t>
            </w:r>
          </w:p>
        </w:tc>
        <w:tc>
          <w:tcPr>
            <w:tcW w:w="394" w:type="pct"/>
            <w:tcBorders>
              <w:top w:val="outset" w:sz="2" w:space="0" w:color="auto"/>
              <w:left w:val="outset" w:sz="2" w:space="0" w:color="auto"/>
              <w:bottom w:val="outset" w:sz="2" w:space="0" w:color="auto"/>
              <w:right w:val="outset" w:sz="2" w:space="0" w:color="auto"/>
            </w:tcBorders>
            <w:shd w:val="clear" w:color="auto" w:fill="E1E8F7"/>
            <w:vAlign w:val="center"/>
          </w:tcPr>
          <w:p w:rsidR="008D7446" w:rsidRPr="00AF2950" w:rsidRDefault="008D7446" w:rsidP="008D7446">
            <w:pPr>
              <w:spacing w:after="0" w:line="240" w:lineRule="auto"/>
              <w:ind w:firstLine="0"/>
              <w:jc w:val="right"/>
              <w:rPr>
                <w:rFonts w:ascii="Arial Narrow" w:eastAsia="Calibri" w:hAnsi="Arial Narrow" w:cs="Times New Roman"/>
                <w:b/>
                <w:color w:val="FF0000"/>
                <w:sz w:val="20"/>
                <w:szCs w:val="20"/>
                <w:lang w:val="ro-RO" w:eastAsia="en-US"/>
              </w:rPr>
            </w:pPr>
            <w:r w:rsidRPr="00AF2950">
              <w:rPr>
                <w:rFonts w:ascii="Arial Narrow" w:eastAsia="Calibri" w:hAnsi="Arial Narrow" w:cs="Times New Roman"/>
                <w:b/>
                <w:sz w:val="20"/>
                <w:szCs w:val="20"/>
                <w:lang w:eastAsia="en-US"/>
              </w:rPr>
              <w:t>4.392</w:t>
            </w:r>
          </w:p>
        </w:tc>
        <w:tc>
          <w:tcPr>
            <w:tcW w:w="395" w:type="pct"/>
            <w:tcBorders>
              <w:top w:val="outset" w:sz="2" w:space="0" w:color="auto"/>
              <w:left w:val="outset" w:sz="2" w:space="0" w:color="auto"/>
              <w:bottom w:val="outset" w:sz="2" w:space="0" w:color="auto"/>
              <w:right w:val="outset" w:sz="2" w:space="0" w:color="auto"/>
            </w:tcBorders>
            <w:shd w:val="clear" w:color="auto" w:fill="E1E8F7"/>
            <w:vAlign w:val="center"/>
          </w:tcPr>
          <w:p w:rsidR="008D7446" w:rsidRPr="00AF2950" w:rsidRDefault="008D7446" w:rsidP="008D7446">
            <w:pPr>
              <w:spacing w:after="0" w:line="240" w:lineRule="auto"/>
              <w:ind w:firstLine="0"/>
              <w:jc w:val="right"/>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4.340</w:t>
            </w:r>
          </w:p>
        </w:tc>
        <w:tc>
          <w:tcPr>
            <w:tcW w:w="395" w:type="pct"/>
            <w:tcBorders>
              <w:top w:val="outset" w:sz="2" w:space="0" w:color="auto"/>
              <w:left w:val="outset" w:sz="2" w:space="0" w:color="auto"/>
              <w:bottom w:val="outset" w:sz="2" w:space="0" w:color="auto"/>
              <w:right w:val="outset" w:sz="2" w:space="0" w:color="auto"/>
            </w:tcBorders>
            <w:shd w:val="clear" w:color="auto" w:fill="E1E8F7"/>
            <w:vAlign w:val="center"/>
          </w:tcPr>
          <w:p w:rsidR="008D7446" w:rsidRPr="00AF2950" w:rsidRDefault="008D7446" w:rsidP="008D7446">
            <w:pPr>
              <w:spacing w:after="0" w:line="240" w:lineRule="auto"/>
              <w:ind w:firstLine="0"/>
              <w:jc w:val="right"/>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4.281</w:t>
            </w:r>
          </w:p>
        </w:tc>
        <w:tc>
          <w:tcPr>
            <w:tcW w:w="385" w:type="pct"/>
            <w:tcBorders>
              <w:top w:val="outset" w:sz="2" w:space="0" w:color="auto"/>
              <w:left w:val="outset" w:sz="2" w:space="0" w:color="auto"/>
              <w:bottom w:val="outset" w:sz="2" w:space="0" w:color="auto"/>
              <w:right w:val="outset" w:sz="2" w:space="0" w:color="auto"/>
            </w:tcBorders>
            <w:shd w:val="clear" w:color="auto" w:fill="E1E8F7"/>
            <w:vAlign w:val="center"/>
          </w:tcPr>
          <w:p w:rsidR="008D7446" w:rsidRPr="00AF2950" w:rsidRDefault="008D7446" w:rsidP="008D7446">
            <w:pPr>
              <w:spacing w:after="0" w:line="240" w:lineRule="auto"/>
              <w:ind w:firstLine="0"/>
              <w:jc w:val="right"/>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4.256</w:t>
            </w:r>
          </w:p>
        </w:tc>
      </w:tr>
    </w:tbl>
    <w:p w:rsidR="00811B03" w:rsidRPr="006E6A27" w:rsidRDefault="006E6A27" w:rsidP="006E6A27">
      <w:pPr>
        <w:pStyle w:val="Caption"/>
        <w:jc w:val="center"/>
        <w:rPr>
          <w:rFonts w:ascii="Arial Narrow" w:hAnsi="Arial Narrow"/>
          <w:i/>
          <w:sz w:val="16"/>
          <w:szCs w:val="16"/>
        </w:rPr>
      </w:pPr>
      <w:bookmarkStart w:id="227" w:name="_Toc506552172"/>
      <w:bookmarkStart w:id="228" w:name="_Toc521503779"/>
      <w:r w:rsidRPr="006E6A27">
        <w:rPr>
          <w:rFonts w:ascii="Arial Narrow" w:hAnsi="Arial Narrow"/>
          <w:i/>
          <w:sz w:val="16"/>
          <w:szCs w:val="16"/>
        </w:rPr>
        <w:t xml:space="preserve">Table </w:t>
      </w:r>
      <w:r w:rsidRPr="006E6A27">
        <w:rPr>
          <w:rFonts w:ascii="Arial Narrow" w:hAnsi="Arial Narrow"/>
          <w:i/>
          <w:sz w:val="16"/>
          <w:szCs w:val="16"/>
        </w:rPr>
        <w:fldChar w:fldCharType="begin"/>
      </w:r>
      <w:r w:rsidRPr="006E6A27">
        <w:rPr>
          <w:rFonts w:ascii="Arial Narrow" w:hAnsi="Arial Narrow"/>
          <w:i/>
          <w:sz w:val="16"/>
          <w:szCs w:val="16"/>
        </w:rPr>
        <w:instrText xml:space="preserve"> SEQ Table \* ARABIC </w:instrText>
      </w:r>
      <w:r w:rsidRPr="006E6A27">
        <w:rPr>
          <w:rFonts w:ascii="Arial Narrow" w:hAnsi="Arial Narrow"/>
          <w:i/>
          <w:sz w:val="16"/>
          <w:szCs w:val="16"/>
        </w:rPr>
        <w:fldChar w:fldCharType="separate"/>
      </w:r>
      <w:r w:rsidR="00F45EDE">
        <w:rPr>
          <w:rFonts w:ascii="Arial Narrow" w:hAnsi="Arial Narrow"/>
          <w:i/>
          <w:noProof/>
          <w:sz w:val="16"/>
          <w:szCs w:val="16"/>
        </w:rPr>
        <w:t>23</w:t>
      </w:r>
      <w:r w:rsidRPr="006E6A27">
        <w:rPr>
          <w:rFonts w:ascii="Arial Narrow" w:hAnsi="Arial Narrow"/>
          <w:i/>
          <w:sz w:val="16"/>
          <w:szCs w:val="16"/>
        </w:rPr>
        <w:fldChar w:fldCharType="end"/>
      </w:r>
      <w:r w:rsidR="00811B03" w:rsidRPr="006E6A27">
        <w:rPr>
          <w:rFonts w:ascii="Arial Narrow" w:eastAsia="Times New Roman" w:hAnsi="Arial Narrow" w:cs="DokChampa"/>
          <w:bCs w:val="0"/>
          <w:i/>
          <w:sz w:val="16"/>
          <w:szCs w:val="16"/>
        </w:rPr>
        <w:fldChar w:fldCharType="begin"/>
      </w:r>
      <w:r w:rsidR="00811B03" w:rsidRPr="006E6A27">
        <w:rPr>
          <w:rFonts w:ascii="Arial Narrow" w:eastAsia="Times New Roman" w:hAnsi="Arial Narrow" w:cs="DokChampa"/>
          <w:bCs w:val="0"/>
          <w:i/>
          <w:sz w:val="16"/>
          <w:szCs w:val="16"/>
        </w:rPr>
        <w:instrText xml:space="preserve"> SEQ Tabel \* ARABIC </w:instrText>
      </w:r>
      <w:r w:rsidR="00811B03" w:rsidRPr="006E6A27">
        <w:rPr>
          <w:rFonts w:ascii="Arial Narrow" w:eastAsia="Times New Roman" w:hAnsi="Arial Narrow" w:cs="DokChampa"/>
          <w:bCs w:val="0"/>
          <w:i/>
          <w:sz w:val="16"/>
          <w:szCs w:val="16"/>
        </w:rPr>
        <w:fldChar w:fldCharType="end"/>
      </w:r>
      <w:r w:rsidR="00811B03" w:rsidRPr="006E6A27">
        <w:rPr>
          <w:rFonts w:ascii="Arial Narrow" w:hAnsi="Arial Narrow"/>
          <w:i/>
          <w:sz w:val="16"/>
          <w:szCs w:val="16"/>
        </w:rPr>
        <w:t xml:space="preserve">-Development of the average </w:t>
      </w:r>
      <w:r w:rsidR="00904D19" w:rsidRPr="006E6A27">
        <w:rPr>
          <w:rFonts w:ascii="Arial Narrow" w:hAnsi="Arial Narrow"/>
          <w:i/>
          <w:sz w:val="16"/>
          <w:szCs w:val="16"/>
        </w:rPr>
        <w:t>number of employees in semester I 2018</w:t>
      </w:r>
      <w:bookmarkEnd w:id="227"/>
      <w:bookmarkEnd w:id="228"/>
    </w:p>
    <w:p w:rsidR="00FC6B1B" w:rsidRPr="007F698D" w:rsidRDefault="00FC6B1B" w:rsidP="00811B03">
      <w:pPr>
        <w:spacing w:after="0" w:line="240" w:lineRule="auto"/>
        <w:ind w:firstLine="357"/>
        <w:jc w:val="center"/>
        <w:rPr>
          <w:rFonts w:ascii="Arial Narrow" w:hAnsi="Arial Narrow"/>
          <w:b/>
          <w:i/>
          <w:sz w:val="16"/>
        </w:rPr>
      </w:pPr>
    </w:p>
    <w:p w:rsidR="00FC6B1B" w:rsidRPr="007F698D" w:rsidRDefault="00FC6B1B" w:rsidP="00811B03">
      <w:pPr>
        <w:spacing w:after="0" w:line="240" w:lineRule="auto"/>
        <w:ind w:firstLine="357"/>
        <w:jc w:val="center"/>
        <w:rPr>
          <w:rFonts w:ascii="Arial Narrow" w:hAnsi="Arial Narrow"/>
          <w:b/>
          <w:i/>
          <w:sz w:val="16"/>
        </w:rPr>
      </w:pPr>
    </w:p>
    <w:p w:rsidR="00811B03" w:rsidRPr="007F698D" w:rsidRDefault="00904D19" w:rsidP="00811B03">
      <w:pPr>
        <w:spacing w:after="0" w:line="240" w:lineRule="auto"/>
        <w:ind w:firstLine="0"/>
        <w:jc w:val="both"/>
        <w:rPr>
          <w:rFonts w:ascii="Arial Narrow" w:eastAsia="Calibri" w:hAnsi="Arial Narrow" w:cs="DokChampa"/>
          <w:color w:val="FF0000"/>
          <w:sz w:val="24"/>
          <w:szCs w:val="24"/>
        </w:rPr>
      </w:pPr>
      <w:r>
        <w:rPr>
          <w:noProof/>
          <w:lang w:eastAsia="en-US"/>
        </w:rPr>
        <w:lastRenderedPageBreak/>
        <w:drawing>
          <wp:inline distT="0" distB="0" distL="0" distR="0" wp14:anchorId="716075DF" wp14:editId="1C96DBE2">
            <wp:extent cx="5457825" cy="1186571"/>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11B03" w:rsidRPr="007F698D" w:rsidRDefault="00811B03" w:rsidP="00811B03">
      <w:pPr>
        <w:spacing w:after="0" w:line="240" w:lineRule="auto"/>
        <w:ind w:firstLine="0"/>
        <w:jc w:val="center"/>
        <w:rPr>
          <w:rFonts w:ascii="Arial Narrow" w:eastAsia="Times New Roman" w:hAnsi="Arial Narrow" w:cs="Times New Roman"/>
          <w:b/>
          <w:i/>
          <w:color w:val="FF0000"/>
          <w:sz w:val="16"/>
          <w:szCs w:val="16"/>
        </w:rPr>
      </w:pPr>
    </w:p>
    <w:p w:rsidR="00811B03" w:rsidRPr="006856F1" w:rsidRDefault="00346F79" w:rsidP="006856F1">
      <w:pPr>
        <w:pStyle w:val="Caption"/>
        <w:jc w:val="center"/>
        <w:rPr>
          <w:rFonts w:ascii="Arial Narrow" w:eastAsia="Times New Roman" w:hAnsi="Arial Narrow" w:cs="Times New Roman"/>
          <w:bCs w:val="0"/>
          <w:i/>
          <w:sz w:val="16"/>
          <w:szCs w:val="16"/>
        </w:rPr>
      </w:pPr>
      <w:bookmarkStart w:id="229" w:name="_Toc506555763"/>
      <w:bookmarkStart w:id="230" w:name="_Toc521573174"/>
      <w:r w:rsidRPr="00346F79">
        <w:rPr>
          <w:rFonts w:ascii="Arial Narrow" w:hAnsi="Arial Narrow"/>
          <w:sz w:val="16"/>
          <w:szCs w:val="16"/>
        </w:rPr>
        <w:t xml:space="preserve">Chart </w:t>
      </w:r>
      <w:r w:rsidRPr="00346F79">
        <w:rPr>
          <w:rFonts w:ascii="Arial Narrow" w:hAnsi="Arial Narrow"/>
          <w:sz w:val="16"/>
          <w:szCs w:val="16"/>
        </w:rPr>
        <w:fldChar w:fldCharType="begin"/>
      </w:r>
      <w:r w:rsidRPr="00346F79">
        <w:rPr>
          <w:rFonts w:ascii="Arial Narrow" w:hAnsi="Arial Narrow"/>
          <w:sz w:val="16"/>
          <w:szCs w:val="16"/>
        </w:rPr>
        <w:instrText xml:space="preserve"> SEQ Chart \* ARABIC </w:instrText>
      </w:r>
      <w:r w:rsidRPr="00346F79">
        <w:rPr>
          <w:rFonts w:ascii="Arial Narrow" w:hAnsi="Arial Narrow"/>
          <w:sz w:val="16"/>
          <w:szCs w:val="16"/>
        </w:rPr>
        <w:fldChar w:fldCharType="separate"/>
      </w:r>
      <w:r w:rsidR="001945E1">
        <w:rPr>
          <w:rFonts w:ascii="Arial Narrow" w:hAnsi="Arial Narrow"/>
          <w:noProof/>
          <w:sz w:val="16"/>
          <w:szCs w:val="16"/>
        </w:rPr>
        <w:t>23</w:t>
      </w:r>
      <w:r w:rsidRPr="00346F79">
        <w:rPr>
          <w:rFonts w:ascii="Arial Narrow" w:hAnsi="Arial Narrow"/>
          <w:sz w:val="16"/>
          <w:szCs w:val="16"/>
        </w:rPr>
        <w:fldChar w:fldCharType="end"/>
      </w:r>
      <w:r w:rsidR="00811B03" w:rsidRPr="00346F79">
        <w:rPr>
          <w:rFonts w:ascii="Arial Narrow" w:eastAsia="Times New Roman" w:hAnsi="Arial Narrow" w:cs="DokChampa"/>
          <w:bCs w:val="0"/>
          <w:i/>
          <w:sz w:val="16"/>
          <w:szCs w:val="16"/>
        </w:rPr>
        <w:fldChar w:fldCharType="begin"/>
      </w:r>
      <w:r w:rsidR="00811B03" w:rsidRPr="00346F79">
        <w:rPr>
          <w:rFonts w:ascii="Arial Narrow" w:eastAsia="Times New Roman" w:hAnsi="Arial Narrow" w:cs="DokChampa"/>
          <w:bCs w:val="0"/>
          <w:i/>
          <w:sz w:val="16"/>
          <w:szCs w:val="16"/>
        </w:rPr>
        <w:instrText xml:space="preserve"> SEQ Grafic \* ARABIC </w:instrText>
      </w:r>
      <w:r w:rsidR="00811B03" w:rsidRPr="00346F79">
        <w:rPr>
          <w:rFonts w:ascii="Arial Narrow" w:eastAsia="Times New Roman" w:hAnsi="Arial Narrow" w:cs="DokChampa"/>
          <w:bCs w:val="0"/>
          <w:i/>
          <w:sz w:val="16"/>
          <w:szCs w:val="16"/>
        </w:rPr>
        <w:fldChar w:fldCharType="end"/>
      </w:r>
      <w:r w:rsidR="00811B03" w:rsidRPr="00346F79">
        <w:rPr>
          <w:rFonts w:ascii="Arial Narrow" w:hAnsi="Arial Narrow"/>
          <w:i/>
          <w:sz w:val="16"/>
          <w:szCs w:val="16"/>
        </w:rPr>
        <w:t>-</w:t>
      </w:r>
      <w:bookmarkEnd w:id="229"/>
      <w:r w:rsidR="00904D19" w:rsidRPr="00346F79">
        <w:rPr>
          <w:rFonts w:ascii="Arial Narrow" w:hAnsi="Arial Narrow"/>
          <w:sz w:val="16"/>
          <w:szCs w:val="16"/>
        </w:rPr>
        <w:t xml:space="preserve"> </w:t>
      </w:r>
      <w:r w:rsidR="00904D19" w:rsidRPr="00346F79">
        <w:rPr>
          <w:rFonts w:ascii="Arial Narrow" w:hAnsi="Arial Narrow"/>
          <w:i/>
          <w:sz w:val="16"/>
          <w:szCs w:val="16"/>
        </w:rPr>
        <w:t>Development of the average number of employees in semester I 2018</w:t>
      </w:r>
      <w:bookmarkEnd w:id="230"/>
    </w:p>
    <w:p w:rsidR="00811B03" w:rsidRPr="007F698D" w:rsidRDefault="00811B03" w:rsidP="00811B03">
      <w:pPr>
        <w:spacing w:after="0" w:line="240" w:lineRule="auto"/>
        <w:ind w:firstLine="0"/>
        <w:jc w:val="both"/>
        <w:rPr>
          <w:rFonts w:ascii="Arial Narrow" w:eastAsia="Times New Roman" w:hAnsi="Arial Narrow" w:cs="Arial"/>
          <w:color w:val="000000"/>
          <w:sz w:val="24"/>
          <w:szCs w:val="24"/>
        </w:rPr>
      </w:pPr>
    </w:p>
    <w:p w:rsidR="00811B03" w:rsidRPr="007F698D" w:rsidRDefault="00811B03" w:rsidP="00811B03">
      <w:pPr>
        <w:spacing w:after="0" w:line="240" w:lineRule="auto"/>
        <w:ind w:firstLine="0"/>
        <w:jc w:val="both"/>
        <w:rPr>
          <w:rFonts w:ascii="Arial Narrow" w:eastAsia="Times New Roman" w:hAnsi="Arial Narrow" w:cs="Arial"/>
          <w:color w:val="000000"/>
          <w:sz w:val="24"/>
          <w:szCs w:val="24"/>
        </w:rPr>
      </w:pPr>
      <w:r w:rsidRPr="007F698D">
        <w:rPr>
          <w:rFonts w:ascii="Arial Narrow" w:hAnsi="Arial Narrow"/>
          <w:color w:val="000000"/>
          <w:sz w:val="24"/>
        </w:rPr>
        <w:t xml:space="preserve">On </w:t>
      </w:r>
      <w:r w:rsidR="00904D19" w:rsidRPr="00C33F2B">
        <w:rPr>
          <w:rFonts w:ascii="Arial Narrow" w:hAnsi="Arial Narrow"/>
          <w:b/>
          <w:color w:val="000000"/>
          <w:sz w:val="24"/>
        </w:rPr>
        <w:t>30 June 2018</w:t>
      </w:r>
      <w:r w:rsidRPr="007F698D">
        <w:rPr>
          <w:rFonts w:ascii="Arial Narrow" w:hAnsi="Arial Narrow"/>
          <w:color w:val="000000"/>
          <w:sz w:val="24"/>
        </w:rPr>
        <w:t xml:space="preserve">, SNTGN TRANSGAZ S.A. registered </w:t>
      </w:r>
      <w:r w:rsidR="00904D19">
        <w:rPr>
          <w:rFonts w:ascii="Arial Narrow" w:hAnsi="Arial Narrow"/>
          <w:color w:val="000000"/>
          <w:sz w:val="24"/>
        </w:rPr>
        <w:t>4,256</w:t>
      </w:r>
      <w:r w:rsidRPr="007F698D">
        <w:rPr>
          <w:rFonts w:ascii="Arial Narrow" w:hAnsi="Arial Narrow"/>
          <w:color w:val="000000"/>
          <w:sz w:val="24"/>
        </w:rPr>
        <w:t xml:space="preserve"> employees with individual labou</w:t>
      </w:r>
      <w:r w:rsidR="00904D19">
        <w:rPr>
          <w:rFonts w:ascii="Arial Narrow" w:hAnsi="Arial Narrow"/>
          <w:color w:val="000000"/>
          <w:sz w:val="24"/>
        </w:rPr>
        <w:t>r agreements, out of which 4,190 for an indefinite term and 66</w:t>
      </w:r>
      <w:r w:rsidR="00F07BC2">
        <w:rPr>
          <w:rFonts w:ascii="Arial Narrow" w:hAnsi="Arial Narrow"/>
          <w:color w:val="000000"/>
          <w:sz w:val="24"/>
        </w:rPr>
        <w:t xml:space="preserve"> for a determined</w:t>
      </w:r>
      <w:r w:rsidRPr="007F698D">
        <w:rPr>
          <w:rFonts w:ascii="Arial Narrow" w:hAnsi="Arial Narrow"/>
          <w:color w:val="000000"/>
          <w:sz w:val="24"/>
        </w:rPr>
        <w:t xml:space="preserve"> term. </w:t>
      </w:r>
    </w:p>
    <w:p w:rsidR="00811B03" w:rsidRPr="007F698D" w:rsidRDefault="00811B03" w:rsidP="00811B03">
      <w:pPr>
        <w:spacing w:after="0" w:line="240" w:lineRule="auto"/>
        <w:ind w:firstLine="0"/>
        <w:jc w:val="both"/>
        <w:rPr>
          <w:rFonts w:ascii="Arial Narrow" w:eastAsia="Times New Roman" w:hAnsi="Arial Narrow" w:cs="Arial"/>
          <w:sz w:val="24"/>
          <w:szCs w:val="24"/>
        </w:rPr>
      </w:pPr>
    </w:p>
    <w:p w:rsidR="00904D19" w:rsidRDefault="00904D19" w:rsidP="00811B03">
      <w:pPr>
        <w:spacing w:after="0" w:line="240" w:lineRule="auto"/>
        <w:ind w:firstLine="0"/>
        <w:jc w:val="both"/>
        <w:rPr>
          <w:rFonts w:ascii="Arial Narrow" w:hAnsi="Arial Narrow"/>
          <w:sz w:val="24"/>
        </w:rPr>
      </w:pPr>
      <w:r w:rsidRPr="00904D19">
        <w:rPr>
          <w:rFonts w:ascii="Arial Narrow" w:hAnsi="Arial Narrow"/>
          <w:sz w:val="24"/>
        </w:rPr>
        <w:t>The evolution of the number of personnel in the first half of 2018 compared to the same period of the previous year is the following:</w:t>
      </w:r>
    </w:p>
    <w:p w:rsidR="00811B03" w:rsidRPr="007F698D" w:rsidRDefault="00811B03" w:rsidP="00811B03">
      <w:pPr>
        <w:spacing w:after="0" w:line="240" w:lineRule="auto"/>
        <w:ind w:firstLine="0"/>
        <w:jc w:val="both"/>
        <w:rPr>
          <w:rFonts w:ascii="Arial Narrow" w:eastAsia="Times New Roman" w:hAnsi="Arial Narrow" w:cs="Arial"/>
          <w:color w:val="FF0000"/>
          <w:sz w:val="24"/>
          <w:szCs w:val="24"/>
        </w:rPr>
      </w:pPr>
    </w:p>
    <w:p w:rsidR="00811B03" w:rsidRPr="007F698D" w:rsidRDefault="00904D19" w:rsidP="00811B03">
      <w:pPr>
        <w:spacing w:after="0" w:line="240" w:lineRule="auto"/>
        <w:ind w:firstLine="0"/>
        <w:jc w:val="center"/>
        <w:rPr>
          <w:rFonts w:ascii="Arial Narrow" w:eastAsia="Times New Roman" w:hAnsi="Arial Narrow" w:cs="Times New Roman"/>
          <w:b/>
          <w:i/>
          <w:color w:val="FF0000"/>
          <w:sz w:val="16"/>
          <w:szCs w:val="16"/>
        </w:rPr>
      </w:pPr>
      <w:r>
        <w:rPr>
          <w:noProof/>
          <w:lang w:eastAsia="en-US"/>
        </w:rPr>
        <w:drawing>
          <wp:inline distT="0" distB="0" distL="0" distR="0" wp14:anchorId="5328ECF1" wp14:editId="6416CBBD">
            <wp:extent cx="5732145" cy="1425454"/>
            <wp:effectExtent l="0" t="0" r="1905" b="381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11B03" w:rsidRPr="007F698D" w:rsidRDefault="00811B03" w:rsidP="00811B03">
      <w:pPr>
        <w:spacing w:after="0" w:line="240" w:lineRule="auto"/>
        <w:ind w:firstLine="0"/>
        <w:jc w:val="center"/>
        <w:rPr>
          <w:rFonts w:ascii="Arial Narrow" w:eastAsia="Times New Roman" w:hAnsi="Arial Narrow" w:cs="Times New Roman"/>
          <w:b/>
          <w:i/>
          <w:color w:val="FF0000"/>
          <w:sz w:val="16"/>
          <w:szCs w:val="16"/>
        </w:rPr>
      </w:pPr>
    </w:p>
    <w:p w:rsidR="00811B03" w:rsidRPr="006856F1" w:rsidRDefault="00346F79" w:rsidP="006856F1">
      <w:pPr>
        <w:pStyle w:val="Caption"/>
        <w:jc w:val="center"/>
        <w:rPr>
          <w:rFonts w:ascii="Arial Narrow" w:eastAsia="Times New Roman" w:hAnsi="Arial Narrow" w:cs="Times New Roman"/>
          <w:bCs w:val="0"/>
          <w:i/>
          <w:sz w:val="16"/>
          <w:szCs w:val="16"/>
        </w:rPr>
      </w:pPr>
      <w:bookmarkStart w:id="231" w:name="_Toc506555764"/>
      <w:bookmarkStart w:id="232" w:name="_Toc521573175"/>
      <w:r w:rsidRPr="00346F79">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24</w:t>
      </w:r>
      <w:r w:rsidR="003F42FB">
        <w:rPr>
          <w:noProof/>
        </w:rPr>
        <w:fldChar w:fldCharType="end"/>
      </w:r>
      <w:r w:rsidR="00811B03" w:rsidRPr="00346F79">
        <w:rPr>
          <w:rFonts w:ascii="Arial Narrow" w:hAnsi="Arial Narrow"/>
          <w:i/>
          <w:sz w:val="16"/>
        </w:rPr>
        <w:t>-</w:t>
      </w:r>
      <w:r w:rsidR="00823C33" w:rsidRPr="00346F79">
        <w:rPr>
          <w:rFonts w:ascii="Arial Narrow" w:hAnsi="Arial Narrow"/>
          <w:i/>
          <w:sz w:val="16"/>
        </w:rPr>
        <w:t>The</w:t>
      </w:r>
      <w:r w:rsidR="00904D19" w:rsidRPr="00346F79">
        <w:rPr>
          <w:rFonts w:ascii="Arial Narrow" w:hAnsi="Arial Narrow"/>
          <w:i/>
          <w:sz w:val="16"/>
        </w:rPr>
        <w:t xml:space="preserve"> evolution of the number of employees in semester I 2018</w:t>
      </w:r>
      <w:r w:rsidR="00811B03" w:rsidRPr="00346F79">
        <w:rPr>
          <w:rFonts w:ascii="Arial Narrow" w:hAnsi="Arial Narrow"/>
          <w:i/>
          <w:sz w:val="16"/>
        </w:rPr>
        <w:t xml:space="preserve"> vs. </w:t>
      </w:r>
      <w:bookmarkEnd w:id="231"/>
      <w:r w:rsidR="00904D19" w:rsidRPr="00346F79">
        <w:rPr>
          <w:rFonts w:ascii="Arial Narrow" w:hAnsi="Arial Narrow"/>
          <w:i/>
          <w:sz w:val="16"/>
        </w:rPr>
        <w:t>semester I 2017</w:t>
      </w:r>
      <w:bookmarkEnd w:id="232"/>
    </w:p>
    <w:p w:rsidR="00EE0784" w:rsidRPr="00A966C7" w:rsidRDefault="00EE0784" w:rsidP="00EE0784">
      <w:pPr>
        <w:spacing w:after="0" w:line="240" w:lineRule="auto"/>
        <w:ind w:firstLine="0"/>
        <w:jc w:val="both"/>
        <w:rPr>
          <w:rFonts w:ascii="Arial Narrow" w:eastAsia="Times New Roman" w:hAnsi="Arial Narrow" w:cs="Times New Roman"/>
          <w:sz w:val="24"/>
          <w:szCs w:val="24"/>
          <w:lang w:val="ro-RO" w:eastAsia="en-US"/>
        </w:rPr>
      </w:pPr>
      <w:r w:rsidRPr="00F07BC2">
        <w:rPr>
          <w:rFonts w:ascii="Arial Narrow" w:eastAsia="Times New Roman" w:hAnsi="Arial Narrow" w:cs="Times New Roman"/>
          <w:sz w:val="24"/>
          <w:szCs w:val="24"/>
          <w:lang w:val="ro-RO" w:eastAsia="en-US"/>
        </w:rPr>
        <w:t xml:space="preserve">In order to make more efficient the use of qualified personnel to carry out full </w:t>
      </w:r>
      <w:r w:rsidR="009024F6" w:rsidRPr="00F07BC2">
        <w:rPr>
          <w:rFonts w:ascii="Arial Narrow" w:eastAsia="Times New Roman" w:hAnsi="Arial Narrow" w:cs="Times New Roman"/>
          <w:sz w:val="24"/>
          <w:szCs w:val="24"/>
          <w:lang w:val="ro-RO" w:eastAsia="en-US"/>
        </w:rPr>
        <w:t xml:space="preserve">job related </w:t>
      </w:r>
      <w:r w:rsidRPr="00F07BC2">
        <w:rPr>
          <w:rFonts w:ascii="Arial Narrow" w:eastAsia="Times New Roman" w:hAnsi="Arial Narrow" w:cs="Times New Roman"/>
          <w:sz w:val="24"/>
          <w:szCs w:val="24"/>
          <w:lang w:val="ro-RO" w:eastAsia="en-US"/>
        </w:rPr>
        <w:t>duties under the new working conditions, in accordance with the Management Plan of SNTGN Transgaz SA, in 2018 through the "Schedule of Normalization o</w:t>
      </w:r>
      <w:r w:rsidR="009024F6" w:rsidRPr="00F07BC2">
        <w:rPr>
          <w:rFonts w:ascii="Arial Narrow" w:eastAsia="Times New Roman" w:hAnsi="Arial Narrow" w:cs="Times New Roman"/>
          <w:sz w:val="24"/>
          <w:szCs w:val="24"/>
          <w:lang w:val="ro-RO" w:eastAsia="en-US"/>
        </w:rPr>
        <w:t>f Technical Works within SNTGN TRANSGAZ</w:t>
      </w:r>
      <w:r w:rsidRPr="00F07BC2">
        <w:rPr>
          <w:rFonts w:ascii="Arial Narrow" w:eastAsia="Times New Roman" w:hAnsi="Arial Narrow" w:cs="Times New Roman"/>
          <w:sz w:val="24"/>
          <w:szCs w:val="24"/>
          <w:lang w:val="ro-RO" w:eastAsia="en-US"/>
        </w:rPr>
        <w:t xml:space="preserve"> approved by the</w:t>
      </w:r>
      <w:r w:rsidR="009024F6" w:rsidRPr="00F07BC2">
        <w:rPr>
          <w:rFonts w:ascii="Arial Narrow" w:eastAsia="Times New Roman" w:hAnsi="Arial Narrow" w:cs="Times New Roman"/>
          <w:sz w:val="24"/>
          <w:szCs w:val="24"/>
          <w:lang w:val="ro-RO" w:eastAsia="en-US"/>
        </w:rPr>
        <w:t xml:space="preserve"> Director General</w:t>
      </w:r>
      <w:r w:rsidRPr="00F07BC2">
        <w:rPr>
          <w:rFonts w:ascii="Arial Narrow" w:eastAsia="Times New Roman" w:hAnsi="Arial Narrow" w:cs="Times New Roman"/>
          <w:sz w:val="24"/>
          <w:szCs w:val="24"/>
          <w:lang w:val="ro-RO" w:eastAsia="en-US"/>
        </w:rPr>
        <w:t>, it was foreseen to extract the time and staff rules for 167 technical works. The Commission for Validation of Technical Wo</w:t>
      </w:r>
      <w:r w:rsidR="009024F6" w:rsidRPr="00F07BC2">
        <w:rPr>
          <w:rFonts w:ascii="Arial Narrow" w:eastAsia="Times New Roman" w:hAnsi="Arial Narrow" w:cs="Times New Roman"/>
          <w:sz w:val="24"/>
          <w:szCs w:val="24"/>
          <w:lang w:val="ro-RO" w:eastAsia="en-US"/>
        </w:rPr>
        <w:t>rks established at the c</w:t>
      </w:r>
      <w:r w:rsidRPr="00F07BC2">
        <w:rPr>
          <w:rFonts w:ascii="Arial Narrow" w:eastAsia="Times New Roman" w:hAnsi="Arial Narrow" w:cs="Times New Roman"/>
          <w:sz w:val="24"/>
          <w:szCs w:val="24"/>
          <w:lang w:val="ro-RO" w:eastAsia="en-US"/>
        </w:rPr>
        <w:t>ompany level validated the time and personnel rules for any technica</w:t>
      </w:r>
      <w:r w:rsidR="009024F6" w:rsidRPr="00F07BC2">
        <w:rPr>
          <w:rFonts w:ascii="Arial Narrow" w:eastAsia="Times New Roman" w:hAnsi="Arial Narrow" w:cs="Times New Roman"/>
          <w:sz w:val="24"/>
          <w:szCs w:val="24"/>
          <w:lang w:val="ro-RO" w:eastAsia="en-US"/>
        </w:rPr>
        <w:t>l work foreseen to be standardized</w:t>
      </w:r>
      <w:r w:rsidRPr="00F07BC2">
        <w:rPr>
          <w:rFonts w:ascii="Arial Narrow" w:eastAsia="Times New Roman" w:hAnsi="Arial Narrow" w:cs="Times New Roman"/>
          <w:sz w:val="24"/>
          <w:szCs w:val="24"/>
          <w:lang w:val="ro-RO" w:eastAsia="en-US"/>
        </w:rPr>
        <w:t>.</w:t>
      </w:r>
    </w:p>
    <w:p w:rsidR="00EE0784" w:rsidRDefault="00EE0784" w:rsidP="00811B03">
      <w:pPr>
        <w:spacing w:after="0" w:line="240" w:lineRule="auto"/>
        <w:ind w:firstLine="0"/>
        <w:jc w:val="both"/>
        <w:rPr>
          <w:rFonts w:ascii="Arial Narrow" w:eastAsia="Calibri" w:hAnsi="Arial Narrow" w:cs="Times New Roman"/>
          <w:sz w:val="24"/>
          <w:szCs w:val="24"/>
        </w:rPr>
      </w:pPr>
    </w:p>
    <w:p w:rsidR="00904D19" w:rsidRPr="007F698D" w:rsidRDefault="00904D19" w:rsidP="00811B03">
      <w:pPr>
        <w:spacing w:after="0" w:line="240" w:lineRule="auto"/>
        <w:ind w:firstLine="0"/>
        <w:jc w:val="both"/>
        <w:rPr>
          <w:rFonts w:ascii="Arial Narrow" w:eastAsia="Calibri" w:hAnsi="Arial Narrow" w:cs="Times New Roman"/>
          <w:sz w:val="24"/>
          <w:szCs w:val="24"/>
        </w:rPr>
      </w:pPr>
      <w:r w:rsidRPr="00904D19">
        <w:rPr>
          <w:rFonts w:ascii="Arial Narrow" w:eastAsia="Calibri" w:hAnsi="Arial Narrow" w:cs="Times New Roman"/>
          <w:sz w:val="24"/>
          <w:szCs w:val="24"/>
        </w:rPr>
        <w:t xml:space="preserve">Time and staff </w:t>
      </w:r>
      <w:r w:rsidR="000A1EDD">
        <w:rPr>
          <w:rFonts w:ascii="Arial Narrow" w:eastAsia="Calibri" w:hAnsi="Arial Narrow" w:cs="Times New Roman"/>
          <w:sz w:val="24"/>
          <w:szCs w:val="24"/>
        </w:rPr>
        <w:t>standard rules</w:t>
      </w:r>
      <w:r w:rsidR="000A1EDD" w:rsidRPr="00904D19">
        <w:rPr>
          <w:rFonts w:ascii="Arial Narrow" w:eastAsia="Calibri" w:hAnsi="Arial Narrow" w:cs="Times New Roman"/>
          <w:sz w:val="24"/>
          <w:szCs w:val="24"/>
        </w:rPr>
        <w:t xml:space="preserve"> </w:t>
      </w:r>
      <w:r w:rsidRPr="00904D19">
        <w:rPr>
          <w:rFonts w:ascii="Arial Narrow" w:eastAsia="Calibri" w:hAnsi="Arial Narrow" w:cs="Times New Roman"/>
          <w:sz w:val="24"/>
          <w:szCs w:val="24"/>
        </w:rPr>
        <w:t>valid</w:t>
      </w:r>
      <w:r>
        <w:rPr>
          <w:rFonts w:ascii="Arial Narrow" w:eastAsia="Calibri" w:hAnsi="Arial Narrow" w:cs="Times New Roman"/>
          <w:sz w:val="24"/>
          <w:szCs w:val="24"/>
        </w:rPr>
        <w:t xml:space="preserve">ated in the first semester </w:t>
      </w:r>
      <w:r w:rsidR="000A1EDD">
        <w:rPr>
          <w:rFonts w:ascii="Arial Narrow" w:eastAsia="Calibri" w:hAnsi="Arial Narrow" w:cs="Times New Roman"/>
          <w:sz w:val="24"/>
          <w:szCs w:val="24"/>
        </w:rPr>
        <w:t xml:space="preserve">of </w:t>
      </w:r>
      <w:r>
        <w:rPr>
          <w:rFonts w:ascii="Arial Narrow" w:eastAsia="Calibri" w:hAnsi="Arial Narrow" w:cs="Times New Roman"/>
          <w:sz w:val="24"/>
          <w:szCs w:val="24"/>
        </w:rPr>
        <w:t>2018</w:t>
      </w:r>
      <w:r w:rsidR="00C33F2B">
        <w:rPr>
          <w:rFonts w:ascii="Arial Narrow" w:eastAsia="Calibri" w:hAnsi="Arial Narrow" w:cs="Times New Roman"/>
          <w:sz w:val="24"/>
          <w:szCs w:val="24"/>
        </w:rPr>
        <w:t>:</w:t>
      </w:r>
    </w:p>
    <w:tbl>
      <w:tblPr>
        <w:tblW w:w="4948"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2924"/>
        <w:gridCol w:w="3201"/>
        <w:gridCol w:w="2802"/>
      </w:tblGrid>
      <w:tr w:rsidR="00811B03" w:rsidRPr="007F698D" w:rsidTr="000A1EDD">
        <w:trPr>
          <w:trHeight w:val="355"/>
          <w:tblCellSpacing w:w="20" w:type="dxa"/>
          <w:jc w:val="center"/>
        </w:trPr>
        <w:tc>
          <w:tcPr>
            <w:tcW w:w="1604" w:type="pct"/>
            <w:shd w:val="clear" w:color="auto" w:fill="E4EAF8"/>
            <w:vAlign w:val="center"/>
          </w:tcPr>
          <w:p w:rsidR="00811B03" w:rsidRPr="007F698D" w:rsidRDefault="00811B03" w:rsidP="00811B03">
            <w:pPr>
              <w:spacing w:after="0" w:line="240" w:lineRule="auto"/>
              <w:ind w:firstLine="0"/>
              <w:jc w:val="center"/>
              <w:rPr>
                <w:rFonts w:ascii="Arial Narrow" w:eastAsia="Times New Roman" w:hAnsi="Arial Narrow" w:cs="Times New Roman"/>
                <w:b/>
                <w:sz w:val="20"/>
                <w:szCs w:val="20"/>
              </w:rPr>
            </w:pPr>
            <w:r w:rsidRPr="007F698D">
              <w:rPr>
                <w:rFonts w:ascii="Arial Narrow" w:hAnsi="Arial Narrow"/>
                <w:b/>
                <w:sz w:val="20"/>
              </w:rPr>
              <w:t>UNIT</w:t>
            </w:r>
          </w:p>
        </w:tc>
        <w:tc>
          <w:tcPr>
            <w:tcW w:w="1771" w:type="pct"/>
            <w:shd w:val="clear" w:color="auto" w:fill="E4EAF8"/>
            <w:vAlign w:val="center"/>
          </w:tcPr>
          <w:p w:rsidR="00811B03" w:rsidRPr="007F698D" w:rsidRDefault="00811B03" w:rsidP="00811B03">
            <w:pPr>
              <w:spacing w:after="0" w:line="240" w:lineRule="auto"/>
              <w:ind w:firstLine="0"/>
              <w:jc w:val="center"/>
              <w:rPr>
                <w:rFonts w:ascii="Arial Narrow" w:eastAsia="Times New Roman" w:hAnsi="Arial Narrow" w:cs="Times New Roman"/>
                <w:b/>
                <w:sz w:val="20"/>
                <w:szCs w:val="20"/>
              </w:rPr>
            </w:pPr>
            <w:r w:rsidRPr="007F698D">
              <w:rPr>
                <w:rFonts w:ascii="Arial Narrow" w:hAnsi="Arial Narrow"/>
                <w:b/>
                <w:sz w:val="20"/>
              </w:rPr>
              <w:t>TECHNICAL WORKS SCHE</w:t>
            </w:r>
            <w:r w:rsidR="000A1EDD">
              <w:rPr>
                <w:rFonts w:ascii="Arial Narrow" w:hAnsi="Arial Narrow"/>
                <w:b/>
                <w:sz w:val="20"/>
              </w:rPr>
              <w:t>DULED TO BE STANDARDIZED IN 2018</w:t>
            </w:r>
          </w:p>
        </w:tc>
        <w:tc>
          <w:tcPr>
            <w:tcW w:w="1536" w:type="pct"/>
            <w:shd w:val="clear" w:color="auto" w:fill="E4EAF8"/>
            <w:vAlign w:val="center"/>
          </w:tcPr>
          <w:p w:rsidR="00811B03" w:rsidRPr="007F698D" w:rsidRDefault="00811B03" w:rsidP="00811B03">
            <w:pPr>
              <w:spacing w:after="0" w:line="240" w:lineRule="auto"/>
              <w:ind w:firstLine="0"/>
              <w:jc w:val="center"/>
              <w:rPr>
                <w:rFonts w:ascii="Arial Narrow" w:eastAsia="Times New Roman" w:hAnsi="Arial Narrow" w:cs="Times New Roman"/>
                <w:b/>
                <w:sz w:val="20"/>
                <w:szCs w:val="20"/>
              </w:rPr>
            </w:pPr>
            <w:r w:rsidRPr="007F698D">
              <w:rPr>
                <w:rFonts w:ascii="Arial Narrow" w:hAnsi="Arial Narrow"/>
                <w:b/>
                <w:sz w:val="20"/>
              </w:rPr>
              <w:t>TECH</w:t>
            </w:r>
            <w:r w:rsidR="000A1EDD">
              <w:rPr>
                <w:rFonts w:ascii="Arial Narrow" w:hAnsi="Arial Narrow"/>
                <w:b/>
                <w:sz w:val="20"/>
              </w:rPr>
              <w:t>NICAL WORKS STANDARDIZED IN semester I 2018</w:t>
            </w:r>
          </w:p>
        </w:tc>
      </w:tr>
      <w:tr w:rsidR="000A1EDD" w:rsidRPr="007F698D" w:rsidTr="000A1EDD">
        <w:trPr>
          <w:trHeight w:val="40"/>
          <w:tblCellSpacing w:w="20" w:type="dxa"/>
          <w:jc w:val="center"/>
        </w:trPr>
        <w:tc>
          <w:tcPr>
            <w:tcW w:w="1604" w:type="pct"/>
            <w:vAlign w:val="center"/>
          </w:tcPr>
          <w:p w:rsidR="000A1EDD" w:rsidRPr="007F698D" w:rsidRDefault="000A1EDD" w:rsidP="000A1ED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Territorial operations*</w:t>
            </w:r>
          </w:p>
        </w:tc>
        <w:tc>
          <w:tcPr>
            <w:tcW w:w="1771" w:type="pct"/>
            <w:vAlign w:val="center"/>
          </w:tcPr>
          <w:p w:rsidR="000A1EDD" w:rsidRPr="0036390D" w:rsidRDefault="000A1EDD" w:rsidP="000A1EDD">
            <w:pPr>
              <w:spacing w:after="0" w:line="240" w:lineRule="auto"/>
              <w:ind w:firstLine="0"/>
              <w:jc w:val="center"/>
              <w:rPr>
                <w:rFonts w:ascii="Arial Narrow" w:eastAsia="Calibri" w:hAnsi="Arial Narrow" w:cs="DokChampa"/>
                <w:sz w:val="20"/>
                <w:szCs w:val="20"/>
                <w:lang w:eastAsia="en-US"/>
              </w:rPr>
            </w:pPr>
            <w:r>
              <w:rPr>
                <w:rFonts w:ascii="Arial Narrow" w:eastAsia="Calibri" w:hAnsi="Arial Narrow" w:cs="DokChampa"/>
                <w:sz w:val="20"/>
                <w:szCs w:val="20"/>
                <w:lang w:eastAsia="en-US"/>
              </w:rPr>
              <w:t>5</w:t>
            </w:r>
          </w:p>
        </w:tc>
        <w:tc>
          <w:tcPr>
            <w:tcW w:w="1536" w:type="pct"/>
            <w:vAlign w:val="center"/>
          </w:tcPr>
          <w:p w:rsidR="000A1EDD" w:rsidRPr="0036390D" w:rsidRDefault="000A1EDD" w:rsidP="000A1EDD">
            <w:pPr>
              <w:spacing w:after="0" w:line="240" w:lineRule="auto"/>
              <w:ind w:firstLine="0"/>
              <w:jc w:val="center"/>
              <w:rPr>
                <w:rFonts w:ascii="Arial Narrow" w:eastAsia="Calibri" w:hAnsi="Arial Narrow" w:cs="DokChampa"/>
                <w:sz w:val="20"/>
                <w:szCs w:val="20"/>
                <w:lang w:eastAsia="en-US"/>
              </w:rPr>
            </w:pPr>
            <w:r>
              <w:rPr>
                <w:rFonts w:ascii="Arial Narrow" w:eastAsia="Calibri" w:hAnsi="Arial Narrow" w:cs="DokChampa"/>
                <w:sz w:val="20"/>
                <w:szCs w:val="20"/>
                <w:lang w:eastAsia="en-US"/>
              </w:rPr>
              <w:t>5</w:t>
            </w:r>
          </w:p>
        </w:tc>
      </w:tr>
      <w:tr w:rsidR="000A1EDD" w:rsidRPr="007F698D" w:rsidTr="000A1EDD">
        <w:trPr>
          <w:trHeight w:val="113"/>
          <w:tblCellSpacing w:w="20" w:type="dxa"/>
          <w:jc w:val="center"/>
        </w:trPr>
        <w:tc>
          <w:tcPr>
            <w:tcW w:w="1604" w:type="pct"/>
            <w:vAlign w:val="center"/>
          </w:tcPr>
          <w:p w:rsidR="000A1EDD" w:rsidRPr="007F698D" w:rsidRDefault="000A1EDD" w:rsidP="000A1ED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Compressor Stations**</w:t>
            </w:r>
          </w:p>
        </w:tc>
        <w:tc>
          <w:tcPr>
            <w:tcW w:w="1771" w:type="pct"/>
            <w:vAlign w:val="center"/>
          </w:tcPr>
          <w:p w:rsidR="000A1EDD" w:rsidRPr="0036390D" w:rsidRDefault="000A1EDD" w:rsidP="000A1EDD">
            <w:pPr>
              <w:spacing w:after="0" w:line="240" w:lineRule="auto"/>
              <w:ind w:firstLine="0"/>
              <w:jc w:val="center"/>
              <w:rPr>
                <w:rFonts w:ascii="Arial Narrow" w:eastAsia="Calibri" w:hAnsi="Arial Narrow" w:cs="DokChampa"/>
                <w:sz w:val="20"/>
                <w:szCs w:val="20"/>
                <w:lang w:eastAsia="en-US"/>
              </w:rPr>
            </w:pPr>
            <w:r>
              <w:rPr>
                <w:rFonts w:ascii="Arial Narrow" w:eastAsia="Calibri" w:hAnsi="Arial Narrow" w:cs="DokChampa"/>
                <w:sz w:val="20"/>
                <w:szCs w:val="20"/>
                <w:lang w:eastAsia="en-US"/>
              </w:rPr>
              <w:t>7</w:t>
            </w:r>
          </w:p>
        </w:tc>
        <w:tc>
          <w:tcPr>
            <w:tcW w:w="1536" w:type="pct"/>
            <w:vAlign w:val="center"/>
          </w:tcPr>
          <w:p w:rsidR="000A1EDD" w:rsidRPr="0036390D" w:rsidRDefault="000A1EDD" w:rsidP="000A1EDD">
            <w:pPr>
              <w:spacing w:after="0" w:line="240" w:lineRule="auto"/>
              <w:ind w:firstLine="0"/>
              <w:jc w:val="center"/>
              <w:rPr>
                <w:rFonts w:ascii="Arial Narrow" w:eastAsia="Calibri" w:hAnsi="Arial Narrow" w:cs="DokChampa"/>
                <w:sz w:val="20"/>
                <w:szCs w:val="20"/>
                <w:lang w:eastAsia="en-US"/>
              </w:rPr>
            </w:pPr>
            <w:r>
              <w:rPr>
                <w:rFonts w:ascii="Arial Narrow" w:eastAsia="Calibri" w:hAnsi="Arial Narrow" w:cs="DokChampa"/>
                <w:sz w:val="20"/>
                <w:szCs w:val="20"/>
                <w:lang w:eastAsia="en-US"/>
              </w:rPr>
              <w:t>0</w:t>
            </w:r>
          </w:p>
        </w:tc>
      </w:tr>
      <w:tr w:rsidR="000A1EDD" w:rsidRPr="007F698D" w:rsidTr="000A1EDD">
        <w:trPr>
          <w:trHeight w:val="40"/>
          <w:tblCellSpacing w:w="20" w:type="dxa"/>
          <w:jc w:val="center"/>
        </w:trPr>
        <w:tc>
          <w:tcPr>
            <w:tcW w:w="1604" w:type="pct"/>
            <w:shd w:val="clear" w:color="auto" w:fill="auto"/>
            <w:vAlign w:val="center"/>
          </w:tcPr>
          <w:p w:rsidR="000A1EDD" w:rsidRPr="007F698D" w:rsidRDefault="000A1EDD" w:rsidP="000A1ED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 xml:space="preserve">Mediaş </w:t>
            </w:r>
            <w:r w:rsidR="00A331A8">
              <w:rPr>
                <w:rFonts w:ascii="Arial Narrow" w:hAnsi="Arial Narrow"/>
                <w:sz w:val="20"/>
              </w:rPr>
              <w:t>Subsidiary</w:t>
            </w:r>
            <w:r w:rsidRPr="007F698D">
              <w:rPr>
                <w:rFonts w:ascii="Arial Narrow" w:hAnsi="Arial Narrow"/>
                <w:sz w:val="20"/>
              </w:rPr>
              <w:t>***</w:t>
            </w:r>
          </w:p>
        </w:tc>
        <w:tc>
          <w:tcPr>
            <w:tcW w:w="1771" w:type="pct"/>
            <w:shd w:val="clear" w:color="auto" w:fill="auto"/>
            <w:vAlign w:val="center"/>
          </w:tcPr>
          <w:p w:rsidR="000A1EDD" w:rsidRPr="0036390D" w:rsidRDefault="000A1EDD" w:rsidP="000A1EDD">
            <w:pPr>
              <w:spacing w:after="0" w:line="240" w:lineRule="auto"/>
              <w:ind w:firstLine="0"/>
              <w:jc w:val="center"/>
              <w:rPr>
                <w:rFonts w:ascii="Arial Narrow" w:eastAsia="Calibri" w:hAnsi="Arial Narrow" w:cs="DokChampa"/>
                <w:sz w:val="20"/>
                <w:szCs w:val="20"/>
                <w:lang w:eastAsia="en-US"/>
              </w:rPr>
            </w:pPr>
            <w:r>
              <w:rPr>
                <w:rFonts w:ascii="Arial Narrow" w:eastAsia="Calibri" w:hAnsi="Arial Narrow" w:cs="DokChampa"/>
                <w:sz w:val="20"/>
                <w:szCs w:val="20"/>
                <w:lang w:eastAsia="en-US"/>
              </w:rPr>
              <w:t>155</w:t>
            </w:r>
          </w:p>
        </w:tc>
        <w:tc>
          <w:tcPr>
            <w:tcW w:w="1536" w:type="pct"/>
            <w:shd w:val="clear" w:color="auto" w:fill="auto"/>
            <w:vAlign w:val="center"/>
          </w:tcPr>
          <w:p w:rsidR="000A1EDD" w:rsidRPr="0036390D" w:rsidRDefault="000A1EDD" w:rsidP="000A1EDD">
            <w:pPr>
              <w:spacing w:after="0" w:line="240" w:lineRule="auto"/>
              <w:ind w:firstLine="0"/>
              <w:jc w:val="center"/>
              <w:rPr>
                <w:rFonts w:ascii="Arial Narrow" w:eastAsia="Calibri" w:hAnsi="Arial Narrow" w:cs="DokChampa"/>
                <w:sz w:val="20"/>
                <w:szCs w:val="20"/>
                <w:lang w:eastAsia="en-US"/>
              </w:rPr>
            </w:pPr>
            <w:r>
              <w:rPr>
                <w:rFonts w:ascii="Arial Narrow" w:eastAsia="Calibri" w:hAnsi="Arial Narrow" w:cs="DokChampa"/>
                <w:sz w:val="20"/>
                <w:szCs w:val="20"/>
                <w:lang w:eastAsia="en-US"/>
              </w:rPr>
              <w:t>94</w:t>
            </w:r>
          </w:p>
        </w:tc>
      </w:tr>
      <w:tr w:rsidR="000A1EDD" w:rsidRPr="007F698D" w:rsidTr="000A1EDD">
        <w:trPr>
          <w:trHeight w:val="122"/>
          <w:tblCellSpacing w:w="20" w:type="dxa"/>
          <w:jc w:val="center"/>
        </w:trPr>
        <w:tc>
          <w:tcPr>
            <w:tcW w:w="1604" w:type="pct"/>
            <w:shd w:val="clear" w:color="auto" w:fill="auto"/>
            <w:vAlign w:val="center"/>
          </w:tcPr>
          <w:p w:rsidR="000A1EDD" w:rsidRPr="007F698D" w:rsidRDefault="000A1EDD" w:rsidP="000A1EDD">
            <w:pPr>
              <w:spacing w:after="0" w:line="240" w:lineRule="auto"/>
              <w:ind w:firstLine="0"/>
              <w:jc w:val="both"/>
              <w:rPr>
                <w:rFonts w:ascii="Arial Narrow" w:eastAsia="Times New Roman" w:hAnsi="Arial Narrow" w:cs="Times New Roman"/>
                <w:b/>
                <w:sz w:val="20"/>
                <w:szCs w:val="20"/>
              </w:rPr>
            </w:pPr>
            <w:r w:rsidRPr="007F698D">
              <w:rPr>
                <w:rFonts w:ascii="Arial Narrow" w:hAnsi="Arial Narrow"/>
                <w:b/>
                <w:sz w:val="20"/>
              </w:rPr>
              <w:t>TOTAL</w:t>
            </w:r>
          </w:p>
        </w:tc>
        <w:tc>
          <w:tcPr>
            <w:tcW w:w="1771" w:type="pct"/>
            <w:shd w:val="clear" w:color="auto" w:fill="DBE5F1" w:themeFill="accent1" w:themeFillTint="33"/>
            <w:vAlign w:val="center"/>
          </w:tcPr>
          <w:p w:rsidR="000A1EDD" w:rsidRPr="00A966C7" w:rsidRDefault="000A1EDD" w:rsidP="000A1EDD">
            <w:pPr>
              <w:spacing w:after="0" w:line="240" w:lineRule="auto"/>
              <w:ind w:firstLine="0"/>
              <w:jc w:val="center"/>
              <w:rPr>
                <w:rFonts w:ascii="Arial Narrow" w:eastAsia="Calibri" w:hAnsi="Arial Narrow" w:cs="DokChampa"/>
                <w:b/>
                <w:sz w:val="20"/>
                <w:szCs w:val="20"/>
                <w:lang w:eastAsia="en-US"/>
              </w:rPr>
            </w:pPr>
            <w:r w:rsidRPr="00A966C7">
              <w:rPr>
                <w:rFonts w:ascii="Arial Narrow" w:eastAsia="Calibri" w:hAnsi="Arial Narrow" w:cs="DokChampa"/>
                <w:b/>
                <w:sz w:val="20"/>
                <w:szCs w:val="20"/>
                <w:lang w:eastAsia="en-US"/>
              </w:rPr>
              <w:t>167</w:t>
            </w:r>
          </w:p>
        </w:tc>
        <w:tc>
          <w:tcPr>
            <w:tcW w:w="1536" w:type="pct"/>
            <w:shd w:val="clear" w:color="auto" w:fill="DBE5F1" w:themeFill="accent1" w:themeFillTint="33"/>
            <w:vAlign w:val="center"/>
          </w:tcPr>
          <w:p w:rsidR="000A1EDD" w:rsidRPr="00A966C7" w:rsidRDefault="000A1EDD" w:rsidP="000A1EDD">
            <w:pPr>
              <w:spacing w:after="0" w:line="240" w:lineRule="auto"/>
              <w:ind w:firstLine="0"/>
              <w:jc w:val="center"/>
              <w:rPr>
                <w:rFonts w:ascii="Arial Narrow" w:eastAsia="Calibri" w:hAnsi="Arial Narrow" w:cs="DokChampa"/>
                <w:b/>
                <w:sz w:val="20"/>
                <w:szCs w:val="20"/>
                <w:lang w:eastAsia="en-US"/>
              </w:rPr>
            </w:pPr>
            <w:r>
              <w:rPr>
                <w:rFonts w:ascii="Arial Narrow" w:eastAsia="Calibri" w:hAnsi="Arial Narrow" w:cs="DokChampa"/>
                <w:b/>
                <w:sz w:val="20"/>
                <w:szCs w:val="20"/>
                <w:lang w:eastAsia="en-US"/>
              </w:rPr>
              <w:t>99</w:t>
            </w:r>
          </w:p>
        </w:tc>
      </w:tr>
    </w:tbl>
    <w:p w:rsidR="00811B03" w:rsidRPr="007F698D" w:rsidRDefault="00811B03" w:rsidP="00811B03">
      <w:pPr>
        <w:spacing w:after="0" w:line="240" w:lineRule="auto"/>
        <w:ind w:firstLine="357"/>
        <w:jc w:val="center"/>
        <w:rPr>
          <w:rFonts w:ascii="Arial Narrow" w:eastAsia="Times New Roman" w:hAnsi="Arial Narrow" w:cs="DokChampa"/>
          <w:b/>
          <w:bCs/>
          <w:i/>
          <w:sz w:val="16"/>
          <w:szCs w:val="16"/>
        </w:rPr>
      </w:pPr>
      <w:bookmarkStart w:id="233" w:name="_Toc506552174"/>
    </w:p>
    <w:p w:rsidR="00811B03" w:rsidRPr="006E6A27" w:rsidRDefault="006E6A27" w:rsidP="006E6A27">
      <w:pPr>
        <w:pStyle w:val="Caption"/>
        <w:jc w:val="center"/>
        <w:rPr>
          <w:rFonts w:ascii="Arial Narrow" w:hAnsi="Arial Narrow"/>
          <w:i/>
          <w:sz w:val="16"/>
          <w:szCs w:val="16"/>
        </w:rPr>
      </w:pPr>
      <w:bookmarkStart w:id="234" w:name="_Toc521503780"/>
      <w:r w:rsidRPr="006E6A27">
        <w:rPr>
          <w:rFonts w:ascii="Arial Narrow" w:hAnsi="Arial Narrow"/>
          <w:i/>
          <w:sz w:val="16"/>
          <w:szCs w:val="16"/>
        </w:rPr>
        <w:t xml:space="preserve">Table </w:t>
      </w:r>
      <w:r w:rsidRPr="006E6A27">
        <w:rPr>
          <w:rFonts w:ascii="Arial Narrow" w:hAnsi="Arial Narrow"/>
          <w:i/>
          <w:sz w:val="16"/>
          <w:szCs w:val="16"/>
        </w:rPr>
        <w:fldChar w:fldCharType="begin"/>
      </w:r>
      <w:r w:rsidRPr="006E6A27">
        <w:rPr>
          <w:rFonts w:ascii="Arial Narrow" w:hAnsi="Arial Narrow"/>
          <w:i/>
          <w:sz w:val="16"/>
          <w:szCs w:val="16"/>
        </w:rPr>
        <w:instrText xml:space="preserve"> SEQ Table \* ARABIC </w:instrText>
      </w:r>
      <w:r w:rsidRPr="006E6A27">
        <w:rPr>
          <w:rFonts w:ascii="Arial Narrow" w:hAnsi="Arial Narrow"/>
          <w:i/>
          <w:sz w:val="16"/>
          <w:szCs w:val="16"/>
        </w:rPr>
        <w:fldChar w:fldCharType="separate"/>
      </w:r>
      <w:r w:rsidR="00F45EDE">
        <w:rPr>
          <w:rFonts w:ascii="Arial Narrow" w:hAnsi="Arial Narrow"/>
          <w:i/>
          <w:noProof/>
          <w:sz w:val="16"/>
          <w:szCs w:val="16"/>
        </w:rPr>
        <w:t>24</w:t>
      </w:r>
      <w:r w:rsidRPr="006E6A27">
        <w:rPr>
          <w:rFonts w:ascii="Arial Narrow" w:hAnsi="Arial Narrow"/>
          <w:i/>
          <w:sz w:val="16"/>
          <w:szCs w:val="16"/>
        </w:rPr>
        <w:fldChar w:fldCharType="end"/>
      </w:r>
      <w:r w:rsidR="00811B03" w:rsidRPr="006E6A27">
        <w:rPr>
          <w:rFonts w:ascii="Arial Narrow" w:hAnsi="Arial Narrow"/>
          <w:i/>
          <w:sz w:val="16"/>
          <w:szCs w:val="16"/>
        </w:rPr>
        <w:t>-Scheduled technical works / technical works standardized in</w:t>
      </w:r>
      <w:bookmarkEnd w:id="233"/>
      <w:r w:rsidR="000A1EDD" w:rsidRPr="006E6A27">
        <w:rPr>
          <w:rFonts w:ascii="Arial Narrow" w:hAnsi="Arial Narrow"/>
          <w:i/>
          <w:sz w:val="16"/>
          <w:szCs w:val="16"/>
        </w:rPr>
        <w:t xml:space="preserve"> semester I 2018</w:t>
      </w:r>
      <w:bookmarkEnd w:id="234"/>
    </w:p>
    <w:p w:rsidR="00823C33" w:rsidRPr="007F698D" w:rsidRDefault="00823C33" w:rsidP="00811B03">
      <w:pPr>
        <w:spacing w:after="0" w:line="240" w:lineRule="auto"/>
        <w:ind w:firstLine="357"/>
        <w:jc w:val="center"/>
        <w:rPr>
          <w:rFonts w:ascii="Arial Narrow" w:eastAsia="Times New Roman" w:hAnsi="Arial Narrow" w:cs="DokChampa"/>
          <w:b/>
          <w:bCs/>
          <w:i/>
          <w:sz w:val="16"/>
          <w:szCs w:val="16"/>
        </w:rPr>
      </w:pPr>
    </w:p>
    <w:p w:rsidR="00811B03" w:rsidRPr="007F698D" w:rsidRDefault="00811B03" w:rsidP="00811B03">
      <w:pPr>
        <w:spacing w:after="0" w:line="240" w:lineRule="auto"/>
        <w:ind w:firstLine="0"/>
        <w:jc w:val="both"/>
        <w:rPr>
          <w:rFonts w:ascii="Arial Narrow" w:eastAsia="Calibri" w:hAnsi="Arial Narrow" w:cs="Times New Roman"/>
          <w:sz w:val="24"/>
          <w:szCs w:val="24"/>
        </w:rPr>
      </w:pPr>
      <w:r w:rsidRPr="007F698D">
        <w:rPr>
          <w:rFonts w:ascii="Arial Narrow" w:hAnsi="Arial Narrow"/>
          <w:sz w:val="24"/>
        </w:rPr>
        <w:t xml:space="preserve">In accordance with the Schedule of staggering the standardization of technical works approved by the </w:t>
      </w:r>
      <w:r w:rsidR="000A1EDD">
        <w:rPr>
          <w:rFonts w:ascii="Arial Narrow" w:hAnsi="Arial Narrow"/>
          <w:sz w:val="24"/>
        </w:rPr>
        <w:t xml:space="preserve">Director </w:t>
      </w:r>
      <w:r w:rsidRPr="007F698D">
        <w:rPr>
          <w:rFonts w:ascii="Arial Narrow" w:hAnsi="Arial Narrow"/>
          <w:sz w:val="24"/>
        </w:rPr>
        <w:t>General</w:t>
      </w:r>
      <w:r w:rsidR="000A1EDD">
        <w:rPr>
          <w:rFonts w:ascii="Arial Narrow" w:hAnsi="Arial Narrow"/>
          <w:sz w:val="24"/>
        </w:rPr>
        <w:t>, 191</w:t>
      </w:r>
      <w:r w:rsidRPr="007F698D">
        <w:rPr>
          <w:rFonts w:ascii="Arial Narrow" w:hAnsi="Arial Narrow"/>
          <w:sz w:val="24"/>
        </w:rPr>
        <w:t xml:space="preserve"> technical works were scheduled to be timed in 2017, the standardizing team </w:t>
      </w:r>
      <w:r w:rsidRPr="007F698D">
        <w:rPr>
          <w:rFonts w:ascii="Arial Narrow" w:hAnsi="Arial Narrow"/>
          <w:sz w:val="24"/>
        </w:rPr>
        <w:lastRenderedPageBreak/>
        <w:t xml:space="preserve">succeeding in the activity carried out to time at the end of </w:t>
      </w:r>
      <w:r w:rsidR="00F07BC2">
        <w:rPr>
          <w:rFonts w:ascii="Arial Narrow" w:hAnsi="Arial Narrow"/>
          <w:sz w:val="24"/>
        </w:rPr>
        <w:t>semester I of</w:t>
      </w:r>
      <w:r w:rsidR="000A1EDD">
        <w:rPr>
          <w:rFonts w:ascii="Arial Narrow" w:hAnsi="Arial Narrow"/>
          <w:sz w:val="24"/>
        </w:rPr>
        <w:t xml:space="preserve"> 2018 – 128 technical</w:t>
      </w:r>
      <w:r w:rsidRPr="007F698D">
        <w:rPr>
          <w:rFonts w:ascii="Arial Narrow" w:hAnsi="Arial Narrow"/>
          <w:sz w:val="24"/>
        </w:rPr>
        <w:t xml:space="preserve"> </w:t>
      </w:r>
      <w:r w:rsidR="000A1EDD">
        <w:rPr>
          <w:rFonts w:ascii="Arial Narrow" w:hAnsi="Arial Narrow"/>
          <w:sz w:val="24"/>
        </w:rPr>
        <w:t>works presented in the</w:t>
      </w:r>
      <w:r w:rsidRPr="007F698D">
        <w:rPr>
          <w:rFonts w:ascii="Arial Narrow" w:hAnsi="Arial Narrow"/>
          <w:sz w:val="24"/>
        </w:rPr>
        <w:t xml:space="preserve"> table</w:t>
      </w:r>
      <w:r w:rsidR="000A1EDD">
        <w:rPr>
          <w:rFonts w:ascii="Arial Narrow" w:hAnsi="Arial Narrow"/>
          <w:sz w:val="24"/>
        </w:rPr>
        <w:t xml:space="preserve"> below</w:t>
      </w:r>
      <w:r w:rsidRPr="007F698D">
        <w:rPr>
          <w:rFonts w:ascii="Arial Narrow" w:hAnsi="Arial Narrow"/>
          <w:sz w:val="24"/>
        </w:rPr>
        <w:t>:</w:t>
      </w:r>
    </w:p>
    <w:p w:rsidR="00811B03" w:rsidRPr="007F698D" w:rsidRDefault="00811B03" w:rsidP="00811B03">
      <w:pPr>
        <w:spacing w:after="0" w:line="240" w:lineRule="auto"/>
        <w:ind w:firstLine="0"/>
        <w:jc w:val="both"/>
        <w:rPr>
          <w:rFonts w:ascii="Arial Narrow" w:eastAsia="Calibri" w:hAnsi="Arial Narrow" w:cs="Times New Roman"/>
          <w:sz w:val="24"/>
          <w:szCs w:val="24"/>
        </w:rPr>
      </w:pPr>
    </w:p>
    <w:tbl>
      <w:tblPr>
        <w:tblW w:w="4662"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2352"/>
        <w:gridCol w:w="747"/>
        <w:gridCol w:w="828"/>
        <w:gridCol w:w="828"/>
        <w:gridCol w:w="815"/>
        <w:gridCol w:w="802"/>
        <w:gridCol w:w="802"/>
        <w:gridCol w:w="1237"/>
      </w:tblGrid>
      <w:tr w:rsidR="000A1EDD" w:rsidRPr="0036390D" w:rsidTr="00DD4CDA">
        <w:trPr>
          <w:trHeight w:val="365"/>
          <w:tblHeader/>
          <w:tblCellSpacing w:w="20" w:type="dxa"/>
          <w:jc w:val="center"/>
        </w:trPr>
        <w:tc>
          <w:tcPr>
            <w:tcW w:w="1370" w:type="pct"/>
            <w:shd w:val="clear" w:color="auto" w:fill="E4EAF8"/>
            <w:vAlign w:val="center"/>
          </w:tcPr>
          <w:p w:rsidR="000A1EDD" w:rsidRPr="0036390D" w:rsidRDefault="000A1EDD" w:rsidP="00DD4CDA">
            <w:pPr>
              <w:spacing w:after="0" w:line="240" w:lineRule="auto"/>
              <w:ind w:firstLine="0"/>
              <w:jc w:val="center"/>
              <w:rPr>
                <w:rFonts w:ascii="Arial Narrow" w:eastAsia="Times New Roman" w:hAnsi="Arial Narrow" w:cs="Times New Roman"/>
                <w:b/>
                <w:sz w:val="20"/>
                <w:szCs w:val="20"/>
                <w:lang w:eastAsia="ro-RO"/>
              </w:rPr>
            </w:pPr>
            <w:r w:rsidRPr="0036390D">
              <w:rPr>
                <w:rFonts w:ascii="Arial Narrow" w:eastAsia="Times New Roman" w:hAnsi="Arial Narrow" w:cs="Times New Roman"/>
                <w:b/>
                <w:sz w:val="20"/>
                <w:szCs w:val="20"/>
                <w:lang w:eastAsia="ro-RO"/>
              </w:rPr>
              <w:t>2017</w:t>
            </w:r>
          </w:p>
        </w:tc>
        <w:tc>
          <w:tcPr>
            <w:tcW w:w="423" w:type="pct"/>
            <w:shd w:val="clear" w:color="auto" w:fill="E4EAF8"/>
            <w:vAlign w:val="center"/>
          </w:tcPr>
          <w:p w:rsidR="000A1EDD" w:rsidRPr="0036390D" w:rsidRDefault="000A1EDD" w:rsidP="00DD4CDA">
            <w:pPr>
              <w:spacing w:after="0" w:line="240" w:lineRule="auto"/>
              <w:ind w:firstLine="0"/>
              <w:jc w:val="center"/>
              <w:rPr>
                <w:rFonts w:ascii="Arial Narrow" w:eastAsia="Times New Roman" w:hAnsi="Arial Narrow" w:cs="Times New Roman"/>
                <w:b/>
                <w:sz w:val="20"/>
                <w:szCs w:val="20"/>
                <w:lang w:eastAsia="ro-RO"/>
              </w:rPr>
            </w:pPr>
            <w:r>
              <w:rPr>
                <w:rFonts w:ascii="Arial Narrow" w:eastAsia="Times New Roman" w:hAnsi="Arial Narrow" w:cs="Times New Roman"/>
                <w:b/>
                <w:sz w:val="20"/>
                <w:szCs w:val="20"/>
                <w:lang w:eastAsia="ro-RO"/>
              </w:rPr>
              <w:t>J</w:t>
            </w:r>
            <w:r w:rsidRPr="0036390D">
              <w:rPr>
                <w:rFonts w:ascii="Arial Narrow" w:eastAsia="Times New Roman" w:hAnsi="Arial Narrow" w:cs="Times New Roman"/>
                <w:b/>
                <w:sz w:val="20"/>
                <w:szCs w:val="20"/>
                <w:lang w:eastAsia="ro-RO"/>
              </w:rPr>
              <w:t>an</w:t>
            </w:r>
          </w:p>
        </w:tc>
        <w:tc>
          <w:tcPr>
            <w:tcW w:w="471" w:type="pct"/>
            <w:shd w:val="clear" w:color="auto" w:fill="E4EAF8"/>
            <w:vAlign w:val="center"/>
          </w:tcPr>
          <w:p w:rsidR="000A1EDD" w:rsidRPr="0036390D" w:rsidRDefault="000A1EDD" w:rsidP="00DD4CDA">
            <w:pPr>
              <w:spacing w:after="0" w:line="240" w:lineRule="auto"/>
              <w:ind w:firstLine="0"/>
              <w:jc w:val="center"/>
              <w:rPr>
                <w:rFonts w:ascii="Arial Narrow" w:eastAsia="Times New Roman" w:hAnsi="Arial Narrow" w:cs="Times New Roman"/>
                <w:b/>
                <w:sz w:val="20"/>
                <w:szCs w:val="20"/>
                <w:lang w:eastAsia="ro-RO"/>
              </w:rPr>
            </w:pPr>
            <w:r w:rsidRPr="0036390D">
              <w:rPr>
                <w:rFonts w:ascii="Arial Narrow" w:eastAsia="Times New Roman" w:hAnsi="Arial Narrow" w:cs="Times New Roman"/>
                <w:b/>
                <w:sz w:val="20"/>
                <w:szCs w:val="20"/>
                <w:lang w:eastAsia="ro-RO"/>
              </w:rPr>
              <w:t>Feb</w:t>
            </w:r>
          </w:p>
        </w:tc>
        <w:tc>
          <w:tcPr>
            <w:tcW w:w="471" w:type="pct"/>
            <w:shd w:val="clear" w:color="auto" w:fill="E4EAF8"/>
            <w:vAlign w:val="center"/>
          </w:tcPr>
          <w:p w:rsidR="000A1EDD" w:rsidRPr="0036390D" w:rsidRDefault="000A1EDD" w:rsidP="00DD4CDA">
            <w:pPr>
              <w:spacing w:after="0" w:line="240" w:lineRule="auto"/>
              <w:ind w:firstLine="0"/>
              <w:jc w:val="center"/>
              <w:rPr>
                <w:rFonts w:ascii="Arial Narrow" w:eastAsia="Times New Roman" w:hAnsi="Arial Narrow" w:cs="Times New Roman"/>
                <w:b/>
                <w:sz w:val="20"/>
                <w:szCs w:val="20"/>
                <w:lang w:eastAsia="ro-RO"/>
              </w:rPr>
            </w:pPr>
            <w:r w:rsidRPr="0036390D">
              <w:rPr>
                <w:rFonts w:ascii="Arial Narrow" w:eastAsia="Times New Roman" w:hAnsi="Arial Narrow" w:cs="Times New Roman"/>
                <w:b/>
                <w:sz w:val="20"/>
                <w:szCs w:val="20"/>
                <w:lang w:eastAsia="ro-RO"/>
              </w:rPr>
              <w:t>Mar</w:t>
            </w:r>
          </w:p>
        </w:tc>
        <w:tc>
          <w:tcPr>
            <w:tcW w:w="463" w:type="pct"/>
            <w:shd w:val="clear" w:color="auto" w:fill="E4EAF8"/>
            <w:vAlign w:val="center"/>
          </w:tcPr>
          <w:p w:rsidR="000A1EDD" w:rsidRPr="0036390D" w:rsidRDefault="000A1EDD" w:rsidP="00DD4CDA">
            <w:pPr>
              <w:spacing w:after="0" w:line="240" w:lineRule="auto"/>
              <w:ind w:firstLine="0"/>
              <w:jc w:val="center"/>
              <w:rPr>
                <w:rFonts w:ascii="Arial Narrow" w:eastAsia="Times New Roman" w:hAnsi="Arial Narrow" w:cs="Times New Roman"/>
                <w:b/>
                <w:sz w:val="20"/>
                <w:szCs w:val="20"/>
                <w:lang w:eastAsia="ro-RO"/>
              </w:rPr>
            </w:pPr>
            <w:r w:rsidRPr="0036390D">
              <w:rPr>
                <w:rFonts w:ascii="Arial Narrow" w:eastAsia="Times New Roman" w:hAnsi="Arial Narrow" w:cs="Times New Roman"/>
                <w:b/>
                <w:sz w:val="20"/>
                <w:szCs w:val="20"/>
                <w:lang w:eastAsia="ro-RO"/>
              </w:rPr>
              <w:t>Apr</w:t>
            </w:r>
          </w:p>
        </w:tc>
        <w:tc>
          <w:tcPr>
            <w:tcW w:w="455" w:type="pct"/>
            <w:shd w:val="clear" w:color="auto" w:fill="E4EAF8"/>
            <w:vAlign w:val="center"/>
          </w:tcPr>
          <w:p w:rsidR="000A1EDD" w:rsidRPr="0036390D" w:rsidRDefault="000A1EDD" w:rsidP="00DD4CDA">
            <w:pPr>
              <w:spacing w:after="0" w:line="240" w:lineRule="auto"/>
              <w:ind w:firstLine="0"/>
              <w:jc w:val="center"/>
              <w:rPr>
                <w:rFonts w:ascii="Arial Narrow" w:eastAsia="Times New Roman" w:hAnsi="Arial Narrow" w:cs="Times New Roman"/>
                <w:b/>
                <w:sz w:val="20"/>
                <w:szCs w:val="20"/>
                <w:lang w:eastAsia="ro-RO"/>
              </w:rPr>
            </w:pPr>
            <w:r>
              <w:rPr>
                <w:rFonts w:ascii="Arial Narrow" w:eastAsia="Times New Roman" w:hAnsi="Arial Narrow" w:cs="Times New Roman"/>
                <w:b/>
                <w:sz w:val="20"/>
                <w:szCs w:val="20"/>
                <w:lang w:eastAsia="ro-RO"/>
              </w:rPr>
              <w:t>May</w:t>
            </w:r>
          </w:p>
        </w:tc>
        <w:tc>
          <w:tcPr>
            <w:tcW w:w="455" w:type="pct"/>
            <w:shd w:val="clear" w:color="auto" w:fill="E4EAF8"/>
            <w:vAlign w:val="center"/>
          </w:tcPr>
          <w:p w:rsidR="000A1EDD" w:rsidRPr="0036390D" w:rsidRDefault="000A1EDD" w:rsidP="00DD4CDA">
            <w:pPr>
              <w:spacing w:after="0" w:line="240" w:lineRule="auto"/>
              <w:ind w:firstLine="0"/>
              <w:jc w:val="center"/>
              <w:rPr>
                <w:rFonts w:ascii="Arial Narrow" w:eastAsia="Times New Roman" w:hAnsi="Arial Narrow" w:cs="Times New Roman"/>
                <w:b/>
                <w:sz w:val="20"/>
                <w:szCs w:val="20"/>
                <w:lang w:eastAsia="ro-RO"/>
              </w:rPr>
            </w:pPr>
            <w:r>
              <w:rPr>
                <w:rFonts w:ascii="Arial Narrow" w:eastAsia="Times New Roman" w:hAnsi="Arial Narrow" w:cs="Times New Roman"/>
                <w:b/>
                <w:sz w:val="20"/>
                <w:szCs w:val="20"/>
                <w:lang w:eastAsia="ro-RO"/>
              </w:rPr>
              <w:t>J</w:t>
            </w:r>
            <w:r w:rsidRPr="0036390D">
              <w:rPr>
                <w:rFonts w:ascii="Arial Narrow" w:eastAsia="Times New Roman" w:hAnsi="Arial Narrow" w:cs="Times New Roman"/>
                <w:b/>
                <w:sz w:val="20"/>
                <w:szCs w:val="20"/>
                <w:lang w:eastAsia="ro-RO"/>
              </w:rPr>
              <w:t>un</w:t>
            </w:r>
            <w:r>
              <w:rPr>
                <w:rFonts w:ascii="Arial Narrow" w:eastAsia="Times New Roman" w:hAnsi="Arial Narrow" w:cs="Times New Roman"/>
                <w:b/>
                <w:sz w:val="20"/>
                <w:szCs w:val="20"/>
                <w:lang w:eastAsia="ro-RO"/>
              </w:rPr>
              <w:t>e</w:t>
            </w:r>
          </w:p>
        </w:tc>
        <w:tc>
          <w:tcPr>
            <w:tcW w:w="703" w:type="pct"/>
            <w:shd w:val="clear" w:color="auto" w:fill="E4EAF8"/>
          </w:tcPr>
          <w:p w:rsidR="000A1EDD" w:rsidRPr="0036390D" w:rsidRDefault="000A1EDD" w:rsidP="00DD4CDA">
            <w:pPr>
              <w:spacing w:after="0" w:line="240" w:lineRule="auto"/>
              <w:ind w:firstLine="0"/>
              <w:jc w:val="center"/>
              <w:rPr>
                <w:rFonts w:ascii="Arial Narrow" w:eastAsia="Times New Roman" w:hAnsi="Arial Narrow" w:cs="Times New Roman"/>
                <w:b/>
                <w:sz w:val="20"/>
                <w:szCs w:val="20"/>
                <w:lang w:eastAsia="ro-RO"/>
              </w:rPr>
            </w:pPr>
            <w:r w:rsidRPr="0036390D">
              <w:rPr>
                <w:rFonts w:ascii="Arial Narrow" w:eastAsia="Times New Roman" w:hAnsi="Arial Narrow" w:cs="Times New Roman"/>
                <w:b/>
                <w:sz w:val="20"/>
                <w:szCs w:val="20"/>
                <w:lang w:eastAsia="ro-RO"/>
              </w:rPr>
              <w:t xml:space="preserve">TOTAL </w:t>
            </w:r>
            <w:r>
              <w:rPr>
                <w:rFonts w:ascii="Arial Narrow" w:eastAsia="Times New Roman" w:hAnsi="Arial Narrow" w:cs="Times New Roman"/>
                <w:b/>
                <w:sz w:val="20"/>
                <w:szCs w:val="20"/>
                <w:lang w:eastAsia="ro-RO"/>
              </w:rPr>
              <w:t xml:space="preserve"> sem I </w:t>
            </w:r>
            <w:r w:rsidRPr="0036390D">
              <w:rPr>
                <w:rFonts w:ascii="Arial Narrow" w:eastAsia="Times New Roman" w:hAnsi="Arial Narrow" w:cs="Times New Roman"/>
                <w:b/>
                <w:sz w:val="20"/>
                <w:szCs w:val="20"/>
                <w:lang w:eastAsia="ro-RO"/>
              </w:rPr>
              <w:t>201</w:t>
            </w:r>
            <w:r>
              <w:rPr>
                <w:rFonts w:ascii="Arial Narrow" w:eastAsia="Times New Roman" w:hAnsi="Arial Narrow" w:cs="Times New Roman"/>
                <w:b/>
                <w:sz w:val="20"/>
                <w:szCs w:val="20"/>
                <w:lang w:eastAsia="ro-RO"/>
              </w:rPr>
              <w:t>8</w:t>
            </w:r>
          </w:p>
        </w:tc>
      </w:tr>
      <w:tr w:rsidR="000A1EDD" w:rsidRPr="0036390D" w:rsidTr="00DD4CDA">
        <w:trPr>
          <w:trHeight w:val="41"/>
          <w:tblCellSpacing w:w="20" w:type="dxa"/>
          <w:jc w:val="center"/>
        </w:trPr>
        <w:tc>
          <w:tcPr>
            <w:tcW w:w="1370" w:type="pct"/>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000A1EDD" w:rsidRPr="0036390D">
              <w:rPr>
                <w:rFonts w:ascii="Arial Narrow" w:eastAsia="Times New Roman" w:hAnsi="Arial Narrow" w:cs="Times New Roman"/>
                <w:sz w:val="20"/>
                <w:szCs w:val="20"/>
                <w:lang w:val="ro-RO" w:eastAsia="en-US"/>
              </w:rPr>
              <w:t xml:space="preserve"> ARAD</w:t>
            </w:r>
          </w:p>
        </w:tc>
        <w:tc>
          <w:tcPr>
            <w:tcW w:w="423" w:type="pct"/>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71" w:type="pct"/>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703" w:type="pct"/>
            <w:vAlign w:val="center"/>
          </w:tcPr>
          <w:p w:rsidR="000A1EDD" w:rsidRPr="0036390D" w:rsidRDefault="000A1EDD" w:rsidP="00DD4CDA">
            <w:pPr>
              <w:spacing w:after="0" w:line="240" w:lineRule="auto"/>
              <w:ind w:firstLine="0"/>
              <w:jc w:val="right"/>
              <w:rPr>
                <w:rFonts w:ascii="Arial Narrow" w:eastAsia="Calibri" w:hAnsi="Arial Narrow" w:cs="DokChampa"/>
                <w:b/>
                <w:bCs/>
                <w:sz w:val="20"/>
                <w:szCs w:val="20"/>
                <w:lang w:val="ro-RO" w:eastAsia="en-US"/>
              </w:rPr>
            </w:pPr>
          </w:p>
        </w:tc>
      </w:tr>
      <w:tr w:rsidR="000A1EDD" w:rsidRPr="0036390D" w:rsidTr="00DD4CDA">
        <w:trPr>
          <w:trHeight w:val="116"/>
          <w:tblCellSpacing w:w="20" w:type="dxa"/>
          <w:jc w:val="center"/>
        </w:trPr>
        <w:tc>
          <w:tcPr>
            <w:tcW w:w="1370" w:type="pct"/>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Pr="0036390D">
              <w:rPr>
                <w:rFonts w:ascii="Arial Narrow" w:eastAsia="Times New Roman" w:hAnsi="Arial Narrow" w:cs="Times New Roman"/>
                <w:sz w:val="20"/>
                <w:szCs w:val="20"/>
                <w:lang w:val="ro-RO" w:eastAsia="en-US"/>
              </w:rPr>
              <w:t xml:space="preserve"> </w:t>
            </w:r>
            <w:r w:rsidR="000A1EDD" w:rsidRPr="0036390D">
              <w:rPr>
                <w:rFonts w:ascii="Arial Narrow" w:eastAsia="Times New Roman" w:hAnsi="Arial Narrow" w:cs="Times New Roman"/>
                <w:sz w:val="20"/>
                <w:szCs w:val="20"/>
                <w:lang w:val="ro-RO" w:eastAsia="en-US"/>
              </w:rPr>
              <w:t>BACĂU</w:t>
            </w:r>
          </w:p>
        </w:tc>
        <w:tc>
          <w:tcPr>
            <w:tcW w:w="423" w:type="pct"/>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71" w:type="pct"/>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703" w:type="pct"/>
            <w:vAlign w:val="center"/>
          </w:tcPr>
          <w:p w:rsidR="000A1EDD" w:rsidRPr="0036390D" w:rsidRDefault="000A1EDD" w:rsidP="00DD4CDA">
            <w:pPr>
              <w:spacing w:after="0" w:line="240" w:lineRule="auto"/>
              <w:ind w:firstLine="0"/>
              <w:jc w:val="right"/>
              <w:rPr>
                <w:rFonts w:ascii="Arial Narrow" w:eastAsia="Calibri" w:hAnsi="Arial Narrow" w:cs="DokChampa"/>
                <w:b/>
                <w:bCs/>
                <w:sz w:val="20"/>
                <w:szCs w:val="20"/>
                <w:lang w:val="ro-RO" w:eastAsia="en-US"/>
              </w:rPr>
            </w:pPr>
          </w:p>
        </w:tc>
      </w:tr>
      <w:tr w:rsidR="000A1EDD" w:rsidRPr="0036390D" w:rsidTr="00DD4CDA">
        <w:trPr>
          <w:trHeight w:val="41"/>
          <w:tblCellSpacing w:w="20" w:type="dxa"/>
          <w:jc w:val="center"/>
        </w:trPr>
        <w:tc>
          <w:tcPr>
            <w:tcW w:w="1370" w:type="pct"/>
            <w:shd w:val="clear" w:color="auto" w:fill="auto"/>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Pr="0036390D">
              <w:rPr>
                <w:rFonts w:ascii="Arial Narrow" w:eastAsia="Times New Roman" w:hAnsi="Arial Narrow" w:cs="Times New Roman"/>
                <w:sz w:val="20"/>
                <w:szCs w:val="20"/>
                <w:lang w:val="ro-RO" w:eastAsia="en-US"/>
              </w:rPr>
              <w:t xml:space="preserve"> </w:t>
            </w:r>
            <w:r w:rsidR="000A1EDD" w:rsidRPr="0036390D">
              <w:rPr>
                <w:rFonts w:ascii="Arial Narrow" w:eastAsia="Times New Roman" w:hAnsi="Arial Narrow" w:cs="Times New Roman"/>
                <w:sz w:val="20"/>
                <w:szCs w:val="20"/>
                <w:lang w:val="ro-RO" w:eastAsia="en-US"/>
              </w:rPr>
              <w:t>BRAȘOV</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703" w:type="pct"/>
            <w:vAlign w:val="center"/>
          </w:tcPr>
          <w:p w:rsidR="000A1EDD" w:rsidRPr="0036390D" w:rsidRDefault="000A1EDD" w:rsidP="00DD4CDA">
            <w:pPr>
              <w:spacing w:after="0" w:line="240" w:lineRule="auto"/>
              <w:ind w:firstLine="0"/>
              <w:jc w:val="right"/>
              <w:rPr>
                <w:rFonts w:ascii="Arial Narrow" w:eastAsia="Calibri" w:hAnsi="Arial Narrow" w:cs="DokChampa"/>
                <w:b/>
                <w:bCs/>
                <w:sz w:val="20"/>
                <w:szCs w:val="20"/>
                <w:lang w:val="ro-RO" w:eastAsia="en-US"/>
              </w:rPr>
            </w:pPr>
          </w:p>
        </w:tc>
      </w:tr>
      <w:tr w:rsidR="000A1EDD" w:rsidRPr="0036390D" w:rsidTr="00DD4CDA">
        <w:trPr>
          <w:trHeight w:val="125"/>
          <w:tblCellSpacing w:w="20" w:type="dxa"/>
          <w:jc w:val="center"/>
        </w:trPr>
        <w:tc>
          <w:tcPr>
            <w:tcW w:w="1370" w:type="pct"/>
            <w:shd w:val="clear" w:color="auto" w:fill="auto"/>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Pr="0036390D">
              <w:rPr>
                <w:rFonts w:ascii="Arial Narrow" w:eastAsia="Times New Roman" w:hAnsi="Arial Narrow" w:cs="Times New Roman"/>
                <w:sz w:val="20"/>
                <w:szCs w:val="20"/>
                <w:lang w:val="ro-RO" w:eastAsia="en-US"/>
              </w:rPr>
              <w:t xml:space="preserve"> </w:t>
            </w:r>
            <w:r w:rsidR="000A1EDD" w:rsidRPr="0036390D">
              <w:rPr>
                <w:rFonts w:ascii="Arial Narrow" w:eastAsia="Times New Roman" w:hAnsi="Arial Narrow" w:cs="Times New Roman"/>
                <w:sz w:val="20"/>
                <w:szCs w:val="20"/>
                <w:lang w:val="ro-RO" w:eastAsia="en-US"/>
              </w:rPr>
              <w:t>BRĂILA</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703" w:type="pct"/>
            <w:vAlign w:val="center"/>
          </w:tcPr>
          <w:p w:rsidR="000A1EDD" w:rsidRPr="0036390D" w:rsidRDefault="000A1EDD" w:rsidP="00DD4CDA">
            <w:pPr>
              <w:spacing w:after="0" w:line="240" w:lineRule="auto"/>
              <w:ind w:firstLine="0"/>
              <w:jc w:val="right"/>
              <w:rPr>
                <w:rFonts w:ascii="Arial Narrow" w:eastAsia="Calibri" w:hAnsi="Arial Narrow" w:cs="DokChampa"/>
                <w:b/>
                <w:bCs/>
                <w:sz w:val="20"/>
                <w:szCs w:val="20"/>
                <w:lang w:val="ro-RO" w:eastAsia="en-US"/>
              </w:rPr>
            </w:pPr>
          </w:p>
        </w:tc>
      </w:tr>
      <w:tr w:rsidR="000A1EDD" w:rsidRPr="0036390D" w:rsidTr="00DD4CDA">
        <w:trPr>
          <w:trHeight w:val="79"/>
          <w:tblCellSpacing w:w="20" w:type="dxa"/>
          <w:jc w:val="center"/>
        </w:trPr>
        <w:tc>
          <w:tcPr>
            <w:tcW w:w="1370" w:type="pct"/>
            <w:shd w:val="clear" w:color="auto" w:fill="auto"/>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Pr="0036390D">
              <w:rPr>
                <w:rFonts w:ascii="Arial Narrow" w:eastAsia="Times New Roman" w:hAnsi="Arial Narrow" w:cs="Times New Roman"/>
                <w:sz w:val="20"/>
                <w:szCs w:val="20"/>
                <w:lang w:val="ro-RO" w:eastAsia="en-US"/>
              </w:rPr>
              <w:t xml:space="preserve"> </w:t>
            </w:r>
            <w:r w:rsidR="000A1EDD" w:rsidRPr="0036390D">
              <w:rPr>
                <w:rFonts w:ascii="Arial Narrow" w:eastAsia="Times New Roman" w:hAnsi="Arial Narrow" w:cs="Times New Roman"/>
                <w:sz w:val="20"/>
                <w:szCs w:val="20"/>
                <w:lang w:val="ro-RO" w:eastAsia="en-US"/>
              </w:rPr>
              <w:t>BUCUREȘTI</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2</w:t>
            </w:r>
          </w:p>
        </w:tc>
        <w:tc>
          <w:tcPr>
            <w:tcW w:w="463"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703" w:type="pct"/>
            <w:vAlign w:val="center"/>
          </w:tcPr>
          <w:p w:rsidR="000A1EDD" w:rsidRPr="0036390D" w:rsidRDefault="000A1EDD" w:rsidP="00DD4CDA">
            <w:pPr>
              <w:spacing w:after="0" w:line="240" w:lineRule="auto"/>
              <w:ind w:firstLine="0"/>
              <w:jc w:val="right"/>
              <w:rPr>
                <w:rFonts w:ascii="Arial Narrow" w:eastAsia="Calibri" w:hAnsi="Arial Narrow" w:cs="DokChampa"/>
                <w:b/>
                <w:bCs/>
                <w:sz w:val="20"/>
                <w:szCs w:val="20"/>
                <w:lang w:val="ro-RO" w:eastAsia="en-US"/>
              </w:rPr>
            </w:pPr>
            <w:r>
              <w:rPr>
                <w:rFonts w:ascii="Arial Narrow" w:eastAsia="Calibri" w:hAnsi="Arial Narrow" w:cs="DokChampa"/>
                <w:b/>
                <w:bCs/>
                <w:sz w:val="20"/>
                <w:szCs w:val="20"/>
                <w:lang w:val="ro-RO" w:eastAsia="en-US"/>
              </w:rPr>
              <w:t>2</w:t>
            </w:r>
          </w:p>
        </w:tc>
      </w:tr>
      <w:tr w:rsidR="000A1EDD" w:rsidRPr="0036390D" w:rsidTr="00DD4CDA">
        <w:trPr>
          <w:trHeight w:val="125"/>
          <w:tblCellSpacing w:w="20" w:type="dxa"/>
          <w:jc w:val="center"/>
        </w:trPr>
        <w:tc>
          <w:tcPr>
            <w:tcW w:w="1370" w:type="pct"/>
            <w:shd w:val="clear" w:color="auto" w:fill="auto"/>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Pr="0036390D">
              <w:rPr>
                <w:rFonts w:ascii="Arial Narrow" w:eastAsia="Times New Roman" w:hAnsi="Arial Narrow" w:cs="Times New Roman"/>
                <w:sz w:val="20"/>
                <w:szCs w:val="20"/>
                <w:lang w:val="ro-RO" w:eastAsia="en-US"/>
              </w:rPr>
              <w:t xml:space="preserve"> </w:t>
            </w:r>
            <w:r w:rsidR="000A1EDD" w:rsidRPr="0036390D">
              <w:rPr>
                <w:rFonts w:ascii="Arial Narrow" w:eastAsia="Times New Roman" w:hAnsi="Arial Narrow" w:cs="Times New Roman"/>
                <w:sz w:val="20"/>
                <w:szCs w:val="20"/>
                <w:lang w:val="ro-RO" w:eastAsia="en-US"/>
              </w:rPr>
              <w:t>CLUJ</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1</w:t>
            </w: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vAlign w:val="center"/>
          </w:tcPr>
          <w:p w:rsidR="000A1EDD" w:rsidRPr="0036390D" w:rsidRDefault="000A1EDD" w:rsidP="00DD4CDA">
            <w:pPr>
              <w:spacing w:after="0" w:line="240" w:lineRule="auto"/>
              <w:ind w:firstLine="0"/>
              <w:jc w:val="right"/>
              <w:rPr>
                <w:rFonts w:ascii="Arial Narrow" w:eastAsia="Calibri" w:hAnsi="Arial Narrow" w:cs="Times New Roman"/>
                <w:sz w:val="20"/>
                <w:szCs w:val="20"/>
                <w:lang w:eastAsia="en-US"/>
              </w:rPr>
            </w:pPr>
          </w:p>
        </w:tc>
        <w:tc>
          <w:tcPr>
            <w:tcW w:w="703" w:type="pct"/>
            <w:vAlign w:val="center"/>
          </w:tcPr>
          <w:p w:rsidR="000A1EDD" w:rsidRPr="0036390D" w:rsidRDefault="000A1EDD" w:rsidP="00DD4CDA">
            <w:pPr>
              <w:spacing w:after="0" w:line="240" w:lineRule="auto"/>
              <w:ind w:firstLine="0"/>
              <w:jc w:val="right"/>
              <w:rPr>
                <w:rFonts w:ascii="Arial Narrow" w:eastAsia="Calibri" w:hAnsi="Arial Narrow" w:cs="DokChampa"/>
                <w:b/>
                <w:bCs/>
                <w:sz w:val="20"/>
                <w:szCs w:val="20"/>
                <w:lang w:val="ro-RO" w:eastAsia="en-US"/>
              </w:rPr>
            </w:pPr>
            <w:r>
              <w:rPr>
                <w:rFonts w:ascii="Arial Narrow" w:eastAsia="Calibri" w:hAnsi="Arial Narrow" w:cs="DokChampa"/>
                <w:b/>
                <w:bCs/>
                <w:sz w:val="20"/>
                <w:szCs w:val="20"/>
                <w:lang w:val="ro-RO" w:eastAsia="en-US"/>
              </w:rPr>
              <w:t>1</w:t>
            </w:r>
          </w:p>
        </w:tc>
      </w:tr>
      <w:tr w:rsidR="000A1EDD" w:rsidRPr="00BF3AA5" w:rsidTr="00DD4CDA">
        <w:trPr>
          <w:trHeight w:val="97"/>
          <w:tblCellSpacing w:w="20" w:type="dxa"/>
          <w:jc w:val="center"/>
        </w:trPr>
        <w:tc>
          <w:tcPr>
            <w:tcW w:w="1370" w:type="pct"/>
            <w:shd w:val="clear" w:color="auto" w:fill="auto"/>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Pr="0036390D">
              <w:rPr>
                <w:rFonts w:ascii="Arial Narrow" w:eastAsia="Times New Roman" w:hAnsi="Arial Narrow" w:cs="Times New Roman"/>
                <w:sz w:val="20"/>
                <w:szCs w:val="20"/>
                <w:lang w:val="ro-RO" w:eastAsia="en-US"/>
              </w:rPr>
              <w:t xml:space="preserve"> </w:t>
            </w:r>
            <w:r w:rsidR="000A1EDD" w:rsidRPr="0036390D">
              <w:rPr>
                <w:rFonts w:ascii="Arial Narrow" w:eastAsia="Times New Roman" w:hAnsi="Arial Narrow" w:cs="Times New Roman"/>
                <w:sz w:val="20"/>
                <w:szCs w:val="20"/>
                <w:lang w:val="ro-RO" w:eastAsia="en-US"/>
              </w:rPr>
              <w:t>CONSTANȚA</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vAlign w:val="center"/>
          </w:tcPr>
          <w:p w:rsidR="000A1EDD" w:rsidRPr="00BF3AA5" w:rsidRDefault="000A1EDD" w:rsidP="00DD4CDA">
            <w:pPr>
              <w:spacing w:after="0" w:line="240" w:lineRule="auto"/>
              <w:ind w:firstLine="0"/>
              <w:jc w:val="right"/>
              <w:rPr>
                <w:rFonts w:ascii="Arial Narrow" w:eastAsia="Calibri" w:hAnsi="Arial Narrow" w:cs="Times New Roman"/>
                <w:color w:val="FF0000"/>
                <w:sz w:val="20"/>
                <w:szCs w:val="20"/>
                <w:highlight w:val="yellow"/>
                <w:lang w:eastAsia="en-US"/>
              </w:rPr>
            </w:pPr>
          </w:p>
        </w:tc>
        <w:tc>
          <w:tcPr>
            <w:tcW w:w="455" w:type="pct"/>
            <w:vAlign w:val="center"/>
          </w:tcPr>
          <w:p w:rsidR="000A1EDD" w:rsidRPr="00BF3AA5" w:rsidRDefault="000A1EDD" w:rsidP="00DD4CDA">
            <w:pPr>
              <w:spacing w:after="0" w:line="240" w:lineRule="auto"/>
              <w:ind w:firstLine="0"/>
              <w:jc w:val="right"/>
              <w:rPr>
                <w:rFonts w:ascii="Arial Narrow" w:eastAsia="Calibri" w:hAnsi="Arial Narrow" w:cs="Times New Roman"/>
                <w:color w:val="FF0000"/>
                <w:sz w:val="20"/>
                <w:szCs w:val="20"/>
                <w:highlight w:val="yellow"/>
                <w:lang w:eastAsia="en-US"/>
              </w:rPr>
            </w:pPr>
          </w:p>
        </w:tc>
        <w:tc>
          <w:tcPr>
            <w:tcW w:w="455" w:type="pct"/>
            <w:vAlign w:val="center"/>
          </w:tcPr>
          <w:p w:rsidR="000A1EDD" w:rsidRPr="00BF3AA5" w:rsidRDefault="000A1EDD" w:rsidP="00DD4CDA">
            <w:pPr>
              <w:spacing w:after="0" w:line="240" w:lineRule="auto"/>
              <w:ind w:firstLine="0"/>
              <w:jc w:val="right"/>
              <w:rPr>
                <w:rFonts w:ascii="Arial Narrow" w:eastAsia="Calibri" w:hAnsi="Arial Narrow" w:cs="Times New Roman"/>
                <w:color w:val="FF0000"/>
                <w:sz w:val="20"/>
                <w:szCs w:val="20"/>
                <w:highlight w:val="yellow"/>
                <w:lang w:eastAsia="en-US"/>
              </w:rPr>
            </w:pPr>
          </w:p>
        </w:tc>
        <w:tc>
          <w:tcPr>
            <w:tcW w:w="703" w:type="pct"/>
            <w:vAlign w:val="center"/>
          </w:tcPr>
          <w:p w:rsidR="000A1EDD" w:rsidRPr="00BF3AA5" w:rsidRDefault="000A1EDD" w:rsidP="00DD4CDA">
            <w:pPr>
              <w:spacing w:after="0" w:line="240" w:lineRule="auto"/>
              <w:ind w:firstLine="0"/>
              <w:jc w:val="right"/>
              <w:rPr>
                <w:rFonts w:ascii="Arial Narrow" w:eastAsia="Calibri" w:hAnsi="Arial Narrow" w:cs="DokChampa"/>
                <w:b/>
                <w:bCs/>
                <w:color w:val="FF0000"/>
                <w:sz w:val="20"/>
                <w:szCs w:val="20"/>
                <w:highlight w:val="yellow"/>
                <w:lang w:val="ro-RO" w:eastAsia="en-US"/>
              </w:rPr>
            </w:pPr>
          </w:p>
        </w:tc>
      </w:tr>
      <w:tr w:rsidR="000A1EDD" w:rsidRPr="00BF3AA5" w:rsidTr="00DD4CDA">
        <w:trPr>
          <w:trHeight w:val="144"/>
          <w:tblCellSpacing w:w="20" w:type="dxa"/>
          <w:jc w:val="center"/>
        </w:trPr>
        <w:tc>
          <w:tcPr>
            <w:tcW w:w="1370" w:type="pct"/>
            <w:shd w:val="clear" w:color="auto" w:fill="auto"/>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Pr="0036390D">
              <w:rPr>
                <w:rFonts w:ascii="Arial Narrow" w:eastAsia="Times New Roman" w:hAnsi="Arial Narrow" w:cs="Times New Roman"/>
                <w:sz w:val="20"/>
                <w:szCs w:val="20"/>
                <w:lang w:val="ro-RO" w:eastAsia="en-US"/>
              </w:rPr>
              <w:t xml:space="preserve"> </w:t>
            </w:r>
            <w:r w:rsidR="000A1EDD" w:rsidRPr="0036390D">
              <w:rPr>
                <w:rFonts w:ascii="Arial Narrow" w:eastAsia="Times New Roman" w:hAnsi="Arial Narrow" w:cs="Times New Roman"/>
                <w:sz w:val="20"/>
                <w:szCs w:val="20"/>
                <w:lang w:val="ro-RO" w:eastAsia="en-US"/>
              </w:rPr>
              <w:t>CRAIOVA</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vAlign w:val="center"/>
          </w:tcPr>
          <w:p w:rsidR="000A1EDD" w:rsidRPr="00BF3AA5" w:rsidRDefault="000A1EDD" w:rsidP="00DD4CDA">
            <w:pPr>
              <w:spacing w:after="0" w:line="240" w:lineRule="auto"/>
              <w:ind w:firstLine="0"/>
              <w:jc w:val="right"/>
              <w:rPr>
                <w:rFonts w:ascii="Arial Narrow" w:eastAsia="Calibri" w:hAnsi="Arial Narrow" w:cs="Times New Roman"/>
                <w:sz w:val="20"/>
                <w:szCs w:val="20"/>
                <w:highlight w:val="yellow"/>
                <w:lang w:eastAsia="en-US"/>
              </w:rPr>
            </w:pPr>
          </w:p>
        </w:tc>
        <w:tc>
          <w:tcPr>
            <w:tcW w:w="455" w:type="pct"/>
            <w:vAlign w:val="center"/>
          </w:tcPr>
          <w:p w:rsidR="000A1EDD" w:rsidRPr="00BF3AA5" w:rsidRDefault="000A1EDD" w:rsidP="00DD4CDA">
            <w:pPr>
              <w:spacing w:after="0" w:line="240" w:lineRule="auto"/>
              <w:ind w:firstLine="0"/>
              <w:jc w:val="right"/>
              <w:rPr>
                <w:rFonts w:ascii="Arial Narrow" w:eastAsia="Calibri" w:hAnsi="Arial Narrow" w:cs="Times New Roman"/>
                <w:sz w:val="20"/>
                <w:szCs w:val="20"/>
                <w:highlight w:val="yellow"/>
                <w:lang w:eastAsia="en-US"/>
              </w:rPr>
            </w:pPr>
          </w:p>
        </w:tc>
        <w:tc>
          <w:tcPr>
            <w:tcW w:w="455" w:type="pct"/>
            <w:vAlign w:val="center"/>
          </w:tcPr>
          <w:p w:rsidR="000A1EDD" w:rsidRPr="00BF3AA5" w:rsidRDefault="000A1EDD" w:rsidP="00DD4CDA">
            <w:pPr>
              <w:spacing w:after="0" w:line="240" w:lineRule="auto"/>
              <w:ind w:firstLine="0"/>
              <w:jc w:val="right"/>
              <w:rPr>
                <w:rFonts w:ascii="Arial Narrow" w:eastAsia="Calibri" w:hAnsi="Arial Narrow" w:cs="Times New Roman"/>
                <w:sz w:val="20"/>
                <w:szCs w:val="20"/>
                <w:highlight w:val="yellow"/>
                <w:lang w:eastAsia="en-US"/>
              </w:rPr>
            </w:pPr>
          </w:p>
        </w:tc>
        <w:tc>
          <w:tcPr>
            <w:tcW w:w="703" w:type="pct"/>
            <w:vAlign w:val="center"/>
          </w:tcPr>
          <w:p w:rsidR="000A1EDD" w:rsidRPr="00BF3AA5" w:rsidRDefault="000A1EDD" w:rsidP="00DD4CDA">
            <w:pPr>
              <w:spacing w:after="0" w:line="240" w:lineRule="auto"/>
              <w:ind w:firstLine="0"/>
              <w:jc w:val="right"/>
              <w:rPr>
                <w:rFonts w:ascii="Arial Narrow" w:eastAsia="Calibri" w:hAnsi="Arial Narrow" w:cs="DokChampa"/>
                <w:b/>
                <w:bCs/>
                <w:sz w:val="20"/>
                <w:szCs w:val="20"/>
                <w:highlight w:val="yellow"/>
                <w:lang w:val="ro-RO" w:eastAsia="en-US"/>
              </w:rPr>
            </w:pPr>
          </w:p>
        </w:tc>
      </w:tr>
      <w:tr w:rsidR="000A1EDD" w:rsidRPr="00245446" w:rsidTr="00DD4CDA">
        <w:trPr>
          <w:trHeight w:val="116"/>
          <w:tblCellSpacing w:w="20" w:type="dxa"/>
          <w:jc w:val="center"/>
        </w:trPr>
        <w:tc>
          <w:tcPr>
            <w:tcW w:w="1370" w:type="pct"/>
            <w:shd w:val="clear" w:color="auto" w:fill="auto"/>
            <w:vAlign w:val="center"/>
          </w:tcPr>
          <w:p w:rsidR="000A1EDD" w:rsidRPr="0036390D" w:rsidRDefault="00F07BC2"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R.O.</w:t>
            </w:r>
            <w:r w:rsidRPr="0036390D">
              <w:rPr>
                <w:rFonts w:ascii="Arial Narrow" w:eastAsia="Times New Roman" w:hAnsi="Arial Narrow" w:cs="Times New Roman"/>
                <w:sz w:val="20"/>
                <w:szCs w:val="20"/>
                <w:lang w:val="ro-RO" w:eastAsia="en-US"/>
              </w:rPr>
              <w:t xml:space="preserve"> </w:t>
            </w:r>
            <w:r w:rsidR="000A1EDD" w:rsidRPr="0036390D">
              <w:rPr>
                <w:rFonts w:ascii="Arial Narrow" w:eastAsia="Times New Roman" w:hAnsi="Arial Narrow" w:cs="Times New Roman"/>
                <w:sz w:val="20"/>
                <w:szCs w:val="20"/>
                <w:lang w:val="ro-RO" w:eastAsia="en-US"/>
              </w:rPr>
              <w:t>MEDIAȘ</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3</w:t>
            </w: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shd w:val="clear" w:color="auto" w:fill="auto"/>
            <w:vAlign w:val="center"/>
          </w:tcPr>
          <w:p w:rsidR="000A1EDD" w:rsidRPr="00245446"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shd w:val="clear" w:color="auto" w:fill="auto"/>
            <w:vAlign w:val="center"/>
          </w:tcPr>
          <w:p w:rsidR="000A1EDD" w:rsidRPr="00245446" w:rsidRDefault="000A1EDD" w:rsidP="00DD4CDA">
            <w:pPr>
              <w:spacing w:after="0" w:line="240" w:lineRule="auto"/>
              <w:ind w:firstLine="0"/>
              <w:jc w:val="right"/>
              <w:rPr>
                <w:rFonts w:ascii="Arial Narrow" w:eastAsia="Calibri" w:hAnsi="Arial Narrow" w:cs="Times New Roman"/>
                <w:sz w:val="20"/>
                <w:szCs w:val="20"/>
                <w:lang w:eastAsia="en-US"/>
              </w:rPr>
            </w:pPr>
          </w:p>
        </w:tc>
        <w:tc>
          <w:tcPr>
            <w:tcW w:w="455" w:type="pct"/>
            <w:shd w:val="clear" w:color="auto" w:fill="auto"/>
            <w:vAlign w:val="center"/>
          </w:tcPr>
          <w:p w:rsidR="000A1EDD" w:rsidRPr="00245446" w:rsidRDefault="000A1EDD" w:rsidP="00DD4CDA">
            <w:pPr>
              <w:spacing w:after="0" w:line="240" w:lineRule="auto"/>
              <w:ind w:firstLine="0"/>
              <w:jc w:val="right"/>
              <w:rPr>
                <w:rFonts w:ascii="Arial Narrow" w:eastAsia="Calibri" w:hAnsi="Arial Narrow" w:cs="Times New Roman"/>
                <w:sz w:val="20"/>
                <w:szCs w:val="20"/>
                <w:lang w:eastAsia="en-US"/>
              </w:rPr>
            </w:pPr>
          </w:p>
        </w:tc>
        <w:tc>
          <w:tcPr>
            <w:tcW w:w="703" w:type="pct"/>
            <w:vAlign w:val="center"/>
          </w:tcPr>
          <w:p w:rsidR="000A1EDD" w:rsidRPr="00245446" w:rsidRDefault="000A1EDD" w:rsidP="00DD4CDA">
            <w:pPr>
              <w:spacing w:after="0" w:line="240" w:lineRule="auto"/>
              <w:ind w:firstLine="0"/>
              <w:jc w:val="right"/>
              <w:rPr>
                <w:rFonts w:ascii="Arial Narrow" w:eastAsia="Calibri" w:hAnsi="Arial Narrow" w:cs="DokChampa"/>
                <w:b/>
                <w:bCs/>
                <w:sz w:val="20"/>
                <w:szCs w:val="20"/>
                <w:lang w:val="ro-RO" w:eastAsia="en-US"/>
              </w:rPr>
            </w:pPr>
            <w:r w:rsidRPr="00245446">
              <w:rPr>
                <w:rFonts w:ascii="Arial Narrow" w:eastAsia="Calibri" w:hAnsi="Arial Narrow" w:cs="DokChampa"/>
                <w:b/>
                <w:bCs/>
                <w:sz w:val="20"/>
                <w:szCs w:val="20"/>
                <w:lang w:val="ro-RO" w:eastAsia="en-US"/>
              </w:rPr>
              <w:t>3</w:t>
            </w:r>
          </w:p>
        </w:tc>
      </w:tr>
      <w:tr w:rsidR="000A1EDD" w:rsidRPr="00245446" w:rsidTr="00DD4CDA">
        <w:trPr>
          <w:trHeight w:val="255"/>
          <w:tblCellSpacing w:w="20" w:type="dxa"/>
          <w:jc w:val="center"/>
        </w:trPr>
        <w:tc>
          <w:tcPr>
            <w:tcW w:w="1370" w:type="pct"/>
            <w:shd w:val="clear" w:color="auto" w:fill="auto"/>
            <w:vAlign w:val="center"/>
          </w:tcPr>
          <w:p w:rsidR="000A1EDD" w:rsidRPr="0036390D" w:rsidRDefault="000A1EDD" w:rsidP="00DD4CDA">
            <w:pPr>
              <w:spacing w:after="0" w:line="240" w:lineRule="auto"/>
              <w:ind w:firstLine="0"/>
              <w:jc w:val="both"/>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SUBSIDIARY</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20</w:t>
            </w: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35</w:t>
            </w:r>
          </w:p>
        </w:tc>
        <w:tc>
          <w:tcPr>
            <w:tcW w:w="463" w:type="pct"/>
            <w:shd w:val="clear" w:color="auto" w:fill="auto"/>
            <w:vAlign w:val="center"/>
          </w:tcPr>
          <w:p w:rsidR="000A1EDD" w:rsidRPr="00245446" w:rsidRDefault="000A1EDD" w:rsidP="00DD4CDA">
            <w:pPr>
              <w:spacing w:after="0" w:line="240" w:lineRule="auto"/>
              <w:ind w:firstLine="0"/>
              <w:jc w:val="right"/>
              <w:rPr>
                <w:rFonts w:ascii="Arial Narrow" w:eastAsia="Calibri" w:hAnsi="Arial Narrow" w:cs="Times New Roman"/>
                <w:sz w:val="20"/>
                <w:szCs w:val="20"/>
                <w:lang w:eastAsia="en-US"/>
              </w:rPr>
            </w:pPr>
            <w:r w:rsidRPr="00245446">
              <w:rPr>
                <w:rFonts w:ascii="Arial Narrow" w:eastAsia="Calibri" w:hAnsi="Arial Narrow" w:cs="Times New Roman"/>
                <w:sz w:val="20"/>
                <w:szCs w:val="20"/>
                <w:lang w:eastAsia="en-US"/>
              </w:rPr>
              <w:t>10</w:t>
            </w:r>
          </w:p>
        </w:tc>
        <w:tc>
          <w:tcPr>
            <w:tcW w:w="455" w:type="pct"/>
            <w:shd w:val="clear" w:color="auto" w:fill="auto"/>
            <w:vAlign w:val="center"/>
          </w:tcPr>
          <w:p w:rsidR="000A1EDD" w:rsidRPr="00245446" w:rsidRDefault="000A1EDD" w:rsidP="00DD4CDA">
            <w:pPr>
              <w:spacing w:after="0" w:line="240" w:lineRule="auto"/>
              <w:ind w:firstLine="0"/>
              <w:jc w:val="right"/>
              <w:rPr>
                <w:rFonts w:ascii="Arial Narrow" w:eastAsia="Calibri" w:hAnsi="Arial Narrow" w:cs="Times New Roman"/>
                <w:sz w:val="20"/>
                <w:szCs w:val="20"/>
                <w:lang w:eastAsia="en-US"/>
              </w:rPr>
            </w:pPr>
            <w:r w:rsidRPr="00245446">
              <w:rPr>
                <w:rFonts w:ascii="Arial Narrow" w:eastAsia="Calibri" w:hAnsi="Arial Narrow" w:cs="Times New Roman"/>
                <w:sz w:val="20"/>
                <w:szCs w:val="20"/>
                <w:lang w:eastAsia="en-US"/>
              </w:rPr>
              <w:t>31</w:t>
            </w:r>
          </w:p>
        </w:tc>
        <w:tc>
          <w:tcPr>
            <w:tcW w:w="455" w:type="pct"/>
            <w:shd w:val="clear" w:color="auto" w:fill="auto"/>
            <w:vAlign w:val="center"/>
          </w:tcPr>
          <w:p w:rsidR="000A1EDD" w:rsidRPr="00245446" w:rsidRDefault="000A1EDD" w:rsidP="00DD4CDA">
            <w:pPr>
              <w:spacing w:after="0" w:line="240" w:lineRule="auto"/>
              <w:ind w:firstLine="0"/>
              <w:jc w:val="right"/>
              <w:rPr>
                <w:rFonts w:ascii="Arial Narrow" w:eastAsia="Calibri" w:hAnsi="Arial Narrow" w:cs="Times New Roman"/>
                <w:sz w:val="20"/>
                <w:szCs w:val="20"/>
                <w:lang w:eastAsia="en-US"/>
              </w:rPr>
            </w:pPr>
            <w:r w:rsidRPr="00245446">
              <w:rPr>
                <w:rFonts w:ascii="Arial Narrow" w:eastAsia="Calibri" w:hAnsi="Arial Narrow" w:cs="Times New Roman"/>
                <w:sz w:val="20"/>
                <w:szCs w:val="20"/>
                <w:lang w:eastAsia="en-US"/>
              </w:rPr>
              <w:t>26</w:t>
            </w:r>
          </w:p>
        </w:tc>
        <w:tc>
          <w:tcPr>
            <w:tcW w:w="703" w:type="pct"/>
            <w:vAlign w:val="center"/>
          </w:tcPr>
          <w:p w:rsidR="000A1EDD" w:rsidRPr="00245446" w:rsidRDefault="000A1EDD" w:rsidP="00DD4CDA">
            <w:pPr>
              <w:spacing w:after="0" w:line="240" w:lineRule="auto"/>
              <w:ind w:firstLine="0"/>
              <w:jc w:val="right"/>
              <w:rPr>
                <w:rFonts w:ascii="Arial Narrow" w:eastAsia="Calibri" w:hAnsi="Arial Narrow" w:cs="DokChampa"/>
                <w:b/>
                <w:bCs/>
                <w:sz w:val="20"/>
                <w:szCs w:val="20"/>
                <w:lang w:val="ro-RO" w:eastAsia="en-US"/>
              </w:rPr>
            </w:pPr>
            <w:r w:rsidRPr="00245446">
              <w:rPr>
                <w:rFonts w:ascii="Arial Narrow" w:eastAsia="Calibri" w:hAnsi="Arial Narrow" w:cs="DokChampa"/>
                <w:b/>
                <w:bCs/>
                <w:sz w:val="20"/>
                <w:szCs w:val="20"/>
                <w:lang w:val="ro-RO" w:eastAsia="en-US"/>
              </w:rPr>
              <w:t>122</w:t>
            </w:r>
          </w:p>
        </w:tc>
      </w:tr>
      <w:tr w:rsidR="000A1EDD" w:rsidRPr="00BF3AA5" w:rsidTr="00DD4CDA">
        <w:trPr>
          <w:trHeight w:val="237"/>
          <w:tblCellSpacing w:w="20" w:type="dxa"/>
          <w:jc w:val="center"/>
        </w:trPr>
        <w:tc>
          <w:tcPr>
            <w:tcW w:w="1370" w:type="pct"/>
            <w:shd w:val="clear" w:color="auto" w:fill="auto"/>
            <w:vAlign w:val="center"/>
          </w:tcPr>
          <w:p w:rsidR="000A1EDD" w:rsidRPr="0036390D" w:rsidRDefault="000A1EDD" w:rsidP="000A1EDD">
            <w:pPr>
              <w:spacing w:after="0" w:line="240" w:lineRule="auto"/>
              <w:ind w:firstLine="0"/>
              <w:jc w:val="both"/>
              <w:rPr>
                <w:rFonts w:ascii="Arial Narrow" w:eastAsia="Times New Roman" w:hAnsi="Arial Narrow" w:cs="Times New Roman"/>
                <w:sz w:val="20"/>
                <w:szCs w:val="20"/>
                <w:lang w:val="ro-RO" w:eastAsia="en-US"/>
              </w:rPr>
            </w:pPr>
            <w:r w:rsidRPr="0036390D">
              <w:rPr>
                <w:rFonts w:ascii="Arial Narrow" w:eastAsia="Times New Roman" w:hAnsi="Arial Narrow" w:cs="Times New Roman"/>
                <w:sz w:val="20"/>
                <w:szCs w:val="20"/>
                <w:lang w:val="ro-RO" w:eastAsia="en-US"/>
              </w:rPr>
              <w:t>GCS</w:t>
            </w:r>
          </w:p>
        </w:tc>
        <w:tc>
          <w:tcPr>
            <w:tcW w:w="423" w:type="pct"/>
            <w:shd w:val="clear" w:color="auto" w:fill="auto"/>
            <w:vAlign w:val="center"/>
          </w:tcPr>
          <w:p w:rsidR="000A1EDD" w:rsidRPr="0036390D" w:rsidRDefault="000A1EDD" w:rsidP="00DD4CDA">
            <w:pPr>
              <w:spacing w:after="0" w:line="240" w:lineRule="auto"/>
              <w:ind w:firstLine="0"/>
              <w:jc w:val="center"/>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71" w:type="pct"/>
            <w:shd w:val="clear" w:color="auto" w:fill="auto"/>
            <w:vAlign w:val="center"/>
          </w:tcPr>
          <w:p w:rsidR="000A1EDD" w:rsidRPr="0036390D" w:rsidRDefault="000A1EDD" w:rsidP="00DD4CDA">
            <w:pPr>
              <w:spacing w:after="0" w:line="240" w:lineRule="auto"/>
              <w:ind w:firstLine="0"/>
              <w:jc w:val="right"/>
              <w:rPr>
                <w:rFonts w:ascii="Arial Narrow" w:eastAsia="Calibri" w:hAnsi="Arial Narrow" w:cs="DokChampa"/>
                <w:sz w:val="20"/>
                <w:szCs w:val="20"/>
                <w:lang w:eastAsia="en-US"/>
              </w:rPr>
            </w:pPr>
          </w:p>
        </w:tc>
        <w:tc>
          <w:tcPr>
            <w:tcW w:w="463" w:type="pct"/>
            <w:vAlign w:val="center"/>
          </w:tcPr>
          <w:p w:rsidR="000A1EDD" w:rsidRPr="00BF3AA5" w:rsidRDefault="000A1EDD" w:rsidP="00DD4CDA">
            <w:pPr>
              <w:spacing w:after="0" w:line="240" w:lineRule="auto"/>
              <w:ind w:firstLine="0"/>
              <w:jc w:val="right"/>
              <w:rPr>
                <w:rFonts w:ascii="Arial Narrow" w:eastAsia="Calibri" w:hAnsi="Arial Narrow" w:cs="Times New Roman"/>
                <w:sz w:val="20"/>
                <w:szCs w:val="20"/>
                <w:highlight w:val="yellow"/>
                <w:lang w:eastAsia="en-US"/>
              </w:rPr>
            </w:pPr>
          </w:p>
        </w:tc>
        <w:tc>
          <w:tcPr>
            <w:tcW w:w="455" w:type="pct"/>
            <w:vAlign w:val="center"/>
          </w:tcPr>
          <w:p w:rsidR="000A1EDD" w:rsidRPr="00BF3AA5" w:rsidRDefault="000A1EDD" w:rsidP="00DD4CDA">
            <w:pPr>
              <w:spacing w:after="0" w:line="240" w:lineRule="auto"/>
              <w:ind w:firstLine="0"/>
              <w:jc w:val="right"/>
              <w:rPr>
                <w:rFonts w:ascii="Arial Narrow" w:eastAsia="Calibri" w:hAnsi="Arial Narrow" w:cs="Times New Roman"/>
                <w:sz w:val="20"/>
                <w:szCs w:val="20"/>
                <w:highlight w:val="yellow"/>
                <w:lang w:eastAsia="en-US"/>
              </w:rPr>
            </w:pPr>
          </w:p>
        </w:tc>
        <w:tc>
          <w:tcPr>
            <w:tcW w:w="455" w:type="pct"/>
            <w:vAlign w:val="center"/>
          </w:tcPr>
          <w:p w:rsidR="000A1EDD" w:rsidRPr="00BF3AA5" w:rsidRDefault="000A1EDD" w:rsidP="00DD4CDA">
            <w:pPr>
              <w:spacing w:after="0" w:line="240" w:lineRule="auto"/>
              <w:ind w:firstLine="0"/>
              <w:jc w:val="right"/>
              <w:rPr>
                <w:rFonts w:ascii="Arial Narrow" w:eastAsia="Calibri" w:hAnsi="Arial Narrow" w:cs="Times New Roman"/>
                <w:sz w:val="20"/>
                <w:szCs w:val="20"/>
                <w:highlight w:val="yellow"/>
                <w:lang w:eastAsia="en-US"/>
              </w:rPr>
            </w:pPr>
          </w:p>
        </w:tc>
        <w:tc>
          <w:tcPr>
            <w:tcW w:w="703" w:type="pct"/>
            <w:vAlign w:val="center"/>
          </w:tcPr>
          <w:p w:rsidR="000A1EDD" w:rsidRPr="00BF3AA5" w:rsidRDefault="000A1EDD" w:rsidP="00DD4CDA">
            <w:pPr>
              <w:spacing w:after="0" w:line="240" w:lineRule="auto"/>
              <w:ind w:firstLine="0"/>
              <w:jc w:val="right"/>
              <w:rPr>
                <w:rFonts w:ascii="Arial Narrow" w:eastAsia="Calibri" w:hAnsi="Arial Narrow" w:cs="DokChampa"/>
                <w:b/>
                <w:bCs/>
                <w:sz w:val="20"/>
                <w:szCs w:val="20"/>
                <w:highlight w:val="yellow"/>
                <w:lang w:val="ro-RO" w:eastAsia="en-US"/>
              </w:rPr>
            </w:pPr>
          </w:p>
        </w:tc>
      </w:tr>
      <w:tr w:rsidR="000A1EDD" w:rsidRPr="0036390D" w:rsidTr="00DD4CDA">
        <w:trPr>
          <w:trHeight w:val="55"/>
          <w:tblCellSpacing w:w="20" w:type="dxa"/>
          <w:jc w:val="center"/>
        </w:trPr>
        <w:tc>
          <w:tcPr>
            <w:tcW w:w="1370" w:type="pct"/>
            <w:shd w:val="clear" w:color="auto" w:fill="DFE7F5"/>
            <w:vAlign w:val="center"/>
          </w:tcPr>
          <w:p w:rsidR="000A1EDD" w:rsidRPr="0036390D" w:rsidRDefault="000A1EDD" w:rsidP="000A1EDD">
            <w:pPr>
              <w:spacing w:after="0" w:line="240" w:lineRule="auto"/>
              <w:ind w:firstLine="0"/>
              <w:rPr>
                <w:rFonts w:ascii="Arial Narrow" w:eastAsia="Times New Roman" w:hAnsi="Arial Narrow" w:cs="Times New Roman"/>
                <w:b/>
                <w:sz w:val="20"/>
                <w:szCs w:val="20"/>
                <w:lang w:val="ro-RO" w:eastAsia="en-US"/>
              </w:rPr>
            </w:pPr>
            <w:r w:rsidRPr="0036390D">
              <w:rPr>
                <w:rFonts w:ascii="Arial Narrow" w:eastAsia="Times New Roman" w:hAnsi="Arial Narrow" w:cs="Times New Roman"/>
                <w:b/>
                <w:sz w:val="20"/>
                <w:szCs w:val="20"/>
                <w:lang w:val="ro-RO" w:eastAsia="en-US"/>
              </w:rPr>
              <w:t xml:space="preserve">Total </w:t>
            </w:r>
            <w:r>
              <w:rPr>
                <w:rFonts w:ascii="Arial Narrow" w:eastAsia="Times New Roman" w:hAnsi="Arial Narrow" w:cs="Times New Roman"/>
                <w:b/>
                <w:sz w:val="20"/>
                <w:szCs w:val="20"/>
                <w:lang w:val="ro-RO" w:eastAsia="en-US"/>
              </w:rPr>
              <w:t>timed works</w:t>
            </w:r>
          </w:p>
        </w:tc>
        <w:tc>
          <w:tcPr>
            <w:tcW w:w="423" w:type="pct"/>
            <w:shd w:val="clear" w:color="auto" w:fill="DFE7F5"/>
            <w:vAlign w:val="center"/>
          </w:tcPr>
          <w:p w:rsidR="000A1EDD" w:rsidRPr="0036390D" w:rsidRDefault="000A1EDD" w:rsidP="00DD4CDA">
            <w:pPr>
              <w:spacing w:after="0" w:line="240" w:lineRule="auto"/>
              <w:ind w:firstLine="0"/>
              <w:jc w:val="center"/>
              <w:rPr>
                <w:rFonts w:ascii="Arial Narrow" w:eastAsia="Calibri" w:hAnsi="Arial Narrow" w:cs="DokChampa"/>
                <w:b/>
                <w:sz w:val="20"/>
                <w:szCs w:val="20"/>
                <w:lang w:eastAsia="en-US"/>
              </w:rPr>
            </w:pPr>
          </w:p>
        </w:tc>
        <w:tc>
          <w:tcPr>
            <w:tcW w:w="471" w:type="pct"/>
            <w:shd w:val="clear" w:color="auto" w:fill="DFE7F5"/>
            <w:vAlign w:val="center"/>
          </w:tcPr>
          <w:p w:rsidR="000A1EDD" w:rsidRPr="0036390D" w:rsidRDefault="000A1EDD" w:rsidP="00DD4CDA">
            <w:pPr>
              <w:spacing w:after="0" w:line="240" w:lineRule="auto"/>
              <w:ind w:firstLine="0"/>
              <w:jc w:val="right"/>
              <w:rPr>
                <w:rFonts w:ascii="Arial Narrow" w:eastAsia="Calibri" w:hAnsi="Arial Narrow" w:cs="DokChampa"/>
                <w:b/>
                <w:sz w:val="20"/>
                <w:szCs w:val="20"/>
                <w:lang w:eastAsia="en-US"/>
              </w:rPr>
            </w:pPr>
            <w:r>
              <w:rPr>
                <w:rFonts w:ascii="Arial Narrow" w:eastAsia="Calibri" w:hAnsi="Arial Narrow" w:cs="DokChampa"/>
                <w:b/>
                <w:sz w:val="20"/>
                <w:szCs w:val="20"/>
                <w:lang w:eastAsia="en-US"/>
              </w:rPr>
              <w:t>24</w:t>
            </w:r>
          </w:p>
        </w:tc>
        <w:tc>
          <w:tcPr>
            <w:tcW w:w="471" w:type="pct"/>
            <w:shd w:val="clear" w:color="auto" w:fill="DFE7F5"/>
            <w:vAlign w:val="center"/>
          </w:tcPr>
          <w:p w:rsidR="000A1EDD" w:rsidRPr="0036390D" w:rsidRDefault="000A1EDD" w:rsidP="00DD4CDA">
            <w:pPr>
              <w:spacing w:after="0" w:line="240" w:lineRule="auto"/>
              <w:ind w:firstLine="0"/>
              <w:jc w:val="right"/>
              <w:rPr>
                <w:rFonts w:ascii="Arial Narrow" w:eastAsia="Calibri" w:hAnsi="Arial Narrow" w:cs="DokChampa"/>
                <w:b/>
                <w:sz w:val="20"/>
                <w:szCs w:val="20"/>
                <w:lang w:eastAsia="en-US"/>
              </w:rPr>
            </w:pPr>
            <w:r>
              <w:rPr>
                <w:rFonts w:ascii="Arial Narrow" w:eastAsia="Calibri" w:hAnsi="Arial Narrow" w:cs="DokChampa"/>
                <w:b/>
                <w:sz w:val="20"/>
                <w:szCs w:val="20"/>
                <w:lang w:eastAsia="en-US"/>
              </w:rPr>
              <w:t>37</w:t>
            </w:r>
          </w:p>
        </w:tc>
        <w:tc>
          <w:tcPr>
            <w:tcW w:w="463" w:type="pct"/>
            <w:shd w:val="clear" w:color="auto" w:fill="DFE7F5"/>
            <w:vAlign w:val="center"/>
          </w:tcPr>
          <w:p w:rsidR="000A1EDD" w:rsidRPr="0036390D" w:rsidRDefault="000A1EDD" w:rsidP="00DD4CDA">
            <w:pPr>
              <w:spacing w:after="0" w:line="240" w:lineRule="auto"/>
              <w:ind w:firstLine="0"/>
              <w:jc w:val="right"/>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10</w:t>
            </w:r>
          </w:p>
        </w:tc>
        <w:tc>
          <w:tcPr>
            <w:tcW w:w="455" w:type="pct"/>
            <w:shd w:val="clear" w:color="auto" w:fill="DFE7F5"/>
            <w:vAlign w:val="center"/>
          </w:tcPr>
          <w:p w:rsidR="000A1EDD" w:rsidRPr="0036390D" w:rsidRDefault="000A1EDD" w:rsidP="00DD4CDA">
            <w:pPr>
              <w:spacing w:after="0" w:line="240" w:lineRule="auto"/>
              <w:ind w:firstLine="0"/>
              <w:jc w:val="right"/>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31</w:t>
            </w:r>
          </w:p>
        </w:tc>
        <w:tc>
          <w:tcPr>
            <w:tcW w:w="455" w:type="pct"/>
            <w:shd w:val="clear" w:color="auto" w:fill="DFE7F5"/>
            <w:vAlign w:val="center"/>
          </w:tcPr>
          <w:p w:rsidR="000A1EDD" w:rsidRPr="0036390D" w:rsidRDefault="000A1EDD" w:rsidP="00DD4CDA">
            <w:pPr>
              <w:spacing w:after="0" w:line="240" w:lineRule="auto"/>
              <w:ind w:firstLine="0"/>
              <w:jc w:val="right"/>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26</w:t>
            </w:r>
          </w:p>
        </w:tc>
        <w:tc>
          <w:tcPr>
            <w:tcW w:w="703" w:type="pct"/>
            <w:shd w:val="clear" w:color="auto" w:fill="DFE7F5"/>
            <w:vAlign w:val="center"/>
          </w:tcPr>
          <w:p w:rsidR="000A1EDD" w:rsidRPr="0036390D" w:rsidRDefault="000A1EDD" w:rsidP="00DD4CDA">
            <w:pPr>
              <w:spacing w:after="0" w:line="240" w:lineRule="auto"/>
              <w:ind w:firstLine="0"/>
              <w:jc w:val="right"/>
              <w:rPr>
                <w:rFonts w:ascii="Arial Narrow" w:eastAsia="Calibri" w:hAnsi="Arial Narrow" w:cs="DokChampa"/>
                <w:b/>
                <w:bCs/>
                <w:sz w:val="20"/>
                <w:szCs w:val="20"/>
                <w:lang w:val="ro-RO" w:eastAsia="en-US"/>
              </w:rPr>
            </w:pPr>
            <w:r>
              <w:rPr>
                <w:rFonts w:ascii="Arial Narrow" w:eastAsia="Calibri" w:hAnsi="Arial Narrow" w:cs="DokChampa"/>
                <w:b/>
                <w:bCs/>
                <w:sz w:val="20"/>
                <w:szCs w:val="20"/>
                <w:lang w:val="ro-RO" w:eastAsia="en-US"/>
              </w:rPr>
              <w:t>128</w:t>
            </w:r>
          </w:p>
        </w:tc>
      </w:tr>
    </w:tbl>
    <w:p w:rsidR="00811B03" w:rsidRPr="007F698D" w:rsidRDefault="00811B03" w:rsidP="00811B03">
      <w:pPr>
        <w:spacing w:after="0" w:line="240" w:lineRule="auto"/>
        <w:ind w:firstLine="357"/>
        <w:jc w:val="center"/>
        <w:rPr>
          <w:rFonts w:ascii="Arial Narrow" w:eastAsia="Times New Roman" w:hAnsi="Arial Narrow" w:cs="DokChampa"/>
          <w:b/>
          <w:bCs/>
          <w:i/>
          <w:sz w:val="16"/>
          <w:szCs w:val="16"/>
        </w:rPr>
      </w:pPr>
    </w:p>
    <w:p w:rsidR="00811B03" w:rsidRPr="006E6A27" w:rsidRDefault="006E6A27" w:rsidP="006E6A27">
      <w:pPr>
        <w:pStyle w:val="Caption"/>
        <w:jc w:val="center"/>
        <w:rPr>
          <w:rFonts w:ascii="Arial Narrow" w:eastAsia="Times New Roman" w:hAnsi="Arial Narrow" w:cs="DokChampa"/>
          <w:bCs w:val="0"/>
          <w:i/>
          <w:sz w:val="16"/>
          <w:szCs w:val="16"/>
        </w:rPr>
      </w:pPr>
      <w:bookmarkStart w:id="235" w:name="_Toc506552175"/>
      <w:bookmarkStart w:id="236" w:name="_Toc521503781"/>
      <w:r w:rsidRPr="006E6A27">
        <w:rPr>
          <w:rFonts w:ascii="Arial Narrow" w:hAnsi="Arial Narrow"/>
          <w:i/>
          <w:sz w:val="16"/>
          <w:szCs w:val="16"/>
        </w:rPr>
        <w:t xml:space="preserve">Table </w:t>
      </w:r>
      <w:r w:rsidRPr="006E6A27">
        <w:rPr>
          <w:rFonts w:ascii="Arial Narrow" w:hAnsi="Arial Narrow"/>
          <w:i/>
          <w:sz w:val="16"/>
          <w:szCs w:val="16"/>
        </w:rPr>
        <w:fldChar w:fldCharType="begin"/>
      </w:r>
      <w:r w:rsidRPr="006E6A27">
        <w:rPr>
          <w:rFonts w:ascii="Arial Narrow" w:hAnsi="Arial Narrow"/>
          <w:i/>
          <w:sz w:val="16"/>
          <w:szCs w:val="16"/>
        </w:rPr>
        <w:instrText xml:space="preserve"> SEQ Table \* ARABIC </w:instrText>
      </w:r>
      <w:r w:rsidRPr="006E6A27">
        <w:rPr>
          <w:rFonts w:ascii="Arial Narrow" w:hAnsi="Arial Narrow"/>
          <w:i/>
          <w:sz w:val="16"/>
          <w:szCs w:val="16"/>
        </w:rPr>
        <w:fldChar w:fldCharType="separate"/>
      </w:r>
      <w:r w:rsidR="00F45EDE">
        <w:rPr>
          <w:rFonts w:ascii="Arial Narrow" w:hAnsi="Arial Narrow"/>
          <w:i/>
          <w:noProof/>
          <w:sz w:val="16"/>
          <w:szCs w:val="16"/>
        </w:rPr>
        <w:t>25</w:t>
      </w:r>
      <w:r w:rsidRPr="006E6A27">
        <w:rPr>
          <w:rFonts w:ascii="Arial Narrow" w:hAnsi="Arial Narrow"/>
          <w:i/>
          <w:sz w:val="16"/>
          <w:szCs w:val="16"/>
        </w:rPr>
        <w:fldChar w:fldCharType="end"/>
      </w:r>
      <w:r w:rsidR="00811B03" w:rsidRPr="006E6A27">
        <w:rPr>
          <w:rFonts w:ascii="Arial Narrow" w:hAnsi="Arial Narrow"/>
          <w:i/>
          <w:sz w:val="16"/>
          <w:szCs w:val="16"/>
        </w:rPr>
        <w:t xml:space="preserve">-Total works timed in </w:t>
      </w:r>
      <w:bookmarkEnd w:id="235"/>
      <w:r w:rsidR="000A1EDD" w:rsidRPr="006E6A27">
        <w:rPr>
          <w:rFonts w:ascii="Arial Narrow" w:hAnsi="Arial Narrow"/>
          <w:i/>
          <w:sz w:val="16"/>
          <w:szCs w:val="16"/>
        </w:rPr>
        <w:t>sem I 2018</w:t>
      </w:r>
      <w:bookmarkEnd w:id="236"/>
    </w:p>
    <w:p w:rsidR="00811B03" w:rsidRPr="007F698D" w:rsidRDefault="00811B03" w:rsidP="00811B03">
      <w:pPr>
        <w:spacing w:after="0" w:line="240" w:lineRule="auto"/>
        <w:ind w:firstLine="0"/>
        <w:rPr>
          <w:rFonts w:ascii="Arial Narrow" w:eastAsia="Calibri" w:hAnsi="Arial Narrow" w:cs="DokChampa"/>
          <w:i/>
          <w:sz w:val="16"/>
          <w:szCs w:val="16"/>
        </w:rPr>
      </w:pPr>
    </w:p>
    <w:p w:rsidR="00811B03" w:rsidRPr="007F698D" w:rsidRDefault="00811B03" w:rsidP="00811B03">
      <w:pPr>
        <w:spacing w:after="0" w:line="240" w:lineRule="auto"/>
        <w:ind w:firstLine="0"/>
        <w:jc w:val="both"/>
        <w:rPr>
          <w:rFonts w:ascii="Arial Narrow" w:eastAsia="Calibri" w:hAnsi="Arial Narrow" w:cs="Times New Roman"/>
          <w:sz w:val="24"/>
          <w:szCs w:val="24"/>
        </w:rPr>
      </w:pPr>
      <w:r w:rsidRPr="007F698D">
        <w:rPr>
          <w:rFonts w:ascii="Arial Narrow" w:hAnsi="Arial Narrow"/>
          <w:sz w:val="24"/>
        </w:rPr>
        <w:t xml:space="preserve">The development of the staff structure by category of studies reveals the interest of the company to cover the needs of staff through the employment of highly qualified specialists as well as the continuous improvement of the existing staff, considering the tendencies of increasing the number of employees with higher education in parallel with the decrease of the number of employed persons with secondary education and the number of employees with general education and in training. </w:t>
      </w:r>
    </w:p>
    <w:p w:rsidR="00811B03" w:rsidRPr="007F698D" w:rsidRDefault="00811B03" w:rsidP="00811B03">
      <w:pPr>
        <w:spacing w:after="0" w:line="240" w:lineRule="auto"/>
        <w:ind w:firstLine="0"/>
        <w:jc w:val="both"/>
        <w:rPr>
          <w:rFonts w:ascii="Arial Narrow" w:eastAsia="Calibri" w:hAnsi="Arial Narrow" w:cs="Times New Roman"/>
          <w:sz w:val="24"/>
          <w:szCs w:val="24"/>
        </w:rPr>
      </w:pPr>
    </w:p>
    <w:p w:rsidR="00811B03" w:rsidRPr="007F698D" w:rsidRDefault="00811B03" w:rsidP="00811B03">
      <w:pPr>
        <w:spacing w:after="0" w:line="240" w:lineRule="auto"/>
        <w:ind w:firstLine="0"/>
        <w:jc w:val="both"/>
        <w:rPr>
          <w:rFonts w:ascii="Arial Narrow" w:eastAsia="Calibri" w:hAnsi="Arial Narrow" w:cs="Times New Roman"/>
          <w:sz w:val="24"/>
          <w:szCs w:val="24"/>
        </w:rPr>
      </w:pPr>
      <w:r w:rsidRPr="007F698D">
        <w:rPr>
          <w:rFonts w:ascii="Arial Narrow" w:hAnsi="Arial Narrow"/>
          <w:sz w:val="24"/>
        </w:rPr>
        <w:t xml:space="preserve">The development of the structure of the staff by category of education </w:t>
      </w:r>
      <w:r w:rsidR="00DD7DA8">
        <w:rPr>
          <w:rFonts w:ascii="Arial Narrow" w:hAnsi="Arial Narrow"/>
          <w:sz w:val="24"/>
        </w:rPr>
        <w:t>in semester I 2018</w:t>
      </w:r>
      <w:r w:rsidRPr="007F698D">
        <w:rPr>
          <w:rFonts w:ascii="Arial Narrow" w:hAnsi="Arial Narrow"/>
          <w:sz w:val="24"/>
        </w:rPr>
        <w:t xml:space="preserve"> is presented in the following table:</w:t>
      </w:r>
    </w:p>
    <w:p w:rsidR="00811B03" w:rsidRPr="007F698D" w:rsidRDefault="00811B03" w:rsidP="00811B03">
      <w:pPr>
        <w:spacing w:after="0" w:line="240" w:lineRule="auto"/>
        <w:ind w:firstLine="0"/>
        <w:jc w:val="both"/>
        <w:rPr>
          <w:rFonts w:ascii="Arial Narrow" w:eastAsia="Calibri" w:hAnsi="Arial Narrow" w:cs="Times New Roman"/>
          <w:sz w:val="24"/>
          <w:szCs w:val="24"/>
        </w:rPr>
      </w:pPr>
    </w:p>
    <w:tbl>
      <w:tblPr>
        <w:tblW w:w="7652"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567"/>
        <w:gridCol w:w="2541"/>
        <w:gridCol w:w="1709"/>
        <w:gridCol w:w="2835"/>
      </w:tblGrid>
      <w:tr w:rsidR="00DD7DA8" w:rsidRPr="007F698D" w:rsidTr="00DD7DA8">
        <w:trPr>
          <w:trHeight w:val="317"/>
          <w:tblCellSpacing w:w="20" w:type="dxa"/>
          <w:jc w:val="center"/>
        </w:trPr>
        <w:tc>
          <w:tcPr>
            <w:tcW w:w="507" w:type="dxa"/>
            <w:shd w:val="clear" w:color="auto" w:fill="E4EAF8"/>
            <w:vAlign w:val="center"/>
          </w:tcPr>
          <w:p w:rsidR="00DD7DA8" w:rsidRPr="007F698D" w:rsidRDefault="00DD7DA8" w:rsidP="00811B03">
            <w:pPr>
              <w:spacing w:after="0" w:line="240" w:lineRule="auto"/>
              <w:ind w:firstLine="0"/>
              <w:jc w:val="center"/>
              <w:rPr>
                <w:rFonts w:ascii="Arial Narrow" w:eastAsia="Calibri" w:hAnsi="Arial Narrow" w:cs="Times New Roman"/>
                <w:b/>
                <w:sz w:val="20"/>
                <w:szCs w:val="20"/>
              </w:rPr>
            </w:pPr>
            <w:r w:rsidRPr="007F698D">
              <w:rPr>
                <w:rFonts w:ascii="Arial Narrow" w:hAnsi="Arial Narrow"/>
                <w:b/>
                <w:sz w:val="20"/>
              </w:rPr>
              <w:t>No.</w:t>
            </w:r>
          </w:p>
        </w:tc>
        <w:tc>
          <w:tcPr>
            <w:tcW w:w="2501" w:type="dxa"/>
            <w:shd w:val="clear" w:color="auto" w:fill="E4EAF8"/>
            <w:vAlign w:val="center"/>
          </w:tcPr>
          <w:p w:rsidR="00DD7DA8" w:rsidRPr="007F698D" w:rsidRDefault="00DD7DA8" w:rsidP="00811B03">
            <w:pPr>
              <w:spacing w:after="0" w:line="240" w:lineRule="auto"/>
              <w:ind w:firstLine="0"/>
              <w:jc w:val="center"/>
              <w:rPr>
                <w:rFonts w:ascii="Arial Narrow" w:eastAsia="Calibri" w:hAnsi="Arial Narrow" w:cs="Times New Roman"/>
                <w:b/>
                <w:sz w:val="20"/>
                <w:szCs w:val="20"/>
              </w:rPr>
            </w:pPr>
            <w:r w:rsidRPr="007F698D">
              <w:rPr>
                <w:rFonts w:ascii="Arial Narrow" w:hAnsi="Arial Narrow"/>
                <w:b/>
                <w:sz w:val="20"/>
              </w:rPr>
              <w:t>Category</w:t>
            </w:r>
          </w:p>
        </w:tc>
        <w:tc>
          <w:tcPr>
            <w:tcW w:w="1669" w:type="dxa"/>
            <w:shd w:val="clear" w:color="auto" w:fill="E4EAF8"/>
            <w:vAlign w:val="center"/>
          </w:tcPr>
          <w:p w:rsidR="00DD7DA8" w:rsidRPr="007F698D" w:rsidRDefault="00DD7DA8" w:rsidP="00811B03">
            <w:pPr>
              <w:spacing w:after="0" w:line="240" w:lineRule="auto"/>
              <w:ind w:firstLine="0"/>
              <w:jc w:val="center"/>
              <w:rPr>
                <w:rFonts w:ascii="Arial Narrow" w:eastAsia="Calibri" w:hAnsi="Arial Narrow" w:cs="Times New Roman"/>
                <w:b/>
                <w:sz w:val="20"/>
                <w:szCs w:val="20"/>
              </w:rPr>
            </w:pPr>
            <w:r>
              <w:rPr>
                <w:rFonts w:ascii="Arial Narrow" w:hAnsi="Arial Narrow"/>
                <w:b/>
                <w:sz w:val="20"/>
              </w:rPr>
              <w:t>2017</w:t>
            </w:r>
          </w:p>
        </w:tc>
        <w:tc>
          <w:tcPr>
            <w:tcW w:w="2775" w:type="dxa"/>
            <w:shd w:val="clear" w:color="auto" w:fill="E4EAF8"/>
            <w:vAlign w:val="center"/>
          </w:tcPr>
          <w:p w:rsidR="00DD7DA8" w:rsidRPr="007F698D" w:rsidRDefault="00DD7DA8" w:rsidP="00811B03">
            <w:pPr>
              <w:spacing w:after="0" w:line="240" w:lineRule="auto"/>
              <w:ind w:firstLine="0"/>
              <w:jc w:val="center"/>
              <w:rPr>
                <w:rFonts w:ascii="Arial Narrow" w:eastAsia="Calibri" w:hAnsi="Arial Narrow" w:cs="Times New Roman"/>
                <w:b/>
                <w:sz w:val="20"/>
                <w:szCs w:val="20"/>
              </w:rPr>
            </w:pPr>
            <w:r>
              <w:rPr>
                <w:rFonts w:ascii="Arial Narrow" w:hAnsi="Arial Narrow"/>
                <w:b/>
                <w:sz w:val="20"/>
              </w:rPr>
              <w:t>Semester I 2018</w:t>
            </w:r>
          </w:p>
        </w:tc>
      </w:tr>
      <w:tr w:rsidR="00DD7DA8" w:rsidRPr="007F698D" w:rsidTr="00DD7DA8">
        <w:trPr>
          <w:trHeight w:val="114"/>
          <w:tblCellSpacing w:w="20" w:type="dxa"/>
          <w:jc w:val="center"/>
        </w:trPr>
        <w:tc>
          <w:tcPr>
            <w:tcW w:w="507" w:type="dxa"/>
            <w:vAlign w:val="center"/>
          </w:tcPr>
          <w:p w:rsidR="00DD7DA8" w:rsidRPr="007F698D" w:rsidRDefault="00DD7DA8" w:rsidP="00DD7DA8">
            <w:pPr>
              <w:spacing w:after="0" w:line="240" w:lineRule="auto"/>
              <w:ind w:firstLine="0"/>
              <w:jc w:val="center"/>
              <w:rPr>
                <w:rFonts w:ascii="Arial Narrow" w:eastAsia="Calibri" w:hAnsi="Arial Narrow" w:cs="Times New Roman"/>
                <w:sz w:val="20"/>
                <w:szCs w:val="20"/>
              </w:rPr>
            </w:pPr>
            <w:r w:rsidRPr="007F698D">
              <w:rPr>
                <w:rFonts w:ascii="Arial Narrow" w:hAnsi="Arial Narrow"/>
                <w:sz w:val="20"/>
              </w:rPr>
              <w:t>1.</w:t>
            </w:r>
          </w:p>
        </w:tc>
        <w:tc>
          <w:tcPr>
            <w:tcW w:w="2501" w:type="dxa"/>
            <w:vAlign w:val="center"/>
          </w:tcPr>
          <w:p w:rsidR="00DD7DA8" w:rsidRPr="007F698D" w:rsidRDefault="00DD7DA8" w:rsidP="00DD7DA8">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Higher education graduates</w:t>
            </w:r>
          </w:p>
        </w:tc>
        <w:tc>
          <w:tcPr>
            <w:tcW w:w="1669" w:type="dxa"/>
            <w:vAlign w:val="center"/>
          </w:tcPr>
          <w:p w:rsidR="00DD7DA8" w:rsidRPr="0036390D" w:rsidRDefault="00DD7DA8" w:rsidP="00DD7DA8">
            <w:pPr>
              <w:spacing w:after="0" w:line="240" w:lineRule="auto"/>
              <w:ind w:firstLine="0"/>
              <w:jc w:val="right"/>
              <w:rPr>
                <w:rFonts w:ascii="Arial Narrow" w:eastAsia="Calibri" w:hAnsi="Arial Narrow" w:cs="DokChampa"/>
                <w:sz w:val="20"/>
                <w:szCs w:val="20"/>
                <w:lang w:eastAsia="en-US"/>
              </w:rPr>
            </w:pPr>
            <w:r w:rsidRPr="0036390D">
              <w:rPr>
                <w:rFonts w:ascii="Arial Narrow" w:eastAsia="Calibri" w:hAnsi="Arial Narrow" w:cs="DokChampa"/>
                <w:sz w:val="20"/>
                <w:szCs w:val="20"/>
                <w:lang w:eastAsia="en-US"/>
              </w:rPr>
              <w:t>1.370</w:t>
            </w:r>
          </w:p>
        </w:tc>
        <w:tc>
          <w:tcPr>
            <w:tcW w:w="2775" w:type="dxa"/>
            <w:vAlign w:val="center"/>
          </w:tcPr>
          <w:p w:rsidR="00DD7DA8" w:rsidRPr="0036390D" w:rsidRDefault="00DD7DA8" w:rsidP="00DD7DA8">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1.390</w:t>
            </w:r>
          </w:p>
        </w:tc>
      </w:tr>
      <w:tr w:rsidR="00DD7DA8" w:rsidRPr="007F698D" w:rsidTr="00DD7DA8">
        <w:trPr>
          <w:trHeight w:val="104"/>
          <w:tblCellSpacing w:w="20" w:type="dxa"/>
          <w:jc w:val="center"/>
        </w:trPr>
        <w:tc>
          <w:tcPr>
            <w:tcW w:w="507" w:type="dxa"/>
            <w:vAlign w:val="center"/>
          </w:tcPr>
          <w:p w:rsidR="00DD7DA8" w:rsidRPr="007F698D" w:rsidRDefault="00DD7DA8" w:rsidP="00DD7DA8">
            <w:pPr>
              <w:spacing w:after="0" w:line="240" w:lineRule="auto"/>
              <w:ind w:firstLine="0"/>
              <w:jc w:val="center"/>
              <w:rPr>
                <w:rFonts w:ascii="Arial Narrow" w:eastAsia="Calibri" w:hAnsi="Arial Narrow" w:cs="Times New Roman"/>
                <w:sz w:val="20"/>
                <w:szCs w:val="20"/>
              </w:rPr>
            </w:pPr>
            <w:r w:rsidRPr="007F698D">
              <w:rPr>
                <w:rFonts w:ascii="Arial Narrow" w:hAnsi="Arial Narrow"/>
                <w:sz w:val="20"/>
              </w:rPr>
              <w:t>2.</w:t>
            </w:r>
          </w:p>
        </w:tc>
        <w:tc>
          <w:tcPr>
            <w:tcW w:w="2501" w:type="dxa"/>
            <w:vAlign w:val="center"/>
          </w:tcPr>
          <w:p w:rsidR="00DD7DA8" w:rsidRPr="007F698D" w:rsidRDefault="00DD7DA8" w:rsidP="00DD7DA8">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High school graduates</w:t>
            </w:r>
          </w:p>
        </w:tc>
        <w:tc>
          <w:tcPr>
            <w:tcW w:w="1669" w:type="dxa"/>
            <w:vAlign w:val="center"/>
          </w:tcPr>
          <w:p w:rsidR="00DD7DA8" w:rsidRPr="0036390D" w:rsidRDefault="00DD7DA8" w:rsidP="00DD7DA8">
            <w:pPr>
              <w:spacing w:after="0" w:line="240" w:lineRule="auto"/>
              <w:ind w:firstLine="0"/>
              <w:jc w:val="right"/>
              <w:rPr>
                <w:rFonts w:ascii="Arial Narrow" w:eastAsia="Calibri" w:hAnsi="Arial Narrow" w:cs="DokChampa"/>
                <w:sz w:val="20"/>
                <w:szCs w:val="20"/>
                <w:lang w:eastAsia="en-US"/>
              </w:rPr>
            </w:pPr>
            <w:r w:rsidRPr="0036390D">
              <w:rPr>
                <w:rFonts w:ascii="Arial Narrow" w:eastAsia="Calibri" w:hAnsi="Arial Narrow" w:cs="DokChampa"/>
                <w:sz w:val="20"/>
                <w:szCs w:val="20"/>
                <w:lang w:eastAsia="en-US"/>
              </w:rPr>
              <w:t>1.346</w:t>
            </w:r>
          </w:p>
        </w:tc>
        <w:tc>
          <w:tcPr>
            <w:tcW w:w="2775" w:type="dxa"/>
            <w:vAlign w:val="center"/>
          </w:tcPr>
          <w:p w:rsidR="00DD7DA8" w:rsidRPr="0036390D" w:rsidRDefault="00DD7DA8" w:rsidP="00DD7DA8">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1.292</w:t>
            </w:r>
          </w:p>
        </w:tc>
      </w:tr>
      <w:tr w:rsidR="00DD7DA8" w:rsidRPr="007F698D" w:rsidTr="00DD7DA8">
        <w:trPr>
          <w:trHeight w:val="104"/>
          <w:tblCellSpacing w:w="20" w:type="dxa"/>
          <w:jc w:val="center"/>
        </w:trPr>
        <w:tc>
          <w:tcPr>
            <w:tcW w:w="507" w:type="dxa"/>
            <w:vAlign w:val="center"/>
          </w:tcPr>
          <w:p w:rsidR="00DD7DA8" w:rsidRPr="007F698D" w:rsidRDefault="00DD7DA8" w:rsidP="00DD7DA8">
            <w:pPr>
              <w:spacing w:after="0" w:line="240" w:lineRule="auto"/>
              <w:ind w:firstLine="0"/>
              <w:jc w:val="center"/>
              <w:rPr>
                <w:rFonts w:ascii="Arial Narrow" w:eastAsia="Calibri" w:hAnsi="Arial Narrow" w:cs="Times New Roman"/>
                <w:sz w:val="20"/>
                <w:szCs w:val="20"/>
              </w:rPr>
            </w:pPr>
            <w:r w:rsidRPr="007F698D">
              <w:rPr>
                <w:rFonts w:ascii="Arial Narrow" w:hAnsi="Arial Narrow"/>
                <w:sz w:val="20"/>
              </w:rPr>
              <w:t>3.</w:t>
            </w:r>
          </w:p>
        </w:tc>
        <w:tc>
          <w:tcPr>
            <w:tcW w:w="2501" w:type="dxa"/>
            <w:vAlign w:val="center"/>
          </w:tcPr>
          <w:p w:rsidR="00DD7DA8" w:rsidRPr="007F698D" w:rsidRDefault="00DD7DA8" w:rsidP="00DD7DA8">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Trade school graduates</w:t>
            </w:r>
          </w:p>
        </w:tc>
        <w:tc>
          <w:tcPr>
            <w:tcW w:w="1669" w:type="dxa"/>
            <w:vAlign w:val="center"/>
          </w:tcPr>
          <w:p w:rsidR="00DD7DA8" w:rsidRPr="0036390D" w:rsidRDefault="00DD7DA8" w:rsidP="00DD7DA8">
            <w:pPr>
              <w:spacing w:after="0" w:line="240" w:lineRule="auto"/>
              <w:ind w:firstLine="0"/>
              <w:jc w:val="right"/>
              <w:rPr>
                <w:rFonts w:ascii="Arial Narrow" w:eastAsia="Calibri" w:hAnsi="Arial Narrow" w:cs="DokChampa"/>
                <w:sz w:val="20"/>
                <w:szCs w:val="20"/>
                <w:lang w:eastAsia="en-US"/>
              </w:rPr>
            </w:pPr>
            <w:r w:rsidRPr="0036390D">
              <w:rPr>
                <w:rFonts w:ascii="Arial Narrow" w:eastAsia="Calibri" w:hAnsi="Arial Narrow" w:cs="DokChampa"/>
                <w:sz w:val="20"/>
                <w:szCs w:val="20"/>
                <w:lang w:eastAsia="en-US"/>
              </w:rPr>
              <w:t>708</w:t>
            </w:r>
          </w:p>
        </w:tc>
        <w:tc>
          <w:tcPr>
            <w:tcW w:w="2775" w:type="dxa"/>
            <w:vAlign w:val="center"/>
          </w:tcPr>
          <w:p w:rsidR="00DD7DA8" w:rsidRPr="0036390D" w:rsidRDefault="00DD7DA8" w:rsidP="00DD7DA8">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652</w:t>
            </w:r>
          </w:p>
        </w:tc>
      </w:tr>
      <w:tr w:rsidR="00DD7DA8" w:rsidRPr="007F698D" w:rsidTr="00DD7DA8">
        <w:trPr>
          <w:trHeight w:val="131"/>
          <w:tblCellSpacing w:w="20" w:type="dxa"/>
          <w:jc w:val="center"/>
        </w:trPr>
        <w:tc>
          <w:tcPr>
            <w:tcW w:w="507" w:type="dxa"/>
            <w:vAlign w:val="center"/>
          </w:tcPr>
          <w:p w:rsidR="00DD7DA8" w:rsidRPr="007F698D" w:rsidRDefault="00DD7DA8" w:rsidP="00DD7DA8">
            <w:pPr>
              <w:spacing w:after="0" w:line="240" w:lineRule="auto"/>
              <w:ind w:firstLine="0"/>
              <w:jc w:val="center"/>
              <w:rPr>
                <w:rFonts w:ascii="Arial Narrow" w:eastAsia="Calibri" w:hAnsi="Arial Narrow" w:cs="Times New Roman"/>
                <w:sz w:val="20"/>
                <w:szCs w:val="20"/>
              </w:rPr>
            </w:pPr>
            <w:r w:rsidRPr="007F698D">
              <w:rPr>
                <w:rFonts w:ascii="Arial Narrow" w:hAnsi="Arial Narrow"/>
                <w:sz w:val="20"/>
              </w:rPr>
              <w:t>4.</w:t>
            </w:r>
          </w:p>
        </w:tc>
        <w:tc>
          <w:tcPr>
            <w:tcW w:w="2501" w:type="dxa"/>
            <w:vAlign w:val="center"/>
          </w:tcPr>
          <w:p w:rsidR="00DD7DA8" w:rsidRPr="007F698D" w:rsidRDefault="00DD7DA8" w:rsidP="00DD7DA8">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General studies graduates + training classes</w:t>
            </w:r>
          </w:p>
        </w:tc>
        <w:tc>
          <w:tcPr>
            <w:tcW w:w="1669" w:type="dxa"/>
            <w:vAlign w:val="center"/>
          </w:tcPr>
          <w:p w:rsidR="00DD7DA8" w:rsidRPr="0036390D" w:rsidRDefault="00DD7DA8" w:rsidP="00DD7DA8">
            <w:pPr>
              <w:spacing w:after="0" w:line="240" w:lineRule="auto"/>
              <w:ind w:firstLine="0"/>
              <w:jc w:val="right"/>
              <w:rPr>
                <w:rFonts w:ascii="Arial Narrow" w:eastAsia="Calibri" w:hAnsi="Arial Narrow" w:cs="DokChampa"/>
                <w:sz w:val="20"/>
                <w:szCs w:val="20"/>
                <w:lang w:eastAsia="en-US"/>
              </w:rPr>
            </w:pPr>
            <w:r w:rsidRPr="0036390D">
              <w:rPr>
                <w:rFonts w:ascii="Arial Narrow" w:eastAsia="Calibri" w:hAnsi="Arial Narrow" w:cs="DokChampa"/>
                <w:sz w:val="20"/>
                <w:szCs w:val="20"/>
                <w:lang w:eastAsia="en-US"/>
              </w:rPr>
              <w:t>981</w:t>
            </w:r>
          </w:p>
        </w:tc>
        <w:tc>
          <w:tcPr>
            <w:tcW w:w="2775" w:type="dxa"/>
            <w:vAlign w:val="center"/>
          </w:tcPr>
          <w:p w:rsidR="00DD7DA8" w:rsidRPr="0036390D" w:rsidRDefault="00DD7DA8" w:rsidP="00DD7DA8">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922</w:t>
            </w:r>
          </w:p>
        </w:tc>
      </w:tr>
      <w:tr w:rsidR="00DD7DA8" w:rsidRPr="007F698D" w:rsidTr="00DD7DA8">
        <w:trPr>
          <w:trHeight w:val="126"/>
          <w:tblCellSpacing w:w="20" w:type="dxa"/>
          <w:jc w:val="center"/>
        </w:trPr>
        <w:tc>
          <w:tcPr>
            <w:tcW w:w="3048" w:type="dxa"/>
            <w:gridSpan w:val="2"/>
            <w:shd w:val="clear" w:color="auto" w:fill="E4EAF8"/>
          </w:tcPr>
          <w:p w:rsidR="00DD7DA8" w:rsidRPr="007F698D" w:rsidRDefault="00DD7DA8" w:rsidP="00DD7DA8">
            <w:pPr>
              <w:spacing w:after="0" w:line="240" w:lineRule="auto"/>
              <w:ind w:firstLine="0"/>
              <w:jc w:val="both"/>
              <w:rPr>
                <w:rFonts w:ascii="Arial Narrow" w:eastAsia="Calibri" w:hAnsi="Arial Narrow" w:cs="Times New Roman"/>
                <w:b/>
                <w:sz w:val="20"/>
                <w:szCs w:val="20"/>
              </w:rPr>
            </w:pPr>
            <w:r w:rsidRPr="007F698D">
              <w:rPr>
                <w:rFonts w:ascii="Arial Narrow" w:hAnsi="Arial Narrow"/>
                <w:b/>
                <w:sz w:val="20"/>
              </w:rPr>
              <w:t>TOTAL employees</w:t>
            </w:r>
          </w:p>
        </w:tc>
        <w:tc>
          <w:tcPr>
            <w:tcW w:w="1669" w:type="dxa"/>
            <w:shd w:val="clear" w:color="auto" w:fill="E4EAF8"/>
            <w:vAlign w:val="center"/>
          </w:tcPr>
          <w:p w:rsidR="00DD7DA8" w:rsidRPr="007F698D" w:rsidRDefault="00DD7DA8" w:rsidP="00DD7DA8">
            <w:pPr>
              <w:spacing w:after="0" w:line="240" w:lineRule="auto"/>
              <w:ind w:firstLine="0"/>
              <w:jc w:val="right"/>
              <w:rPr>
                <w:rFonts w:ascii="Arial Narrow" w:eastAsia="Calibri" w:hAnsi="Arial Narrow" w:cs="DokChampa"/>
                <w:b/>
                <w:sz w:val="20"/>
                <w:szCs w:val="20"/>
              </w:rPr>
            </w:pPr>
            <w:r>
              <w:rPr>
                <w:rFonts w:ascii="Arial Narrow" w:hAnsi="Arial Narrow"/>
                <w:b/>
                <w:sz w:val="20"/>
              </w:rPr>
              <w:t>4,405</w:t>
            </w:r>
          </w:p>
        </w:tc>
        <w:tc>
          <w:tcPr>
            <w:tcW w:w="2775" w:type="dxa"/>
            <w:shd w:val="clear" w:color="auto" w:fill="E4EAF8"/>
            <w:vAlign w:val="center"/>
          </w:tcPr>
          <w:p w:rsidR="00DD7DA8" w:rsidRPr="0036390D" w:rsidRDefault="00DD7DA8" w:rsidP="00DD7DA8">
            <w:pPr>
              <w:spacing w:after="0" w:line="240" w:lineRule="auto"/>
              <w:ind w:firstLine="0"/>
              <w:jc w:val="right"/>
              <w:rPr>
                <w:rFonts w:ascii="Arial Narrow" w:eastAsia="Calibri" w:hAnsi="Arial Narrow" w:cs="DokChampa"/>
                <w:b/>
                <w:sz w:val="20"/>
                <w:szCs w:val="20"/>
                <w:lang w:eastAsia="en-US"/>
              </w:rPr>
            </w:pPr>
            <w:r>
              <w:rPr>
                <w:rFonts w:ascii="Arial Narrow" w:eastAsia="Calibri" w:hAnsi="Arial Narrow" w:cs="DokChampa"/>
                <w:b/>
                <w:sz w:val="20"/>
                <w:szCs w:val="20"/>
                <w:lang w:eastAsia="en-US"/>
              </w:rPr>
              <w:t>4.256</w:t>
            </w:r>
          </w:p>
        </w:tc>
      </w:tr>
    </w:tbl>
    <w:p w:rsidR="00811B03" w:rsidRPr="007F698D" w:rsidRDefault="00811B03" w:rsidP="00811B03">
      <w:pPr>
        <w:spacing w:after="0" w:line="240" w:lineRule="auto"/>
        <w:ind w:firstLine="0"/>
        <w:jc w:val="center"/>
        <w:rPr>
          <w:rFonts w:ascii="Arial Narrow" w:eastAsia="Times New Roman" w:hAnsi="Arial Narrow" w:cs="Times New Roman"/>
          <w:b/>
          <w:i/>
          <w:color w:val="FF0000"/>
          <w:sz w:val="16"/>
          <w:szCs w:val="16"/>
        </w:rPr>
      </w:pPr>
    </w:p>
    <w:p w:rsidR="00811B03" w:rsidRPr="006E6A27" w:rsidRDefault="006E6A27" w:rsidP="006E6A27">
      <w:pPr>
        <w:pStyle w:val="Caption"/>
        <w:jc w:val="center"/>
        <w:rPr>
          <w:rFonts w:ascii="Arial Narrow" w:eastAsia="Times New Roman" w:hAnsi="Arial Narrow" w:cs="Times New Roman"/>
          <w:bCs w:val="0"/>
          <w:i/>
          <w:color w:val="FF0000"/>
          <w:sz w:val="16"/>
          <w:szCs w:val="16"/>
        </w:rPr>
      </w:pPr>
      <w:bookmarkStart w:id="237" w:name="_Toc506552176"/>
      <w:bookmarkStart w:id="238" w:name="_Toc521503782"/>
      <w:r w:rsidRPr="006E6A27">
        <w:rPr>
          <w:rFonts w:ascii="Arial Narrow" w:hAnsi="Arial Narrow"/>
          <w:i/>
          <w:sz w:val="16"/>
          <w:szCs w:val="16"/>
        </w:rPr>
        <w:t xml:space="preserve">Table </w:t>
      </w:r>
      <w:r w:rsidRPr="006E6A27">
        <w:rPr>
          <w:rFonts w:ascii="Arial Narrow" w:hAnsi="Arial Narrow"/>
          <w:i/>
          <w:sz w:val="16"/>
          <w:szCs w:val="16"/>
        </w:rPr>
        <w:fldChar w:fldCharType="begin"/>
      </w:r>
      <w:r w:rsidRPr="006E6A27">
        <w:rPr>
          <w:rFonts w:ascii="Arial Narrow" w:hAnsi="Arial Narrow"/>
          <w:i/>
          <w:sz w:val="16"/>
          <w:szCs w:val="16"/>
        </w:rPr>
        <w:instrText xml:space="preserve"> SEQ Table \* ARABIC </w:instrText>
      </w:r>
      <w:r w:rsidRPr="006E6A27">
        <w:rPr>
          <w:rFonts w:ascii="Arial Narrow" w:hAnsi="Arial Narrow"/>
          <w:i/>
          <w:sz w:val="16"/>
          <w:szCs w:val="16"/>
        </w:rPr>
        <w:fldChar w:fldCharType="separate"/>
      </w:r>
      <w:r w:rsidR="00F45EDE">
        <w:rPr>
          <w:rFonts w:ascii="Arial Narrow" w:hAnsi="Arial Narrow"/>
          <w:i/>
          <w:noProof/>
          <w:sz w:val="16"/>
          <w:szCs w:val="16"/>
        </w:rPr>
        <w:t>26</w:t>
      </w:r>
      <w:r w:rsidRPr="006E6A27">
        <w:rPr>
          <w:rFonts w:ascii="Arial Narrow" w:hAnsi="Arial Narrow"/>
          <w:i/>
          <w:sz w:val="16"/>
          <w:szCs w:val="16"/>
        </w:rPr>
        <w:fldChar w:fldCharType="end"/>
      </w:r>
      <w:r w:rsidR="00811B03" w:rsidRPr="006E6A27">
        <w:rPr>
          <w:rFonts w:ascii="Arial Narrow" w:eastAsia="Times New Roman" w:hAnsi="Arial Narrow" w:cs="DokChampa"/>
          <w:bCs w:val="0"/>
          <w:i/>
          <w:sz w:val="16"/>
          <w:szCs w:val="16"/>
        </w:rPr>
        <w:fldChar w:fldCharType="begin"/>
      </w:r>
      <w:r w:rsidR="00811B03" w:rsidRPr="006E6A27">
        <w:rPr>
          <w:rFonts w:ascii="Arial Narrow" w:eastAsia="Times New Roman" w:hAnsi="Arial Narrow" w:cs="DokChampa"/>
          <w:bCs w:val="0"/>
          <w:i/>
          <w:sz w:val="16"/>
          <w:szCs w:val="16"/>
        </w:rPr>
        <w:instrText xml:space="preserve"> SEQ Tabel \* ARABIC </w:instrText>
      </w:r>
      <w:r w:rsidR="00811B03" w:rsidRPr="006E6A27">
        <w:rPr>
          <w:rFonts w:ascii="Arial Narrow" w:eastAsia="Times New Roman" w:hAnsi="Arial Narrow" w:cs="DokChampa"/>
          <w:bCs w:val="0"/>
          <w:i/>
          <w:sz w:val="16"/>
          <w:szCs w:val="16"/>
        </w:rPr>
        <w:fldChar w:fldCharType="end"/>
      </w:r>
      <w:r w:rsidR="00811B03" w:rsidRPr="006E6A27">
        <w:rPr>
          <w:rFonts w:ascii="Arial Narrow" w:hAnsi="Arial Narrow"/>
          <w:i/>
          <w:sz w:val="16"/>
          <w:szCs w:val="16"/>
        </w:rPr>
        <w:t xml:space="preserve">-Development of the staff structure by categories of education </w:t>
      </w:r>
      <w:bookmarkEnd w:id="237"/>
      <w:r w:rsidR="00DD7DA8" w:rsidRPr="006E6A27">
        <w:rPr>
          <w:rFonts w:ascii="Arial Narrow" w:hAnsi="Arial Narrow"/>
          <w:i/>
          <w:sz w:val="16"/>
          <w:szCs w:val="16"/>
        </w:rPr>
        <w:t>in semester I 2018</w:t>
      </w:r>
      <w:bookmarkEnd w:id="238"/>
    </w:p>
    <w:p w:rsidR="00811B03" w:rsidRPr="007F698D" w:rsidRDefault="00811B03" w:rsidP="00811B03">
      <w:pPr>
        <w:spacing w:after="0" w:line="240" w:lineRule="auto"/>
        <w:ind w:firstLine="0"/>
        <w:jc w:val="center"/>
        <w:rPr>
          <w:rFonts w:ascii="Arial Narrow" w:eastAsia="Times New Roman" w:hAnsi="Arial Narrow" w:cs="Times New Roman"/>
          <w:b/>
          <w:i/>
          <w:color w:val="FF0000"/>
          <w:sz w:val="16"/>
          <w:szCs w:val="16"/>
        </w:rPr>
      </w:pPr>
    </w:p>
    <w:p w:rsidR="00DD7DA8" w:rsidRDefault="00DD7DA8" w:rsidP="00811B03">
      <w:pPr>
        <w:spacing w:after="0" w:line="240" w:lineRule="auto"/>
        <w:ind w:firstLine="357"/>
        <w:jc w:val="center"/>
        <w:rPr>
          <w:rFonts w:ascii="Arial Narrow" w:hAnsi="Arial Narrow"/>
          <w:b/>
          <w:i/>
          <w:sz w:val="16"/>
        </w:rPr>
      </w:pPr>
      <w:bookmarkStart w:id="239" w:name="_Toc506555765"/>
    </w:p>
    <w:p w:rsidR="00DD7DA8" w:rsidRDefault="00DD7DA8" w:rsidP="00811B03">
      <w:pPr>
        <w:spacing w:after="0" w:line="240" w:lineRule="auto"/>
        <w:ind w:firstLine="357"/>
        <w:jc w:val="center"/>
        <w:rPr>
          <w:rFonts w:ascii="Arial Narrow" w:hAnsi="Arial Narrow"/>
          <w:b/>
          <w:i/>
          <w:sz w:val="16"/>
        </w:rPr>
      </w:pPr>
    </w:p>
    <w:p w:rsidR="00DD7DA8" w:rsidRDefault="00DD7DA8" w:rsidP="00811B03">
      <w:pPr>
        <w:spacing w:after="0" w:line="240" w:lineRule="auto"/>
        <w:ind w:firstLine="357"/>
        <w:jc w:val="center"/>
        <w:rPr>
          <w:rFonts w:ascii="Arial Narrow" w:hAnsi="Arial Narrow"/>
          <w:b/>
          <w:i/>
          <w:sz w:val="16"/>
        </w:rPr>
      </w:pPr>
    </w:p>
    <w:p w:rsidR="00DD7DA8" w:rsidRDefault="00DD7DA8" w:rsidP="00811B03">
      <w:pPr>
        <w:spacing w:after="0" w:line="240" w:lineRule="auto"/>
        <w:ind w:firstLine="357"/>
        <w:jc w:val="center"/>
        <w:rPr>
          <w:rFonts w:ascii="Arial Narrow" w:hAnsi="Arial Narrow"/>
          <w:b/>
          <w:i/>
          <w:sz w:val="16"/>
        </w:rPr>
      </w:pPr>
      <w:r>
        <w:rPr>
          <w:noProof/>
          <w:lang w:eastAsia="en-US"/>
        </w:rPr>
        <w:lastRenderedPageBreak/>
        <w:drawing>
          <wp:inline distT="0" distB="0" distL="0" distR="0" wp14:anchorId="4D13B3D1" wp14:editId="07E64247">
            <wp:extent cx="5732145" cy="1624541"/>
            <wp:effectExtent l="0" t="0" r="1905"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DD7DA8" w:rsidRDefault="00DD7DA8" w:rsidP="00811B03">
      <w:pPr>
        <w:spacing w:after="0" w:line="240" w:lineRule="auto"/>
        <w:ind w:firstLine="357"/>
        <w:jc w:val="center"/>
        <w:rPr>
          <w:rFonts w:ascii="Arial Narrow" w:hAnsi="Arial Narrow"/>
          <w:b/>
          <w:i/>
          <w:sz w:val="16"/>
        </w:rPr>
      </w:pPr>
    </w:p>
    <w:p w:rsidR="00DD7DA8" w:rsidRDefault="00DD7DA8" w:rsidP="00811B03">
      <w:pPr>
        <w:spacing w:after="0" w:line="240" w:lineRule="auto"/>
        <w:ind w:firstLine="357"/>
        <w:jc w:val="center"/>
        <w:rPr>
          <w:rFonts w:ascii="Arial Narrow" w:hAnsi="Arial Narrow"/>
          <w:b/>
          <w:i/>
          <w:sz w:val="16"/>
        </w:rPr>
      </w:pPr>
    </w:p>
    <w:p w:rsidR="00811B03" w:rsidRPr="00346F79" w:rsidRDefault="00346F79" w:rsidP="00346F79">
      <w:pPr>
        <w:pStyle w:val="Caption"/>
        <w:jc w:val="center"/>
        <w:rPr>
          <w:rFonts w:ascii="Arial Narrow" w:eastAsia="Times New Roman" w:hAnsi="Arial Narrow" w:cs="Times New Roman"/>
          <w:bCs w:val="0"/>
          <w:i/>
          <w:sz w:val="16"/>
          <w:szCs w:val="16"/>
        </w:rPr>
      </w:pPr>
      <w:bookmarkStart w:id="240" w:name="_Toc521573176"/>
      <w:r w:rsidRPr="00346F79">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25</w:t>
      </w:r>
      <w:r w:rsidR="003F42FB">
        <w:rPr>
          <w:noProof/>
        </w:rPr>
        <w:fldChar w:fldCharType="end"/>
      </w:r>
      <w:r w:rsidR="00811B03" w:rsidRPr="00346F79">
        <w:rPr>
          <w:rFonts w:ascii="Arial Narrow" w:hAnsi="Arial Narrow"/>
          <w:i/>
          <w:sz w:val="16"/>
        </w:rPr>
        <w:t xml:space="preserve">-Development of the staff structure by categories of education </w:t>
      </w:r>
      <w:bookmarkEnd w:id="239"/>
      <w:r>
        <w:rPr>
          <w:rFonts w:ascii="Arial Narrow" w:hAnsi="Arial Narrow"/>
          <w:i/>
          <w:sz w:val="16"/>
        </w:rPr>
        <w:t>in semester I 2018</w:t>
      </w:r>
      <w:bookmarkEnd w:id="240"/>
    </w:p>
    <w:p w:rsidR="00811B03" w:rsidRPr="007F698D" w:rsidRDefault="00811B03" w:rsidP="00811B03">
      <w:pPr>
        <w:spacing w:after="0" w:line="240" w:lineRule="auto"/>
        <w:ind w:firstLine="357"/>
        <w:jc w:val="center"/>
        <w:rPr>
          <w:rFonts w:ascii="Arial Narrow" w:eastAsia="Times New Roman" w:hAnsi="Arial Narrow" w:cs="Times New Roman"/>
          <w:b/>
          <w:bCs/>
          <w:i/>
          <w:sz w:val="16"/>
          <w:szCs w:val="16"/>
        </w:rPr>
      </w:pPr>
    </w:p>
    <w:p w:rsidR="00346432" w:rsidRPr="009A2312" w:rsidRDefault="00346432" w:rsidP="00346432">
      <w:pPr>
        <w:spacing w:after="0" w:line="240" w:lineRule="auto"/>
        <w:ind w:firstLine="0"/>
        <w:jc w:val="both"/>
        <w:rPr>
          <w:rFonts w:ascii="Arial Narrow" w:eastAsia="Times New Roman" w:hAnsi="Arial Narrow" w:cs="Times New Roman"/>
          <w:bCs/>
          <w:sz w:val="24"/>
          <w:szCs w:val="24"/>
          <w:lang w:eastAsia="ro-RO"/>
        </w:rPr>
      </w:pPr>
      <w:r w:rsidRPr="009A2312">
        <w:rPr>
          <w:rFonts w:ascii="Arial Narrow" w:eastAsia="Times New Roman" w:hAnsi="Arial Narrow" w:cs="Times New Roman"/>
          <w:bCs/>
          <w:sz w:val="24"/>
          <w:szCs w:val="24"/>
          <w:lang w:eastAsia="ro-RO"/>
        </w:rPr>
        <w:t>The evolution of the staff structure by categories of study in the first half of 2018 compared to the same period of the year is presented in the following table:</w:t>
      </w:r>
    </w:p>
    <w:p w:rsidR="00346432" w:rsidRPr="009A2312" w:rsidRDefault="00346432" w:rsidP="00346432">
      <w:pPr>
        <w:spacing w:after="0" w:line="240" w:lineRule="auto"/>
        <w:ind w:firstLine="0"/>
        <w:jc w:val="both"/>
        <w:rPr>
          <w:rFonts w:ascii="Arial Narrow" w:eastAsia="Times New Roman" w:hAnsi="Arial Narrow" w:cs="Times New Roman"/>
          <w:bCs/>
          <w:sz w:val="24"/>
          <w:szCs w:val="24"/>
          <w:lang w:eastAsia="ro-RO"/>
        </w:rPr>
      </w:pPr>
    </w:p>
    <w:tbl>
      <w:tblPr>
        <w:tblW w:w="9075"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911"/>
        <w:gridCol w:w="5473"/>
        <w:gridCol w:w="1415"/>
        <w:gridCol w:w="1276"/>
      </w:tblGrid>
      <w:tr w:rsidR="00346432" w:rsidRPr="009A2312" w:rsidTr="00346432">
        <w:trPr>
          <w:trHeight w:val="323"/>
          <w:tblCellSpacing w:w="20" w:type="dxa"/>
          <w:jc w:val="center"/>
        </w:trPr>
        <w:tc>
          <w:tcPr>
            <w:tcW w:w="851"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346432" w:rsidRPr="009A2312" w:rsidRDefault="00346432">
            <w:pPr>
              <w:spacing w:after="0" w:line="240" w:lineRule="auto"/>
              <w:jc w:val="center"/>
              <w:rPr>
                <w:rFonts w:ascii="Arial Narrow" w:eastAsia="Calibri" w:hAnsi="Arial Narrow" w:cs="Times New Roman"/>
                <w:b/>
                <w:sz w:val="20"/>
                <w:szCs w:val="20"/>
              </w:rPr>
            </w:pPr>
            <w:bookmarkStart w:id="241" w:name="_Toc520821020"/>
            <w:r w:rsidRPr="009A2312">
              <w:rPr>
                <w:rFonts w:ascii="Arial Narrow" w:eastAsia="Calibri" w:hAnsi="Arial Narrow" w:cs="Times New Roman"/>
                <w:b/>
                <w:sz w:val="20"/>
                <w:szCs w:val="20"/>
              </w:rPr>
              <w:t>No.</w:t>
            </w:r>
          </w:p>
        </w:tc>
        <w:tc>
          <w:tcPr>
            <w:tcW w:w="5433"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346432" w:rsidRPr="009A2312" w:rsidRDefault="00346432">
            <w:pPr>
              <w:spacing w:after="0" w:line="240" w:lineRule="auto"/>
              <w:jc w:val="center"/>
              <w:rPr>
                <w:rFonts w:ascii="Arial Narrow" w:eastAsia="Calibri" w:hAnsi="Arial Narrow" w:cs="Times New Roman"/>
                <w:b/>
                <w:sz w:val="20"/>
                <w:szCs w:val="20"/>
              </w:rPr>
            </w:pPr>
            <w:r w:rsidRPr="009A2312">
              <w:rPr>
                <w:rFonts w:ascii="Arial Narrow" w:eastAsia="Calibri" w:hAnsi="Arial Narrow" w:cs="Times New Roman"/>
                <w:b/>
                <w:sz w:val="20"/>
                <w:szCs w:val="20"/>
              </w:rPr>
              <w:t>Category</w:t>
            </w:r>
          </w:p>
        </w:tc>
        <w:tc>
          <w:tcPr>
            <w:tcW w:w="1375"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346432" w:rsidRPr="009A2312" w:rsidRDefault="00346432">
            <w:pPr>
              <w:spacing w:after="0" w:line="240" w:lineRule="auto"/>
              <w:jc w:val="center"/>
              <w:rPr>
                <w:rFonts w:ascii="Arial Narrow" w:eastAsia="Calibri" w:hAnsi="Arial Narrow" w:cs="Times New Roman"/>
                <w:b/>
                <w:sz w:val="20"/>
                <w:szCs w:val="20"/>
              </w:rPr>
            </w:pPr>
            <w:r w:rsidRPr="009A2312">
              <w:rPr>
                <w:rFonts w:ascii="Arial Narrow" w:eastAsia="Calibri" w:hAnsi="Arial Narrow" w:cs="Times New Roman"/>
                <w:b/>
                <w:sz w:val="20"/>
                <w:szCs w:val="20"/>
              </w:rPr>
              <w:t>Sem I 2018</w:t>
            </w:r>
          </w:p>
        </w:tc>
        <w:tc>
          <w:tcPr>
            <w:tcW w:w="1216"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346432" w:rsidRPr="009A2312" w:rsidRDefault="00346432">
            <w:pPr>
              <w:spacing w:after="0" w:line="240" w:lineRule="auto"/>
              <w:jc w:val="center"/>
              <w:rPr>
                <w:rFonts w:ascii="Arial Narrow" w:eastAsia="Calibri" w:hAnsi="Arial Narrow" w:cs="Times New Roman"/>
                <w:b/>
                <w:sz w:val="20"/>
                <w:szCs w:val="20"/>
              </w:rPr>
            </w:pPr>
            <w:r w:rsidRPr="009A2312">
              <w:rPr>
                <w:rFonts w:ascii="Arial Narrow" w:eastAsia="Calibri" w:hAnsi="Arial Narrow" w:cs="Times New Roman"/>
                <w:b/>
                <w:sz w:val="20"/>
                <w:szCs w:val="20"/>
              </w:rPr>
              <w:t>Sem I 2017</w:t>
            </w:r>
          </w:p>
        </w:tc>
      </w:tr>
      <w:tr w:rsidR="00346432" w:rsidRPr="009A2312" w:rsidTr="00346432">
        <w:trPr>
          <w:trHeight w:val="114"/>
          <w:tblCellSpacing w:w="20" w:type="dxa"/>
          <w:jc w:val="center"/>
        </w:trPr>
        <w:tc>
          <w:tcPr>
            <w:tcW w:w="851"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center"/>
              <w:rPr>
                <w:rFonts w:ascii="Arial Narrow" w:eastAsia="Calibri" w:hAnsi="Arial Narrow" w:cs="Times New Roman"/>
                <w:sz w:val="20"/>
                <w:szCs w:val="20"/>
              </w:rPr>
            </w:pPr>
            <w:r w:rsidRPr="009A2312">
              <w:rPr>
                <w:rFonts w:ascii="Arial Narrow" w:eastAsia="Calibri" w:hAnsi="Arial Narrow" w:cs="Times New Roman"/>
                <w:sz w:val="20"/>
                <w:szCs w:val="20"/>
              </w:rPr>
              <w:t>1.</w:t>
            </w:r>
          </w:p>
        </w:tc>
        <w:tc>
          <w:tcPr>
            <w:tcW w:w="5433"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both"/>
              <w:rPr>
                <w:rFonts w:ascii="Arial Narrow" w:eastAsia="Calibri" w:hAnsi="Arial Narrow" w:cs="Times New Roman"/>
                <w:sz w:val="20"/>
                <w:szCs w:val="20"/>
              </w:rPr>
            </w:pPr>
            <w:r w:rsidRPr="009A2312">
              <w:rPr>
                <w:rFonts w:ascii="Arial Narrow" w:eastAsia="Calibri" w:hAnsi="Arial Narrow" w:cs="Times New Roman"/>
                <w:sz w:val="20"/>
                <w:szCs w:val="20"/>
              </w:rPr>
              <w:t>Higher education graduates</w:t>
            </w:r>
          </w:p>
        </w:tc>
        <w:tc>
          <w:tcPr>
            <w:tcW w:w="1375"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right"/>
              <w:rPr>
                <w:rFonts w:ascii="Arial Narrow" w:eastAsia="Calibri" w:hAnsi="Arial Narrow" w:cs="DokChampa"/>
                <w:color w:val="000000"/>
                <w:sz w:val="20"/>
                <w:szCs w:val="20"/>
              </w:rPr>
            </w:pPr>
            <w:r w:rsidRPr="009A2312">
              <w:rPr>
                <w:rFonts w:ascii="Arial Narrow" w:eastAsia="Calibri" w:hAnsi="Arial Narrow" w:cs="DokChampa"/>
                <w:color w:val="000000"/>
                <w:sz w:val="20"/>
                <w:szCs w:val="20"/>
              </w:rPr>
              <w:t>1.390</w:t>
            </w:r>
          </w:p>
        </w:tc>
        <w:tc>
          <w:tcPr>
            <w:tcW w:w="1216"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right"/>
              <w:rPr>
                <w:rFonts w:ascii="Arial Narrow" w:eastAsia="Calibri" w:hAnsi="Arial Narrow" w:cs="DokChampa"/>
                <w:color w:val="000000"/>
                <w:sz w:val="20"/>
                <w:szCs w:val="20"/>
              </w:rPr>
            </w:pPr>
            <w:r w:rsidRPr="009A2312">
              <w:rPr>
                <w:rFonts w:ascii="Arial Narrow" w:eastAsia="Calibri" w:hAnsi="Arial Narrow" w:cs="DokChampa"/>
                <w:color w:val="000000"/>
                <w:sz w:val="20"/>
                <w:szCs w:val="20"/>
              </w:rPr>
              <w:t>1.351</w:t>
            </w:r>
          </w:p>
        </w:tc>
      </w:tr>
      <w:tr w:rsidR="00346432" w:rsidRPr="009A2312" w:rsidTr="00346432">
        <w:trPr>
          <w:trHeight w:val="104"/>
          <w:tblCellSpacing w:w="20" w:type="dxa"/>
          <w:jc w:val="center"/>
        </w:trPr>
        <w:tc>
          <w:tcPr>
            <w:tcW w:w="851"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center"/>
              <w:rPr>
                <w:rFonts w:ascii="Arial Narrow" w:eastAsia="Calibri" w:hAnsi="Arial Narrow" w:cs="Times New Roman"/>
                <w:sz w:val="20"/>
                <w:szCs w:val="20"/>
              </w:rPr>
            </w:pPr>
            <w:r w:rsidRPr="009A2312">
              <w:rPr>
                <w:rFonts w:ascii="Arial Narrow" w:eastAsia="Calibri" w:hAnsi="Arial Narrow" w:cs="Times New Roman"/>
                <w:sz w:val="20"/>
                <w:szCs w:val="20"/>
              </w:rPr>
              <w:t>2.</w:t>
            </w:r>
          </w:p>
        </w:tc>
        <w:tc>
          <w:tcPr>
            <w:tcW w:w="5433"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both"/>
              <w:rPr>
                <w:rFonts w:ascii="Arial Narrow" w:eastAsia="Calibri" w:hAnsi="Arial Narrow" w:cs="Times New Roman"/>
                <w:sz w:val="20"/>
                <w:szCs w:val="20"/>
              </w:rPr>
            </w:pPr>
            <w:r w:rsidRPr="009A2312">
              <w:rPr>
                <w:rFonts w:ascii="Arial Narrow" w:eastAsia="Calibri" w:hAnsi="Arial Narrow" w:cs="Times New Roman"/>
                <w:sz w:val="20"/>
                <w:szCs w:val="20"/>
              </w:rPr>
              <w:t>High school graduates</w:t>
            </w:r>
          </w:p>
        </w:tc>
        <w:tc>
          <w:tcPr>
            <w:tcW w:w="1375"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right"/>
              <w:rPr>
                <w:rFonts w:ascii="Arial Narrow" w:eastAsia="Calibri" w:hAnsi="Arial Narrow" w:cs="DokChampa"/>
                <w:color w:val="000000"/>
                <w:sz w:val="20"/>
                <w:szCs w:val="20"/>
              </w:rPr>
            </w:pPr>
            <w:r w:rsidRPr="009A2312">
              <w:rPr>
                <w:rFonts w:ascii="Arial Narrow" w:eastAsia="Calibri" w:hAnsi="Arial Narrow" w:cs="DokChampa"/>
                <w:color w:val="000000"/>
                <w:sz w:val="20"/>
                <w:szCs w:val="20"/>
              </w:rPr>
              <w:t>1.292</w:t>
            </w:r>
          </w:p>
        </w:tc>
        <w:tc>
          <w:tcPr>
            <w:tcW w:w="1216"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right"/>
              <w:rPr>
                <w:rFonts w:ascii="Arial Narrow" w:eastAsia="Calibri" w:hAnsi="Arial Narrow" w:cs="DokChampa"/>
                <w:color w:val="000000"/>
                <w:sz w:val="20"/>
                <w:szCs w:val="20"/>
              </w:rPr>
            </w:pPr>
            <w:r w:rsidRPr="009A2312">
              <w:rPr>
                <w:rFonts w:ascii="Arial Narrow" w:eastAsia="Calibri" w:hAnsi="Arial Narrow" w:cs="DokChampa"/>
                <w:color w:val="000000"/>
                <w:sz w:val="20"/>
                <w:szCs w:val="20"/>
              </w:rPr>
              <w:t>1.410</w:t>
            </w:r>
          </w:p>
        </w:tc>
      </w:tr>
      <w:tr w:rsidR="00346432" w:rsidRPr="009A2312" w:rsidTr="00346432">
        <w:trPr>
          <w:trHeight w:val="104"/>
          <w:tblCellSpacing w:w="20" w:type="dxa"/>
          <w:jc w:val="center"/>
        </w:trPr>
        <w:tc>
          <w:tcPr>
            <w:tcW w:w="851"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center"/>
              <w:rPr>
                <w:rFonts w:ascii="Arial Narrow" w:eastAsia="Calibri" w:hAnsi="Arial Narrow" w:cs="Times New Roman"/>
                <w:sz w:val="20"/>
                <w:szCs w:val="20"/>
              </w:rPr>
            </w:pPr>
            <w:r w:rsidRPr="009A2312">
              <w:rPr>
                <w:rFonts w:ascii="Arial Narrow" w:eastAsia="Calibri" w:hAnsi="Arial Narrow" w:cs="Times New Roman"/>
                <w:sz w:val="20"/>
                <w:szCs w:val="20"/>
              </w:rPr>
              <w:t>3.</w:t>
            </w:r>
          </w:p>
        </w:tc>
        <w:tc>
          <w:tcPr>
            <w:tcW w:w="5433"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both"/>
              <w:rPr>
                <w:rFonts w:ascii="Arial Narrow" w:eastAsia="Calibri" w:hAnsi="Arial Narrow" w:cs="Times New Roman"/>
                <w:sz w:val="20"/>
                <w:szCs w:val="20"/>
              </w:rPr>
            </w:pPr>
            <w:r w:rsidRPr="009A2312">
              <w:rPr>
                <w:rFonts w:ascii="Arial Narrow" w:eastAsia="Calibri" w:hAnsi="Arial Narrow" w:cs="Times New Roman"/>
                <w:sz w:val="20"/>
                <w:szCs w:val="20"/>
              </w:rPr>
              <w:t>Vocational school graduates</w:t>
            </w:r>
          </w:p>
        </w:tc>
        <w:tc>
          <w:tcPr>
            <w:tcW w:w="1375"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right"/>
              <w:rPr>
                <w:rFonts w:ascii="Arial Narrow" w:eastAsia="Calibri" w:hAnsi="Arial Narrow" w:cs="DokChampa"/>
                <w:color w:val="000000"/>
                <w:sz w:val="20"/>
                <w:szCs w:val="20"/>
              </w:rPr>
            </w:pPr>
            <w:r w:rsidRPr="009A2312">
              <w:rPr>
                <w:rFonts w:ascii="Arial Narrow" w:eastAsia="Calibri" w:hAnsi="Arial Narrow" w:cs="DokChampa"/>
                <w:color w:val="000000"/>
                <w:sz w:val="20"/>
                <w:szCs w:val="20"/>
              </w:rPr>
              <w:t>652</w:t>
            </w:r>
          </w:p>
        </w:tc>
        <w:tc>
          <w:tcPr>
            <w:tcW w:w="1216"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right"/>
              <w:rPr>
                <w:rFonts w:ascii="Arial Narrow" w:eastAsia="Calibri" w:hAnsi="Arial Narrow" w:cs="DokChampa"/>
                <w:color w:val="000000"/>
                <w:sz w:val="20"/>
                <w:szCs w:val="20"/>
              </w:rPr>
            </w:pPr>
            <w:r w:rsidRPr="009A2312">
              <w:rPr>
                <w:rFonts w:ascii="Arial Narrow" w:eastAsia="Calibri" w:hAnsi="Arial Narrow" w:cs="DokChampa"/>
                <w:color w:val="000000"/>
                <w:sz w:val="20"/>
                <w:szCs w:val="20"/>
              </w:rPr>
              <w:t>770</w:t>
            </w:r>
          </w:p>
        </w:tc>
      </w:tr>
      <w:tr w:rsidR="00346432" w:rsidRPr="009A2312" w:rsidTr="00346432">
        <w:trPr>
          <w:trHeight w:val="132"/>
          <w:tblCellSpacing w:w="20" w:type="dxa"/>
          <w:jc w:val="center"/>
        </w:trPr>
        <w:tc>
          <w:tcPr>
            <w:tcW w:w="851"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center"/>
              <w:rPr>
                <w:rFonts w:ascii="Arial Narrow" w:eastAsia="Calibri" w:hAnsi="Arial Narrow" w:cs="Times New Roman"/>
                <w:sz w:val="20"/>
                <w:szCs w:val="20"/>
              </w:rPr>
            </w:pPr>
            <w:r w:rsidRPr="009A2312">
              <w:rPr>
                <w:rFonts w:ascii="Arial Narrow" w:eastAsia="Calibri" w:hAnsi="Arial Narrow" w:cs="Times New Roman"/>
                <w:sz w:val="20"/>
                <w:szCs w:val="20"/>
              </w:rPr>
              <w:t>4.</w:t>
            </w:r>
          </w:p>
        </w:tc>
        <w:tc>
          <w:tcPr>
            <w:tcW w:w="5433"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both"/>
              <w:rPr>
                <w:rFonts w:ascii="Arial Narrow" w:eastAsia="Calibri" w:hAnsi="Arial Narrow" w:cs="Times New Roman"/>
                <w:sz w:val="20"/>
                <w:szCs w:val="20"/>
                <w:lang w:val="fr-FR"/>
              </w:rPr>
            </w:pPr>
            <w:r w:rsidRPr="009A2312">
              <w:rPr>
                <w:rFonts w:ascii="Arial Narrow" w:eastAsia="Calibri" w:hAnsi="Arial Narrow" w:cs="Times New Roman"/>
                <w:sz w:val="20"/>
                <w:szCs w:val="20"/>
                <w:lang w:val="fr-FR"/>
              </w:rPr>
              <w:t xml:space="preserve">General + qualification courses graduates </w:t>
            </w:r>
          </w:p>
        </w:tc>
        <w:tc>
          <w:tcPr>
            <w:tcW w:w="1375"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right"/>
              <w:rPr>
                <w:rFonts w:ascii="Arial Narrow" w:eastAsia="Calibri" w:hAnsi="Arial Narrow" w:cs="DokChampa"/>
                <w:color w:val="000000"/>
                <w:sz w:val="20"/>
                <w:szCs w:val="20"/>
              </w:rPr>
            </w:pPr>
            <w:r w:rsidRPr="009A2312">
              <w:rPr>
                <w:rFonts w:ascii="Arial Narrow" w:eastAsia="Calibri" w:hAnsi="Arial Narrow" w:cs="DokChampa"/>
                <w:color w:val="000000"/>
                <w:sz w:val="20"/>
                <w:szCs w:val="20"/>
              </w:rPr>
              <w:t>922</w:t>
            </w:r>
          </w:p>
        </w:tc>
        <w:tc>
          <w:tcPr>
            <w:tcW w:w="1216" w:type="dxa"/>
            <w:tcBorders>
              <w:top w:val="outset" w:sz="2" w:space="0" w:color="auto"/>
              <w:left w:val="outset" w:sz="2" w:space="0" w:color="auto"/>
              <w:bottom w:val="outset" w:sz="2" w:space="0" w:color="auto"/>
              <w:right w:val="outset" w:sz="2" w:space="0" w:color="auto"/>
            </w:tcBorders>
            <w:vAlign w:val="center"/>
            <w:hideMark/>
          </w:tcPr>
          <w:p w:rsidR="00346432" w:rsidRPr="009A2312" w:rsidRDefault="00346432">
            <w:pPr>
              <w:spacing w:after="0" w:line="240" w:lineRule="auto"/>
              <w:jc w:val="right"/>
              <w:rPr>
                <w:rFonts w:ascii="Arial Narrow" w:eastAsia="Calibri" w:hAnsi="Arial Narrow" w:cs="DokChampa"/>
                <w:color w:val="000000"/>
                <w:sz w:val="20"/>
                <w:szCs w:val="20"/>
              </w:rPr>
            </w:pPr>
            <w:r w:rsidRPr="009A2312">
              <w:rPr>
                <w:rFonts w:ascii="Arial Narrow" w:eastAsia="Calibri" w:hAnsi="Arial Narrow" w:cs="DokChampa"/>
                <w:color w:val="000000"/>
                <w:sz w:val="20"/>
                <w:szCs w:val="20"/>
              </w:rPr>
              <w:t>1076</w:t>
            </w:r>
          </w:p>
        </w:tc>
      </w:tr>
      <w:tr w:rsidR="00346432" w:rsidRPr="009A2312" w:rsidTr="00346432">
        <w:trPr>
          <w:trHeight w:val="127"/>
          <w:tblCellSpacing w:w="20" w:type="dxa"/>
          <w:jc w:val="center"/>
        </w:trPr>
        <w:tc>
          <w:tcPr>
            <w:tcW w:w="6324" w:type="dxa"/>
            <w:gridSpan w:val="2"/>
            <w:tcBorders>
              <w:top w:val="outset" w:sz="2" w:space="0" w:color="auto"/>
              <w:left w:val="outset" w:sz="2" w:space="0" w:color="auto"/>
              <w:bottom w:val="outset" w:sz="2" w:space="0" w:color="auto"/>
              <w:right w:val="outset" w:sz="2" w:space="0" w:color="auto"/>
            </w:tcBorders>
            <w:shd w:val="clear" w:color="auto" w:fill="E1E8F7"/>
            <w:hideMark/>
          </w:tcPr>
          <w:p w:rsidR="00346432" w:rsidRPr="009A2312" w:rsidRDefault="00346432">
            <w:pPr>
              <w:spacing w:after="0" w:line="240" w:lineRule="auto"/>
              <w:jc w:val="both"/>
              <w:rPr>
                <w:rFonts w:ascii="Arial Narrow" w:eastAsia="Calibri" w:hAnsi="Arial Narrow" w:cs="Times New Roman"/>
                <w:b/>
                <w:sz w:val="20"/>
                <w:szCs w:val="20"/>
              </w:rPr>
            </w:pPr>
            <w:r w:rsidRPr="009A2312">
              <w:rPr>
                <w:rFonts w:ascii="Arial Narrow" w:eastAsia="Calibri" w:hAnsi="Arial Narrow" w:cs="Times New Roman"/>
                <w:b/>
                <w:sz w:val="20"/>
                <w:szCs w:val="20"/>
              </w:rPr>
              <w:t>TOTAL no. of employees</w:t>
            </w:r>
          </w:p>
        </w:tc>
        <w:tc>
          <w:tcPr>
            <w:tcW w:w="1375"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346432" w:rsidRPr="009A2312" w:rsidRDefault="00346432">
            <w:pPr>
              <w:spacing w:after="0" w:line="240" w:lineRule="auto"/>
              <w:jc w:val="right"/>
              <w:rPr>
                <w:rFonts w:ascii="Arial Narrow" w:eastAsia="Calibri" w:hAnsi="Arial Narrow" w:cs="DokChampa"/>
                <w:b/>
                <w:color w:val="000000"/>
                <w:sz w:val="20"/>
                <w:szCs w:val="20"/>
              </w:rPr>
            </w:pPr>
            <w:r w:rsidRPr="009A2312">
              <w:rPr>
                <w:rFonts w:ascii="Arial Narrow" w:eastAsia="Calibri" w:hAnsi="Arial Narrow" w:cs="DokChampa"/>
                <w:b/>
                <w:color w:val="000000"/>
                <w:sz w:val="20"/>
                <w:szCs w:val="20"/>
              </w:rPr>
              <w:t>4.256</w:t>
            </w:r>
          </w:p>
        </w:tc>
        <w:tc>
          <w:tcPr>
            <w:tcW w:w="1216" w:type="dxa"/>
            <w:tcBorders>
              <w:top w:val="outset" w:sz="2" w:space="0" w:color="auto"/>
              <w:left w:val="outset" w:sz="2" w:space="0" w:color="auto"/>
              <w:bottom w:val="outset" w:sz="2" w:space="0" w:color="auto"/>
              <w:right w:val="outset" w:sz="2" w:space="0" w:color="auto"/>
            </w:tcBorders>
            <w:shd w:val="clear" w:color="auto" w:fill="E1E8F7"/>
            <w:vAlign w:val="center"/>
            <w:hideMark/>
          </w:tcPr>
          <w:p w:rsidR="00346432" w:rsidRPr="009A2312" w:rsidRDefault="00346432">
            <w:pPr>
              <w:spacing w:after="0" w:line="240" w:lineRule="auto"/>
              <w:jc w:val="right"/>
              <w:rPr>
                <w:rFonts w:ascii="Arial Narrow" w:eastAsia="Calibri" w:hAnsi="Arial Narrow" w:cs="DokChampa"/>
                <w:b/>
                <w:color w:val="000000"/>
                <w:sz w:val="20"/>
                <w:szCs w:val="20"/>
              </w:rPr>
            </w:pPr>
            <w:r w:rsidRPr="009A2312">
              <w:rPr>
                <w:rFonts w:ascii="Arial Narrow" w:eastAsia="Calibri" w:hAnsi="Arial Narrow" w:cs="DokChampa"/>
                <w:b/>
                <w:color w:val="000000"/>
                <w:sz w:val="20"/>
                <w:szCs w:val="20"/>
              </w:rPr>
              <w:t>4.607</w:t>
            </w:r>
          </w:p>
        </w:tc>
      </w:tr>
    </w:tbl>
    <w:p w:rsidR="00346432" w:rsidRPr="006E6A27" w:rsidRDefault="006E6A27" w:rsidP="006E6A27">
      <w:pPr>
        <w:pStyle w:val="Caption"/>
        <w:jc w:val="center"/>
        <w:rPr>
          <w:rFonts w:ascii="Arial Narrow" w:eastAsia="Times New Roman" w:hAnsi="Arial Narrow" w:cs="Times New Roman"/>
          <w:i/>
          <w:sz w:val="16"/>
          <w:szCs w:val="16"/>
          <w:lang w:eastAsia="ro-RO"/>
        </w:rPr>
      </w:pPr>
      <w:bookmarkStart w:id="242" w:name="_Toc521503783"/>
      <w:bookmarkEnd w:id="241"/>
      <w:r w:rsidRPr="006E6A27">
        <w:rPr>
          <w:rFonts w:ascii="Arial Narrow" w:hAnsi="Arial Narrow"/>
          <w:i/>
          <w:sz w:val="16"/>
          <w:szCs w:val="16"/>
        </w:rPr>
        <w:t xml:space="preserve">Table </w:t>
      </w:r>
      <w:r w:rsidRPr="006E6A27">
        <w:rPr>
          <w:rFonts w:ascii="Arial Narrow" w:hAnsi="Arial Narrow"/>
          <w:i/>
          <w:sz w:val="16"/>
          <w:szCs w:val="16"/>
        </w:rPr>
        <w:fldChar w:fldCharType="begin"/>
      </w:r>
      <w:r w:rsidRPr="006E6A27">
        <w:rPr>
          <w:rFonts w:ascii="Arial Narrow" w:hAnsi="Arial Narrow"/>
          <w:i/>
          <w:sz w:val="16"/>
          <w:szCs w:val="16"/>
        </w:rPr>
        <w:instrText xml:space="preserve"> SEQ Table \* ARABIC </w:instrText>
      </w:r>
      <w:r w:rsidRPr="006E6A27">
        <w:rPr>
          <w:rFonts w:ascii="Arial Narrow" w:hAnsi="Arial Narrow"/>
          <w:i/>
          <w:sz w:val="16"/>
          <w:szCs w:val="16"/>
        </w:rPr>
        <w:fldChar w:fldCharType="separate"/>
      </w:r>
      <w:r w:rsidR="00F45EDE">
        <w:rPr>
          <w:rFonts w:ascii="Arial Narrow" w:hAnsi="Arial Narrow"/>
          <w:i/>
          <w:noProof/>
          <w:sz w:val="16"/>
          <w:szCs w:val="16"/>
        </w:rPr>
        <w:t>27</w:t>
      </w:r>
      <w:r w:rsidRPr="006E6A27">
        <w:rPr>
          <w:rFonts w:ascii="Arial Narrow" w:hAnsi="Arial Narrow"/>
          <w:i/>
          <w:sz w:val="16"/>
          <w:szCs w:val="16"/>
        </w:rPr>
        <w:fldChar w:fldCharType="end"/>
      </w:r>
      <w:r w:rsidR="00346432" w:rsidRPr="006E6A27">
        <w:rPr>
          <w:rFonts w:ascii="Arial Narrow" w:eastAsia="Times New Roman" w:hAnsi="Arial Narrow" w:cs="DokChampa"/>
          <w:i/>
          <w:sz w:val="16"/>
          <w:szCs w:val="16"/>
        </w:rPr>
        <w:t xml:space="preserve">- </w:t>
      </w:r>
      <w:r w:rsidR="00346432" w:rsidRPr="006E6A27">
        <w:rPr>
          <w:rFonts w:ascii="Arial Narrow" w:eastAsia="Times New Roman" w:hAnsi="Arial Narrow" w:cs="Times New Roman"/>
          <w:i/>
          <w:sz w:val="16"/>
          <w:szCs w:val="16"/>
          <w:lang w:eastAsia="ro-RO"/>
        </w:rPr>
        <w:t>Evolution of the personnel structure by study category - sem I 2018 as compared to sem. I 2017</w:t>
      </w:r>
      <w:bookmarkEnd w:id="242"/>
    </w:p>
    <w:p w:rsidR="00346432" w:rsidRPr="009A2312" w:rsidRDefault="00346432" w:rsidP="00346432">
      <w:pPr>
        <w:spacing w:after="0" w:line="240" w:lineRule="auto"/>
        <w:jc w:val="center"/>
        <w:rPr>
          <w:rFonts w:ascii="Arial Narrow" w:eastAsia="Times New Roman" w:hAnsi="Arial Narrow" w:cs="Times New Roman"/>
          <w:b/>
          <w:i/>
          <w:sz w:val="16"/>
          <w:szCs w:val="16"/>
          <w:lang w:eastAsia="ro-RO"/>
        </w:rPr>
      </w:pPr>
    </w:p>
    <w:p w:rsidR="00346432" w:rsidRPr="009A2312" w:rsidRDefault="00346432" w:rsidP="00346432">
      <w:pPr>
        <w:pStyle w:val="Caption"/>
        <w:spacing w:after="0" w:line="240" w:lineRule="auto"/>
        <w:rPr>
          <w:rFonts w:ascii="Arial Narrow" w:eastAsia="Times New Roman" w:hAnsi="Arial Narrow" w:cs="Times New Roman"/>
          <w:bCs w:val="0"/>
          <w:sz w:val="24"/>
          <w:szCs w:val="24"/>
          <w:lang w:eastAsia="ro-RO"/>
        </w:rPr>
      </w:pPr>
      <w:r w:rsidRPr="009A2312">
        <w:rPr>
          <w:noProof/>
          <w:lang w:eastAsia="en-US"/>
        </w:rPr>
        <w:drawing>
          <wp:inline distT="0" distB="0" distL="0" distR="0">
            <wp:extent cx="5175250" cy="1358900"/>
            <wp:effectExtent l="0" t="0" r="635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46432" w:rsidRPr="00346F79" w:rsidRDefault="00346F79" w:rsidP="00346F79">
      <w:pPr>
        <w:pStyle w:val="Caption"/>
        <w:jc w:val="center"/>
        <w:rPr>
          <w:rFonts w:ascii="Arial Narrow" w:eastAsia="Times New Roman" w:hAnsi="Arial Narrow" w:cs="Times New Roman"/>
          <w:i/>
          <w:sz w:val="16"/>
          <w:szCs w:val="16"/>
          <w:lang w:eastAsia="ro-RO"/>
        </w:rPr>
      </w:pPr>
      <w:bookmarkStart w:id="243" w:name="_Toc520880547"/>
      <w:bookmarkStart w:id="244" w:name="_Toc521573177"/>
      <w:r w:rsidRPr="00346F79">
        <w:rPr>
          <w:rFonts w:ascii="Arial Narrow" w:hAnsi="Arial Narrow"/>
          <w:sz w:val="16"/>
          <w:szCs w:val="16"/>
        </w:rPr>
        <w:t xml:space="preserve">Chart </w:t>
      </w:r>
      <w:r w:rsidRPr="00346F79">
        <w:rPr>
          <w:rFonts w:ascii="Arial Narrow" w:hAnsi="Arial Narrow"/>
          <w:sz w:val="16"/>
          <w:szCs w:val="16"/>
        </w:rPr>
        <w:fldChar w:fldCharType="begin"/>
      </w:r>
      <w:r w:rsidRPr="00346F79">
        <w:rPr>
          <w:rFonts w:ascii="Arial Narrow" w:hAnsi="Arial Narrow"/>
          <w:sz w:val="16"/>
          <w:szCs w:val="16"/>
        </w:rPr>
        <w:instrText xml:space="preserve"> SEQ Chart \* ARABIC </w:instrText>
      </w:r>
      <w:r w:rsidRPr="00346F79">
        <w:rPr>
          <w:rFonts w:ascii="Arial Narrow" w:hAnsi="Arial Narrow"/>
          <w:sz w:val="16"/>
          <w:szCs w:val="16"/>
        </w:rPr>
        <w:fldChar w:fldCharType="separate"/>
      </w:r>
      <w:r w:rsidR="001945E1">
        <w:rPr>
          <w:rFonts w:ascii="Arial Narrow" w:hAnsi="Arial Narrow"/>
          <w:noProof/>
          <w:sz w:val="16"/>
          <w:szCs w:val="16"/>
        </w:rPr>
        <w:t>26</w:t>
      </w:r>
      <w:r w:rsidRPr="00346F79">
        <w:rPr>
          <w:rFonts w:ascii="Arial Narrow" w:hAnsi="Arial Narrow"/>
          <w:sz w:val="16"/>
          <w:szCs w:val="16"/>
        </w:rPr>
        <w:fldChar w:fldCharType="end"/>
      </w:r>
      <w:r w:rsidR="00346432" w:rsidRPr="00346F79">
        <w:rPr>
          <w:rFonts w:ascii="Arial Narrow" w:eastAsia="Times New Roman" w:hAnsi="Arial Narrow" w:cs="DokChampa"/>
          <w:bCs w:val="0"/>
          <w:i/>
          <w:sz w:val="16"/>
          <w:szCs w:val="16"/>
        </w:rPr>
        <w:t xml:space="preserve"> - </w:t>
      </w:r>
      <w:bookmarkEnd w:id="243"/>
      <w:r w:rsidR="00346432" w:rsidRPr="00346F79">
        <w:rPr>
          <w:rFonts w:ascii="Arial Narrow" w:eastAsia="Times New Roman" w:hAnsi="Arial Narrow" w:cs="Times New Roman"/>
          <w:i/>
          <w:sz w:val="16"/>
          <w:szCs w:val="16"/>
          <w:lang w:eastAsia="ro-RO"/>
        </w:rPr>
        <w:t>Evolution of the personnel structure by study category - sem I 2018 as compared to sem. I 2017</w:t>
      </w:r>
      <w:bookmarkEnd w:id="244"/>
    </w:p>
    <w:p w:rsidR="00811B03" w:rsidRPr="007F698D" w:rsidRDefault="00811B03" w:rsidP="00811B03">
      <w:pPr>
        <w:shd w:val="clear" w:color="auto" w:fill="F2F2F2"/>
        <w:spacing w:after="0" w:line="240" w:lineRule="auto"/>
        <w:ind w:firstLine="0"/>
        <w:jc w:val="both"/>
        <w:rPr>
          <w:rFonts w:ascii="Arial Narrow" w:eastAsia="Calibri" w:hAnsi="Arial Narrow" w:cs="DokChampa"/>
          <w:b/>
          <w:sz w:val="24"/>
          <w:szCs w:val="24"/>
        </w:rPr>
      </w:pPr>
      <w:r w:rsidRPr="007F698D">
        <w:rPr>
          <w:rFonts w:ascii="Arial Narrow" w:hAnsi="Arial Narrow"/>
          <w:b/>
          <w:sz w:val="24"/>
        </w:rPr>
        <w:t>Improving the training and professional development process of staff</w:t>
      </w:r>
    </w:p>
    <w:p w:rsidR="00811B03" w:rsidRPr="007F698D" w:rsidRDefault="00811B03" w:rsidP="00811B03">
      <w:pPr>
        <w:tabs>
          <w:tab w:val="left" w:pos="255"/>
          <w:tab w:val="left" w:pos="442"/>
        </w:tabs>
        <w:spacing w:after="0" w:line="240" w:lineRule="auto"/>
        <w:ind w:firstLine="0"/>
        <w:jc w:val="both"/>
        <w:rPr>
          <w:rFonts w:ascii="Arial Narrow" w:eastAsia="Times New Roman" w:hAnsi="Arial Narrow" w:cs="Times New Roman"/>
          <w:sz w:val="24"/>
          <w:szCs w:val="24"/>
        </w:rPr>
      </w:pPr>
    </w:p>
    <w:p w:rsidR="00811B03" w:rsidRPr="007F698D" w:rsidRDefault="00811B03" w:rsidP="00811B03">
      <w:pPr>
        <w:tabs>
          <w:tab w:val="left" w:pos="255"/>
          <w:tab w:val="left" w:pos="442"/>
        </w:tabs>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Within the company, the process of professional training of staff is carried out continuously and planned through courses with </w:t>
      </w:r>
      <w:r w:rsidRPr="007F698D">
        <w:rPr>
          <w:rFonts w:ascii="Arial Narrow" w:hAnsi="Arial Narrow"/>
          <w:i/>
          <w:sz w:val="24"/>
        </w:rPr>
        <w:t>external trainers from the country or abroad or with internal trainers through the Centre for Vocational Training.</w:t>
      </w:r>
    </w:p>
    <w:p w:rsidR="00811B03" w:rsidRPr="007F698D" w:rsidRDefault="00811B03" w:rsidP="00811B03">
      <w:pPr>
        <w:tabs>
          <w:tab w:val="left" w:pos="255"/>
          <w:tab w:val="left" w:pos="442"/>
        </w:tabs>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Training has two components: a </w:t>
      </w:r>
      <w:r w:rsidRPr="007F698D">
        <w:rPr>
          <w:rFonts w:ascii="Arial Narrow" w:hAnsi="Arial Narrow"/>
          <w:i/>
          <w:sz w:val="24"/>
        </w:rPr>
        <w:t>professional component</w:t>
      </w:r>
      <w:r w:rsidRPr="007F698D">
        <w:rPr>
          <w:rFonts w:ascii="Arial Narrow" w:hAnsi="Arial Narrow"/>
          <w:sz w:val="24"/>
        </w:rPr>
        <w:t xml:space="preserve"> (technical, economic, other specialties) necessary for the fulfillment of the work duties in the job description and a </w:t>
      </w:r>
      <w:r w:rsidRPr="007F698D">
        <w:rPr>
          <w:rFonts w:ascii="Arial Narrow" w:hAnsi="Arial Narrow"/>
          <w:i/>
          <w:sz w:val="24"/>
        </w:rPr>
        <w:t>general component</w:t>
      </w:r>
      <w:r w:rsidRPr="007F698D">
        <w:rPr>
          <w:rFonts w:ascii="Arial Narrow" w:hAnsi="Arial Narrow"/>
          <w:sz w:val="24"/>
        </w:rPr>
        <w:t xml:space="preserve"> regarding the professional training in various fields. </w:t>
      </w:r>
    </w:p>
    <w:p w:rsidR="00811B03" w:rsidRPr="007F698D" w:rsidRDefault="00811B03" w:rsidP="00811B03">
      <w:pPr>
        <w:tabs>
          <w:tab w:val="left" w:pos="255"/>
          <w:tab w:val="left" w:pos="442"/>
        </w:tabs>
        <w:spacing w:after="0" w:line="240" w:lineRule="auto"/>
        <w:ind w:firstLine="0"/>
        <w:jc w:val="both"/>
        <w:rPr>
          <w:rFonts w:ascii="Arial Narrow" w:eastAsia="Calibri" w:hAnsi="Arial Narrow" w:cs="Times New Roman"/>
          <w:sz w:val="24"/>
          <w:szCs w:val="24"/>
        </w:rPr>
      </w:pPr>
    </w:p>
    <w:p w:rsidR="00811B03" w:rsidRPr="007F698D" w:rsidRDefault="00811B03" w:rsidP="00811B03">
      <w:pPr>
        <w:tabs>
          <w:tab w:val="left" w:pos="255"/>
          <w:tab w:val="left" w:pos="442"/>
        </w:tabs>
        <w:spacing w:after="0" w:line="240" w:lineRule="auto"/>
        <w:ind w:firstLine="0"/>
        <w:jc w:val="both"/>
        <w:rPr>
          <w:rFonts w:ascii="Arial Narrow" w:eastAsia="Times New Roman" w:hAnsi="Arial Narrow" w:cs="Times New Roman"/>
          <w:i/>
          <w:sz w:val="24"/>
          <w:szCs w:val="24"/>
        </w:rPr>
      </w:pPr>
      <w:r w:rsidRPr="007F698D">
        <w:rPr>
          <w:rFonts w:ascii="Arial Narrow" w:hAnsi="Arial Narrow"/>
          <w:sz w:val="24"/>
        </w:rPr>
        <w:t>The training, improvement and professional development of the employees within the company are carried out on the basis of the annual program of training and professional development elaborated at the level of the company, in accordance with the provisions of the Collective Labour Agreement in force.</w:t>
      </w:r>
    </w:p>
    <w:p w:rsidR="00811B03" w:rsidRPr="007F698D" w:rsidRDefault="00811B03" w:rsidP="00811B03">
      <w:pPr>
        <w:tabs>
          <w:tab w:val="left" w:pos="9639"/>
        </w:tabs>
        <w:spacing w:after="0" w:line="240" w:lineRule="auto"/>
        <w:ind w:firstLine="0"/>
        <w:jc w:val="both"/>
        <w:rPr>
          <w:rFonts w:ascii="Arial Narrow" w:eastAsia="Calibri" w:hAnsi="Arial Narrow" w:cs="Times New Roman"/>
          <w:bCs/>
          <w:sz w:val="24"/>
          <w:szCs w:val="24"/>
        </w:rPr>
      </w:pPr>
    </w:p>
    <w:p w:rsidR="00811B03" w:rsidRPr="007F698D" w:rsidRDefault="00811B03" w:rsidP="00811B03">
      <w:pPr>
        <w:tabs>
          <w:tab w:val="left" w:pos="9639"/>
        </w:tabs>
        <w:spacing w:after="0" w:line="240" w:lineRule="auto"/>
        <w:ind w:firstLine="0"/>
        <w:jc w:val="both"/>
        <w:rPr>
          <w:rFonts w:ascii="Arial Narrow" w:eastAsia="Calibri" w:hAnsi="Arial Narrow" w:cs="Times New Roman"/>
          <w:bCs/>
          <w:sz w:val="24"/>
          <w:szCs w:val="24"/>
        </w:rPr>
      </w:pPr>
      <w:r w:rsidRPr="007F698D">
        <w:rPr>
          <w:rFonts w:ascii="Arial Narrow" w:hAnsi="Arial Narrow"/>
          <w:sz w:val="24"/>
        </w:rPr>
        <w:lastRenderedPageBreak/>
        <w:t>In the field of training and continuous improvement of employ</w:t>
      </w:r>
      <w:r w:rsidR="0049250C">
        <w:rPr>
          <w:rFonts w:ascii="Arial Narrow" w:hAnsi="Arial Narrow"/>
          <w:sz w:val="24"/>
        </w:rPr>
        <w:t>ees in semester I 2018</w:t>
      </w:r>
      <w:r w:rsidRPr="007F698D">
        <w:rPr>
          <w:rFonts w:ascii="Arial Narrow" w:hAnsi="Arial Narrow"/>
          <w:sz w:val="24"/>
        </w:rPr>
        <w:t xml:space="preserve"> there were organized training courses and training with external trainers from </w:t>
      </w:r>
      <w:r w:rsidR="0049250C">
        <w:rPr>
          <w:rFonts w:ascii="Arial Narrow" w:hAnsi="Arial Narrow"/>
          <w:sz w:val="24"/>
        </w:rPr>
        <w:t>the country and abroad for 587</w:t>
      </w:r>
      <w:r w:rsidRPr="007F698D">
        <w:rPr>
          <w:rFonts w:ascii="Arial Narrow" w:hAnsi="Arial Narrow"/>
          <w:sz w:val="24"/>
        </w:rPr>
        <w:t xml:space="preserve"> employees in specific fields and / or complementary to the field of activity of the company.</w:t>
      </w:r>
    </w:p>
    <w:p w:rsidR="00811B03" w:rsidRPr="007F698D" w:rsidRDefault="00811B03" w:rsidP="00811B03">
      <w:pPr>
        <w:tabs>
          <w:tab w:val="left" w:pos="9639"/>
        </w:tabs>
        <w:spacing w:after="0" w:line="240" w:lineRule="auto"/>
        <w:ind w:firstLine="0"/>
        <w:jc w:val="both"/>
        <w:rPr>
          <w:rFonts w:ascii="Arial Narrow" w:eastAsia="Calibri" w:hAnsi="Arial Narrow" w:cs="Times New Roman"/>
          <w:bCs/>
          <w:sz w:val="24"/>
          <w:szCs w:val="24"/>
        </w:rPr>
      </w:pPr>
    </w:p>
    <w:p w:rsidR="00811B03" w:rsidRPr="007F698D" w:rsidRDefault="00811B03" w:rsidP="00811B03">
      <w:pPr>
        <w:spacing w:after="0" w:line="240" w:lineRule="auto"/>
        <w:ind w:firstLine="0"/>
        <w:jc w:val="both"/>
        <w:rPr>
          <w:rFonts w:ascii="Arial Narrow" w:eastAsia="Calibri" w:hAnsi="Arial Narrow" w:cs="Times New Roman"/>
          <w:sz w:val="24"/>
          <w:szCs w:val="24"/>
        </w:rPr>
      </w:pPr>
      <w:r w:rsidRPr="007F698D">
        <w:rPr>
          <w:rFonts w:ascii="Arial Narrow" w:hAnsi="Arial Narrow"/>
          <w:sz w:val="24"/>
        </w:rPr>
        <w:t xml:space="preserve">We would like to mention that through our own Vocational Training Center there were conducted qualification courses for the employees in the professions operator in the extraction, treatment, transport and distribution of natural gas, mechanical locksmith and welder, thermal engines mechanic, professions for which we hold the C.N.F.P.A. permit, the diplomas being recognized in the EU labour market. </w:t>
      </w:r>
    </w:p>
    <w:p w:rsidR="00811B03" w:rsidRPr="007F698D" w:rsidRDefault="00811B03" w:rsidP="00811B03">
      <w:pPr>
        <w:spacing w:after="0" w:line="240" w:lineRule="auto"/>
        <w:ind w:firstLine="0"/>
        <w:jc w:val="both"/>
        <w:rPr>
          <w:rFonts w:ascii="Arial Narrow" w:eastAsia="Calibri" w:hAnsi="Arial Narrow" w:cs="Times New Roman"/>
          <w:sz w:val="24"/>
          <w:szCs w:val="24"/>
        </w:rPr>
      </w:pPr>
    </w:p>
    <w:p w:rsidR="00811B03" w:rsidRPr="007F698D" w:rsidRDefault="00811B03" w:rsidP="00811B03">
      <w:pPr>
        <w:spacing w:after="0" w:line="240" w:lineRule="auto"/>
        <w:ind w:firstLine="0"/>
        <w:jc w:val="both"/>
        <w:rPr>
          <w:rFonts w:ascii="Arial Narrow" w:eastAsia="Calibri" w:hAnsi="Arial Narrow" w:cs="Times New Roman"/>
          <w:sz w:val="24"/>
          <w:szCs w:val="24"/>
        </w:rPr>
      </w:pPr>
      <w:r w:rsidRPr="007F698D">
        <w:rPr>
          <w:rFonts w:ascii="Arial Narrow" w:hAnsi="Arial Narrow"/>
          <w:sz w:val="24"/>
        </w:rPr>
        <w:t>Also, a large number of employees attended an annual training course with the specialized staff of the Vocational Training Center and with lecturers co-opted from the company's specialists.</w:t>
      </w:r>
    </w:p>
    <w:p w:rsidR="00811B03" w:rsidRPr="007F698D" w:rsidRDefault="00811B03" w:rsidP="00811B03">
      <w:pPr>
        <w:spacing w:after="0" w:line="240" w:lineRule="auto"/>
        <w:ind w:firstLine="0"/>
        <w:jc w:val="both"/>
        <w:rPr>
          <w:rFonts w:ascii="Arial Narrow" w:eastAsia="Calibri" w:hAnsi="Arial Narrow" w:cs="Times New Roman"/>
          <w:sz w:val="24"/>
          <w:szCs w:val="24"/>
        </w:rPr>
      </w:pPr>
    </w:p>
    <w:p w:rsidR="00811B03" w:rsidRDefault="00811B03" w:rsidP="00811B03">
      <w:pPr>
        <w:spacing w:after="0" w:line="240" w:lineRule="auto"/>
        <w:ind w:firstLine="0"/>
        <w:jc w:val="both"/>
        <w:rPr>
          <w:rFonts w:ascii="Arial Narrow" w:hAnsi="Arial Narrow"/>
          <w:sz w:val="24"/>
        </w:rPr>
      </w:pPr>
      <w:r w:rsidRPr="007F698D">
        <w:rPr>
          <w:rFonts w:ascii="Arial Narrow" w:hAnsi="Arial Narrow"/>
          <w:sz w:val="24"/>
        </w:rPr>
        <w:t>The status of the number of training and improvement cours</w:t>
      </w:r>
      <w:r w:rsidR="0049250C">
        <w:rPr>
          <w:rFonts w:ascii="Arial Narrow" w:hAnsi="Arial Narrow"/>
          <w:sz w:val="24"/>
        </w:rPr>
        <w:t>es for company employees in semester I 2018, compared to the same period of 2017</w:t>
      </w:r>
      <w:r w:rsidRPr="007F698D">
        <w:rPr>
          <w:rFonts w:ascii="Arial Narrow" w:hAnsi="Arial Narrow"/>
          <w:sz w:val="24"/>
        </w:rPr>
        <w:t xml:space="preserve"> is presented in the following table</w:t>
      </w:r>
      <w:r w:rsidR="0049250C">
        <w:rPr>
          <w:rFonts w:ascii="Arial Narrow" w:hAnsi="Arial Narrow"/>
          <w:sz w:val="24"/>
        </w:rPr>
        <w:t>s</w:t>
      </w:r>
      <w:r w:rsidRPr="007F698D">
        <w:rPr>
          <w:rFonts w:ascii="Arial Narrow" w:hAnsi="Arial Narrow"/>
          <w:sz w:val="24"/>
        </w:rPr>
        <w:t>:</w:t>
      </w:r>
    </w:p>
    <w:p w:rsidR="0049250C" w:rsidRDefault="0049250C" w:rsidP="00811B03">
      <w:pPr>
        <w:spacing w:after="0" w:line="240" w:lineRule="auto"/>
        <w:ind w:firstLine="0"/>
        <w:jc w:val="both"/>
        <w:rPr>
          <w:rFonts w:ascii="Arial Narrow" w:hAnsi="Arial Narrow"/>
          <w:sz w:val="24"/>
        </w:rPr>
      </w:pP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703"/>
        <w:gridCol w:w="5826"/>
        <w:gridCol w:w="1258"/>
        <w:gridCol w:w="1234"/>
      </w:tblGrid>
      <w:tr w:rsidR="0049250C" w:rsidRPr="003F2D3C" w:rsidTr="00DD4CDA">
        <w:trPr>
          <w:trHeight w:val="215"/>
          <w:tblCellSpacing w:w="20" w:type="dxa"/>
          <w:jc w:val="center"/>
        </w:trPr>
        <w:tc>
          <w:tcPr>
            <w:tcW w:w="646" w:type="dxa"/>
            <w:shd w:val="clear" w:color="auto" w:fill="E1E8F7"/>
            <w:vAlign w:val="center"/>
          </w:tcPr>
          <w:p w:rsidR="0049250C" w:rsidRPr="003F2D3C" w:rsidRDefault="0049250C"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No.</w:t>
            </w:r>
          </w:p>
        </w:tc>
        <w:tc>
          <w:tcPr>
            <w:tcW w:w="5914" w:type="dxa"/>
            <w:shd w:val="clear" w:color="auto" w:fill="E1E8F7"/>
            <w:vAlign w:val="center"/>
          </w:tcPr>
          <w:p w:rsidR="0049250C" w:rsidRPr="003F2D3C" w:rsidRDefault="0049250C" w:rsidP="00DD4CDA">
            <w:pPr>
              <w:spacing w:after="0" w:line="240" w:lineRule="auto"/>
              <w:ind w:firstLine="0"/>
              <w:jc w:val="center"/>
              <w:rPr>
                <w:rFonts w:ascii="Arial Narrow" w:eastAsia="Calibri" w:hAnsi="Arial Narrow" w:cs="Times New Roman"/>
                <w:b/>
                <w:sz w:val="20"/>
                <w:szCs w:val="20"/>
                <w:lang w:eastAsia="en-US"/>
              </w:rPr>
            </w:pPr>
            <w:r w:rsidRPr="007F698D">
              <w:rPr>
                <w:rFonts w:ascii="Arial Narrow" w:hAnsi="Arial Narrow"/>
                <w:b/>
                <w:sz w:val="16"/>
                <w:szCs w:val="16"/>
              </w:rPr>
              <w:t>Category</w:t>
            </w:r>
          </w:p>
        </w:tc>
        <w:tc>
          <w:tcPr>
            <w:tcW w:w="1235" w:type="dxa"/>
            <w:shd w:val="clear" w:color="auto" w:fill="E1E8F7"/>
            <w:vAlign w:val="center"/>
          </w:tcPr>
          <w:p w:rsidR="0049250C" w:rsidRPr="003F2D3C" w:rsidRDefault="0049250C"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Sem</w:t>
            </w:r>
            <w:r w:rsidRPr="003F2D3C">
              <w:rPr>
                <w:rFonts w:ascii="Arial Narrow" w:eastAsia="Calibri" w:hAnsi="Arial Narrow" w:cs="Times New Roman"/>
                <w:b/>
                <w:sz w:val="20"/>
                <w:szCs w:val="20"/>
                <w:lang w:eastAsia="en-US"/>
              </w:rPr>
              <w:t xml:space="preserve"> I 2018</w:t>
            </w:r>
          </w:p>
        </w:tc>
        <w:tc>
          <w:tcPr>
            <w:tcW w:w="1190" w:type="dxa"/>
            <w:shd w:val="clear" w:color="auto" w:fill="E1E8F7"/>
            <w:vAlign w:val="center"/>
          </w:tcPr>
          <w:p w:rsidR="0049250C" w:rsidRPr="003F2D3C" w:rsidRDefault="0049250C"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Sem</w:t>
            </w:r>
            <w:r w:rsidRPr="003F2D3C">
              <w:rPr>
                <w:rFonts w:ascii="Arial Narrow" w:eastAsia="Calibri" w:hAnsi="Arial Narrow" w:cs="Times New Roman"/>
                <w:b/>
                <w:sz w:val="20"/>
                <w:szCs w:val="20"/>
                <w:lang w:eastAsia="en-US"/>
              </w:rPr>
              <w:t xml:space="preserve"> I 2017</w:t>
            </w:r>
          </w:p>
        </w:tc>
      </w:tr>
      <w:tr w:rsidR="0049250C" w:rsidRPr="003F2D3C" w:rsidTr="00DD4CDA">
        <w:trPr>
          <w:trHeight w:val="245"/>
          <w:tblCellSpacing w:w="20" w:type="dxa"/>
          <w:jc w:val="center"/>
        </w:trPr>
        <w:tc>
          <w:tcPr>
            <w:tcW w:w="646" w:type="dxa"/>
            <w:vAlign w:val="center"/>
          </w:tcPr>
          <w:p w:rsidR="0049250C" w:rsidRPr="003F2D3C" w:rsidRDefault="0049250C" w:rsidP="00DD4CDA">
            <w:pPr>
              <w:spacing w:after="0" w:line="240" w:lineRule="auto"/>
              <w:ind w:firstLine="0"/>
              <w:jc w:val="center"/>
              <w:rPr>
                <w:rFonts w:ascii="Arial Narrow" w:eastAsia="Calibri" w:hAnsi="Arial Narrow" w:cs="Times New Roman"/>
                <w:sz w:val="20"/>
                <w:szCs w:val="20"/>
                <w:lang w:eastAsia="en-US"/>
              </w:rPr>
            </w:pPr>
            <w:r w:rsidRPr="003F2D3C">
              <w:rPr>
                <w:rFonts w:ascii="Arial Narrow" w:eastAsia="Calibri" w:hAnsi="Arial Narrow" w:cs="Times New Roman"/>
                <w:sz w:val="20"/>
                <w:szCs w:val="20"/>
                <w:lang w:eastAsia="en-US"/>
              </w:rPr>
              <w:t>1.</w:t>
            </w:r>
          </w:p>
        </w:tc>
        <w:tc>
          <w:tcPr>
            <w:tcW w:w="5914" w:type="dxa"/>
            <w:vAlign w:val="center"/>
          </w:tcPr>
          <w:p w:rsidR="0049250C" w:rsidRPr="003F2D3C" w:rsidRDefault="0049250C" w:rsidP="00DD4CDA">
            <w:pPr>
              <w:spacing w:after="0" w:line="240" w:lineRule="auto"/>
              <w:ind w:firstLine="0"/>
              <w:rPr>
                <w:rFonts w:ascii="Arial Narrow" w:eastAsia="Calibri" w:hAnsi="Arial Narrow" w:cs="Times New Roman"/>
                <w:sz w:val="20"/>
                <w:szCs w:val="20"/>
                <w:lang w:eastAsia="en-US"/>
              </w:rPr>
            </w:pPr>
            <w:r w:rsidRPr="007F698D">
              <w:rPr>
                <w:rFonts w:ascii="Arial Narrow" w:hAnsi="Arial Narrow"/>
                <w:sz w:val="20"/>
              </w:rPr>
              <w:t>No. of  courses with internal trainers (through our own Vocational Training Center)</w:t>
            </w:r>
          </w:p>
        </w:tc>
        <w:tc>
          <w:tcPr>
            <w:tcW w:w="1235" w:type="dxa"/>
            <w:vAlign w:val="center"/>
          </w:tcPr>
          <w:p w:rsidR="0049250C" w:rsidRPr="003F2D3C" w:rsidRDefault="0049250C" w:rsidP="00DD4CDA">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11</w:t>
            </w:r>
          </w:p>
        </w:tc>
        <w:tc>
          <w:tcPr>
            <w:tcW w:w="1190" w:type="dxa"/>
            <w:vAlign w:val="center"/>
          </w:tcPr>
          <w:p w:rsidR="0049250C" w:rsidRPr="003F2D3C" w:rsidRDefault="0049250C" w:rsidP="00DD4CDA">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8</w:t>
            </w:r>
          </w:p>
        </w:tc>
      </w:tr>
      <w:tr w:rsidR="0049250C" w:rsidRPr="003F2D3C" w:rsidTr="00DD4CDA">
        <w:trPr>
          <w:tblCellSpacing w:w="20" w:type="dxa"/>
          <w:jc w:val="center"/>
        </w:trPr>
        <w:tc>
          <w:tcPr>
            <w:tcW w:w="646" w:type="dxa"/>
            <w:vAlign w:val="center"/>
          </w:tcPr>
          <w:p w:rsidR="0049250C" w:rsidRPr="003F2D3C" w:rsidRDefault="0049250C" w:rsidP="00DD4CDA">
            <w:pPr>
              <w:spacing w:after="0" w:line="240" w:lineRule="auto"/>
              <w:ind w:firstLine="0"/>
              <w:jc w:val="center"/>
              <w:rPr>
                <w:rFonts w:ascii="Arial Narrow" w:eastAsia="Calibri" w:hAnsi="Arial Narrow" w:cs="Times New Roman"/>
                <w:sz w:val="20"/>
                <w:szCs w:val="20"/>
                <w:lang w:eastAsia="en-US"/>
              </w:rPr>
            </w:pPr>
            <w:r w:rsidRPr="003F2D3C">
              <w:rPr>
                <w:rFonts w:ascii="Arial Narrow" w:eastAsia="Calibri" w:hAnsi="Arial Narrow" w:cs="Times New Roman"/>
                <w:sz w:val="20"/>
                <w:szCs w:val="20"/>
                <w:lang w:eastAsia="en-US"/>
              </w:rPr>
              <w:t>2.</w:t>
            </w:r>
          </w:p>
        </w:tc>
        <w:tc>
          <w:tcPr>
            <w:tcW w:w="5914" w:type="dxa"/>
            <w:vAlign w:val="center"/>
          </w:tcPr>
          <w:p w:rsidR="0049250C" w:rsidRPr="003F2D3C" w:rsidRDefault="0049250C" w:rsidP="00DD4CDA">
            <w:pPr>
              <w:spacing w:after="0" w:line="240" w:lineRule="auto"/>
              <w:ind w:firstLine="0"/>
              <w:rPr>
                <w:rFonts w:ascii="Arial Narrow" w:eastAsia="Calibri" w:hAnsi="Arial Narrow" w:cs="Times New Roman"/>
                <w:sz w:val="20"/>
                <w:szCs w:val="20"/>
                <w:lang w:eastAsia="en-US"/>
              </w:rPr>
            </w:pPr>
            <w:r w:rsidRPr="007F698D">
              <w:rPr>
                <w:rFonts w:ascii="Arial Narrow" w:hAnsi="Arial Narrow"/>
                <w:sz w:val="20"/>
              </w:rPr>
              <w:t>No. of courses with external trainers</w:t>
            </w:r>
          </w:p>
        </w:tc>
        <w:tc>
          <w:tcPr>
            <w:tcW w:w="1235" w:type="dxa"/>
            <w:vAlign w:val="center"/>
          </w:tcPr>
          <w:p w:rsidR="0049250C" w:rsidRPr="003F2D3C" w:rsidRDefault="0049250C" w:rsidP="00DD4CDA">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75</w:t>
            </w:r>
          </w:p>
        </w:tc>
        <w:tc>
          <w:tcPr>
            <w:tcW w:w="1190" w:type="dxa"/>
            <w:vAlign w:val="center"/>
          </w:tcPr>
          <w:p w:rsidR="0049250C" w:rsidRPr="003F2D3C" w:rsidRDefault="0049250C" w:rsidP="00DD4CDA">
            <w:pPr>
              <w:spacing w:after="0" w:line="240" w:lineRule="auto"/>
              <w:ind w:firstLine="0"/>
              <w:jc w:val="right"/>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43</w:t>
            </w:r>
          </w:p>
        </w:tc>
      </w:tr>
      <w:tr w:rsidR="0049250C" w:rsidRPr="003F2D3C" w:rsidTr="00DD4CDA">
        <w:trPr>
          <w:trHeight w:val="272"/>
          <w:tblCellSpacing w:w="20" w:type="dxa"/>
          <w:jc w:val="center"/>
        </w:trPr>
        <w:tc>
          <w:tcPr>
            <w:tcW w:w="6600" w:type="dxa"/>
            <w:gridSpan w:val="2"/>
            <w:shd w:val="clear" w:color="auto" w:fill="E1E8F7"/>
          </w:tcPr>
          <w:p w:rsidR="0049250C" w:rsidRPr="003F2D3C" w:rsidRDefault="0049250C" w:rsidP="00DD4CDA">
            <w:pPr>
              <w:spacing w:after="0" w:line="240" w:lineRule="auto"/>
              <w:ind w:firstLine="0"/>
              <w:rPr>
                <w:rFonts w:ascii="Arial Narrow" w:eastAsia="Calibri" w:hAnsi="Arial Narrow" w:cs="Times New Roman"/>
                <w:b/>
                <w:sz w:val="20"/>
                <w:szCs w:val="20"/>
                <w:lang w:eastAsia="en-US"/>
              </w:rPr>
            </w:pPr>
            <w:r w:rsidRPr="003F2D3C">
              <w:rPr>
                <w:rFonts w:ascii="Arial Narrow" w:eastAsia="Calibri" w:hAnsi="Arial Narrow" w:cs="Times New Roman"/>
                <w:b/>
                <w:sz w:val="20"/>
                <w:szCs w:val="20"/>
                <w:lang w:eastAsia="en-US"/>
              </w:rPr>
              <w:t xml:space="preserve">TOTAL </w:t>
            </w:r>
          </w:p>
        </w:tc>
        <w:tc>
          <w:tcPr>
            <w:tcW w:w="1235" w:type="dxa"/>
            <w:shd w:val="clear" w:color="auto" w:fill="E1E8F7"/>
            <w:vAlign w:val="center"/>
          </w:tcPr>
          <w:p w:rsidR="0049250C" w:rsidRPr="003F2D3C" w:rsidRDefault="0049250C" w:rsidP="00DD4CDA">
            <w:pPr>
              <w:spacing w:after="0" w:line="240" w:lineRule="auto"/>
              <w:ind w:firstLine="0"/>
              <w:jc w:val="right"/>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86</w:t>
            </w:r>
          </w:p>
        </w:tc>
        <w:tc>
          <w:tcPr>
            <w:tcW w:w="1190" w:type="dxa"/>
            <w:shd w:val="clear" w:color="auto" w:fill="E1E8F7"/>
            <w:vAlign w:val="center"/>
          </w:tcPr>
          <w:p w:rsidR="0049250C" w:rsidRPr="003F2D3C" w:rsidRDefault="0049250C" w:rsidP="00DD4CDA">
            <w:pPr>
              <w:spacing w:after="0" w:line="240" w:lineRule="auto"/>
              <w:ind w:firstLine="0"/>
              <w:jc w:val="right"/>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51</w:t>
            </w:r>
          </w:p>
        </w:tc>
      </w:tr>
    </w:tbl>
    <w:p w:rsidR="0049250C" w:rsidRPr="007F698D" w:rsidRDefault="0049250C" w:rsidP="00811B03">
      <w:pPr>
        <w:spacing w:after="0" w:line="240" w:lineRule="auto"/>
        <w:ind w:firstLine="0"/>
        <w:jc w:val="both"/>
        <w:rPr>
          <w:rFonts w:ascii="Arial Narrow" w:eastAsia="Calibri" w:hAnsi="Arial Narrow" w:cs="Times New Roman"/>
          <w:sz w:val="24"/>
          <w:szCs w:val="24"/>
        </w:rPr>
      </w:pPr>
    </w:p>
    <w:p w:rsidR="00811B03" w:rsidRDefault="00811B03" w:rsidP="00811B03">
      <w:pPr>
        <w:spacing w:after="0" w:line="240" w:lineRule="auto"/>
        <w:ind w:firstLine="0"/>
        <w:jc w:val="both"/>
        <w:rPr>
          <w:rFonts w:ascii="Arial Narrow" w:eastAsia="Calibri" w:hAnsi="Arial Narrow" w:cs="DokChampa"/>
          <w:sz w:val="16"/>
          <w:szCs w:val="16"/>
        </w:rPr>
      </w:pPr>
    </w:p>
    <w:p w:rsidR="0049250C" w:rsidRDefault="0049250C" w:rsidP="00811B03">
      <w:pPr>
        <w:spacing w:after="0" w:line="240" w:lineRule="auto"/>
        <w:ind w:firstLine="0"/>
        <w:jc w:val="both"/>
        <w:rPr>
          <w:rFonts w:ascii="Arial Narrow" w:eastAsia="Calibri" w:hAnsi="Arial Narrow" w:cs="DokChampa"/>
          <w:sz w:val="16"/>
          <w:szCs w:val="16"/>
        </w:rPr>
      </w:pPr>
    </w:p>
    <w:tbl>
      <w:tblPr>
        <w:tblW w:w="8928"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706"/>
        <w:gridCol w:w="4237"/>
        <w:gridCol w:w="707"/>
        <w:gridCol w:w="708"/>
        <w:gridCol w:w="708"/>
        <w:gridCol w:w="567"/>
        <w:gridCol w:w="586"/>
        <w:gridCol w:w="709"/>
      </w:tblGrid>
      <w:tr w:rsidR="0049250C" w:rsidRPr="0036390D" w:rsidTr="00E27593">
        <w:trPr>
          <w:trHeight w:val="408"/>
          <w:tblCellSpacing w:w="20" w:type="dxa"/>
          <w:jc w:val="center"/>
        </w:trPr>
        <w:tc>
          <w:tcPr>
            <w:tcW w:w="646" w:type="dxa"/>
            <w:vMerge w:val="restart"/>
            <w:shd w:val="clear" w:color="auto" w:fill="E4EAF8"/>
            <w:vAlign w:val="center"/>
          </w:tcPr>
          <w:p w:rsidR="0049250C" w:rsidRPr="0036390D" w:rsidRDefault="0049250C" w:rsidP="00DD4CDA">
            <w:pPr>
              <w:spacing w:after="0" w:line="240" w:lineRule="auto"/>
              <w:ind w:firstLine="0"/>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No</w:t>
            </w:r>
          </w:p>
        </w:tc>
        <w:tc>
          <w:tcPr>
            <w:tcW w:w="4197" w:type="dxa"/>
            <w:vMerge w:val="restart"/>
            <w:shd w:val="clear" w:color="auto" w:fill="E4EAF8"/>
            <w:vAlign w:val="center"/>
          </w:tcPr>
          <w:p w:rsidR="0049250C" w:rsidRPr="0036390D" w:rsidRDefault="0049250C" w:rsidP="00DD4CDA">
            <w:pPr>
              <w:spacing w:after="0" w:line="240" w:lineRule="auto"/>
              <w:ind w:firstLine="0"/>
              <w:jc w:val="center"/>
              <w:rPr>
                <w:rFonts w:ascii="Arial Narrow" w:eastAsia="Calibri" w:hAnsi="Arial Narrow" w:cs="Times New Roman"/>
                <w:b/>
                <w:sz w:val="20"/>
                <w:szCs w:val="20"/>
                <w:lang w:eastAsia="en-US"/>
              </w:rPr>
            </w:pPr>
            <w:r w:rsidRPr="007F698D">
              <w:rPr>
                <w:rFonts w:ascii="Arial Narrow" w:hAnsi="Arial Narrow"/>
                <w:b/>
                <w:sz w:val="20"/>
              </w:rPr>
              <w:t>Category</w:t>
            </w:r>
          </w:p>
        </w:tc>
        <w:tc>
          <w:tcPr>
            <w:tcW w:w="3925" w:type="dxa"/>
            <w:gridSpan w:val="6"/>
            <w:shd w:val="clear" w:color="auto" w:fill="E4EAF8"/>
            <w:vAlign w:val="center"/>
          </w:tcPr>
          <w:p w:rsidR="0049250C" w:rsidRPr="0036390D" w:rsidRDefault="00C47DC5"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Sem I</w:t>
            </w:r>
            <w:r w:rsidR="0049250C">
              <w:rPr>
                <w:rFonts w:ascii="Arial Narrow" w:eastAsia="Calibri" w:hAnsi="Arial Narrow" w:cs="Times New Roman"/>
                <w:b/>
                <w:sz w:val="20"/>
                <w:szCs w:val="20"/>
                <w:lang w:eastAsia="en-US"/>
              </w:rPr>
              <w:t xml:space="preserve"> </w:t>
            </w:r>
            <w:r w:rsidR="0049250C" w:rsidRPr="0036390D">
              <w:rPr>
                <w:rFonts w:ascii="Arial Narrow" w:eastAsia="Calibri" w:hAnsi="Arial Narrow" w:cs="Times New Roman"/>
                <w:b/>
                <w:sz w:val="20"/>
                <w:szCs w:val="20"/>
                <w:lang w:eastAsia="en-US"/>
              </w:rPr>
              <w:t>201</w:t>
            </w:r>
            <w:r w:rsidR="0049250C">
              <w:rPr>
                <w:rFonts w:ascii="Arial Narrow" w:eastAsia="Calibri" w:hAnsi="Arial Narrow" w:cs="Times New Roman"/>
                <w:b/>
                <w:sz w:val="20"/>
                <w:szCs w:val="20"/>
                <w:lang w:eastAsia="en-US"/>
              </w:rPr>
              <w:t>8</w:t>
            </w:r>
          </w:p>
        </w:tc>
      </w:tr>
      <w:tr w:rsidR="0049250C" w:rsidRPr="0036390D" w:rsidTr="00E27593">
        <w:trPr>
          <w:trHeight w:val="465"/>
          <w:tblCellSpacing w:w="20" w:type="dxa"/>
          <w:jc w:val="center"/>
        </w:trPr>
        <w:tc>
          <w:tcPr>
            <w:tcW w:w="646" w:type="dxa"/>
            <w:vMerge/>
            <w:shd w:val="clear" w:color="auto" w:fill="E4EAF8"/>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p>
        </w:tc>
        <w:tc>
          <w:tcPr>
            <w:tcW w:w="4197" w:type="dxa"/>
            <w:vMerge/>
            <w:shd w:val="clear" w:color="auto" w:fill="E4EAF8"/>
            <w:vAlign w:val="center"/>
          </w:tcPr>
          <w:p w:rsidR="0049250C" w:rsidRPr="0036390D" w:rsidRDefault="0049250C" w:rsidP="00DD4CDA">
            <w:pPr>
              <w:spacing w:after="0" w:line="240" w:lineRule="auto"/>
              <w:ind w:firstLine="0"/>
              <w:rPr>
                <w:rFonts w:ascii="Arial Narrow" w:eastAsia="Calibri" w:hAnsi="Arial Narrow" w:cs="Times New Roman"/>
                <w:sz w:val="20"/>
                <w:szCs w:val="20"/>
                <w:lang w:eastAsia="en-US"/>
              </w:rPr>
            </w:pPr>
          </w:p>
        </w:tc>
        <w:tc>
          <w:tcPr>
            <w:tcW w:w="667" w:type="dxa"/>
            <w:shd w:val="clear" w:color="auto" w:fill="E4EAF8"/>
            <w:vAlign w:val="center"/>
          </w:tcPr>
          <w:p w:rsidR="0049250C" w:rsidRPr="0036390D" w:rsidRDefault="00E27593"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J</w:t>
            </w:r>
            <w:r w:rsidR="0049250C" w:rsidRPr="0036390D">
              <w:rPr>
                <w:rFonts w:ascii="Arial Narrow" w:eastAsia="Calibri" w:hAnsi="Arial Narrow" w:cs="Times New Roman"/>
                <w:b/>
                <w:sz w:val="20"/>
                <w:szCs w:val="20"/>
                <w:lang w:eastAsia="en-US"/>
              </w:rPr>
              <w:t>an</w:t>
            </w:r>
          </w:p>
        </w:tc>
        <w:tc>
          <w:tcPr>
            <w:tcW w:w="668" w:type="dxa"/>
            <w:shd w:val="clear" w:color="auto" w:fill="E4EAF8"/>
            <w:vAlign w:val="center"/>
          </w:tcPr>
          <w:p w:rsidR="0049250C" w:rsidRPr="0036390D" w:rsidRDefault="0049250C" w:rsidP="00DD4CDA">
            <w:pPr>
              <w:spacing w:after="0" w:line="240" w:lineRule="auto"/>
              <w:ind w:firstLine="0"/>
              <w:jc w:val="center"/>
              <w:rPr>
                <w:rFonts w:ascii="Arial Narrow" w:eastAsia="Calibri" w:hAnsi="Arial Narrow" w:cs="Times New Roman"/>
                <w:b/>
                <w:sz w:val="20"/>
                <w:szCs w:val="20"/>
                <w:lang w:eastAsia="en-US"/>
              </w:rPr>
            </w:pPr>
            <w:r w:rsidRPr="0036390D">
              <w:rPr>
                <w:rFonts w:ascii="Arial Narrow" w:eastAsia="Calibri" w:hAnsi="Arial Narrow" w:cs="Times New Roman"/>
                <w:b/>
                <w:sz w:val="20"/>
                <w:szCs w:val="20"/>
                <w:lang w:eastAsia="en-US"/>
              </w:rPr>
              <w:t>Feb</w:t>
            </w:r>
          </w:p>
        </w:tc>
        <w:tc>
          <w:tcPr>
            <w:tcW w:w="668" w:type="dxa"/>
            <w:shd w:val="clear" w:color="auto" w:fill="E4EAF8"/>
            <w:vAlign w:val="center"/>
          </w:tcPr>
          <w:p w:rsidR="0049250C" w:rsidRPr="0036390D" w:rsidRDefault="0049250C" w:rsidP="00DD4CDA">
            <w:pPr>
              <w:spacing w:after="0" w:line="240" w:lineRule="auto"/>
              <w:ind w:firstLine="0"/>
              <w:jc w:val="center"/>
              <w:rPr>
                <w:rFonts w:ascii="Arial Narrow" w:eastAsia="Calibri" w:hAnsi="Arial Narrow" w:cs="Times New Roman"/>
                <w:b/>
                <w:sz w:val="20"/>
                <w:szCs w:val="20"/>
                <w:lang w:eastAsia="en-US"/>
              </w:rPr>
            </w:pPr>
            <w:r w:rsidRPr="0036390D">
              <w:rPr>
                <w:rFonts w:ascii="Arial Narrow" w:eastAsia="Calibri" w:hAnsi="Arial Narrow" w:cs="Times New Roman"/>
                <w:b/>
                <w:sz w:val="20"/>
                <w:szCs w:val="20"/>
                <w:lang w:eastAsia="en-US"/>
              </w:rPr>
              <w:t>Mar</w:t>
            </w:r>
          </w:p>
        </w:tc>
        <w:tc>
          <w:tcPr>
            <w:tcW w:w="527" w:type="dxa"/>
            <w:shd w:val="clear" w:color="auto" w:fill="E4EAF8"/>
            <w:vAlign w:val="center"/>
          </w:tcPr>
          <w:p w:rsidR="0049250C" w:rsidRPr="0036390D" w:rsidRDefault="0049250C" w:rsidP="00DD4CDA">
            <w:pPr>
              <w:spacing w:after="0" w:line="240" w:lineRule="auto"/>
              <w:ind w:firstLine="0"/>
              <w:jc w:val="center"/>
              <w:rPr>
                <w:rFonts w:ascii="Arial Narrow" w:eastAsia="Calibri" w:hAnsi="Arial Narrow" w:cs="Times New Roman"/>
                <w:b/>
                <w:sz w:val="20"/>
                <w:szCs w:val="20"/>
                <w:lang w:eastAsia="en-US"/>
              </w:rPr>
            </w:pPr>
            <w:r w:rsidRPr="0036390D">
              <w:rPr>
                <w:rFonts w:ascii="Arial Narrow" w:eastAsia="Calibri" w:hAnsi="Arial Narrow" w:cs="Times New Roman"/>
                <w:b/>
                <w:sz w:val="20"/>
                <w:szCs w:val="20"/>
                <w:lang w:eastAsia="en-US"/>
              </w:rPr>
              <w:t>Apr</w:t>
            </w:r>
          </w:p>
        </w:tc>
        <w:tc>
          <w:tcPr>
            <w:tcW w:w="546" w:type="dxa"/>
            <w:shd w:val="clear" w:color="auto" w:fill="E4EAF8"/>
            <w:vAlign w:val="center"/>
          </w:tcPr>
          <w:p w:rsidR="0049250C" w:rsidRPr="0036390D" w:rsidRDefault="00E27593"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May</w:t>
            </w:r>
          </w:p>
        </w:tc>
        <w:tc>
          <w:tcPr>
            <w:tcW w:w="649" w:type="dxa"/>
            <w:shd w:val="clear" w:color="auto" w:fill="E4EAF8"/>
            <w:vAlign w:val="center"/>
          </w:tcPr>
          <w:p w:rsidR="0049250C" w:rsidRPr="0036390D" w:rsidRDefault="00E27593"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J</w:t>
            </w:r>
            <w:r w:rsidR="0049250C" w:rsidRPr="0036390D">
              <w:rPr>
                <w:rFonts w:ascii="Arial Narrow" w:eastAsia="Calibri" w:hAnsi="Arial Narrow" w:cs="Times New Roman"/>
                <w:b/>
                <w:sz w:val="20"/>
                <w:szCs w:val="20"/>
                <w:lang w:eastAsia="en-US"/>
              </w:rPr>
              <w:t>un</w:t>
            </w:r>
            <w:r>
              <w:rPr>
                <w:rFonts w:ascii="Arial Narrow" w:eastAsia="Calibri" w:hAnsi="Arial Narrow" w:cs="Times New Roman"/>
                <w:b/>
                <w:sz w:val="20"/>
                <w:szCs w:val="20"/>
                <w:lang w:eastAsia="en-US"/>
              </w:rPr>
              <w:t>e</w:t>
            </w:r>
          </w:p>
        </w:tc>
      </w:tr>
      <w:tr w:rsidR="0049250C" w:rsidRPr="0036390D" w:rsidTr="00E27593">
        <w:trPr>
          <w:trHeight w:val="354"/>
          <w:tblCellSpacing w:w="20" w:type="dxa"/>
          <w:jc w:val="center"/>
        </w:trPr>
        <w:tc>
          <w:tcPr>
            <w:tcW w:w="646" w:type="dxa"/>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r w:rsidRPr="0036390D">
              <w:rPr>
                <w:rFonts w:ascii="Arial Narrow" w:eastAsia="Calibri" w:hAnsi="Arial Narrow" w:cs="Times New Roman"/>
                <w:sz w:val="20"/>
                <w:szCs w:val="20"/>
                <w:lang w:eastAsia="en-US"/>
              </w:rPr>
              <w:t>1.</w:t>
            </w:r>
          </w:p>
        </w:tc>
        <w:tc>
          <w:tcPr>
            <w:tcW w:w="4197" w:type="dxa"/>
            <w:vAlign w:val="center"/>
          </w:tcPr>
          <w:p w:rsidR="0049250C" w:rsidRPr="0036390D" w:rsidRDefault="00E27593" w:rsidP="00DD4CDA">
            <w:pPr>
              <w:spacing w:after="0" w:line="240" w:lineRule="auto"/>
              <w:ind w:firstLine="0"/>
              <w:jc w:val="both"/>
              <w:rPr>
                <w:rFonts w:ascii="Arial Narrow" w:eastAsia="Calibri" w:hAnsi="Arial Narrow" w:cs="Times New Roman"/>
                <w:sz w:val="20"/>
                <w:szCs w:val="20"/>
                <w:lang w:eastAsia="en-US"/>
              </w:rPr>
            </w:pPr>
            <w:r w:rsidRPr="007F698D">
              <w:rPr>
                <w:rFonts w:ascii="Arial Narrow" w:hAnsi="Arial Narrow"/>
                <w:sz w:val="20"/>
              </w:rPr>
              <w:t>No. of courses with internal trainers</w:t>
            </w:r>
            <w:r w:rsidRPr="0036390D">
              <w:rPr>
                <w:rFonts w:ascii="Arial Narrow" w:eastAsia="Calibri" w:hAnsi="Arial Narrow" w:cs="Times New Roman"/>
                <w:sz w:val="20"/>
                <w:szCs w:val="20"/>
                <w:lang w:eastAsia="en-US"/>
              </w:rPr>
              <w:t xml:space="preserve"> </w:t>
            </w:r>
            <w:r w:rsidRPr="007F698D">
              <w:rPr>
                <w:rFonts w:ascii="Arial Narrow" w:hAnsi="Arial Narrow"/>
                <w:sz w:val="20"/>
              </w:rPr>
              <w:t>(through our own Vocational Training Center)</w:t>
            </w:r>
          </w:p>
        </w:tc>
        <w:tc>
          <w:tcPr>
            <w:tcW w:w="667" w:type="dxa"/>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2</w:t>
            </w:r>
          </w:p>
        </w:tc>
        <w:tc>
          <w:tcPr>
            <w:tcW w:w="668" w:type="dxa"/>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3</w:t>
            </w:r>
          </w:p>
        </w:tc>
        <w:tc>
          <w:tcPr>
            <w:tcW w:w="668" w:type="dxa"/>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3</w:t>
            </w:r>
          </w:p>
        </w:tc>
        <w:tc>
          <w:tcPr>
            <w:tcW w:w="527" w:type="dxa"/>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0</w:t>
            </w:r>
          </w:p>
        </w:tc>
        <w:tc>
          <w:tcPr>
            <w:tcW w:w="546" w:type="dxa"/>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1</w:t>
            </w:r>
          </w:p>
        </w:tc>
        <w:tc>
          <w:tcPr>
            <w:tcW w:w="649" w:type="dxa"/>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2</w:t>
            </w:r>
          </w:p>
        </w:tc>
      </w:tr>
      <w:tr w:rsidR="0049250C" w:rsidRPr="0036390D" w:rsidTr="00E27593">
        <w:trPr>
          <w:trHeight w:val="55"/>
          <w:tblCellSpacing w:w="20" w:type="dxa"/>
          <w:jc w:val="center"/>
        </w:trPr>
        <w:tc>
          <w:tcPr>
            <w:tcW w:w="646" w:type="dxa"/>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r w:rsidRPr="0036390D">
              <w:rPr>
                <w:rFonts w:ascii="Arial Narrow" w:eastAsia="Calibri" w:hAnsi="Arial Narrow" w:cs="Times New Roman"/>
                <w:sz w:val="20"/>
                <w:szCs w:val="20"/>
                <w:lang w:eastAsia="en-US"/>
              </w:rPr>
              <w:t>2.</w:t>
            </w:r>
          </w:p>
        </w:tc>
        <w:tc>
          <w:tcPr>
            <w:tcW w:w="4197" w:type="dxa"/>
            <w:vAlign w:val="center"/>
          </w:tcPr>
          <w:p w:rsidR="0049250C" w:rsidRPr="0036390D" w:rsidRDefault="00E27593" w:rsidP="00DD4CDA">
            <w:pPr>
              <w:spacing w:after="0" w:line="240" w:lineRule="auto"/>
              <w:ind w:firstLine="0"/>
              <w:jc w:val="both"/>
              <w:rPr>
                <w:rFonts w:ascii="Arial Narrow" w:eastAsia="Calibri" w:hAnsi="Arial Narrow" w:cs="Times New Roman"/>
                <w:sz w:val="20"/>
                <w:szCs w:val="20"/>
                <w:lang w:eastAsia="en-US"/>
              </w:rPr>
            </w:pPr>
            <w:r w:rsidRPr="00E27593">
              <w:rPr>
                <w:rFonts w:ascii="Arial Narrow" w:eastAsia="Calibri" w:hAnsi="Arial Narrow" w:cs="Times New Roman"/>
                <w:sz w:val="20"/>
                <w:szCs w:val="20"/>
                <w:lang w:eastAsia="en-US"/>
              </w:rPr>
              <w:t>No. of courses with external trainers</w:t>
            </w:r>
          </w:p>
        </w:tc>
        <w:tc>
          <w:tcPr>
            <w:tcW w:w="667" w:type="dxa"/>
            <w:tcBorders>
              <w:top w:val="outset" w:sz="2" w:space="0" w:color="auto"/>
              <w:left w:val="outset" w:sz="2" w:space="0" w:color="auto"/>
              <w:bottom w:val="outset" w:sz="2" w:space="0" w:color="auto"/>
              <w:right w:val="outset" w:sz="2" w:space="0" w:color="auto"/>
            </w:tcBorders>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val="ro-RO" w:eastAsia="en-US"/>
              </w:rPr>
            </w:pPr>
            <w:r>
              <w:rPr>
                <w:rFonts w:ascii="Arial Narrow" w:eastAsia="Calibri" w:hAnsi="Arial Narrow" w:cs="Times New Roman"/>
                <w:sz w:val="20"/>
                <w:szCs w:val="20"/>
                <w:lang w:val="ro-RO" w:eastAsia="en-US"/>
              </w:rPr>
              <w:t>9</w:t>
            </w:r>
          </w:p>
        </w:tc>
        <w:tc>
          <w:tcPr>
            <w:tcW w:w="668" w:type="dxa"/>
            <w:tcBorders>
              <w:top w:val="outset" w:sz="2" w:space="0" w:color="auto"/>
              <w:left w:val="outset" w:sz="2" w:space="0" w:color="auto"/>
              <w:bottom w:val="outset" w:sz="2" w:space="0" w:color="auto"/>
              <w:right w:val="outset" w:sz="2" w:space="0" w:color="auto"/>
            </w:tcBorders>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val="ro-RO" w:eastAsia="en-US"/>
              </w:rPr>
            </w:pPr>
            <w:r>
              <w:rPr>
                <w:rFonts w:ascii="Arial Narrow" w:eastAsia="Calibri" w:hAnsi="Arial Narrow" w:cs="Times New Roman"/>
                <w:sz w:val="20"/>
                <w:szCs w:val="20"/>
                <w:lang w:val="ro-RO" w:eastAsia="en-US"/>
              </w:rPr>
              <w:t>12</w:t>
            </w:r>
          </w:p>
        </w:tc>
        <w:tc>
          <w:tcPr>
            <w:tcW w:w="668" w:type="dxa"/>
            <w:tcBorders>
              <w:top w:val="outset" w:sz="2" w:space="0" w:color="auto"/>
              <w:left w:val="outset" w:sz="2" w:space="0" w:color="auto"/>
              <w:bottom w:val="outset" w:sz="2" w:space="0" w:color="auto"/>
              <w:right w:val="outset" w:sz="2" w:space="0" w:color="auto"/>
            </w:tcBorders>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val="ro-RO" w:eastAsia="en-US"/>
              </w:rPr>
            </w:pPr>
            <w:r>
              <w:rPr>
                <w:rFonts w:ascii="Arial Narrow" w:eastAsia="Calibri" w:hAnsi="Arial Narrow" w:cs="Times New Roman"/>
                <w:sz w:val="20"/>
                <w:szCs w:val="20"/>
                <w:lang w:val="ro-RO" w:eastAsia="en-US"/>
              </w:rPr>
              <w:t>15</w:t>
            </w:r>
          </w:p>
        </w:tc>
        <w:tc>
          <w:tcPr>
            <w:tcW w:w="527" w:type="dxa"/>
            <w:tcBorders>
              <w:top w:val="outset" w:sz="2" w:space="0" w:color="auto"/>
              <w:left w:val="outset" w:sz="2" w:space="0" w:color="auto"/>
              <w:bottom w:val="outset" w:sz="2" w:space="0" w:color="auto"/>
              <w:right w:val="outset" w:sz="2" w:space="0" w:color="auto"/>
            </w:tcBorders>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val="ro-RO" w:eastAsia="en-US"/>
              </w:rPr>
            </w:pPr>
            <w:r>
              <w:rPr>
                <w:rFonts w:ascii="Arial Narrow" w:eastAsia="Calibri" w:hAnsi="Arial Narrow" w:cs="Times New Roman"/>
                <w:sz w:val="20"/>
                <w:szCs w:val="20"/>
                <w:lang w:val="ro-RO" w:eastAsia="en-US"/>
              </w:rPr>
              <w:t>12</w:t>
            </w:r>
          </w:p>
        </w:tc>
        <w:tc>
          <w:tcPr>
            <w:tcW w:w="546" w:type="dxa"/>
            <w:tcBorders>
              <w:top w:val="outset" w:sz="2" w:space="0" w:color="auto"/>
              <w:left w:val="outset" w:sz="2" w:space="0" w:color="auto"/>
              <w:bottom w:val="outset" w:sz="2" w:space="0" w:color="auto"/>
              <w:right w:val="outset" w:sz="2" w:space="0" w:color="auto"/>
            </w:tcBorders>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val="ro-RO" w:eastAsia="en-US"/>
              </w:rPr>
            </w:pPr>
            <w:r>
              <w:rPr>
                <w:rFonts w:ascii="Arial Narrow" w:eastAsia="Calibri" w:hAnsi="Arial Narrow" w:cs="Times New Roman"/>
                <w:sz w:val="20"/>
                <w:szCs w:val="20"/>
                <w:lang w:val="ro-RO" w:eastAsia="en-US"/>
              </w:rPr>
              <w:t>16</w:t>
            </w:r>
          </w:p>
        </w:tc>
        <w:tc>
          <w:tcPr>
            <w:tcW w:w="649" w:type="dxa"/>
            <w:tcBorders>
              <w:top w:val="outset" w:sz="2" w:space="0" w:color="auto"/>
              <w:left w:val="outset" w:sz="2" w:space="0" w:color="auto"/>
              <w:bottom w:val="outset" w:sz="2" w:space="0" w:color="auto"/>
              <w:right w:val="outset" w:sz="2" w:space="0" w:color="auto"/>
            </w:tcBorders>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val="ro-RO" w:eastAsia="en-US"/>
              </w:rPr>
            </w:pPr>
            <w:r>
              <w:rPr>
                <w:rFonts w:ascii="Arial Narrow" w:eastAsia="Calibri" w:hAnsi="Arial Narrow" w:cs="Times New Roman"/>
                <w:sz w:val="20"/>
                <w:szCs w:val="20"/>
                <w:lang w:val="ro-RO" w:eastAsia="en-US"/>
              </w:rPr>
              <w:t>11</w:t>
            </w:r>
          </w:p>
        </w:tc>
      </w:tr>
      <w:tr w:rsidR="0049250C" w:rsidRPr="0036390D" w:rsidTr="00E27593">
        <w:trPr>
          <w:trHeight w:val="280"/>
          <w:tblCellSpacing w:w="20" w:type="dxa"/>
          <w:jc w:val="center"/>
        </w:trPr>
        <w:tc>
          <w:tcPr>
            <w:tcW w:w="646" w:type="dxa"/>
            <w:shd w:val="clear" w:color="auto" w:fill="E4EAF8"/>
            <w:vAlign w:val="center"/>
          </w:tcPr>
          <w:p w:rsidR="0049250C" w:rsidRPr="0036390D" w:rsidRDefault="0049250C" w:rsidP="00DD4CDA">
            <w:pPr>
              <w:spacing w:after="0" w:line="240" w:lineRule="auto"/>
              <w:ind w:firstLine="0"/>
              <w:jc w:val="center"/>
              <w:rPr>
                <w:rFonts w:ascii="Arial Narrow" w:eastAsia="Calibri" w:hAnsi="Arial Narrow" w:cs="Times New Roman"/>
                <w:sz w:val="20"/>
                <w:szCs w:val="20"/>
                <w:lang w:eastAsia="en-US"/>
              </w:rPr>
            </w:pPr>
          </w:p>
        </w:tc>
        <w:tc>
          <w:tcPr>
            <w:tcW w:w="4197" w:type="dxa"/>
            <w:shd w:val="clear" w:color="auto" w:fill="E4EAF8"/>
            <w:vAlign w:val="center"/>
          </w:tcPr>
          <w:p w:rsidR="0049250C" w:rsidRPr="00C62F2C" w:rsidRDefault="0049250C" w:rsidP="00DD4CDA">
            <w:pPr>
              <w:spacing w:after="0" w:line="240" w:lineRule="auto"/>
              <w:ind w:firstLine="0"/>
              <w:rPr>
                <w:rFonts w:ascii="Arial Narrow" w:eastAsia="Calibri" w:hAnsi="Arial Narrow" w:cs="Times New Roman"/>
                <w:b/>
                <w:sz w:val="20"/>
                <w:szCs w:val="20"/>
                <w:lang w:eastAsia="en-US"/>
              </w:rPr>
            </w:pPr>
            <w:r w:rsidRPr="00C62F2C">
              <w:rPr>
                <w:rFonts w:ascii="Arial Narrow" w:eastAsia="Calibri" w:hAnsi="Arial Narrow" w:cs="Times New Roman"/>
                <w:b/>
                <w:sz w:val="20"/>
                <w:szCs w:val="20"/>
                <w:lang w:eastAsia="en-US"/>
              </w:rPr>
              <w:t>TOTAL</w:t>
            </w:r>
          </w:p>
        </w:tc>
        <w:tc>
          <w:tcPr>
            <w:tcW w:w="667" w:type="dxa"/>
            <w:shd w:val="clear" w:color="auto" w:fill="E4EAF8"/>
            <w:vAlign w:val="center"/>
          </w:tcPr>
          <w:p w:rsidR="0049250C" w:rsidRPr="00C62F2C" w:rsidRDefault="0049250C" w:rsidP="00DD4CDA">
            <w:pPr>
              <w:spacing w:after="0" w:line="240" w:lineRule="auto"/>
              <w:ind w:firstLine="0"/>
              <w:jc w:val="center"/>
              <w:rPr>
                <w:rFonts w:ascii="Arial Narrow" w:eastAsia="Calibri" w:hAnsi="Arial Narrow" w:cs="Times New Roman"/>
                <w:b/>
                <w:sz w:val="20"/>
                <w:szCs w:val="20"/>
                <w:lang w:eastAsia="en-US"/>
              </w:rPr>
            </w:pPr>
            <w:r w:rsidRPr="00C62F2C">
              <w:rPr>
                <w:rFonts w:ascii="Arial Narrow" w:eastAsia="Calibri" w:hAnsi="Arial Narrow" w:cs="Times New Roman"/>
                <w:b/>
                <w:sz w:val="20"/>
                <w:szCs w:val="20"/>
                <w:lang w:eastAsia="en-US"/>
              </w:rPr>
              <w:t>11</w:t>
            </w:r>
          </w:p>
        </w:tc>
        <w:tc>
          <w:tcPr>
            <w:tcW w:w="668" w:type="dxa"/>
            <w:shd w:val="clear" w:color="auto" w:fill="E4EAF8"/>
            <w:vAlign w:val="center"/>
          </w:tcPr>
          <w:p w:rsidR="0049250C" w:rsidRPr="00C62F2C" w:rsidRDefault="0049250C" w:rsidP="00DD4CDA">
            <w:pPr>
              <w:spacing w:after="0" w:line="240" w:lineRule="auto"/>
              <w:ind w:firstLine="0"/>
              <w:jc w:val="center"/>
              <w:rPr>
                <w:rFonts w:ascii="Arial Narrow" w:eastAsia="Calibri" w:hAnsi="Arial Narrow" w:cs="Times New Roman"/>
                <w:b/>
                <w:sz w:val="20"/>
                <w:szCs w:val="20"/>
                <w:lang w:eastAsia="en-US"/>
              </w:rPr>
            </w:pPr>
            <w:r w:rsidRPr="00C62F2C">
              <w:rPr>
                <w:rFonts w:ascii="Arial Narrow" w:eastAsia="Calibri" w:hAnsi="Arial Narrow" w:cs="Times New Roman"/>
                <w:b/>
                <w:sz w:val="20"/>
                <w:szCs w:val="20"/>
                <w:lang w:eastAsia="en-US"/>
              </w:rPr>
              <w:t>15</w:t>
            </w:r>
          </w:p>
        </w:tc>
        <w:tc>
          <w:tcPr>
            <w:tcW w:w="668" w:type="dxa"/>
            <w:shd w:val="clear" w:color="auto" w:fill="E4EAF8"/>
            <w:vAlign w:val="center"/>
          </w:tcPr>
          <w:p w:rsidR="0049250C" w:rsidRPr="00C62F2C" w:rsidRDefault="0049250C" w:rsidP="00DD4CDA">
            <w:pPr>
              <w:spacing w:after="0" w:line="240" w:lineRule="auto"/>
              <w:ind w:firstLine="0"/>
              <w:jc w:val="center"/>
              <w:rPr>
                <w:rFonts w:ascii="Arial Narrow" w:eastAsia="Calibri" w:hAnsi="Arial Narrow" w:cs="Times New Roman"/>
                <w:b/>
                <w:sz w:val="20"/>
                <w:szCs w:val="20"/>
                <w:lang w:eastAsia="en-US"/>
              </w:rPr>
            </w:pPr>
            <w:r w:rsidRPr="00C62F2C">
              <w:rPr>
                <w:rFonts w:ascii="Arial Narrow" w:eastAsia="Calibri" w:hAnsi="Arial Narrow" w:cs="Times New Roman"/>
                <w:b/>
                <w:sz w:val="20"/>
                <w:szCs w:val="20"/>
                <w:lang w:eastAsia="en-US"/>
              </w:rPr>
              <w:t>18</w:t>
            </w:r>
          </w:p>
        </w:tc>
        <w:tc>
          <w:tcPr>
            <w:tcW w:w="527" w:type="dxa"/>
            <w:shd w:val="clear" w:color="auto" w:fill="E4EAF8"/>
            <w:vAlign w:val="center"/>
          </w:tcPr>
          <w:p w:rsidR="0049250C" w:rsidRPr="00C62F2C" w:rsidRDefault="0049250C"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12</w:t>
            </w:r>
          </w:p>
        </w:tc>
        <w:tc>
          <w:tcPr>
            <w:tcW w:w="546" w:type="dxa"/>
            <w:shd w:val="clear" w:color="auto" w:fill="E4EAF8"/>
            <w:vAlign w:val="center"/>
          </w:tcPr>
          <w:p w:rsidR="0049250C" w:rsidRPr="00C62F2C" w:rsidRDefault="0049250C" w:rsidP="00DD4CD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17</w:t>
            </w:r>
          </w:p>
        </w:tc>
        <w:tc>
          <w:tcPr>
            <w:tcW w:w="649" w:type="dxa"/>
            <w:shd w:val="clear" w:color="auto" w:fill="E4EAF8"/>
            <w:vAlign w:val="center"/>
          </w:tcPr>
          <w:p w:rsidR="0049250C" w:rsidRPr="0050596B" w:rsidRDefault="0049250C" w:rsidP="00DD4CDA">
            <w:pPr>
              <w:spacing w:after="0" w:line="240" w:lineRule="auto"/>
              <w:ind w:firstLine="0"/>
              <w:jc w:val="center"/>
              <w:rPr>
                <w:rFonts w:ascii="Arial Narrow" w:eastAsia="Calibri" w:hAnsi="Arial Narrow" w:cs="Times New Roman"/>
                <w:b/>
                <w:sz w:val="20"/>
                <w:szCs w:val="20"/>
                <w:lang w:eastAsia="en-US"/>
              </w:rPr>
            </w:pPr>
            <w:r w:rsidRPr="0050596B">
              <w:rPr>
                <w:rFonts w:ascii="Arial Narrow" w:eastAsia="Calibri" w:hAnsi="Arial Narrow" w:cs="Times New Roman"/>
                <w:b/>
                <w:sz w:val="20"/>
                <w:szCs w:val="20"/>
                <w:lang w:eastAsia="en-US"/>
              </w:rPr>
              <w:t>13</w:t>
            </w:r>
          </w:p>
        </w:tc>
      </w:tr>
    </w:tbl>
    <w:p w:rsidR="0049250C" w:rsidRPr="007E1EDE" w:rsidRDefault="007E1EDE" w:rsidP="007E1EDE">
      <w:pPr>
        <w:pStyle w:val="Caption"/>
        <w:jc w:val="center"/>
        <w:rPr>
          <w:rFonts w:ascii="Arial Narrow" w:eastAsia="Times New Roman" w:hAnsi="Arial Narrow" w:cs="DokChampa"/>
          <w:bCs w:val="0"/>
          <w:i/>
          <w:sz w:val="16"/>
          <w:szCs w:val="16"/>
        </w:rPr>
      </w:pPr>
      <w:bookmarkStart w:id="245" w:name="_Toc521503784"/>
      <w:r w:rsidRPr="007E1EDE">
        <w:rPr>
          <w:i/>
        </w:rPr>
        <w:t xml:space="preserve">Table </w:t>
      </w:r>
      <w:r w:rsidRPr="007E1EDE">
        <w:rPr>
          <w:i/>
        </w:rPr>
        <w:fldChar w:fldCharType="begin"/>
      </w:r>
      <w:r w:rsidRPr="007E1EDE">
        <w:rPr>
          <w:i/>
        </w:rPr>
        <w:instrText xml:space="preserve"> SEQ Table \* ARABIC </w:instrText>
      </w:r>
      <w:r w:rsidRPr="007E1EDE">
        <w:rPr>
          <w:i/>
        </w:rPr>
        <w:fldChar w:fldCharType="separate"/>
      </w:r>
      <w:r w:rsidR="00F45EDE">
        <w:rPr>
          <w:i/>
          <w:noProof/>
        </w:rPr>
        <w:t>28</w:t>
      </w:r>
      <w:r w:rsidRPr="007E1EDE">
        <w:rPr>
          <w:i/>
        </w:rPr>
        <w:fldChar w:fldCharType="end"/>
      </w:r>
      <w:r w:rsidR="00E27593" w:rsidRPr="007E1EDE">
        <w:rPr>
          <w:rFonts w:ascii="Arial Narrow" w:hAnsi="Arial Narrow"/>
          <w:i/>
          <w:sz w:val="16"/>
        </w:rPr>
        <w:t>-The status of qualification / improvement courses for the company's employees in semester I 201</w:t>
      </w:r>
      <w:r>
        <w:rPr>
          <w:rFonts w:ascii="Arial Narrow" w:hAnsi="Arial Narrow"/>
          <w:i/>
          <w:sz w:val="16"/>
        </w:rPr>
        <w:t>8</w:t>
      </w:r>
      <w:bookmarkEnd w:id="245"/>
    </w:p>
    <w:p w:rsidR="0049250C" w:rsidRPr="007F698D" w:rsidRDefault="00EC4714" w:rsidP="00811B03">
      <w:pPr>
        <w:spacing w:after="0" w:line="240" w:lineRule="auto"/>
        <w:ind w:firstLine="0"/>
        <w:jc w:val="both"/>
        <w:rPr>
          <w:rFonts w:ascii="Arial Narrow" w:eastAsia="Calibri" w:hAnsi="Arial Narrow" w:cs="Times New Roman"/>
          <w:sz w:val="24"/>
          <w:szCs w:val="24"/>
        </w:rPr>
      </w:pPr>
      <w:r w:rsidRPr="00EC4714">
        <w:rPr>
          <w:rFonts w:ascii="Arial Narrow" w:eastAsia="Calibri" w:hAnsi="Arial Narrow" w:cs="Times New Roman"/>
          <w:sz w:val="24"/>
          <w:szCs w:val="24"/>
        </w:rPr>
        <w:t>The situation of the number of employees who graduated</w:t>
      </w:r>
      <w:r>
        <w:rPr>
          <w:rFonts w:ascii="Arial Narrow" w:eastAsia="Calibri" w:hAnsi="Arial Narrow" w:cs="Times New Roman"/>
          <w:sz w:val="24"/>
          <w:szCs w:val="24"/>
        </w:rPr>
        <w:t xml:space="preserve"> </w:t>
      </w:r>
      <w:r w:rsidRPr="00EC4714">
        <w:rPr>
          <w:rFonts w:ascii="Arial Narrow" w:eastAsia="Calibri" w:hAnsi="Arial Narrow" w:cs="Times New Roman"/>
          <w:sz w:val="24"/>
          <w:szCs w:val="24"/>
        </w:rPr>
        <w:t>qualification / improvement courses in the first semester of 2018 compared to the same period of 2017 is the following:</w:t>
      </w:r>
    </w:p>
    <w:tbl>
      <w:tblPr>
        <w:tblW w:w="7794"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706"/>
        <w:gridCol w:w="2834"/>
        <w:gridCol w:w="2269"/>
        <w:gridCol w:w="1985"/>
      </w:tblGrid>
      <w:tr w:rsidR="00EC4714" w:rsidRPr="007F698D" w:rsidTr="00EC4714">
        <w:trPr>
          <w:trHeight w:val="341"/>
          <w:tblCellSpacing w:w="20" w:type="dxa"/>
          <w:jc w:val="center"/>
        </w:trPr>
        <w:tc>
          <w:tcPr>
            <w:tcW w:w="646" w:type="dxa"/>
            <w:shd w:val="clear" w:color="auto" w:fill="E4EAF8"/>
            <w:vAlign w:val="center"/>
          </w:tcPr>
          <w:p w:rsidR="00EC4714" w:rsidRPr="007F698D" w:rsidRDefault="00EC4714" w:rsidP="00811B03">
            <w:pPr>
              <w:spacing w:after="0" w:line="240" w:lineRule="auto"/>
              <w:ind w:firstLine="0"/>
              <w:jc w:val="center"/>
              <w:rPr>
                <w:rFonts w:ascii="Arial Narrow" w:eastAsia="Calibri" w:hAnsi="Arial Narrow" w:cs="Times New Roman"/>
                <w:b/>
                <w:sz w:val="20"/>
                <w:szCs w:val="20"/>
              </w:rPr>
            </w:pPr>
            <w:r w:rsidRPr="007F698D">
              <w:rPr>
                <w:rFonts w:ascii="Arial Narrow" w:hAnsi="Arial Narrow"/>
                <w:b/>
                <w:sz w:val="20"/>
              </w:rPr>
              <w:t>No.</w:t>
            </w:r>
          </w:p>
        </w:tc>
        <w:tc>
          <w:tcPr>
            <w:tcW w:w="2794" w:type="dxa"/>
            <w:shd w:val="clear" w:color="auto" w:fill="E4EAF8"/>
            <w:vAlign w:val="center"/>
          </w:tcPr>
          <w:p w:rsidR="00EC4714" w:rsidRPr="007F698D" w:rsidRDefault="00EC4714" w:rsidP="00811B03">
            <w:pPr>
              <w:spacing w:after="0" w:line="240" w:lineRule="auto"/>
              <w:ind w:firstLine="0"/>
              <w:jc w:val="center"/>
              <w:rPr>
                <w:rFonts w:ascii="Arial Narrow" w:eastAsia="Calibri" w:hAnsi="Arial Narrow" w:cs="Times New Roman"/>
                <w:b/>
                <w:sz w:val="20"/>
                <w:szCs w:val="20"/>
              </w:rPr>
            </w:pPr>
            <w:r w:rsidRPr="007F698D">
              <w:rPr>
                <w:rFonts w:ascii="Arial Narrow" w:hAnsi="Arial Narrow"/>
                <w:b/>
                <w:sz w:val="20"/>
              </w:rPr>
              <w:t>Category</w:t>
            </w:r>
          </w:p>
        </w:tc>
        <w:tc>
          <w:tcPr>
            <w:tcW w:w="2229" w:type="dxa"/>
            <w:shd w:val="clear" w:color="auto" w:fill="E4EAF8"/>
            <w:vAlign w:val="center"/>
          </w:tcPr>
          <w:p w:rsidR="00EC4714" w:rsidRPr="007F698D" w:rsidRDefault="00EC4714" w:rsidP="00811B03">
            <w:pPr>
              <w:spacing w:after="0" w:line="240" w:lineRule="auto"/>
              <w:ind w:firstLine="0"/>
              <w:jc w:val="center"/>
              <w:rPr>
                <w:rFonts w:ascii="Arial Narrow" w:eastAsia="Calibri" w:hAnsi="Arial Narrow" w:cs="Times New Roman"/>
                <w:b/>
                <w:sz w:val="20"/>
                <w:szCs w:val="20"/>
              </w:rPr>
            </w:pPr>
            <w:r>
              <w:rPr>
                <w:rFonts w:ascii="Arial Narrow" w:hAnsi="Arial Narrow"/>
                <w:b/>
                <w:sz w:val="20"/>
              </w:rPr>
              <w:t>Sem I 2018</w:t>
            </w:r>
          </w:p>
        </w:tc>
        <w:tc>
          <w:tcPr>
            <w:tcW w:w="1925" w:type="dxa"/>
            <w:shd w:val="clear" w:color="auto" w:fill="E4EAF8"/>
            <w:vAlign w:val="center"/>
          </w:tcPr>
          <w:p w:rsidR="00EC4714" w:rsidRPr="007F698D" w:rsidRDefault="00EC4714" w:rsidP="00811B03">
            <w:pPr>
              <w:spacing w:after="0" w:line="240" w:lineRule="auto"/>
              <w:ind w:firstLine="0"/>
              <w:jc w:val="center"/>
              <w:rPr>
                <w:rFonts w:ascii="Arial Narrow" w:eastAsia="Calibri" w:hAnsi="Arial Narrow" w:cs="Times New Roman"/>
                <w:b/>
                <w:sz w:val="20"/>
                <w:szCs w:val="20"/>
              </w:rPr>
            </w:pPr>
            <w:r>
              <w:rPr>
                <w:rFonts w:ascii="Arial Narrow" w:hAnsi="Arial Narrow"/>
                <w:b/>
                <w:sz w:val="20"/>
              </w:rPr>
              <w:t xml:space="preserve">Sem I </w:t>
            </w:r>
            <w:r w:rsidRPr="007F698D">
              <w:rPr>
                <w:rFonts w:ascii="Arial Narrow" w:hAnsi="Arial Narrow"/>
                <w:b/>
                <w:sz w:val="20"/>
              </w:rPr>
              <w:t>2017</w:t>
            </w:r>
          </w:p>
        </w:tc>
      </w:tr>
      <w:tr w:rsidR="00EC4714" w:rsidRPr="007F698D" w:rsidTr="00EC4714">
        <w:trPr>
          <w:trHeight w:val="249"/>
          <w:tblCellSpacing w:w="20" w:type="dxa"/>
          <w:jc w:val="center"/>
        </w:trPr>
        <w:tc>
          <w:tcPr>
            <w:tcW w:w="646" w:type="dxa"/>
            <w:vAlign w:val="center"/>
          </w:tcPr>
          <w:p w:rsidR="00EC4714" w:rsidRPr="007F698D" w:rsidRDefault="00EC4714" w:rsidP="00EC4714">
            <w:pPr>
              <w:spacing w:after="0" w:line="240" w:lineRule="auto"/>
              <w:ind w:firstLine="0"/>
              <w:jc w:val="center"/>
              <w:rPr>
                <w:rFonts w:ascii="Arial Narrow" w:eastAsia="Calibri" w:hAnsi="Arial Narrow" w:cs="Times New Roman"/>
                <w:sz w:val="20"/>
                <w:szCs w:val="20"/>
              </w:rPr>
            </w:pPr>
            <w:r w:rsidRPr="007F698D">
              <w:rPr>
                <w:rFonts w:ascii="Arial Narrow" w:hAnsi="Arial Narrow"/>
                <w:sz w:val="20"/>
              </w:rPr>
              <w:t>1.</w:t>
            </w:r>
          </w:p>
        </w:tc>
        <w:tc>
          <w:tcPr>
            <w:tcW w:w="2794" w:type="dxa"/>
            <w:vAlign w:val="center"/>
          </w:tcPr>
          <w:p w:rsidR="00EC4714" w:rsidRPr="007F698D" w:rsidRDefault="00EC4714" w:rsidP="00EC4714">
            <w:pPr>
              <w:spacing w:after="0" w:line="240" w:lineRule="auto"/>
              <w:ind w:firstLine="0"/>
              <w:rPr>
                <w:rFonts w:ascii="Arial Narrow" w:eastAsia="Calibri" w:hAnsi="Arial Narrow" w:cs="Times New Roman"/>
                <w:sz w:val="20"/>
                <w:szCs w:val="20"/>
              </w:rPr>
            </w:pPr>
            <w:r w:rsidRPr="00EC4714">
              <w:rPr>
                <w:rFonts w:ascii="Arial Narrow" w:hAnsi="Arial Narrow"/>
                <w:sz w:val="20"/>
              </w:rPr>
              <w:t>No. of trained staff by courses with internal trainers</w:t>
            </w:r>
            <w:r>
              <w:rPr>
                <w:rFonts w:ascii="Arial Narrow" w:hAnsi="Arial Narrow"/>
                <w:sz w:val="20"/>
              </w:rPr>
              <w:t xml:space="preserve"> </w:t>
            </w:r>
            <w:r w:rsidRPr="00EC4714">
              <w:rPr>
                <w:rFonts w:ascii="Arial Narrow" w:hAnsi="Arial Narrow"/>
                <w:sz w:val="20"/>
              </w:rPr>
              <w:t>(through our own Vocational Training Center)</w:t>
            </w:r>
          </w:p>
        </w:tc>
        <w:tc>
          <w:tcPr>
            <w:tcW w:w="2229" w:type="dxa"/>
            <w:vAlign w:val="center"/>
          </w:tcPr>
          <w:p w:rsidR="00EC4714" w:rsidRPr="0036390D" w:rsidRDefault="00EC4714" w:rsidP="00EC4714">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183</w:t>
            </w:r>
          </w:p>
        </w:tc>
        <w:tc>
          <w:tcPr>
            <w:tcW w:w="1925" w:type="dxa"/>
            <w:vAlign w:val="center"/>
          </w:tcPr>
          <w:p w:rsidR="00EC4714" w:rsidRPr="0036390D" w:rsidRDefault="00EC4714" w:rsidP="00EC4714">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75</w:t>
            </w:r>
          </w:p>
        </w:tc>
      </w:tr>
      <w:tr w:rsidR="00EC4714" w:rsidRPr="007F698D" w:rsidTr="00EC4714">
        <w:trPr>
          <w:trHeight w:val="259"/>
          <w:tblCellSpacing w:w="20" w:type="dxa"/>
          <w:jc w:val="center"/>
        </w:trPr>
        <w:tc>
          <w:tcPr>
            <w:tcW w:w="646" w:type="dxa"/>
            <w:vAlign w:val="center"/>
          </w:tcPr>
          <w:p w:rsidR="00EC4714" w:rsidRPr="007F698D" w:rsidRDefault="00EC4714" w:rsidP="00EC4714">
            <w:pPr>
              <w:spacing w:after="0" w:line="240" w:lineRule="auto"/>
              <w:ind w:firstLine="0"/>
              <w:jc w:val="center"/>
              <w:rPr>
                <w:rFonts w:ascii="Arial Narrow" w:eastAsia="Calibri" w:hAnsi="Arial Narrow" w:cs="Times New Roman"/>
                <w:sz w:val="20"/>
                <w:szCs w:val="20"/>
              </w:rPr>
            </w:pPr>
            <w:r w:rsidRPr="007F698D">
              <w:rPr>
                <w:rFonts w:ascii="Arial Narrow" w:hAnsi="Arial Narrow"/>
                <w:sz w:val="20"/>
              </w:rPr>
              <w:t>2.</w:t>
            </w:r>
          </w:p>
        </w:tc>
        <w:tc>
          <w:tcPr>
            <w:tcW w:w="2794" w:type="dxa"/>
            <w:vAlign w:val="center"/>
          </w:tcPr>
          <w:p w:rsidR="00EC4714" w:rsidRPr="007F698D" w:rsidRDefault="00EC4714" w:rsidP="00EC4714">
            <w:pPr>
              <w:spacing w:after="0" w:line="240" w:lineRule="auto"/>
              <w:ind w:firstLine="0"/>
              <w:rPr>
                <w:rFonts w:ascii="Arial Narrow" w:eastAsia="Calibri" w:hAnsi="Arial Narrow" w:cs="Times New Roman"/>
                <w:sz w:val="20"/>
                <w:szCs w:val="20"/>
              </w:rPr>
            </w:pPr>
            <w:r w:rsidRPr="00EC4714">
              <w:rPr>
                <w:rFonts w:ascii="Arial Narrow" w:hAnsi="Arial Narrow"/>
                <w:sz w:val="20"/>
              </w:rPr>
              <w:t>No. of trained staff by courses with external trainers</w:t>
            </w:r>
          </w:p>
        </w:tc>
        <w:tc>
          <w:tcPr>
            <w:tcW w:w="2229" w:type="dxa"/>
            <w:vAlign w:val="center"/>
          </w:tcPr>
          <w:p w:rsidR="00EC4714" w:rsidRPr="0036390D" w:rsidRDefault="00EC4714" w:rsidP="00EC4714">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587</w:t>
            </w:r>
          </w:p>
        </w:tc>
        <w:tc>
          <w:tcPr>
            <w:tcW w:w="1925" w:type="dxa"/>
            <w:vAlign w:val="center"/>
          </w:tcPr>
          <w:p w:rsidR="00EC4714" w:rsidRPr="0036390D" w:rsidRDefault="00EC4714" w:rsidP="00EC4714">
            <w:pPr>
              <w:spacing w:after="0" w:line="240" w:lineRule="auto"/>
              <w:ind w:firstLine="0"/>
              <w:jc w:val="right"/>
              <w:rPr>
                <w:rFonts w:ascii="Arial Narrow" w:eastAsia="Calibri" w:hAnsi="Arial Narrow" w:cs="DokChampa"/>
                <w:sz w:val="20"/>
                <w:szCs w:val="20"/>
                <w:lang w:eastAsia="en-US"/>
              </w:rPr>
            </w:pPr>
            <w:r>
              <w:rPr>
                <w:rFonts w:ascii="Arial Narrow" w:eastAsia="Calibri" w:hAnsi="Arial Narrow" w:cs="DokChampa"/>
                <w:sz w:val="20"/>
                <w:szCs w:val="20"/>
                <w:lang w:eastAsia="en-US"/>
              </w:rPr>
              <w:t>507</w:t>
            </w:r>
          </w:p>
        </w:tc>
      </w:tr>
      <w:tr w:rsidR="00EC4714" w:rsidRPr="007F698D" w:rsidTr="00EC4714">
        <w:trPr>
          <w:trHeight w:val="278"/>
          <w:tblCellSpacing w:w="20" w:type="dxa"/>
          <w:jc w:val="center"/>
        </w:trPr>
        <w:tc>
          <w:tcPr>
            <w:tcW w:w="646" w:type="dxa"/>
            <w:shd w:val="clear" w:color="auto" w:fill="E4EAF8"/>
          </w:tcPr>
          <w:p w:rsidR="00EC4714" w:rsidRPr="007F698D" w:rsidRDefault="00EC4714" w:rsidP="00EC4714">
            <w:pPr>
              <w:spacing w:after="0" w:line="240" w:lineRule="auto"/>
              <w:ind w:firstLine="0"/>
              <w:jc w:val="both"/>
              <w:rPr>
                <w:rFonts w:ascii="Arial Narrow" w:eastAsia="Calibri" w:hAnsi="Arial Narrow" w:cs="Times New Roman"/>
                <w:b/>
                <w:sz w:val="20"/>
                <w:szCs w:val="20"/>
              </w:rPr>
            </w:pPr>
          </w:p>
        </w:tc>
        <w:tc>
          <w:tcPr>
            <w:tcW w:w="2794" w:type="dxa"/>
            <w:shd w:val="clear" w:color="auto" w:fill="E4EAF8"/>
            <w:vAlign w:val="center"/>
          </w:tcPr>
          <w:p w:rsidR="00EC4714" w:rsidRPr="007F698D" w:rsidRDefault="00EC4714" w:rsidP="00EC4714">
            <w:pPr>
              <w:spacing w:after="0" w:line="240" w:lineRule="auto"/>
              <w:ind w:firstLine="0"/>
              <w:rPr>
                <w:rFonts w:ascii="Arial Narrow" w:eastAsia="Calibri" w:hAnsi="Arial Narrow" w:cs="Times New Roman"/>
                <w:b/>
                <w:sz w:val="20"/>
                <w:szCs w:val="20"/>
              </w:rPr>
            </w:pPr>
            <w:r w:rsidRPr="007F698D">
              <w:rPr>
                <w:rFonts w:ascii="Arial Narrow" w:hAnsi="Arial Narrow"/>
                <w:b/>
                <w:sz w:val="20"/>
              </w:rPr>
              <w:t xml:space="preserve">TOTAL </w:t>
            </w:r>
          </w:p>
        </w:tc>
        <w:tc>
          <w:tcPr>
            <w:tcW w:w="2229" w:type="dxa"/>
            <w:shd w:val="clear" w:color="auto" w:fill="E4EAF8"/>
            <w:vAlign w:val="center"/>
          </w:tcPr>
          <w:p w:rsidR="00EC4714" w:rsidRPr="0036390D" w:rsidRDefault="00EC4714" w:rsidP="00EC4714">
            <w:pPr>
              <w:spacing w:after="0" w:line="240" w:lineRule="auto"/>
              <w:ind w:firstLine="0"/>
              <w:jc w:val="right"/>
              <w:rPr>
                <w:rFonts w:ascii="Arial Narrow" w:eastAsia="Calibri" w:hAnsi="Arial Narrow" w:cs="DokChampa"/>
                <w:b/>
                <w:sz w:val="20"/>
                <w:szCs w:val="20"/>
                <w:lang w:eastAsia="en-US"/>
              </w:rPr>
            </w:pPr>
            <w:r>
              <w:rPr>
                <w:rFonts w:ascii="Arial Narrow" w:eastAsia="Calibri" w:hAnsi="Arial Narrow" w:cs="DokChampa"/>
                <w:b/>
                <w:sz w:val="20"/>
                <w:szCs w:val="20"/>
                <w:lang w:eastAsia="en-US"/>
              </w:rPr>
              <w:t>770</w:t>
            </w:r>
          </w:p>
        </w:tc>
        <w:tc>
          <w:tcPr>
            <w:tcW w:w="1925" w:type="dxa"/>
            <w:shd w:val="clear" w:color="auto" w:fill="E4EAF8"/>
            <w:vAlign w:val="center"/>
          </w:tcPr>
          <w:p w:rsidR="00EC4714" w:rsidRPr="0036390D" w:rsidRDefault="00EC4714" w:rsidP="00EC4714">
            <w:pPr>
              <w:spacing w:after="0" w:line="240" w:lineRule="auto"/>
              <w:ind w:firstLine="0"/>
              <w:jc w:val="right"/>
              <w:rPr>
                <w:rFonts w:ascii="Arial Narrow" w:eastAsia="Calibri" w:hAnsi="Arial Narrow" w:cs="DokChampa"/>
                <w:b/>
                <w:sz w:val="20"/>
                <w:szCs w:val="20"/>
                <w:lang w:eastAsia="en-US"/>
              </w:rPr>
            </w:pPr>
            <w:r>
              <w:rPr>
                <w:rFonts w:ascii="Arial Narrow" w:eastAsia="Calibri" w:hAnsi="Arial Narrow" w:cs="DokChampa"/>
                <w:b/>
                <w:sz w:val="20"/>
                <w:szCs w:val="20"/>
                <w:lang w:eastAsia="en-US"/>
              </w:rPr>
              <w:t>582</w:t>
            </w:r>
          </w:p>
        </w:tc>
      </w:tr>
    </w:tbl>
    <w:p w:rsidR="00811B03" w:rsidRPr="007F698D" w:rsidRDefault="00811B03" w:rsidP="00811B03">
      <w:pPr>
        <w:spacing w:after="0" w:line="240" w:lineRule="auto"/>
        <w:ind w:firstLine="357"/>
        <w:jc w:val="center"/>
        <w:rPr>
          <w:rFonts w:ascii="Arial Narrow" w:eastAsia="Times New Roman" w:hAnsi="Arial Narrow" w:cs="DokChampa"/>
          <w:b/>
          <w:bCs/>
          <w:i/>
          <w:sz w:val="16"/>
          <w:szCs w:val="16"/>
        </w:rPr>
      </w:pPr>
    </w:p>
    <w:p w:rsidR="00811B03" w:rsidRPr="002E5C75" w:rsidRDefault="007E1EDE" w:rsidP="002E5C75">
      <w:pPr>
        <w:pStyle w:val="Caption"/>
        <w:jc w:val="center"/>
        <w:rPr>
          <w:rFonts w:ascii="Arial Narrow" w:hAnsi="Arial Narrow"/>
          <w:i/>
          <w:sz w:val="16"/>
          <w:szCs w:val="16"/>
        </w:rPr>
      </w:pPr>
      <w:bookmarkStart w:id="246" w:name="_Toc506552178"/>
      <w:bookmarkStart w:id="247" w:name="_Toc521503785"/>
      <w:r w:rsidRPr="007E1EDE">
        <w:rPr>
          <w:rFonts w:ascii="Arial Narrow" w:hAnsi="Arial Narrow"/>
          <w:sz w:val="16"/>
          <w:szCs w:val="16"/>
        </w:rPr>
        <w:t xml:space="preserve">Table </w:t>
      </w:r>
      <w:r w:rsidRPr="007E1EDE">
        <w:rPr>
          <w:rFonts w:ascii="Arial Narrow" w:hAnsi="Arial Narrow"/>
          <w:sz w:val="16"/>
          <w:szCs w:val="16"/>
        </w:rPr>
        <w:fldChar w:fldCharType="begin"/>
      </w:r>
      <w:r w:rsidRPr="007E1EDE">
        <w:rPr>
          <w:rFonts w:ascii="Arial Narrow" w:hAnsi="Arial Narrow"/>
          <w:sz w:val="16"/>
          <w:szCs w:val="16"/>
        </w:rPr>
        <w:instrText xml:space="preserve"> SEQ Table \* ARABIC </w:instrText>
      </w:r>
      <w:r w:rsidRPr="007E1EDE">
        <w:rPr>
          <w:rFonts w:ascii="Arial Narrow" w:hAnsi="Arial Narrow"/>
          <w:sz w:val="16"/>
          <w:szCs w:val="16"/>
        </w:rPr>
        <w:fldChar w:fldCharType="separate"/>
      </w:r>
      <w:r w:rsidR="00F45EDE">
        <w:rPr>
          <w:rFonts w:ascii="Arial Narrow" w:hAnsi="Arial Narrow"/>
          <w:noProof/>
          <w:sz w:val="16"/>
          <w:szCs w:val="16"/>
        </w:rPr>
        <w:t>29</w:t>
      </w:r>
      <w:r w:rsidRPr="007E1EDE">
        <w:rPr>
          <w:rFonts w:ascii="Arial Narrow" w:hAnsi="Arial Narrow"/>
          <w:sz w:val="16"/>
          <w:szCs w:val="16"/>
        </w:rPr>
        <w:fldChar w:fldCharType="end"/>
      </w:r>
      <w:r w:rsidR="00811B03" w:rsidRPr="007E1EDE">
        <w:rPr>
          <w:rFonts w:ascii="Arial Narrow" w:hAnsi="Arial Narrow"/>
          <w:i/>
          <w:sz w:val="16"/>
          <w:szCs w:val="16"/>
        </w:rPr>
        <w:t xml:space="preserve">-The </w:t>
      </w:r>
      <w:bookmarkEnd w:id="246"/>
      <w:r w:rsidR="00EC4714" w:rsidRPr="007E1EDE">
        <w:rPr>
          <w:rFonts w:ascii="Arial Narrow" w:hAnsi="Arial Narrow"/>
          <w:i/>
          <w:sz w:val="16"/>
          <w:szCs w:val="16"/>
        </w:rPr>
        <w:t>situation of the personnel who graduated qualification / improvement courses in sem I 2018 vs Sem I 2017</w:t>
      </w:r>
      <w:bookmarkEnd w:id="247"/>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On </w:t>
      </w:r>
      <w:r w:rsidR="00EC4714">
        <w:rPr>
          <w:rFonts w:ascii="Arial Narrow" w:hAnsi="Arial Narrow"/>
          <w:b/>
          <w:sz w:val="24"/>
        </w:rPr>
        <w:t>30 June  2018</w:t>
      </w:r>
      <w:r w:rsidRPr="007F698D">
        <w:rPr>
          <w:rFonts w:ascii="Arial Narrow" w:hAnsi="Arial Narrow"/>
          <w:b/>
          <w:sz w:val="24"/>
        </w:rPr>
        <w:t>,</w:t>
      </w:r>
      <w:r w:rsidRPr="007F698D">
        <w:rPr>
          <w:rFonts w:ascii="Arial Narrow" w:hAnsi="Arial Narrow"/>
          <w:sz w:val="24"/>
        </w:rPr>
        <w:t xml:space="preserve"> the tr</w:t>
      </w:r>
      <w:r w:rsidR="00EC4714">
        <w:rPr>
          <w:rFonts w:ascii="Arial Narrow" w:hAnsi="Arial Narrow"/>
          <w:sz w:val="24"/>
        </w:rPr>
        <w:t>ade union members rate was 96.35% of the total of 4,256 employees, and 4,101</w:t>
      </w:r>
      <w:r w:rsidRPr="007F698D">
        <w:rPr>
          <w:rFonts w:ascii="Arial Narrow" w:hAnsi="Arial Narrow"/>
          <w:sz w:val="24"/>
        </w:rPr>
        <w:t xml:space="preserve"> were trade union members.</w:t>
      </w: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lastRenderedPageBreak/>
        <w:t>There are 4 trade unions with which the SNTGN Transgaz employees are registered, namely:</w:t>
      </w:r>
    </w:p>
    <w:p w:rsidR="00811B03" w:rsidRPr="007F698D" w:rsidRDefault="00811B03" w:rsidP="0093158D">
      <w:pPr>
        <w:numPr>
          <w:ilvl w:val="0"/>
          <w:numId w:val="25"/>
        </w:numPr>
        <w:spacing w:after="0" w:line="240" w:lineRule="auto"/>
        <w:jc w:val="both"/>
        <w:rPr>
          <w:rFonts w:ascii="Arial Narrow" w:eastAsia="Times New Roman" w:hAnsi="Arial Narrow" w:cs="Times New Roman"/>
          <w:sz w:val="24"/>
          <w:szCs w:val="24"/>
        </w:rPr>
      </w:pPr>
      <w:r w:rsidRPr="007F698D">
        <w:rPr>
          <w:rFonts w:ascii="Arial Narrow" w:hAnsi="Arial Narrow"/>
          <w:sz w:val="24"/>
        </w:rPr>
        <w:t xml:space="preserve">The “Transport Gaz Mediaş" Trade Union; </w:t>
      </w:r>
    </w:p>
    <w:p w:rsidR="00811B03" w:rsidRPr="007F698D" w:rsidRDefault="00811B03" w:rsidP="0093158D">
      <w:pPr>
        <w:numPr>
          <w:ilvl w:val="0"/>
          <w:numId w:val="25"/>
        </w:numPr>
        <w:spacing w:after="0" w:line="240" w:lineRule="auto"/>
        <w:jc w:val="both"/>
        <w:rPr>
          <w:rFonts w:ascii="Arial Narrow" w:eastAsia="Times New Roman" w:hAnsi="Arial Narrow" w:cs="Times New Roman"/>
          <w:sz w:val="24"/>
          <w:szCs w:val="24"/>
        </w:rPr>
      </w:pPr>
      <w:r w:rsidRPr="007F698D">
        <w:rPr>
          <w:rFonts w:ascii="Arial Narrow" w:hAnsi="Arial Narrow"/>
          <w:sz w:val="24"/>
        </w:rPr>
        <w:t>The Free Trade Union SNTGN TRANSGAZ SA Mediaș;</w:t>
      </w:r>
    </w:p>
    <w:p w:rsidR="00811B03" w:rsidRPr="007F698D" w:rsidRDefault="00811B03" w:rsidP="0093158D">
      <w:pPr>
        <w:numPr>
          <w:ilvl w:val="0"/>
          <w:numId w:val="26"/>
        </w:numPr>
        <w:spacing w:after="0" w:line="240" w:lineRule="auto"/>
        <w:jc w:val="both"/>
        <w:rPr>
          <w:rFonts w:ascii="Arial Narrow" w:eastAsia="Times New Roman" w:hAnsi="Arial Narrow" w:cs="Times New Roman"/>
          <w:sz w:val="24"/>
          <w:szCs w:val="24"/>
        </w:rPr>
      </w:pPr>
      <w:r w:rsidRPr="007F698D">
        <w:rPr>
          <w:rFonts w:ascii="Arial Narrow" w:hAnsi="Arial Narrow"/>
          <w:sz w:val="24"/>
        </w:rPr>
        <w:t>The technological research trade union “CERTEH” Mediaș;</w:t>
      </w:r>
    </w:p>
    <w:p w:rsidR="00811B03" w:rsidRPr="007F698D" w:rsidRDefault="00811B03" w:rsidP="0093158D">
      <w:pPr>
        <w:numPr>
          <w:ilvl w:val="0"/>
          <w:numId w:val="26"/>
        </w:numPr>
        <w:spacing w:after="0" w:line="240" w:lineRule="auto"/>
        <w:jc w:val="both"/>
        <w:rPr>
          <w:rFonts w:ascii="Arial Narrow" w:eastAsia="Times New Roman" w:hAnsi="Arial Narrow" w:cs="Times New Roman"/>
          <w:sz w:val="24"/>
          <w:szCs w:val="24"/>
        </w:rPr>
      </w:pPr>
      <w:r w:rsidRPr="007F698D">
        <w:rPr>
          <w:rFonts w:ascii="Arial Narrow" w:hAnsi="Arial Narrow"/>
          <w:sz w:val="24"/>
        </w:rPr>
        <w:t>The professional trade union “Metan” Mediaș.</w:t>
      </w: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“Gaz Mediaş” Trade Union is the representative union at the unit level, according to the provisions of Law no. 62/2011 of the Social Dialogue, art. 51. c), which is why they represent the employees of the company when concluding and carrying out the collective labour agreement concluded at the level of SNTGN TRANSGAZ SA. </w:t>
      </w: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p>
    <w:p w:rsidR="00811B03" w:rsidRDefault="00811B03" w:rsidP="00811B03">
      <w:pPr>
        <w:spacing w:after="0" w:line="240" w:lineRule="auto"/>
        <w:ind w:firstLine="0"/>
        <w:jc w:val="both"/>
        <w:rPr>
          <w:rFonts w:ascii="Arial Narrow" w:hAnsi="Arial Narrow"/>
          <w:sz w:val="24"/>
        </w:rPr>
      </w:pPr>
      <w:r w:rsidRPr="007F698D">
        <w:rPr>
          <w:rFonts w:ascii="Arial Narrow" w:hAnsi="Arial Narrow"/>
          <w:sz w:val="24"/>
        </w:rPr>
        <w:t xml:space="preserve">The relations between the employer and the employees are regulated by the Collective Labour Agreement at the company level, registered with the Sibiu Territorial </w:t>
      </w:r>
      <w:r w:rsidR="00EC4714">
        <w:rPr>
          <w:rFonts w:ascii="Arial Narrow" w:hAnsi="Arial Narrow"/>
          <w:sz w:val="24"/>
        </w:rPr>
        <w:t>Labour Inspectorate under no. 1</w:t>
      </w:r>
      <w:r w:rsidRPr="007F698D">
        <w:rPr>
          <w:rFonts w:ascii="Arial Narrow" w:hAnsi="Arial Narrow"/>
          <w:sz w:val="24"/>
        </w:rPr>
        <w:t>2</w:t>
      </w:r>
      <w:r w:rsidR="00EC4714">
        <w:rPr>
          <w:rFonts w:ascii="Arial Narrow" w:hAnsi="Arial Narrow"/>
          <w:sz w:val="24"/>
        </w:rPr>
        <w:t>1/21.06.2018</w:t>
      </w:r>
      <w:r w:rsidRPr="007F698D">
        <w:rPr>
          <w:rFonts w:ascii="Arial Narrow" w:hAnsi="Arial Narrow"/>
          <w:sz w:val="24"/>
        </w:rPr>
        <w:t xml:space="preserve"> in the </w:t>
      </w:r>
      <w:r w:rsidR="00EC4714">
        <w:rPr>
          <w:rFonts w:ascii="Arial Narrow" w:hAnsi="Arial Narrow"/>
          <w:sz w:val="24"/>
        </w:rPr>
        <w:t xml:space="preserve">Single Recording </w:t>
      </w:r>
      <w:r w:rsidRPr="007F698D">
        <w:rPr>
          <w:rFonts w:ascii="Arial Narrow" w:hAnsi="Arial Narrow"/>
          <w:sz w:val="24"/>
        </w:rPr>
        <w:t xml:space="preserve">Register, as well as by the individual labour agreements of the employees. </w:t>
      </w:r>
    </w:p>
    <w:p w:rsidR="00707AD4" w:rsidRDefault="00707AD4" w:rsidP="00811B03">
      <w:pPr>
        <w:spacing w:after="0" w:line="240" w:lineRule="auto"/>
        <w:ind w:firstLine="0"/>
        <w:jc w:val="both"/>
        <w:rPr>
          <w:rFonts w:ascii="Arial Narrow" w:hAnsi="Arial Narrow"/>
          <w:sz w:val="24"/>
        </w:rPr>
      </w:pPr>
    </w:p>
    <w:p w:rsidR="00707AD4" w:rsidRDefault="004F370D" w:rsidP="00811B03">
      <w:pPr>
        <w:spacing w:after="0" w:line="240" w:lineRule="auto"/>
        <w:ind w:firstLine="0"/>
        <w:jc w:val="both"/>
        <w:rPr>
          <w:rFonts w:ascii="Arial Narrow" w:eastAsia="Times New Roman" w:hAnsi="Arial Narrow" w:cs="Times New Roman"/>
          <w:sz w:val="24"/>
          <w:szCs w:val="24"/>
        </w:rPr>
      </w:pPr>
      <w:r>
        <w:rPr>
          <w:rFonts w:ascii="Arial Narrow" w:eastAsia="Times New Roman" w:hAnsi="Arial Narrow" w:cs="Times New Roman"/>
          <w:sz w:val="24"/>
          <w:szCs w:val="24"/>
        </w:rPr>
        <w:t xml:space="preserve">As of </w:t>
      </w:r>
      <w:r w:rsidRPr="004F370D">
        <w:rPr>
          <w:rFonts w:ascii="Arial Narrow" w:eastAsia="Times New Roman" w:hAnsi="Arial Narrow" w:cs="Times New Roman"/>
          <w:sz w:val="24"/>
          <w:szCs w:val="24"/>
        </w:rPr>
        <w:t>25.06.2018, the new Collective Labor Agreement concluded at SNTGN TRANSGAZ SA entered into force with a 24-month validity period.</w:t>
      </w:r>
    </w:p>
    <w:p w:rsidR="004F370D" w:rsidRPr="007F698D" w:rsidRDefault="004F370D" w:rsidP="00811B03">
      <w:pPr>
        <w:spacing w:after="0" w:line="240" w:lineRule="auto"/>
        <w:ind w:firstLine="0"/>
        <w:jc w:val="both"/>
        <w:rPr>
          <w:rFonts w:ascii="Arial Narrow" w:eastAsia="Times New Roman" w:hAnsi="Arial Narrow" w:cs="Times New Roman"/>
          <w:sz w:val="24"/>
          <w:szCs w:val="24"/>
        </w:rPr>
      </w:pP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relations between the employer and the employees are in line with the legal provisions in force </w:t>
      </w:r>
      <w:r w:rsidR="004F370D">
        <w:rPr>
          <w:rFonts w:ascii="Arial Narrow" w:hAnsi="Arial Narrow"/>
          <w:sz w:val="24"/>
        </w:rPr>
        <w:t>in semester I 2018</w:t>
      </w:r>
      <w:r w:rsidRPr="007F698D">
        <w:rPr>
          <w:rFonts w:ascii="Arial Narrow" w:hAnsi="Arial Narrow"/>
          <w:sz w:val="24"/>
        </w:rPr>
        <w:t xml:space="preserve">, and there are no conflicting elements </w:t>
      </w:r>
      <w:r w:rsidR="004F370D">
        <w:rPr>
          <w:rFonts w:ascii="Arial Narrow" w:hAnsi="Arial Narrow"/>
          <w:sz w:val="24"/>
        </w:rPr>
        <w:t xml:space="preserve">connected </w:t>
      </w:r>
      <w:r w:rsidRPr="007F698D">
        <w:rPr>
          <w:rFonts w:ascii="Arial Narrow" w:hAnsi="Arial Narrow"/>
          <w:sz w:val="24"/>
        </w:rPr>
        <w:t>to these relations.</w:t>
      </w:r>
    </w:p>
    <w:p w:rsidR="00811B03" w:rsidRPr="007F698D" w:rsidRDefault="00811B03" w:rsidP="00811B03">
      <w:pPr>
        <w:spacing w:after="0" w:line="240" w:lineRule="auto"/>
        <w:ind w:firstLine="0"/>
        <w:jc w:val="both"/>
        <w:rPr>
          <w:rFonts w:ascii="Arial Narrow" w:eastAsia="Times New Roman" w:hAnsi="Arial Narrow" w:cs="Times New Roman"/>
          <w:b/>
          <w:sz w:val="24"/>
          <w:szCs w:val="24"/>
        </w:rPr>
      </w:pPr>
    </w:p>
    <w:p w:rsidR="00811B03" w:rsidRPr="007F698D" w:rsidRDefault="004F370D" w:rsidP="00811B03">
      <w:pPr>
        <w:shd w:val="clear" w:color="auto" w:fill="E4EAF8"/>
        <w:spacing w:after="0" w:line="240" w:lineRule="auto"/>
        <w:ind w:firstLine="0"/>
        <w:jc w:val="both"/>
        <w:outlineLvl w:val="1"/>
        <w:rPr>
          <w:rFonts w:ascii="Arial Narrow" w:eastAsia="Times New Roman" w:hAnsi="Arial Narrow" w:cs="DokChampa"/>
          <w:b/>
          <w:bCs/>
          <w:iCs/>
          <w:sz w:val="24"/>
          <w:szCs w:val="24"/>
        </w:rPr>
      </w:pPr>
      <w:bookmarkStart w:id="248" w:name="_Toc521504329"/>
      <w:r>
        <w:rPr>
          <w:rFonts w:ascii="Arial Narrow" w:hAnsi="Arial Narrow"/>
          <w:b/>
          <w:sz w:val="24"/>
        </w:rPr>
        <w:t>5.2.4</w:t>
      </w:r>
      <w:r w:rsidR="00811B03" w:rsidRPr="007F698D">
        <w:rPr>
          <w:rFonts w:ascii="Arial Narrow" w:hAnsi="Arial Narrow"/>
          <w:b/>
          <w:sz w:val="24"/>
        </w:rPr>
        <w:t xml:space="preserve">. Social </w:t>
      </w:r>
      <w:r>
        <w:rPr>
          <w:rFonts w:ascii="Arial Narrow" w:hAnsi="Arial Narrow"/>
          <w:b/>
          <w:sz w:val="24"/>
        </w:rPr>
        <w:t>and corporate responsibility</w:t>
      </w:r>
      <w:bookmarkEnd w:id="248"/>
    </w:p>
    <w:p w:rsidR="00811B03" w:rsidRPr="007F698D" w:rsidRDefault="00811B03" w:rsidP="00811B03">
      <w:pPr>
        <w:spacing w:after="0" w:line="240" w:lineRule="auto"/>
        <w:ind w:firstLine="0"/>
        <w:jc w:val="both"/>
        <w:rPr>
          <w:rFonts w:ascii="Arial Narrow" w:eastAsia="Times New Roman" w:hAnsi="Arial Narrow" w:cs="Times New Roman"/>
          <w:bCs/>
          <w:sz w:val="24"/>
          <w:szCs w:val="24"/>
        </w:rPr>
      </w:pPr>
    </w:p>
    <w:p w:rsidR="00811B03" w:rsidRPr="007F698D" w:rsidRDefault="00811B03" w:rsidP="00811B03">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Corporate Social Responsibility is an aspect of corporate governance, by which a number of socially responsible actions have been initiated at the level of companies, that can be quantified in terms of sustainability and sustainable performance. </w:t>
      </w: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SNTGN TRANSGAZ SA, consistent with the principle of applying responsible management in fulfilling the assumed mission, is aware of the importance of the fact that sometimes financial support for a noble cause or for an important purpose is vital and therefore through the programs and projects of social responsibility initiated, is actively involved in the life of the community, thus demonstrating its status as a "</w:t>
      </w:r>
      <w:r w:rsidRPr="007F698D">
        <w:rPr>
          <w:rFonts w:ascii="Arial Narrow" w:hAnsi="Arial Narrow"/>
          <w:i/>
          <w:sz w:val="24"/>
        </w:rPr>
        <w:t>good citizen</w:t>
      </w:r>
      <w:r w:rsidRPr="007F698D">
        <w:rPr>
          <w:rFonts w:ascii="Arial Narrow" w:hAnsi="Arial Narrow"/>
          <w:sz w:val="24"/>
        </w:rPr>
        <w:t xml:space="preserve">". </w:t>
      </w: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essential role of TRANSGAZ in the energy field in Romania and Europe is naturally complemented by the desire to support the real needs of all those who are constantly contributing to the smooth running of its operations.  </w:t>
      </w: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As part of the TRANSGAZ Sustainable Development Strategy, the </w:t>
      </w:r>
      <w:r w:rsidRPr="007F698D">
        <w:rPr>
          <w:rFonts w:ascii="Arial Narrow" w:hAnsi="Arial Narrow"/>
          <w:i/>
          <w:sz w:val="24"/>
        </w:rPr>
        <w:t>social responsibility policy</w:t>
      </w:r>
      <w:r w:rsidRPr="007F698D">
        <w:rPr>
          <w:rFonts w:ascii="Arial Narrow" w:hAnsi="Arial Narrow"/>
          <w:sz w:val="24"/>
        </w:rPr>
        <w:t xml:space="preserve"> aims to permanently increase the company's accountability to employees, shareholders, partners, the community and the environment, as well as streamlining the impact of social responsibility programs initiated for this purpose. </w:t>
      </w: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p>
    <w:p w:rsidR="00811B03" w:rsidRPr="007F698D" w:rsidRDefault="00811B03" w:rsidP="00811B03">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company's social responsibility policy is based on a set of principles that define this interaction between the company on the one hand and employees, shareholders, partners, community and the environment on the other. </w:t>
      </w:r>
    </w:p>
    <w:p w:rsidR="00811B03" w:rsidRPr="007F698D" w:rsidRDefault="00811B03" w:rsidP="00811B03">
      <w:pPr>
        <w:spacing w:after="0" w:line="240" w:lineRule="auto"/>
        <w:ind w:right="-45" w:firstLine="0"/>
        <w:jc w:val="both"/>
        <w:rPr>
          <w:rFonts w:ascii="Arial Narrow" w:eastAsia="Calibri" w:hAnsi="Arial Narrow" w:cs="Times New Roman"/>
          <w:sz w:val="24"/>
          <w:szCs w:val="24"/>
        </w:rPr>
      </w:pPr>
    </w:p>
    <w:p w:rsidR="00811B03" w:rsidRPr="007F698D" w:rsidRDefault="00811B03" w:rsidP="00811B03">
      <w:pPr>
        <w:spacing w:after="0" w:line="240" w:lineRule="auto"/>
        <w:ind w:right="-45" w:firstLine="0"/>
        <w:jc w:val="both"/>
        <w:rPr>
          <w:rFonts w:ascii="Arial Narrow" w:eastAsia="Calibri" w:hAnsi="Arial Narrow" w:cs="Times New Roman"/>
          <w:b/>
          <w:color w:val="595959"/>
          <w:sz w:val="24"/>
          <w:szCs w:val="24"/>
        </w:rPr>
      </w:pPr>
      <w:r w:rsidRPr="007F698D">
        <w:rPr>
          <w:rFonts w:ascii="Arial Narrow" w:hAnsi="Arial Narrow"/>
          <w:sz w:val="24"/>
        </w:rPr>
        <w:t xml:space="preserve">By observing the principles of financial prudence and transparency, the communication and CSR actions were rigorously dimensioned both in structure and value and responded to the reporting requirements of Transgaz as an issuer of securities, but also to growth requirements related to the company’s image and </w:t>
      </w:r>
      <w:r w:rsidRPr="007F698D">
        <w:rPr>
          <w:rFonts w:ascii="Arial Narrow" w:hAnsi="Arial Narrow"/>
          <w:sz w:val="24"/>
        </w:rPr>
        <w:lastRenderedPageBreak/>
        <w:t xml:space="preserve">reputation capital. Detailed information on social responsibility is available on the Transgaz website at: </w:t>
      </w:r>
      <w:hyperlink r:id="rId65">
        <w:r w:rsidRPr="007F698D">
          <w:rPr>
            <w:rFonts w:ascii="Arial Narrow" w:hAnsi="Arial Narrow"/>
            <w:color w:val="0000FF"/>
            <w:sz w:val="24"/>
            <w:u w:val="single"/>
          </w:rPr>
          <w:t>http://www.transgaz.ro/responsabilitate-socială</w:t>
        </w:r>
      </w:hyperlink>
      <w:r w:rsidRPr="007F698D">
        <w:rPr>
          <w:rFonts w:ascii="Arial Narrow" w:hAnsi="Arial Narrow"/>
          <w:sz w:val="24"/>
        </w:rPr>
        <w:t>.</w:t>
      </w:r>
      <w:r w:rsidRPr="007F698D">
        <w:rPr>
          <w:rFonts w:ascii="Arial Narrow" w:hAnsi="Arial Narrow"/>
          <w:b/>
          <w:color w:val="595959"/>
          <w:sz w:val="24"/>
        </w:rPr>
        <w:t xml:space="preserve"> </w:t>
      </w:r>
    </w:p>
    <w:p w:rsidR="00002954" w:rsidRPr="007F698D" w:rsidRDefault="00002954" w:rsidP="00DA3F71">
      <w:pPr>
        <w:spacing w:after="0" w:line="240" w:lineRule="auto"/>
        <w:ind w:right="-45" w:firstLine="0"/>
        <w:jc w:val="both"/>
        <w:rPr>
          <w:rFonts w:ascii="Arial Narrow" w:eastAsia="Times New Roman" w:hAnsi="Arial Narrow" w:cs="Times New Roman"/>
          <w:sz w:val="24"/>
          <w:szCs w:val="24"/>
          <w:lang w:val="ro-RO" w:eastAsia="ro-RO"/>
        </w:rPr>
      </w:pPr>
    </w:p>
    <w:p w:rsidR="00AE53ED" w:rsidRPr="007F698D" w:rsidRDefault="00AE53ED" w:rsidP="00AE53ED">
      <w:pPr>
        <w:shd w:val="clear" w:color="auto" w:fill="E4EAF8"/>
        <w:tabs>
          <w:tab w:val="left" w:pos="-964"/>
          <w:tab w:val="left" w:pos="-154"/>
          <w:tab w:val="left" w:pos="709"/>
        </w:tabs>
        <w:spacing w:after="0" w:line="240" w:lineRule="auto"/>
        <w:ind w:firstLine="0"/>
        <w:jc w:val="both"/>
        <w:rPr>
          <w:rFonts w:ascii="Arial Narrow" w:eastAsia="Times New Roman" w:hAnsi="Arial Narrow" w:cs="Times New Roman"/>
          <w:b/>
          <w:sz w:val="24"/>
          <w:szCs w:val="24"/>
          <w:lang w:eastAsia="ro-RO"/>
        </w:rPr>
      </w:pPr>
      <w:r w:rsidRPr="007F698D">
        <w:rPr>
          <w:rFonts w:ascii="Arial Narrow" w:hAnsi="Arial Narrow"/>
          <w:b/>
          <w:sz w:val="24"/>
          <w:lang w:val="en-GB"/>
        </w:rPr>
        <w:t>Sponsorship activity, financial aid according to CCM a</w:t>
      </w:r>
      <w:r w:rsidR="00C90293" w:rsidRPr="007F698D">
        <w:rPr>
          <w:rFonts w:ascii="Arial Narrow" w:hAnsi="Arial Narrow"/>
          <w:b/>
          <w:sz w:val="24"/>
          <w:lang w:val="en-GB"/>
        </w:rPr>
        <w:t>nd partnerships concluded in</w:t>
      </w:r>
      <w:r w:rsidR="003B1CCA">
        <w:rPr>
          <w:rFonts w:ascii="Arial Narrow" w:hAnsi="Arial Narrow"/>
          <w:b/>
          <w:sz w:val="24"/>
          <w:lang w:val="en-GB"/>
        </w:rPr>
        <w:t xml:space="preserve"> semester I 2018</w:t>
      </w:r>
    </w:p>
    <w:p w:rsidR="00AE53ED" w:rsidRPr="007F698D" w:rsidRDefault="00AE53ED" w:rsidP="00AE53ED">
      <w:pPr>
        <w:tabs>
          <w:tab w:val="left" w:pos="-964"/>
          <w:tab w:val="left" w:pos="-154"/>
          <w:tab w:val="left" w:pos="709"/>
        </w:tabs>
        <w:spacing w:after="0" w:line="240" w:lineRule="auto"/>
        <w:ind w:firstLine="0"/>
        <w:jc w:val="both"/>
        <w:rPr>
          <w:rFonts w:ascii="Arial Narrow" w:eastAsia="Times New Roman" w:hAnsi="Arial Narrow" w:cs="Times New Roman"/>
          <w:b/>
          <w:color w:val="C00000"/>
          <w:sz w:val="24"/>
          <w:szCs w:val="24"/>
          <w:lang w:eastAsia="ro-RO"/>
        </w:rPr>
      </w:pPr>
    </w:p>
    <w:p w:rsidR="00AE53ED" w:rsidRPr="007F698D" w:rsidRDefault="00AE53ED" w:rsidP="00AE53ED">
      <w:pPr>
        <w:shd w:val="clear" w:color="auto" w:fill="F2F2F2"/>
        <w:tabs>
          <w:tab w:val="left" w:pos="-964"/>
          <w:tab w:val="left" w:pos="-154"/>
          <w:tab w:val="left" w:pos="709"/>
        </w:tabs>
        <w:spacing w:after="0" w:line="240" w:lineRule="auto"/>
        <w:ind w:firstLine="0"/>
        <w:jc w:val="both"/>
        <w:rPr>
          <w:rFonts w:ascii="Arial Narrow" w:eastAsia="Times New Roman" w:hAnsi="Arial Narrow" w:cs="Times New Roman"/>
          <w:b/>
          <w:sz w:val="24"/>
          <w:szCs w:val="24"/>
          <w:lang w:eastAsia="ro-RO"/>
        </w:rPr>
      </w:pPr>
      <w:r w:rsidRPr="007F698D">
        <w:rPr>
          <w:rFonts w:ascii="Arial Narrow" w:eastAsia="Times New Roman" w:hAnsi="Arial Narrow" w:cs="Times New Roman"/>
          <w:b/>
          <w:sz w:val="24"/>
          <w:szCs w:val="24"/>
          <w:lang w:eastAsia="ro-RO"/>
        </w:rPr>
        <w:t xml:space="preserve"> SPONSORSHIPS</w:t>
      </w:r>
    </w:p>
    <w:p w:rsidR="00AE53ED" w:rsidRPr="007F698D" w:rsidRDefault="00AE53ED" w:rsidP="00AE53ED">
      <w:pPr>
        <w:tabs>
          <w:tab w:val="left" w:pos="-964"/>
          <w:tab w:val="left" w:pos="-154"/>
          <w:tab w:val="left" w:pos="709"/>
        </w:tabs>
        <w:spacing w:after="0" w:line="240" w:lineRule="auto"/>
        <w:ind w:firstLine="0"/>
        <w:jc w:val="both"/>
        <w:rPr>
          <w:rFonts w:ascii="Arial Narrow" w:eastAsia="Times New Roman" w:hAnsi="Arial Narrow" w:cs="Times New Roman"/>
          <w:b/>
          <w:sz w:val="24"/>
          <w:szCs w:val="24"/>
          <w:lang w:eastAsia="ro-RO"/>
        </w:rPr>
      </w:pPr>
    </w:p>
    <w:p w:rsidR="00AE53ED" w:rsidRPr="007F698D" w:rsidRDefault="00AE53ED" w:rsidP="00AE53ED">
      <w:pPr>
        <w:tabs>
          <w:tab w:val="left" w:pos="-964"/>
          <w:tab w:val="left" w:pos="-154"/>
          <w:tab w:val="left" w:pos="709"/>
        </w:tabs>
        <w:spacing w:after="0" w:line="240" w:lineRule="auto"/>
        <w:ind w:firstLine="0"/>
        <w:jc w:val="both"/>
        <w:rPr>
          <w:rFonts w:ascii="Arial Narrow" w:eastAsia="Times New Roman" w:hAnsi="Arial Narrow" w:cs="Times New Roman"/>
          <w:sz w:val="24"/>
          <w:szCs w:val="24"/>
          <w:lang w:val="en-GB" w:eastAsia="ro-RO"/>
        </w:rPr>
      </w:pPr>
      <w:r w:rsidRPr="007F698D">
        <w:rPr>
          <w:rFonts w:ascii="Arial Narrow" w:eastAsia="Times New Roman" w:hAnsi="Arial Narrow" w:cs="Times New Roman"/>
          <w:sz w:val="24"/>
          <w:szCs w:val="24"/>
          <w:lang w:val="en-GB" w:eastAsia="ro-RO"/>
        </w:rPr>
        <w:t xml:space="preserve">In line with art. </w:t>
      </w:r>
      <w:r w:rsidRPr="007F698D">
        <w:rPr>
          <w:rFonts w:ascii="Arial Narrow" w:eastAsia="Times New Roman" w:hAnsi="Arial Narrow" w:cs="Times New Roman"/>
          <w:b/>
          <w:sz w:val="24"/>
          <w:szCs w:val="24"/>
          <w:lang w:val="en-GB" w:eastAsia="ro-RO"/>
        </w:rPr>
        <w:t>XIV</w:t>
      </w:r>
      <w:r w:rsidRPr="007F698D">
        <w:rPr>
          <w:rFonts w:ascii="Arial Narrow" w:eastAsia="Times New Roman" w:hAnsi="Arial Narrow" w:cs="Times New Roman"/>
          <w:sz w:val="24"/>
          <w:szCs w:val="24"/>
          <w:lang w:val="en-GB" w:eastAsia="ro-RO"/>
        </w:rPr>
        <w:t xml:space="preserve"> of </w:t>
      </w:r>
      <w:r w:rsidRPr="007F698D">
        <w:rPr>
          <w:rFonts w:ascii="Arial Narrow" w:eastAsia="Times New Roman" w:hAnsi="Arial Narrow" w:cs="Times New Roman"/>
          <w:b/>
          <w:sz w:val="24"/>
          <w:szCs w:val="24"/>
          <w:lang w:val="en-GB" w:eastAsia="ro-RO"/>
        </w:rPr>
        <w:t>GEO. 2/2015</w:t>
      </w:r>
      <w:r w:rsidRPr="007F698D">
        <w:rPr>
          <w:rFonts w:ascii="Arial Narrow" w:eastAsia="Times New Roman" w:hAnsi="Arial Narrow" w:cs="Times New Roman"/>
          <w:sz w:val="24"/>
          <w:szCs w:val="24"/>
          <w:lang w:val="en-GB" w:eastAsia="ro-RO"/>
        </w:rPr>
        <w:t>, amending and supplementing certain normative acts and other actions, it was provided that economic agents referred to in Article 1 of Government Ordinance no. 26/2013 on strengthening financial discipline at the level of economic operators where the state or administrative-territorial units are majority or sole shareholders or hold directly or indirectly a majority share, approved by Law no. 47/2014, who provide cash donations or sponsorships, in line with the regulations in force, comply with the foll</w:t>
      </w:r>
      <w:r w:rsidR="00C90293" w:rsidRPr="007F698D">
        <w:rPr>
          <w:rFonts w:ascii="Arial Narrow" w:eastAsia="Times New Roman" w:hAnsi="Arial Narrow" w:cs="Times New Roman"/>
          <w:sz w:val="24"/>
          <w:szCs w:val="24"/>
          <w:lang w:val="en-GB" w:eastAsia="ro-RO"/>
        </w:rPr>
        <w:t>owing levels when granting such</w:t>
      </w:r>
      <w:r w:rsidRPr="007F698D">
        <w:rPr>
          <w:rFonts w:ascii="Arial Narrow" w:eastAsia="Times New Roman" w:hAnsi="Arial Narrow" w:cs="Times New Roman"/>
          <w:sz w:val="24"/>
          <w:szCs w:val="24"/>
          <w:lang w:val="en-GB" w:eastAsia="ro-RO"/>
        </w:rPr>
        <w:t xml:space="preserve"> donations or sponsorships:</w:t>
      </w:r>
    </w:p>
    <w:p w:rsidR="00AE53ED" w:rsidRPr="007F698D" w:rsidRDefault="00AE53ED" w:rsidP="00AE53ED">
      <w:pPr>
        <w:tabs>
          <w:tab w:val="left" w:pos="-964"/>
          <w:tab w:val="left" w:pos="-154"/>
          <w:tab w:val="left" w:pos="709"/>
        </w:tabs>
        <w:spacing w:after="0" w:line="240" w:lineRule="auto"/>
        <w:ind w:firstLine="0"/>
        <w:jc w:val="both"/>
        <w:rPr>
          <w:rFonts w:ascii="Arial Narrow" w:eastAsia="Times New Roman" w:hAnsi="Arial Narrow" w:cs="Times New Roman"/>
          <w:sz w:val="24"/>
          <w:szCs w:val="24"/>
          <w:lang w:val="en-GB" w:eastAsia="ro-RO"/>
        </w:rPr>
      </w:pPr>
    </w:p>
    <w:p w:rsidR="00AE53ED" w:rsidRPr="007F698D" w:rsidRDefault="00AE53ED" w:rsidP="0093158D">
      <w:pPr>
        <w:numPr>
          <w:ilvl w:val="0"/>
          <w:numId w:val="37"/>
        </w:numPr>
        <w:tabs>
          <w:tab w:val="left" w:pos="-964"/>
          <w:tab w:val="left" w:pos="-154"/>
          <w:tab w:val="left" w:pos="709"/>
        </w:tabs>
        <w:spacing w:after="0" w:line="240" w:lineRule="auto"/>
        <w:ind w:hanging="270"/>
        <w:contextualSpacing/>
        <w:jc w:val="both"/>
        <w:rPr>
          <w:rFonts w:ascii="Arial Narrow" w:eastAsia="Times New Roman" w:hAnsi="Arial Narrow" w:cs="Times New Roman"/>
          <w:sz w:val="24"/>
          <w:szCs w:val="24"/>
          <w:lang w:val="en-GB" w:eastAsia="ro-RO"/>
        </w:rPr>
      </w:pPr>
      <w:r w:rsidRPr="007F698D">
        <w:rPr>
          <w:rFonts w:ascii="Arial Narrow" w:eastAsia="Times New Roman" w:hAnsi="Arial Narrow" w:cs="Times New Roman"/>
          <w:sz w:val="24"/>
          <w:szCs w:val="24"/>
          <w:lang w:val="en-GB" w:eastAsia="ro-RO"/>
        </w:rPr>
        <w:t xml:space="preserve">minimum 40% of the approved amount, in the medical and healthcare field, for equipping, services, actions or other activities connected with this filed including the support for medical treatment or interventions of particular people and for national programs; </w:t>
      </w:r>
    </w:p>
    <w:p w:rsidR="00AE53ED" w:rsidRPr="007F698D" w:rsidRDefault="00AE53ED" w:rsidP="00DF63F8">
      <w:pPr>
        <w:numPr>
          <w:ilvl w:val="0"/>
          <w:numId w:val="37"/>
        </w:numPr>
        <w:tabs>
          <w:tab w:val="left" w:pos="-964"/>
          <w:tab w:val="left" w:pos="-154"/>
          <w:tab w:val="left" w:pos="709"/>
        </w:tabs>
        <w:spacing w:after="0" w:line="240" w:lineRule="auto"/>
        <w:ind w:hanging="294"/>
        <w:contextualSpacing/>
        <w:jc w:val="both"/>
        <w:rPr>
          <w:rFonts w:ascii="Arial Narrow" w:eastAsia="Times New Roman" w:hAnsi="Arial Narrow" w:cs="Times New Roman"/>
          <w:sz w:val="24"/>
          <w:szCs w:val="24"/>
          <w:lang w:val="en-GB" w:eastAsia="ro-RO"/>
        </w:rPr>
      </w:pPr>
      <w:r w:rsidRPr="007F698D">
        <w:rPr>
          <w:rFonts w:ascii="Arial Narrow" w:eastAsia="Times New Roman" w:hAnsi="Arial Narrow" w:cs="Times New Roman"/>
          <w:sz w:val="24"/>
          <w:szCs w:val="24"/>
          <w:lang w:val="en-GB" w:eastAsia="ro-RO"/>
        </w:rPr>
        <w:t>minimum 40% of the approved amount, in the field of education, social or sports for equipping, services, actions or other activities connected with this filed including national programs;</w:t>
      </w:r>
    </w:p>
    <w:p w:rsidR="00AE53ED" w:rsidRPr="007F698D" w:rsidRDefault="00AE53ED" w:rsidP="0093158D">
      <w:pPr>
        <w:numPr>
          <w:ilvl w:val="0"/>
          <w:numId w:val="37"/>
        </w:numPr>
        <w:tabs>
          <w:tab w:val="left" w:pos="-964"/>
          <w:tab w:val="left" w:pos="-154"/>
          <w:tab w:val="left" w:pos="709"/>
        </w:tabs>
        <w:spacing w:after="0" w:line="240" w:lineRule="auto"/>
        <w:ind w:hanging="270"/>
        <w:contextualSpacing/>
        <w:jc w:val="both"/>
        <w:rPr>
          <w:rFonts w:ascii="Arial Narrow" w:eastAsia="Times New Roman" w:hAnsi="Arial Narrow" w:cs="Times New Roman"/>
          <w:sz w:val="24"/>
          <w:szCs w:val="24"/>
          <w:lang w:val="en-GB" w:eastAsia="ro-RO"/>
        </w:rPr>
      </w:pPr>
      <w:r w:rsidRPr="007F698D">
        <w:rPr>
          <w:rFonts w:ascii="Arial Narrow" w:eastAsia="Times New Roman" w:hAnsi="Arial Narrow" w:cs="Times New Roman"/>
          <w:sz w:val="24"/>
          <w:szCs w:val="24"/>
          <w:lang w:val="en-GB" w:eastAsia="ro-RO"/>
        </w:rPr>
        <w:t xml:space="preserve">maximum 20% of the approved amount, for other actions and activities including for supplementing the ones provided in letter a) and b). </w:t>
      </w:r>
    </w:p>
    <w:p w:rsidR="00AE53ED" w:rsidRPr="007F698D" w:rsidRDefault="00AE53ED" w:rsidP="00AE53ED">
      <w:pPr>
        <w:tabs>
          <w:tab w:val="left" w:pos="-964"/>
          <w:tab w:val="left" w:pos="-154"/>
          <w:tab w:val="left" w:pos="709"/>
        </w:tabs>
        <w:spacing w:after="0" w:line="240" w:lineRule="auto"/>
        <w:ind w:firstLine="0"/>
        <w:contextualSpacing/>
        <w:jc w:val="both"/>
        <w:rPr>
          <w:rFonts w:ascii="Arial Narrow" w:eastAsia="Times New Roman" w:hAnsi="Arial Narrow" w:cs="Times New Roman"/>
          <w:sz w:val="24"/>
          <w:szCs w:val="24"/>
          <w:lang w:val="en-GB" w:eastAsia="ro-RO"/>
        </w:rPr>
      </w:pPr>
    </w:p>
    <w:p w:rsidR="00AE53ED" w:rsidRPr="007F698D" w:rsidRDefault="00AE53ED" w:rsidP="00AE53ED">
      <w:pPr>
        <w:tabs>
          <w:tab w:val="left" w:pos="-964"/>
          <w:tab w:val="left" w:pos="-154"/>
          <w:tab w:val="left" w:pos="709"/>
        </w:tabs>
        <w:spacing w:after="0" w:line="240" w:lineRule="auto"/>
        <w:ind w:firstLine="0"/>
        <w:jc w:val="both"/>
        <w:rPr>
          <w:rFonts w:ascii="Arial Narrow" w:eastAsia="Calibri" w:hAnsi="Arial Narrow" w:cs="Times New Roman"/>
          <w:sz w:val="24"/>
          <w:szCs w:val="24"/>
          <w:lang w:val="it-IT" w:eastAsia="en-US"/>
        </w:rPr>
      </w:pPr>
      <w:r w:rsidRPr="007F698D">
        <w:rPr>
          <w:rFonts w:ascii="Arial Narrow" w:eastAsia="Calibri" w:hAnsi="Arial Narrow" w:cs="Times New Roman"/>
          <w:sz w:val="24"/>
          <w:szCs w:val="24"/>
          <w:lang w:val="en-GB" w:eastAsia="en-US"/>
        </w:rPr>
        <w:t xml:space="preserve">The level of sponsorship expenditures for SNTGN Transgaz SA </w:t>
      </w:r>
      <w:r w:rsidR="003B1CCA">
        <w:rPr>
          <w:rFonts w:ascii="Arial Narrow" w:eastAsia="Calibri" w:hAnsi="Arial Narrow" w:cs="Times New Roman"/>
          <w:sz w:val="24"/>
          <w:szCs w:val="24"/>
          <w:lang w:val="en-GB" w:eastAsia="en-US"/>
        </w:rPr>
        <w:t>is regulated in the REB for 2018</w:t>
      </w:r>
      <w:r w:rsidRPr="007F698D">
        <w:rPr>
          <w:rFonts w:ascii="Arial Narrow" w:eastAsia="Calibri" w:hAnsi="Arial Narrow" w:cs="Times New Roman"/>
          <w:sz w:val="24"/>
          <w:szCs w:val="24"/>
          <w:lang w:val="en-GB" w:eastAsia="en-US"/>
        </w:rPr>
        <w:t>, in the following structure</w:t>
      </w:r>
      <w:r w:rsidRPr="007F698D">
        <w:rPr>
          <w:rFonts w:ascii="Arial Narrow" w:eastAsia="Calibri" w:hAnsi="Arial Narrow" w:cs="Times New Roman"/>
          <w:sz w:val="24"/>
          <w:szCs w:val="24"/>
          <w:lang w:val="it-IT" w:eastAsia="en-US"/>
        </w:rPr>
        <w:t>:</w:t>
      </w:r>
    </w:p>
    <w:p w:rsidR="00AE53ED" w:rsidRPr="007F698D" w:rsidRDefault="00AE53ED" w:rsidP="00AE53ED">
      <w:pPr>
        <w:tabs>
          <w:tab w:val="left" w:pos="-964"/>
          <w:tab w:val="left" w:pos="-154"/>
          <w:tab w:val="left" w:pos="709"/>
        </w:tabs>
        <w:spacing w:after="0" w:line="240" w:lineRule="auto"/>
        <w:ind w:firstLine="0"/>
        <w:jc w:val="right"/>
        <w:rPr>
          <w:rFonts w:ascii="Arial Narrow" w:eastAsia="Calibri" w:hAnsi="Arial Narrow" w:cs="Times New Roman"/>
          <w:b/>
          <w:i/>
          <w:sz w:val="18"/>
          <w:szCs w:val="18"/>
          <w:lang w:val="it-IT" w:eastAsia="en-US"/>
        </w:rPr>
      </w:pPr>
      <w:r w:rsidRPr="007F698D">
        <w:rPr>
          <w:rFonts w:ascii="Arial Narrow" w:eastAsia="Calibri" w:hAnsi="Arial Narrow" w:cs="Times New Roman"/>
          <w:b/>
          <w:i/>
          <w:sz w:val="20"/>
          <w:szCs w:val="20"/>
          <w:lang w:val="it-IT" w:eastAsia="en-US"/>
        </w:rPr>
        <w:t xml:space="preserve">                                                                                                                                                      </w:t>
      </w:r>
      <w:r w:rsidR="009B07C8">
        <w:rPr>
          <w:rFonts w:ascii="Arial Narrow" w:eastAsia="Calibri" w:hAnsi="Arial Narrow" w:cs="Times New Roman"/>
          <w:b/>
          <w:i/>
          <w:sz w:val="20"/>
          <w:szCs w:val="20"/>
          <w:lang w:val="it-IT" w:eastAsia="en-US"/>
        </w:rPr>
        <w:t xml:space="preserve">                            </w:t>
      </w:r>
      <w:r w:rsidRPr="007F698D">
        <w:rPr>
          <w:rFonts w:ascii="Arial Narrow" w:eastAsia="Calibri" w:hAnsi="Arial Narrow" w:cs="Times New Roman"/>
          <w:b/>
          <w:i/>
          <w:sz w:val="20"/>
          <w:szCs w:val="20"/>
          <w:lang w:val="it-IT" w:eastAsia="en-US"/>
        </w:rPr>
        <w:t xml:space="preserve"> </w:t>
      </w:r>
      <w:r w:rsidRPr="007F698D">
        <w:rPr>
          <w:rFonts w:ascii="Arial Narrow" w:eastAsia="Calibri" w:hAnsi="Arial Narrow" w:cs="Times New Roman"/>
          <w:b/>
          <w:i/>
          <w:sz w:val="18"/>
          <w:szCs w:val="18"/>
          <w:lang w:val="it-IT" w:eastAsia="en-US"/>
        </w:rPr>
        <w:t>(</w:t>
      </w:r>
      <w:r w:rsidR="00345E8A" w:rsidRPr="007F698D">
        <w:rPr>
          <w:rFonts w:ascii="Arial Narrow" w:eastAsia="Calibri" w:hAnsi="Arial Narrow" w:cs="Times New Roman"/>
          <w:b/>
          <w:i/>
          <w:sz w:val="20"/>
          <w:szCs w:val="20"/>
          <w:lang w:val="en-GB" w:eastAsia="en-US"/>
        </w:rPr>
        <w:t>lei thousand</w:t>
      </w:r>
      <w:r w:rsidRPr="007F698D">
        <w:rPr>
          <w:rFonts w:ascii="Arial Narrow" w:eastAsia="Calibri" w:hAnsi="Arial Narrow" w:cs="Times New Roman"/>
          <w:b/>
          <w:i/>
          <w:sz w:val="18"/>
          <w:szCs w:val="18"/>
          <w:lang w:val="it-IT" w:eastAsia="en-US"/>
        </w:rPr>
        <w:t>)</w:t>
      </w:r>
    </w:p>
    <w:tbl>
      <w:tblPr>
        <w:tblW w:w="9072"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6865"/>
        <w:gridCol w:w="2207"/>
      </w:tblGrid>
      <w:tr w:rsidR="00AE53ED" w:rsidRPr="007F698D" w:rsidTr="00AE53ED">
        <w:trPr>
          <w:trHeight w:val="38"/>
          <w:tblCellSpacing w:w="20" w:type="dxa"/>
          <w:jc w:val="center"/>
        </w:trPr>
        <w:tc>
          <w:tcPr>
            <w:tcW w:w="6805" w:type="dxa"/>
            <w:shd w:val="clear" w:color="auto" w:fill="E4EAF8"/>
            <w:noWrap/>
            <w:vAlign w:val="center"/>
            <w:hideMark/>
          </w:tcPr>
          <w:p w:rsidR="00AE53ED" w:rsidRPr="007F698D" w:rsidRDefault="00AE53ED" w:rsidP="00AE53ED">
            <w:pPr>
              <w:spacing w:after="0" w:line="240" w:lineRule="auto"/>
              <w:ind w:firstLine="0"/>
              <w:jc w:val="center"/>
              <w:rPr>
                <w:rFonts w:ascii="Arial Narrow" w:eastAsia="Times New Roman" w:hAnsi="Arial Narrow" w:cs="Arial"/>
                <w:b/>
                <w:bCs/>
                <w:sz w:val="20"/>
                <w:szCs w:val="20"/>
                <w:lang w:val="en-GB" w:eastAsia="en-US"/>
              </w:rPr>
            </w:pPr>
            <w:r w:rsidRPr="007F698D">
              <w:rPr>
                <w:rFonts w:ascii="Arial Narrow" w:eastAsia="Times New Roman" w:hAnsi="Arial Narrow" w:cs="Arial"/>
                <w:b/>
                <w:bCs/>
                <w:sz w:val="20"/>
                <w:szCs w:val="20"/>
                <w:lang w:val="en-GB" w:eastAsia="en-US"/>
              </w:rPr>
              <w:t>SPONSORSHIP CATEGORY</w:t>
            </w:r>
          </w:p>
        </w:tc>
        <w:tc>
          <w:tcPr>
            <w:tcW w:w="2147" w:type="dxa"/>
            <w:shd w:val="clear" w:color="auto" w:fill="E4EAF8"/>
            <w:noWrap/>
            <w:vAlign w:val="center"/>
            <w:hideMark/>
          </w:tcPr>
          <w:p w:rsidR="00AE53ED" w:rsidRPr="007F698D" w:rsidRDefault="006B77D4" w:rsidP="00AE53ED">
            <w:pPr>
              <w:spacing w:after="0" w:line="240" w:lineRule="auto"/>
              <w:ind w:firstLine="0"/>
              <w:jc w:val="center"/>
              <w:rPr>
                <w:rFonts w:ascii="Arial Narrow" w:eastAsia="Times New Roman" w:hAnsi="Arial Narrow" w:cs="Arial"/>
                <w:b/>
                <w:bCs/>
                <w:sz w:val="20"/>
                <w:szCs w:val="20"/>
                <w:lang w:eastAsia="en-US"/>
              </w:rPr>
            </w:pPr>
            <w:r>
              <w:rPr>
                <w:rFonts w:ascii="Arial Narrow" w:eastAsia="Times New Roman" w:hAnsi="Arial Narrow" w:cs="Arial"/>
                <w:b/>
                <w:bCs/>
                <w:sz w:val="20"/>
                <w:szCs w:val="20"/>
                <w:lang w:eastAsia="en-US"/>
              </w:rPr>
              <w:t>PROPOSAL REB 2018</w:t>
            </w:r>
            <w:r w:rsidR="00AE53ED" w:rsidRPr="007F698D">
              <w:rPr>
                <w:rFonts w:ascii="Arial Narrow" w:eastAsia="Times New Roman" w:hAnsi="Arial Narrow" w:cs="Arial"/>
                <w:b/>
                <w:bCs/>
                <w:sz w:val="20"/>
                <w:szCs w:val="20"/>
                <w:lang w:eastAsia="en-US"/>
              </w:rPr>
              <w:t xml:space="preserve"> </w:t>
            </w:r>
          </w:p>
        </w:tc>
      </w:tr>
      <w:tr w:rsidR="003B1CCA" w:rsidRPr="007F698D" w:rsidTr="00AE53ED">
        <w:trPr>
          <w:trHeight w:val="55"/>
          <w:tblCellSpacing w:w="20" w:type="dxa"/>
          <w:jc w:val="center"/>
        </w:trPr>
        <w:tc>
          <w:tcPr>
            <w:tcW w:w="6805" w:type="dxa"/>
            <w:shd w:val="clear" w:color="auto" w:fill="auto"/>
            <w:noWrap/>
            <w:vAlign w:val="center"/>
            <w:hideMark/>
          </w:tcPr>
          <w:p w:rsidR="003B1CCA" w:rsidRPr="007F698D" w:rsidRDefault="003B1CCA" w:rsidP="003B1CCA">
            <w:pPr>
              <w:spacing w:after="0" w:line="240" w:lineRule="auto"/>
              <w:ind w:firstLine="0"/>
              <w:rPr>
                <w:rFonts w:ascii="Arial Narrow" w:eastAsia="Times New Roman" w:hAnsi="Arial Narrow" w:cs="Arial"/>
                <w:bCs/>
                <w:sz w:val="20"/>
                <w:szCs w:val="20"/>
                <w:lang w:val="en-GB" w:eastAsia="en-US"/>
              </w:rPr>
            </w:pPr>
            <w:r w:rsidRPr="007F698D">
              <w:rPr>
                <w:rFonts w:ascii="Arial Narrow" w:eastAsia="Times New Roman" w:hAnsi="Arial Narrow" w:cs="Arial"/>
                <w:bCs/>
                <w:sz w:val="20"/>
                <w:szCs w:val="20"/>
                <w:lang w:val="en-GB" w:eastAsia="en-US"/>
              </w:rPr>
              <w:t>Expenditures related to sponsorship in the medical and health fields</w:t>
            </w:r>
          </w:p>
        </w:tc>
        <w:tc>
          <w:tcPr>
            <w:tcW w:w="2147" w:type="dxa"/>
            <w:shd w:val="clear" w:color="auto" w:fill="auto"/>
            <w:noWrap/>
            <w:vAlign w:val="center"/>
          </w:tcPr>
          <w:p w:rsidR="003B1CCA" w:rsidRPr="0036390D" w:rsidRDefault="003B1CCA" w:rsidP="003B1CCA">
            <w:pPr>
              <w:spacing w:after="0" w:line="240" w:lineRule="auto"/>
              <w:ind w:firstLine="0"/>
              <w:jc w:val="center"/>
              <w:rPr>
                <w:rFonts w:ascii="Arial Narrow" w:eastAsia="Times New Roman" w:hAnsi="Arial Narrow" w:cs="Arial"/>
                <w:bCs/>
                <w:sz w:val="20"/>
                <w:szCs w:val="20"/>
                <w:lang w:eastAsia="en-US"/>
              </w:rPr>
            </w:pPr>
            <w:r w:rsidRPr="0036390D">
              <w:rPr>
                <w:rFonts w:ascii="Arial Narrow" w:eastAsia="Times New Roman" w:hAnsi="Arial Narrow" w:cs="Arial"/>
                <w:bCs/>
                <w:sz w:val="20"/>
                <w:szCs w:val="20"/>
                <w:lang w:eastAsia="en-US"/>
              </w:rPr>
              <w:t>1.</w:t>
            </w:r>
            <w:r>
              <w:rPr>
                <w:rFonts w:ascii="Arial Narrow" w:eastAsia="Times New Roman" w:hAnsi="Arial Narrow" w:cs="Arial"/>
                <w:bCs/>
                <w:sz w:val="20"/>
                <w:szCs w:val="20"/>
                <w:lang w:eastAsia="en-US"/>
              </w:rPr>
              <w:t>600</w:t>
            </w:r>
          </w:p>
        </w:tc>
      </w:tr>
      <w:tr w:rsidR="003B1CCA" w:rsidRPr="007F698D" w:rsidTr="00AE53ED">
        <w:trPr>
          <w:trHeight w:val="287"/>
          <w:tblCellSpacing w:w="20" w:type="dxa"/>
          <w:jc w:val="center"/>
        </w:trPr>
        <w:tc>
          <w:tcPr>
            <w:tcW w:w="6805" w:type="dxa"/>
            <w:shd w:val="clear" w:color="auto" w:fill="auto"/>
            <w:noWrap/>
            <w:vAlign w:val="center"/>
            <w:hideMark/>
          </w:tcPr>
          <w:p w:rsidR="003B1CCA" w:rsidRPr="007F698D" w:rsidRDefault="003B1CCA" w:rsidP="003B1CCA">
            <w:pPr>
              <w:spacing w:after="0" w:line="240" w:lineRule="auto"/>
              <w:ind w:firstLine="0"/>
              <w:rPr>
                <w:rFonts w:ascii="Arial Narrow" w:eastAsia="Times New Roman" w:hAnsi="Arial Narrow" w:cs="Arial"/>
                <w:bCs/>
                <w:sz w:val="20"/>
                <w:szCs w:val="20"/>
                <w:lang w:val="en-GB" w:eastAsia="en-US"/>
              </w:rPr>
            </w:pPr>
            <w:r w:rsidRPr="007F698D">
              <w:rPr>
                <w:rFonts w:ascii="Arial Narrow" w:eastAsia="Times New Roman" w:hAnsi="Arial Narrow" w:cs="Arial"/>
                <w:bCs/>
                <w:sz w:val="20"/>
                <w:szCs w:val="20"/>
                <w:lang w:val="en-GB" w:eastAsia="en-US"/>
              </w:rPr>
              <w:t>Expenditures related to sponsorship in the fields of education, learning, social, sport, of which:</w:t>
            </w:r>
          </w:p>
          <w:p w:rsidR="003B1CCA" w:rsidRPr="007F698D" w:rsidRDefault="003B1CCA" w:rsidP="003B1CCA">
            <w:pPr>
              <w:spacing w:after="0" w:line="240" w:lineRule="auto"/>
              <w:ind w:firstLine="0"/>
              <w:rPr>
                <w:rFonts w:ascii="Arial Narrow" w:eastAsia="Times New Roman" w:hAnsi="Arial Narrow" w:cs="Arial"/>
                <w:bCs/>
                <w:sz w:val="20"/>
                <w:szCs w:val="20"/>
                <w:lang w:val="en-GB" w:eastAsia="en-US"/>
              </w:rPr>
            </w:pPr>
            <w:r w:rsidRPr="007F698D">
              <w:rPr>
                <w:rFonts w:ascii="Arial Narrow" w:eastAsia="Times New Roman" w:hAnsi="Arial Narrow" w:cs="Arial"/>
                <w:bCs/>
                <w:sz w:val="20"/>
                <w:szCs w:val="20"/>
                <w:lang w:val="en-GB" w:eastAsia="en-US"/>
              </w:rPr>
              <w:t xml:space="preserve">                   -for sports clubs</w:t>
            </w:r>
          </w:p>
        </w:tc>
        <w:tc>
          <w:tcPr>
            <w:tcW w:w="2147" w:type="dxa"/>
            <w:shd w:val="clear" w:color="auto" w:fill="auto"/>
            <w:noWrap/>
            <w:vAlign w:val="center"/>
          </w:tcPr>
          <w:p w:rsidR="003B1CCA" w:rsidRPr="0036390D" w:rsidRDefault="003B1CCA" w:rsidP="003B1CCA">
            <w:pPr>
              <w:spacing w:after="0" w:line="240" w:lineRule="auto"/>
              <w:ind w:firstLine="0"/>
              <w:jc w:val="center"/>
              <w:rPr>
                <w:rFonts w:ascii="Arial Narrow" w:eastAsia="Calibri" w:hAnsi="Arial Narrow" w:cs="Times New Roman"/>
                <w:sz w:val="20"/>
                <w:szCs w:val="20"/>
                <w:lang w:eastAsia="en-US"/>
              </w:rPr>
            </w:pPr>
            <w:r w:rsidRPr="0036390D">
              <w:rPr>
                <w:rFonts w:ascii="Arial Narrow" w:eastAsia="Calibri" w:hAnsi="Arial Narrow" w:cs="Times New Roman"/>
                <w:sz w:val="20"/>
                <w:szCs w:val="20"/>
                <w:lang w:eastAsia="en-US"/>
              </w:rPr>
              <w:t>1.</w:t>
            </w:r>
            <w:r>
              <w:rPr>
                <w:rFonts w:ascii="Arial Narrow" w:eastAsia="Calibri" w:hAnsi="Arial Narrow" w:cs="Times New Roman"/>
                <w:sz w:val="20"/>
                <w:szCs w:val="20"/>
                <w:lang w:eastAsia="en-US"/>
              </w:rPr>
              <w:t>700</w:t>
            </w:r>
          </w:p>
          <w:p w:rsidR="003B1CCA" w:rsidRPr="0036390D" w:rsidRDefault="003B1CCA" w:rsidP="003B1CCA">
            <w:pPr>
              <w:spacing w:after="0" w:line="240" w:lineRule="auto"/>
              <w:ind w:firstLine="0"/>
              <w:jc w:val="center"/>
              <w:rPr>
                <w:rFonts w:ascii="Arial Narrow" w:eastAsia="Calibri" w:hAnsi="Arial Narrow" w:cs="Times New Roman"/>
                <w:sz w:val="10"/>
                <w:szCs w:val="10"/>
                <w:lang w:eastAsia="en-US"/>
              </w:rPr>
            </w:pPr>
          </w:p>
          <w:p w:rsidR="003B1CCA" w:rsidRPr="0036390D" w:rsidRDefault="003B1CCA" w:rsidP="003B1CCA">
            <w:pPr>
              <w:spacing w:after="0" w:line="240" w:lineRule="auto"/>
              <w:ind w:firstLine="0"/>
              <w:jc w:val="center"/>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92</w:t>
            </w:r>
            <w:r w:rsidRPr="0036390D">
              <w:rPr>
                <w:rFonts w:ascii="Arial Narrow" w:eastAsia="Calibri" w:hAnsi="Arial Narrow" w:cs="Times New Roman"/>
                <w:sz w:val="20"/>
                <w:szCs w:val="20"/>
                <w:lang w:eastAsia="en-US"/>
              </w:rPr>
              <w:t>0</w:t>
            </w:r>
          </w:p>
        </w:tc>
      </w:tr>
      <w:tr w:rsidR="003B1CCA" w:rsidRPr="007F698D" w:rsidTr="00AE53ED">
        <w:trPr>
          <w:trHeight w:val="72"/>
          <w:tblCellSpacing w:w="20" w:type="dxa"/>
          <w:jc w:val="center"/>
        </w:trPr>
        <w:tc>
          <w:tcPr>
            <w:tcW w:w="6805" w:type="dxa"/>
            <w:shd w:val="clear" w:color="auto" w:fill="auto"/>
            <w:noWrap/>
            <w:vAlign w:val="center"/>
          </w:tcPr>
          <w:p w:rsidR="003B1CCA" w:rsidRPr="007F698D" w:rsidRDefault="003B1CCA" w:rsidP="003B1CCA">
            <w:pPr>
              <w:spacing w:after="0" w:line="240" w:lineRule="auto"/>
              <w:ind w:firstLine="0"/>
              <w:rPr>
                <w:rFonts w:ascii="Arial Narrow" w:eastAsia="Times New Roman" w:hAnsi="Arial Narrow" w:cs="Arial"/>
                <w:bCs/>
                <w:sz w:val="20"/>
                <w:szCs w:val="20"/>
                <w:lang w:val="en-GB" w:eastAsia="en-US"/>
              </w:rPr>
            </w:pPr>
            <w:r w:rsidRPr="007F698D">
              <w:rPr>
                <w:rFonts w:ascii="Arial Narrow" w:eastAsia="Times New Roman" w:hAnsi="Arial Narrow" w:cs="Arial"/>
                <w:bCs/>
                <w:sz w:val="20"/>
                <w:szCs w:val="20"/>
                <w:lang w:val="en-GB" w:eastAsia="en-US"/>
              </w:rPr>
              <w:t>Other sponsorship expenditures</w:t>
            </w:r>
          </w:p>
        </w:tc>
        <w:tc>
          <w:tcPr>
            <w:tcW w:w="2147" w:type="dxa"/>
            <w:shd w:val="clear" w:color="auto" w:fill="auto"/>
            <w:noWrap/>
            <w:vAlign w:val="center"/>
          </w:tcPr>
          <w:p w:rsidR="003B1CCA" w:rsidRPr="0036390D" w:rsidRDefault="003B1CCA" w:rsidP="003B1CCA">
            <w:pPr>
              <w:spacing w:after="0" w:line="240" w:lineRule="auto"/>
              <w:ind w:firstLine="0"/>
              <w:jc w:val="center"/>
              <w:rPr>
                <w:rFonts w:ascii="Arial Narrow" w:eastAsia="Calibri" w:hAnsi="Arial Narrow" w:cs="Times New Roman"/>
                <w:sz w:val="20"/>
                <w:szCs w:val="20"/>
                <w:lang w:eastAsia="en-US"/>
              </w:rPr>
            </w:pPr>
            <w:r>
              <w:rPr>
                <w:rFonts w:ascii="Arial Narrow" w:eastAsia="Calibri" w:hAnsi="Arial Narrow" w:cs="Times New Roman"/>
                <w:sz w:val="20"/>
                <w:szCs w:val="20"/>
                <w:lang w:eastAsia="en-US"/>
              </w:rPr>
              <w:t>7</w:t>
            </w:r>
            <w:r w:rsidRPr="0036390D">
              <w:rPr>
                <w:rFonts w:ascii="Arial Narrow" w:eastAsia="Calibri" w:hAnsi="Arial Narrow" w:cs="Times New Roman"/>
                <w:sz w:val="20"/>
                <w:szCs w:val="20"/>
                <w:lang w:eastAsia="en-US"/>
              </w:rPr>
              <w:t>00</w:t>
            </w:r>
          </w:p>
        </w:tc>
      </w:tr>
      <w:tr w:rsidR="003B1CCA" w:rsidRPr="007F698D" w:rsidTr="00AE53ED">
        <w:trPr>
          <w:trHeight w:val="72"/>
          <w:tblCellSpacing w:w="20" w:type="dxa"/>
          <w:jc w:val="center"/>
        </w:trPr>
        <w:tc>
          <w:tcPr>
            <w:tcW w:w="6805" w:type="dxa"/>
            <w:shd w:val="clear" w:color="auto" w:fill="E4EAF8"/>
            <w:noWrap/>
            <w:vAlign w:val="center"/>
          </w:tcPr>
          <w:p w:rsidR="003B1CCA" w:rsidRPr="007F698D" w:rsidRDefault="003B1CCA" w:rsidP="003B1CCA">
            <w:pPr>
              <w:spacing w:after="0" w:line="240" w:lineRule="auto"/>
              <w:ind w:firstLine="0"/>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eastAsia="en-US"/>
              </w:rPr>
              <w:t>TOTAL</w:t>
            </w:r>
          </w:p>
        </w:tc>
        <w:tc>
          <w:tcPr>
            <w:tcW w:w="2147" w:type="dxa"/>
            <w:shd w:val="clear" w:color="auto" w:fill="E4EAF8"/>
            <w:noWrap/>
            <w:vAlign w:val="center"/>
          </w:tcPr>
          <w:p w:rsidR="003B1CCA" w:rsidRPr="0036390D" w:rsidRDefault="003B1CCA" w:rsidP="003B1CCA">
            <w:pPr>
              <w:spacing w:after="0" w:line="240" w:lineRule="auto"/>
              <w:ind w:firstLine="0"/>
              <w:jc w:val="center"/>
              <w:rPr>
                <w:rFonts w:ascii="Arial Narrow" w:eastAsia="Calibri" w:hAnsi="Arial Narrow" w:cs="Times New Roman"/>
                <w:b/>
                <w:sz w:val="20"/>
                <w:szCs w:val="20"/>
                <w:lang w:eastAsia="en-US"/>
              </w:rPr>
            </w:pPr>
            <w:r>
              <w:rPr>
                <w:rFonts w:ascii="Arial Narrow" w:eastAsia="Calibri" w:hAnsi="Arial Narrow" w:cs="Times New Roman"/>
                <w:b/>
                <w:sz w:val="20"/>
                <w:szCs w:val="20"/>
                <w:lang w:eastAsia="en-US"/>
              </w:rPr>
              <w:t>4</w:t>
            </w:r>
            <w:r w:rsidRPr="0036390D">
              <w:rPr>
                <w:rFonts w:ascii="Arial Narrow" w:eastAsia="Calibri" w:hAnsi="Arial Narrow" w:cs="Times New Roman"/>
                <w:b/>
                <w:sz w:val="20"/>
                <w:szCs w:val="20"/>
                <w:lang w:eastAsia="en-US"/>
              </w:rPr>
              <w:t>.000</w:t>
            </w:r>
          </w:p>
        </w:tc>
      </w:tr>
    </w:tbl>
    <w:p w:rsidR="00AE53ED" w:rsidRDefault="00AE53ED" w:rsidP="00AE53ED">
      <w:pPr>
        <w:tabs>
          <w:tab w:val="left" w:pos="-964"/>
          <w:tab w:val="left" w:pos="-154"/>
          <w:tab w:val="left" w:pos="276"/>
          <w:tab w:val="left" w:pos="709"/>
          <w:tab w:val="right" w:pos="9360"/>
        </w:tabs>
        <w:spacing w:after="0" w:line="240" w:lineRule="auto"/>
        <w:ind w:firstLine="0"/>
        <w:jc w:val="right"/>
        <w:rPr>
          <w:rFonts w:ascii="Arial Narrow" w:eastAsia="Times New Roman" w:hAnsi="Arial Narrow" w:cs="Times New Roman"/>
          <w:b/>
          <w:i/>
          <w:sz w:val="18"/>
          <w:szCs w:val="18"/>
          <w:lang w:eastAsia="ro-RO"/>
        </w:rPr>
      </w:pPr>
      <w:r w:rsidRPr="007F698D">
        <w:rPr>
          <w:rFonts w:ascii="Arial Narrow" w:eastAsia="Times New Roman" w:hAnsi="Arial Narrow" w:cs="Times New Roman"/>
          <w:b/>
          <w:sz w:val="20"/>
          <w:szCs w:val="20"/>
          <w:lang w:eastAsia="ro-RO"/>
        </w:rPr>
        <w:t xml:space="preserve">   </w:t>
      </w:r>
      <w:r w:rsidRPr="007F698D">
        <w:rPr>
          <w:rFonts w:ascii="Arial Narrow" w:eastAsia="Times New Roman" w:hAnsi="Arial Narrow" w:cs="Times New Roman"/>
          <w:b/>
          <w:i/>
          <w:sz w:val="18"/>
          <w:szCs w:val="18"/>
          <w:lang w:eastAsia="ro-RO"/>
        </w:rPr>
        <w:t>(lei)</w:t>
      </w:r>
    </w:p>
    <w:p w:rsidR="00DF63F8" w:rsidRPr="007E1EDE" w:rsidRDefault="007E1EDE" w:rsidP="007E1EDE">
      <w:pPr>
        <w:pStyle w:val="Caption"/>
        <w:jc w:val="center"/>
        <w:rPr>
          <w:rFonts w:ascii="Arial Narrow" w:eastAsia="Times New Roman" w:hAnsi="Arial Narrow" w:cs="Times New Roman"/>
          <w:i/>
          <w:sz w:val="16"/>
          <w:szCs w:val="16"/>
          <w:lang w:eastAsia="ro-RO"/>
        </w:rPr>
      </w:pPr>
      <w:bookmarkStart w:id="249" w:name="_Toc521503786"/>
      <w:r w:rsidRPr="007E1EDE">
        <w:rPr>
          <w:rFonts w:ascii="Arial Narrow" w:hAnsi="Arial Narrow"/>
          <w:sz w:val="16"/>
          <w:szCs w:val="16"/>
        </w:rPr>
        <w:t xml:space="preserve">Table </w:t>
      </w:r>
      <w:r w:rsidRPr="007E1EDE">
        <w:rPr>
          <w:rFonts w:ascii="Arial Narrow" w:hAnsi="Arial Narrow"/>
          <w:sz w:val="16"/>
          <w:szCs w:val="16"/>
        </w:rPr>
        <w:fldChar w:fldCharType="begin"/>
      </w:r>
      <w:r w:rsidRPr="007E1EDE">
        <w:rPr>
          <w:rFonts w:ascii="Arial Narrow" w:hAnsi="Arial Narrow"/>
          <w:sz w:val="16"/>
          <w:szCs w:val="16"/>
        </w:rPr>
        <w:instrText xml:space="preserve"> SEQ Table \* ARABIC </w:instrText>
      </w:r>
      <w:r w:rsidRPr="007E1EDE">
        <w:rPr>
          <w:rFonts w:ascii="Arial Narrow" w:hAnsi="Arial Narrow"/>
          <w:sz w:val="16"/>
          <w:szCs w:val="16"/>
        </w:rPr>
        <w:fldChar w:fldCharType="separate"/>
      </w:r>
      <w:r w:rsidR="00F45EDE">
        <w:rPr>
          <w:rFonts w:ascii="Arial Narrow" w:hAnsi="Arial Narrow"/>
          <w:noProof/>
          <w:sz w:val="16"/>
          <w:szCs w:val="16"/>
        </w:rPr>
        <w:t>30</w:t>
      </w:r>
      <w:r w:rsidRPr="007E1EDE">
        <w:rPr>
          <w:rFonts w:ascii="Arial Narrow" w:hAnsi="Arial Narrow"/>
          <w:sz w:val="16"/>
          <w:szCs w:val="16"/>
        </w:rPr>
        <w:fldChar w:fldCharType="end"/>
      </w:r>
      <w:r w:rsidR="00DF63F8" w:rsidRPr="007E1EDE">
        <w:rPr>
          <w:rFonts w:ascii="Arial Narrow" w:eastAsia="Times New Roman" w:hAnsi="Arial Narrow" w:cs="Times New Roman"/>
          <w:i/>
          <w:sz w:val="16"/>
          <w:szCs w:val="16"/>
          <w:lang w:eastAsia="ro-RO"/>
        </w:rPr>
        <w:t xml:space="preserve"> – Sponsorship budget</w:t>
      </w:r>
      <w:r w:rsidR="009B07C8" w:rsidRPr="007E1EDE">
        <w:rPr>
          <w:rFonts w:ascii="Arial Narrow" w:eastAsia="Times New Roman" w:hAnsi="Arial Narrow" w:cs="Times New Roman"/>
          <w:i/>
          <w:sz w:val="16"/>
          <w:szCs w:val="16"/>
          <w:lang w:eastAsia="ro-RO"/>
        </w:rPr>
        <w:t xml:space="preserve"> 2018</w:t>
      </w:r>
      <w:bookmarkEnd w:id="249"/>
    </w:p>
    <w:tbl>
      <w:tblPr>
        <w:tblW w:w="935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686"/>
        <w:gridCol w:w="2574"/>
        <w:gridCol w:w="1415"/>
        <w:gridCol w:w="1843"/>
        <w:gridCol w:w="1417"/>
        <w:gridCol w:w="1418"/>
      </w:tblGrid>
      <w:tr w:rsidR="003B1CCA" w:rsidRPr="007F698D" w:rsidTr="00B41E34">
        <w:trPr>
          <w:trHeight w:val="30"/>
          <w:tblCellSpacing w:w="20" w:type="dxa"/>
          <w:jc w:val="center"/>
        </w:trPr>
        <w:tc>
          <w:tcPr>
            <w:tcW w:w="626" w:type="dxa"/>
            <w:shd w:val="clear" w:color="auto" w:fill="E4EAF8"/>
            <w:noWrap/>
            <w:vAlign w:val="center"/>
            <w:hideMark/>
          </w:tcPr>
          <w:p w:rsidR="003B1CCA" w:rsidRPr="007F698D" w:rsidRDefault="003B1CCA" w:rsidP="00AE53ED">
            <w:pPr>
              <w:spacing w:after="0" w:line="240" w:lineRule="auto"/>
              <w:ind w:firstLine="0"/>
              <w:jc w:val="center"/>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eastAsia="en-US"/>
              </w:rPr>
              <w:t>No</w:t>
            </w:r>
          </w:p>
        </w:tc>
        <w:tc>
          <w:tcPr>
            <w:tcW w:w="2534" w:type="dxa"/>
            <w:shd w:val="clear" w:color="auto" w:fill="E4EAF8"/>
            <w:noWrap/>
            <w:vAlign w:val="center"/>
            <w:hideMark/>
          </w:tcPr>
          <w:p w:rsidR="003B1CCA" w:rsidRPr="007F698D" w:rsidRDefault="003B1CCA" w:rsidP="00AE53ED">
            <w:pPr>
              <w:spacing w:after="0" w:line="240" w:lineRule="auto"/>
              <w:ind w:firstLine="0"/>
              <w:jc w:val="center"/>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val="en-GB" w:eastAsia="en-US"/>
              </w:rPr>
              <w:t>SPONSORSHIP CATEGORY</w:t>
            </w:r>
          </w:p>
        </w:tc>
        <w:tc>
          <w:tcPr>
            <w:tcW w:w="1375" w:type="dxa"/>
            <w:shd w:val="clear" w:color="auto" w:fill="E4EAF8"/>
            <w:vAlign w:val="center"/>
          </w:tcPr>
          <w:p w:rsidR="003B1CCA" w:rsidRPr="007F698D" w:rsidRDefault="003B1CCA" w:rsidP="00AE53ED">
            <w:pPr>
              <w:spacing w:after="0" w:line="240" w:lineRule="auto"/>
              <w:ind w:firstLine="0"/>
              <w:jc w:val="center"/>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val="en-GB" w:eastAsia="en-US"/>
              </w:rPr>
              <w:t>BUDGETED AMOUNT</w:t>
            </w:r>
            <w:r w:rsidRPr="007F698D">
              <w:rPr>
                <w:rFonts w:ascii="Arial Narrow" w:eastAsia="Times New Roman" w:hAnsi="Arial Narrow" w:cs="Arial"/>
                <w:b/>
                <w:bCs/>
                <w:sz w:val="20"/>
                <w:szCs w:val="20"/>
                <w:lang w:eastAsia="en-US"/>
              </w:rPr>
              <w:t xml:space="preserve"> </w:t>
            </w:r>
            <w:r>
              <w:rPr>
                <w:rFonts w:ascii="Arial Narrow" w:eastAsia="Times New Roman" w:hAnsi="Arial Narrow" w:cs="Arial"/>
                <w:b/>
                <w:bCs/>
                <w:sz w:val="20"/>
                <w:szCs w:val="20"/>
                <w:lang w:eastAsia="en-US"/>
              </w:rPr>
              <w:t>2018</w:t>
            </w:r>
            <w:r w:rsidRPr="007F698D">
              <w:rPr>
                <w:rFonts w:ascii="Arial Narrow" w:eastAsia="Times New Roman" w:hAnsi="Arial Narrow" w:cs="Arial"/>
                <w:b/>
                <w:bCs/>
                <w:sz w:val="20"/>
                <w:szCs w:val="20"/>
                <w:lang w:eastAsia="en-US"/>
              </w:rPr>
              <w:t xml:space="preserve"> </w:t>
            </w:r>
          </w:p>
        </w:tc>
        <w:tc>
          <w:tcPr>
            <w:tcW w:w="1803" w:type="dxa"/>
            <w:shd w:val="clear" w:color="auto" w:fill="E4EAF8"/>
            <w:vAlign w:val="center"/>
          </w:tcPr>
          <w:p w:rsidR="003B1CCA" w:rsidRPr="007F698D" w:rsidRDefault="003B1CCA" w:rsidP="00AE53ED">
            <w:pPr>
              <w:spacing w:after="0" w:line="240" w:lineRule="auto"/>
              <w:ind w:firstLine="0"/>
              <w:jc w:val="center"/>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val="en-GB" w:eastAsia="en-US"/>
              </w:rPr>
              <w:t>BUDGETED AMOUNT</w:t>
            </w:r>
            <w:r>
              <w:rPr>
                <w:rFonts w:ascii="Arial Narrow" w:eastAsia="Times New Roman" w:hAnsi="Arial Narrow" w:cs="Arial"/>
                <w:b/>
                <w:bCs/>
                <w:sz w:val="20"/>
                <w:szCs w:val="20"/>
                <w:lang w:val="en-GB" w:eastAsia="en-US"/>
              </w:rPr>
              <w:t xml:space="preserve"> sem I 2018</w:t>
            </w:r>
          </w:p>
        </w:tc>
        <w:tc>
          <w:tcPr>
            <w:tcW w:w="1377" w:type="dxa"/>
            <w:shd w:val="clear" w:color="auto" w:fill="E4EAF8"/>
          </w:tcPr>
          <w:p w:rsidR="003B1CCA" w:rsidRPr="007F698D" w:rsidRDefault="003B1CCA" w:rsidP="00AE53ED">
            <w:pPr>
              <w:spacing w:after="0" w:line="240" w:lineRule="auto"/>
              <w:ind w:firstLine="0"/>
              <w:jc w:val="center"/>
              <w:rPr>
                <w:rFonts w:ascii="Arial Narrow" w:eastAsia="Times New Roman" w:hAnsi="Arial Narrow" w:cs="Arial"/>
                <w:b/>
                <w:bCs/>
                <w:sz w:val="20"/>
                <w:szCs w:val="20"/>
                <w:lang w:val="en-GB" w:eastAsia="en-US"/>
              </w:rPr>
            </w:pPr>
            <w:r w:rsidRPr="007F698D">
              <w:rPr>
                <w:rFonts w:ascii="Arial Narrow" w:eastAsia="Times New Roman" w:hAnsi="Arial Narrow" w:cs="Arial"/>
                <w:b/>
                <w:bCs/>
                <w:sz w:val="20"/>
                <w:szCs w:val="20"/>
                <w:lang w:val="en-GB" w:eastAsia="en-US"/>
              </w:rPr>
              <w:t>AMOUNT GRANTED</w:t>
            </w:r>
            <w:r>
              <w:rPr>
                <w:rFonts w:ascii="Arial Narrow" w:eastAsia="Times New Roman" w:hAnsi="Arial Narrow" w:cs="Arial"/>
                <w:b/>
                <w:bCs/>
                <w:sz w:val="20"/>
                <w:szCs w:val="20"/>
                <w:lang w:eastAsia="en-US"/>
              </w:rPr>
              <w:t xml:space="preserve"> sem I 2018</w:t>
            </w:r>
          </w:p>
        </w:tc>
        <w:tc>
          <w:tcPr>
            <w:tcW w:w="1358" w:type="dxa"/>
            <w:shd w:val="clear" w:color="auto" w:fill="E4EAF8"/>
            <w:vAlign w:val="center"/>
          </w:tcPr>
          <w:p w:rsidR="003B1CCA" w:rsidRPr="007F698D" w:rsidRDefault="003B1CCA" w:rsidP="00AE53ED">
            <w:pPr>
              <w:spacing w:after="0" w:line="240" w:lineRule="auto"/>
              <w:ind w:firstLine="0"/>
              <w:jc w:val="center"/>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val="en-GB" w:eastAsia="en-US"/>
              </w:rPr>
              <w:t>REMAINING AMOUNT</w:t>
            </w:r>
            <w:r>
              <w:rPr>
                <w:rFonts w:ascii="Arial Narrow" w:eastAsia="Times New Roman" w:hAnsi="Arial Narrow" w:cs="Arial"/>
                <w:b/>
                <w:bCs/>
                <w:sz w:val="20"/>
                <w:szCs w:val="20"/>
                <w:lang w:val="en-GB" w:eastAsia="en-US"/>
              </w:rPr>
              <w:t xml:space="preserve"> of sem I 2018</w:t>
            </w:r>
          </w:p>
        </w:tc>
      </w:tr>
      <w:tr w:rsidR="003B1CCA" w:rsidRPr="007F698D" w:rsidTr="00B41E34">
        <w:trPr>
          <w:trHeight w:val="55"/>
          <w:tblCellSpacing w:w="20" w:type="dxa"/>
          <w:jc w:val="center"/>
        </w:trPr>
        <w:tc>
          <w:tcPr>
            <w:tcW w:w="626" w:type="dxa"/>
            <w:shd w:val="clear" w:color="auto" w:fill="auto"/>
            <w:noWrap/>
            <w:vAlign w:val="center"/>
            <w:hideMark/>
          </w:tcPr>
          <w:p w:rsidR="003B1CCA" w:rsidRPr="007F698D" w:rsidRDefault="003B1CCA" w:rsidP="00AE53ED">
            <w:pPr>
              <w:spacing w:after="0" w:line="240" w:lineRule="auto"/>
              <w:ind w:firstLine="0"/>
              <w:jc w:val="center"/>
              <w:rPr>
                <w:rFonts w:ascii="Arial Narrow" w:eastAsia="Times New Roman" w:hAnsi="Arial Narrow" w:cs="Arial"/>
                <w:bCs/>
                <w:sz w:val="20"/>
                <w:szCs w:val="20"/>
                <w:lang w:eastAsia="en-US"/>
              </w:rPr>
            </w:pPr>
            <w:r w:rsidRPr="007F698D">
              <w:rPr>
                <w:rFonts w:ascii="Arial Narrow" w:eastAsia="Times New Roman" w:hAnsi="Arial Narrow" w:cs="Arial"/>
                <w:bCs/>
                <w:sz w:val="20"/>
                <w:szCs w:val="20"/>
                <w:lang w:eastAsia="en-US"/>
              </w:rPr>
              <w:t xml:space="preserve">0 </w:t>
            </w:r>
          </w:p>
        </w:tc>
        <w:tc>
          <w:tcPr>
            <w:tcW w:w="2534" w:type="dxa"/>
            <w:shd w:val="clear" w:color="auto" w:fill="auto"/>
            <w:noWrap/>
            <w:vAlign w:val="center"/>
          </w:tcPr>
          <w:p w:rsidR="003B1CCA" w:rsidRPr="007F698D" w:rsidRDefault="003B1CCA" w:rsidP="00AE53ED">
            <w:pPr>
              <w:spacing w:after="0" w:line="240" w:lineRule="auto"/>
              <w:ind w:firstLine="0"/>
              <w:jc w:val="center"/>
              <w:rPr>
                <w:rFonts w:ascii="Arial Narrow" w:eastAsia="Times New Roman" w:hAnsi="Arial Narrow" w:cs="Arial"/>
                <w:bCs/>
                <w:sz w:val="20"/>
                <w:szCs w:val="20"/>
                <w:lang w:eastAsia="en-US"/>
              </w:rPr>
            </w:pPr>
            <w:r w:rsidRPr="007F698D">
              <w:rPr>
                <w:rFonts w:ascii="Arial Narrow" w:eastAsia="Times New Roman" w:hAnsi="Arial Narrow" w:cs="Arial"/>
                <w:bCs/>
                <w:sz w:val="20"/>
                <w:szCs w:val="20"/>
                <w:lang w:eastAsia="en-US"/>
              </w:rPr>
              <w:t>1</w:t>
            </w:r>
          </w:p>
        </w:tc>
        <w:tc>
          <w:tcPr>
            <w:tcW w:w="1375" w:type="dxa"/>
          </w:tcPr>
          <w:p w:rsidR="003B1CCA" w:rsidRPr="007F698D" w:rsidRDefault="003B1CCA" w:rsidP="00AE53ED">
            <w:pPr>
              <w:spacing w:after="0" w:line="240" w:lineRule="auto"/>
              <w:ind w:firstLine="0"/>
              <w:jc w:val="center"/>
              <w:rPr>
                <w:rFonts w:ascii="Arial Narrow" w:eastAsia="Times New Roman" w:hAnsi="Arial Narrow" w:cs="Arial"/>
                <w:sz w:val="20"/>
                <w:szCs w:val="20"/>
                <w:lang w:eastAsia="en-US"/>
              </w:rPr>
            </w:pPr>
            <w:r w:rsidRPr="007F698D">
              <w:rPr>
                <w:rFonts w:ascii="Arial Narrow" w:eastAsia="Times New Roman" w:hAnsi="Arial Narrow" w:cs="Arial"/>
                <w:sz w:val="20"/>
                <w:szCs w:val="20"/>
                <w:lang w:eastAsia="en-US"/>
              </w:rPr>
              <w:t>2</w:t>
            </w:r>
          </w:p>
        </w:tc>
        <w:tc>
          <w:tcPr>
            <w:tcW w:w="1803" w:type="dxa"/>
            <w:vAlign w:val="center"/>
          </w:tcPr>
          <w:p w:rsidR="003B1CCA" w:rsidRPr="007F698D" w:rsidRDefault="003B1CCA" w:rsidP="00AE53ED">
            <w:pPr>
              <w:spacing w:after="0" w:line="240" w:lineRule="auto"/>
              <w:ind w:firstLine="0"/>
              <w:jc w:val="center"/>
              <w:rPr>
                <w:rFonts w:ascii="Arial Narrow" w:eastAsia="Times New Roman" w:hAnsi="Arial Narrow" w:cs="Arial"/>
                <w:sz w:val="20"/>
                <w:szCs w:val="20"/>
                <w:lang w:eastAsia="en-US"/>
              </w:rPr>
            </w:pPr>
            <w:r w:rsidRPr="007F698D">
              <w:rPr>
                <w:rFonts w:ascii="Arial Narrow" w:eastAsia="Times New Roman" w:hAnsi="Arial Narrow" w:cs="Arial"/>
                <w:sz w:val="20"/>
                <w:szCs w:val="20"/>
                <w:lang w:eastAsia="en-US"/>
              </w:rPr>
              <w:t>3</w:t>
            </w:r>
          </w:p>
        </w:tc>
        <w:tc>
          <w:tcPr>
            <w:tcW w:w="1377" w:type="dxa"/>
          </w:tcPr>
          <w:p w:rsidR="003B1CCA" w:rsidRPr="007F698D" w:rsidRDefault="003B1CCA" w:rsidP="00AE53ED">
            <w:pPr>
              <w:spacing w:after="0" w:line="240" w:lineRule="auto"/>
              <w:ind w:firstLine="0"/>
              <w:jc w:val="center"/>
              <w:rPr>
                <w:rFonts w:ascii="Arial Narrow" w:eastAsia="Times New Roman" w:hAnsi="Arial Narrow" w:cs="Arial"/>
                <w:sz w:val="20"/>
                <w:szCs w:val="20"/>
                <w:lang w:eastAsia="en-US"/>
              </w:rPr>
            </w:pPr>
            <w:r>
              <w:rPr>
                <w:rFonts w:ascii="Arial Narrow" w:eastAsia="Times New Roman" w:hAnsi="Arial Narrow" w:cs="Arial"/>
                <w:sz w:val="20"/>
                <w:szCs w:val="20"/>
                <w:lang w:eastAsia="en-US"/>
              </w:rPr>
              <w:t>4</w:t>
            </w:r>
          </w:p>
        </w:tc>
        <w:tc>
          <w:tcPr>
            <w:tcW w:w="1358" w:type="dxa"/>
          </w:tcPr>
          <w:p w:rsidR="003B1CCA" w:rsidRPr="007F698D" w:rsidRDefault="003B1CCA" w:rsidP="00AE53ED">
            <w:pPr>
              <w:spacing w:after="0" w:line="240" w:lineRule="auto"/>
              <w:ind w:firstLine="0"/>
              <w:jc w:val="center"/>
              <w:rPr>
                <w:rFonts w:ascii="Arial Narrow" w:eastAsia="Times New Roman" w:hAnsi="Arial Narrow" w:cs="Arial"/>
                <w:sz w:val="20"/>
                <w:szCs w:val="20"/>
                <w:lang w:eastAsia="en-US"/>
              </w:rPr>
            </w:pPr>
            <w:r>
              <w:rPr>
                <w:rFonts w:ascii="Arial Narrow" w:eastAsia="Times New Roman" w:hAnsi="Arial Narrow" w:cs="Arial"/>
                <w:sz w:val="20"/>
                <w:szCs w:val="20"/>
                <w:lang w:eastAsia="en-US"/>
              </w:rPr>
              <w:t>5=3-4</w:t>
            </w:r>
          </w:p>
        </w:tc>
      </w:tr>
      <w:tr w:rsidR="00B41E34" w:rsidRPr="007F698D" w:rsidTr="00B41E34">
        <w:trPr>
          <w:trHeight w:val="55"/>
          <w:tblCellSpacing w:w="20" w:type="dxa"/>
          <w:jc w:val="center"/>
        </w:trPr>
        <w:tc>
          <w:tcPr>
            <w:tcW w:w="626" w:type="dxa"/>
            <w:shd w:val="clear" w:color="auto" w:fill="auto"/>
            <w:noWrap/>
            <w:vAlign w:val="center"/>
            <w:hideMark/>
          </w:tcPr>
          <w:p w:rsidR="00B41E34" w:rsidRPr="007F698D" w:rsidRDefault="00B41E34" w:rsidP="00B41E34">
            <w:pPr>
              <w:spacing w:after="0" w:line="240" w:lineRule="auto"/>
              <w:ind w:firstLine="0"/>
              <w:jc w:val="center"/>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eastAsia="en-US"/>
              </w:rPr>
              <w:t>1.</w:t>
            </w:r>
          </w:p>
        </w:tc>
        <w:tc>
          <w:tcPr>
            <w:tcW w:w="2534" w:type="dxa"/>
            <w:shd w:val="clear" w:color="auto" w:fill="auto"/>
            <w:noWrap/>
            <w:vAlign w:val="center"/>
          </w:tcPr>
          <w:p w:rsidR="00B41E34" w:rsidRPr="007F698D" w:rsidRDefault="00B41E34" w:rsidP="00B41E34">
            <w:pPr>
              <w:spacing w:after="0" w:line="240" w:lineRule="auto"/>
              <w:ind w:firstLine="0"/>
              <w:rPr>
                <w:rFonts w:ascii="Arial Narrow" w:eastAsia="Calibri" w:hAnsi="Arial Narrow" w:cs="Times New Roman"/>
                <w:sz w:val="20"/>
                <w:szCs w:val="20"/>
                <w:lang w:val="en-GB" w:eastAsia="en-US"/>
              </w:rPr>
            </w:pPr>
            <w:r w:rsidRPr="007F698D">
              <w:rPr>
                <w:rFonts w:ascii="Arial Narrow" w:eastAsia="Calibri" w:hAnsi="Arial Narrow" w:cs="Times New Roman"/>
                <w:sz w:val="20"/>
                <w:szCs w:val="20"/>
                <w:lang w:val="en-GB" w:eastAsia="en-US"/>
              </w:rPr>
              <w:t>HEALTH AND MEDICAL FIELD</w:t>
            </w:r>
          </w:p>
        </w:tc>
        <w:tc>
          <w:tcPr>
            <w:tcW w:w="1375" w:type="dxa"/>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1.600.000</w:t>
            </w:r>
          </w:p>
        </w:tc>
        <w:tc>
          <w:tcPr>
            <w:tcW w:w="1803"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567.000</w:t>
            </w:r>
          </w:p>
        </w:tc>
        <w:tc>
          <w:tcPr>
            <w:tcW w:w="1377"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320.000</w:t>
            </w:r>
          </w:p>
        </w:tc>
        <w:tc>
          <w:tcPr>
            <w:tcW w:w="1358"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247.000</w:t>
            </w:r>
          </w:p>
        </w:tc>
      </w:tr>
      <w:tr w:rsidR="00B41E34" w:rsidRPr="007F698D" w:rsidTr="00B41E34">
        <w:trPr>
          <w:trHeight w:val="55"/>
          <w:tblCellSpacing w:w="20" w:type="dxa"/>
          <w:jc w:val="center"/>
        </w:trPr>
        <w:tc>
          <w:tcPr>
            <w:tcW w:w="626" w:type="dxa"/>
            <w:vMerge w:val="restart"/>
            <w:shd w:val="clear" w:color="auto" w:fill="auto"/>
            <w:noWrap/>
            <w:vAlign w:val="center"/>
            <w:hideMark/>
          </w:tcPr>
          <w:p w:rsidR="00B41E34" w:rsidRPr="007F698D" w:rsidRDefault="00B41E34" w:rsidP="00B41E34">
            <w:pPr>
              <w:spacing w:after="0" w:line="240" w:lineRule="auto"/>
              <w:ind w:firstLine="0"/>
              <w:jc w:val="center"/>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eastAsia="en-US"/>
              </w:rPr>
              <w:t>2.</w:t>
            </w:r>
          </w:p>
        </w:tc>
        <w:tc>
          <w:tcPr>
            <w:tcW w:w="2534" w:type="dxa"/>
            <w:shd w:val="clear" w:color="auto" w:fill="auto"/>
            <w:noWrap/>
            <w:vAlign w:val="center"/>
          </w:tcPr>
          <w:p w:rsidR="00B41E34" w:rsidRPr="007F698D" w:rsidRDefault="00B41E34" w:rsidP="00B41E34">
            <w:pPr>
              <w:spacing w:after="0" w:line="240" w:lineRule="auto"/>
              <w:ind w:firstLine="0"/>
              <w:rPr>
                <w:rFonts w:ascii="Arial Narrow" w:eastAsia="Calibri" w:hAnsi="Arial Narrow" w:cs="Times New Roman"/>
                <w:sz w:val="20"/>
                <w:szCs w:val="20"/>
                <w:lang w:eastAsia="en-US"/>
              </w:rPr>
            </w:pPr>
            <w:r w:rsidRPr="007F698D">
              <w:rPr>
                <w:rFonts w:ascii="Arial Narrow" w:eastAsia="Calibri" w:hAnsi="Arial Narrow" w:cs="Times New Roman"/>
                <w:sz w:val="20"/>
                <w:szCs w:val="20"/>
                <w:lang w:val="en-GB" w:eastAsia="en-US"/>
              </w:rPr>
              <w:t>EDUCATION, LEARNING, SOCIAL, SPORT FIELDS, of which:</w:t>
            </w:r>
          </w:p>
        </w:tc>
        <w:tc>
          <w:tcPr>
            <w:tcW w:w="1375" w:type="dxa"/>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1.700.000</w:t>
            </w:r>
          </w:p>
        </w:tc>
        <w:tc>
          <w:tcPr>
            <w:tcW w:w="1803"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933.000</w:t>
            </w:r>
          </w:p>
        </w:tc>
        <w:tc>
          <w:tcPr>
            <w:tcW w:w="1377"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850.000</w:t>
            </w:r>
          </w:p>
        </w:tc>
        <w:tc>
          <w:tcPr>
            <w:tcW w:w="1358"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83.000</w:t>
            </w:r>
          </w:p>
        </w:tc>
      </w:tr>
      <w:tr w:rsidR="00B41E34" w:rsidRPr="007F698D" w:rsidTr="00B41E34">
        <w:trPr>
          <w:trHeight w:val="463"/>
          <w:tblCellSpacing w:w="20" w:type="dxa"/>
          <w:jc w:val="center"/>
        </w:trPr>
        <w:tc>
          <w:tcPr>
            <w:tcW w:w="626" w:type="dxa"/>
            <w:vMerge/>
            <w:shd w:val="clear" w:color="auto" w:fill="auto"/>
            <w:noWrap/>
            <w:vAlign w:val="center"/>
          </w:tcPr>
          <w:p w:rsidR="00B41E34" w:rsidRPr="007F698D" w:rsidRDefault="00B41E34" w:rsidP="00B41E34">
            <w:pPr>
              <w:spacing w:after="0" w:line="240" w:lineRule="auto"/>
              <w:ind w:firstLine="0"/>
              <w:jc w:val="center"/>
              <w:rPr>
                <w:rFonts w:ascii="Arial Narrow" w:eastAsia="Times New Roman" w:hAnsi="Arial Narrow" w:cs="Arial"/>
                <w:b/>
                <w:bCs/>
                <w:sz w:val="20"/>
                <w:szCs w:val="20"/>
                <w:lang w:eastAsia="en-US"/>
              </w:rPr>
            </w:pPr>
          </w:p>
        </w:tc>
        <w:tc>
          <w:tcPr>
            <w:tcW w:w="2534" w:type="dxa"/>
            <w:shd w:val="clear" w:color="auto" w:fill="auto"/>
            <w:noWrap/>
            <w:vAlign w:val="center"/>
          </w:tcPr>
          <w:p w:rsidR="00B41E34" w:rsidRPr="007F698D" w:rsidRDefault="00B41E34" w:rsidP="0093158D">
            <w:pPr>
              <w:numPr>
                <w:ilvl w:val="0"/>
                <w:numId w:val="38"/>
              </w:numPr>
              <w:spacing w:after="0" w:line="240" w:lineRule="auto"/>
              <w:ind w:left="456" w:hanging="456"/>
              <w:contextualSpacing/>
              <w:rPr>
                <w:rFonts w:ascii="Arial Narrow" w:eastAsia="Calibri" w:hAnsi="Arial Narrow" w:cs="Times New Roman"/>
                <w:sz w:val="20"/>
                <w:szCs w:val="20"/>
                <w:lang w:eastAsia="en-US"/>
              </w:rPr>
            </w:pPr>
            <w:r w:rsidRPr="007F698D">
              <w:rPr>
                <w:rFonts w:ascii="Arial Narrow" w:eastAsia="Calibri" w:hAnsi="Arial Narrow" w:cs="Times New Roman"/>
                <w:sz w:val="20"/>
                <w:szCs w:val="20"/>
                <w:lang w:val="en-GB" w:eastAsia="en-US"/>
              </w:rPr>
              <w:t>for sports clubs</w:t>
            </w:r>
          </w:p>
        </w:tc>
        <w:tc>
          <w:tcPr>
            <w:tcW w:w="1375" w:type="dxa"/>
            <w:vAlign w:val="center"/>
          </w:tcPr>
          <w:p w:rsidR="00B41E34" w:rsidRPr="00B74588" w:rsidRDefault="00B41E34" w:rsidP="00B41E34">
            <w:pPr>
              <w:spacing w:after="0" w:line="240" w:lineRule="auto"/>
              <w:ind w:firstLine="0"/>
              <w:jc w:val="right"/>
              <w:rPr>
                <w:rFonts w:ascii="Arial Narrow" w:eastAsia="Calibri" w:hAnsi="Arial Narrow" w:cs="Times New Roman"/>
                <w:i/>
                <w:sz w:val="20"/>
                <w:szCs w:val="20"/>
                <w:lang w:eastAsia="en-US"/>
              </w:rPr>
            </w:pPr>
            <w:r w:rsidRPr="00B74588">
              <w:rPr>
                <w:rFonts w:ascii="Arial Narrow" w:eastAsia="Calibri" w:hAnsi="Arial Narrow" w:cs="Times New Roman"/>
                <w:i/>
                <w:sz w:val="20"/>
                <w:szCs w:val="20"/>
                <w:lang w:eastAsia="en-US"/>
              </w:rPr>
              <w:t>1.000.000</w:t>
            </w:r>
          </w:p>
        </w:tc>
        <w:tc>
          <w:tcPr>
            <w:tcW w:w="1803" w:type="dxa"/>
            <w:tcBorders>
              <w:top w:val="outset" w:sz="2" w:space="0" w:color="auto"/>
              <w:left w:val="outset" w:sz="2" w:space="0" w:color="auto"/>
              <w:bottom w:val="outset" w:sz="2" w:space="0" w:color="auto"/>
              <w:right w:val="outset" w:sz="2" w:space="0" w:color="auto"/>
            </w:tcBorders>
            <w:shd w:val="clear" w:color="auto" w:fill="auto"/>
            <w:vAlign w:val="center"/>
          </w:tcPr>
          <w:p w:rsidR="00B41E34" w:rsidRPr="00B74588" w:rsidRDefault="00B41E34" w:rsidP="00B41E34">
            <w:pPr>
              <w:spacing w:after="0" w:line="240" w:lineRule="auto"/>
              <w:ind w:firstLine="0"/>
              <w:jc w:val="right"/>
              <w:rPr>
                <w:rFonts w:ascii="Arial Narrow" w:eastAsia="Calibri" w:hAnsi="Arial Narrow" w:cs="Times New Roman"/>
                <w:i/>
                <w:sz w:val="20"/>
                <w:szCs w:val="20"/>
                <w:lang w:eastAsia="en-US"/>
              </w:rPr>
            </w:pPr>
            <w:r w:rsidRPr="00B74588">
              <w:rPr>
                <w:rFonts w:ascii="Arial Narrow" w:eastAsia="Calibri" w:hAnsi="Arial Narrow" w:cs="Times New Roman"/>
                <w:i/>
                <w:sz w:val="20"/>
                <w:szCs w:val="20"/>
                <w:lang w:eastAsia="en-US"/>
              </w:rPr>
              <w:t>480.000</w:t>
            </w:r>
          </w:p>
        </w:tc>
        <w:tc>
          <w:tcPr>
            <w:tcW w:w="1377"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i/>
                <w:sz w:val="20"/>
                <w:szCs w:val="20"/>
                <w:lang w:eastAsia="en-US"/>
              </w:rPr>
            </w:pPr>
            <w:r w:rsidRPr="00B74588">
              <w:rPr>
                <w:rFonts w:ascii="Arial Narrow" w:eastAsia="Calibri" w:hAnsi="Arial Narrow" w:cs="Times New Roman"/>
                <w:i/>
                <w:sz w:val="20"/>
                <w:szCs w:val="20"/>
                <w:lang w:eastAsia="en-US"/>
              </w:rPr>
              <w:t>400.000</w:t>
            </w:r>
          </w:p>
        </w:tc>
        <w:tc>
          <w:tcPr>
            <w:tcW w:w="1358" w:type="dxa"/>
            <w:tcBorders>
              <w:top w:val="outset" w:sz="2" w:space="0" w:color="auto"/>
              <w:left w:val="outset" w:sz="2" w:space="0" w:color="auto"/>
              <w:bottom w:val="outset" w:sz="2" w:space="0" w:color="auto"/>
              <w:right w:val="outset" w:sz="2" w:space="0" w:color="auto"/>
            </w:tcBorders>
            <w:shd w:val="clear" w:color="auto" w:fill="auto"/>
            <w:vAlign w:val="center"/>
          </w:tcPr>
          <w:p w:rsidR="00B41E34" w:rsidRPr="00B74588" w:rsidRDefault="00B41E34" w:rsidP="00B41E34">
            <w:pPr>
              <w:spacing w:after="0" w:line="240" w:lineRule="auto"/>
              <w:ind w:firstLine="0"/>
              <w:jc w:val="right"/>
              <w:rPr>
                <w:rFonts w:ascii="Arial Narrow" w:eastAsia="Calibri" w:hAnsi="Arial Narrow" w:cs="Times New Roman"/>
                <w:i/>
                <w:sz w:val="20"/>
                <w:szCs w:val="20"/>
                <w:lang w:eastAsia="en-US"/>
              </w:rPr>
            </w:pPr>
            <w:r w:rsidRPr="00B74588">
              <w:rPr>
                <w:rFonts w:ascii="Arial Narrow" w:eastAsia="Calibri" w:hAnsi="Arial Narrow" w:cs="Times New Roman"/>
                <w:i/>
                <w:sz w:val="20"/>
                <w:szCs w:val="20"/>
                <w:lang w:eastAsia="en-US"/>
              </w:rPr>
              <w:t>80.000</w:t>
            </w:r>
          </w:p>
        </w:tc>
      </w:tr>
      <w:tr w:rsidR="00B41E34" w:rsidRPr="007F698D" w:rsidTr="00B41E34">
        <w:trPr>
          <w:trHeight w:val="348"/>
          <w:tblCellSpacing w:w="20" w:type="dxa"/>
          <w:jc w:val="center"/>
        </w:trPr>
        <w:tc>
          <w:tcPr>
            <w:tcW w:w="626" w:type="dxa"/>
            <w:shd w:val="clear" w:color="auto" w:fill="auto"/>
            <w:noWrap/>
            <w:vAlign w:val="center"/>
            <w:hideMark/>
          </w:tcPr>
          <w:p w:rsidR="00B41E34" w:rsidRPr="007F698D" w:rsidRDefault="00B41E34" w:rsidP="00B41E34">
            <w:pPr>
              <w:spacing w:after="0" w:line="240" w:lineRule="auto"/>
              <w:ind w:firstLine="0"/>
              <w:jc w:val="center"/>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eastAsia="en-US"/>
              </w:rPr>
              <w:lastRenderedPageBreak/>
              <w:t>3.</w:t>
            </w:r>
          </w:p>
        </w:tc>
        <w:tc>
          <w:tcPr>
            <w:tcW w:w="2534" w:type="dxa"/>
            <w:shd w:val="clear" w:color="auto" w:fill="auto"/>
            <w:noWrap/>
            <w:vAlign w:val="center"/>
          </w:tcPr>
          <w:p w:rsidR="00B41E34" w:rsidRPr="007F698D" w:rsidRDefault="00B41E34" w:rsidP="00B41E34">
            <w:pPr>
              <w:spacing w:after="0" w:line="240" w:lineRule="auto"/>
              <w:ind w:firstLine="0"/>
              <w:rPr>
                <w:rFonts w:ascii="Arial Narrow" w:eastAsia="Calibri" w:hAnsi="Arial Narrow" w:cs="Times New Roman"/>
                <w:sz w:val="20"/>
                <w:szCs w:val="20"/>
                <w:lang w:eastAsia="en-US"/>
              </w:rPr>
            </w:pPr>
            <w:r w:rsidRPr="007F698D">
              <w:rPr>
                <w:rFonts w:ascii="Arial Narrow" w:eastAsia="Calibri" w:hAnsi="Arial Narrow" w:cs="Times New Roman"/>
                <w:sz w:val="20"/>
                <w:szCs w:val="20"/>
                <w:lang w:val="en-GB" w:eastAsia="en-US"/>
              </w:rPr>
              <w:t>OTHER SPONSORSHIP EXPENDITURES</w:t>
            </w:r>
          </w:p>
        </w:tc>
        <w:tc>
          <w:tcPr>
            <w:tcW w:w="1375" w:type="dxa"/>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700.000</w:t>
            </w:r>
          </w:p>
        </w:tc>
        <w:tc>
          <w:tcPr>
            <w:tcW w:w="1803"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300.000</w:t>
            </w:r>
          </w:p>
        </w:tc>
        <w:tc>
          <w:tcPr>
            <w:tcW w:w="1377"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195.000</w:t>
            </w:r>
          </w:p>
        </w:tc>
        <w:tc>
          <w:tcPr>
            <w:tcW w:w="1358" w:type="dxa"/>
            <w:tcBorders>
              <w:top w:val="outset" w:sz="2" w:space="0" w:color="auto"/>
              <w:left w:val="outset" w:sz="2" w:space="0" w:color="auto"/>
              <w:bottom w:val="outset" w:sz="2" w:space="0" w:color="auto"/>
              <w:right w:val="outset" w:sz="2" w:space="0" w:color="auto"/>
            </w:tcBorders>
            <w:vAlign w:val="center"/>
          </w:tcPr>
          <w:p w:rsidR="00B41E34" w:rsidRPr="00B74588" w:rsidRDefault="00B41E34" w:rsidP="00B41E34">
            <w:pPr>
              <w:spacing w:after="0" w:line="240" w:lineRule="auto"/>
              <w:ind w:firstLine="0"/>
              <w:jc w:val="right"/>
              <w:rPr>
                <w:rFonts w:ascii="Arial Narrow" w:eastAsia="Calibri" w:hAnsi="Arial Narrow" w:cs="Times New Roman"/>
                <w:sz w:val="20"/>
                <w:szCs w:val="20"/>
                <w:lang w:eastAsia="en-US"/>
              </w:rPr>
            </w:pPr>
            <w:r w:rsidRPr="00B74588">
              <w:rPr>
                <w:rFonts w:ascii="Arial Narrow" w:eastAsia="Calibri" w:hAnsi="Arial Narrow" w:cs="Times New Roman"/>
                <w:sz w:val="20"/>
                <w:szCs w:val="20"/>
                <w:lang w:eastAsia="en-US"/>
              </w:rPr>
              <w:t>105.000</w:t>
            </w:r>
          </w:p>
        </w:tc>
      </w:tr>
      <w:tr w:rsidR="00B41E34" w:rsidRPr="007F698D" w:rsidTr="00B41E34">
        <w:trPr>
          <w:trHeight w:val="55"/>
          <w:tblCellSpacing w:w="20" w:type="dxa"/>
          <w:jc w:val="center"/>
        </w:trPr>
        <w:tc>
          <w:tcPr>
            <w:tcW w:w="3200" w:type="dxa"/>
            <w:gridSpan w:val="2"/>
            <w:shd w:val="clear" w:color="auto" w:fill="E4EAF8"/>
            <w:noWrap/>
            <w:vAlign w:val="center"/>
            <w:hideMark/>
          </w:tcPr>
          <w:p w:rsidR="00B41E34" w:rsidRPr="007F698D" w:rsidRDefault="00B41E34" w:rsidP="00B41E34">
            <w:pPr>
              <w:spacing w:after="0" w:line="240" w:lineRule="auto"/>
              <w:ind w:firstLine="0"/>
              <w:rPr>
                <w:rFonts w:ascii="Arial Narrow" w:eastAsia="Times New Roman" w:hAnsi="Arial Narrow" w:cs="Arial"/>
                <w:b/>
                <w:bCs/>
                <w:sz w:val="20"/>
                <w:szCs w:val="20"/>
                <w:lang w:eastAsia="en-US"/>
              </w:rPr>
            </w:pPr>
            <w:r w:rsidRPr="007F698D">
              <w:rPr>
                <w:rFonts w:ascii="Arial Narrow" w:eastAsia="Times New Roman" w:hAnsi="Arial Narrow" w:cs="Arial"/>
                <w:b/>
                <w:bCs/>
                <w:sz w:val="20"/>
                <w:szCs w:val="20"/>
                <w:lang w:val="en-GB" w:eastAsia="en-US"/>
              </w:rPr>
              <w:t>TOTAL SPONSORSHIP EXPENDITURES</w:t>
            </w:r>
          </w:p>
        </w:tc>
        <w:tc>
          <w:tcPr>
            <w:tcW w:w="1375" w:type="dxa"/>
            <w:shd w:val="clear" w:color="auto" w:fill="E4EAF8"/>
            <w:vAlign w:val="center"/>
          </w:tcPr>
          <w:p w:rsidR="00B41E34" w:rsidRPr="007F698D" w:rsidRDefault="00B41E34" w:rsidP="00B41E34">
            <w:pPr>
              <w:spacing w:after="0" w:line="240" w:lineRule="auto"/>
              <w:ind w:firstLine="0"/>
              <w:jc w:val="right"/>
              <w:rPr>
                <w:rFonts w:ascii="Arial Narrow" w:eastAsia="Calibri" w:hAnsi="Arial Narrow" w:cs="Times New Roman"/>
                <w:b/>
                <w:sz w:val="20"/>
                <w:szCs w:val="20"/>
                <w:lang w:eastAsia="en-US"/>
              </w:rPr>
            </w:pPr>
            <w:r w:rsidRPr="00B74588">
              <w:rPr>
                <w:rFonts w:ascii="Arial Narrow" w:eastAsia="Calibri" w:hAnsi="Arial Narrow" w:cs="Times New Roman"/>
                <w:b/>
                <w:sz w:val="20"/>
                <w:szCs w:val="20"/>
                <w:lang w:eastAsia="en-US"/>
              </w:rPr>
              <w:t>4.000.000</w:t>
            </w:r>
          </w:p>
        </w:tc>
        <w:tc>
          <w:tcPr>
            <w:tcW w:w="1803" w:type="dxa"/>
            <w:shd w:val="clear" w:color="auto" w:fill="E1E8F7"/>
            <w:vAlign w:val="center"/>
          </w:tcPr>
          <w:p w:rsidR="00B41E34" w:rsidRPr="00B74588" w:rsidRDefault="00B41E34" w:rsidP="00B41E34">
            <w:pPr>
              <w:spacing w:after="0" w:line="240" w:lineRule="auto"/>
              <w:ind w:firstLine="0"/>
              <w:jc w:val="right"/>
              <w:rPr>
                <w:rFonts w:ascii="Arial Narrow" w:eastAsia="Calibri" w:hAnsi="Arial Narrow" w:cs="Times New Roman"/>
                <w:b/>
                <w:sz w:val="20"/>
                <w:szCs w:val="20"/>
                <w:lang w:eastAsia="en-US"/>
              </w:rPr>
            </w:pPr>
            <w:r w:rsidRPr="00B74588">
              <w:rPr>
                <w:rFonts w:ascii="Arial Narrow" w:eastAsia="Calibri" w:hAnsi="Arial Narrow" w:cs="Times New Roman"/>
                <w:b/>
                <w:sz w:val="20"/>
                <w:szCs w:val="20"/>
                <w:lang w:eastAsia="en-US"/>
              </w:rPr>
              <w:t>1.800.000</w:t>
            </w:r>
          </w:p>
        </w:tc>
        <w:tc>
          <w:tcPr>
            <w:tcW w:w="1377" w:type="dxa"/>
            <w:tcBorders>
              <w:top w:val="outset" w:sz="2" w:space="0" w:color="auto"/>
              <w:left w:val="outset" w:sz="2" w:space="0" w:color="auto"/>
              <w:bottom w:val="outset" w:sz="2" w:space="0" w:color="auto"/>
              <w:right w:val="outset" w:sz="2" w:space="0" w:color="auto"/>
            </w:tcBorders>
            <w:shd w:val="clear" w:color="auto" w:fill="E1E8F7"/>
            <w:vAlign w:val="center"/>
          </w:tcPr>
          <w:p w:rsidR="00B41E34" w:rsidRPr="00B74588" w:rsidRDefault="00B41E34" w:rsidP="00B41E34">
            <w:pPr>
              <w:spacing w:after="0" w:line="240" w:lineRule="auto"/>
              <w:ind w:firstLine="0"/>
              <w:jc w:val="right"/>
              <w:rPr>
                <w:rFonts w:ascii="Arial Narrow" w:eastAsia="Calibri" w:hAnsi="Arial Narrow" w:cs="Times New Roman"/>
                <w:b/>
                <w:sz w:val="20"/>
                <w:szCs w:val="20"/>
                <w:lang w:eastAsia="en-US"/>
              </w:rPr>
            </w:pPr>
            <w:r w:rsidRPr="00B74588">
              <w:rPr>
                <w:rFonts w:ascii="Arial Narrow" w:eastAsia="Calibri" w:hAnsi="Arial Narrow" w:cs="Times New Roman"/>
                <w:b/>
                <w:sz w:val="20"/>
                <w:szCs w:val="20"/>
                <w:lang w:eastAsia="en-US"/>
              </w:rPr>
              <w:t>1.3</w:t>
            </w:r>
            <w:r>
              <w:rPr>
                <w:rFonts w:ascii="Arial Narrow" w:eastAsia="Calibri" w:hAnsi="Arial Narrow" w:cs="Times New Roman"/>
                <w:b/>
                <w:sz w:val="20"/>
                <w:szCs w:val="20"/>
                <w:lang w:eastAsia="en-US"/>
              </w:rPr>
              <w:t>6</w:t>
            </w:r>
            <w:r w:rsidRPr="00B74588">
              <w:rPr>
                <w:rFonts w:ascii="Arial Narrow" w:eastAsia="Calibri" w:hAnsi="Arial Narrow" w:cs="Times New Roman"/>
                <w:b/>
                <w:sz w:val="20"/>
                <w:szCs w:val="20"/>
                <w:lang w:eastAsia="en-US"/>
              </w:rPr>
              <w:t>5.000</w:t>
            </w:r>
          </w:p>
        </w:tc>
        <w:tc>
          <w:tcPr>
            <w:tcW w:w="1358" w:type="dxa"/>
            <w:tcBorders>
              <w:top w:val="outset" w:sz="2" w:space="0" w:color="auto"/>
              <w:left w:val="outset" w:sz="2" w:space="0" w:color="auto"/>
              <w:bottom w:val="outset" w:sz="2" w:space="0" w:color="auto"/>
              <w:right w:val="outset" w:sz="2" w:space="0" w:color="auto"/>
            </w:tcBorders>
            <w:shd w:val="clear" w:color="auto" w:fill="E1E8F7"/>
            <w:vAlign w:val="center"/>
          </w:tcPr>
          <w:p w:rsidR="00B41E34" w:rsidRPr="00B74588" w:rsidRDefault="00B41E34" w:rsidP="00B41E34">
            <w:pPr>
              <w:spacing w:after="0" w:line="240" w:lineRule="auto"/>
              <w:ind w:firstLine="0"/>
              <w:jc w:val="right"/>
              <w:rPr>
                <w:rFonts w:ascii="Arial Narrow" w:eastAsia="Calibri" w:hAnsi="Arial Narrow" w:cs="Times New Roman"/>
                <w:b/>
                <w:sz w:val="20"/>
                <w:szCs w:val="20"/>
                <w:lang w:eastAsia="en-US"/>
              </w:rPr>
            </w:pPr>
            <w:r w:rsidRPr="00B74588">
              <w:rPr>
                <w:rFonts w:ascii="Arial Narrow" w:eastAsia="Calibri" w:hAnsi="Arial Narrow" w:cs="Times New Roman"/>
                <w:b/>
                <w:sz w:val="20"/>
                <w:szCs w:val="20"/>
                <w:lang w:eastAsia="en-US"/>
              </w:rPr>
              <w:t>4</w:t>
            </w:r>
            <w:r>
              <w:rPr>
                <w:rFonts w:ascii="Arial Narrow" w:eastAsia="Calibri" w:hAnsi="Arial Narrow" w:cs="Times New Roman"/>
                <w:b/>
                <w:sz w:val="20"/>
                <w:szCs w:val="20"/>
                <w:lang w:eastAsia="en-US"/>
              </w:rPr>
              <w:t>3</w:t>
            </w:r>
            <w:r w:rsidRPr="00B74588">
              <w:rPr>
                <w:rFonts w:ascii="Arial Narrow" w:eastAsia="Calibri" w:hAnsi="Arial Narrow" w:cs="Times New Roman"/>
                <w:b/>
                <w:sz w:val="20"/>
                <w:szCs w:val="20"/>
                <w:lang w:eastAsia="en-US"/>
              </w:rPr>
              <w:t>5.000</w:t>
            </w:r>
          </w:p>
        </w:tc>
      </w:tr>
    </w:tbl>
    <w:p w:rsidR="00AE53ED" w:rsidRPr="007F698D" w:rsidRDefault="00AE53ED" w:rsidP="00AE53ED">
      <w:pPr>
        <w:spacing w:after="0" w:line="240" w:lineRule="auto"/>
        <w:ind w:firstLine="0"/>
        <w:jc w:val="center"/>
        <w:rPr>
          <w:rFonts w:ascii="Arial Narrow" w:eastAsia="Calibri" w:hAnsi="Arial Narrow" w:cs="Times New Roman"/>
          <w:b/>
          <w:i/>
          <w:sz w:val="16"/>
          <w:szCs w:val="16"/>
          <w:lang w:val="ro-RO" w:eastAsia="en-US"/>
        </w:rPr>
      </w:pPr>
    </w:p>
    <w:p w:rsidR="00AE53ED" w:rsidRPr="007E1EDE" w:rsidRDefault="007E1EDE" w:rsidP="007E1EDE">
      <w:pPr>
        <w:pStyle w:val="Caption"/>
        <w:jc w:val="center"/>
        <w:rPr>
          <w:rFonts w:ascii="Arial Narrow" w:eastAsia="Times New Roman" w:hAnsi="Arial Narrow" w:cs="DokChampa"/>
          <w:bCs w:val="0"/>
          <w:i/>
          <w:sz w:val="16"/>
          <w:szCs w:val="16"/>
        </w:rPr>
      </w:pPr>
      <w:bookmarkStart w:id="250" w:name="_Toc506552182"/>
      <w:bookmarkStart w:id="251" w:name="_Toc521503787"/>
      <w:r w:rsidRPr="007E1EDE">
        <w:rPr>
          <w:rFonts w:ascii="Arial Narrow" w:hAnsi="Arial Narrow"/>
          <w:sz w:val="16"/>
          <w:szCs w:val="16"/>
        </w:rPr>
        <w:t xml:space="preserve">Table </w:t>
      </w:r>
      <w:r w:rsidRPr="007E1EDE">
        <w:rPr>
          <w:rFonts w:ascii="Arial Narrow" w:hAnsi="Arial Narrow"/>
          <w:sz w:val="16"/>
          <w:szCs w:val="16"/>
        </w:rPr>
        <w:fldChar w:fldCharType="begin"/>
      </w:r>
      <w:r w:rsidRPr="007E1EDE">
        <w:rPr>
          <w:rFonts w:ascii="Arial Narrow" w:hAnsi="Arial Narrow"/>
          <w:sz w:val="16"/>
          <w:szCs w:val="16"/>
        </w:rPr>
        <w:instrText xml:space="preserve"> SEQ Table \* ARABIC </w:instrText>
      </w:r>
      <w:r w:rsidRPr="007E1EDE">
        <w:rPr>
          <w:rFonts w:ascii="Arial Narrow" w:hAnsi="Arial Narrow"/>
          <w:sz w:val="16"/>
          <w:szCs w:val="16"/>
        </w:rPr>
        <w:fldChar w:fldCharType="separate"/>
      </w:r>
      <w:r w:rsidR="00F45EDE">
        <w:rPr>
          <w:rFonts w:ascii="Arial Narrow" w:hAnsi="Arial Narrow"/>
          <w:noProof/>
          <w:sz w:val="16"/>
          <w:szCs w:val="16"/>
        </w:rPr>
        <w:t>31</w:t>
      </w:r>
      <w:r w:rsidRPr="007E1EDE">
        <w:rPr>
          <w:rFonts w:ascii="Arial Narrow" w:hAnsi="Arial Narrow"/>
          <w:sz w:val="16"/>
          <w:szCs w:val="16"/>
        </w:rPr>
        <w:fldChar w:fldCharType="end"/>
      </w:r>
      <w:r w:rsidR="00AE53ED" w:rsidRPr="007E1EDE">
        <w:rPr>
          <w:rFonts w:ascii="Arial Narrow" w:eastAsia="Times New Roman" w:hAnsi="Arial Narrow" w:cs="Times New Roman"/>
          <w:i/>
          <w:iCs/>
          <w:sz w:val="16"/>
          <w:szCs w:val="16"/>
          <w:lang w:val="en-GB" w:eastAsia="ro-RO"/>
        </w:rPr>
        <w:t>- Stat</w:t>
      </w:r>
      <w:r w:rsidR="002A7400" w:rsidRPr="007E1EDE">
        <w:rPr>
          <w:rFonts w:ascii="Arial Narrow" w:eastAsia="Times New Roman" w:hAnsi="Arial Narrow" w:cs="Times New Roman"/>
          <w:i/>
          <w:iCs/>
          <w:sz w:val="16"/>
          <w:szCs w:val="16"/>
          <w:lang w:val="en-GB" w:eastAsia="ro-RO"/>
        </w:rPr>
        <w:t>ement of sponsorship budget 2018</w:t>
      </w:r>
      <w:r w:rsidR="00AE53ED" w:rsidRPr="007E1EDE">
        <w:rPr>
          <w:rFonts w:ascii="Arial Narrow" w:eastAsia="Times New Roman" w:hAnsi="Arial Narrow" w:cs="Times New Roman"/>
          <w:i/>
          <w:iCs/>
          <w:sz w:val="16"/>
          <w:szCs w:val="16"/>
          <w:lang w:val="en-GB" w:eastAsia="ro-RO"/>
        </w:rPr>
        <w:t xml:space="preserve"> and granted amounts up to </w:t>
      </w:r>
      <w:r w:rsidR="002A7400" w:rsidRPr="007E1EDE">
        <w:rPr>
          <w:rFonts w:ascii="Arial Narrow" w:eastAsia="Times New Roman" w:hAnsi="Arial Narrow" w:cs="DokChampa"/>
          <w:bCs w:val="0"/>
          <w:i/>
          <w:sz w:val="16"/>
          <w:szCs w:val="16"/>
        </w:rPr>
        <w:t>30.06.</w:t>
      </w:r>
      <w:r w:rsidR="00AE53ED" w:rsidRPr="007E1EDE">
        <w:rPr>
          <w:rFonts w:ascii="Arial Narrow" w:eastAsia="Times New Roman" w:hAnsi="Arial Narrow" w:cs="DokChampa"/>
          <w:bCs w:val="0"/>
          <w:i/>
          <w:sz w:val="16"/>
          <w:szCs w:val="16"/>
        </w:rPr>
        <w:t>201</w:t>
      </w:r>
      <w:bookmarkEnd w:id="250"/>
      <w:r w:rsidR="002A7400" w:rsidRPr="007E1EDE">
        <w:rPr>
          <w:rFonts w:ascii="Arial Narrow" w:eastAsia="Times New Roman" w:hAnsi="Arial Narrow" w:cs="DokChampa"/>
          <w:bCs w:val="0"/>
          <w:i/>
          <w:sz w:val="16"/>
          <w:szCs w:val="16"/>
        </w:rPr>
        <w:t>8</w:t>
      </w:r>
      <w:bookmarkEnd w:id="251"/>
    </w:p>
    <w:p w:rsidR="002A7400" w:rsidRDefault="002A7400" w:rsidP="00AE53ED">
      <w:pPr>
        <w:spacing w:after="0" w:line="240" w:lineRule="auto"/>
        <w:ind w:firstLine="357"/>
        <w:jc w:val="center"/>
        <w:rPr>
          <w:rFonts w:ascii="Arial Narrow" w:eastAsia="Times New Roman" w:hAnsi="Arial Narrow" w:cs="DokChampa"/>
          <w:b/>
          <w:bCs/>
          <w:i/>
          <w:sz w:val="16"/>
          <w:szCs w:val="16"/>
        </w:rPr>
      </w:pPr>
    </w:p>
    <w:p w:rsidR="002A7400" w:rsidRDefault="002A7400" w:rsidP="00AE53ED">
      <w:pPr>
        <w:spacing w:after="0" w:line="240" w:lineRule="auto"/>
        <w:ind w:firstLine="357"/>
        <w:jc w:val="center"/>
        <w:rPr>
          <w:rFonts w:ascii="Arial Narrow" w:eastAsia="Times New Roman" w:hAnsi="Arial Narrow" w:cs="DokChampa"/>
          <w:b/>
          <w:bCs/>
          <w:i/>
          <w:sz w:val="16"/>
          <w:szCs w:val="16"/>
        </w:rPr>
      </w:pPr>
    </w:p>
    <w:p w:rsidR="002A7400" w:rsidRDefault="002A7400" w:rsidP="00AE53ED">
      <w:pPr>
        <w:spacing w:after="0" w:line="240" w:lineRule="auto"/>
        <w:ind w:firstLine="357"/>
        <w:jc w:val="center"/>
        <w:rPr>
          <w:rFonts w:ascii="Arial Narrow" w:eastAsia="Times New Roman" w:hAnsi="Arial Narrow" w:cs="DokChampa"/>
          <w:b/>
          <w:bCs/>
          <w:i/>
          <w:sz w:val="16"/>
          <w:szCs w:val="16"/>
        </w:rPr>
      </w:pPr>
    </w:p>
    <w:p w:rsidR="002A7400" w:rsidRDefault="002A7400" w:rsidP="00AE53ED">
      <w:pPr>
        <w:spacing w:after="0" w:line="240" w:lineRule="auto"/>
        <w:ind w:firstLine="357"/>
        <w:jc w:val="center"/>
        <w:rPr>
          <w:rFonts w:ascii="Arial Narrow" w:eastAsia="Times New Roman" w:hAnsi="Arial Narrow" w:cs="DokChampa"/>
          <w:b/>
          <w:bCs/>
          <w:i/>
          <w:sz w:val="16"/>
          <w:szCs w:val="16"/>
        </w:rPr>
      </w:pPr>
    </w:p>
    <w:p w:rsidR="002A7400" w:rsidRDefault="002A7400" w:rsidP="00AE53ED">
      <w:pPr>
        <w:spacing w:after="0" w:line="240" w:lineRule="auto"/>
        <w:ind w:firstLine="357"/>
        <w:jc w:val="center"/>
        <w:rPr>
          <w:rFonts w:ascii="Arial Narrow" w:eastAsia="Times New Roman" w:hAnsi="Arial Narrow" w:cs="DokChampa"/>
          <w:b/>
          <w:bCs/>
          <w:i/>
          <w:sz w:val="16"/>
          <w:szCs w:val="16"/>
        </w:rPr>
      </w:pPr>
      <w:r>
        <w:rPr>
          <w:noProof/>
          <w:lang w:eastAsia="en-US"/>
        </w:rPr>
        <w:drawing>
          <wp:inline distT="0" distB="0" distL="0" distR="0" wp14:anchorId="23F24006" wp14:editId="1F8EDF0D">
            <wp:extent cx="5732145" cy="1728470"/>
            <wp:effectExtent l="0" t="0" r="1905" b="508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E53ED" w:rsidRPr="007F698D" w:rsidRDefault="00AE53ED" w:rsidP="002A7400">
      <w:pPr>
        <w:tabs>
          <w:tab w:val="left" w:pos="-964"/>
          <w:tab w:val="left" w:pos="-154"/>
          <w:tab w:val="left" w:pos="709"/>
        </w:tabs>
        <w:spacing w:after="0" w:line="240" w:lineRule="auto"/>
        <w:ind w:firstLine="0"/>
        <w:rPr>
          <w:rFonts w:ascii="Arial Narrow" w:eastAsia="Times New Roman" w:hAnsi="Arial Narrow" w:cs="Times New Roman"/>
          <w:sz w:val="18"/>
          <w:szCs w:val="18"/>
          <w:lang w:val="ro-RO" w:eastAsia="ro-RO"/>
        </w:rPr>
      </w:pPr>
    </w:p>
    <w:p w:rsidR="00AE53ED" w:rsidRPr="007F698D" w:rsidRDefault="00AE53ED" w:rsidP="00AE53ED">
      <w:pPr>
        <w:tabs>
          <w:tab w:val="left" w:pos="-964"/>
          <w:tab w:val="left" w:pos="-154"/>
          <w:tab w:val="left" w:pos="709"/>
        </w:tabs>
        <w:spacing w:after="0" w:line="240" w:lineRule="auto"/>
        <w:ind w:firstLine="0"/>
        <w:jc w:val="center"/>
        <w:rPr>
          <w:rFonts w:ascii="Arial Narrow" w:eastAsia="Times New Roman" w:hAnsi="Arial Narrow" w:cs="Times New Roman"/>
          <w:b/>
          <w:i/>
          <w:sz w:val="16"/>
          <w:szCs w:val="16"/>
          <w:lang w:eastAsia="ro-RO"/>
        </w:rPr>
      </w:pPr>
    </w:p>
    <w:p w:rsidR="002A7400" w:rsidRPr="006B77D4" w:rsidRDefault="002E5C75" w:rsidP="006B77D4">
      <w:pPr>
        <w:pStyle w:val="Caption"/>
        <w:jc w:val="center"/>
        <w:rPr>
          <w:rFonts w:ascii="Arial Narrow" w:eastAsia="Times New Roman" w:hAnsi="Arial Narrow" w:cs="Times New Roman"/>
          <w:bCs w:val="0"/>
          <w:i/>
          <w:sz w:val="16"/>
          <w:szCs w:val="16"/>
          <w:lang w:eastAsia="ro-RO"/>
        </w:rPr>
      </w:pPr>
      <w:bookmarkStart w:id="252" w:name="_Toc506555773"/>
      <w:bookmarkStart w:id="253" w:name="_Toc521573178"/>
      <w:r w:rsidRPr="002E5C75">
        <w:rPr>
          <w:rFonts w:ascii="Arial Narrow" w:hAnsi="Arial Narrow"/>
          <w:sz w:val="16"/>
          <w:szCs w:val="16"/>
        </w:rPr>
        <w:t xml:space="preserve">Chart </w:t>
      </w:r>
      <w:r w:rsidRPr="002E5C75">
        <w:rPr>
          <w:rFonts w:ascii="Arial Narrow" w:hAnsi="Arial Narrow"/>
          <w:sz w:val="16"/>
          <w:szCs w:val="16"/>
        </w:rPr>
        <w:fldChar w:fldCharType="begin"/>
      </w:r>
      <w:r w:rsidRPr="002E5C75">
        <w:rPr>
          <w:rFonts w:ascii="Arial Narrow" w:hAnsi="Arial Narrow"/>
          <w:sz w:val="16"/>
          <w:szCs w:val="16"/>
        </w:rPr>
        <w:instrText xml:space="preserve"> SEQ Chart \* ARABIC </w:instrText>
      </w:r>
      <w:r w:rsidRPr="002E5C75">
        <w:rPr>
          <w:rFonts w:ascii="Arial Narrow" w:hAnsi="Arial Narrow"/>
          <w:sz w:val="16"/>
          <w:szCs w:val="16"/>
        </w:rPr>
        <w:fldChar w:fldCharType="separate"/>
      </w:r>
      <w:r w:rsidR="001945E1">
        <w:rPr>
          <w:rFonts w:ascii="Arial Narrow" w:hAnsi="Arial Narrow"/>
          <w:noProof/>
          <w:sz w:val="16"/>
          <w:szCs w:val="16"/>
        </w:rPr>
        <w:t>27</w:t>
      </w:r>
      <w:r w:rsidRPr="002E5C75">
        <w:rPr>
          <w:rFonts w:ascii="Arial Narrow" w:hAnsi="Arial Narrow"/>
          <w:sz w:val="16"/>
          <w:szCs w:val="16"/>
        </w:rPr>
        <w:fldChar w:fldCharType="end"/>
      </w:r>
      <w:r w:rsidRPr="002E5C75">
        <w:rPr>
          <w:rFonts w:ascii="Arial Narrow" w:hAnsi="Arial Narrow"/>
          <w:sz w:val="16"/>
          <w:szCs w:val="16"/>
        </w:rPr>
        <w:t xml:space="preserve"> -</w:t>
      </w:r>
      <w:r w:rsidR="002A7400" w:rsidRPr="002E5C75">
        <w:rPr>
          <w:rFonts w:ascii="Arial Narrow" w:eastAsia="Times New Roman" w:hAnsi="Arial Narrow" w:cs="DokChampa"/>
          <w:bCs w:val="0"/>
          <w:sz w:val="16"/>
          <w:szCs w:val="16"/>
        </w:rPr>
        <w:t xml:space="preserve"> </w:t>
      </w:r>
      <w:r w:rsidR="00AE53ED" w:rsidRPr="002E5C75">
        <w:rPr>
          <w:rFonts w:ascii="Arial Narrow" w:eastAsia="Times New Roman" w:hAnsi="Arial Narrow" w:cs="Times New Roman"/>
          <w:i/>
          <w:iCs/>
          <w:sz w:val="16"/>
          <w:szCs w:val="16"/>
          <w:lang w:val="en-GB" w:eastAsia="ro-RO"/>
        </w:rPr>
        <w:t xml:space="preserve">Statement of the sponsorship budget for </w:t>
      </w:r>
      <w:r w:rsidR="002A7400" w:rsidRPr="002E5C75">
        <w:rPr>
          <w:rFonts w:ascii="Arial Narrow" w:eastAsia="Times New Roman" w:hAnsi="Arial Narrow" w:cs="Times New Roman"/>
          <w:bCs w:val="0"/>
          <w:i/>
          <w:sz w:val="16"/>
          <w:szCs w:val="16"/>
          <w:lang w:eastAsia="ro-RO"/>
        </w:rPr>
        <w:t>2018</w:t>
      </w:r>
      <w:r w:rsidR="00AE53ED" w:rsidRPr="002E5C75">
        <w:rPr>
          <w:rFonts w:ascii="Arial Narrow" w:eastAsia="Times New Roman" w:hAnsi="Arial Narrow" w:cs="Times New Roman"/>
          <w:bCs w:val="0"/>
          <w:i/>
          <w:sz w:val="16"/>
          <w:szCs w:val="16"/>
          <w:lang w:eastAsia="ro-RO"/>
        </w:rPr>
        <w:t xml:space="preserve"> </w:t>
      </w:r>
      <w:r w:rsidR="00AE53ED" w:rsidRPr="002E5C75">
        <w:rPr>
          <w:rFonts w:ascii="Arial Narrow" w:eastAsia="Times New Roman" w:hAnsi="Arial Narrow" w:cs="Times New Roman"/>
          <w:i/>
          <w:iCs/>
          <w:sz w:val="16"/>
          <w:szCs w:val="16"/>
          <w:lang w:val="en-GB" w:eastAsia="ro-RO"/>
        </w:rPr>
        <w:t xml:space="preserve">and </w:t>
      </w:r>
      <w:r w:rsidR="002A7400" w:rsidRPr="002E5C75">
        <w:rPr>
          <w:rFonts w:ascii="Arial Narrow" w:eastAsia="Times New Roman" w:hAnsi="Arial Narrow" w:cs="Times New Roman"/>
          <w:i/>
          <w:iCs/>
          <w:sz w:val="16"/>
          <w:szCs w:val="16"/>
          <w:lang w:val="en-GB" w:eastAsia="ro-RO"/>
        </w:rPr>
        <w:t>granted amounts</w:t>
      </w:r>
      <w:r w:rsidR="00AE53ED" w:rsidRPr="002E5C75">
        <w:rPr>
          <w:rFonts w:ascii="Arial Narrow" w:eastAsia="Times New Roman" w:hAnsi="Arial Narrow" w:cs="Times New Roman"/>
          <w:i/>
          <w:iCs/>
          <w:sz w:val="16"/>
          <w:szCs w:val="16"/>
          <w:lang w:val="en-GB" w:eastAsia="ro-RO"/>
        </w:rPr>
        <w:t xml:space="preserve"> up to </w:t>
      </w:r>
      <w:r w:rsidR="002A7400" w:rsidRPr="002E5C75">
        <w:rPr>
          <w:rFonts w:ascii="Arial Narrow" w:eastAsia="Times New Roman" w:hAnsi="Arial Narrow" w:cs="Times New Roman"/>
          <w:bCs w:val="0"/>
          <w:i/>
          <w:sz w:val="16"/>
          <w:szCs w:val="16"/>
          <w:lang w:eastAsia="ro-RO"/>
        </w:rPr>
        <w:t>30.06</w:t>
      </w:r>
      <w:r w:rsidR="00AE53ED" w:rsidRPr="002E5C75">
        <w:rPr>
          <w:rFonts w:ascii="Arial Narrow" w:eastAsia="Times New Roman" w:hAnsi="Arial Narrow" w:cs="Times New Roman"/>
          <w:bCs w:val="0"/>
          <w:i/>
          <w:sz w:val="16"/>
          <w:szCs w:val="16"/>
          <w:lang w:eastAsia="ro-RO"/>
        </w:rPr>
        <w:t>.201</w:t>
      </w:r>
      <w:bookmarkEnd w:id="252"/>
      <w:r w:rsidR="002A7400" w:rsidRPr="002E5C75">
        <w:rPr>
          <w:rFonts w:ascii="Arial Narrow" w:eastAsia="Times New Roman" w:hAnsi="Arial Narrow" w:cs="Times New Roman"/>
          <w:bCs w:val="0"/>
          <w:i/>
          <w:sz w:val="16"/>
          <w:szCs w:val="16"/>
          <w:lang w:eastAsia="ro-RO"/>
        </w:rPr>
        <w:t>8</w:t>
      </w:r>
      <w:bookmarkEnd w:id="253"/>
    </w:p>
    <w:p w:rsidR="00346432" w:rsidRPr="00BB416D" w:rsidRDefault="00346432" w:rsidP="00346432">
      <w:pPr>
        <w:tabs>
          <w:tab w:val="left" w:pos="-964"/>
          <w:tab w:val="left" w:pos="-154"/>
          <w:tab w:val="left" w:pos="709"/>
        </w:tabs>
        <w:spacing w:after="0" w:line="240" w:lineRule="auto"/>
        <w:ind w:firstLine="0"/>
        <w:jc w:val="both"/>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 xml:space="preserve">In semester I 2018, sponsorships was granted in the following fields: </w:t>
      </w:r>
      <w:r w:rsidRPr="006B77D4">
        <w:rPr>
          <w:rFonts w:ascii="Arial Narrow" w:eastAsia="Times New Roman" w:hAnsi="Arial Narrow" w:cs="Times New Roman"/>
          <w:b/>
          <w:sz w:val="24"/>
          <w:szCs w:val="24"/>
          <w:lang w:val="ro-RO" w:eastAsia="ro-RO"/>
        </w:rPr>
        <w:t>medical and health, amounting to 320,000 lei, education and social education and sports, amounting to 850,000 lei, and other sponsored areas, we mention that sponsorship was granted in the amount of 195,000 lei</w:t>
      </w:r>
      <w:r w:rsidRPr="00BB416D">
        <w:rPr>
          <w:rFonts w:ascii="Arial Narrow" w:eastAsia="Times New Roman" w:hAnsi="Arial Narrow" w:cs="Times New Roman"/>
          <w:b/>
          <w:sz w:val="24"/>
          <w:szCs w:val="24"/>
          <w:lang w:val="ro-RO" w:eastAsia="ro-RO"/>
        </w:rPr>
        <w:t>.</w:t>
      </w:r>
      <w:r w:rsidRPr="00BB416D">
        <w:rPr>
          <w:rFonts w:ascii="Arial Narrow" w:eastAsia="Times New Roman" w:hAnsi="Arial Narrow" w:cs="Times New Roman"/>
          <w:sz w:val="24"/>
          <w:szCs w:val="24"/>
          <w:lang w:val="ro-RO" w:eastAsia="ro-RO"/>
        </w:rPr>
        <w:t xml:space="preserve"> </w:t>
      </w:r>
    </w:p>
    <w:p w:rsidR="002A7400" w:rsidRDefault="002A7400" w:rsidP="00AE53ED">
      <w:pPr>
        <w:tabs>
          <w:tab w:val="left" w:pos="-964"/>
          <w:tab w:val="left" w:pos="-154"/>
          <w:tab w:val="left" w:pos="709"/>
        </w:tabs>
        <w:spacing w:after="0" w:line="240" w:lineRule="auto"/>
        <w:ind w:firstLine="0"/>
        <w:jc w:val="both"/>
        <w:rPr>
          <w:rFonts w:ascii="Arial Narrow" w:eastAsia="Times New Roman" w:hAnsi="Arial Narrow" w:cs="Times New Roman"/>
          <w:sz w:val="24"/>
          <w:szCs w:val="24"/>
          <w:lang w:val="en-GB" w:eastAsia="ro-RO"/>
        </w:rPr>
      </w:pPr>
    </w:p>
    <w:p w:rsidR="00AE53ED" w:rsidRPr="007F698D" w:rsidRDefault="00AE53ED" w:rsidP="00AE53ED">
      <w:pPr>
        <w:tabs>
          <w:tab w:val="left" w:pos="-964"/>
          <w:tab w:val="left" w:pos="-154"/>
          <w:tab w:val="left" w:pos="709"/>
        </w:tabs>
        <w:spacing w:after="0" w:line="240" w:lineRule="auto"/>
        <w:ind w:firstLine="0"/>
        <w:jc w:val="both"/>
        <w:rPr>
          <w:rFonts w:ascii="Arial Narrow" w:eastAsia="Calibri" w:hAnsi="Arial Narrow" w:cs="Times New Roman"/>
          <w:sz w:val="24"/>
          <w:szCs w:val="24"/>
          <w:lang w:val="it-IT" w:eastAsia="en-US"/>
        </w:rPr>
      </w:pPr>
      <w:r w:rsidRPr="007F698D">
        <w:rPr>
          <w:rFonts w:ascii="Arial Narrow" w:eastAsia="Times New Roman" w:hAnsi="Arial Narrow" w:cs="Times New Roman"/>
          <w:sz w:val="24"/>
          <w:szCs w:val="24"/>
          <w:lang w:val="en-GB" w:eastAsia="ro-RO"/>
        </w:rPr>
        <w:t>Considering the need to ensure a responsible and effective management of the sponsorships and financial aid granted at the level of Transgaz</w:t>
      </w:r>
      <w:r w:rsidRPr="007F698D">
        <w:rPr>
          <w:rFonts w:ascii="Arial Narrow" w:eastAsia="Calibri" w:hAnsi="Arial Narrow" w:cs="Times New Roman"/>
          <w:sz w:val="24"/>
          <w:szCs w:val="24"/>
          <w:lang w:val="it-IT" w:eastAsia="en-US"/>
        </w:rPr>
        <w:t>:</w:t>
      </w:r>
    </w:p>
    <w:p w:rsidR="00AE53ED" w:rsidRPr="007F698D" w:rsidRDefault="00BA53EA" w:rsidP="0093158D">
      <w:pPr>
        <w:numPr>
          <w:ilvl w:val="0"/>
          <w:numId w:val="39"/>
        </w:numPr>
        <w:tabs>
          <w:tab w:val="left" w:pos="-964"/>
          <w:tab w:val="left" w:pos="-154"/>
          <w:tab w:val="left" w:pos="709"/>
        </w:tabs>
        <w:spacing w:after="0" w:line="240" w:lineRule="auto"/>
        <w:contextualSpacing/>
        <w:jc w:val="both"/>
        <w:rPr>
          <w:rFonts w:ascii="Arial Narrow" w:eastAsia="Times New Roman" w:hAnsi="Arial Narrow" w:cs="Times New Roman"/>
          <w:b/>
          <w:sz w:val="24"/>
          <w:szCs w:val="24"/>
          <w:lang w:val="ro-RO" w:eastAsia="ro-RO"/>
        </w:rPr>
      </w:pPr>
      <w:r>
        <w:rPr>
          <w:rFonts w:ascii="Arial Narrow" w:eastAsia="Calibri" w:hAnsi="Arial Narrow" w:cs="Times New Roman"/>
          <w:sz w:val="24"/>
          <w:szCs w:val="24"/>
          <w:lang w:val="it-IT" w:eastAsia="en-US"/>
        </w:rPr>
        <w:t xml:space="preserve">the internal document entitled </w:t>
      </w:r>
      <w:r w:rsidR="00AE53ED" w:rsidRPr="007F698D">
        <w:rPr>
          <w:rFonts w:ascii="Arial Narrow" w:eastAsia="Calibri" w:hAnsi="Arial Narrow" w:cs="Times New Roman"/>
          <w:b/>
          <w:sz w:val="24"/>
          <w:szCs w:val="24"/>
          <w:lang w:val="en-GB" w:eastAsia="en-US"/>
        </w:rPr>
        <w:t>The company's policy to grant sponsorship and financial aid</w:t>
      </w:r>
      <w:r>
        <w:rPr>
          <w:rFonts w:ascii="Arial Narrow" w:eastAsia="Calibri" w:hAnsi="Arial Narrow" w:cs="Times New Roman"/>
          <w:b/>
          <w:sz w:val="24"/>
          <w:szCs w:val="24"/>
          <w:lang w:val="en-GB" w:eastAsia="en-US"/>
        </w:rPr>
        <w:t xml:space="preserve"> in 2017</w:t>
      </w:r>
      <w:r w:rsidR="00AE53ED" w:rsidRPr="007F698D">
        <w:rPr>
          <w:rFonts w:ascii="Arial Narrow" w:eastAsia="Calibri" w:hAnsi="Arial Narrow" w:cs="Times New Roman"/>
          <w:b/>
          <w:sz w:val="24"/>
          <w:szCs w:val="24"/>
          <w:lang w:val="ro-RO" w:eastAsia="en-US"/>
        </w:rPr>
        <w:t xml:space="preserve">, </w:t>
      </w:r>
      <w:r w:rsidR="00AE53ED" w:rsidRPr="007F698D">
        <w:rPr>
          <w:rFonts w:ascii="Arial Narrow" w:eastAsia="Times New Roman" w:hAnsi="Arial Narrow" w:cs="Times New Roman"/>
          <w:sz w:val="24"/>
          <w:szCs w:val="24"/>
          <w:lang w:val="en-GB" w:eastAsia="ro-RO"/>
        </w:rPr>
        <w:t>a document which provides an effective framework for monitoring their progress and implementation in accordance with the legal and tax regulations in force</w:t>
      </w:r>
      <w:r w:rsidR="00AE53ED" w:rsidRPr="007F698D">
        <w:rPr>
          <w:rFonts w:ascii="Arial Narrow" w:eastAsia="Calibri" w:hAnsi="Arial Narrow" w:cs="Times New Roman"/>
          <w:sz w:val="24"/>
          <w:szCs w:val="24"/>
          <w:lang w:val="ro-RO" w:eastAsia="en-US"/>
        </w:rPr>
        <w:t>;</w:t>
      </w:r>
    </w:p>
    <w:p w:rsidR="00AE53ED" w:rsidRPr="007F698D" w:rsidRDefault="00BA53EA" w:rsidP="0093158D">
      <w:pPr>
        <w:numPr>
          <w:ilvl w:val="0"/>
          <w:numId w:val="39"/>
        </w:numPr>
        <w:tabs>
          <w:tab w:val="left" w:pos="-964"/>
          <w:tab w:val="left" w:pos="-154"/>
          <w:tab w:val="left" w:pos="709"/>
        </w:tabs>
        <w:spacing w:after="0" w:line="240" w:lineRule="auto"/>
        <w:contextualSpacing/>
        <w:jc w:val="both"/>
        <w:rPr>
          <w:rFonts w:ascii="Arial Narrow" w:eastAsia="Times New Roman" w:hAnsi="Arial Narrow" w:cs="Times New Roman"/>
          <w:b/>
          <w:sz w:val="24"/>
          <w:szCs w:val="24"/>
          <w:lang w:val="ro-RO" w:eastAsia="ro-RO"/>
        </w:rPr>
      </w:pPr>
      <w:r>
        <w:rPr>
          <w:rFonts w:ascii="Arial Narrow" w:eastAsia="Times New Roman" w:hAnsi="Arial Narrow" w:cs="Times New Roman"/>
          <w:b/>
          <w:sz w:val="24"/>
          <w:szCs w:val="24"/>
          <w:lang w:val="en-GB" w:eastAsia="ro-RO"/>
        </w:rPr>
        <w:t xml:space="preserve">the </w:t>
      </w:r>
      <w:r w:rsidR="00AE53ED" w:rsidRPr="007F698D">
        <w:rPr>
          <w:rFonts w:ascii="Arial Narrow" w:eastAsia="Times New Roman" w:hAnsi="Arial Narrow" w:cs="Times New Roman"/>
          <w:b/>
          <w:sz w:val="24"/>
          <w:szCs w:val="24"/>
          <w:lang w:val="en-GB" w:eastAsia="ro-RO"/>
        </w:rPr>
        <w:t>process procedure PP-51</w:t>
      </w:r>
      <w:r w:rsidR="00AE53ED" w:rsidRPr="007F698D">
        <w:rPr>
          <w:rFonts w:ascii="Arial Narrow" w:eastAsia="Times New Roman" w:hAnsi="Arial Narrow" w:cs="Times New Roman"/>
          <w:sz w:val="24"/>
          <w:szCs w:val="24"/>
          <w:lang w:val="en-GB" w:eastAsia="ro-RO"/>
        </w:rPr>
        <w:t xml:space="preserve"> </w:t>
      </w:r>
      <w:r w:rsidRPr="007F698D">
        <w:rPr>
          <w:rFonts w:ascii="Arial Narrow" w:eastAsia="Times New Roman" w:hAnsi="Arial Narrow" w:cs="Times New Roman"/>
          <w:sz w:val="24"/>
          <w:szCs w:val="24"/>
          <w:lang w:val="en-GB" w:eastAsia="ro-RO"/>
        </w:rPr>
        <w:t>of the sponsorship documents</w:t>
      </w:r>
      <w:r>
        <w:rPr>
          <w:rFonts w:ascii="Arial Narrow" w:eastAsia="Times New Roman" w:hAnsi="Arial Narrow" w:cs="Times New Roman"/>
          <w:sz w:val="24"/>
          <w:szCs w:val="24"/>
          <w:lang w:val="en-GB" w:eastAsia="ro-RO"/>
        </w:rPr>
        <w:t xml:space="preserve"> was updated in December 2014</w:t>
      </w:r>
      <w:r w:rsidR="00AE53ED" w:rsidRPr="007F698D">
        <w:rPr>
          <w:rFonts w:ascii="Arial Narrow" w:eastAsia="Calibri" w:hAnsi="Arial Narrow" w:cs="Times New Roman"/>
          <w:sz w:val="24"/>
          <w:szCs w:val="24"/>
          <w:lang w:val="ro-RO" w:eastAsia="en-US"/>
        </w:rPr>
        <w:t>;</w:t>
      </w:r>
    </w:p>
    <w:p w:rsidR="00AE53ED" w:rsidRPr="007F698D" w:rsidRDefault="00AE53ED" w:rsidP="0093158D">
      <w:pPr>
        <w:numPr>
          <w:ilvl w:val="0"/>
          <w:numId w:val="39"/>
        </w:numPr>
        <w:tabs>
          <w:tab w:val="left" w:pos="-964"/>
          <w:tab w:val="left" w:pos="-154"/>
          <w:tab w:val="left" w:pos="709"/>
        </w:tabs>
        <w:spacing w:after="0" w:line="240" w:lineRule="auto"/>
        <w:contextualSpacing/>
        <w:jc w:val="both"/>
        <w:rPr>
          <w:rFonts w:ascii="Arial Narrow" w:eastAsia="Times New Roman" w:hAnsi="Arial Narrow" w:cs="Times New Roman"/>
          <w:b/>
          <w:sz w:val="24"/>
          <w:szCs w:val="24"/>
          <w:lang w:val="ro-RO" w:eastAsia="ro-RO"/>
        </w:rPr>
      </w:pPr>
      <w:r w:rsidRPr="007F698D">
        <w:rPr>
          <w:rFonts w:ascii="Arial Narrow" w:eastAsia="Times New Roman" w:hAnsi="Arial Narrow" w:cs="Times New Roman"/>
          <w:b/>
          <w:sz w:val="24"/>
          <w:szCs w:val="24"/>
          <w:lang w:val="ro-RO" w:eastAsia="ro-RO"/>
        </w:rPr>
        <w:t xml:space="preserve">the establishment </w:t>
      </w:r>
      <w:r w:rsidRPr="007F698D">
        <w:rPr>
          <w:rFonts w:ascii="Arial Narrow" w:eastAsia="Times New Roman" w:hAnsi="Arial Narrow" w:cs="Times New Roman"/>
          <w:sz w:val="24"/>
          <w:szCs w:val="24"/>
          <w:lang w:val="en-GB" w:eastAsia="ro-RO"/>
        </w:rPr>
        <w:t xml:space="preserve">by Decision No. 258/20.04.2015 of the Director General, of the </w:t>
      </w:r>
      <w:r w:rsidRPr="007F698D">
        <w:rPr>
          <w:rFonts w:ascii="Arial Narrow" w:eastAsia="Times New Roman" w:hAnsi="Arial Narrow" w:cs="Times New Roman"/>
          <w:b/>
          <w:sz w:val="24"/>
          <w:szCs w:val="24"/>
          <w:lang w:val="en-GB" w:eastAsia="ro-RO"/>
        </w:rPr>
        <w:t>Commission for the review of the applications for sponsorship</w:t>
      </w:r>
      <w:r w:rsidRPr="007F698D">
        <w:rPr>
          <w:rFonts w:ascii="Arial Narrow" w:eastAsia="Times New Roman" w:hAnsi="Arial Narrow" w:cs="Times New Roman"/>
          <w:sz w:val="24"/>
          <w:szCs w:val="24"/>
          <w:lang w:val="ro-RO" w:eastAsia="ro-RO"/>
        </w:rPr>
        <w:t xml:space="preserve">.  </w:t>
      </w:r>
    </w:p>
    <w:p w:rsidR="00AE53ED" w:rsidRDefault="00BB416D" w:rsidP="00AE53ED">
      <w:pPr>
        <w:tabs>
          <w:tab w:val="left" w:pos="-964"/>
          <w:tab w:val="left" w:pos="-154"/>
          <w:tab w:val="left" w:pos="709"/>
        </w:tabs>
        <w:spacing w:after="0" w:line="240" w:lineRule="auto"/>
        <w:ind w:firstLine="0"/>
        <w:jc w:val="both"/>
        <w:rPr>
          <w:rFonts w:ascii="Arial Narrow" w:eastAsia="Times New Roman" w:hAnsi="Arial Narrow" w:cs="Times New Roman"/>
          <w:sz w:val="24"/>
          <w:szCs w:val="24"/>
          <w:lang w:val="ro-RO" w:eastAsia="ro-RO"/>
        </w:rPr>
      </w:pPr>
      <w:r>
        <w:rPr>
          <w:rFonts w:ascii="Arial Narrow" w:eastAsia="Times New Roman" w:hAnsi="Arial Narrow" w:cs="Times New Roman"/>
          <w:sz w:val="24"/>
          <w:szCs w:val="24"/>
          <w:lang w:val="ro-RO" w:eastAsia="ro-RO"/>
        </w:rPr>
        <w:t xml:space="preserve">The detailed report of the sponsorships granted is available on the company’s web site at the address: </w:t>
      </w:r>
    </w:p>
    <w:p w:rsidR="00BB416D" w:rsidRPr="007F698D" w:rsidRDefault="003F42FB" w:rsidP="00AE53ED">
      <w:pPr>
        <w:tabs>
          <w:tab w:val="left" w:pos="-964"/>
          <w:tab w:val="left" w:pos="-154"/>
          <w:tab w:val="left" w:pos="709"/>
        </w:tabs>
        <w:spacing w:after="0" w:line="240" w:lineRule="auto"/>
        <w:ind w:firstLine="0"/>
        <w:jc w:val="both"/>
        <w:rPr>
          <w:rFonts w:ascii="Arial Narrow" w:eastAsia="Times New Roman" w:hAnsi="Arial Narrow" w:cs="Times New Roman"/>
          <w:sz w:val="24"/>
          <w:szCs w:val="24"/>
          <w:lang w:val="ro-RO" w:eastAsia="ro-RO"/>
        </w:rPr>
      </w:pPr>
      <w:hyperlink r:id="rId67" w:history="1">
        <w:r w:rsidR="00BB416D" w:rsidRPr="00BB416D">
          <w:rPr>
            <w:rStyle w:val="Hyperlink"/>
            <w:rFonts w:ascii="Arial Narrow" w:eastAsia="Times New Roman" w:hAnsi="Arial Narrow" w:cs="Times New Roman"/>
            <w:i/>
            <w:sz w:val="24"/>
            <w:szCs w:val="24"/>
            <w:lang w:eastAsia="ro-RO"/>
          </w:rPr>
          <w:t>http://www.transgaz.ro/ro/responsabilitate-sociala/informatii-publice-privind-activitatea-de-sponsorizare</w:t>
        </w:r>
      </w:hyperlink>
    </w:p>
    <w:p w:rsidR="00AE53ED" w:rsidRPr="007F698D" w:rsidRDefault="00AE53ED" w:rsidP="00AE53ED">
      <w:pPr>
        <w:spacing w:after="0" w:line="240" w:lineRule="auto"/>
        <w:ind w:firstLine="357"/>
        <w:jc w:val="center"/>
        <w:rPr>
          <w:rFonts w:ascii="Arial Narrow" w:eastAsia="Times New Roman" w:hAnsi="Arial Narrow" w:cs="DokChampa"/>
          <w:b/>
          <w:bCs/>
          <w:i/>
          <w:sz w:val="16"/>
          <w:szCs w:val="16"/>
        </w:rPr>
      </w:pPr>
    </w:p>
    <w:p w:rsidR="00AE53ED" w:rsidRPr="007F698D" w:rsidRDefault="00AE53ED" w:rsidP="00AE53ED">
      <w:pPr>
        <w:spacing w:after="0" w:line="240" w:lineRule="auto"/>
        <w:ind w:firstLine="357"/>
        <w:jc w:val="center"/>
        <w:rPr>
          <w:rFonts w:ascii="Arial Narrow" w:eastAsia="Times New Roman" w:hAnsi="Arial Narrow" w:cs="Times New Roman"/>
          <w:bCs/>
          <w:i/>
          <w:sz w:val="16"/>
          <w:szCs w:val="16"/>
          <w:lang w:eastAsia="ro-RO"/>
        </w:rPr>
      </w:pPr>
    </w:p>
    <w:p w:rsidR="00AE53ED" w:rsidRPr="007F698D" w:rsidRDefault="00AE53ED" w:rsidP="00AE53ED">
      <w:pPr>
        <w:shd w:val="clear" w:color="auto" w:fill="F2F2F2"/>
        <w:tabs>
          <w:tab w:val="left" w:pos="-964"/>
          <w:tab w:val="left" w:pos="-154"/>
          <w:tab w:val="left" w:pos="709"/>
        </w:tabs>
        <w:spacing w:after="0" w:line="240" w:lineRule="auto"/>
        <w:ind w:firstLine="0"/>
        <w:jc w:val="both"/>
        <w:rPr>
          <w:rFonts w:ascii="Arial Narrow" w:eastAsia="Times New Roman" w:hAnsi="Arial Narrow" w:cs="Times New Roman"/>
          <w:b/>
          <w:sz w:val="24"/>
          <w:szCs w:val="24"/>
          <w:lang w:eastAsia="ro-RO"/>
        </w:rPr>
      </w:pPr>
      <w:r w:rsidRPr="007F698D">
        <w:rPr>
          <w:rFonts w:ascii="Arial Narrow" w:eastAsia="Times New Roman" w:hAnsi="Arial Narrow" w:cs="Times New Roman"/>
          <w:b/>
          <w:sz w:val="24"/>
          <w:szCs w:val="24"/>
          <w:lang w:val="en-GB" w:eastAsia="ro-RO"/>
        </w:rPr>
        <w:t>FINANCIAL AIDS GRANTED ACCORDING TO THE COLLECTIVE LABOUR CONTRACT</w:t>
      </w:r>
    </w:p>
    <w:p w:rsidR="00AE53ED" w:rsidRPr="007F698D" w:rsidRDefault="00AE53ED" w:rsidP="00AE53ED">
      <w:pPr>
        <w:tabs>
          <w:tab w:val="left" w:pos="-964"/>
          <w:tab w:val="left" w:pos="-154"/>
          <w:tab w:val="left" w:pos="709"/>
        </w:tabs>
        <w:spacing w:after="0" w:line="240" w:lineRule="auto"/>
        <w:ind w:firstLine="0"/>
        <w:jc w:val="both"/>
        <w:rPr>
          <w:rFonts w:ascii="Arial Narrow" w:eastAsia="Times New Roman" w:hAnsi="Arial Narrow" w:cs="Times New Roman"/>
          <w:b/>
          <w:sz w:val="24"/>
          <w:szCs w:val="24"/>
          <w:lang w:eastAsia="ro-RO"/>
        </w:rPr>
      </w:pPr>
    </w:p>
    <w:p w:rsidR="00AE53ED" w:rsidRPr="007F698D" w:rsidRDefault="00AE53ED" w:rsidP="00AE53ED">
      <w:pPr>
        <w:spacing w:after="0" w:line="240" w:lineRule="auto"/>
        <w:ind w:firstLine="0"/>
        <w:jc w:val="both"/>
        <w:rPr>
          <w:rFonts w:ascii="Arial Narrow" w:hAnsi="Arial Narrow" w:cs="Arial"/>
          <w:sz w:val="24"/>
          <w:szCs w:val="24"/>
          <w:lang w:val="en-GB"/>
        </w:rPr>
      </w:pPr>
      <w:r w:rsidRPr="007F698D">
        <w:rPr>
          <w:rFonts w:ascii="Arial Narrow" w:hAnsi="Arial Narrow" w:cs="Arial"/>
          <w:sz w:val="24"/>
          <w:szCs w:val="24"/>
          <w:lang w:val="en-GB"/>
        </w:rPr>
        <w:t>At the level of SNTGN TRANSGAZ SA Mediaş, the granting of financial aid to em</w:t>
      </w:r>
      <w:r w:rsidR="008F735B" w:rsidRPr="007F698D">
        <w:rPr>
          <w:rFonts w:ascii="Arial Narrow" w:hAnsi="Arial Narrow" w:cs="Arial"/>
          <w:sz w:val="24"/>
          <w:szCs w:val="24"/>
          <w:lang w:val="en-GB"/>
        </w:rPr>
        <w:t>ployees is regulated by</w:t>
      </w:r>
      <w:r w:rsidRPr="007F698D">
        <w:rPr>
          <w:rFonts w:ascii="Arial Narrow" w:hAnsi="Arial Narrow" w:cs="Arial"/>
          <w:sz w:val="24"/>
          <w:szCs w:val="24"/>
          <w:lang w:val="en-GB"/>
        </w:rPr>
        <w:t xml:space="preserve"> </w:t>
      </w:r>
      <w:r w:rsidR="00BA53EA">
        <w:rPr>
          <w:rFonts w:ascii="Arial Narrow" w:hAnsi="Arial Narrow" w:cs="Arial"/>
          <w:sz w:val="24"/>
          <w:szCs w:val="24"/>
          <w:lang w:val="en-GB"/>
        </w:rPr>
        <w:t xml:space="preserve">the process procedure </w:t>
      </w:r>
      <w:r w:rsidRPr="007F698D">
        <w:rPr>
          <w:rFonts w:ascii="Arial Narrow" w:hAnsi="Arial Narrow" w:cs="Arial"/>
          <w:sz w:val="24"/>
          <w:szCs w:val="24"/>
          <w:lang w:val="en-GB"/>
        </w:rPr>
        <w:t>PP-52</w:t>
      </w:r>
      <w:r w:rsidRPr="007F698D">
        <w:rPr>
          <w:rFonts w:ascii="Arial Narrow" w:eastAsia="Calibri" w:hAnsi="Arial Narrow" w:cs="Times New Roman"/>
          <w:b/>
          <w:sz w:val="24"/>
          <w:szCs w:val="24"/>
          <w:lang w:eastAsia="en-US"/>
        </w:rPr>
        <w:t xml:space="preserve"> “</w:t>
      </w:r>
      <w:r w:rsidR="001E5317" w:rsidRPr="007F698D">
        <w:rPr>
          <w:rFonts w:ascii="Arial Narrow" w:eastAsia="Calibri" w:hAnsi="Arial Narrow" w:cs="Times New Roman"/>
          <w:b/>
          <w:sz w:val="24"/>
          <w:szCs w:val="24"/>
          <w:lang w:eastAsia="en-US"/>
        </w:rPr>
        <w:t>Preparation of the documents for financial aid</w:t>
      </w:r>
      <w:r w:rsidRPr="007F698D">
        <w:rPr>
          <w:rFonts w:ascii="Arial Narrow" w:eastAsia="Calibri" w:hAnsi="Arial Narrow" w:cs="Times New Roman"/>
          <w:b/>
          <w:sz w:val="24"/>
          <w:szCs w:val="24"/>
          <w:lang w:eastAsia="en-US"/>
        </w:rPr>
        <w:t>”</w:t>
      </w:r>
      <w:r w:rsidRPr="007F698D">
        <w:rPr>
          <w:rFonts w:ascii="Arial Narrow" w:eastAsia="Calibri" w:hAnsi="Arial Narrow" w:cs="Times New Roman"/>
          <w:sz w:val="24"/>
          <w:szCs w:val="24"/>
          <w:lang w:eastAsia="en-US"/>
        </w:rPr>
        <w:t xml:space="preserve"> </w:t>
      </w:r>
      <w:r w:rsidRPr="007F698D">
        <w:rPr>
          <w:rFonts w:ascii="Arial Narrow" w:hAnsi="Arial Narrow" w:cs="Arial"/>
          <w:sz w:val="24"/>
          <w:szCs w:val="24"/>
          <w:lang w:val="en-GB"/>
        </w:rPr>
        <w:t>and is carried out through the Administrative and Corporate Activities Department which analyses the social (financial) applications received from the employees (according to the provisions of the</w:t>
      </w:r>
      <w:r w:rsidR="001047EB">
        <w:rPr>
          <w:rFonts w:ascii="Arial Narrow" w:hAnsi="Arial Narrow" w:cs="Arial"/>
          <w:sz w:val="24"/>
          <w:szCs w:val="24"/>
          <w:lang w:val="en-GB"/>
        </w:rPr>
        <w:t xml:space="preserve"> Resolutions of the Board of Administration and</w:t>
      </w:r>
      <w:r w:rsidRPr="007F698D">
        <w:rPr>
          <w:rFonts w:ascii="Arial Narrow" w:hAnsi="Arial Narrow" w:cs="Arial"/>
          <w:sz w:val="24"/>
          <w:szCs w:val="24"/>
          <w:lang w:val="en-GB"/>
        </w:rPr>
        <w:t xml:space="preserve"> Collective Labour Contract), </w:t>
      </w:r>
      <w:r w:rsidR="00716889" w:rsidRPr="007F698D">
        <w:rPr>
          <w:rFonts w:ascii="Arial Narrow" w:hAnsi="Arial Narrow" w:cs="Arial"/>
          <w:sz w:val="24"/>
          <w:szCs w:val="24"/>
          <w:lang w:val="en-GB"/>
        </w:rPr>
        <w:t xml:space="preserve">are presented for approval to the Legal Endorsement Unit and then for approval and analysis </w:t>
      </w:r>
      <w:r w:rsidRPr="007F698D">
        <w:rPr>
          <w:rFonts w:ascii="Arial Narrow" w:hAnsi="Arial Narrow" w:cs="Arial"/>
          <w:sz w:val="24"/>
          <w:szCs w:val="24"/>
          <w:lang w:val="en-GB"/>
        </w:rPr>
        <w:t>to the Board of Administration.</w:t>
      </w:r>
    </w:p>
    <w:p w:rsidR="001047EB" w:rsidRDefault="001047EB" w:rsidP="00AE53ED">
      <w:pPr>
        <w:spacing w:after="0" w:line="240" w:lineRule="auto"/>
        <w:ind w:firstLine="0"/>
        <w:jc w:val="both"/>
        <w:rPr>
          <w:rFonts w:ascii="Arial Narrow" w:eastAsia="Calibri" w:hAnsi="Arial Narrow" w:cs="Times New Roman"/>
          <w:sz w:val="24"/>
          <w:szCs w:val="24"/>
          <w:lang w:eastAsia="en-US"/>
        </w:rPr>
      </w:pPr>
      <w:r>
        <w:rPr>
          <w:rFonts w:ascii="Arial Narrow" w:eastAsia="Calibri" w:hAnsi="Arial Narrow" w:cs="Times New Roman"/>
          <w:sz w:val="24"/>
          <w:szCs w:val="24"/>
          <w:lang w:eastAsia="en-US"/>
        </w:rPr>
        <w:t>In semester I 2018, 31</w:t>
      </w:r>
      <w:r w:rsidR="003F3721" w:rsidRPr="007F698D">
        <w:rPr>
          <w:rFonts w:ascii="Arial Narrow" w:eastAsia="Calibri" w:hAnsi="Arial Narrow" w:cs="Times New Roman"/>
          <w:sz w:val="24"/>
          <w:szCs w:val="24"/>
          <w:lang w:eastAsia="en-US"/>
        </w:rPr>
        <w:t xml:space="preserve"> </w:t>
      </w:r>
      <w:r w:rsidR="001E5317" w:rsidRPr="007F698D">
        <w:rPr>
          <w:rFonts w:ascii="Arial Narrow" w:eastAsia="Calibri" w:hAnsi="Arial Narrow" w:cs="Times New Roman"/>
          <w:sz w:val="24"/>
          <w:szCs w:val="24"/>
          <w:lang w:eastAsia="en-US"/>
        </w:rPr>
        <w:t xml:space="preserve">applications </w:t>
      </w:r>
      <w:r w:rsidR="003F3721" w:rsidRPr="007F698D">
        <w:rPr>
          <w:rFonts w:ascii="Arial Narrow" w:eastAsia="Calibri" w:hAnsi="Arial Narrow" w:cs="Times New Roman"/>
          <w:sz w:val="24"/>
          <w:szCs w:val="24"/>
          <w:lang w:eastAsia="en-US"/>
        </w:rPr>
        <w:t>for social aid were processed</w:t>
      </w:r>
      <w:r>
        <w:rPr>
          <w:rFonts w:ascii="Arial Narrow" w:eastAsia="Calibri" w:hAnsi="Arial Narrow" w:cs="Times New Roman"/>
          <w:sz w:val="24"/>
          <w:szCs w:val="24"/>
          <w:lang w:eastAsia="en-US"/>
        </w:rPr>
        <w:t xml:space="preserve"> to be presented for analysis and approval to the Board of Administartion.</w:t>
      </w:r>
    </w:p>
    <w:p w:rsidR="004D0AE0" w:rsidRPr="001047EB" w:rsidRDefault="003F3721" w:rsidP="001047EB">
      <w:pPr>
        <w:spacing w:after="0" w:line="240" w:lineRule="auto"/>
        <w:ind w:firstLine="0"/>
        <w:jc w:val="both"/>
        <w:rPr>
          <w:rFonts w:ascii="Arial Narrow" w:eastAsia="Calibri" w:hAnsi="Arial Narrow" w:cs="Times New Roman"/>
          <w:sz w:val="24"/>
          <w:szCs w:val="24"/>
          <w:lang w:eastAsia="en-US"/>
        </w:rPr>
      </w:pPr>
      <w:r w:rsidRPr="007F698D">
        <w:rPr>
          <w:rFonts w:ascii="Arial Narrow" w:eastAsia="Calibri" w:hAnsi="Arial Narrow" w:cs="Times New Roman"/>
          <w:sz w:val="24"/>
          <w:szCs w:val="24"/>
          <w:lang w:eastAsia="en-US"/>
        </w:rPr>
        <w:t xml:space="preserve">   </w:t>
      </w:r>
    </w:p>
    <w:p w:rsidR="00F41A8E" w:rsidRPr="007F698D" w:rsidRDefault="00F41A8E" w:rsidP="00DA3F71">
      <w:pPr>
        <w:tabs>
          <w:tab w:val="left" w:pos="-964"/>
          <w:tab w:val="left" w:pos="-154"/>
          <w:tab w:val="left" w:pos="709"/>
        </w:tabs>
        <w:spacing w:after="0" w:line="240" w:lineRule="auto"/>
        <w:ind w:firstLine="0"/>
        <w:rPr>
          <w:rFonts w:ascii="Arial Narrow" w:eastAsia="Times New Roman" w:hAnsi="Arial Narrow" w:cs="Times New Roman"/>
          <w:color w:val="FF0000"/>
          <w:sz w:val="24"/>
          <w:szCs w:val="24"/>
          <w:lang w:eastAsia="ro-RO"/>
        </w:rPr>
      </w:pPr>
    </w:p>
    <w:p w:rsidR="00CE4EDE" w:rsidRPr="007F698D" w:rsidRDefault="001047EB" w:rsidP="00CE4EDE">
      <w:pPr>
        <w:shd w:val="clear" w:color="auto" w:fill="D1DEEE" w:themeFill="accent2" w:themeFillTint="33"/>
        <w:spacing w:after="0" w:line="240" w:lineRule="auto"/>
        <w:ind w:firstLine="0"/>
        <w:outlineLvl w:val="2"/>
        <w:rPr>
          <w:rFonts w:ascii="Arial Narrow" w:eastAsia="Times New Roman" w:hAnsi="Arial Narrow" w:cs="DokChampa"/>
          <w:b/>
          <w:bCs/>
          <w:i/>
          <w:sz w:val="24"/>
          <w:szCs w:val="24"/>
        </w:rPr>
      </w:pPr>
      <w:bookmarkStart w:id="254" w:name="_Toc521504330"/>
      <w:r>
        <w:rPr>
          <w:rFonts w:ascii="Arial Narrow" w:hAnsi="Arial Narrow"/>
          <w:b/>
          <w:sz w:val="24"/>
        </w:rPr>
        <w:t>5.2.5</w:t>
      </w:r>
      <w:r w:rsidR="00CE4EDE" w:rsidRPr="007F698D">
        <w:rPr>
          <w:rFonts w:ascii="Arial Narrow" w:hAnsi="Arial Narrow"/>
          <w:b/>
          <w:sz w:val="24"/>
        </w:rPr>
        <w:t xml:space="preserve"> Ethics and integrity</w:t>
      </w:r>
      <w:bookmarkEnd w:id="254"/>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p>
    <w:p w:rsidR="00CE4EDE" w:rsidRPr="007F698D" w:rsidRDefault="00CE4EDE" w:rsidP="00CE4EDE">
      <w:pPr>
        <w:spacing w:after="0" w:line="240" w:lineRule="auto"/>
        <w:ind w:firstLine="0"/>
        <w:jc w:val="both"/>
        <w:rPr>
          <w:rFonts w:ascii="Arial Narrow" w:hAnsi="Arial Narrow"/>
          <w:sz w:val="24"/>
          <w:szCs w:val="24"/>
        </w:rPr>
      </w:pPr>
      <w:r w:rsidRPr="007F698D">
        <w:rPr>
          <w:rFonts w:ascii="Arial Narrow" w:hAnsi="Arial Narrow"/>
          <w:sz w:val="24"/>
        </w:rPr>
        <w:t xml:space="preserve">Having regard to Government Decision no. 583/2016 regarding the approval of the National Anticorruption Strategy for the period 2016 - 2020, SNTGN Transgaz SA adopted on November 21, 2016 the </w:t>
      </w:r>
      <w:r w:rsidRPr="007F698D">
        <w:rPr>
          <w:rFonts w:ascii="Arial Narrow" w:hAnsi="Arial Narrow"/>
          <w:b/>
          <w:i/>
          <w:sz w:val="24"/>
        </w:rPr>
        <w:t>STATEMENT regarding the adherence to the fundamental values, principles, objectives and  monitoring mechanism of the SNA 2016 -2020</w:t>
      </w:r>
      <w:r w:rsidRPr="007F698D">
        <w:rPr>
          <w:rFonts w:ascii="Arial Narrow" w:hAnsi="Arial Narrow"/>
          <w:sz w:val="24"/>
        </w:rPr>
        <w:t>, by which it condemns corruption in all forms in which it manifests and assumes the fulfilment of the specific measures related to the competenc</w:t>
      </w:r>
      <w:r w:rsidR="007F69D8" w:rsidRPr="007F698D">
        <w:rPr>
          <w:rFonts w:ascii="Arial Narrow" w:hAnsi="Arial Narrow"/>
          <w:sz w:val="24"/>
        </w:rPr>
        <w:t xml:space="preserve">e of the company included in </w:t>
      </w:r>
      <w:r w:rsidR="007F69D8" w:rsidRPr="007F698D">
        <w:rPr>
          <w:rFonts w:ascii="Arial Narrow" w:hAnsi="Arial Narrow"/>
          <w:b/>
          <w:sz w:val="24"/>
        </w:rPr>
        <w:t xml:space="preserve">Transgaz’ </w:t>
      </w:r>
      <w:r w:rsidRPr="007F698D">
        <w:rPr>
          <w:rFonts w:ascii="Arial Narrow" w:hAnsi="Arial Narrow"/>
          <w:b/>
          <w:sz w:val="24"/>
        </w:rPr>
        <w:t xml:space="preserve">Integrity Plan </w:t>
      </w:r>
      <w:r w:rsidRPr="007F698D">
        <w:rPr>
          <w:rFonts w:ascii="Arial Narrow" w:hAnsi="Arial Narrow"/>
          <w:sz w:val="24"/>
        </w:rPr>
        <w:t>for the period 2016 - 2020 approved by the Decision no. 181 of February 23, 2017.</w:t>
      </w:r>
    </w:p>
    <w:p w:rsidR="00CE4EDE" w:rsidRPr="007F698D" w:rsidRDefault="00CE4EDE" w:rsidP="00CE4EDE">
      <w:pPr>
        <w:spacing w:after="0" w:line="240" w:lineRule="auto"/>
        <w:jc w:val="both"/>
        <w:rPr>
          <w:rFonts w:ascii="Arial Narrow" w:eastAsia="Calibri" w:hAnsi="Arial Narrow" w:cs="DokChampa"/>
          <w:noProof/>
          <w:sz w:val="24"/>
          <w:szCs w:val="24"/>
        </w:rPr>
      </w:pP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noProof/>
          <w:sz w:val="24"/>
        </w:rPr>
        <w:t>Preventing and combating fraud and corruption is a priority for S.N.T.G.N. Transgaz S.A., which has a constant concern for improving the quality of the management by introducing effective measures to diminish the corruption phenomenon.</w:t>
      </w:r>
    </w:p>
    <w:p w:rsidR="00CE4EDE" w:rsidRPr="007F698D" w:rsidRDefault="00CE4EDE" w:rsidP="00CE4EDE">
      <w:pPr>
        <w:spacing w:after="0" w:line="240" w:lineRule="auto"/>
        <w:ind w:firstLine="0"/>
        <w:jc w:val="both"/>
        <w:rPr>
          <w:rFonts w:ascii="Arial Narrow" w:eastAsia="Calibri" w:hAnsi="Arial Narrow" w:cs="DokChampa"/>
          <w:b/>
          <w:noProof/>
          <w:sz w:val="24"/>
          <w:szCs w:val="24"/>
        </w:rPr>
      </w:pPr>
    </w:p>
    <w:p w:rsidR="00CE4EDE" w:rsidRPr="007F698D" w:rsidRDefault="007F69D8"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b/>
          <w:sz w:val="24"/>
        </w:rPr>
        <w:t xml:space="preserve">Transgaz’ Integrity Plan </w:t>
      </w:r>
      <w:r w:rsidR="00CE4EDE" w:rsidRPr="007F698D">
        <w:rPr>
          <w:rFonts w:ascii="Arial Narrow" w:hAnsi="Arial Narrow"/>
          <w:noProof/>
          <w:sz w:val="24"/>
        </w:rPr>
        <w:t>aims to achieve the following objectives</w:t>
      </w: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p>
    <w:tbl>
      <w:tblPr>
        <w:tblW w:w="9009" w:type="dxa"/>
        <w:tblCellSpacing w:w="20" w:type="dxa"/>
        <w:tblInd w:w="-17"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4717"/>
        <w:gridCol w:w="4292"/>
      </w:tblGrid>
      <w:tr w:rsidR="00CE4EDE" w:rsidRPr="007F698D" w:rsidTr="00E54E4D">
        <w:trPr>
          <w:trHeight w:val="300"/>
          <w:tblCellSpacing w:w="20" w:type="dxa"/>
        </w:trPr>
        <w:tc>
          <w:tcPr>
            <w:tcW w:w="4627" w:type="dxa"/>
            <w:shd w:val="clear" w:color="auto" w:fill="DDECEE"/>
            <w:noWrap/>
            <w:vAlign w:val="bottom"/>
            <w:hideMark/>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r w:rsidRPr="007F698D">
              <w:rPr>
                <w:rFonts w:ascii="Arial Narrow" w:hAnsi="Arial Narrow"/>
                <w:b/>
                <w:color w:val="000000"/>
                <w:sz w:val="20"/>
              </w:rPr>
              <w:t xml:space="preserve">GENERAL OBJECTIVE </w:t>
            </w:r>
          </w:p>
        </w:tc>
        <w:tc>
          <w:tcPr>
            <w:tcW w:w="4262" w:type="dxa"/>
            <w:shd w:val="clear" w:color="auto" w:fill="DDECEE"/>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r w:rsidRPr="007F698D">
              <w:rPr>
                <w:rFonts w:ascii="Arial Narrow" w:hAnsi="Arial Narrow"/>
                <w:b/>
                <w:color w:val="000000"/>
                <w:sz w:val="20"/>
              </w:rPr>
              <w:t>SPECIFIC OBJECTIVES</w:t>
            </w:r>
          </w:p>
        </w:tc>
      </w:tr>
      <w:tr w:rsidR="00CE4EDE" w:rsidRPr="007F698D" w:rsidTr="00E54E4D">
        <w:trPr>
          <w:trHeight w:val="300"/>
          <w:tblCellSpacing w:w="20" w:type="dxa"/>
        </w:trPr>
        <w:tc>
          <w:tcPr>
            <w:tcW w:w="4627" w:type="dxa"/>
            <w:vMerge w:val="restart"/>
            <w:shd w:val="clear" w:color="auto" w:fill="auto"/>
            <w:noWrap/>
            <w:vAlign w:val="bottom"/>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b/>
                <w:color w:val="000000"/>
                <w:sz w:val="20"/>
              </w:rPr>
              <w:t>Developing a culture of transparency for good corporate governance</w:t>
            </w:r>
          </w:p>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p>
        </w:tc>
        <w:tc>
          <w:tcPr>
            <w:tcW w:w="4262" w:type="dxa"/>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color w:val="000000"/>
                <w:sz w:val="20"/>
              </w:rPr>
              <w:t>Increasing institutional transparency and the transparency of decision-making processes</w:t>
            </w:r>
          </w:p>
        </w:tc>
      </w:tr>
      <w:tr w:rsidR="00CE4EDE" w:rsidRPr="007F698D" w:rsidTr="00E54E4D">
        <w:trPr>
          <w:trHeight w:val="406"/>
          <w:tblCellSpacing w:w="20" w:type="dxa"/>
        </w:trPr>
        <w:tc>
          <w:tcPr>
            <w:tcW w:w="4627" w:type="dxa"/>
            <w:vMerge/>
            <w:shd w:val="clear" w:color="auto" w:fill="auto"/>
            <w:noWrap/>
            <w:vAlign w:val="bottom"/>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p>
        </w:tc>
        <w:tc>
          <w:tcPr>
            <w:tcW w:w="4262" w:type="dxa"/>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color w:val="000000"/>
                <w:sz w:val="20"/>
              </w:rPr>
              <w:t>Increasing the transparency of public resource management processes</w:t>
            </w:r>
          </w:p>
        </w:tc>
      </w:tr>
      <w:tr w:rsidR="00CE4EDE" w:rsidRPr="007F698D" w:rsidTr="00E54E4D">
        <w:trPr>
          <w:trHeight w:val="300"/>
          <w:tblCellSpacing w:w="20" w:type="dxa"/>
        </w:trPr>
        <w:tc>
          <w:tcPr>
            <w:tcW w:w="4627" w:type="dxa"/>
            <w:shd w:val="clear" w:color="auto" w:fill="DDECEE"/>
            <w:noWrap/>
            <w:vAlign w:val="bottom"/>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p>
        </w:tc>
        <w:tc>
          <w:tcPr>
            <w:tcW w:w="4262" w:type="dxa"/>
            <w:shd w:val="clear" w:color="auto" w:fill="DDECEE"/>
          </w:tcPr>
          <w:p w:rsidR="00CE4EDE" w:rsidRPr="007F698D" w:rsidRDefault="00CE4EDE" w:rsidP="00E54E4D">
            <w:pPr>
              <w:spacing w:after="0" w:line="240" w:lineRule="auto"/>
              <w:ind w:firstLine="0"/>
              <w:jc w:val="both"/>
              <w:rPr>
                <w:rFonts w:ascii="Arial Narrow" w:eastAsia="Times New Roman" w:hAnsi="Arial Narrow" w:cs="Times New Roman"/>
                <w:bCs/>
                <w:color w:val="000000"/>
                <w:sz w:val="20"/>
                <w:szCs w:val="20"/>
              </w:rPr>
            </w:pPr>
          </w:p>
        </w:tc>
      </w:tr>
      <w:tr w:rsidR="00CE4EDE" w:rsidRPr="007F698D" w:rsidTr="00E54E4D">
        <w:trPr>
          <w:trHeight w:val="645"/>
          <w:tblCellSpacing w:w="20" w:type="dxa"/>
        </w:trPr>
        <w:tc>
          <w:tcPr>
            <w:tcW w:w="4627" w:type="dxa"/>
            <w:shd w:val="clear" w:color="auto" w:fill="auto"/>
            <w:vAlign w:val="bottom"/>
            <w:hideMark/>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b/>
                <w:color w:val="000000"/>
                <w:sz w:val="20"/>
              </w:rPr>
              <w:t>Increasing institutional integrity by including corruption prevention measures as mandatory elements of managerial plans and their regular assessment as an integral part of the administrative performance</w:t>
            </w:r>
          </w:p>
        </w:tc>
        <w:tc>
          <w:tcPr>
            <w:tcW w:w="4262" w:type="dxa"/>
          </w:tcPr>
          <w:p w:rsidR="00CE4EDE" w:rsidRPr="007F698D" w:rsidRDefault="00CE4EDE" w:rsidP="00E54E4D">
            <w:pPr>
              <w:spacing w:after="0" w:line="240" w:lineRule="auto"/>
              <w:ind w:firstLine="0"/>
              <w:jc w:val="both"/>
              <w:rPr>
                <w:rFonts w:ascii="Arial Narrow" w:eastAsia="Times New Roman" w:hAnsi="Arial Narrow" w:cs="Times New Roman"/>
                <w:bCs/>
                <w:color w:val="000000"/>
                <w:sz w:val="20"/>
                <w:szCs w:val="20"/>
              </w:rPr>
            </w:pPr>
            <w:r w:rsidRPr="007F698D">
              <w:rPr>
                <w:rFonts w:ascii="Arial Narrow" w:hAnsi="Arial Narrow"/>
                <w:color w:val="000000"/>
                <w:sz w:val="20"/>
              </w:rPr>
              <w:t>Enhancing the ability to manage management failure by correlating tools that impact early identification of institutional risks and vulnerabilities.</w:t>
            </w:r>
          </w:p>
        </w:tc>
      </w:tr>
      <w:tr w:rsidR="00CE4EDE" w:rsidRPr="007F698D" w:rsidTr="00E54E4D">
        <w:trPr>
          <w:trHeight w:val="320"/>
          <w:tblCellSpacing w:w="20" w:type="dxa"/>
        </w:trPr>
        <w:tc>
          <w:tcPr>
            <w:tcW w:w="4627" w:type="dxa"/>
            <w:shd w:val="clear" w:color="auto" w:fill="DDECEE"/>
            <w:vAlign w:val="bottom"/>
            <w:hideMark/>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p>
        </w:tc>
        <w:tc>
          <w:tcPr>
            <w:tcW w:w="4262" w:type="dxa"/>
            <w:shd w:val="clear" w:color="auto" w:fill="DDECEE"/>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p>
        </w:tc>
      </w:tr>
      <w:tr w:rsidR="00CE4EDE" w:rsidRPr="007F698D" w:rsidTr="00E54E4D">
        <w:trPr>
          <w:trHeight w:val="300"/>
          <w:tblCellSpacing w:w="20" w:type="dxa"/>
        </w:trPr>
        <w:tc>
          <w:tcPr>
            <w:tcW w:w="4627" w:type="dxa"/>
            <w:shd w:val="clear" w:color="auto" w:fill="auto"/>
            <w:vAlign w:val="bottom"/>
            <w:hideMark/>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b/>
                <w:color w:val="000000"/>
                <w:sz w:val="20"/>
              </w:rPr>
              <w:t>Strengthening integrity, reducing vulnerabilities and corruption risks in priority sectors and areas of activity</w:t>
            </w:r>
          </w:p>
        </w:tc>
        <w:tc>
          <w:tcPr>
            <w:tcW w:w="4262" w:type="dxa"/>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color w:val="000000"/>
                <w:sz w:val="20"/>
              </w:rPr>
              <w:t>Increasing integrity, reducing vulnerabilities and corruption risks in the business environment</w:t>
            </w:r>
          </w:p>
        </w:tc>
      </w:tr>
      <w:tr w:rsidR="00CE4EDE" w:rsidRPr="007F698D" w:rsidTr="00E54E4D">
        <w:trPr>
          <w:trHeight w:val="300"/>
          <w:tblCellSpacing w:w="20" w:type="dxa"/>
        </w:trPr>
        <w:tc>
          <w:tcPr>
            <w:tcW w:w="4627" w:type="dxa"/>
            <w:shd w:val="clear" w:color="auto" w:fill="DDECEE"/>
            <w:vAlign w:val="bottom"/>
            <w:hideMark/>
          </w:tcPr>
          <w:p w:rsidR="00CE4EDE" w:rsidRPr="007F698D" w:rsidRDefault="00CE4EDE" w:rsidP="00E54E4D">
            <w:pPr>
              <w:spacing w:after="0" w:line="240" w:lineRule="auto"/>
              <w:ind w:firstLine="0"/>
              <w:jc w:val="center"/>
              <w:rPr>
                <w:rFonts w:ascii="Arial Narrow" w:eastAsia="Times New Roman" w:hAnsi="Arial Narrow" w:cs="Times New Roman"/>
                <w:color w:val="000000"/>
                <w:sz w:val="20"/>
                <w:szCs w:val="20"/>
              </w:rPr>
            </w:pPr>
          </w:p>
        </w:tc>
        <w:tc>
          <w:tcPr>
            <w:tcW w:w="4262" w:type="dxa"/>
            <w:shd w:val="clear" w:color="auto" w:fill="DDECEE"/>
          </w:tcPr>
          <w:p w:rsidR="00CE4EDE" w:rsidRPr="007F698D" w:rsidRDefault="00CE4EDE" w:rsidP="00E54E4D">
            <w:pPr>
              <w:spacing w:after="0" w:line="240" w:lineRule="auto"/>
              <w:ind w:firstLine="0"/>
              <w:jc w:val="center"/>
              <w:rPr>
                <w:rFonts w:ascii="Arial Narrow" w:eastAsia="Times New Roman" w:hAnsi="Arial Narrow" w:cs="Times New Roman"/>
                <w:color w:val="000000"/>
                <w:sz w:val="20"/>
                <w:szCs w:val="20"/>
              </w:rPr>
            </w:pPr>
          </w:p>
        </w:tc>
      </w:tr>
      <w:tr w:rsidR="00CE4EDE" w:rsidRPr="007F698D" w:rsidTr="00E54E4D">
        <w:trPr>
          <w:trHeight w:val="300"/>
          <w:tblCellSpacing w:w="20" w:type="dxa"/>
        </w:trPr>
        <w:tc>
          <w:tcPr>
            <w:tcW w:w="4627" w:type="dxa"/>
            <w:vMerge w:val="restart"/>
            <w:shd w:val="clear" w:color="auto" w:fill="auto"/>
            <w:vAlign w:val="center"/>
            <w:hideMark/>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b/>
                <w:color w:val="000000"/>
                <w:sz w:val="20"/>
              </w:rPr>
              <w:t>Increasing the level of knowledge and understanding of integrity standards by employees and beneficiaries of public services</w:t>
            </w:r>
          </w:p>
        </w:tc>
        <w:tc>
          <w:tcPr>
            <w:tcW w:w="4262" w:type="dxa"/>
          </w:tcPr>
          <w:p w:rsidR="00CE4EDE" w:rsidRPr="007F698D" w:rsidRDefault="00CE4EDE" w:rsidP="00E54E4D">
            <w:pPr>
              <w:spacing w:after="0" w:line="240" w:lineRule="auto"/>
              <w:ind w:firstLine="0"/>
              <w:jc w:val="both"/>
              <w:rPr>
                <w:rFonts w:ascii="Arial Narrow" w:eastAsia="Times New Roman" w:hAnsi="Arial Narrow" w:cs="Times New Roman"/>
                <w:bCs/>
                <w:color w:val="000000"/>
                <w:sz w:val="20"/>
                <w:szCs w:val="20"/>
              </w:rPr>
            </w:pPr>
            <w:r w:rsidRPr="007F698D">
              <w:rPr>
                <w:rFonts w:ascii="Arial Narrow" w:hAnsi="Arial Narrow"/>
                <w:color w:val="000000"/>
                <w:sz w:val="20"/>
              </w:rPr>
              <w:t>Increasing the degree of anti-corruption education of the company's staff</w:t>
            </w:r>
          </w:p>
        </w:tc>
      </w:tr>
      <w:tr w:rsidR="00CE4EDE" w:rsidRPr="007F698D" w:rsidTr="00E54E4D">
        <w:trPr>
          <w:trHeight w:val="525"/>
          <w:tblCellSpacing w:w="20" w:type="dxa"/>
        </w:trPr>
        <w:tc>
          <w:tcPr>
            <w:tcW w:w="4627" w:type="dxa"/>
            <w:vMerge/>
            <w:shd w:val="clear" w:color="auto" w:fill="auto"/>
            <w:vAlign w:val="bottom"/>
            <w:hideMark/>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p>
        </w:tc>
        <w:tc>
          <w:tcPr>
            <w:tcW w:w="4262" w:type="dxa"/>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color w:val="000000"/>
                <w:sz w:val="20"/>
              </w:rPr>
              <w:t>Raising public awareness of the impact of corruption</w:t>
            </w:r>
          </w:p>
        </w:tc>
      </w:tr>
      <w:tr w:rsidR="00CE4EDE" w:rsidRPr="007F698D" w:rsidTr="00E54E4D">
        <w:trPr>
          <w:trHeight w:val="300"/>
          <w:tblCellSpacing w:w="20" w:type="dxa"/>
        </w:trPr>
        <w:tc>
          <w:tcPr>
            <w:tcW w:w="4627" w:type="dxa"/>
            <w:shd w:val="clear" w:color="auto" w:fill="DDECEE"/>
            <w:vAlign w:val="bottom"/>
            <w:hideMark/>
          </w:tcPr>
          <w:p w:rsidR="00CE4EDE" w:rsidRPr="007F698D" w:rsidRDefault="00CE4EDE" w:rsidP="00E54E4D">
            <w:pPr>
              <w:spacing w:after="0" w:line="240" w:lineRule="auto"/>
              <w:ind w:firstLine="0"/>
              <w:jc w:val="center"/>
              <w:rPr>
                <w:rFonts w:ascii="Arial Narrow" w:eastAsia="Times New Roman" w:hAnsi="Arial Narrow" w:cs="Times New Roman"/>
                <w:color w:val="000000"/>
                <w:sz w:val="20"/>
                <w:szCs w:val="20"/>
              </w:rPr>
            </w:pPr>
          </w:p>
        </w:tc>
        <w:tc>
          <w:tcPr>
            <w:tcW w:w="4262" w:type="dxa"/>
            <w:shd w:val="clear" w:color="auto" w:fill="DDECEE"/>
          </w:tcPr>
          <w:p w:rsidR="00CE4EDE" w:rsidRPr="007F698D" w:rsidRDefault="00CE4EDE" w:rsidP="00E54E4D">
            <w:pPr>
              <w:spacing w:after="0" w:line="240" w:lineRule="auto"/>
              <w:ind w:firstLine="0"/>
              <w:jc w:val="center"/>
              <w:rPr>
                <w:rFonts w:ascii="Arial Narrow" w:eastAsia="Times New Roman" w:hAnsi="Arial Narrow" w:cs="Times New Roman"/>
                <w:color w:val="000000"/>
                <w:sz w:val="20"/>
                <w:szCs w:val="20"/>
              </w:rPr>
            </w:pPr>
          </w:p>
        </w:tc>
      </w:tr>
      <w:tr w:rsidR="00CE4EDE" w:rsidRPr="007F698D" w:rsidTr="00E54E4D">
        <w:trPr>
          <w:trHeight w:val="300"/>
          <w:tblCellSpacing w:w="20" w:type="dxa"/>
        </w:trPr>
        <w:tc>
          <w:tcPr>
            <w:tcW w:w="4627" w:type="dxa"/>
            <w:shd w:val="clear" w:color="auto" w:fill="auto"/>
            <w:vAlign w:val="bottom"/>
            <w:hideMark/>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b/>
                <w:color w:val="000000"/>
                <w:sz w:val="20"/>
              </w:rPr>
              <w:t>Strengthening the combat ability against corruption by criminal law and administrative means</w:t>
            </w:r>
          </w:p>
        </w:tc>
        <w:tc>
          <w:tcPr>
            <w:tcW w:w="4262" w:type="dxa"/>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color w:val="000000"/>
                <w:sz w:val="20"/>
              </w:rPr>
              <w:t>Strengthening administrative control mechanisms</w:t>
            </w:r>
          </w:p>
        </w:tc>
      </w:tr>
      <w:tr w:rsidR="00CE4EDE" w:rsidRPr="007F698D" w:rsidTr="00E54E4D">
        <w:trPr>
          <w:trHeight w:val="300"/>
          <w:tblCellSpacing w:w="20" w:type="dxa"/>
        </w:trPr>
        <w:tc>
          <w:tcPr>
            <w:tcW w:w="4627" w:type="dxa"/>
            <w:shd w:val="clear" w:color="auto" w:fill="DDECEE"/>
            <w:vAlign w:val="bottom"/>
            <w:hideMark/>
          </w:tcPr>
          <w:p w:rsidR="00CE4EDE" w:rsidRPr="007F698D" w:rsidRDefault="00CE4EDE" w:rsidP="00E54E4D">
            <w:pPr>
              <w:spacing w:after="0" w:line="240" w:lineRule="auto"/>
              <w:ind w:firstLine="0"/>
              <w:jc w:val="center"/>
              <w:rPr>
                <w:rFonts w:ascii="Arial Narrow" w:eastAsia="Times New Roman" w:hAnsi="Arial Narrow" w:cs="Times New Roman"/>
                <w:color w:val="000000"/>
                <w:sz w:val="20"/>
                <w:szCs w:val="20"/>
              </w:rPr>
            </w:pPr>
          </w:p>
        </w:tc>
        <w:tc>
          <w:tcPr>
            <w:tcW w:w="4262" w:type="dxa"/>
            <w:shd w:val="clear" w:color="auto" w:fill="DDECEE"/>
          </w:tcPr>
          <w:p w:rsidR="00CE4EDE" w:rsidRPr="007F698D" w:rsidRDefault="00CE4EDE" w:rsidP="00E54E4D">
            <w:pPr>
              <w:spacing w:after="0" w:line="240" w:lineRule="auto"/>
              <w:ind w:firstLine="0"/>
              <w:jc w:val="center"/>
              <w:rPr>
                <w:rFonts w:ascii="Arial Narrow" w:eastAsia="Times New Roman" w:hAnsi="Arial Narrow" w:cs="Times New Roman"/>
                <w:color w:val="000000"/>
                <w:sz w:val="20"/>
                <w:szCs w:val="20"/>
              </w:rPr>
            </w:pPr>
          </w:p>
        </w:tc>
      </w:tr>
      <w:tr w:rsidR="00CE4EDE" w:rsidRPr="007F698D" w:rsidTr="00E54E4D">
        <w:trPr>
          <w:trHeight w:val="300"/>
          <w:tblCellSpacing w:w="20" w:type="dxa"/>
        </w:trPr>
        <w:tc>
          <w:tcPr>
            <w:tcW w:w="4627" w:type="dxa"/>
            <w:shd w:val="clear" w:color="auto" w:fill="auto"/>
            <w:vAlign w:val="bottom"/>
            <w:hideMark/>
          </w:tcPr>
          <w:p w:rsidR="00CE4EDE" w:rsidRPr="007F698D" w:rsidRDefault="00CE4EDE" w:rsidP="00E54E4D">
            <w:pPr>
              <w:spacing w:after="0" w:line="240" w:lineRule="auto"/>
              <w:ind w:firstLine="0"/>
              <w:jc w:val="both"/>
              <w:rPr>
                <w:rFonts w:ascii="Arial Narrow" w:eastAsia="Times New Roman" w:hAnsi="Arial Narrow" w:cs="Times New Roman"/>
                <w:b/>
                <w:bCs/>
                <w:color w:val="000000"/>
                <w:sz w:val="20"/>
                <w:szCs w:val="20"/>
              </w:rPr>
            </w:pPr>
            <w:r w:rsidRPr="007F698D">
              <w:rPr>
                <w:rFonts w:ascii="Arial Narrow" w:hAnsi="Arial Narrow"/>
                <w:b/>
                <w:color w:val="000000"/>
                <w:sz w:val="20"/>
              </w:rPr>
              <w:t>Increasing the degree of implementation of anti-corruption measures by approving the integrity plan and regular self-assessment at the company level</w:t>
            </w:r>
          </w:p>
        </w:tc>
        <w:tc>
          <w:tcPr>
            <w:tcW w:w="4262" w:type="dxa"/>
          </w:tcPr>
          <w:p w:rsidR="00CE4EDE" w:rsidRPr="007F698D" w:rsidRDefault="00CE4EDE" w:rsidP="00E54E4D">
            <w:pPr>
              <w:spacing w:after="0" w:line="240" w:lineRule="auto"/>
              <w:ind w:firstLine="0"/>
              <w:jc w:val="both"/>
              <w:rPr>
                <w:rFonts w:ascii="Arial Narrow" w:eastAsia="Times New Roman" w:hAnsi="Arial Narrow" w:cs="Times New Roman"/>
                <w:bCs/>
                <w:color w:val="000000"/>
                <w:sz w:val="20"/>
                <w:szCs w:val="20"/>
              </w:rPr>
            </w:pPr>
            <w:r w:rsidRPr="007F698D">
              <w:rPr>
                <w:rFonts w:ascii="Arial Narrow" w:hAnsi="Arial Narrow"/>
                <w:color w:val="000000"/>
                <w:sz w:val="20"/>
              </w:rPr>
              <w:t>Strengthening institutional integrity through developed plans based on risk analysis and internal managerial control standards.</w:t>
            </w:r>
          </w:p>
        </w:tc>
      </w:tr>
      <w:tr w:rsidR="00CE4EDE" w:rsidRPr="007F698D" w:rsidTr="00E54E4D">
        <w:trPr>
          <w:trHeight w:val="300"/>
          <w:tblCellSpacing w:w="20" w:type="dxa"/>
        </w:trPr>
        <w:tc>
          <w:tcPr>
            <w:tcW w:w="4627" w:type="dxa"/>
            <w:shd w:val="clear" w:color="auto" w:fill="DDECEE"/>
            <w:vAlign w:val="bottom"/>
            <w:hideMark/>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p>
        </w:tc>
        <w:tc>
          <w:tcPr>
            <w:tcW w:w="4262" w:type="dxa"/>
            <w:shd w:val="clear" w:color="auto" w:fill="DDECEE"/>
          </w:tcPr>
          <w:p w:rsidR="00CE4EDE" w:rsidRPr="007F698D" w:rsidRDefault="00CE4EDE" w:rsidP="00E54E4D">
            <w:pPr>
              <w:spacing w:after="0" w:line="240" w:lineRule="auto"/>
              <w:ind w:firstLine="0"/>
              <w:jc w:val="center"/>
              <w:rPr>
                <w:rFonts w:ascii="Arial Narrow" w:eastAsia="Times New Roman" w:hAnsi="Arial Narrow" w:cs="Times New Roman"/>
                <w:b/>
                <w:bCs/>
                <w:color w:val="000000"/>
                <w:sz w:val="20"/>
                <w:szCs w:val="20"/>
              </w:rPr>
            </w:pPr>
          </w:p>
        </w:tc>
      </w:tr>
    </w:tbl>
    <w:p w:rsidR="00CE4EDE" w:rsidRPr="007F698D" w:rsidRDefault="00CE4EDE" w:rsidP="00CE4EDE">
      <w:pPr>
        <w:spacing w:after="0" w:line="240" w:lineRule="auto"/>
        <w:ind w:firstLine="0"/>
        <w:jc w:val="both"/>
        <w:rPr>
          <w:rFonts w:ascii="Arial Narrow" w:eastAsia="Times New Roman" w:hAnsi="Arial Narrow" w:cs="Times New Roman"/>
          <w:sz w:val="28"/>
          <w:szCs w:val="28"/>
        </w:rPr>
      </w:pPr>
    </w:p>
    <w:p w:rsidR="00CE4EDE" w:rsidRPr="007F698D" w:rsidRDefault="00CE4EDE" w:rsidP="00CE4EDE">
      <w:pPr>
        <w:spacing w:after="0" w:line="240" w:lineRule="auto"/>
        <w:ind w:firstLine="0"/>
        <w:jc w:val="both"/>
        <w:rPr>
          <w:rFonts w:ascii="Arial Narrow" w:eastAsia="Calibri" w:hAnsi="Arial Narrow" w:cs="DokChampa"/>
          <w:noProof/>
          <w:sz w:val="24"/>
          <w:szCs w:val="24"/>
        </w:rPr>
      </w:pPr>
      <w:r w:rsidRPr="007F698D">
        <w:rPr>
          <w:rFonts w:ascii="Arial Narrow" w:hAnsi="Arial Narrow"/>
          <w:noProof/>
          <w:sz w:val="24"/>
        </w:rPr>
        <w:t xml:space="preserve">The implementation of the Integrity Plan is based on a set of principles that guides the behaviour, attitudes, rights, and the fulfilment of work duties by those responsible for implementation. </w:t>
      </w:r>
    </w:p>
    <w:p w:rsidR="00CE4EDE" w:rsidRPr="007F698D" w:rsidRDefault="00CE4EDE" w:rsidP="00CE4EDE">
      <w:pPr>
        <w:spacing w:after="0" w:line="240" w:lineRule="auto"/>
        <w:jc w:val="both"/>
        <w:rPr>
          <w:rFonts w:ascii="Arial Narrow" w:eastAsia="Calibri" w:hAnsi="Arial Narrow" w:cs="DokChampa"/>
          <w:noProof/>
          <w:sz w:val="24"/>
          <w:szCs w:val="24"/>
        </w:rPr>
      </w:pPr>
      <w:r w:rsidRPr="007F698D">
        <w:rPr>
          <w:rFonts w:ascii="Arial Narrow" w:hAnsi="Arial Narrow"/>
          <w:noProof/>
          <w:sz w:val="24"/>
        </w:rPr>
        <w:lastRenderedPageBreak/>
        <w:t>These principles are:</w:t>
      </w:r>
    </w:p>
    <w:p w:rsidR="00CE4EDE" w:rsidRPr="007F698D" w:rsidRDefault="00CE4EDE" w:rsidP="00F4666F">
      <w:pPr>
        <w:numPr>
          <w:ilvl w:val="0"/>
          <w:numId w:val="62"/>
        </w:numPr>
        <w:spacing w:after="0" w:line="240" w:lineRule="auto"/>
        <w:contextualSpacing/>
        <w:jc w:val="both"/>
        <w:rPr>
          <w:rFonts w:ascii="Arial Narrow" w:eastAsia="Calibri" w:hAnsi="Arial Narrow" w:cs="DokChampa"/>
          <w:noProof/>
          <w:sz w:val="24"/>
          <w:szCs w:val="24"/>
        </w:rPr>
      </w:pPr>
      <w:r w:rsidRPr="007F698D">
        <w:rPr>
          <w:rFonts w:ascii="Arial Narrow" w:hAnsi="Arial Narrow"/>
          <w:b/>
          <w:i/>
          <w:noProof/>
          <w:sz w:val="24"/>
        </w:rPr>
        <w:t>The principle of transparency</w:t>
      </w:r>
      <w:r w:rsidRPr="007F698D">
        <w:rPr>
          <w:rFonts w:ascii="Arial Narrow" w:hAnsi="Arial Narrow"/>
          <w:i/>
          <w:noProof/>
          <w:sz w:val="24"/>
        </w:rPr>
        <w:t xml:space="preserve"> </w:t>
      </w:r>
      <w:r w:rsidRPr="007F698D">
        <w:rPr>
          <w:rFonts w:ascii="Arial Narrow" w:hAnsi="Arial Narrow"/>
          <w:noProof/>
          <w:sz w:val="24"/>
        </w:rPr>
        <w:t>– the implementation of the Plan will be permanently focused on maximizing the ways and means of informing the decision-makers and employees in order to ensure clarity and understanding of ongoing processes;</w:t>
      </w:r>
    </w:p>
    <w:p w:rsidR="00CE4EDE" w:rsidRPr="007F698D" w:rsidRDefault="00CE4EDE" w:rsidP="00F4666F">
      <w:pPr>
        <w:numPr>
          <w:ilvl w:val="0"/>
          <w:numId w:val="62"/>
        </w:numPr>
        <w:spacing w:after="0" w:line="240" w:lineRule="auto"/>
        <w:contextualSpacing/>
        <w:jc w:val="both"/>
        <w:rPr>
          <w:rFonts w:ascii="Arial Narrow" w:eastAsia="Calibri" w:hAnsi="Arial Narrow" w:cs="DokChampa"/>
          <w:noProof/>
          <w:sz w:val="24"/>
          <w:szCs w:val="24"/>
        </w:rPr>
      </w:pPr>
      <w:r w:rsidRPr="007F698D">
        <w:rPr>
          <w:rFonts w:ascii="Arial Narrow" w:hAnsi="Arial Narrow"/>
          <w:b/>
          <w:i/>
          <w:noProof/>
          <w:sz w:val="24"/>
        </w:rPr>
        <w:t>The principle of responsibility</w:t>
      </w:r>
      <w:r w:rsidRPr="007F698D">
        <w:rPr>
          <w:rFonts w:ascii="Arial Narrow" w:hAnsi="Arial Narrow"/>
          <w:i/>
          <w:noProof/>
          <w:sz w:val="24"/>
        </w:rPr>
        <w:t xml:space="preserve"> - </w:t>
      </w:r>
      <w:r w:rsidRPr="007F698D">
        <w:rPr>
          <w:rFonts w:ascii="Arial Narrow" w:hAnsi="Arial Narrow"/>
          <w:noProof/>
          <w:sz w:val="24"/>
        </w:rPr>
        <w:t xml:space="preserve">involves assuming, by those responsible for implementation, of the obligations of carrying out actions to the end by assuming responsibility for consequences; </w:t>
      </w:r>
      <w:r w:rsidRPr="007F698D">
        <w:rPr>
          <w:rFonts w:ascii="Arial Narrow" w:hAnsi="Arial Narrow"/>
          <w:i/>
          <w:noProof/>
          <w:sz w:val="24"/>
        </w:rPr>
        <w:t>The Principle of Competence</w:t>
      </w:r>
      <w:r w:rsidRPr="007F698D">
        <w:rPr>
          <w:rFonts w:ascii="Arial Narrow" w:hAnsi="Arial Narrow"/>
          <w:noProof/>
          <w:sz w:val="24"/>
        </w:rPr>
        <w:t xml:space="preserve"> - in implementing the Plan, the persons with the necessary knowledge and skills, invested with the exercise of these tasks and responsible for their actions will be involved;</w:t>
      </w:r>
    </w:p>
    <w:p w:rsidR="00CE4EDE" w:rsidRPr="007F698D" w:rsidRDefault="00CE4EDE" w:rsidP="00F4666F">
      <w:pPr>
        <w:numPr>
          <w:ilvl w:val="0"/>
          <w:numId w:val="62"/>
        </w:numPr>
        <w:spacing w:after="0" w:line="240" w:lineRule="auto"/>
        <w:contextualSpacing/>
        <w:jc w:val="both"/>
        <w:rPr>
          <w:rFonts w:ascii="Arial Narrow" w:eastAsia="Calibri" w:hAnsi="Arial Narrow" w:cs="DokChampa"/>
          <w:noProof/>
          <w:sz w:val="24"/>
          <w:szCs w:val="24"/>
        </w:rPr>
      </w:pPr>
      <w:r w:rsidRPr="007F698D">
        <w:rPr>
          <w:rFonts w:ascii="Arial Narrow" w:hAnsi="Arial Narrow"/>
          <w:b/>
          <w:i/>
          <w:noProof/>
          <w:sz w:val="24"/>
        </w:rPr>
        <w:t xml:space="preserve">The principle of cooperation with the civil </w:t>
      </w:r>
      <w:r w:rsidR="00C6419D">
        <w:rPr>
          <w:rFonts w:ascii="Arial Narrow" w:hAnsi="Arial Narrow"/>
          <w:b/>
          <w:i/>
          <w:noProof/>
          <w:sz w:val="24"/>
        </w:rPr>
        <w:t>company</w:t>
      </w:r>
      <w:r w:rsidRPr="007F698D">
        <w:rPr>
          <w:rFonts w:ascii="Arial Narrow" w:hAnsi="Arial Narrow"/>
          <w:b/>
          <w:i/>
          <w:noProof/>
          <w:sz w:val="24"/>
        </w:rPr>
        <w:t xml:space="preserve"> and local stakeholders</w:t>
      </w:r>
      <w:r w:rsidRPr="007F698D">
        <w:rPr>
          <w:rFonts w:ascii="Arial Narrow" w:hAnsi="Arial Narrow"/>
          <w:i/>
          <w:noProof/>
          <w:sz w:val="24"/>
        </w:rPr>
        <w:t xml:space="preserve"> </w:t>
      </w:r>
      <w:r w:rsidRPr="007F698D">
        <w:rPr>
          <w:rFonts w:ascii="Arial Narrow" w:hAnsi="Arial Narrow"/>
          <w:noProof/>
          <w:sz w:val="24"/>
        </w:rPr>
        <w:t xml:space="preserve">– in implementing the Plan, public authorities will collaborate in an open, fair and efficient way with the civil </w:t>
      </w:r>
      <w:r w:rsidR="00C6419D">
        <w:rPr>
          <w:rFonts w:ascii="Arial Narrow" w:hAnsi="Arial Narrow"/>
          <w:noProof/>
          <w:sz w:val="24"/>
        </w:rPr>
        <w:t>company</w:t>
      </w:r>
      <w:r w:rsidRPr="007F698D">
        <w:rPr>
          <w:rFonts w:ascii="Arial Narrow" w:hAnsi="Arial Narrow"/>
          <w:noProof/>
          <w:sz w:val="24"/>
        </w:rPr>
        <w:t xml:space="preserve"> and local stakeholders;</w:t>
      </w:r>
    </w:p>
    <w:p w:rsidR="00CE4EDE" w:rsidRPr="007F698D" w:rsidRDefault="00CE4EDE" w:rsidP="00F4666F">
      <w:pPr>
        <w:numPr>
          <w:ilvl w:val="0"/>
          <w:numId w:val="62"/>
        </w:numPr>
        <w:spacing w:after="0" w:line="240" w:lineRule="auto"/>
        <w:contextualSpacing/>
        <w:jc w:val="both"/>
        <w:rPr>
          <w:rFonts w:ascii="Arial Narrow" w:eastAsia="Calibri" w:hAnsi="Arial Narrow" w:cs="DokChampa"/>
          <w:noProof/>
          <w:sz w:val="24"/>
          <w:szCs w:val="24"/>
        </w:rPr>
      </w:pPr>
      <w:r w:rsidRPr="007F698D">
        <w:rPr>
          <w:rFonts w:ascii="Arial Narrow" w:hAnsi="Arial Narrow"/>
          <w:b/>
          <w:i/>
          <w:noProof/>
          <w:sz w:val="24"/>
        </w:rPr>
        <w:t>The principle of non-discrimination</w:t>
      </w:r>
      <w:r w:rsidRPr="007F698D">
        <w:rPr>
          <w:rFonts w:ascii="Arial Narrow" w:hAnsi="Arial Narrow"/>
          <w:i/>
          <w:noProof/>
          <w:sz w:val="24"/>
        </w:rPr>
        <w:t xml:space="preserve"> </w:t>
      </w:r>
      <w:r w:rsidRPr="007F698D">
        <w:rPr>
          <w:rFonts w:ascii="Arial Narrow" w:hAnsi="Arial Narrow"/>
          <w:noProof/>
          <w:sz w:val="24"/>
        </w:rPr>
        <w:t>- the implementation of the Plan will ensure the involvement of all community groups in the process of project design and implementation, including vulnerable groups;</w:t>
      </w:r>
    </w:p>
    <w:p w:rsidR="00CE4EDE" w:rsidRPr="007F698D" w:rsidRDefault="00CE4EDE" w:rsidP="00F4666F">
      <w:pPr>
        <w:numPr>
          <w:ilvl w:val="0"/>
          <w:numId w:val="62"/>
        </w:numPr>
        <w:spacing w:after="0" w:line="240" w:lineRule="auto"/>
        <w:contextualSpacing/>
        <w:jc w:val="both"/>
        <w:rPr>
          <w:rFonts w:ascii="Arial Narrow" w:eastAsia="Calibri" w:hAnsi="Arial Narrow" w:cs="DokChampa"/>
          <w:noProof/>
          <w:sz w:val="24"/>
          <w:szCs w:val="24"/>
        </w:rPr>
      </w:pPr>
      <w:r w:rsidRPr="007F698D">
        <w:rPr>
          <w:rFonts w:ascii="Arial Narrow" w:hAnsi="Arial Narrow"/>
          <w:b/>
          <w:i/>
          <w:noProof/>
          <w:sz w:val="24"/>
        </w:rPr>
        <w:t>The principle of professionalism</w:t>
      </w:r>
      <w:r w:rsidRPr="007F698D">
        <w:rPr>
          <w:rFonts w:ascii="Arial Narrow" w:hAnsi="Arial Narrow"/>
          <w:i/>
          <w:noProof/>
          <w:sz w:val="24"/>
        </w:rPr>
        <w:t xml:space="preserve"> </w:t>
      </w:r>
      <w:r w:rsidRPr="007F698D">
        <w:rPr>
          <w:rFonts w:ascii="Arial Narrow" w:hAnsi="Arial Narrow"/>
          <w:noProof/>
          <w:sz w:val="24"/>
        </w:rPr>
        <w:t>- will be manifested by the quality of solving problems based on competencies, qualities and will be characterized by the responsibility and attitude towards own obligations.</w:t>
      </w:r>
    </w:p>
    <w:p w:rsidR="00CE4EDE" w:rsidRPr="007F698D" w:rsidRDefault="00CE4EDE" w:rsidP="00CE4EDE">
      <w:pPr>
        <w:spacing w:after="0" w:line="240" w:lineRule="auto"/>
        <w:rPr>
          <w:rFonts w:ascii="Arial Narrow" w:hAnsi="Arial Narrow"/>
          <w:color w:val="FF0000"/>
        </w:rPr>
      </w:pPr>
    </w:p>
    <w:p w:rsidR="00CE4EDE" w:rsidRPr="007F698D" w:rsidRDefault="00CE4EDE" w:rsidP="00CE4EDE">
      <w:pPr>
        <w:spacing w:after="0" w:line="240" w:lineRule="auto"/>
        <w:ind w:firstLine="0"/>
        <w:jc w:val="both"/>
        <w:rPr>
          <w:rFonts w:ascii="Arial Narrow" w:hAnsi="Arial Narrow"/>
          <w:sz w:val="24"/>
          <w:szCs w:val="24"/>
        </w:rPr>
      </w:pPr>
      <w:r w:rsidRPr="007F698D">
        <w:rPr>
          <w:rFonts w:ascii="Arial Narrow" w:hAnsi="Arial Narrow"/>
          <w:noProof/>
          <w:sz w:val="24"/>
        </w:rPr>
        <w:t xml:space="preserve">9 main risk areas were identified within the company: human resources, procurement, NTS operation, design, work monitoring, information and communication technology, audit, corporate governance, and the risks in these areas of activity were analysed; measures have been proposed to reduce them </w:t>
      </w:r>
      <w:r w:rsidR="005D1DB7" w:rsidRPr="007F698D">
        <w:rPr>
          <w:rFonts w:ascii="Arial Narrow" w:hAnsi="Arial Narrow"/>
          <w:noProof/>
          <w:sz w:val="24"/>
        </w:rPr>
        <w:t xml:space="preserve">by means of </w:t>
      </w:r>
      <w:r w:rsidR="005D1DB7" w:rsidRPr="00BB416D">
        <w:rPr>
          <w:rFonts w:ascii="Arial Narrow" w:hAnsi="Arial Narrow"/>
          <w:b/>
          <w:noProof/>
          <w:sz w:val="24"/>
        </w:rPr>
        <w:t xml:space="preserve">Transgaz’ </w:t>
      </w:r>
      <w:r w:rsidRPr="00BB416D">
        <w:rPr>
          <w:rFonts w:ascii="Arial Narrow" w:hAnsi="Arial Narrow"/>
          <w:b/>
          <w:noProof/>
          <w:sz w:val="24"/>
        </w:rPr>
        <w:t>Integrity Plan</w:t>
      </w:r>
      <w:r w:rsidRPr="007F698D">
        <w:rPr>
          <w:rFonts w:ascii="Arial Narrow" w:hAnsi="Arial Narrow"/>
          <w:noProof/>
          <w:sz w:val="24"/>
        </w:rPr>
        <w:t xml:space="preserve"> for the period 2016 - 2020.</w:t>
      </w: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Transgaz conducts regular and ongoing reports on important events concerning the company, including but not limited to financial status, performance, ownership and management, both in the media and on its own website (www.transgaz.ro). </w:t>
      </w: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The Company prepares and disseminates relevant periodic and ongoing information in accordance with International Financial Reporting Standards (IFRS) and other environmental, social and governance (ESG) reporting standards. The information is disseminated in both Romanian and English.</w:t>
      </w: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company organizes regular meetings with financial analysts, brokers, market specialists and investors to present the financial results (annually, quarterly, half-yearly), which are relevant meetings in their investment decision. </w:t>
      </w: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general and specific strategic objectives of SNTGN TRANSGAZ SA are set in the context of alignment with the requirements of the new European energy policy on energy security and safety, sustainable development and competitiveness. </w:t>
      </w: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In this context, the implementation and development of corporate governance principles, the development of responsible, transparent business practices, is increasingly becoming a necessity in the substantiation and application of business strategies and business policies. </w:t>
      </w: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By subscribing to this goal, SNTGN TRANSGAZ SA Mediaş also aims, through its own governance regulation, to provide a rigorous framework for sizing and regulating corporate governance at the company level, developing an effective and proactive relationship system in relation to shareholders and stakeholders.</w:t>
      </w:r>
    </w:p>
    <w:p w:rsidR="00CE4EDE" w:rsidRPr="007F698D" w:rsidRDefault="00CE4EDE" w:rsidP="00CE4EDE">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Transgaz Administrators appreciate that, acting in the spirit of best corporate governance practices, the proposed objectives can be achieved and the stakeholders’ trust in the company’s capabilities to maximize the efficiency of the business increases.</w:t>
      </w:r>
    </w:p>
    <w:p w:rsidR="00CE4EDE" w:rsidRPr="007F698D" w:rsidRDefault="00CE4EDE" w:rsidP="00CE4EDE">
      <w:pPr>
        <w:tabs>
          <w:tab w:val="left" w:pos="-964"/>
          <w:tab w:val="left" w:pos="-154"/>
          <w:tab w:val="left" w:pos="709"/>
        </w:tabs>
        <w:spacing w:after="0" w:line="240" w:lineRule="auto"/>
        <w:ind w:firstLine="0"/>
        <w:rPr>
          <w:rFonts w:ascii="Arial Narrow" w:eastAsia="Times New Roman" w:hAnsi="Arial Narrow" w:cs="Times New Roman"/>
          <w:color w:val="FF0000"/>
          <w:sz w:val="24"/>
          <w:szCs w:val="24"/>
        </w:rPr>
      </w:pPr>
    </w:p>
    <w:p w:rsidR="00CE4EDE" w:rsidRPr="007F698D" w:rsidRDefault="00DD4CDA" w:rsidP="00CE4EDE">
      <w:pPr>
        <w:shd w:val="clear" w:color="auto" w:fill="D1DEEE" w:themeFill="accent2" w:themeFillTint="33"/>
        <w:spacing w:after="0" w:line="240" w:lineRule="auto"/>
        <w:ind w:firstLine="0"/>
        <w:outlineLvl w:val="2"/>
        <w:rPr>
          <w:rFonts w:ascii="Arial Narrow" w:eastAsia="Times New Roman" w:hAnsi="Arial Narrow" w:cs="DokChampa"/>
          <w:b/>
          <w:bCs/>
          <w:i/>
          <w:sz w:val="24"/>
          <w:szCs w:val="24"/>
        </w:rPr>
      </w:pPr>
      <w:bookmarkStart w:id="255" w:name="_Toc521504331"/>
      <w:r w:rsidRPr="00EE0784">
        <w:rPr>
          <w:rFonts w:ascii="Arial Narrow" w:hAnsi="Arial Narrow"/>
          <w:b/>
          <w:sz w:val="24"/>
        </w:rPr>
        <w:t>5.2.6</w:t>
      </w:r>
      <w:r w:rsidR="00CE4EDE" w:rsidRPr="00EE0784">
        <w:rPr>
          <w:rFonts w:ascii="Arial Narrow" w:hAnsi="Arial Narrow"/>
          <w:b/>
          <w:sz w:val="24"/>
        </w:rPr>
        <w:t xml:space="preserve"> Compliance policy</w:t>
      </w:r>
      <w:bookmarkEnd w:id="255"/>
      <w:r w:rsidRPr="00EE0784">
        <w:rPr>
          <w:rFonts w:ascii="Arial Narrow" w:hAnsi="Arial Narrow"/>
          <w:b/>
          <w:sz w:val="24"/>
        </w:rPr>
        <w:t xml:space="preserve"> </w:t>
      </w:r>
    </w:p>
    <w:p w:rsidR="00CE4EDE" w:rsidRPr="007F698D" w:rsidRDefault="00CE4EDE" w:rsidP="00CE4EDE">
      <w:pPr>
        <w:tabs>
          <w:tab w:val="left" w:pos="-964"/>
          <w:tab w:val="left" w:pos="-154"/>
          <w:tab w:val="left" w:pos="709"/>
        </w:tabs>
        <w:spacing w:after="0" w:line="240" w:lineRule="auto"/>
        <w:ind w:firstLine="0"/>
        <w:rPr>
          <w:rFonts w:ascii="Arial Narrow" w:eastAsia="Times New Roman" w:hAnsi="Arial Narrow" w:cs="Times New Roman"/>
          <w:color w:val="FF0000"/>
          <w:sz w:val="24"/>
          <w:szCs w:val="24"/>
        </w:rPr>
      </w:pPr>
    </w:p>
    <w:p w:rsidR="00EE0784" w:rsidRPr="00BB416D" w:rsidRDefault="00EE0784" w:rsidP="00BB416D">
      <w:pPr>
        <w:shd w:val="clear" w:color="auto" w:fill="FFFFFF"/>
        <w:tabs>
          <w:tab w:val="left" w:pos="1276"/>
        </w:tabs>
        <w:spacing w:after="0" w:line="240" w:lineRule="auto"/>
        <w:ind w:firstLine="0"/>
        <w:jc w:val="both"/>
        <w:textAlignment w:val="baseline"/>
        <w:rPr>
          <w:rFonts w:ascii="Arial Narrow" w:eastAsia="Times New Roman" w:hAnsi="Arial Narrow" w:cs="Times New Roman"/>
          <w:b/>
          <w:sz w:val="24"/>
          <w:szCs w:val="24"/>
          <w:lang w:val="ro-RO" w:eastAsia="en-US"/>
        </w:rPr>
      </w:pPr>
      <w:r w:rsidRPr="00BB416D">
        <w:rPr>
          <w:rFonts w:ascii="Arial Narrow" w:eastAsia="Times New Roman" w:hAnsi="Arial Narrow" w:cs="Times New Roman"/>
          <w:b/>
          <w:sz w:val="24"/>
          <w:szCs w:val="24"/>
          <w:lang w:val="ro-RO" w:eastAsia="en-US"/>
        </w:rPr>
        <w:t>Compliance is to act in accordance with the rules set out in the legal and regulatory framework, policies and procedures as well as standards of professional ethics and conduct</w:t>
      </w:r>
    </w:p>
    <w:p w:rsidR="00EE0784" w:rsidRPr="00BB416D" w:rsidRDefault="00EE0784" w:rsidP="00EE0784">
      <w:pPr>
        <w:shd w:val="clear" w:color="auto" w:fill="FFFFFF"/>
        <w:tabs>
          <w:tab w:val="left" w:pos="1276"/>
        </w:tabs>
        <w:spacing w:after="0" w:line="240" w:lineRule="auto"/>
        <w:ind w:left="1004" w:firstLine="0"/>
        <w:jc w:val="both"/>
        <w:textAlignment w:val="baseline"/>
        <w:rPr>
          <w:rFonts w:ascii="Arial Narrow" w:eastAsia="Times New Roman" w:hAnsi="Arial Narrow" w:cs="Times New Roman"/>
          <w:sz w:val="24"/>
          <w:szCs w:val="24"/>
          <w:lang w:val="ro-RO" w:eastAsia="en-US"/>
        </w:rPr>
      </w:pPr>
    </w:p>
    <w:p w:rsidR="00EE0784" w:rsidRPr="00BB416D" w:rsidRDefault="00EE0784" w:rsidP="00EE0784">
      <w:p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In order to achieve this objective, SNTGN TRANSGAZ SA is committed to maintaining high legal, ethical and moral standards, adhering to the principles of integrity, objectivity and honesty and declaring against fraud and corruption.</w:t>
      </w:r>
    </w:p>
    <w:p w:rsidR="00EE0784" w:rsidRPr="00BB416D" w:rsidRDefault="00EE0784" w:rsidP="00EE0784">
      <w:p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SNTGN TRANSGAZ is strongly committed to combating this phenomenon by all the legal means</w:t>
      </w:r>
      <w:r w:rsidR="00A22206" w:rsidRPr="00BB416D">
        <w:rPr>
          <w:rFonts w:ascii="Arial Narrow" w:eastAsia="Times New Roman" w:hAnsi="Arial Narrow" w:cs="Times New Roman"/>
          <w:sz w:val="24"/>
          <w:szCs w:val="24"/>
          <w:lang w:val="ro-RO" w:eastAsia="en-US"/>
        </w:rPr>
        <w:t xml:space="preserve"> available</w:t>
      </w:r>
      <w:r w:rsidRPr="00BB416D">
        <w:rPr>
          <w:rFonts w:ascii="Arial Narrow" w:eastAsia="Times New Roman" w:hAnsi="Arial Narrow" w:cs="Times New Roman"/>
          <w:sz w:val="24"/>
          <w:szCs w:val="24"/>
          <w:lang w:val="ro-RO" w:eastAsia="en-US"/>
        </w:rPr>
        <w:t>.</w:t>
      </w:r>
    </w:p>
    <w:p w:rsidR="00EE0784" w:rsidRPr="00BB416D" w:rsidRDefault="00EE0784" w:rsidP="00EE0784">
      <w:pPr>
        <w:shd w:val="clear" w:color="auto" w:fill="FFFFFF"/>
        <w:tabs>
          <w:tab w:val="left" w:pos="1276"/>
        </w:tabs>
        <w:spacing w:after="0" w:line="240" w:lineRule="auto"/>
        <w:ind w:left="1004" w:firstLine="0"/>
        <w:jc w:val="both"/>
        <w:textAlignment w:val="baseline"/>
        <w:rPr>
          <w:rFonts w:ascii="Arial Narrow" w:eastAsia="Times New Roman" w:hAnsi="Arial Narrow" w:cs="Times New Roman"/>
          <w:sz w:val="24"/>
          <w:szCs w:val="24"/>
          <w:lang w:val="ro-RO" w:eastAsia="en-US"/>
        </w:rPr>
      </w:pPr>
    </w:p>
    <w:p w:rsidR="00EE0784" w:rsidRPr="006B77D4" w:rsidRDefault="00EE0784" w:rsidP="00BB416D">
      <w:pPr>
        <w:shd w:val="clear" w:color="auto" w:fill="FFFFFF"/>
        <w:tabs>
          <w:tab w:val="left" w:pos="1276"/>
        </w:tabs>
        <w:spacing w:after="0" w:line="240" w:lineRule="auto"/>
        <w:ind w:firstLine="0"/>
        <w:jc w:val="both"/>
        <w:textAlignment w:val="baseline"/>
        <w:rPr>
          <w:rFonts w:ascii="Arial Narrow" w:eastAsia="Times New Roman" w:hAnsi="Arial Narrow" w:cs="Times New Roman"/>
          <w:b/>
          <w:i/>
          <w:sz w:val="24"/>
          <w:szCs w:val="24"/>
          <w:lang w:val="ro-RO" w:eastAsia="en-US"/>
        </w:rPr>
      </w:pPr>
      <w:r w:rsidRPr="006B77D4">
        <w:rPr>
          <w:rFonts w:ascii="Arial Narrow" w:eastAsia="Times New Roman" w:hAnsi="Arial Narrow" w:cs="Times New Roman"/>
          <w:b/>
          <w:i/>
          <w:sz w:val="24"/>
          <w:szCs w:val="24"/>
          <w:lang w:val="ro-RO" w:eastAsia="en-US"/>
        </w:rPr>
        <w:t>Anti-Fraud and Anti-Corruption Policy Strengthens SNTGN TRANSGAZ SA Message: "Zero Tolerance to Fraud and Corruption of All Types and Under Any Circumstances"</w:t>
      </w:r>
    </w:p>
    <w:p w:rsidR="00EE0784" w:rsidRPr="00BB416D" w:rsidRDefault="00EE0784" w:rsidP="00EE0784">
      <w:pPr>
        <w:shd w:val="clear" w:color="auto" w:fill="FFFFFF"/>
        <w:tabs>
          <w:tab w:val="left" w:pos="1276"/>
        </w:tabs>
        <w:spacing w:after="0" w:line="240" w:lineRule="auto"/>
        <w:ind w:left="1004" w:firstLine="0"/>
        <w:jc w:val="both"/>
        <w:textAlignment w:val="baseline"/>
        <w:rPr>
          <w:rFonts w:ascii="Arial Narrow" w:eastAsia="Times New Roman" w:hAnsi="Arial Narrow" w:cs="Times New Roman"/>
          <w:sz w:val="24"/>
          <w:szCs w:val="24"/>
          <w:lang w:val="ro-RO" w:eastAsia="en-US"/>
        </w:rPr>
      </w:pPr>
    </w:p>
    <w:p w:rsidR="00EE0784" w:rsidRPr="00BB416D" w:rsidRDefault="00EE0784" w:rsidP="00EE0784">
      <w:p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TRANSGAZ has developed and adopted the set of policies aimed at:</w:t>
      </w:r>
    </w:p>
    <w:p w:rsidR="00EE0784" w:rsidRPr="00BB416D" w:rsidRDefault="00EE0784" w:rsidP="00F4666F">
      <w:pPr>
        <w:numPr>
          <w:ilvl w:val="0"/>
          <w:numId w:val="132"/>
        </w:num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 Anti-fraud and anti-corruption policy</w:t>
      </w:r>
    </w:p>
    <w:p w:rsidR="00EE0784" w:rsidRPr="00BB416D" w:rsidRDefault="00EE0784" w:rsidP="00F4666F">
      <w:pPr>
        <w:numPr>
          <w:ilvl w:val="0"/>
          <w:numId w:val="132"/>
        </w:num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 Transgaz Integrity Plan</w:t>
      </w:r>
    </w:p>
    <w:p w:rsidR="00EE0784" w:rsidRPr="00BB416D" w:rsidRDefault="00EE0784" w:rsidP="00F4666F">
      <w:pPr>
        <w:numPr>
          <w:ilvl w:val="0"/>
          <w:numId w:val="132"/>
        </w:num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 The Best Practice Guide adopted on 18.02.2010 by the Council of the Organization for Economic Cooperation and Development</w:t>
      </w:r>
    </w:p>
    <w:p w:rsidR="00EE0784" w:rsidRPr="00BB416D" w:rsidRDefault="00EE0784" w:rsidP="00EE0784">
      <w:pPr>
        <w:shd w:val="clear" w:color="auto" w:fill="FFFFFF"/>
        <w:tabs>
          <w:tab w:val="left" w:pos="1276"/>
        </w:tabs>
        <w:spacing w:after="0" w:line="240" w:lineRule="auto"/>
        <w:ind w:left="1004" w:firstLine="0"/>
        <w:jc w:val="both"/>
        <w:textAlignment w:val="baseline"/>
        <w:rPr>
          <w:rFonts w:ascii="Arial Narrow" w:eastAsia="Times New Roman" w:hAnsi="Arial Narrow" w:cs="Times New Roman"/>
          <w:sz w:val="24"/>
          <w:szCs w:val="24"/>
          <w:lang w:val="ro-RO" w:eastAsia="en-US"/>
        </w:rPr>
      </w:pPr>
    </w:p>
    <w:p w:rsidR="00EE0784" w:rsidRPr="00BB416D" w:rsidRDefault="00A22206" w:rsidP="00EE0784">
      <w:pPr>
        <w:shd w:val="clear" w:color="auto" w:fill="FFFFFF"/>
        <w:tabs>
          <w:tab w:val="left" w:pos="1276"/>
        </w:tabs>
        <w:spacing w:after="0" w:line="240" w:lineRule="auto"/>
        <w:jc w:val="both"/>
        <w:textAlignment w:val="baseline"/>
        <w:rPr>
          <w:rFonts w:ascii="Arial Narrow" w:eastAsia="Times New Roman" w:hAnsi="Arial Narrow" w:cs="Times New Roman"/>
          <w:b/>
          <w:sz w:val="24"/>
          <w:szCs w:val="24"/>
          <w:lang w:val="ro-RO" w:eastAsia="en-US"/>
        </w:rPr>
      </w:pPr>
      <w:r w:rsidRPr="00BB416D">
        <w:rPr>
          <w:rFonts w:ascii="Arial Narrow" w:eastAsia="Times New Roman" w:hAnsi="Arial Narrow" w:cs="Times New Roman"/>
          <w:b/>
          <w:sz w:val="24"/>
          <w:szCs w:val="24"/>
          <w:lang w:val="ro-RO" w:eastAsia="en-US"/>
        </w:rPr>
        <w:t>Preventing corruption at</w:t>
      </w:r>
      <w:r w:rsidR="00EE0784" w:rsidRPr="00BB416D">
        <w:rPr>
          <w:rFonts w:ascii="Arial Narrow" w:eastAsia="Times New Roman" w:hAnsi="Arial Narrow" w:cs="Times New Roman"/>
          <w:b/>
          <w:sz w:val="24"/>
          <w:szCs w:val="24"/>
          <w:lang w:val="ro-RO" w:eastAsia="en-US"/>
        </w:rPr>
        <w:t xml:space="preserve"> organizational and employee level</w:t>
      </w:r>
    </w:p>
    <w:p w:rsidR="00EE0784" w:rsidRPr="00BB416D" w:rsidRDefault="00EE0784" w:rsidP="00EE0784">
      <w:pPr>
        <w:shd w:val="clear" w:color="auto" w:fill="FFFFFF"/>
        <w:tabs>
          <w:tab w:val="left" w:pos="1276"/>
        </w:tabs>
        <w:spacing w:after="0" w:line="240" w:lineRule="auto"/>
        <w:ind w:left="1004" w:firstLine="0"/>
        <w:jc w:val="both"/>
        <w:textAlignment w:val="baseline"/>
        <w:rPr>
          <w:rFonts w:ascii="Arial Narrow" w:eastAsia="Times New Roman" w:hAnsi="Arial Narrow" w:cs="Times New Roman"/>
          <w:sz w:val="24"/>
          <w:szCs w:val="24"/>
          <w:lang w:val="ro-RO" w:eastAsia="en-US"/>
        </w:rPr>
      </w:pPr>
    </w:p>
    <w:p w:rsidR="00EE0784" w:rsidRPr="00BB416D" w:rsidRDefault="00EE0784" w:rsidP="00EE0784">
      <w:p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 xml:space="preserve">At the </w:t>
      </w:r>
      <w:r w:rsidRPr="00BB416D">
        <w:rPr>
          <w:rFonts w:ascii="Arial Narrow" w:eastAsia="Times New Roman" w:hAnsi="Arial Narrow" w:cs="Times New Roman"/>
          <w:b/>
          <w:sz w:val="24"/>
          <w:szCs w:val="24"/>
          <w:lang w:val="ro-RO" w:eastAsia="en-US"/>
        </w:rPr>
        <w:t>organizational</w:t>
      </w:r>
      <w:r w:rsidRPr="00BB416D">
        <w:rPr>
          <w:rFonts w:ascii="Arial Narrow" w:eastAsia="Times New Roman" w:hAnsi="Arial Narrow" w:cs="Times New Roman"/>
          <w:sz w:val="24"/>
          <w:szCs w:val="24"/>
          <w:lang w:val="ro-RO" w:eastAsia="en-US"/>
        </w:rPr>
        <w:t xml:space="preserve"> level, the following measures are taken to prevent corruption:</w:t>
      </w:r>
    </w:p>
    <w:p w:rsidR="00EE0784" w:rsidRPr="00BB416D" w:rsidRDefault="00900E1A" w:rsidP="00F4666F">
      <w:pPr>
        <w:numPr>
          <w:ilvl w:val="0"/>
          <w:numId w:val="132"/>
        </w:num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 computeris</w:t>
      </w:r>
      <w:r w:rsidR="00EE0784" w:rsidRPr="00BB416D">
        <w:rPr>
          <w:rFonts w:ascii="Arial Narrow" w:eastAsia="Times New Roman" w:hAnsi="Arial Narrow" w:cs="Times New Roman"/>
          <w:sz w:val="24"/>
          <w:szCs w:val="24"/>
          <w:lang w:val="ro-RO" w:eastAsia="en-US"/>
        </w:rPr>
        <w:t>ation of internal processes;</w:t>
      </w:r>
    </w:p>
    <w:p w:rsidR="00EE0784" w:rsidRPr="00BB416D" w:rsidRDefault="00EE0784" w:rsidP="00F4666F">
      <w:pPr>
        <w:numPr>
          <w:ilvl w:val="0"/>
          <w:numId w:val="132"/>
        </w:numPr>
        <w:shd w:val="clear" w:color="auto" w:fill="FFFFFF"/>
        <w:tabs>
          <w:tab w:val="left" w:pos="1276"/>
        </w:tabs>
        <w:spacing w:after="0" w:line="240" w:lineRule="auto"/>
        <w:jc w:val="both"/>
        <w:textAlignment w:val="baseline"/>
        <w:rPr>
          <w:rFonts w:ascii="Arial Narrow" w:eastAsia="Times New Roman" w:hAnsi="Arial Narrow" w:cs="Times New Roman"/>
          <w:sz w:val="24"/>
          <w:szCs w:val="24"/>
          <w:lang w:val="ro-RO" w:eastAsia="en-US"/>
        </w:rPr>
      </w:pPr>
      <w:r w:rsidRPr="00BB416D">
        <w:rPr>
          <w:rFonts w:ascii="Arial Narrow" w:eastAsia="Times New Roman" w:hAnsi="Arial Narrow" w:cs="Times New Roman"/>
          <w:sz w:val="24"/>
          <w:szCs w:val="24"/>
          <w:lang w:val="ro-RO" w:eastAsia="en-US"/>
        </w:rPr>
        <w:t>- id</w:t>
      </w:r>
      <w:r w:rsidR="00900E1A" w:rsidRPr="00BB416D">
        <w:rPr>
          <w:rFonts w:ascii="Arial Narrow" w:eastAsia="Times New Roman" w:hAnsi="Arial Narrow" w:cs="Times New Roman"/>
          <w:sz w:val="24"/>
          <w:szCs w:val="24"/>
          <w:lang w:val="ro-RO" w:eastAsia="en-US"/>
        </w:rPr>
        <w:t>entification of vulnerable areas</w:t>
      </w:r>
      <w:r w:rsidRPr="00BB416D">
        <w:rPr>
          <w:rFonts w:ascii="Arial Narrow" w:eastAsia="Times New Roman" w:hAnsi="Arial Narrow" w:cs="Times New Roman"/>
          <w:sz w:val="24"/>
          <w:szCs w:val="24"/>
          <w:lang w:val="ro-RO" w:eastAsia="en-US"/>
        </w:rPr>
        <w:t xml:space="preserve"> of indep</w:t>
      </w:r>
      <w:r w:rsidR="00900E1A" w:rsidRPr="00BB416D">
        <w:rPr>
          <w:rFonts w:ascii="Arial Narrow" w:eastAsia="Times New Roman" w:hAnsi="Arial Narrow" w:cs="Times New Roman"/>
          <w:sz w:val="24"/>
          <w:szCs w:val="24"/>
          <w:lang w:val="ro-RO" w:eastAsia="en-US"/>
        </w:rPr>
        <w:t>endent divisions/departments/units /</w:t>
      </w:r>
      <w:r w:rsidRPr="00BB416D">
        <w:rPr>
          <w:rFonts w:ascii="Arial Narrow" w:eastAsia="Times New Roman" w:hAnsi="Arial Narrow" w:cs="Times New Roman"/>
          <w:sz w:val="24"/>
          <w:szCs w:val="24"/>
          <w:lang w:val="ro-RO" w:eastAsia="en-US"/>
        </w:rPr>
        <w:t>Medias</w:t>
      </w:r>
      <w:r w:rsidR="00900E1A" w:rsidRPr="00BB416D">
        <w:rPr>
          <w:rFonts w:ascii="Arial Narrow" w:eastAsia="Times New Roman" w:hAnsi="Arial Narrow" w:cs="Times New Roman"/>
          <w:sz w:val="24"/>
          <w:szCs w:val="24"/>
          <w:lang w:val="ro-RO" w:eastAsia="en-US"/>
        </w:rPr>
        <w:t xml:space="preserve"> Representative office/Regional offices</w:t>
      </w:r>
      <w:r w:rsidRPr="00BB416D">
        <w:rPr>
          <w:rFonts w:ascii="Arial Narrow" w:eastAsia="Times New Roman" w:hAnsi="Arial Narrow" w:cs="Times New Roman"/>
          <w:sz w:val="24"/>
          <w:szCs w:val="24"/>
          <w:lang w:val="ro-RO" w:eastAsia="en-US"/>
        </w:rPr>
        <w:t xml:space="preserve"> and corruption risks, simultaneously with the implementation of a corruption risk management system;</w:t>
      </w:r>
    </w:p>
    <w:p w:rsidR="00EE0784" w:rsidRPr="00BB416D" w:rsidRDefault="00EE0784" w:rsidP="00F4666F">
      <w:pPr>
        <w:numPr>
          <w:ilvl w:val="0"/>
          <w:numId w:val="132"/>
        </w:numPr>
        <w:shd w:val="clear" w:color="auto" w:fill="FFFFFF"/>
        <w:tabs>
          <w:tab w:val="left" w:pos="1276"/>
        </w:tabs>
        <w:spacing w:after="0" w:line="240" w:lineRule="auto"/>
        <w:jc w:val="both"/>
        <w:textAlignment w:val="baseline"/>
        <w:rPr>
          <w:rFonts w:ascii="Arial Narrow" w:eastAsia="Times New Roman" w:hAnsi="Arial Narrow" w:cs="Times New Roman"/>
          <w:color w:val="444444"/>
          <w:sz w:val="21"/>
          <w:szCs w:val="21"/>
          <w:lang w:val="ro-RO" w:eastAsia="ro-RO"/>
        </w:rPr>
      </w:pPr>
      <w:r w:rsidRPr="00BB416D">
        <w:rPr>
          <w:rFonts w:ascii="Arial Narrow" w:eastAsia="Times New Roman" w:hAnsi="Arial Narrow" w:cs="Times New Roman"/>
          <w:sz w:val="24"/>
          <w:szCs w:val="24"/>
          <w:lang w:val="ro-RO" w:eastAsia="en-US"/>
        </w:rPr>
        <w:t>Establishment of a complaints management and evaluation system (customer sa</w:t>
      </w:r>
      <w:r w:rsidR="00A22206" w:rsidRPr="00BB416D">
        <w:rPr>
          <w:rFonts w:ascii="Arial Narrow" w:eastAsia="Times New Roman" w:hAnsi="Arial Narrow" w:cs="Times New Roman"/>
          <w:sz w:val="24"/>
          <w:szCs w:val="24"/>
          <w:lang w:val="ro-RO" w:eastAsia="en-US"/>
        </w:rPr>
        <w:t>tisfaction</w:t>
      </w:r>
      <w:r w:rsidRPr="00BB416D">
        <w:rPr>
          <w:rFonts w:ascii="Arial Narrow" w:eastAsia="Times New Roman" w:hAnsi="Arial Narrow" w:cs="Times New Roman"/>
          <w:sz w:val="24"/>
          <w:szCs w:val="24"/>
          <w:lang w:val="ro-RO" w:eastAsia="en-US"/>
        </w:rPr>
        <w:t>/ feedback) for processes to be improved</w:t>
      </w:r>
      <w:r w:rsidRPr="00BB416D">
        <w:rPr>
          <w:rFonts w:ascii="Arial Narrow" w:eastAsia="Times New Roman" w:hAnsi="Arial Narrow" w:cs="Times New Roman"/>
          <w:sz w:val="24"/>
          <w:szCs w:val="24"/>
          <w:lang w:val="ro-RO" w:eastAsia="ro-RO"/>
        </w:rPr>
        <w:t>.</w:t>
      </w:r>
    </w:p>
    <w:p w:rsidR="00EE0784" w:rsidRPr="00BB416D" w:rsidRDefault="00EE0784" w:rsidP="00EE0784">
      <w:pPr>
        <w:shd w:val="clear" w:color="auto" w:fill="FFFFFF"/>
        <w:tabs>
          <w:tab w:val="left" w:pos="993"/>
        </w:tabs>
        <w:spacing w:after="0" w:line="240" w:lineRule="auto"/>
        <w:ind w:firstLine="0"/>
        <w:jc w:val="both"/>
        <w:textAlignment w:val="baseline"/>
        <w:rPr>
          <w:rFonts w:ascii="Arial Narrow" w:eastAsia="Times New Roman" w:hAnsi="Arial Narrow" w:cs="Times New Roman"/>
          <w:sz w:val="24"/>
          <w:szCs w:val="24"/>
          <w:lang w:val="ro-RO" w:eastAsia="ro-RO"/>
        </w:rPr>
      </w:pPr>
    </w:p>
    <w:p w:rsidR="00EE0784" w:rsidRPr="00BB416D" w:rsidRDefault="00EE0784" w:rsidP="00EE0784">
      <w:pPr>
        <w:shd w:val="clear" w:color="auto" w:fill="FFFFFF"/>
        <w:tabs>
          <w:tab w:val="left" w:pos="993"/>
        </w:tabs>
        <w:spacing w:after="0" w:line="240" w:lineRule="auto"/>
        <w:ind w:firstLine="0"/>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 xml:space="preserve">At </w:t>
      </w:r>
      <w:r w:rsidRPr="00BB416D">
        <w:rPr>
          <w:rFonts w:ascii="Arial Narrow" w:eastAsia="Times New Roman" w:hAnsi="Arial Narrow" w:cs="Times New Roman"/>
          <w:b/>
          <w:sz w:val="24"/>
          <w:szCs w:val="24"/>
          <w:lang w:val="ro-RO" w:eastAsia="ro-RO"/>
        </w:rPr>
        <w:t>employee</w:t>
      </w:r>
      <w:r w:rsidRPr="00BB416D">
        <w:rPr>
          <w:rFonts w:ascii="Arial Narrow" w:eastAsia="Times New Roman" w:hAnsi="Arial Narrow" w:cs="Times New Roman"/>
          <w:sz w:val="24"/>
          <w:szCs w:val="24"/>
          <w:lang w:val="ro-RO" w:eastAsia="ro-RO"/>
        </w:rPr>
        <w:t xml:space="preserve"> level, the following measures are taken to prevent corruption:</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increasing the level of professional and civic education of employees, as well as assuming obligations of conduct and professional ethics;</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informing the employees on how to report the corruption cases and the institutions dealing with the prevention and fight against corruption;</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creating a strong organizational culture to discourage corruption;</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categorical rejection of the temptations offered in return for faulty performance or non-fulfillment of the service duties (amounts of money, goods, services, advantages, etc.);</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Inventory of vulnerable points in an institution and assessment of the risk of corruption</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Implementing Integrity Management - a form of human resource management with an emphasis on internal communication and performance.</w:t>
      </w:r>
    </w:p>
    <w:p w:rsidR="00EE0784" w:rsidRPr="00BB416D" w:rsidRDefault="00EE0784" w:rsidP="00EE0784">
      <w:pPr>
        <w:pStyle w:val="ListParagraph"/>
        <w:shd w:val="clear" w:color="auto" w:fill="FFFFFF"/>
        <w:tabs>
          <w:tab w:val="left" w:pos="993"/>
        </w:tabs>
        <w:spacing w:after="0" w:line="240" w:lineRule="auto"/>
        <w:ind w:firstLine="0"/>
        <w:jc w:val="both"/>
        <w:textAlignment w:val="baseline"/>
        <w:rPr>
          <w:rFonts w:ascii="Arial Narrow" w:eastAsia="Times New Roman" w:hAnsi="Arial Narrow" w:cs="Times New Roman"/>
          <w:sz w:val="24"/>
          <w:szCs w:val="24"/>
          <w:lang w:val="ro-RO" w:eastAsia="ro-RO"/>
        </w:rPr>
      </w:pPr>
    </w:p>
    <w:p w:rsidR="00EE0784" w:rsidRPr="00BB416D" w:rsidRDefault="00900E1A" w:rsidP="00EE0784">
      <w:pPr>
        <w:shd w:val="clear" w:color="auto" w:fill="FFFFFF"/>
        <w:tabs>
          <w:tab w:val="left" w:pos="993"/>
        </w:tabs>
        <w:spacing w:after="0" w:line="240" w:lineRule="auto"/>
        <w:ind w:firstLine="0"/>
        <w:jc w:val="both"/>
        <w:textAlignment w:val="baseline"/>
        <w:rPr>
          <w:rFonts w:ascii="Arial Narrow" w:eastAsia="Times New Roman" w:hAnsi="Arial Narrow" w:cs="Times New Roman"/>
          <w:sz w:val="24"/>
          <w:szCs w:val="24"/>
          <w:lang w:val="ro-RO" w:eastAsia="ro-RO"/>
        </w:rPr>
      </w:pPr>
      <w:r w:rsidRPr="00154DE4">
        <w:rPr>
          <w:rFonts w:ascii="Arial Narrow" w:eastAsia="Times New Roman" w:hAnsi="Arial Narrow" w:cs="Times New Roman"/>
          <w:b/>
          <w:sz w:val="24"/>
          <w:szCs w:val="24"/>
          <w:lang w:val="ro-RO" w:eastAsia="ro-RO"/>
        </w:rPr>
        <w:t>To this end, in the first semester</w:t>
      </w:r>
      <w:r w:rsidR="00EE0784" w:rsidRPr="00154DE4">
        <w:rPr>
          <w:rFonts w:ascii="Arial Narrow" w:eastAsia="Times New Roman" w:hAnsi="Arial Narrow" w:cs="Times New Roman"/>
          <w:b/>
          <w:sz w:val="24"/>
          <w:szCs w:val="24"/>
          <w:lang w:val="ro-RO" w:eastAsia="ro-RO"/>
        </w:rPr>
        <w:t xml:space="preserve"> of 2018, the following actions were taken</w:t>
      </w:r>
      <w:r w:rsidR="00EE0784" w:rsidRPr="00BB416D">
        <w:rPr>
          <w:rFonts w:ascii="Arial Narrow" w:eastAsia="Times New Roman" w:hAnsi="Arial Narrow" w:cs="Times New Roman"/>
          <w:sz w:val="24"/>
          <w:szCs w:val="24"/>
          <w:lang w:val="ro-RO" w:eastAsia="ro-RO"/>
        </w:rPr>
        <w:t>:</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the Anti-Fraud and Anti-Corruption Policy and Anti-Fraud and Anti-Corruption Poli</w:t>
      </w:r>
      <w:r w:rsidR="00900E1A" w:rsidRPr="00BB416D">
        <w:rPr>
          <w:rFonts w:ascii="Arial Narrow" w:eastAsia="Times New Roman" w:hAnsi="Arial Narrow" w:cs="Times New Roman"/>
          <w:sz w:val="24"/>
          <w:szCs w:val="24"/>
          <w:lang w:val="ro-RO" w:eastAsia="ro-RO"/>
        </w:rPr>
        <w:t>cy Statements were approved by the decision of B</w:t>
      </w:r>
      <w:r w:rsidRPr="00BB416D">
        <w:rPr>
          <w:rFonts w:ascii="Arial Narrow" w:eastAsia="Times New Roman" w:hAnsi="Arial Narrow" w:cs="Times New Roman"/>
          <w:sz w:val="24"/>
          <w:szCs w:val="24"/>
          <w:lang w:val="ro-RO" w:eastAsia="ro-RO"/>
        </w:rPr>
        <w:t>A 26 of 30.05.2018;</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accord</w:t>
      </w:r>
      <w:r w:rsidR="00900E1A" w:rsidRPr="00BB416D">
        <w:rPr>
          <w:rFonts w:ascii="Arial Narrow" w:eastAsia="Times New Roman" w:hAnsi="Arial Narrow" w:cs="Times New Roman"/>
          <w:sz w:val="24"/>
          <w:szCs w:val="24"/>
          <w:lang w:val="ro-RO" w:eastAsia="ro-RO"/>
        </w:rPr>
        <w:t>ing to Order No. 1244/2017 the department Anti-Fraud within DCC/</w:t>
      </w:r>
      <w:r w:rsidRPr="00BB416D">
        <w:rPr>
          <w:rFonts w:ascii="Arial Narrow" w:eastAsia="Times New Roman" w:hAnsi="Arial Narrow" w:cs="Times New Roman"/>
          <w:sz w:val="24"/>
          <w:szCs w:val="24"/>
          <w:lang w:val="ro-RO" w:eastAsia="ro-RO"/>
        </w:rPr>
        <w:t xml:space="preserve">MEC carried out 3 anti-corruption activities attended by senior management employees within the company. Training </w:t>
      </w:r>
      <w:r w:rsidRPr="00BB416D">
        <w:rPr>
          <w:rFonts w:ascii="Arial Narrow" w:eastAsia="Times New Roman" w:hAnsi="Arial Narrow" w:cs="Times New Roman"/>
          <w:sz w:val="24"/>
          <w:szCs w:val="24"/>
          <w:lang w:val="ro-RO" w:eastAsia="ro-RO"/>
        </w:rPr>
        <w:lastRenderedPageBreak/>
        <w:t>took place on 14.</w:t>
      </w:r>
      <w:r w:rsidR="00900E1A" w:rsidRPr="00BB416D">
        <w:rPr>
          <w:rFonts w:ascii="Arial Narrow" w:eastAsia="Times New Roman" w:hAnsi="Arial Narrow" w:cs="Times New Roman"/>
          <w:sz w:val="24"/>
          <w:szCs w:val="24"/>
          <w:lang w:val="ro-RO" w:eastAsia="ro-RO"/>
        </w:rPr>
        <w:t>02.2018 (Transgaz Representative office</w:t>
      </w:r>
      <w:r w:rsidRPr="00BB416D">
        <w:rPr>
          <w:rFonts w:ascii="Arial Narrow" w:eastAsia="Times New Roman" w:hAnsi="Arial Narrow" w:cs="Times New Roman"/>
          <w:sz w:val="24"/>
          <w:szCs w:val="24"/>
          <w:lang w:val="ro-RO" w:eastAsia="ro-RO"/>
        </w:rPr>
        <w:t>) and between 05-06.06.2018 at Transgaz headquarters in Mediaş;</w:t>
      </w:r>
    </w:p>
    <w:p w:rsidR="00900E1A"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the annual assessment of the implementation of the Integrity Plan and its adaptation to newly emerging risks and vulnerabilities (</w:t>
      </w:r>
      <w:r w:rsidRPr="00BB416D">
        <w:rPr>
          <w:rFonts w:ascii="Arial Narrow" w:eastAsia="Times New Roman" w:hAnsi="Arial Narrow" w:cs="Times New Roman"/>
          <w:i/>
          <w:sz w:val="24"/>
          <w:szCs w:val="24"/>
          <w:lang w:val="ro-RO" w:eastAsia="ro-RO"/>
        </w:rPr>
        <w:t>transmitted through DSMC Address 4226 / 29.01.2018, together with Annex 1 - Situation of Integrity Incidents, Annex 2- Implementation SNA Implementation Report Ministry of Justice and Report on 30.01.2018 on the state of implementation of the Integrity Plan of SNTGN TRANSGAZ SA);</w:t>
      </w:r>
    </w:p>
    <w:p w:rsidR="00900E1A"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a campaign was launched to inform employees about the phenomenon of fraud and corruption; in this sense, the Declaration of Accession to SNA and the Corporate Integrity Plan was sent to all employees;</w:t>
      </w:r>
    </w:p>
    <w:p w:rsidR="00900E1A"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 xml:space="preserve">Decision No. 434 / 10.05.2018 on the establishment of the Working Group on the Prevention of Corruption has been issued to identify areas of high risk of fraud and corruption within the </w:t>
      </w:r>
      <w:r w:rsidR="00C6419D" w:rsidRPr="00BB416D">
        <w:rPr>
          <w:rFonts w:ascii="Arial Narrow" w:eastAsia="Times New Roman" w:hAnsi="Arial Narrow" w:cs="Times New Roman"/>
          <w:sz w:val="24"/>
          <w:szCs w:val="24"/>
          <w:lang w:val="ro-RO" w:eastAsia="ro-RO"/>
        </w:rPr>
        <w:t>company</w:t>
      </w:r>
      <w:r w:rsidRPr="00BB416D">
        <w:rPr>
          <w:rFonts w:ascii="Arial Narrow" w:eastAsia="Times New Roman" w:hAnsi="Arial Narrow" w:cs="Times New Roman"/>
          <w:sz w:val="24"/>
          <w:szCs w:val="24"/>
          <w:lang w:val="ro-RO" w:eastAsia="ro-RO"/>
        </w:rPr>
        <w:t>, whose main task is to coordinate all the stages necessary for the management of corruption risks;</w:t>
      </w:r>
    </w:p>
    <w:p w:rsidR="00900E1A"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 xml:space="preserve">the Integrity Advisor was appointed at the level of SNTGN </w:t>
      </w:r>
      <w:r w:rsidR="00900E1A" w:rsidRPr="00BB416D">
        <w:rPr>
          <w:rFonts w:ascii="Arial Narrow" w:eastAsia="Times New Roman" w:hAnsi="Arial Narrow" w:cs="Times New Roman"/>
          <w:sz w:val="24"/>
          <w:szCs w:val="24"/>
          <w:lang w:val="ro-RO" w:eastAsia="ro-RO"/>
        </w:rPr>
        <w:t>Transgaz SA, by Decision no.130</w:t>
      </w:r>
      <w:r w:rsidRPr="00BB416D">
        <w:rPr>
          <w:rFonts w:ascii="Arial Narrow" w:eastAsia="Times New Roman" w:hAnsi="Arial Narrow" w:cs="Times New Roman"/>
          <w:sz w:val="24"/>
          <w:szCs w:val="24"/>
          <w:lang w:val="ro-RO" w:eastAsia="ro-RO"/>
        </w:rPr>
        <w:t>/ 20.02.2018;</w:t>
      </w:r>
    </w:p>
    <w:p w:rsidR="00900E1A"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The declaration of assets, interests and interests was made by all the stakeholders, in accordance with the legal provisions;</w:t>
      </w:r>
    </w:p>
    <w:p w:rsidR="00900E1A"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Methodology for assessing the risks of corruption is under preparation;</w:t>
      </w:r>
    </w:p>
    <w:p w:rsidR="00900E1A"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System Procedure PS 06 SMI Prevention of C</w:t>
      </w:r>
      <w:r w:rsidR="00900E1A" w:rsidRPr="00BB416D">
        <w:rPr>
          <w:rFonts w:ascii="Arial Narrow" w:eastAsia="Times New Roman" w:hAnsi="Arial Narrow" w:cs="Times New Roman"/>
          <w:sz w:val="24"/>
          <w:szCs w:val="24"/>
          <w:lang w:val="ro-RO" w:eastAsia="ro-RO"/>
        </w:rPr>
        <w:t>orruption is being developed</w:t>
      </w:r>
    </w:p>
    <w:p w:rsidR="00900E1A"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The Code of Ethics is being updated according to legal changes;</w:t>
      </w:r>
    </w:p>
    <w:p w:rsidR="00EE0784" w:rsidRPr="00BB416D" w:rsidRDefault="00EE0784" w:rsidP="00F4666F">
      <w:pPr>
        <w:pStyle w:val="ListParagraph"/>
        <w:numPr>
          <w:ilvl w:val="0"/>
          <w:numId w:val="133"/>
        </w:numPr>
        <w:shd w:val="clear" w:color="auto" w:fill="FFFFFF"/>
        <w:tabs>
          <w:tab w:val="left" w:pos="993"/>
        </w:tabs>
        <w:spacing w:after="0" w:line="240" w:lineRule="auto"/>
        <w:jc w:val="both"/>
        <w:textAlignment w:val="baseline"/>
        <w:rPr>
          <w:rFonts w:ascii="Arial Narrow" w:eastAsia="Times New Roman" w:hAnsi="Arial Narrow" w:cs="Times New Roman"/>
          <w:sz w:val="24"/>
          <w:szCs w:val="24"/>
          <w:lang w:val="ro-RO" w:eastAsia="ro-RO"/>
        </w:rPr>
      </w:pPr>
      <w:r w:rsidRPr="00BB416D">
        <w:rPr>
          <w:rFonts w:ascii="Arial Narrow" w:eastAsia="Times New Roman" w:hAnsi="Arial Narrow" w:cs="Times New Roman"/>
          <w:sz w:val="24"/>
          <w:szCs w:val="24"/>
          <w:lang w:val="ro-RO" w:eastAsia="ro-RO"/>
        </w:rPr>
        <w:t>the courses of training of the execution personnel, on integrity, corruption and fraud, have been carried out according to the training and professional development program;</w:t>
      </w:r>
    </w:p>
    <w:p w:rsidR="00281E0C" w:rsidRPr="007F698D" w:rsidRDefault="00281E0C" w:rsidP="00DA3F71">
      <w:pPr>
        <w:tabs>
          <w:tab w:val="left" w:pos="-964"/>
          <w:tab w:val="left" w:pos="-154"/>
          <w:tab w:val="left" w:pos="709"/>
        </w:tabs>
        <w:spacing w:after="0" w:line="240" w:lineRule="auto"/>
        <w:ind w:firstLine="0"/>
        <w:rPr>
          <w:rFonts w:ascii="Arial Narrow" w:eastAsia="Times New Roman" w:hAnsi="Arial Narrow" w:cs="Times New Roman"/>
          <w:color w:val="FF0000"/>
          <w:sz w:val="24"/>
          <w:szCs w:val="24"/>
          <w:lang w:eastAsia="ro-RO"/>
        </w:rPr>
      </w:pPr>
    </w:p>
    <w:p w:rsidR="007D7D6E" w:rsidRPr="007F698D" w:rsidRDefault="00EA6D77" w:rsidP="007D7D6E">
      <w:pPr>
        <w:shd w:val="clear" w:color="auto" w:fill="F2F2F2"/>
        <w:spacing w:after="0" w:line="240" w:lineRule="auto"/>
        <w:ind w:firstLine="0"/>
        <w:jc w:val="both"/>
        <w:outlineLvl w:val="2"/>
        <w:rPr>
          <w:rFonts w:ascii="Arial Narrow" w:eastAsia="Times New Roman" w:hAnsi="Arial Narrow" w:cs="DokChampa"/>
          <w:b/>
          <w:bCs/>
          <w:iCs/>
          <w:sz w:val="24"/>
          <w:szCs w:val="24"/>
          <w:lang w:eastAsia="ro-RO"/>
        </w:rPr>
      </w:pPr>
      <w:bookmarkStart w:id="256" w:name="_Toc521504332"/>
      <w:r>
        <w:rPr>
          <w:rFonts w:ascii="Arial Narrow" w:eastAsia="Times New Roman" w:hAnsi="Arial Narrow" w:cstheme="majorBidi"/>
          <w:b/>
          <w:bCs/>
          <w:iCs/>
          <w:sz w:val="24"/>
          <w:szCs w:val="24"/>
          <w:lang w:val="en-GB" w:eastAsia="ro-RO"/>
        </w:rPr>
        <w:t xml:space="preserve">5.2.7 </w:t>
      </w:r>
      <w:r w:rsidR="007D7D6E" w:rsidRPr="007F698D">
        <w:rPr>
          <w:rFonts w:ascii="Arial Narrow" w:eastAsia="Times New Roman" w:hAnsi="Arial Narrow" w:cstheme="majorBidi"/>
          <w:b/>
          <w:bCs/>
          <w:iCs/>
          <w:sz w:val="24"/>
          <w:szCs w:val="24"/>
          <w:lang w:val="en-GB" w:eastAsia="ro-RO"/>
        </w:rPr>
        <w:t>Internal</w:t>
      </w:r>
      <w:r w:rsidR="005D1DB7" w:rsidRPr="007F698D">
        <w:rPr>
          <w:rFonts w:ascii="Arial Narrow" w:eastAsia="Times New Roman" w:hAnsi="Arial Narrow" w:cstheme="majorBidi"/>
          <w:b/>
          <w:bCs/>
          <w:iCs/>
          <w:sz w:val="24"/>
          <w:szCs w:val="24"/>
          <w:lang w:val="en-GB" w:eastAsia="ro-RO"/>
        </w:rPr>
        <w:t>/</w:t>
      </w:r>
      <w:r w:rsidR="007D7D6E" w:rsidRPr="007F698D">
        <w:rPr>
          <w:rFonts w:ascii="Arial Narrow" w:eastAsia="Times New Roman" w:hAnsi="Arial Narrow" w:cstheme="majorBidi"/>
          <w:b/>
          <w:bCs/>
          <w:iCs/>
          <w:sz w:val="24"/>
          <w:szCs w:val="24"/>
          <w:lang w:val="en-GB" w:eastAsia="ro-RO"/>
        </w:rPr>
        <w:t>Management Control system</w:t>
      </w:r>
      <w:bookmarkEnd w:id="256"/>
      <w:r w:rsidR="007D7D6E" w:rsidRPr="007F698D">
        <w:rPr>
          <w:rFonts w:ascii="Arial Narrow" w:eastAsia="Times New Roman" w:hAnsi="Arial Narrow" w:cs="DokChampa"/>
          <w:b/>
          <w:bCs/>
          <w:iCs/>
          <w:sz w:val="24"/>
          <w:szCs w:val="24"/>
          <w:lang w:eastAsia="ro-RO"/>
        </w:rPr>
        <w:t xml:space="preserve"> </w:t>
      </w:r>
    </w:p>
    <w:p w:rsidR="007D7D6E" w:rsidRPr="007F698D" w:rsidRDefault="007D7D6E" w:rsidP="007D7D6E">
      <w:pPr>
        <w:autoSpaceDE w:val="0"/>
        <w:autoSpaceDN w:val="0"/>
        <w:adjustRightInd w:val="0"/>
        <w:spacing w:after="0" w:line="240" w:lineRule="auto"/>
        <w:ind w:firstLine="0"/>
        <w:jc w:val="both"/>
        <w:rPr>
          <w:rFonts w:ascii="Arial Narrow" w:eastAsia="Calibri" w:hAnsi="Arial Narrow" w:cs="Century"/>
          <w:color w:val="FF0000"/>
          <w:sz w:val="24"/>
          <w:szCs w:val="24"/>
          <w:lang w:eastAsia="en-US"/>
        </w:rPr>
      </w:pPr>
    </w:p>
    <w:p w:rsidR="007D7D6E" w:rsidRPr="007F698D" w:rsidRDefault="007D7D6E" w:rsidP="0093158D">
      <w:pPr>
        <w:numPr>
          <w:ilvl w:val="0"/>
          <w:numId w:val="31"/>
        </w:numPr>
        <w:shd w:val="clear" w:color="auto" w:fill="F2F2F2"/>
        <w:spacing w:after="0" w:line="240" w:lineRule="auto"/>
        <w:ind w:left="0" w:hanging="284"/>
        <w:contextualSpacing/>
        <w:jc w:val="both"/>
        <w:rPr>
          <w:rFonts w:ascii="Arial Narrow" w:eastAsia="Calibri" w:hAnsi="Arial Narrow" w:cs="Times New Roman"/>
          <w:b/>
          <w:sz w:val="24"/>
          <w:szCs w:val="24"/>
          <w:lang w:val="en-GB" w:eastAsia="en-US"/>
        </w:rPr>
      </w:pPr>
      <w:r w:rsidRPr="007F698D">
        <w:rPr>
          <w:rFonts w:ascii="Arial Narrow" w:eastAsia="Calibri" w:hAnsi="Arial Narrow" w:cs="Times New Roman"/>
          <w:b/>
          <w:sz w:val="24"/>
          <w:szCs w:val="24"/>
          <w:lang w:val="en-GB" w:eastAsia="en-US"/>
        </w:rPr>
        <w:t>Background data</w:t>
      </w:r>
    </w:p>
    <w:p w:rsidR="007D7D6E" w:rsidRPr="007F698D" w:rsidRDefault="007D7D6E" w:rsidP="007D7D6E">
      <w:pPr>
        <w:autoSpaceDE w:val="0"/>
        <w:autoSpaceDN w:val="0"/>
        <w:adjustRightInd w:val="0"/>
        <w:spacing w:after="0" w:line="240" w:lineRule="auto"/>
        <w:ind w:firstLine="0"/>
        <w:jc w:val="both"/>
        <w:rPr>
          <w:rFonts w:ascii="Arial Narrow" w:eastAsia="Calibri" w:hAnsi="Arial Narrow" w:cs="Times New Roman"/>
          <w:b/>
          <w:bCs/>
          <w:sz w:val="24"/>
          <w:szCs w:val="24"/>
          <w:lang w:val="ro-RO" w:eastAsia="en-US"/>
        </w:rPr>
      </w:pPr>
    </w:p>
    <w:p w:rsidR="007D7D6E" w:rsidRPr="007F698D" w:rsidRDefault="005D1DB7" w:rsidP="007D7D6E">
      <w:pPr>
        <w:autoSpaceDE w:val="0"/>
        <w:autoSpaceDN w:val="0"/>
        <w:adjustRightInd w:val="0"/>
        <w:spacing w:after="0" w:line="240" w:lineRule="auto"/>
        <w:ind w:firstLine="0"/>
        <w:jc w:val="both"/>
        <w:rPr>
          <w:rFonts w:ascii="Arial Narrow" w:eastAsia="Calibri" w:hAnsi="Arial Narrow" w:cs="Times New Roman"/>
          <w:b/>
          <w:bCs/>
          <w:sz w:val="24"/>
          <w:szCs w:val="24"/>
          <w:lang w:val="ro-RO" w:eastAsia="en-US"/>
        </w:rPr>
      </w:pPr>
      <w:r w:rsidRPr="007F698D">
        <w:rPr>
          <w:rFonts w:ascii="Arial Narrow" w:eastAsia="Calibri" w:hAnsi="Arial Narrow" w:cs="Times New Roman"/>
          <w:b/>
          <w:bCs/>
          <w:sz w:val="24"/>
          <w:szCs w:val="24"/>
          <w:lang w:val="en-GB" w:eastAsia="en-US"/>
        </w:rPr>
        <w:t>Definition of the internal/</w:t>
      </w:r>
      <w:r w:rsidR="007D7D6E" w:rsidRPr="007F698D">
        <w:rPr>
          <w:rFonts w:ascii="Arial Narrow" w:eastAsia="Calibri" w:hAnsi="Arial Narrow" w:cs="Times New Roman"/>
          <w:b/>
          <w:bCs/>
          <w:sz w:val="24"/>
          <w:szCs w:val="24"/>
          <w:lang w:val="en-GB" w:eastAsia="en-US"/>
        </w:rPr>
        <w:t>management control</w:t>
      </w:r>
      <w:r w:rsidR="007D7D6E" w:rsidRPr="007F698D">
        <w:rPr>
          <w:rFonts w:ascii="Arial Narrow" w:eastAsia="Calibri" w:hAnsi="Arial Narrow" w:cs="Times New Roman"/>
          <w:b/>
          <w:bCs/>
          <w:sz w:val="24"/>
          <w:szCs w:val="24"/>
          <w:lang w:val="ro-RO" w:eastAsia="en-US"/>
        </w:rPr>
        <w:t xml:space="preserve">  </w:t>
      </w:r>
    </w:p>
    <w:p w:rsidR="007D7D6E" w:rsidRPr="007F698D" w:rsidRDefault="007D7D6E" w:rsidP="007D7D6E">
      <w:pPr>
        <w:spacing w:after="0" w:line="240" w:lineRule="auto"/>
        <w:ind w:firstLine="0"/>
        <w:jc w:val="both"/>
        <w:rPr>
          <w:rFonts w:ascii="Arial Narrow" w:eastAsia="Calibri" w:hAnsi="Arial Narrow" w:cs="Times New Roman"/>
          <w:sz w:val="24"/>
          <w:szCs w:val="24"/>
          <w:lang w:val="ro-RO" w:eastAsia="en-US"/>
        </w:rPr>
      </w:pPr>
    </w:p>
    <w:p w:rsidR="00EA6D77" w:rsidRDefault="00422C00" w:rsidP="007D7D6E">
      <w:pPr>
        <w:spacing w:after="0" w:line="240" w:lineRule="auto"/>
        <w:ind w:firstLine="0"/>
        <w:jc w:val="both"/>
        <w:rPr>
          <w:rFonts w:ascii="Arial Narrow" w:eastAsia="Calibri" w:hAnsi="Arial Narrow" w:cs="Times New Roman"/>
          <w:sz w:val="24"/>
          <w:szCs w:val="24"/>
          <w:lang w:val="en-GB" w:eastAsia="en-US"/>
        </w:rPr>
      </w:pPr>
      <w:r w:rsidRPr="00154DE4">
        <w:rPr>
          <w:rFonts w:ascii="Arial Narrow" w:eastAsia="Calibri" w:hAnsi="Arial Narrow" w:cs="Times New Roman"/>
          <w:bCs/>
          <w:sz w:val="24"/>
          <w:szCs w:val="24"/>
          <w:lang w:eastAsia="en-US"/>
        </w:rPr>
        <w:t>The necessity and the obli</w:t>
      </w:r>
      <w:r w:rsidR="00F83048" w:rsidRPr="00154DE4">
        <w:rPr>
          <w:rFonts w:ascii="Arial Narrow" w:eastAsia="Calibri" w:hAnsi="Arial Narrow" w:cs="Times New Roman"/>
          <w:bCs/>
          <w:sz w:val="24"/>
          <w:szCs w:val="24"/>
          <w:lang w:eastAsia="en-US"/>
        </w:rPr>
        <w:t>gation to organize the internal/</w:t>
      </w:r>
      <w:r w:rsidRPr="00154DE4">
        <w:rPr>
          <w:rFonts w:ascii="Arial Narrow" w:eastAsia="Calibri" w:hAnsi="Arial Narrow" w:cs="Times New Roman"/>
          <w:bCs/>
          <w:sz w:val="24"/>
          <w:szCs w:val="24"/>
          <w:lang w:eastAsia="en-US"/>
        </w:rPr>
        <w:t>managerial control in the public entities are regulated by the Government Ordi</w:t>
      </w:r>
      <w:r w:rsidR="00F83048" w:rsidRPr="00154DE4">
        <w:rPr>
          <w:rFonts w:ascii="Arial Narrow" w:eastAsia="Calibri" w:hAnsi="Arial Narrow" w:cs="Times New Roman"/>
          <w:bCs/>
          <w:sz w:val="24"/>
          <w:szCs w:val="24"/>
          <w:lang w:eastAsia="en-US"/>
        </w:rPr>
        <w:t>nance no.119 / 1999 on internal/</w:t>
      </w:r>
      <w:r w:rsidRPr="00154DE4">
        <w:rPr>
          <w:rFonts w:ascii="Arial Narrow" w:eastAsia="Calibri" w:hAnsi="Arial Narrow" w:cs="Times New Roman"/>
          <w:bCs/>
          <w:sz w:val="24"/>
          <w:szCs w:val="24"/>
          <w:lang w:eastAsia="en-US"/>
        </w:rPr>
        <w:t>managerial control and preventive financial control</w:t>
      </w:r>
      <w:r w:rsidRPr="00154DE4">
        <w:rPr>
          <w:rFonts w:ascii="Arial Narrow" w:eastAsia="Calibri" w:hAnsi="Arial Narrow" w:cs="Times New Roman"/>
          <w:bCs/>
          <w:sz w:val="24"/>
          <w:szCs w:val="24"/>
          <w:lang w:val="ro-RO" w:eastAsia="en-US"/>
        </w:rPr>
        <w:t>.</w:t>
      </w:r>
    </w:p>
    <w:p w:rsidR="007D7D6E" w:rsidRPr="007F698D" w:rsidRDefault="00EA6D77" w:rsidP="007D7D6E">
      <w:pPr>
        <w:spacing w:after="0" w:line="240" w:lineRule="auto"/>
        <w:ind w:firstLine="0"/>
        <w:jc w:val="both"/>
        <w:rPr>
          <w:rFonts w:ascii="Arial Narrow" w:eastAsia="Calibri" w:hAnsi="Arial Narrow" w:cs="Times New Roman"/>
          <w:b/>
          <w:i/>
          <w:sz w:val="24"/>
          <w:szCs w:val="24"/>
          <w:lang w:val="en-GB" w:eastAsia="en-US"/>
        </w:rPr>
      </w:pPr>
      <w:r>
        <w:rPr>
          <w:rFonts w:ascii="Arial Narrow" w:eastAsia="Calibri" w:hAnsi="Arial Narrow" w:cs="Times New Roman"/>
          <w:sz w:val="24"/>
          <w:szCs w:val="24"/>
          <w:lang w:val="en-GB" w:eastAsia="en-US"/>
        </w:rPr>
        <w:t xml:space="preserve">According to this legal act, </w:t>
      </w:r>
      <w:r w:rsidR="00F83048">
        <w:rPr>
          <w:rFonts w:ascii="Arial Narrow" w:eastAsia="Calibri" w:hAnsi="Arial Narrow" w:cs="Times New Roman"/>
          <w:b/>
          <w:sz w:val="24"/>
          <w:szCs w:val="24"/>
          <w:lang w:val="en-GB" w:eastAsia="en-US"/>
        </w:rPr>
        <w:t>internal/</w:t>
      </w:r>
      <w:r w:rsidR="007D7D6E" w:rsidRPr="007F698D">
        <w:rPr>
          <w:rFonts w:ascii="Arial Narrow" w:eastAsia="Calibri" w:hAnsi="Arial Narrow" w:cs="Times New Roman"/>
          <w:b/>
          <w:sz w:val="24"/>
          <w:szCs w:val="24"/>
          <w:lang w:val="en-GB" w:eastAsia="en-US"/>
        </w:rPr>
        <w:t>management control</w:t>
      </w:r>
      <w:r w:rsidR="007D7D6E" w:rsidRPr="007F698D">
        <w:rPr>
          <w:rFonts w:ascii="Arial Narrow" w:eastAsia="Calibri" w:hAnsi="Arial Narrow" w:cs="Times New Roman"/>
          <w:sz w:val="24"/>
          <w:szCs w:val="24"/>
          <w:lang w:val="en-GB" w:eastAsia="en-US"/>
        </w:rPr>
        <w:t xml:space="preserve"> is defined as </w:t>
      </w:r>
      <w:r w:rsidR="007D7D6E" w:rsidRPr="007F698D">
        <w:rPr>
          <w:rFonts w:ascii="Arial Narrow" w:eastAsia="Calibri" w:hAnsi="Arial Narrow" w:cs="Times New Roman"/>
          <w:b/>
          <w:i/>
          <w:sz w:val="24"/>
          <w:szCs w:val="24"/>
          <w:lang w:val="en-GB" w:eastAsia="en-US"/>
        </w:rPr>
        <w:t>all forms of control exercised at the level of the public entity, including internal audit, established by the management in accordance with its objectives and legal regulations, to ensure the management of public funds in an economical,</w:t>
      </w:r>
      <w:r w:rsidR="005D1DB7" w:rsidRPr="007F698D">
        <w:rPr>
          <w:rFonts w:ascii="Arial Narrow" w:eastAsia="Calibri" w:hAnsi="Arial Narrow" w:cs="Times New Roman"/>
          <w:b/>
          <w:i/>
          <w:sz w:val="24"/>
          <w:szCs w:val="24"/>
          <w:lang w:val="en-GB" w:eastAsia="en-US"/>
        </w:rPr>
        <w:t xml:space="preserve"> efficient and effective manner</w:t>
      </w:r>
      <w:r w:rsidR="007D7D6E" w:rsidRPr="007F698D">
        <w:rPr>
          <w:rFonts w:ascii="Arial Narrow" w:eastAsia="Calibri" w:hAnsi="Arial Narrow" w:cs="Times New Roman"/>
          <w:b/>
          <w:i/>
          <w:sz w:val="24"/>
          <w:szCs w:val="24"/>
          <w:lang w:val="en-GB" w:eastAsia="en-US"/>
        </w:rPr>
        <w:t>; it also includes organizational structures, methods and procedures.</w:t>
      </w:r>
    </w:p>
    <w:p w:rsidR="007D7D6E" w:rsidRPr="007F698D" w:rsidRDefault="007D7D6E" w:rsidP="007D7D6E">
      <w:pPr>
        <w:spacing w:after="0" w:line="240" w:lineRule="auto"/>
        <w:ind w:firstLine="0"/>
        <w:jc w:val="both"/>
        <w:rPr>
          <w:rFonts w:ascii="Arial Narrow" w:eastAsia="Calibri" w:hAnsi="Arial Narrow" w:cs="Times New Roman"/>
          <w:sz w:val="24"/>
          <w:szCs w:val="24"/>
          <w:lang w:val="en-GB" w:eastAsia="en-US"/>
        </w:rPr>
      </w:pPr>
    </w:p>
    <w:p w:rsidR="00422C00" w:rsidRPr="00154DE4" w:rsidRDefault="00422C00" w:rsidP="00422C00">
      <w:pPr>
        <w:spacing w:after="0" w:line="240" w:lineRule="auto"/>
        <w:ind w:firstLine="0"/>
        <w:jc w:val="both"/>
        <w:rPr>
          <w:rFonts w:ascii="Arial Narrow" w:eastAsia="Calibri" w:hAnsi="Arial Narrow" w:cs="Times New Roman"/>
          <w:sz w:val="24"/>
          <w:szCs w:val="24"/>
          <w:lang w:eastAsia="en-US"/>
        </w:rPr>
      </w:pPr>
      <w:r w:rsidRPr="00154DE4">
        <w:rPr>
          <w:rFonts w:ascii="Arial Narrow" w:eastAsia="Calibri" w:hAnsi="Arial Narrow" w:cs="Times New Roman"/>
          <w:sz w:val="24"/>
          <w:szCs w:val="24"/>
          <w:lang w:eastAsia="en-US"/>
        </w:rPr>
        <w:t xml:space="preserve">In SNTGN Transgaz, control activity is perceived as a means of analyzing the activities of </w:t>
      </w:r>
      <w:r w:rsidR="00C6419D" w:rsidRPr="00154DE4">
        <w:rPr>
          <w:rFonts w:ascii="Arial Narrow" w:eastAsia="Calibri" w:hAnsi="Arial Narrow" w:cs="Times New Roman"/>
          <w:sz w:val="24"/>
          <w:szCs w:val="24"/>
          <w:lang w:eastAsia="en-US"/>
        </w:rPr>
        <w:t>company</w:t>
      </w:r>
      <w:r w:rsidRPr="00154DE4">
        <w:rPr>
          <w:rFonts w:ascii="Arial Narrow" w:eastAsia="Calibri" w:hAnsi="Arial Narrow" w:cs="Times New Roman"/>
          <w:sz w:val="24"/>
          <w:szCs w:val="24"/>
          <w:lang w:eastAsia="en-US"/>
        </w:rPr>
        <w:t xml:space="preserve">, adopting and applying a new type of internal management that is often associated with the </w:t>
      </w:r>
      <w:r w:rsidRPr="00154DE4">
        <w:rPr>
          <w:rFonts w:ascii="Arial Narrow" w:eastAsia="Calibri" w:hAnsi="Arial Narrow" w:cs="Times New Roman"/>
          <w:b/>
          <w:i/>
          <w:sz w:val="24"/>
          <w:szCs w:val="24"/>
          <w:lang w:eastAsia="en-US"/>
        </w:rPr>
        <w:t>activity of knowledge</w:t>
      </w:r>
      <w:r w:rsidRPr="00154DE4">
        <w:rPr>
          <w:rFonts w:ascii="Arial Narrow" w:eastAsia="Calibri" w:hAnsi="Arial Narrow" w:cs="Times New Roman"/>
          <w:sz w:val="24"/>
          <w:szCs w:val="24"/>
          <w:lang w:eastAsia="en-US"/>
        </w:rPr>
        <w:t xml:space="preserve">, thus allowing the management to coordinate the activities within the </w:t>
      </w:r>
      <w:r w:rsidR="00C6419D" w:rsidRPr="00154DE4">
        <w:rPr>
          <w:rFonts w:ascii="Arial Narrow" w:eastAsia="Calibri" w:hAnsi="Arial Narrow" w:cs="Times New Roman"/>
          <w:sz w:val="24"/>
          <w:szCs w:val="24"/>
          <w:lang w:eastAsia="en-US"/>
        </w:rPr>
        <w:t>company</w:t>
      </w:r>
      <w:r w:rsidRPr="00154DE4">
        <w:rPr>
          <w:rFonts w:ascii="Arial Narrow" w:eastAsia="Calibri" w:hAnsi="Arial Narrow" w:cs="Times New Roman"/>
          <w:sz w:val="24"/>
          <w:szCs w:val="24"/>
          <w:lang w:eastAsia="en-US"/>
        </w:rPr>
        <w:t xml:space="preserve"> in a</w:t>
      </w:r>
      <w:r w:rsidR="00F83048" w:rsidRPr="00154DE4">
        <w:rPr>
          <w:rFonts w:ascii="Arial Narrow" w:eastAsia="Calibri" w:hAnsi="Arial Narrow" w:cs="Times New Roman"/>
          <w:sz w:val="24"/>
          <w:szCs w:val="24"/>
          <w:lang w:eastAsia="en-US"/>
        </w:rPr>
        <w:t>n effective manner</w:t>
      </w:r>
      <w:r w:rsidRPr="00154DE4">
        <w:rPr>
          <w:rFonts w:ascii="Arial Narrow" w:eastAsia="Calibri" w:hAnsi="Arial Narrow" w:cs="Times New Roman"/>
          <w:sz w:val="24"/>
          <w:szCs w:val="24"/>
          <w:lang w:eastAsia="en-US"/>
        </w:rPr>
        <w:t>.</w:t>
      </w:r>
    </w:p>
    <w:p w:rsidR="00422C00" w:rsidRPr="00154DE4" w:rsidRDefault="00422C00" w:rsidP="00422C00">
      <w:pPr>
        <w:spacing w:after="0" w:line="240" w:lineRule="auto"/>
        <w:ind w:firstLine="0"/>
        <w:jc w:val="both"/>
        <w:rPr>
          <w:rFonts w:ascii="Arial Narrow" w:eastAsia="Calibri" w:hAnsi="Arial Narrow" w:cs="Times New Roman"/>
          <w:sz w:val="24"/>
          <w:szCs w:val="24"/>
          <w:lang w:eastAsia="en-US"/>
        </w:rPr>
      </w:pPr>
    </w:p>
    <w:p w:rsidR="00422C00" w:rsidRPr="00154DE4" w:rsidRDefault="00422C00" w:rsidP="00422C00">
      <w:pPr>
        <w:spacing w:after="0" w:line="240" w:lineRule="auto"/>
        <w:ind w:firstLine="0"/>
        <w:jc w:val="both"/>
        <w:rPr>
          <w:rFonts w:ascii="Arial Narrow" w:eastAsia="Calibri" w:hAnsi="Arial Narrow" w:cs="Times New Roman"/>
          <w:sz w:val="24"/>
          <w:szCs w:val="24"/>
          <w:lang w:eastAsia="en-US"/>
        </w:rPr>
      </w:pPr>
      <w:r w:rsidRPr="00154DE4">
        <w:rPr>
          <w:rFonts w:ascii="Arial Narrow" w:eastAsia="Calibri" w:hAnsi="Arial Narrow" w:cs="Times New Roman"/>
          <w:sz w:val="24"/>
          <w:szCs w:val="24"/>
          <w:lang w:eastAsia="en-US"/>
        </w:rPr>
        <w:t xml:space="preserve">Internal control is regarded as a </w:t>
      </w:r>
      <w:r w:rsidRPr="00154DE4">
        <w:rPr>
          <w:rFonts w:ascii="Arial Narrow" w:eastAsia="Calibri" w:hAnsi="Arial Narrow" w:cs="Times New Roman"/>
          <w:b/>
          <w:i/>
          <w:sz w:val="24"/>
          <w:szCs w:val="24"/>
          <w:lang w:eastAsia="en-US"/>
        </w:rPr>
        <w:t>managerial function</w:t>
      </w:r>
      <w:r w:rsidRPr="00154DE4">
        <w:rPr>
          <w:rFonts w:ascii="Arial Narrow" w:eastAsia="Calibri" w:hAnsi="Arial Narrow" w:cs="Times New Roman"/>
          <w:sz w:val="24"/>
          <w:szCs w:val="24"/>
          <w:lang w:eastAsia="en-US"/>
        </w:rPr>
        <w:t xml:space="preserve"> and not as a verification operation. By exercising the control function, the management observes the deviations from the established objectives, analyzes the causes and disposes the necessary corrective or preventive measures.</w:t>
      </w:r>
    </w:p>
    <w:p w:rsidR="00422C00" w:rsidRPr="00B408B1" w:rsidRDefault="00422C00" w:rsidP="00422C00">
      <w:pPr>
        <w:spacing w:after="0" w:line="240" w:lineRule="auto"/>
        <w:ind w:firstLine="0"/>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eastAsia="en-US"/>
        </w:rPr>
        <w:lastRenderedPageBreak/>
        <w:t>By developing the Internal / Managerial Control System, SNGGN Transgaz moves to a new type of management, suited to a flexible company that includes strategic management, performance management and risk management</w:t>
      </w:r>
      <w:r w:rsidRPr="00154DE4">
        <w:rPr>
          <w:rFonts w:ascii="Arial Narrow" w:eastAsia="Calibri" w:hAnsi="Arial Narrow" w:cs="Times New Roman"/>
          <w:sz w:val="24"/>
          <w:szCs w:val="24"/>
          <w:lang w:val="ro-RO" w:eastAsia="en-US"/>
        </w:rPr>
        <w:t>.</w:t>
      </w:r>
    </w:p>
    <w:p w:rsidR="00EA6D77" w:rsidRPr="007F698D" w:rsidRDefault="00EA6D77" w:rsidP="007D7D6E">
      <w:pPr>
        <w:spacing w:after="0" w:line="240" w:lineRule="auto"/>
        <w:ind w:firstLine="0"/>
        <w:jc w:val="both"/>
        <w:rPr>
          <w:rFonts w:ascii="Arial Narrow" w:eastAsia="Calibri" w:hAnsi="Arial Narrow" w:cs="Times New Roman"/>
          <w:b/>
          <w:bCs/>
          <w:i/>
          <w:iCs/>
          <w:sz w:val="24"/>
          <w:szCs w:val="24"/>
          <w:lang w:val="ro-RO" w:eastAsia="en-US"/>
        </w:rPr>
      </w:pPr>
    </w:p>
    <w:p w:rsidR="007D7D6E" w:rsidRPr="00870552" w:rsidRDefault="007D7D6E" w:rsidP="0093158D">
      <w:pPr>
        <w:pStyle w:val="ListParagraph"/>
        <w:numPr>
          <w:ilvl w:val="0"/>
          <w:numId w:val="31"/>
        </w:numPr>
        <w:spacing w:after="0" w:line="240" w:lineRule="auto"/>
        <w:jc w:val="both"/>
        <w:rPr>
          <w:rFonts w:ascii="Arial Narrow" w:eastAsia="Calibri" w:hAnsi="Arial Narrow" w:cs="Times New Roman"/>
          <w:b/>
          <w:sz w:val="24"/>
          <w:szCs w:val="24"/>
          <w:lang w:val="en-GB" w:eastAsia="en-US"/>
        </w:rPr>
      </w:pPr>
      <w:r w:rsidRPr="00870552">
        <w:rPr>
          <w:rFonts w:ascii="Arial Narrow" w:eastAsia="Calibri" w:hAnsi="Arial Narrow" w:cs="Times New Roman"/>
          <w:b/>
          <w:sz w:val="24"/>
          <w:szCs w:val="24"/>
          <w:lang w:val="en-GB" w:eastAsia="en-US"/>
        </w:rPr>
        <w:t>Legal framework</w:t>
      </w:r>
    </w:p>
    <w:p w:rsidR="00870552" w:rsidRPr="00870552" w:rsidRDefault="00870552" w:rsidP="00870552">
      <w:pPr>
        <w:spacing w:after="0" w:line="240" w:lineRule="auto"/>
        <w:ind w:firstLine="0"/>
        <w:jc w:val="both"/>
        <w:rPr>
          <w:rFonts w:ascii="Arial Narrow" w:eastAsia="Calibri" w:hAnsi="Arial Narrow" w:cs="Times New Roman"/>
          <w:sz w:val="24"/>
          <w:szCs w:val="24"/>
          <w:lang w:val="en-GB" w:eastAsia="en-US"/>
        </w:rPr>
      </w:pPr>
      <w:r w:rsidRPr="00870552">
        <w:rPr>
          <w:rFonts w:ascii="Arial Narrow" w:eastAsia="Calibri" w:hAnsi="Arial Narrow" w:cs="Times New Roman"/>
          <w:sz w:val="24"/>
          <w:szCs w:val="24"/>
          <w:lang w:val="en-GB" w:eastAsia="en-US"/>
        </w:rPr>
        <w:t>The implementing</w:t>
      </w:r>
      <w:r>
        <w:rPr>
          <w:rFonts w:ascii="Arial Narrow" w:eastAsia="Calibri" w:hAnsi="Arial Narrow" w:cs="Times New Roman"/>
          <w:sz w:val="24"/>
          <w:szCs w:val="24"/>
          <w:lang w:val="en-GB" w:eastAsia="en-US"/>
        </w:rPr>
        <w:t>, development and monitoring</w:t>
      </w:r>
      <w:r w:rsidRPr="00870552">
        <w:rPr>
          <w:rFonts w:ascii="Arial Narrow" w:eastAsia="Calibri" w:hAnsi="Arial Narrow" w:cs="Times New Roman"/>
          <w:sz w:val="24"/>
          <w:szCs w:val="24"/>
          <w:lang w:val="en-GB" w:eastAsia="en-US"/>
        </w:rPr>
        <w:t xml:space="preserve"> process</w:t>
      </w:r>
      <w:r>
        <w:rPr>
          <w:rFonts w:ascii="Arial Narrow" w:eastAsia="Calibri" w:hAnsi="Arial Narrow" w:cs="Times New Roman"/>
          <w:sz w:val="24"/>
          <w:szCs w:val="24"/>
          <w:lang w:val="en-GB" w:eastAsia="en-US"/>
        </w:rPr>
        <w:t xml:space="preserve"> of the Internal/managerial Contyrol System is based </w:t>
      </w:r>
      <w:r w:rsidR="00F83048">
        <w:rPr>
          <w:rFonts w:ascii="Arial Narrow" w:eastAsia="Calibri" w:hAnsi="Arial Narrow" w:cs="Times New Roman"/>
          <w:sz w:val="24"/>
          <w:szCs w:val="24"/>
          <w:lang w:val="en-GB" w:eastAsia="en-US"/>
        </w:rPr>
        <w:t>on the following legal acts</w:t>
      </w:r>
      <w:r>
        <w:rPr>
          <w:rFonts w:ascii="Arial Narrow" w:eastAsia="Calibri" w:hAnsi="Arial Narrow" w:cs="Times New Roman"/>
          <w:sz w:val="24"/>
          <w:szCs w:val="24"/>
          <w:lang w:val="en-GB" w:eastAsia="en-US"/>
        </w:rPr>
        <w:t>:</w:t>
      </w:r>
      <w:r w:rsidRPr="00870552">
        <w:rPr>
          <w:rFonts w:ascii="Arial Narrow" w:eastAsia="Calibri" w:hAnsi="Arial Narrow" w:cs="Times New Roman"/>
          <w:sz w:val="24"/>
          <w:szCs w:val="24"/>
          <w:lang w:val="en-GB" w:eastAsia="en-US"/>
        </w:rPr>
        <w:t xml:space="preserve"> </w:t>
      </w:r>
    </w:p>
    <w:p w:rsidR="007D7D6E" w:rsidRPr="007F698D" w:rsidRDefault="007D7D6E" w:rsidP="007D7D6E">
      <w:pPr>
        <w:spacing w:after="0" w:line="240" w:lineRule="auto"/>
        <w:ind w:firstLine="0"/>
        <w:jc w:val="both"/>
        <w:rPr>
          <w:rFonts w:ascii="Arial Narrow" w:eastAsia="Calibri" w:hAnsi="Arial Narrow" w:cs="Times New Roman"/>
          <w:sz w:val="24"/>
          <w:szCs w:val="24"/>
          <w:lang w:val="en-GB" w:eastAsia="en-US"/>
        </w:rPr>
      </w:pPr>
    </w:p>
    <w:p w:rsidR="00422C00" w:rsidRPr="00154DE4" w:rsidRDefault="00422C00" w:rsidP="00F4666F">
      <w:pPr>
        <w:numPr>
          <w:ilvl w:val="0"/>
          <w:numId w:val="142"/>
        </w:numPr>
        <w:spacing w:after="0" w:line="259" w:lineRule="auto"/>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 xml:space="preserve">Government Ordinance </w:t>
      </w:r>
      <w:r w:rsidR="00F83048" w:rsidRPr="00154DE4">
        <w:rPr>
          <w:rFonts w:ascii="Arial Narrow" w:eastAsia="Calibri" w:hAnsi="Arial Narrow" w:cs="Times New Roman"/>
          <w:sz w:val="24"/>
          <w:szCs w:val="24"/>
          <w:lang w:val="ro-RO" w:eastAsia="en-US"/>
        </w:rPr>
        <w:t>no. 119/1999 regarding internal/</w:t>
      </w:r>
      <w:r w:rsidRPr="00154DE4">
        <w:rPr>
          <w:rFonts w:ascii="Arial Narrow" w:eastAsia="Calibri" w:hAnsi="Arial Narrow" w:cs="Times New Roman"/>
          <w:sz w:val="24"/>
          <w:szCs w:val="24"/>
          <w:lang w:val="ro-RO" w:eastAsia="en-US"/>
        </w:rPr>
        <w:t>managerial control and preventive financial control;</w:t>
      </w:r>
    </w:p>
    <w:p w:rsidR="00422C00" w:rsidRPr="00154DE4" w:rsidRDefault="00422C00" w:rsidP="00F4666F">
      <w:pPr>
        <w:numPr>
          <w:ilvl w:val="0"/>
          <w:numId w:val="142"/>
        </w:numPr>
        <w:spacing w:after="0" w:line="259" w:lineRule="auto"/>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Law no. 234 of 7 December 2010 amending and supplementing GO no. 119/1999;</w:t>
      </w:r>
    </w:p>
    <w:p w:rsidR="00422C00" w:rsidRPr="00154DE4" w:rsidRDefault="00422C00" w:rsidP="00F4666F">
      <w:pPr>
        <w:numPr>
          <w:ilvl w:val="0"/>
          <w:numId w:val="142"/>
        </w:numPr>
        <w:spacing w:after="0" w:line="259" w:lineRule="auto"/>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 xml:space="preserve"> Order of the General Secretary of the Government No. 400/2015 for the approval of the Managing Internal Control Code of Public Entities, amended and supplemented by Order no. 200/2016;</w:t>
      </w:r>
    </w:p>
    <w:p w:rsidR="00422C00" w:rsidRPr="00154DE4" w:rsidRDefault="00422C00" w:rsidP="00F4666F">
      <w:pPr>
        <w:numPr>
          <w:ilvl w:val="0"/>
          <w:numId w:val="142"/>
        </w:numPr>
        <w:spacing w:after="0" w:line="259" w:lineRule="auto"/>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Order of the General Sec</w:t>
      </w:r>
      <w:r w:rsidR="00F83048" w:rsidRPr="00154DE4">
        <w:rPr>
          <w:rFonts w:ascii="Arial Narrow" w:eastAsia="Calibri" w:hAnsi="Arial Narrow" w:cs="Times New Roman"/>
          <w:sz w:val="24"/>
          <w:szCs w:val="24"/>
          <w:lang w:val="ro-RO" w:eastAsia="en-US"/>
        </w:rPr>
        <w:t>retary of the Government no.201/</w:t>
      </w:r>
      <w:r w:rsidRPr="00154DE4">
        <w:rPr>
          <w:rFonts w:ascii="Arial Narrow" w:eastAsia="Calibri" w:hAnsi="Arial Narrow" w:cs="Times New Roman"/>
          <w:sz w:val="24"/>
          <w:szCs w:val="24"/>
          <w:lang w:val="ro-RO" w:eastAsia="en-US"/>
        </w:rPr>
        <w:t>2016 approving Methodological Norms on coordination, methodological guidance and supervision of the state of implementation and development of the managerial internal control system in public entities;</w:t>
      </w:r>
    </w:p>
    <w:p w:rsidR="00422C00" w:rsidRPr="00154DE4" w:rsidRDefault="00422C00" w:rsidP="00F4666F">
      <w:pPr>
        <w:numPr>
          <w:ilvl w:val="0"/>
          <w:numId w:val="142"/>
        </w:numPr>
        <w:spacing w:after="0" w:line="259" w:lineRule="auto"/>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Order of the General Se</w:t>
      </w:r>
      <w:r w:rsidR="00F83048" w:rsidRPr="00154DE4">
        <w:rPr>
          <w:rFonts w:ascii="Arial Narrow" w:eastAsia="Calibri" w:hAnsi="Arial Narrow" w:cs="Times New Roman"/>
          <w:sz w:val="24"/>
          <w:szCs w:val="24"/>
          <w:lang w:val="ro-RO" w:eastAsia="en-US"/>
        </w:rPr>
        <w:t>cretariat of the Government 600/</w:t>
      </w:r>
      <w:r w:rsidRPr="00154DE4">
        <w:rPr>
          <w:rFonts w:ascii="Arial Narrow" w:eastAsia="Calibri" w:hAnsi="Arial Narrow" w:cs="Times New Roman"/>
          <w:sz w:val="24"/>
          <w:szCs w:val="24"/>
          <w:lang w:val="ro-RO" w:eastAsia="en-US"/>
        </w:rPr>
        <w:t>20.04.2018 regarding the approv</w:t>
      </w:r>
      <w:r w:rsidR="00F83048" w:rsidRPr="00154DE4">
        <w:rPr>
          <w:rFonts w:ascii="Arial Narrow" w:eastAsia="Calibri" w:hAnsi="Arial Narrow" w:cs="Times New Roman"/>
          <w:sz w:val="24"/>
          <w:szCs w:val="24"/>
          <w:lang w:val="ro-RO" w:eastAsia="en-US"/>
        </w:rPr>
        <w:t>al of the Code of internal/</w:t>
      </w:r>
      <w:r w:rsidRPr="00154DE4">
        <w:rPr>
          <w:rFonts w:ascii="Arial Narrow" w:eastAsia="Calibri" w:hAnsi="Arial Narrow" w:cs="Times New Roman"/>
          <w:sz w:val="24"/>
          <w:szCs w:val="24"/>
          <w:lang w:val="ro-RO" w:eastAsia="en-US"/>
        </w:rPr>
        <w:t>managerial control of public entities, published in the Official Gazette no. 387 / 07.05.2018, Part I, (applicable from 07.05.2018)</w:t>
      </w:r>
    </w:p>
    <w:p w:rsidR="00422C00" w:rsidRPr="00154DE4" w:rsidRDefault="00422C00" w:rsidP="00F4666F">
      <w:pPr>
        <w:numPr>
          <w:ilvl w:val="0"/>
          <w:numId w:val="142"/>
        </w:numPr>
        <w:spacing w:after="0" w:line="259" w:lineRule="auto"/>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International regulations:</w:t>
      </w:r>
    </w:p>
    <w:p w:rsidR="00422C00" w:rsidRPr="00154DE4" w:rsidRDefault="00422C00" w:rsidP="00F4666F">
      <w:pPr>
        <w:numPr>
          <w:ilvl w:val="0"/>
          <w:numId w:val="134"/>
        </w:numPr>
        <w:spacing w:after="0" w:line="259" w:lineRule="auto"/>
        <w:ind w:left="1843"/>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 xml:space="preserve"> TEADWAY (US) -COSO Public Sponsorship Committee;</w:t>
      </w:r>
    </w:p>
    <w:p w:rsidR="00422C00" w:rsidRPr="00154DE4" w:rsidRDefault="00422C00" w:rsidP="00F4666F">
      <w:pPr>
        <w:numPr>
          <w:ilvl w:val="0"/>
          <w:numId w:val="134"/>
        </w:numPr>
        <w:spacing w:after="0" w:line="259" w:lineRule="auto"/>
        <w:ind w:left="1843"/>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Canadian Authorized Institute (CRITERIA OF CONTROL) -COCO;</w:t>
      </w:r>
    </w:p>
    <w:p w:rsidR="00422C00" w:rsidRPr="00154DE4" w:rsidRDefault="00422C00" w:rsidP="00F4666F">
      <w:pPr>
        <w:numPr>
          <w:ilvl w:val="0"/>
          <w:numId w:val="134"/>
        </w:numPr>
        <w:spacing w:after="0" w:line="259" w:lineRule="auto"/>
        <w:ind w:left="1843"/>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THE EUROPEAN COMMISSION;</w:t>
      </w:r>
    </w:p>
    <w:p w:rsidR="00422C00" w:rsidRPr="00154DE4" w:rsidRDefault="00422C00" w:rsidP="00F4666F">
      <w:pPr>
        <w:numPr>
          <w:ilvl w:val="0"/>
          <w:numId w:val="134"/>
        </w:numPr>
        <w:spacing w:after="0" w:line="259" w:lineRule="auto"/>
        <w:ind w:left="1843"/>
        <w:contextualSpacing/>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The International Organization of Supreme Audit Institutions (INSOSAI).</w:t>
      </w:r>
    </w:p>
    <w:p w:rsidR="00A534A4" w:rsidRDefault="00A534A4" w:rsidP="007D7D6E">
      <w:pPr>
        <w:spacing w:after="0" w:line="240" w:lineRule="auto"/>
        <w:ind w:firstLine="0"/>
        <w:jc w:val="both"/>
        <w:rPr>
          <w:rFonts w:ascii="Arial Narrow" w:eastAsia="Calibri" w:hAnsi="Arial Narrow" w:cs="Times New Roman"/>
          <w:sz w:val="24"/>
          <w:szCs w:val="24"/>
          <w:lang w:val="en-GB" w:eastAsia="en-US"/>
        </w:rPr>
      </w:pPr>
    </w:p>
    <w:p w:rsidR="00A534A4" w:rsidRPr="00A534A4" w:rsidRDefault="00A534A4" w:rsidP="00A534A4">
      <w:pPr>
        <w:spacing w:after="0" w:line="240" w:lineRule="auto"/>
        <w:ind w:firstLine="0"/>
        <w:jc w:val="both"/>
        <w:rPr>
          <w:rFonts w:ascii="Arial Narrow" w:eastAsia="Calibri" w:hAnsi="Arial Narrow" w:cs="Times New Roman"/>
          <w:sz w:val="24"/>
          <w:szCs w:val="24"/>
          <w:lang w:val="en-GB" w:eastAsia="en-US"/>
        </w:rPr>
      </w:pPr>
      <w:r w:rsidRPr="00A534A4">
        <w:rPr>
          <w:rFonts w:ascii="Arial Narrow" w:eastAsia="Calibri" w:hAnsi="Arial Narrow" w:cs="Times New Roman"/>
          <w:sz w:val="24"/>
          <w:szCs w:val="24"/>
          <w:lang w:val="en-GB" w:eastAsia="en-US"/>
        </w:rPr>
        <w:t>Note:</w:t>
      </w:r>
    </w:p>
    <w:p w:rsidR="00A534A4" w:rsidRDefault="00A534A4" w:rsidP="00A534A4">
      <w:pPr>
        <w:spacing w:after="0" w:line="240" w:lineRule="auto"/>
        <w:ind w:firstLine="0"/>
        <w:jc w:val="both"/>
        <w:rPr>
          <w:rFonts w:ascii="Arial Narrow" w:eastAsia="Calibri" w:hAnsi="Arial Narrow" w:cs="Times New Roman"/>
          <w:sz w:val="24"/>
          <w:szCs w:val="24"/>
          <w:lang w:val="en-GB" w:eastAsia="en-US"/>
        </w:rPr>
      </w:pPr>
      <w:r w:rsidRPr="00A534A4">
        <w:rPr>
          <w:rFonts w:ascii="Arial Narrow" w:eastAsia="Calibri" w:hAnsi="Arial Narrow" w:cs="Times New Roman"/>
          <w:sz w:val="24"/>
          <w:szCs w:val="24"/>
          <w:lang w:val="en-GB" w:eastAsia="en-US"/>
        </w:rPr>
        <w:t xml:space="preserve">In 2018, through the </w:t>
      </w:r>
      <w:r w:rsidRPr="00A534A4">
        <w:rPr>
          <w:rFonts w:ascii="Arial Narrow" w:eastAsia="Calibri" w:hAnsi="Arial Narrow" w:cs="Times New Roman"/>
          <w:i/>
          <w:sz w:val="24"/>
          <w:szCs w:val="24"/>
          <w:lang w:val="en-GB" w:eastAsia="en-US"/>
        </w:rPr>
        <w:t>Order of the General Secretariat of the Government 600 / 20.04.2018</w:t>
      </w:r>
      <w:r w:rsidRPr="00A534A4">
        <w:rPr>
          <w:rFonts w:ascii="Arial Narrow" w:eastAsia="Calibri" w:hAnsi="Arial Narrow" w:cs="Times New Roman"/>
          <w:sz w:val="24"/>
          <w:szCs w:val="24"/>
          <w:lang w:val="en-GB" w:eastAsia="en-US"/>
        </w:rPr>
        <w:t xml:space="preserve"> regarding the approval of the Code of internal / managerial control of public entities, published in the Offi</w:t>
      </w:r>
      <w:r>
        <w:rPr>
          <w:rFonts w:ascii="Arial Narrow" w:eastAsia="Calibri" w:hAnsi="Arial Narrow" w:cs="Times New Roman"/>
          <w:sz w:val="24"/>
          <w:szCs w:val="24"/>
          <w:lang w:val="en-GB" w:eastAsia="en-US"/>
        </w:rPr>
        <w:t>cial Gazette of Romania no. 387/</w:t>
      </w:r>
      <w:r w:rsidRPr="00A534A4">
        <w:rPr>
          <w:rFonts w:ascii="Arial Narrow" w:eastAsia="Calibri" w:hAnsi="Arial Narrow" w:cs="Times New Roman"/>
          <w:sz w:val="24"/>
          <w:szCs w:val="24"/>
          <w:lang w:val="en-GB" w:eastAsia="en-US"/>
        </w:rPr>
        <w:t>07.05.2018, Part I, the Order of the General Secretariat of Government 400/2015 for the approval of the Code of internal / managerial control of public entities, published in the Official Gazette of Romania, no. 444 / 22.06.2015, Part I, as amended and supplemented.</w:t>
      </w:r>
    </w:p>
    <w:p w:rsidR="00A534A4" w:rsidRPr="007F698D" w:rsidRDefault="00A534A4" w:rsidP="007D7D6E">
      <w:pPr>
        <w:spacing w:after="0" w:line="240" w:lineRule="auto"/>
        <w:ind w:firstLine="0"/>
        <w:jc w:val="both"/>
        <w:rPr>
          <w:rFonts w:ascii="Arial Narrow" w:eastAsia="Calibri" w:hAnsi="Arial Narrow" w:cs="Times New Roman"/>
          <w:b/>
          <w:sz w:val="24"/>
          <w:szCs w:val="24"/>
          <w:lang w:val="en-GB" w:eastAsia="en-US"/>
        </w:rPr>
      </w:pPr>
    </w:p>
    <w:p w:rsidR="007D7D6E" w:rsidRPr="007F698D" w:rsidRDefault="007D7D6E" w:rsidP="007D7D6E">
      <w:pPr>
        <w:spacing w:after="0" w:line="240" w:lineRule="auto"/>
        <w:ind w:firstLine="0"/>
        <w:jc w:val="both"/>
        <w:rPr>
          <w:rFonts w:ascii="Arial Narrow" w:eastAsia="Calibri" w:hAnsi="Arial Narrow" w:cs="Times New Roman"/>
          <w:b/>
          <w:sz w:val="24"/>
          <w:szCs w:val="24"/>
          <w:lang w:val="en-GB" w:eastAsia="en-US"/>
        </w:rPr>
      </w:pPr>
      <w:r w:rsidRPr="007F698D">
        <w:rPr>
          <w:rFonts w:ascii="Arial Narrow" w:eastAsia="Calibri" w:hAnsi="Arial Narrow" w:cs="Times New Roman"/>
          <w:b/>
          <w:sz w:val="24"/>
          <w:szCs w:val="24"/>
          <w:lang w:val="en-GB" w:eastAsia="en-US"/>
        </w:rPr>
        <w:t>3. Organizational structure of the Internal Control/Management System</w:t>
      </w:r>
    </w:p>
    <w:p w:rsidR="007D7D6E" w:rsidRPr="007F698D" w:rsidRDefault="007D7D6E" w:rsidP="007D7D6E">
      <w:pPr>
        <w:spacing w:after="0" w:line="240" w:lineRule="auto"/>
        <w:ind w:firstLine="0"/>
        <w:jc w:val="both"/>
        <w:rPr>
          <w:rFonts w:ascii="Arial Narrow" w:eastAsia="Calibri" w:hAnsi="Arial Narrow" w:cs="Times New Roman"/>
          <w:sz w:val="24"/>
          <w:szCs w:val="24"/>
          <w:lang w:val="en-GB" w:eastAsia="en-US"/>
        </w:rPr>
      </w:pPr>
    </w:p>
    <w:p w:rsidR="007D7D6E" w:rsidRPr="007F698D" w:rsidRDefault="007D7D6E" w:rsidP="007D7D6E">
      <w:pPr>
        <w:spacing w:after="0" w:line="240" w:lineRule="auto"/>
        <w:ind w:firstLine="0"/>
        <w:jc w:val="both"/>
        <w:rPr>
          <w:rFonts w:ascii="Arial Narrow" w:eastAsia="Calibri" w:hAnsi="Arial Narrow" w:cs="Times New Roman"/>
          <w:sz w:val="24"/>
          <w:szCs w:val="24"/>
          <w:lang w:val="en-GB" w:eastAsia="en-US"/>
        </w:rPr>
      </w:pPr>
      <w:r w:rsidRPr="007F698D">
        <w:rPr>
          <w:rFonts w:ascii="Arial Narrow" w:eastAsia="Calibri" w:hAnsi="Arial Narrow" w:cs="Times New Roman"/>
          <w:sz w:val="24"/>
          <w:szCs w:val="24"/>
          <w:lang w:val="en-GB" w:eastAsia="en-US"/>
        </w:rPr>
        <w:t xml:space="preserve">The organizational structure of the Internal Control/management System within Transgaz, according to the </w:t>
      </w:r>
      <w:r w:rsidRPr="007F698D">
        <w:rPr>
          <w:rFonts w:ascii="Arial Narrow" w:eastAsia="Calibri" w:hAnsi="Arial Narrow" w:cs="Times New Roman"/>
          <w:b/>
          <w:sz w:val="24"/>
          <w:szCs w:val="24"/>
          <w:lang w:val="en-GB" w:eastAsia="en-US"/>
        </w:rPr>
        <w:t xml:space="preserve">Order of the General Secretariat of the Government No. 200/ 2016 </w:t>
      </w:r>
      <w:r w:rsidRPr="007F698D">
        <w:rPr>
          <w:rFonts w:ascii="Arial Narrow" w:eastAsia="Calibri" w:hAnsi="Arial Narrow" w:cs="Times New Roman"/>
          <w:sz w:val="24"/>
          <w:szCs w:val="24"/>
          <w:lang w:val="en-GB" w:eastAsia="en-US"/>
        </w:rPr>
        <w:t>is as follows</w:t>
      </w:r>
    </w:p>
    <w:p w:rsidR="007D7D6E" w:rsidRPr="007F698D" w:rsidRDefault="007D7D6E" w:rsidP="007D7D6E">
      <w:pPr>
        <w:spacing w:after="0" w:line="240" w:lineRule="auto"/>
        <w:ind w:firstLine="0"/>
        <w:jc w:val="both"/>
        <w:rPr>
          <w:rFonts w:ascii="Arial Narrow" w:eastAsia="Calibri" w:hAnsi="Arial Narrow" w:cs="Times New Roman"/>
          <w:sz w:val="24"/>
          <w:szCs w:val="24"/>
          <w:lang w:val="ro-RO" w:eastAsia="en-US"/>
        </w:rPr>
      </w:pPr>
    </w:p>
    <w:p w:rsidR="007D7D6E" w:rsidRPr="007F698D" w:rsidRDefault="007D7D6E" w:rsidP="007D7D6E">
      <w:pPr>
        <w:spacing w:after="0" w:line="240" w:lineRule="auto"/>
        <w:ind w:firstLine="0"/>
        <w:jc w:val="center"/>
        <w:rPr>
          <w:rFonts w:ascii="Arial Narrow" w:eastAsia="Calibri" w:hAnsi="Arial Narrow" w:cs="Times New Roman"/>
          <w:color w:val="FF0000"/>
          <w:sz w:val="24"/>
          <w:szCs w:val="24"/>
          <w:lang w:val="ro-RO" w:eastAsia="en-US"/>
        </w:rPr>
      </w:pPr>
      <w:r w:rsidRPr="007F698D">
        <w:rPr>
          <w:rFonts w:ascii="Arial Narrow" w:eastAsia="Calibri" w:hAnsi="Arial Narrow" w:cs="Times New Roman"/>
          <w:noProof/>
          <w:color w:val="FF0000"/>
          <w:sz w:val="24"/>
          <w:szCs w:val="24"/>
          <w:lang w:eastAsia="en-US"/>
        </w:rPr>
        <w:lastRenderedPageBreak/>
        <mc:AlternateContent>
          <mc:Choice Requires="wps">
            <w:drawing>
              <wp:anchor distT="0" distB="0" distL="114300" distR="114300" simplePos="0" relativeHeight="251728384" behindDoc="0" locked="0" layoutInCell="1" allowOverlap="1" wp14:anchorId="08A95549" wp14:editId="63397DF3">
                <wp:simplePos x="0" y="0"/>
                <wp:positionH relativeFrom="margin">
                  <wp:posOffset>3448049</wp:posOffset>
                </wp:positionH>
                <wp:positionV relativeFrom="paragraph">
                  <wp:posOffset>1042035</wp:posOffset>
                </wp:positionV>
                <wp:extent cx="228600" cy="45719"/>
                <wp:effectExtent l="57150" t="57150" r="57150" b="107315"/>
                <wp:wrapNone/>
                <wp:docPr id="34" name="Straight Arrow Connector 34"/>
                <wp:cNvGraphicFramePr/>
                <a:graphic xmlns:a="http://schemas.openxmlformats.org/drawingml/2006/main">
                  <a:graphicData uri="http://schemas.microsoft.com/office/word/2010/wordprocessingShape">
                    <wps:wsp>
                      <wps:cNvCnPr/>
                      <wps:spPr>
                        <a:xfrm flipH="1" flipV="1">
                          <a:off x="0" y="0"/>
                          <a:ext cx="228600" cy="45719"/>
                        </a:xfrm>
                        <a:prstGeom prst="straightConnector1">
                          <a:avLst/>
                        </a:prstGeom>
                        <a:noFill/>
                        <a:ln w="25400" cap="flat" cmpd="sng" algn="ctr">
                          <a:solidFill>
                            <a:srgbClr val="3366CC"/>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6398271F" id="_x0000_t32" coordsize="21600,21600" o:spt="32" o:oned="t" path="m,l21600,21600e" filled="f">
                <v:path arrowok="t" fillok="f" o:connecttype="none"/>
                <o:lock v:ext="edit" shapetype="t"/>
              </v:shapetype>
              <v:shape id="Straight Arrow Connector 34" o:spid="_x0000_s1026" type="#_x0000_t32" style="position:absolute;margin-left:271.5pt;margin-top:82.05pt;width:18pt;height:3.6pt;flip:x y;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G0IwIAAEUEAAAOAAAAZHJzL2Uyb0RvYy54bWysU8uO0zAU3SPxD5b3NH1NKVHTEWoZWCCm&#10;ojzWt46TWHJs69pt2r/n2glRYXaIjeX7Pvf4ePN4bTW7SPTKmoLPJlPOpBG2VKYu+PdvT2/WnPkA&#10;pgRtjSz4TXr+uH39atO5XM5tY3UpkVET4/POFbwJweVZ5kUjW/AT66ShYGWxhUAm1lmJ0FH3Vmfz&#10;6XSVdRZLh1ZI78m774N8m/pXlRThuaq8DEwXnLCFdGI6T/HMthvIawTXKDHAgH9A0YIyNHRstYcA&#10;7IzqRatWCbTeVmEibJvZqlJCph1om9n0r22ODTiZdiFyvBtp8v+vrfhyOSBTZcEXS84MtPRGx4Cg&#10;6iaw94i2YztrDPFokVEK8dU5n1PZzhxwsLw7YFz+WmHLKq3cJ5ICT7cf8RZjtCq7Jt5vI+/yGpgg&#10;53y+Xk3pdQSFlg9vZ+/imKzvF2sd+vBR2pbFS8H9gG8E1k+Ay2cf+sLfBbHY2CelNfkh14Z1NO1h&#10;mYYBya3SEGhu64gAb2rOQNekYxEwgfZWqzKWx2qP9WmnkV2AtLRYrFa73YDzj7Q4ew++6fNSKKZB&#10;HkDpD6Zk4eaI5IAKTK3l0EKbmCKTYmmNaNhzkHhsyo6d9Bm/AkEk4BF6qSINJP/eIDnHlZKFNvxU&#10;oUnKiTy/AJ7yej9o18CwzjpW9+QNe6YXGDEk6w5eFlXQv3u8nWx5S3JIftJqyh/+VfwM9zbd73//&#10;9hcAAAD//wMAUEsDBBQABgAIAAAAIQBK6ZWM4AAAAAsBAAAPAAAAZHJzL2Rvd25yZXYueG1sTI/B&#10;TsMwEETvSPyDtUjcqBPaNG0ap2orwamqoPABTuw6EfY6it0m/D3LCY47M5p9U24nZ9lND6HzKCCd&#10;JcA0Nl51aAR8frw8rYCFKFFJ61EL+NYBttX9XSkL5Ud817dzNIxKMBRSQBtjX3AemlY7GWa+10je&#10;xQ9ORjoHw9UgRyp3lj8nyZI72SF9aGWvD61uvs5XJ+DV7I+77JjXzpoDT9eX8bSf3oR4fJh2G2BR&#10;T/EvDL/4hA4VMdX+iiowKyBbzGlLJGO5SIFRIsvXpNSk5OkceFXy/xuqHwAAAP//AwBQSwECLQAU&#10;AAYACAAAACEAtoM4kv4AAADhAQAAEwAAAAAAAAAAAAAAAAAAAAAAW0NvbnRlbnRfVHlwZXNdLnht&#10;bFBLAQItABQABgAIAAAAIQA4/SH/1gAAAJQBAAALAAAAAAAAAAAAAAAAAC8BAABfcmVscy8ucmVs&#10;c1BLAQItABQABgAIAAAAIQCDVeG0IwIAAEUEAAAOAAAAAAAAAAAAAAAAAC4CAABkcnMvZTJvRG9j&#10;LnhtbFBLAQItABQABgAIAAAAIQBK6ZWM4AAAAAsBAAAPAAAAAAAAAAAAAAAAAH0EAABkcnMvZG93&#10;bnJldi54bWxQSwUGAAAAAAQABADzAAAAigUAAAAA&#10;" strokecolor="#36c" strokeweight="2pt">
                <v:stroke endarrow="block"/>
                <v:shadow on="t" color="black" opacity="24903f" origin=",.5" offset="0,.55556mm"/>
                <w10:wrap anchorx="margin"/>
              </v:shape>
            </w:pict>
          </mc:Fallback>
        </mc:AlternateContent>
      </w:r>
      <w:r w:rsidRPr="007F698D">
        <w:rPr>
          <w:rFonts w:ascii="Arial Narrow" w:eastAsia="Calibri" w:hAnsi="Arial Narrow" w:cs="Times New Roman"/>
          <w:noProof/>
          <w:color w:val="FF0000"/>
          <w:sz w:val="24"/>
          <w:szCs w:val="24"/>
          <w:lang w:eastAsia="en-US"/>
        </w:rPr>
        <mc:AlternateContent>
          <mc:Choice Requires="wps">
            <w:drawing>
              <wp:anchor distT="0" distB="0" distL="114300" distR="114300" simplePos="0" relativeHeight="251727360" behindDoc="0" locked="0" layoutInCell="1" allowOverlap="1" wp14:anchorId="2FA1C877" wp14:editId="6C945A5D">
                <wp:simplePos x="0" y="0"/>
                <wp:positionH relativeFrom="column">
                  <wp:posOffset>2143125</wp:posOffset>
                </wp:positionH>
                <wp:positionV relativeFrom="paragraph">
                  <wp:posOffset>1045210</wp:posOffset>
                </wp:positionV>
                <wp:extent cx="228600" cy="45085"/>
                <wp:effectExtent l="38100" t="57150" r="38100" b="107315"/>
                <wp:wrapNone/>
                <wp:docPr id="49" name="Straight Arrow Connector 49"/>
                <wp:cNvGraphicFramePr/>
                <a:graphic xmlns:a="http://schemas.openxmlformats.org/drawingml/2006/main">
                  <a:graphicData uri="http://schemas.microsoft.com/office/word/2010/wordprocessingShape">
                    <wps:wsp>
                      <wps:cNvCnPr/>
                      <wps:spPr>
                        <a:xfrm flipV="1">
                          <a:off x="0" y="0"/>
                          <a:ext cx="228600" cy="45085"/>
                        </a:xfrm>
                        <a:prstGeom prst="straightConnector1">
                          <a:avLst/>
                        </a:prstGeom>
                        <a:noFill/>
                        <a:ln w="25400" cap="flat" cmpd="sng" algn="ctr">
                          <a:solidFill>
                            <a:srgbClr val="3366CC"/>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A6947B2" id="Straight Arrow Connector 49" o:spid="_x0000_s1026" type="#_x0000_t32" style="position:absolute;margin-left:168.75pt;margin-top:82.3pt;width:18pt;height:3.55pt;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CcIAIAADsEAAAOAAAAZHJzL2Uyb0RvYy54bWysU02P2jAQvVfqf7B8L8mygGhEWFXQ7aVq&#10;0dKP8+A4iSXHtsaGwL/v2Ekj2r1VzcHKjOfrvXnePF07zS4SvbKm5A+znDNphK2UaUr+/dvzuzVn&#10;PoCpQFsjS36Tnj9t377Z9K6Qc9taXUlkVMT4onclb0NwRZZ50coO/Mw6aeiytthBIBObrELoqXqn&#10;s3mer7LeYuXQCuk9effDJd+m+nUtRfha114GpktOs4V0YjpP8cy2GygaBNcqMY4B/zBFB8pQ06nU&#10;HgKwM6pXpTol0Hpbh5mwXWbrWgmZMBCah/wvNMcWnExYiBzvJpr8/ysrvlwOyFRV8sV7zgx0tKNj&#10;QFBNG9gHRNuznTWGeLTIKIT46p0vKG1nDjha3h0wgr/W2LFaK/eDpJDoIIDsmti+TWzLa2CCnPP5&#10;epXTTgRdLZb5ehmLZ0OVWM2hD5+k7Vj8Kbkfp5rGGTrA5bMPQ+LvhJhs7LPSmvxQaMN66rZcpGZA&#10;Iqs1BOrbOYLtTcMZ6IbUKwKmob3VqorpMdtjc9ppZBcgBT0+rla73TjnH2Gx9x58O8SlqxgGRQCl&#10;P5qKhZsjagMqMI2WYwltYohMOiUY0bDnIPHYVj076TO+QNxMTh9nlYo0kOgHg0QcISULbfipQpv0&#10;Enl+NXiKG/ygXQsjnHXMHsgbcaYNTDMk6268LO5+2Hb8O9nqlkSQ/KTQFD++pvgE7m36v3/z218A&#10;AAD//wMAUEsDBBQABgAIAAAAIQBlDgyJ4AAAAAsBAAAPAAAAZHJzL2Rvd25yZXYueG1sTI/BTsMw&#10;EETvSPyDtUhcEHWKIUEhToUqISrKhQB3N16SQLyOYrcJfH2XExx35ml2pljNrhcHHEPnScNykYBA&#10;qr3tqNHw9vpweQsiREPW9J5QwzcGWJWnJ4XJrZ/oBQ9VbASHUMiNhjbGIZcy1C06ExZ+QGLvw4/O&#10;RD7HRtrRTBzuenmVJKl0piP+0JoB1y3WX9XeaaBqep6ePrebxL1vHtufLa2rC6X1+dl8fwci4hz/&#10;YPitz9Wh5E47vycbRK9BqeyGUTbS6xQEEypTrOxYyZYZyLKQ/zeURwAAAP//AwBQSwECLQAUAAYA&#10;CAAAACEAtoM4kv4AAADhAQAAEwAAAAAAAAAAAAAAAAAAAAAAW0NvbnRlbnRfVHlwZXNdLnhtbFBL&#10;AQItABQABgAIAAAAIQA4/SH/1gAAAJQBAAALAAAAAAAAAAAAAAAAAC8BAABfcmVscy8ucmVsc1BL&#10;AQItABQABgAIAAAAIQBCxgCcIAIAADsEAAAOAAAAAAAAAAAAAAAAAC4CAABkcnMvZTJvRG9jLnht&#10;bFBLAQItABQABgAIAAAAIQBlDgyJ4AAAAAsBAAAPAAAAAAAAAAAAAAAAAHoEAABkcnMvZG93bnJl&#10;di54bWxQSwUGAAAAAAQABADzAAAAhwUAAAAA&#10;" strokecolor="#36c" strokeweight="2pt">
                <v:stroke endarrow="block"/>
                <v:shadow on="t" color="black" opacity="24903f" origin=",.5" offset="0,.55556mm"/>
              </v:shape>
            </w:pict>
          </mc:Fallback>
        </mc:AlternateContent>
      </w:r>
      <w:r w:rsidRPr="007F698D">
        <w:rPr>
          <w:rFonts w:ascii="Arial Narrow" w:eastAsia="Calibri" w:hAnsi="Arial Narrow" w:cs="Times New Roman"/>
          <w:noProof/>
          <w:sz w:val="24"/>
          <w:szCs w:val="24"/>
          <w:lang w:eastAsia="en-US"/>
        </w:rPr>
        <w:drawing>
          <wp:inline distT="0" distB="0" distL="0" distR="0" wp14:anchorId="125B9986" wp14:editId="5F1D6758">
            <wp:extent cx="5372100" cy="2867025"/>
            <wp:effectExtent l="0" t="38100" r="0" b="85725"/>
            <wp:docPr id="64" name="Diagram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7D7D6E" w:rsidRPr="007F698D" w:rsidRDefault="007D7D6E" w:rsidP="007D7D6E">
      <w:pPr>
        <w:spacing w:after="0" w:line="240" w:lineRule="auto"/>
        <w:ind w:firstLine="0"/>
        <w:jc w:val="center"/>
        <w:rPr>
          <w:rFonts w:ascii="Arial Narrow" w:eastAsia="Calibri" w:hAnsi="Arial Narrow" w:cs="DokChampa"/>
          <w:b/>
          <w:i/>
          <w:color w:val="FF0000"/>
          <w:sz w:val="16"/>
          <w:szCs w:val="16"/>
          <w:lang w:eastAsia="en-US"/>
        </w:rPr>
      </w:pPr>
      <w:r w:rsidRPr="007F698D">
        <w:rPr>
          <w:rFonts w:ascii="Arial Narrow" w:eastAsia="Calibri" w:hAnsi="Arial Narrow" w:cs="DokChampa"/>
          <w:b/>
          <w:i/>
          <w:color w:val="FF0000"/>
          <w:sz w:val="16"/>
          <w:szCs w:val="16"/>
          <w:lang w:eastAsia="en-US"/>
        </w:rPr>
        <w:t xml:space="preserve"> </w:t>
      </w:r>
    </w:p>
    <w:p w:rsidR="007D7D6E" w:rsidRPr="0090120F" w:rsidRDefault="007A0CED" w:rsidP="0090120F">
      <w:pPr>
        <w:pStyle w:val="Caption"/>
        <w:jc w:val="center"/>
        <w:rPr>
          <w:rFonts w:ascii="Arial Narrow" w:eastAsia="Times New Roman" w:hAnsi="Arial Narrow" w:cs="DokChampa"/>
          <w:bCs w:val="0"/>
          <w:i/>
          <w:sz w:val="16"/>
          <w:szCs w:val="16"/>
        </w:rPr>
      </w:pPr>
      <w:bookmarkStart w:id="257" w:name="_Toc506556646"/>
      <w:bookmarkStart w:id="258" w:name="_Toc521568173"/>
      <w:r w:rsidRPr="007A0CED">
        <w:rPr>
          <w:rFonts w:ascii="Arial Narrow" w:hAnsi="Arial Narrow"/>
          <w:sz w:val="16"/>
          <w:szCs w:val="16"/>
        </w:rPr>
        <w:t xml:space="preserve">Figure </w:t>
      </w:r>
      <w:r w:rsidRPr="007A0CED">
        <w:rPr>
          <w:rFonts w:ascii="Arial Narrow" w:hAnsi="Arial Narrow"/>
          <w:sz w:val="16"/>
          <w:szCs w:val="16"/>
        </w:rPr>
        <w:fldChar w:fldCharType="begin"/>
      </w:r>
      <w:r w:rsidRPr="007A0CED">
        <w:rPr>
          <w:rFonts w:ascii="Arial Narrow" w:hAnsi="Arial Narrow"/>
          <w:sz w:val="16"/>
          <w:szCs w:val="16"/>
        </w:rPr>
        <w:instrText xml:space="preserve"> SEQ Figure \* ARABIC </w:instrText>
      </w:r>
      <w:r w:rsidRPr="007A0CED">
        <w:rPr>
          <w:rFonts w:ascii="Arial Narrow" w:hAnsi="Arial Narrow"/>
          <w:sz w:val="16"/>
          <w:szCs w:val="16"/>
        </w:rPr>
        <w:fldChar w:fldCharType="separate"/>
      </w:r>
      <w:r w:rsidR="008F2354">
        <w:rPr>
          <w:rFonts w:ascii="Arial Narrow" w:hAnsi="Arial Narrow"/>
          <w:noProof/>
          <w:sz w:val="16"/>
          <w:szCs w:val="16"/>
        </w:rPr>
        <w:t>15</w:t>
      </w:r>
      <w:r w:rsidRPr="007A0CED">
        <w:rPr>
          <w:rFonts w:ascii="Arial Narrow" w:hAnsi="Arial Narrow"/>
          <w:sz w:val="16"/>
          <w:szCs w:val="16"/>
        </w:rPr>
        <w:fldChar w:fldCharType="end"/>
      </w:r>
      <w:r w:rsidRPr="007A0CED">
        <w:rPr>
          <w:rFonts w:ascii="Arial Narrow" w:hAnsi="Arial Narrow"/>
          <w:sz w:val="16"/>
          <w:szCs w:val="16"/>
        </w:rPr>
        <w:t xml:space="preserve"> </w:t>
      </w:r>
      <w:r w:rsidR="007D7D6E" w:rsidRPr="007A0CED">
        <w:rPr>
          <w:rFonts w:ascii="Arial Narrow" w:eastAsia="Times New Roman" w:hAnsi="Arial Narrow" w:cs="DokChampa"/>
          <w:bCs w:val="0"/>
          <w:i/>
          <w:sz w:val="16"/>
          <w:szCs w:val="16"/>
        </w:rPr>
        <w:t xml:space="preserve">- </w:t>
      </w:r>
      <w:bookmarkEnd w:id="257"/>
      <w:r w:rsidR="007D7D6E" w:rsidRPr="007A0CED">
        <w:rPr>
          <w:rFonts w:ascii="Arial Narrow" w:eastAsia="Calibri" w:hAnsi="Arial Narrow" w:cs="DokChampa"/>
          <w:i/>
          <w:sz w:val="16"/>
          <w:szCs w:val="16"/>
          <w:lang w:val="en-GB" w:eastAsia="en-US"/>
        </w:rPr>
        <w:t>The organizat</w:t>
      </w:r>
      <w:r w:rsidR="00154DE4" w:rsidRPr="007A0CED">
        <w:rPr>
          <w:rFonts w:ascii="Arial Narrow" w:eastAsia="Calibri" w:hAnsi="Arial Narrow" w:cs="DokChampa"/>
          <w:i/>
          <w:sz w:val="16"/>
          <w:szCs w:val="16"/>
          <w:lang w:val="en-GB" w:eastAsia="en-US"/>
        </w:rPr>
        <w:t>ional structure of the internal/</w:t>
      </w:r>
      <w:r w:rsidR="007D7D6E" w:rsidRPr="007A0CED">
        <w:rPr>
          <w:rFonts w:ascii="Arial Narrow" w:eastAsia="Calibri" w:hAnsi="Arial Narrow" w:cs="DokChampa"/>
          <w:i/>
          <w:sz w:val="16"/>
          <w:szCs w:val="16"/>
          <w:lang w:val="en-GB" w:eastAsia="en-US"/>
        </w:rPr>
        <w:t>managerial control system within SNTGN Transgaz SA</w:t>
      </w:r>
      <w:bookmarkEnd w:id="258"/>
    </w:p>
    <w:p w:rsidR="007D7D6E" w:rsidRPr="0090120F" w:rsidRDefault="007D7D6E" w:rsidP="007D7D6E">
      <w:pPr>
        <w:spacing w:after="0" w:line="240" w:lineRule="auto"/>
        <w:ind w:firstLine="0"/>
        <w:jc w:val="both"/>
        <w:rPr>
          <w:rFonts w:ascii="Arial Narrow" w:eastAsia="Calibri" w:hAnsi="Arial Narrow" w:cs="Times New Roman"/>
          <w:b/>
          <w:lang w:val="en-GB" w:eastAsia="en-US"/>
        </w:rPr>
      </w:pPr>
      <w:r w:rsidRPr="0090120F">
        <w:rPr>
          <w:rFonts w:ascii="Arial Narrow" w:eastAsia="Calibri" w:hAnsi="Arial Narrow" w:cs="Times New Roman"/>
          <w:b/>
          <w:lang w:val="en-GB" w:eastAsia="en-US"/>
        </w:rPr>
        <w:t xml:space="preserve">NOTE: </w:t>
      </w:r>
    </w:p>
    <w:p w:rsidR="007D7D6E" w:rsidRPr="0090120F" w:rsidRDefault="007D7D6E" w:rsidP="007D7D6E">
      <w:pPr>
        <w:spacing w:after="0" w:line="240" w:lineRule="auto"/>
        <w:ind w:firstLine="0"/>
        <w:jc w:val="both"/>
        <w:rPr>
          <w:rFonts w:ascii="Arial Narrow" w:eastAsia="Calibri" w:hAnsi="Arial Narrow" w:cs="Times New Roman"/>
          <w:lang w:val="ro-RO" w:eastAsia="en-US"/>
        </w:rPr>
      </w:pPr>
      <w:r w:rsidRPr="0090120F">
        <w:rPr>
          <w:rFonts w:ascii="Arial Narrow" w:eastAsia="Calibri" w:hAnsi="Arial Narrow" w:cs="Times New Roman"/>
          <w:b/>
          <w:lang w:val="en-GB" w:eastAsia="en-US"/>
        </w:rPr>
        <w:t>WG-SCI</w:t>
      </w:r>
      <w:r w:rsidR="005A7530" w:rsidRPr="0090120F">
        <w:rPr>
          <w:rFonts w:ascii="Arial Narrow" w:eastAsia="Calibri" w:hAnsi="Arial Narrow" w:cs="Times New Roman"/>
          <w:b/>
          <w:lang w:val="en-GB" w:eastAsia="en-US"/>
        </w:rPr>
        <w:t>/</w:t>
      </w:r>
      <w:r w:rsidRPr="0090120F">
        <w:rPr>
          <w:rFonts w:ascii="Arial Narrow" w:eastAsia="Calibri" w:hAnsi="Arial Narrow" w:cs="Times New Roman"/>
          <w:b/>
          <w:lang w:val="en-GB" w:eastAsia="en-US"/>
        </w:rPr>
        <w:t xml:space="preserve">M– </w:t>
      </w:r>
      <w:r w:rsidRPr="0090120F">
        <w:rPr>
          <w:rFonts w:ascii="Arial Narrow" w:hAnsi="Arial Narrow" w:cs="Arial"/>
          <w:lang w:val="en-GB"/>
        </w:rPr>
        <w:t xml:space="preserve">Work Group by </w:t>
      </w:r>
      <w:r w:rsidR="00ED56A0" w:rsidRPr="0090120F">
        <w:rPr>
          <w:rFonts w:ascii="Arial Narrow" w:hAnsi="Arial Narrow" w:cs="Arial"/>
          <w:lang w:val="en-GB"/>
        </w:rPr>
        <w:t xml:space="preserve">Division/Unit/Department/Medias </w:t>
      </w:r>
      <w:r w:rsidRPr="0090120F">
        <w:rPr>
          <w:rFonts w:ascii="Arial Narrow" w:hAnsi="Arial Narrow" w:cs="Arial"/>
          <w:lang w:val="en-GB"/>
        </w:rPr>
        <w:t>Subsidiary/Regional Office for the development of SCI</w:t>
      </w:r>
      <w:r w:rsidR="005A7530" w:rsidRPr="0090120F">
        <w:rPr>
          <w:rFonts w:ascii="Arial Narrow" w:hAnsi="Arial Narrow" w:cs="Arial"/>
          <w:lang w:val="en-GB"/>
        </w:rPr>
        <w:t>/</w:t>
      </w:r>
      <w:r w:rsidRPr="0090120F">
        <w:rPr>
          <w:rFonts w:ascii="Arial Narrow" w:hAnsi="Arial Narrow" w:cs="Arial"/>
          <w:lang w:val="en-GB"/>
        </w:rPr>
        <w:t>M</w:t>
      </w:r>
      <w:r w:rsidRPr="0090120F">
        <w:rPr>
          <w:rFonts w:ascii="Arial Narrow" w:eastAsia="Calibri" w:hAnsi="Arial Narrow" w:cs="Times New Roman"/>
          <w:lang w:val="en-GB" w:eastAsia="en-US"/>
        </w:rPr>
        <w:t xml:space="preserve">; </w:t>
      </w:r>
    </w:p>
    <w:p w:rsidR="007D7D6E" w:rsidRPr="0090120F" w:rsidRDefault="007D7D6E" w:rsidP="007D7D6E">
      <w:pPr>
        <w:spacing w:after="0" w:line="240" w:lineRule="auto"/>
        <w:ind w:firstLine="0"/>
        <w:jc w:val="both"/>
        <w:rPr>
          <w:rFonts w:ascii="Arial Narrow" w:eastAsia="Calibri" w:hAnsi="Arial Narrow" w:cs="Times New Roman"/>
          <w:lang w:val="en-GB" w:eastAsia="en-US"/>
        </w:rPr>
      </w:pPr>
      <w:r w:rsidRPr="0090120F">
        <w:rPr>
          <w:rFonts w:ascii="Arial Narrow" w:eastAsia="Calibri" w:hAnsi="Arial Narrow" w:cs="Times New Roman"/>
          <w:b/>
          <w:lang w:val="en-GB" w:eastAsia="en-US"/>
        </w:rPr>
        <w:t xml:space="preserve">WG – EGR – </w:t>
      </w:r>
      <w:r w:rsidRPr="0090120F">
        <w:rPr>
          <w:rFonts w:ascii="Arial Narrow" w:hAnsi="Arial Narrow" w:cs="Arial"/>
          <w:lang w:val="en-GB"/>
        </w:rPr>
        <w:t>Risk Management Team by Division/Unit/Department/Medias Subsidiary/Regional Office</w:t>
      </w:r>
      <w:r w:rsidRPr="0090120F">
        <w:rPr>
          <w:rFonts w:ascii="Arial Narrow" w:eastAsia="Calibri" w:hAnsi="Arial Narrow" w:cs="Times New Roman"/>
          <w:lang w:val="en-GB" w:eastAsia="en-US"/>
        </w:rPr>
        <w:t xml:space="preserve">. </w:t>
      </w:r>
    </w:p>
    <w:p w:rsidR="00AE024E" w:rsidRPr="007F698D" w:rsidRDefault="00AE024E" w:rsidP="007D7D6E">
      <w:pPr>
        <w:spacing w:after="0" w:line="240" w:lineRule="auto"/>
        <w:ind w:firstLine="0"/>
        <w:jc w:val="both"/>
        <w:rPr>
          <w:rFonts w:ascii="Arial Narrow" w:eastAsia="Calibri" w:hAnsi="Arial Narrow" w:cs="Times New Roman"/>
          <w:sz w:val="24"/>
          <w:szCs w:val="24"/>
          <w:lang w:val="en-GB" w:eastAsia="en-US"/>
        </w:rPr>
      </w:pPr>
    </w:p>
    <w:p w:rsidR="00422C00" w:rsidRPr="00154DE4" w:rsidRDefault="00422C00" w:rsidP="00422C00">
      <w:pPr>
        <w:spacing w:after="0" w:line="240" w:lineRule="auto"/>
        <w:ind w:firstLine="0"/>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The organizati</w:t>
      </w:r>
      <w:r w:rsidR="00154DE4" w:rsidRPr="00154DE4">
        <w:rPr>
          <w:rFonts w:ascii="Arial Narrow" w:eastAsia="Calibri" w:hAnsi="Arial Narrow" w:cs="Times New Roman"/>
          <w:sz w:val="24"/>
          <w:szCs w:val="24"/>
          <w:lang w:val="ro-RO" w:eastAsia="en-US"/>
        </w:rPr>
        <w:t>onal structure presented in figure</w:t>
      </w:r>
      <w:r w:rsidRPr="00154DE4">
        <w:rPr>
          <w:rFonts w:ascii="Arial Narrow" w:eastAsia="Calibri" w:hAnsi="Arial Narrow" w:cs="Times New Roman"/>
          <w:sz w:val="24"/>
          <w:szCs w:val="24"/>
          <w:lang w:val="ro-RO" w:eastAsia="en-US"/>
        </w:rPr>
        <w:t xml:space="preserve"> 10 was valid until 07.05.2018 when the Order of the General Se</w:t>
      </w:r>
      <w:r w:rsidR="00870552" w:rsidRPr="00154DE4">
        <w:rPr>
          <w:rFonts w:ascii="Arial Narrow" w:eastAsia="Calibri" w:hAnsi="Arial Narrow" w:cs="Times New Roman"/>
          <w:sz w:val="24"/>
          <w:szCs w:val="24"/>
          <w:lang w:val="ro-RO" w:eastAsia="en-US"/>
        </w:rPr>
        <w:t>cretariat of the Government 600/</w:t>
      </w:r>
      <w:r w:rsidRPr="00154DE4">
        <w:rPr>
          <w:rFonts w:ascii="Arial Narrow" w:eastAsia="Calibri" w:hAnsi="Arial Narrow" w:cs="Times New Roman"/>
          <w:sz w:val="24"/>
          <w:szCs w:val="24"/>
          <w:lang w:val="ro-RO" w:eastAsia="en-US"/>
        </w:rPr>
        <w:t>20.04.2018 regarding the a</w:t>
      </w:r>
      <w:r w:rsidR="00870552" w:rsidRPr="00154DE4">
        <w:rPr>
          <w:rFonts w:ascii="Arial Narrow" w:eastAsia="Calibri" w:hAnsi="Arial Narrow" w:cs="Times New Roman"/>
          <w:sz w:val="24"/>
          <w:szCs w:val="24"/>
          <w:lang w:val="ro-RO" w:eastAsia="en-US"/>
        </w:rPr>
        <w:t>pproval of the Code of internal/</w:t>
      </w:r>
      <w:r w:rsidRPr="00154DE4">
        <w:rPr>
          <w:rFonts w:ascii="Arial Narrow" w:eastAsia="Calibri" w:hAnsi="Arial Narrow" w:cs="Times New Roman"/>
          <w:sz w:val="24"/>
          <w:szCs w:val="24"/>
          <w:lang w:val="ro-RO" w:eastAsia="en-US"/>
        </w:rPr>
        <w:t>managerial control of public entities, published in the O</w:t>
      </w:r>
      <w:r w:rsidR="00870552" w:rsidRPr="00154DE4">
        <w:rPr>
          <w:rFonts w:ascii="Arial Narrow" w:eastAsia="Calibri" w:hAnsi="Arial Narrow" w:cs="Times New Roman"/>
          <w:sz w:val="24"/>
          <w:szCs w:val="24"/>
          <w:lang w:val="ro-RO" w:eastAsia="en-US"/>
        </w:rPr>
        <w:t>fficial Gazette of Romania no. 387/</w:t>
      </w:r>
      <w:r w:rsidRPr="00154DE4">
        <w:rPr>
          <w:rFonts w:ascii="Arial Narrow" w:eastAsia="Calibri" w:hAnsi="Arial Narrow" w:cs="Times New Roman"/>
          <w:sz w:val="24"/>
          <w:szCs w:val="24"/>
          <w:lang w:val="ro-RO" w:eastAsia="en-US"/>
        </w:rPr>
        <w:t>07.05.2018, Part I, which repealed the Order of the General Secretariat of Government 400/2015 for the a</w:t>
      </w:r>
      <w:r w:rsidR="00870552" w:rsidRPr="00154DE4">
        <w:rPr>
          <w:rFonts w:ascii="Arial Narrow" w:eastAsia="Calibri" w:hAnsi="Arial Narrow" w:cs="Times New Roman"/>
          <w:sz w:val="24"/>
          <w:szCs w:val="24"/>
          <w:lang w:val="ro-RO" w:eastAsia="en-US"/>
        </w:rPr>
        <w:t>pproval of the Code of internal/</w:t>
      </w:r>
      <w:r w:rsidRPr="00154DE4">
        <w:rPr>
          <w:rFonts w:ascii="Arial Narrow" w:eastAsia="Calibri" w:hAnsi="Arial Narrow" w:cs="Times New Roman"/>
          <w:sz w:val="24"/>
          <w:szCs w:val="24"/>
          <w:lang w:val="ro-RO" w:eastAsia="en-US"/>
        </w:rPr>
        <w:t>managerial control of public entities, published in the Offic</w:t>
      </w:r>
      <w:r w:rsidR="0090120F">
        <w:rPr>
          <w:rFonts w:ascii="Arial Narrow" w:eastAsia="Calibri" w:hAnsi="Arial Narrow" w:cs="Times New Roman"/>
          <w:sz w:val="24"/>
          <w:szCs w:val="24"/>
          <w:lang w:val="ro-RO" w:eastAsia="en-US"/>
        </w:rPr>
        <w:t>ial Gazette of Romania, no. 444/</w:t>
      </w:r>
      <w:r w:rsidRPr="00154DE4">
        <w:rPr>
          <w:rFonts w:ascii="Arial Narrow" w:eastAsia="Calibri" w:hAnsi="Arial Narrow" w:cs="Times New Roman"/>
          <w:sz w:val="24"/>
          <w:szCs w:val="24"/>
          <w:lang w:val="ro-RO" w:eastAsia="en-US"/>
        </w:rPr>
        <w:t>22.06.2015, Part I, as amended and supplemented.</w:t>
      </w:r>
    </w:p>
    <w:p w:rsidR="00422C00" w:rsidRPr="00B408B1" w:rsidRDefault="00422C00" w:rsidP="00422C00">
      <w:pPr>
        <w:spacing w:after="0" w:line="240" w:lineRule="auto"/>
        <w:ind w:firstLine="0"/>
        <w:jc w:val="both"/>
        <w:rPr>
          <w:rFonts w:ascii="Arial Narrow" w:eastAsia="Calibri" w:hAnsi="Arial Narrow" w:cs="Times New Roman"/>
          <w:color w:val="FF0000"/>
          <w:sz w:val="24"/>
          <w:szCs w:val="24"/>
          <w:lang w:val="ro-RO" w:eastAsia="en-US"/>
        </w:rPr>
      </w:pPr>
      <w:r w:rsidRPr="00154DE4">
        <w:rPr>
          <w:rFonts w:ascii="Arial Narrow" w:eastAsia="Calibri" w:hAnsi="Arial Narrow" w:cs="Times New Roman"/>
          <w:sz w:val="24"/>
          <w:szCs w:val="24"/>
          <w:lang w:val="ro-RO" w:eastAsia="en-US"/>
        </w:rPr>
        <w:t>The new established organizational structure is</w:t>
      </w:r>
      <w:r w:rsidR="00870552" w:rsidRPr="00154DE4">
        <w:rPr>
          <w:rFonts w:ascii="Arial Narrow" w:eastAsia="Calibri" w:hAnsi="Arial Narrow" w:cs="Times New Roman"/>
          <w:sz w:val="24"/>
          <w:szCs w:val="24"/>
          <w:lang w:val="ro-RO" w:eastAsia="en-US"/>
        </w:rPr>
        <w:t xml:space="preserve"> as follows</w:t>
      </w:r>
      <w:r w:rsidRPr="00154DE4">
        <w:rPr>
          <w:rFonts w:ascii="Arial Narrow" w:eastAsia="Calibri" w:hAnsi="Arial Narrow" w:cs="Times New Roman"/>
          <w:sz w:val="24"/>
          <w:szCs w:val="24"/>
          <w:lang w:val="ro-RO" w:eastAsia="en-US"/>
        </w:rPr>
        <w:t>:</w:t>
      </w:r>
    </w:p>
    <w:p w:rsidR="00AE024E" w:rsidRDefault="00AE024E" w:rsidP="007D7D6E">
      <w:pPr>
        <w:spacing w:after="0" w:line="240" w:lineRule="auto"/>
        <w:ind w:firstLine="0"/>
        <w:jc w:val="both"/>
        <w:rPr>
          <w:rFonts w:ascii="Arial Narrow" w:eastAsia="Calibri" w:hAnsi="Arial Narrow" w:cs="Times New Roman"/>
          <w:sz w:val="24"/>
          <w:szCs w:val="24"/>
          <w:lang w:val="ro-RO" w:eastAsia="en-US"/>
        </w:rPr>
      </w:pPr>
    </w:p>
    <w:p w:rsidR="00AE024E" w:rsidRPr="00B408B1" w:rsidRDefault="00AE024E" w:rsidP="00AE024E">
      <w:pPr>
        <w:spacing w:after="0" w:line="20" w:lineRule="atLeast"/>
        <w:ind w:firstLine="0"/>
        <w:jc w:val="both"/>
        <w:rPr>
          <w:rFonts w:ascii="Arial Narrow" w:eastAsia="Times New Roman" w:hAnsi="Arial Narrow" w:cs="Times New Roman"/>
          <w:sz w:val="24"/>
          <w:szCs w:val="24"/>
          <w:lang w:val="ro-RO" w:eastAsia="en-US"/>
        </w:rPr>
      </w:pP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1152" behindDoc="0" locked="0" layoutInCell="1" allowOverlap="1" wp14:anchorId="44C52E11" wp14:editId="5B8517E4">
                <wp:simplePos x="0" y="0"/>
                <wp:positionH relativeFrom="column">
                  <wp:posOffset>2295525</wp:posOffset>
                </wp:positionH>
                <wp:positionV relativeFrom="paragraph">
                  <wp:posOffset>8890</wp:posOffset>
                </wp:positionV>
                <wp:extent cx="1638300" cy="228600"/>
                <wp:effectExtent l="0" t="0" r="19050" b="1905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228600"/>
                        </a:xfrm>
                        <a:prstGeom prst="rect">
                          <a:avLst/>
                        </a:prstGeom>
                        <a:solidFill>
                          <a:sysClr val="window" lastClr="FFFFFF"/>
                        </a:solidFill>
                        <a:ln w="9525" cap="flat" cmpd="sng" algn="ctr">
                          <a:solidFill>
                            <a:sysClr val="windowText" lastClr="000000"/>
                          </a:solidFill>
                          <a:prstDash val="solid"/>
                          <a:miter lim="800000"/>
                        </a:ln>
                        <a:effectLst/>
                      </wps:spPr>
                      <wps:txbx>
                        <w:txbxContent>
                          <w:p w:rsidR="003F42FB" w:rsidRPr="00334F63" w:rsidRDefault="003F42FB" w:rsidP="00AE024E">
                            <w:pPr>
                              <w:jc w:val="center"/>
                              <w:rPr>
                                <w:rFonts w:ascii="Arial Narrow" w:hAnsi="Arial Narrow"/>
                                <w:b/>
                                <w:sz w:val="20"/>
                                <w:szCs w:val="20"/>
                              </w:rPr>
                            </w:pPr>
                            <w:r w:rsidRPr="00334F63">
                              <w:rPr>
                                <w:rFonts w:ascii="Arial Narrow" w:hAnsi="Arial Narrow"/>
                                <w:b/>
                                <w:sz w:val="20"/>
                                <w:szCs w:val="20"/>
                              </w:rPr>
                              <w:t>DIRECTOR GENERAL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52E11" id="Rectangle 24" o:spid="_x0000_s1038" style="position:absolute;left:0;text-align:left;margin-left:180.75pt;margin-top:.7pt;width:129pt;height:18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cqHjAIAAEEFAAAOAAAAZHJzL2Uyb0RvYy54bWysVMlu2zAQvRfoPxC8N7IVx3WEyIGRwEUB&#10;IzGaFDmPKcoiyq0kbcn9+g4pOXGWU1EeiNk4y5sZXl13SpI9d14YXdLx2YgSrpmphN6W9Ofj8suM&#10;Eh9AVyCN5iU9cE+v558/XbW24LlpjKy4I+hE+6K1JW1CsEWWedZwBf7MWK5RWRunICDrtlnloEXv&#10;Smb5aDTNWuMq6wzj3qP0tlfSefJf15yF+7r2PBBZUswtpNulexPvbH4FxdaBbQQb0oB/yEKB0Bj0&#10;2dUtBCA7J965UoI5400dzphRmalrwXiqAasZj95U89CA5akWBMfbZ5j8/3PL7vZrR0RV0nxCiQaF&#10;PfqBqIHeSk5QhgC11hdo92DXLpbo7cqwXx4V2StNZPxg09VORVsskHQJ7cMz2rwLhKFwPD2fnY+w&#10;KQx1eT6bIh2dQnF8bZ0P37hRJBIldZhXAhn2Kx9606NJSsxIUS2FlIk5+BvpyB6w8TgvlWkpkeAD&#10;Cku6TGeI5k+fSU3akl5e5BeYF+BA1hICksoiRF5vKQG5xUlnwaVUXj3272I+YrEncUfpfBQ31nEL&#10;vukTTl6jGRRKBFwQKVRJZ6evpY5ankZ8QOOlAZEK3aZLjZ1GR1GyMdUBm+1MvwXesqXAsCtEZQ0O&#10;xx57gasc7vGqpUEczEBR0hj35yN5tMdpRC0lLa4RgvR7B45j0d81zunleDKJe5eYycXXHBl3qtmc&#10;avRO3Rhs2Bg/DcsSGe2DPJK1M+oJN34Ro6IKNMPYfTsG5ib0641/BuOLRTLDXbMQVvrBsug8IhcB&#10;f+yewNlhugK26s4cVw6KN0PW28aX2ix2wdQiTeALrsM64J6mGR7+lPgRnPLJ6uXnm/8FAAD//wMA&#10;UEsDBBQABgAIAAAAIQAp5/kO2wAAAAgBAAAPAAAAZHJzL2Rvd25yZXYueG1sTI9BT4NAEIXvJv6H&#10;zZh4swu1UossTWPj0UNBPU9hBFJ2lrBbiv56x5MeX76XN99k29n2aqLRd44NxIsIFHHl6o4bA2/l&#10;y90jKB+Qa+wdk4Ev8rDNr68yTGt34QNNRWiUjLBP0UAbwpBq7auWLPqFG4iFfbrRYpA4Nroe8SLj&#10;ttfLKEq0xY7lQosDPbdUnYqzNaBfm+ljty/WhSsPG/++LPd4+jbm9mbePYEKNIe/Mvzqizrk4nR0&#10;Z6696g3cJ/GDVAWsQAlP4o3ko4D1CnSe6f8P5D8AAAD//wMAUEsBAi0AFAAGAAgAAAAhALaDOJL+&#10;AAAA4QEAABMAAAAAAAAAAAAAAAAAAAAAAFtDb250ZW50X1R5cGVzXS54bWxQSwECLQAUAAYACAAA&#10;ACEAOP0h/9YAAACUAQAACwAAAAAAAAAAAAAAAAAvAQAAX3JlbHMvLnJlbHNQSwECLQAUAAYACAAA&#10;ACEAxdHKh4wCAABBBQAADgAAAAAAAAAAAAAAAAAuAgAAZHJzL2Uyb0RvYy54bWxQSwECLQAUAAYA&#10;CAAAACEAKef5DtsAAAAIAQAADwAAAAAAAAAAAAAAAADmBAAAZHJzL2Rvd25yZXYueG1sUEsFBgAA&#10;AAAEAAQA8wAAAO4FAAAAAA==&#10;" fillcolor="window" strokecolor="windowText">
                <v:path arrowok="t"/>
                <v:textbox>
                  <w:txbxContent>
                    <w:p w:rsidR="003F42FB" w:rsidRPr="00334F63" w:rsidRDefault="003F42FB" w:rsidP="00AE024E">
                      <w:pPr>
                        <w:jc w:val="center"/>
                        <w:rPr>
                          <w:rFonts w:ascii="Arial Narrow" w:hAnsi="Arial Narrow"/>
                          <w:b/>
                          <w:sz w:val="20"/>
                          <w:szCs w:val="20"/>
                        </w:rPr>
                      </w:pPr>
                      <w:r w:rsidRPr="00334F63">
                        <w:rPr>
                          <w:rFonts w:ascii="Arial Narrow" w:hAnsi="Arial Narrow"/>
                          <w:b/>
                          <w:sz w:val="20"/>
                          <w:szCs w:val="20"/>
                        </w:rPr>
                        <w:t>DIRECTOR GENERAL</w:t>
                      </w:r>
                    </w:p>
                  </w:txbxContent>
                </v:textbox>
              </v:rect>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298" distR="114298" simplePos="0" relativeHeight="251781632" behindDoc="0" locked="0" layoutInCell="1" allowOverlap="1" wp14:anchorId="1BF27E3E" wp14:editId="40E1C007">
                <wp:simplePos x="0" y="0"/>
                <wp:positionH relativeFrom="column">
                  <wp:posOffset>3242944</wp:posOffset>
                </wp:positionH>
                <wp:positionV relativeFrom="paragraph">
                  <wp:posOffset>62230</wp:posOffset>
                </wp:positionV>
                <wp:extent cx="0" cy="229870"/>
                <wp:effectExtent l="19050" t="0" r="19050" b="3683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987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B478FB" id="Straight Connector 30" o:spid="_x0000_s1026" style="position:absolute;z-index:2517816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255.35pt,4.9pt" to="255.3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DPu2wEAAKYDAAAOAAAAZHJzL2Uyb0RvYy54bWysU01v2zAMvQ/YfxB0X5xm6JoZcXpI0F2K&#10;LUC6H8DKsi1MEgVRi51/P0r5WLrdhvkgSKT4yPf0vHqcnBUHHcmgb+TdbC6F9gpb4/tGfn95+rCU&#10;ghL4Fix63cijJvm4fv9uNYZaL3BA2+ooGMRTPYZGDimFuqpIDdoBzTBoz8kOo4PEx9hXbYSR0Z2t&#10;FvP5p2rE2IaIShNxdHtKynXB7zqt0reuI52EbSTPlsoay/qa12q9grqPEAajzmPAP0zhwHhueoXa&#10;QgLxM5q/oJxREQm7NFPoKuw6o3ThwGzu5n+w2Q8QdOHC4lC4ykT/D1Z9PeyiMG0jP7I8Hhy/0T5F&#10;MP2QxAa9ZwUxCk6yUmOgmgs2fhczVzX5fXhG9YM4V71J5gOF07Wpiy5fZ7JiKsofr8rrKQl1CiqO&#10;Lhaflw+lVQX1pS5ESl80OpE3jbTGZ02ghsMzpdwZ6suVHPb4ZKwt72q9GBl0ef9wL4UCtldnIfHW&#10;BSZMvpcCbM++VSkWSEJr2lyegehIGxvFAdg67LgWxxceVwoLlDjBHMqXheER3pTmebZAw6m4pE5O&#10;cyax3a1xjVzeVlufO+pi2DOr3xLm3Su2x1286MxmKE3Pxs1uuz3z/vb3Wv8CAAD//wMAUEsDBBQA&#10;BgAIAAAAIQA7WwsH2gAAAAgBAAAPAAAAZHJzL2Rvd25yZXYueG1sTI/LTsMwFET3SPyDdZHYUTsI&#10;AoQ4VcVD6rahytqNL4lVP6LYTdK/5yIWdDma0cyZcr04yyYcowleQrYSwNC3QRvfSdh/fd49A4tJ&#10;ea1s8CjhjBHW1fVVqQodZr/DqU4doxIfCyWhT2koOI9tj07FVRjQk/cdRqcSybHjelQzlTvL74XI&#10;uVPG00KvBnzrsT3WJyfhaKdm8/6xnaddY/Jt1hg872spb2+WzSuwhEv6D8MvPqFDRUyHcPI6Mivh&#10;MRNPFJXwQg/I/9MHCQ+5AF6V/PJA9QMAAP//AwBQSwECLQAUAAYACAAAACEAtoM4kv4AAADhAQAA&#10;EwAAAAAAAAAAAAAAAAAAAAAAW0NvbnRlbnRfVHlwZXNdLnhtbFBLAQItABQABgAIAAAAIQA4/SH/&#10;1gAAAJQBAAALAAAAAAAAAAAAAAAAAC8BAABfcmVscy8ucmVsc1BLAQItABQABgAIAAAAIQBtHDPu&#10;2wEAAKYDAAAOAAAAAAAAAAAAAAAAAC4CAABkcnMvZTJvRG9jLnhtbFBLAQItABQABgAIAAAAIQA7&#10;WwsH2gAAAAgBAAAPAAAAAAAAAAAAAAAAADUEAABkcnMvZG93bnJldi54bWxQSwUGAAAAAAQABADz&#10;AAAAPAUAAAAA&#10;" strokecolor="windowText" strokeweight="2.25pt">
                <v:stroke joinstyle="miter"/>
                <o:lock v:ext="edit" shapetype="f"/>
              </v:lin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9344" behindDoc="0" locked="0" layoutInCell="1" allowOverlap="1" wp14:anchorId="2F90AC87" wp14:editId="5C3784AB">
                <wp:simplePos x="0" y="0"/>
                <wp:positionH relativeFrom="column">
                  <wp:posOffset>1971675</wp:posOffset>
                </wp:positionH>
                <wp:positionV relativeFrom="paragraph">
                  <wp:posOffset>100330</wp:posOffset>
                </wp:positionV>
                <wp:extent cx="2686050" cy="16510"/>
                <wp:effectExtent l="19050" t="19050" r="19050" b="21590"/>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86050" cy="1651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33D86B5" id="Straight Connector 33" o:spid="_x0000_s1026"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25pt,7.9pt" to="366.7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F0qSAIAAIYEAAAOAAAAZHJzL2Uyb0RvYy54bWysVMFu2zAMvQ/YPwi6p7bTJE2NOsVgJ7t0&#10;a4F2H6BKcixMFgVJiRMM+/dRcpKt22UYloMiieTjI/nku/tDr8leOq/AVLS4yimRhoNQZlvRLy+b&#10;yZISH5gRTIORFT1KT+9X79/dDbaUU+hAC+kIghhfDraiXQi2zDLPO9kzfwVWGjS24HoW8Oi2mXBs&#10;QPReZ9M8X2QDOGEdcOk93jajka4SfttKHh7b1stAdEWRW0irS+trXLPVHSu3jtlO8RMN9g8seqYM&#10;Jr1ANSwwsnPqD6hecQce2nDFoc+gbRWXqQaspsh/q+a5Y1amWrA53l7a5P8fLP+8f3JEiYpeX1Ni&#10;WI8zeg6OqW0XSA3GYAfBETRipwbrSwyozZOLtfKDebYPwL96YqDumNnKxPjlaBGliBHZm5B48Bbz&#10;vQ6fQKAP2wVIbTu0ro+Q2BBySNM5XqYjD4FwvJwulot8jkPkaCsW8yJNL2PlOdg6Hz5K6EncVFQr&#10;E5vHSrZ/8CGSYeXZJV4b2CitkwC0IQMmWM5v5inCg1YiWqOfP/paO7JnKCFUnoDhBSlRopkPaECe&#10;6ZcC9a7HykbfYrweE+x61OF4f6Y94iZab/I52BmRojrJxPq0D0zpcY9laBOJIQss7LQb1fbtNr9d&#10;L9fL2WQ2Xawns7xpJh829Wyy2BQ38+a6qeum+B6pFrOyU0JIE8s8K7+Y/Z2yTm9w1OxF+5eGZm/R&#10;U4lI9vyfSCdlRDGMsnoFcXxycUhRJCj25Hx6mPE1/XpOXj8/H6sfAAAA//8DAFBLAwQUAAYACAAA&#10;ACEAro4GBN0AAAAJAQAADwAAAGRycy9kb3ducmV2LnhtbEyPQUvDQBCF74L/YRnBi9hNjdUQsym1&#10;4E0KVhGPk+w0CWZnQ3bbpP/e8aTHee/jzXvFena9OtEYOs8GlosEFHHtbceNgY/3l9sMVIjIFnvP&#10;ZOBMAdbl5UWBufUTv9FpHxslIRxyNNDGOORah7olh2HhB2LxDn50GOUcG21HnCTc9fouSR60w47l&#10;Q4sDbVuqv/dHZ6DG3XaHh089YfzaPN9Ur+exyYy5vpo3T6AizfEPht/6Uh1K6VT5I9ugegPpMlkJ&#10;KsZKJgjwmKYiVCJk96DLQv9fUP4AAAD//wMAUEsBAi0AFAAGAAgAAAAhALaDOJL+AAAA4QEAABMA&#10;AAAAAAAAAAAAAAAAAAAAAFtDb250ZW50X1R5cGVzXS54bWxQSwECLQAUAAYACAAAACEAOP0h/9YA&#10;AACUAQAACwAAAAAAAAAAAAAAAAAvAQAAX3JlbHMvLnJlbHNQSwECLQAUAAYACAAAACEAKsxdKkgC&#10;AACGBAAADgAAAAAAAAAAAAAAAAAuAgAAZHJzL2Uyb0RvYy54bWxQSwECLQAUAAYACAAAACEAro4G&#10;BN0AAAAJAQAADwAAAAAAAAAAAAAAAACiBAAAZHJzL2Rvd25yZXYueG1sUEsFBgAAAAAEAAQA8wAA&#10;AKwFAAAAAA==&#10;" strokeweight="2.25pt"/>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0" distB="0" distL="114298" distR="114298" simplePos="0" relativeHeight="251780608" behindDoc="0" locked="0" layoutInCell="1" allowOverlap="1" wp14:anchorId="58E974DA" wp14:editId="0F34BC25">
                <wp:simplePos x="0" y="0"/>
                <wp:positionH relativeFrom="column">
                  <wp:posOffset>4657724</wp:posOffset>
                </wp:positionH>
                <wp:positionV relativeFrom="paragraph">
                  <wp:posOffset>100330</wp:posOffset>
                </wp:positionV>
                <wp:extent cx="0" cy="219075"/>
                <wp:effectExtent l="95250" t="0" r="57150" b="47625"/>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9075"/>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2B9CF21" id="Straight Arrow Connector 35" o:spid="_x0000_s1026" type="#_x0000_t32" style="position:absolute;margin-left:366.75pt;margin-top:7.9pt;width:0;height:17.25pt;z-index:2517806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WC9AEAANYDAAAOAAAAZHJzL2Uyb0RvYy54bWysU8tu2zAQvBfoPxC817JdpHUFy0FhN70E&#10;rQGnH7ChKIkIX9hlLfvvu6QfSdpbER0IksudnZ0dLW8Pzoq9RjLBN3I2mUqhvQqt8X0jfz3cfVhI&#10;QQl8CzZ43cijJnm7ev9uOcZaz8MQbKtRMIineoyNHFKKdVWRGrQDmoSoPQe7gA4SH7GvWoSR0Z2t&#10;5tPpp2oM2EYMShPx7eYUlKuC33VapZ9dRzoJ20jmlsqKZX3Ma7VaQt0jxMGoMw34DxYOjOeiV6gN&#10;JBC/0fwD5YzCQKFLExVcFbrOKF164G5m07+62Q0QdemFxaF4lYneDlb92G9RmLaRH2+k8OB4RruE&#10;YPohia+IYRTr4D3rGFDwE9ZrjFRz2tpvMXesDn4X74N6Io5Vr4L5QPH07NChy8+5ZXEo+h+v+utD&#10;Eup0qfh2Pvsy/VxKVVBf8iJS+q6DE3nTSDpzvJKbFflhf08p84D6kpCL+nBnrC2ztl6MXGJxwxWE&#10;ArZcZyHx1kUWgXwvBdievawSFkgK1rQ5PQPRkdYWxR7YTuzCNowPTF4KC5Q4wB2VL8vEFF6lZj4b&#10;oOGUXEIn9zmT+BewxjVycc2GOoGx33wr0jHyTBIa8L3VZ2TrMxtdDH7u+FnsvHsM7XGLl4mweQqh&#10;s9GzO1+eef/yd1z9AQAA//8DAFBLAwQUAAYACAAAACEA0l6VW90AAAAJAQAADwAAAGRycy9kb3du&#10;cmV2LnhtbEyPzU7DMBCE70i8g7VI3KgNUQqEOBXi91AJSuHA0YmXJCJeR7HTmrdnEQc47syn2Zly&#10;ldwgdjiF3pOG04UCgdR421Or4e31/uQCRIiGrBk8oYYvDLCqDg9KU1i/pxfcbWMrOIRCYTR0MY6F&#10;lKHp0Jmw8CMSex9+cibyObXSTmbP4W6QZ0otpTM98YfOjHjTYfO5nZ2GtLm87Z/WSY3P+J49PM71&#10;8m6z1vr4KF1fgYiY4h8MP/W5OlTcqfYz2SAGDedZljPKRs4TGPgVag25ykBWpfy/oPoGAAD//wMA&#10;UEsBAi0AFAAGAAgAAAAhALaDOJL+AAAA4QEAABMAAAAAAAAAAAAAAAAAAAAAAFtDb250ZW50X1R5&#10;cGVzXS54bWxQSwECLQAUAAYACAAAACEAOP0h/9YAAACUAQAACwAAAAAAAAAAAAAAAAAvAQAAX3Jl&#10;bHMvLnJlbHNQSwECLQAUAAYACAAAACEA7PhVgvQBAADWAwAADgAAAAAAAAAAAAAAAAAuAgAAZHJz&#10;L2Uyb0RvYy54bWxQSwECLQAUAAYACAAAACEA0l6VW90AAAAJAQAADwAAAAAAAAAAAAAAAABOBAAA&#10;ZHJzL2Rvd25yZXYueG1sUEsFBgAAAAAEAAQA8wAAAFgFAAAAAA==&#10;" strokecolor="windowText" strokeweight="2.25pt">
                <v:stroke endarrow="block" joinstyle="miter"/>
                <o:lock v:ext="edit" shapetype="f"/>
              </v:shape>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0" distB="0" distL="114298" distR="114298" simplePos="0" relativeHeight="251779584" behindDoc="0" locked="0" layoutInCell="1" allowOverlap="1" wp14:anchorId="75228EF6" wp14:editId="49D3640F">
                <wp:simplePos x="0" y="0"/>
                <wp:positionH relativeFrom="column">
                  <wp:posOffset>3500754</wp:posOffset>
                </wp:positionH>
                <wp:positionV relativeFrom="paragraph">
                  <wp:posOffset>100330</wp:posOffset>
                </wp:positionV>
                <wp:extent cx="0" cy="228600"/>
                <wp:effectExtent l="95250" t="0" r="57150" b="38100"/>
                <wp:wrapNone/>
                <wp:docPr id="3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5FD612B" id="Straight Arrow Connector 36" o:spid="_x0000_s1026" type="#_x0000_t32" style="position:absolute;margin-left:275.65pt;margin-top:7.9pt;width:0;height:18pt;z-index:251779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k899QEAANYDAAAOAAAAZHJzL2Uyb0RvYy54bWysU8tu2zAQvBfoPxC817JdxDUEy0FhN70E&#10;rQGnH7ChKIkoX9hlLfvvu6QfSdpbUR2IJZc7nJ0dre6PzoqDRjLBN3I2mUqhvQqt8X0jfzw9fFhK&#10;QQl8CzZ43ciTJnm/fv9uNcZaz8MQbKtRMIineoyNHFKKdVWRGrQDmoSoPSe7gA4Sb7GvWoSR0Z2t&#10;5tPpohoDthGD0kR8uj0n5brgd51W6XvXkU7CNpK5pbJiWZ/zWq1XUPcIcTDqQgP+gYUD4/nRG9QW&#10;EohfaP6CckZhoNCliQquCl1nlC49cDez6R/d7AeIuvTC4lC8yUT/D1Z9O+xQmLaRHxdSeHA8o31C&#10;MP2QxGfEMIpN8J51DCj4Cus1Rqq5bON3mDtWR7+Pj0H9JM5Vb5J5Q/F87dihy9e5ZXEs+p9u+utj&#10;Eup8qPh0Pl8upmU0FdTXuoiUvurgRA4aSReON3KzIj8cHillHlBfC/KjPjwYa8usrRcjP7G8+3Qn&#10;hQK2XGchcegii0C+lwJsz15WCQskBWvaXJ6B6EQbi+IAbCd2YRvGJyYvhQVKnOCOypdlYgpvSjOf&#10;LdBwLi6ps/ucSfwLWOMaubxVQ53A2C++FekUeSYJDfje6guy9ZmNLga/dPwido6eQ3va4XUibJ5C&#10;6GL07M7Xe45f/47r3wAAAP//AwBQSwMEFAAGAAgAAAAhALjBDKveAAAACQEAAA8AAABkcnMvZG93&#10;bnJldi54bWxMj81OwzAQhO9IvIO1SNyoE6pUbYhTIX4PlUppOXB04iWJiNdR7LTm7VnEAW67O6PZ&#10;b4p1tL044ug7RwrSWQICqXamo0bB2+HxagnCB01G945QwRd6WJfnZ4XOjTvRKx73oREcQj7XCtoQ&#10;hlxKX7dotZ+5AYm1DzdaHXgdG2lGfeJw28vrJFlIqzviD60e8K7F+nM/WQVxt7rvtpuYDC/4Pn96&#10;nqrFw26j1OVFvL0BETCGPzP84DM6lMxUuYmMF72CLEvnbGUh4wps+D1UPKRLkGUh/zcovwEAAP//&#10;AwBQSwECLQAUAAYACAAAACEAtoM4kv4AAADhAQAAEwAAAAAAAAAAAAAAAAAAAAAAW0NvbnRlbnRf&#10;VHlwZXNdLnhtbFBLAQItABQABgAIAAAAIQA4/SH/1gAAAJQBAAALAAAAAAAAAAAAAAAAAC8BAABf&#10;cmVscy8ucmVsc1BLAQItABQABgAIAAAAIQCI9k899QEAANYDAAAOAAAAAAAAAAAAAAAAAC4CAABk&#10;cnMvZTJvRG9jLnhtbFBLAQItABQABgAIAAAAIQC4wQyr3gAAAAkBAAAPAAAAAAAAAAAAAAAAAE8E&#10;AABkcnMvZG93bnJldi54bWxQSwUGAAAAAAQABADzAAAAWgUAAAAA&#10;" strokecolor="windowText" strokeweight="2.25pt">
                <v:stroke endarrow="block" joinstyle="miter"/>
                <o:lock v:ext="edit" shapetype="f"/>
              </v:shape>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0" distB="0" distL="114298" distR="114298" simplePos="0" relativeHeight="251778560" behindDoc="0" locked="0" layoutInCell="1" allowOverlap="1" wp14:anchorId="4DB2747B" wp14:editId="522B7523">
                <wp:simplePos x="0" y="0"/>
                <wp:positionH relativeFrom="column">
                  <wp:posOffset>1971674</wp:posOffset>
                </wp:positionH>
                <wp:positionV relativeFrom="paragraph">
                  <wp:posOffset>76200</wp:posOffset>
                </wp:positionV>
                <wp:extent cx="0" cy="190500"/>
                <wp:effectExtent l="95250" t="0" r="57150" b="38100"/>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3B9277E" id="Straight Arrow Connector 38" o:spid="_x0000_s1026" type="#_x0000_t32" style="position:absolute;margin-left:155.25pt;margin-top:6pt;width:0;height:15pt;z-index:2517785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18h9QEAANYDAAAOAAAAZHJzL2Uyb0RvYy54bWysU9uO0zAQfUfiHyy/07RFhRI1XaGW5WUF&#10;lbp8wKzjJBa+acY07d8zdi+7C2+IPFhjj+fkzJnj1d3RWXHQSCb4Rs4mUym0V6E1vm/kj8f7d0sp&#10;KIFvwQavG3nSJO/Wb9+sxljreRiCbTUKBvFUj7GRQ0qxripSg3ZAkxC152QX0EHiLfZVizAyurPV&#10;fDr9UI0B24hBaSI+3Z6Tcl3wu06r9L3rSCdhG8ncUlmxrE95rdYrqHuEOBh1oQH/wMKB8fzTG9QW&#10;EohfaP6CckZhoNCliQquCl1nlC49cDez6R/d7AeIuvTC4lC8yUT/D1Z9O+xQmLaR73lSHhzPaJ8Q&#10;TD8k8RkxjGITvGcdAwq+wnqNkWou2/gd5o7V0e/jQ1A/iXPVq2TeUDxfO3bo8nVuWRyL/qeb/vqY&#10;hDofKj6dfZoupmU0FdTXuoiUvurgRA4aSReON3KzIj8cHihlHlBfC/JPfbg31pZZWy/GRs6Xi48L&#10;KRSw5ToLiUMXWQTyvRRge/aySlggKVjT5vIMRCfaWBQHYDuxC9swPjJ5KSxQ4gR3VL4sE1N4VZr5&#10;bIGGc3FJnd3nTOInYI1r5PJWDXUCY7/4VqRT5JkkNOB7qy/I1mc2uhj80vGz2Dl6Cu1ph9eJsHkK&#10;oYvRsztf7jl++RzXvwEAAP//AwBQSwMEFAAGAAgAAAAhALGu2mLdAAAACQEAAA8AAABkcnMvZG93&#10;bnJldi54bWxMj81OwzAQhO9IvIO1SNyo3RaqEuJUiN9DJWgLB45OvCQR8TqKnda8fRdxgOPOfJqd&#10;yVfJdWKPQ2g9aZhOFAikytuWag3vb48XSxAhGrKm84QavjHAqjg9yU1m/YG2uN/FWnAIhcxoaGLs&#10;MylD1aAzYeJ7JPY+/eBM5HOopR3MgcNdJ2dKLaQzLfGHxvR412D1tRudhrS5vm9f1kn1r/gxf3oe&#10;y8XDZq31+Vm6vQERMcU/GH7qc3UouFPpR7JBdBrmU3XFKBsz3sTAr1BquGRBFrn8v6A4AgAA//8D&#10;AFBLAQItABQABgAIAAAAIQC2gziS/gAAAOEBAAATAAAAAAAAAAAAAAAAAAAAAABbQ29udGVudF9U&#10;eXBlc10ueG1sUEsBAi0AFAAGAAgAAAAhADj9If/WAAAAlAEAAAsAAAAAAAAAAAAAAAAALwEAAF9y&#10;ZWxzLy5yZWxzUEsBAi0AFAAGAAgAAAAhAAzDXyH1AQAA1gMAAA4AAAAAAAAAAAAAAAAALgIAAGRy&#10;cy9lMm9Eb2MueG1sUEsBAi0AFAAGAAgAAAAhALGu2mLdAAAACQEAAA8AAAAAAAAAAAAAAAAATwQA&#10;AGRycy9kb3ducmV2LnhtbFBLBQYAAAAABAAEAPMAAABZBQAAAAA=&#10;" strokecolor="windowText" strokeweight="2.25pt">
                <v:stroke endarrow="block" joinstyle="miter"/>
                <o:lock v:ext="edit" shapetype="f"/>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8320" behindDoc="0" locked="0" layoutInCell="1" allowOverlap="1" wp14:anchorId="6839B37A" wp14:editId="08A74184">
                <wp:simplePos x="0" y="0"/>
                <wp:positionH relativeFrom="column">
                  <wp:posOffset>234687</wp:posOffset>
                </wp:positionH>
                <wp:positionV relativeFrom="paragraph">
                  <wp:posOffset>71098</wp:posOffset>
                </wp:positionV>
                <wp:extent cx="2752725" cy="567559"/>
                <wp:effectExtent l="0" t="0" r="28575" b="2349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2725" cy="567559"/>
                        </a:xfrm>
                        <a:prstGeom prst="rect">
                          <a:avLst/>
                        </a:prstGeom>
                        <a:solidFill>
                          <a:sysClr val="window" lastClr="FFFFFF"/>
                        </a:solidFill>
                        <a:ln w="6350">
                          <a:solidFill>
                            <a:prstClr val="black"/>
                          </a:solidFill>
                        </a:ln>
                        <a:effectLst/>
                      </wps:spPr>
                      <wps:txbx>
                        <w:txbxContent>
                          <w:p w:rsidR="003F42FB" w:rsidRPr="00334F63" w:rsidRDefault="003F42FB" w:rsidP="00AE024E">
                            <w:pPr>
                              <w:spacing w:after="0" w:line="240" w:lineRule="auto"/>
                              <w:ind w:firstLine="357"/>
                              <w:jc w:val="center"/>
                              <w:rPr>
                                <w:rFonts w:ascii="Arial Narrow" w:hAnsi="Arial Narrow"/>
                                <w:b/>
                                <w:sz w:val="20"/>
                                <w:szCs w:val="20"/>
                              </w:rPr>
                            </w:pPr>
                            <w:r>
                              <w:rPr>
                                <w:rFonts w:ascii="Arial Narrow" w:hAnsi="Arial Narrow"/>
                                <w:b/>
                                <w:sz w:val="20"/>
                                <w:szCs w:val="20"/>
                              </w:rPr>
                              <w:t xml:space="preserve">Corporate </w:t>
                            </w:r>
                            <w:r w:rsidRPr="00334F63">
                              <w:rPr>
                                <w:rFonts w:ascii="Arial Narrow" w:hAnsi="Arial Narrow"/>
                                <w:b/>
                                <w:sz w:val="20"/>
                                <w:szCs w:val="20"/>
                              </w:rPr>
                              <w:t xml:space="preserve">Management </w:t>
                            </w:r>
                            <w:r>
                              <w:rPr>
                                <w:rFonts w:ascii="Arial Narrow" w:hAnsi="Arial Narrow"/>
                                <w:b/>
                                <w:sz w:val="20"/>
                                <w:szCs w:val="20"/>
                              </w:rPr>
                              <w:t xml:space="preserve">and Strategy Division </w:t>
                            </w:r>
                          </w:p>
                          <w:p w:rsidR="003F42FB" w:rsidRPr="00334F63" w:rsidRDefault="003F42FB" w:rsidP="00AE024E">
                            <w:pPr>
                              <w:spacing w:after="0" w:line="240" w:lineRule="auto"/>
                              <w:jc w:val="center"/>
                              <w:rPr>
                                <w:rFonts w:ascii="Arial Narrow" w:hAnsi="Arial Narrow"/>
                                <w:b/>
                                <w:sz w:val="20"/>
                                <w:szCs w:val="20"/>
                              </w:rPr>
                            </w:pPr>
                            <w:r>
                              <w:rPr>
                                <w:rFonts w:ascii="Arial Narrow" w:hAnsi="Arial Narrow"/>
                                <w:b/>
                                <w:sz w:val="20"/>
                                <w:szCs w:val="20"/>
                              </w:rPr>
                              <w:t>Budget Strategy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9B37A" id="Text Box 41" o:spid="_x0000_s1039" type="#_x0000_t202" style="position:absolute;left:0;text-align:left;margin-left:18.5pt;margin-top:5.6pt;width:216.75pt;height:44.7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U0naAIAAOIEAAAOAAAAZHJzL2Uyb0RvYy54bWysVE1vGjEQvVfqf7B8bxYohAZliWgiqkoo&#10;iZRUORuvN6zi9bi2YZf++j57F0KTnqpyMOOZ8Xy8ebOXV22t2U45X5HJ+fBswJkykorKPOf8x+Py&#10;0xfOfBCmEJqMyvleeX41//jhsrEzNaIN6UI5hiDGzxqb800IdpZlXm5ULfwZWWVgLMnVIuDqnrPC&#10;iQbRa52NBoPzrCFXWEdSeQ/tTWfk8xS/LJUMd2XpVWA656gtpNOlcx3PbH4pZs9O2E0l+zLEP1RR&#10;i8og6THUjQiCbV31LlRdSUeeynAmqc6oLCupUg/oZjh4083DRliVegE43h5h8v8vrLzd3TtWFTkf&#10;DzkzosaMHlUb2FdqGVTAp7F+BrcHC8fQQo85p169XZF88XDJTny6Bx7eEY+2dHX8R6cMDzGC/RH2&#10;mEZCOZpORtPRhDMJ2+R8OplcxLzZ62vrfPimqGZRyLnDWFMFYrfyoXM9uMRknnRVLCut02Xvr7Vj&#10;OwEGgDgFNZxp4QOUOV+mX5/tj2fasCbn558ng67X05Ax1zHmWgv58j4Cqtcm5leJhX2dEacOmiiF&#10;dt0m7KcHnNdU7AGzo46o3splhWQr1HsvHJgJALFt4Q5HqQkVUi9xtiH362/66A/CwMpZA6bn3P/c&#10;CqcAw3cDKl0Mx+O4GukynkxHuLhTy/rUYrb1NQFKsAXVJTH6B30QS0f1E5ZyEbPCJIxE7pyHg3gd&#10;uv3DUku1WCQnLIMVYWUerDywK4L82D4JZ/upB/Dllg47IWZvht/5RsQNLbaByioxI+LcodrTFIuU&#10;uNUvfdzU03vyev00zX8DAAD//wMAUEsDBBQABgAIAAAAIQAFSMbE3gAAAAkBAAAPAAAAZHJzL2Rv&#10;d25yZXYueG1sTI/BTsMwEETvSPyDtUjcqNOWUghxqlIJASdEQULcNvE2iRKvo9hNw9+znOC4M6uZ&#10;N9lmcp0aaQiNZwPzWQKKuPS24crAx/vj1S2oEJEtdp7JwDcF2OTnZxmm1p/4jcZ9rJSEcEjRQB1j&#10;n2odypochpnvicU7+MFhlHOotB3wJOGu04skudEOG5aGGnva1VS2+6MzsH19KZ5DuTyMtt3R0+dD&#10;3959rYy5vJi296AiTfHvGX7xBR1yYSr8kW1QnYHlWqZE0ecLUOJfr5MVqEIEqQWdZ/r/gvwHAAD/&#10;/wMAUEsBAi0AFAAGAAgAAAAhALaDOJL+AAAA4QEAABMAAAAAAAAAAAAAAAAAAAAAAFtDb250ZW50&#10;X1R5cGVzXS54bWxQSwECLQAUAAYACAAAACEAOP0h/9YAAACUAQAACwAAAAAAAAAAAAAAAAAvAQAA&#10;X3JlbHMvLnJlbHNQSwECLQAUAAYACAAAACEAXslNJ2gCAADiBAAADgAAAAAAAAAAAAAAAAAuAgAA&#10;ZHJzL2Uyb0RvYy54bWxQSwECLQAUAAYACAAAACEABUjGxN4AAAAJAQAADwAAAAAAAAAAAAAAAADC&#10;BAAAZHJzL2Rvd25yZXYueG1sUEsFBgAAAAAEAAQA8wAAAM0FAAAAAA==&#10;" fillcolor="window" strokeweight=".5pt">
                <v:path arrowok="t"/>
                <v:textbox>
                  <w:txbxContent>
                    <w:p w:rsidR="003F42FB" w:rsidRPr="00334F63" w:rsidRDefault="003F42FB" w:rsidP="00AE024E">
                      <w:pPr>
                        <w:spacing w:after="0" w:line="240" w:lineRule="auto"/>
                        <w:ind w:firstLine="357"/>
                        <w:jc w:val="center"/>
                        <w:rPr>
                          <w:rFonts w:ascii="Arial Narrow" w:hAnsi="Arial Narrow"/>
                          <w:b/>
                          <w:sz w:val="20"/>
                          <w:szCs w:val="20"/>
                        </w:rPr>
                      </w:pPr>
                      <w:r>
                        <w:rPr>
                          <w:rFonts w:ascii="Arial Narrow" w:hAnsi="Arial Narrow"/>
                          <w:b/>
                          <w:sz w:val="20"/>
                          <w:szCs w:val="20"/>
                        </w:rPr>
                        <w:t xml:space="preserve">Corporate </w:t>
                      </w:r>
                      <w:r w:rsidRPr="00334F63">
                        <w:rPr>
                          <w:rFonts w:ascii="Arial Narrow" w:hAnsi="Arial Narrow"/>
                          <w:b/>
                          <w:sz w:val="20"/>
                          <w:szCs w:val="20"/>
                        </w:rPr>
                        <w:t xml:space="preserve">Management </w:t>
                      </w:r>
                      <w:r>
                        <w:rPr>
                          <w:rFonts w:ascii="Arial Narrow" w:hAnsi="Arial Narrow"/>
                          <w:b/>
                          <w:sz w:val="20"/>
                          <w:szCs w:val="20"/>
                        </w:rPr>
                        <w:t xml:space="preserve">and Strategy Division </w:t>
                      </w:r>
                    </w:p>
                    <w:p w:rsidR="003F42FB" w:rsidRPr="00334F63" w:rsidRDefault="003F42FB" w:rsidP="00AE024E">
                      <w:pPr>
                        <w:spacing w:after="0" w:line="240" w:lineRule="auto"/>
                        <w:jc w:val="center"/>
                        <w:rPr>
                          <w:rFonts w:ascii="Arial Narrow" w:hAnsi="Arial Narrow"/>
                          <w:b/>
                          <w:sz w:val="20"/>
                          <w:szCs w:val="20"/>
                        </w:rPr>
                      </w:pPr>
                      <w:r>
                        <w:rPr>
                          <w:rFonts w:ascii="Arial Narrow" w:hAnsi="Arial Narrow"/>
                          <w:b/>
                          <w:sz w:val="20"/>
                          <w:szCs w:val="20"/>
                        </w:rPr>
                        <w:t>Budget Strategy Unit</w:t>
                      </w:r>
                    </w:p>
                  </w:txbxContent>
                </v:textbox>
              </v:shape>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3200" behindDoc="0" locked="0" layoutInCell="1" allowOverlap="1" wp14:anchorId="1389118A" wp14:editId="0C729189">
                <wp:simplePos x="0" y="0"/>
                <wp:positionH relativeFrom="column">
                  <wp:posOffset>4210050</wp:posOffset>
                </wp:positionH>
                <wp:positionV relativeFrom="paragraph">
                  <wp:posOffset>138430</wp:posOffset>
                </wp:positionV>
                <wp:extent cx="909320" cy="341630"/>
                <wp:effectExtent l="0" t="0" r="24130" b="2032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320" cy="341630"/>
                        </a:xfrm>
                        <a:prstGeom prst="rect">
                          <a:avLst/>
                        </a:prstGeom>
                        <a:solidFill>
                          <a:sysClr val="window" lastClr="FFFFFF"/>
                        </a:solidFill>
                        <a:ln w="6350">
                          <a:solidFill>
                            <a:prstClr val="black"/>
                          </a:solidFill>
                        </a:ln>
                        <a:effectLst/>
                      </wps:spPr>
                      <wps:txbx>
                        <w:txbxContent>
                          <w:p w:rsidR="003F42FB" w:rsidRPr="00334F63" w:rsidRDefault="003F42FB" w:rsidP="00AE024E">
                            <w:pPr>
                              <w:spacing w:after="0"/>
                              <w:jc w:val="center"/>
                              <w:rPr>
                                <w:rFonts w:ascii="Arial Narrow" w:hAnsi="Arial Narrow"/>
                                <w:b/>
                                <w:sz w:val="20"/>
                                <w:szCs w:val="20"/>
                              </w:rPr>
                            </w:pPr>
                            <w:r w:rsidRPr="00334F63">
                              <w:rPr>
                                <w:rFonts w:ascii="Arial Narrow" w:hAnsi="Arial Narrow"/>
                                <w:b/>
                                <w:sz w:val="20"/>
                                <w:szCs w:val="20"/>
                              </w:rPr>
                              <w:t>SMI</w:t>
                            </w:r>
                            <w:r>
                              <w:rPr>
                                <w:rFonts w:ascii="Arial Narrow" w:hAnsi="Arial Narrow"/>
                                <w:b/>
                                <w:sz w:val="20"/>
                                <w:szCs w:val="20"/>
                              </w:rPr>
                              <w:t>-</w:t>
                            </w:r>
                            <w:r w:rsidRPr="00334F63">
                              <w:rPr>
                                <w:rFonts w:ascii="Arial Narrow" w:hAnsi="Arial Narrow"/>
                                <w:b/>
                                <w:sz w:val="20"/>
                                <w:szCs w:val="20"/>
                              </w:rPr>
                              <w:t>CMSSO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9118A" id="Text Box 43" o:spid="_x0000_s1040" type="#_x0000_t202" style="position:absolute;left:0;text-align:left;margin-left:331.5pt;margin-top:10.9pt;width:71.6pt;height:26.9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ml0aQIAAOEEAAAOAAAAZHJzL2Uyb0RvYy54bWysVE1PGzEQvVfqf7B8L5uQQGHFBqWgVJUi&#10;QAoVZ8frJSu8Htd2spv++j57kxCgp6o5OOOZ8Xy8ebNX112j2UY5X5Mp+PBkwJkyksraPBf85+Ps&#10;ywVnPghTCk1GFXyrPL+efP501dpcndKKdKkcQxDj89YWfBWCzbPMy5VqhD8hqwyMFblGBFzdc1Y6&#10;0SJ6o7PTweA8a8mV1pFU3kN72xv5JMWvKiXDfVV5FZguOGoL6XTpXMYzm1yJ/NkJu6rlrgzxD1U0&#10;ojZIegh1K4Jga1d/CNXU0pGnKpxIajKqqlqq1AO6GQ7edbNYCatSLwDH2wNM/v+FlXebB8fqsuDj&#10;EWdGNJjRo+oC+0Ydgwr4tNbncFtYOIYOesw59ertnOSLh0t25NM/8PCOeHSVa+I/OmV4iBFsD7DH&#10;NBLKy8Hl6BQWCdNoPDwfpbFkr4+t8+G7ooZFoeAOU00FiM3ch5he5HuXmMuTrstZrXW6bP2Ndmwj&#10;QADwpqSWMy18gLLgs/SLTSLEm2fasLbg56OzQd/qcciY6xBzqYV8+RgB8bSJ+VUi4a7OCFOPTJRC&#10;t+wS9Bd7mJdUboGyo56n3spZjWRz1PsgHIgJlLBs4R5HpQkV0k7ibEXu99/00R98gZWzFkQvuP+1&#10;Fk4Bhh8GTLocjsdxM9JlfPY1TsIdW5bHFrNubghQDrHWViYx+ge9FytHzRN2chqzwiSMRO6Ch714&#10;E/r1w05LNZ0mJ+yCFWFuFlbuyRVBfuyehLO7qQfQ5Y72KyHyd8PvfSPihqbrQFWdmBFx7lHdsRR7&#10;lKa92/m4qMf35PX6ZZr8AQAA//8DAFBLAwQUAAYACAAAACEAo5+ZW+AAAAAJAQAADwAAAGRycy9k&#10;b3ducmV2LnhtbEyPQUvDQBCF74L/YRnBm900pWuN2ZRaEPUkVkG8bbLTJCQ7G7LbNP57x5Meh3m8&#10;9335dna9mHAMrScNy0UCAqnytqVaw8f7480GRIiGrOk9oYZvDLAtLi9yk1l/pjecDrEWXEIhMxqa&#10;GIdMylA16ExY+AGJf0c/OhP5HGtpR3PmctfLNEmUdKYlXmjMgPsGq+5wchp2ry/lc6hWx8l2e3z6&#10;fBi6u6+11tdX8+4eRMQ5/oXhF5/RoWCm0p/IBtFrUGrFLlFDumQFDmwSlYIoNdyuFcgil/8Nih8A&#10;AAD//wMAUEsBAi0AFAAGAAgAAAAhALaDOJL+AAAA4QEAABMAAAAAAAAAAAAAAAAAAAAAAFtDb250&#10;ZW50X1R5cGVzXS54bWxQSwECLQAUAAYACAAAACEAOP0h/9YAAACUAQAACwAAAAAAAAAAAAAAAAAv&#10;AQAAX3JlbHMvLnJlbHNQSwECLQAUAAYACAAAACEA0u5pdGkCAADhBAAADgAAAAAAAAAAAAAAAAAu&#10;AgAAZHJzL2Uyb0RvYy54bWxQSwECLQAUAAYACAAAACEAo5+ZW+AAAAAJAQAADwAAAAAAAAAAAAAA&#10;AADDBAAAZHJzL2Rvd25yZXYueG1sUEsFBgAAAAAEAAQA8wAAANAFAAAAAA==&#10;" fillcolor="window" strokeweight=".5pt">
                <v:path arrowok="t"/>
                <v:textbox>
                  <w:txbxContent>
                    <w:p w:rsidR="003F42FB" w:rsidRPr="00334F63" w:rsidRDefault="003F42FB" w:rsidP="00AE024E">
                      <w:pPr>
                        <w:spacing w:after="0"/>
                        <w:jc w:val="center"/>
                        <w:rPr>
                          <w:rFonts w:ascii="Arial Narrow" w:hAnsi="Arial Narrow"/>
                          <w:b/>
                          <w:sz w:val="20"/>
                          <w:szCs w:val="20"/>
                        </w:rPr>
                      </w:pPr>
                      <w:r w:rsidRPr="00334F63">
                        <w:rPr>
                          <w:rFonts w:ascii="Arial Narrow" w:hAnsi="Arial Narrow"/>
                          <w:b/>
                          <w:sz w:val="20"/>
                          <w:szCs w:val="20"/>
                        </w:rPr>
                        <w:t>SMI</w:t>
                      </w:r>
                      <w:r>
                        <w:rPr>
                          <w:rFonts w:ascii="Arial Narrow" w:hAnsi="Arial Narrow"/>
                          <w:b/>
                          <w:sz w:val="20"/>
                          <w:szCs w:val="20"/>
                        </w:rPr>
                        <w:t>-</w:t>
                      </w:r>
                      <w:r w:rsidRPr="00334F63">
                        <w:rPr>
                          <w:rFonts w:ascii="Arial Narrow" w:hAnsi="Arial Narrow"/>
                          <w:b/>
                          <w:sz w:val="20"/>
                          <w:szCs w:val="20"/>
                        </w:rPr>
                        <w:t>CMSSO</w:t>
                      </w:r>
                    </w:p>
                  </w:txbxContent>
                </v:textbox>
              </v:shape>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2176" behindDoc="0" locked="0" layoutInCell="1" allowOverlap="1" wp14:anchorId="2245E34D" wp14:editId="6E2DD317">
                <wp:simplePos x="0" y="0"/>
                <wp:positionH relativeFrom="margin">
                  <wp:posOffset>3109595</wp:posOffset>
                </wp:positionH>
                <wp:positionV relativeFrom="paragraph">
                  <wp:posOffset>138430</wp:posOffset>
                </wp:positionV>
                <wp:extent cx="981075" cy="337185"/>
                <wp:effectExtent l="0" t="0" r="28575" b="2476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337185"/>
                        </a:xfrm>
                        <a:prstGeom prst="rect">
                          <a:avLst/>
                        </a:prstGeom>
                        <a:solidFill>
                          <a:sysClr val="window" lastClr="FFFFFF"/>
                        </a:solidFill>
                        <a:ln w="6350">
                          <a:solidFill>
                            <a:prstClr val="black"/>
                          </a:solidFill>
                        </a:ln>
                        <a:effectLst/>
                      </wps:spPr>
                      <wps:txbx>
                        <w:txbxContent>
                          <w:p w:rsidR="003F42FB" w:rsidRPr="00334F63" w:rsidRDefault="003F42FB" w:rsidP="00AE024E">
                            <w:pPr>
                              <w:spacing w:after="0"/>
                              <w:jc w:val="center"/>
                              <w:rPr>
                                <w:rFonts w:ascii="Arial Narrow" w:hAnsi="Arial Narrow"/>
                                <w:b/>
                                <w:sz w:val="20"/>
                                <w:szCs w:val="20"/>
                              </w:rPr>
                            </w:pPr>
                            <w:r w:rsidRPr="00334F63">
                              <w:rPr>
                                <w:rFonts w:ascii="Arial Narrow" w:hAnsi="Arial Narrow"/>
                                <w:b/>
                                <w:sz w:val="20"/>
                                <w:szCs w:val="20"/>
                              </w:rPr>
                              <w:t>AUDIT INTERN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5E34D" id="Text Box 46" o:spid="_x0000_s1041" type="#_x0000_t202" style="position:absolute;left:0;text-align:left;margin-left:244.85pt;margin-top:10.9pt;width:77.25pt;height:26.55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qU/aQIAAOEEAAAOAAAAZHJzL2Uyb0RvYy54bWysVE1PGzEQvVfqf7B8L5tAAiFig1JQqkoR&#10;IEHF2fF6yQqvx7Wd7Ka/vs/eTUihp6o5OOOZ8Xy8ebNX122t2VY5X5HJ+fBkwJkykorKvOT8x9Pi&#10;y4QzH4QphCajcr5Tnl/PPn+6auxUndKadKEcQxDjp43N+ToEO80yL9eqFv6ErDIwluRqEXB1L1nh&#10;RIPotc5OB4PzrCFXWEdSeQ/tbWfksxS/LJUM92XpVWA656gtpNOlcxXPbHYlpi9O2HUl+zLEP1RR&#10;i8og6SHUrQiCbVz1IVRdSUeeynAiqc6oLCupUg/oZjh4183jWliVegE43h5g8v8vrLzbPjhWFTkf&#10;nXNmRI0ZPak2sK/UMqiAT2P9FG6PFo6hhR5zTr16uyT56uGSHfl0Dzy8Ix5t6er4j04ZHmIEuwPs&#10;MY2E8nIyHFyMOZMwnZ1dDCfjmDZ7e2ydD98U1SwKOXeYaipAbJc+dK57l5jLk66KRaV1uuz8jXZs&#10;K0AA8KaghjMtfIAy54v067P98Uwb1uT8/Gw86Fo9DhlzHWKutJCvHyOgem1ifpVI2NcZYeqQiVJo&#10;V22C/nIP84qKHVB21PHUW7mokGyJeh+EAzGBH5Yt3OMoNaFC6iXO1uR+/U0f/cEXWDlrQPSc+58b&#10;4RRg+G7ApMvhaBQ3I11G44tTXNyxZXVsMZv6hgDlEGttZRKjf9B7sXRUP2Mn5zErTMJI5M552Is3&#10;oVs/7LRU83lywi5YEZbm0co9uSLIT+2zcLafegBd7mi/EmL6bvidb0Tc0HwTqKwSMyLOHao9S7FH&#10;iVv9zsdFPb4nr7cv0+w3AAAA//8DAFBLAwQUAAYACAAAACEAWsmrj+AAAAAJAQAADwAAAGRycy9k&#10;b3ducmV2LnhtbEyPQU+DQBCF7yb+h82YeLNLEduCDE1tYtSTsZoYbws7BQI7S9gtxX/vetLjZL68&#10;9718O5teTDS61jLCchGBIK6sbrlG+Hh/vNmAcF6xVr1lQvgmB9vi8iJXmbZnfqPp4GsRQthlCqHx&#10;fsikdFVDRrmFHYjD72hHo3w4x1rqUZ1DuOllHEUraVTLoaFRA+0bqrrDySDsXl/KZ1fdHifd7enp&#10;82Ho0q87xOureXcPwtPs/2D41Q/qUASn0p5YO9EjJJt0HVCEeBkmBGCVJDGIEmGdpCCLXP5fUPwA&#10;AAD//wMAUEsBAi0AFAAGAAgAAAAhALaDOJL+AAAA4QEAABMAAAAAAAAAAAAAAAAAAAAAAFtDb250&#10;ZW50X1R5cGVzXS54bWxQSwECLQAUAAYACAAAACEAOP0h/9YAAACUAQAACwAAAAAAAAAAAAAAAAAv&#10;AQAAX3JlbHMvLnJlbHNQSwECLQAUAAYACAAAACEAOjalP2kCAADhBAAADgAAAAAAAAAAAAAAAAAu&#10;AgAAZHJzL2Uyb0RvYy54bWxQSwECLQAUAAYACAAAACEAWsmrj+AAAAAJAQAADwAAAAAAAAAAAAAA&#10;AADDBAAAZHJzL2Rvd25yZXYueG1sUEsFBgAAAAAEAAQA8wAAANAFAAAAAA==&#10;" fillcolor="window" strokeweight=".5pt">
                <v:path arrowok="t"/>
                <v:textbox>
                  <w:txbxContent>
                    <w:p w:rsidR="003F42FB" w:rsidRPr="00334F63" w:rsidRDefault="003F42FB" w:rsidP="00AE024E">
                      <w:pPr>
                        <w:spacing w:after="0"/>
                        <w:jc w:val="center"/>
                        <w:rPr>
                          <w:rFonts w:ascii="Arial Narrow" w:hAnsi="Arial Narrow"/>
                          <w:b/>
                          <w:sz w:val="20"/>
                          <w:szCs w:val="20"/>
                        </w:rPr>
                      </w:pPr>
                      <w:r w:rsidRPr="00334F63">
                        <w:rPr>
                          <w:rFonts w:ascii="Arial Narrow" w:hAnsi="Arial Narrow"/>
                          <w:b/>
                          <w:sz w:val="20"/>
                          <w:szCs w:val="20"/>
                        </w:rPr>
                        <w:t>AUDIT INTERN</w:t>
                      </w:r>
                    </w:p>
                  </w:txbxContent>
                </v:textbox>
                <w10:wrap anchorx="margin"/>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299" distR="114299" simplePos="0" relativeHeight="251775488" behindDoc="0" locked="0" layoutInCell="1" allowOverlap="1" wp14:anchorId="6F081C8D" wp14:editId="253C4F86">
                <wp:simplePos x="0" y="0"/>
                <wp:positionH relativeFrom="column">
                  <wp:posOffset>28574</wp:posOffset>
                </wp:positionH>
                <wp:positionV relativeFrom="paragraph">
                  <wp:posOffset>144780</wp:posOffset>
                </wp:positionV>
                <wp:extent cx="0" cy="2111375"/>
                <wp:effectExtent l="19050" t="0" r="19050" b="22225"/>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111375"/>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2C32BB0" id="Straight Connector 59" o:spid="_x0000_s1026" style="position:absolute;flip:x;z-index:251775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5pt,11.4pt" to="2.25pt,17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89SgIAAIwEAAAOAAAAZHJzL2Uyb0RvYy54bWysVF1v2jAUfZ+0/2D5nYZQaGnUUE0JbA9d&#10;Vwn2A1zbIdYcX8s2BDTtv+/aoXRsL9M0Hox9P8499/o49w+HTpO9dF6BKWl+NaZEGg5CmW1Jv25W&#10;ozklPjAjmAYjS3qUnj4s3r+7720hJ9CCFtIRBDG+6G1J2xBskWWet7Jj/gqsNOhswHUs4NFtM+FY&#10;j+idzibj8U3WgxPWAZfeo7UenHSR8JtG8vClabwMRJcUuYW0urS+xDVb3LNi65htFT/RYP/AomPK&#10;YNEzVM0CIzun/oDqFHfgoQlXHLoMmkZxmXrAbvLxb92sW2Zl6gWH4+15TP7/wfKn/bMjSpR0dkeJ&#10;YR3e0To4prZtIBUYgxMER9CJk+qtLzChMs8u9soPZm0fgX/zxEDVMrOVifHmaBEljxnZRUo8eIv1&#10;XvrPIDCG7QKksR0a15FGK/spJkZwHA05pHs6nu9JHgLhg5GjdZLn+fXtLNVhRYSIidb58FFCR+Km&#10;pFqZOEJWsP2jD5HSW0g0G1gprZMMtCE9os5niBldHrQS0ZsOR19pR/YMhYT6E9BvkA4lmvmADuSY&#10;filR7zrsb4jNB/NQYNehGgd7kh5y8Qk30bqo52BnRMpqJRPL0z4wpYc9pmoTiSELbOy0GzT3/W58&#10;t5wv59PRdHKzHE3HdT36sKqmo5tVfjurr+uqqvMfkWo+LVolhDSxzVf959O/09fpJQ7KPb+A80Cz&#10;S/TUIpJ9/U+kkz6iJAZxvYA4Prt4SVEqKPkUfHqe8U39ek5Rbx+RxU8AAAD//wMAUEsDBBQABgAI&#10;AAAAIQDtl/Un2wAAAAYBAAAPAAAAZHJzL2Rvd25yZXYueG1sTI9BT4NAFITvJv6HzTPxYuwilaah&#10;LI0x0XjwUvQHPOAJpOxbZLeF9tf7erLHyUxmvsm2s+3VkUbfOTbwtIhAEVeu7rgx8P319rgG5QNy&#10;jb1jMnAiD9v89ibDtHYT7+hYhEZJCfsUDbQhDKnWvmrJol+4gVi8HzdaDCLHRtcjTlJuex1H0Upb&#10;7FgWWhzotaVqXxysgV25xs+P6LdwJ16dp3Ph3x+Gypj7u/llAyrQHP7DcMEXdMiFqXQHrr3qDTwn&#10;EjQQx3JA7IssDSyTZAk6z/Q1fv4HAAD//wMAUEsBAi0AFAAGAAgAAAAhALaDOJL+AAAA4QEAABMA&#10;AAAAAAAAAAAAAAAAAAAAAFtDb250ZW50X1R5cGVzXS54bWxQSwECLQAUAAYACAAAACEAOP0h/9YA&#10;AACUAQAACwAAAAAAAAAAAAAAAAAvAQAAX3JlbHMvLnJlbHNQSwECLQAUAAYACAAAACEAAAfvPUoC&#10;AACMBAAADgAAAAAAAAAAAAAAAAAuAgAAZHJzL2Uyb0RvYy54bWxQSwECLQAUAAYACAAAACEA7Zf1&#10;J9sAAAAGAQAADwAAAAAAAAAAAAAAAACkBAAAZHJzL2Rvd25yZXYueG1sUEsFBgAAAAAEAAQA8wAA&#10;AKwFAAAAAA==&#10;" strokeweight="2.25pt"/>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4294967294" distB="4294967294" distL="114300" distR="114300" simplePos="0" relativeHeight="251774464" behindDoc="0" locked="0" layoutInCell="1" allowOverlap="1" wp14:anchorId="15C39CBA" wp14:editId="0C604545">
                <wp:simplePos x="0" y="0"/>
                <wp:positionH relativeFrom="column">
                  <wp:posOffset>28575</wp:posOffset>
                </wp:positionH>
                <wp:positionV relativeFrom="paragraph">
                  <wp:posOffset>128269</wp:posOffset>
                </wp:positionV>
                <wp:extent cx="209550" cy="0"/>
                <wp:effectExtent l="19050" t="19050" r="0" b="1905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09550" cy="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184E15E" id="Straight Connector 61" o:spid="_x0000_s1026" style="position:absolute;flip:x y;z-index:2517744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25pt,10.1pt" to="18.7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0/i5wEAALoDAAAOAAAAZHJzL2Uyb0RvYy54bWysU02P0zAQvSPxHyzfadJKXUrUdA+tFg4r&#10;qNSF+6xjJxb+ksc06b9n7Ha7XbghcrDGfpnnmTfP6/vJGnaUEbV3LZ/Pas6kE77Trm/596eHDyvO&#10;MIHrwHgnW36SyO8379+tx9DIhR+86WRkROKwGUPLh5RCU1UoBmkBZz5IR6Dy0UKibeyrLsJI7NZU&#10;i7q+q0YfuxC9kIh0ujuDfFP4lZIifVMKZWKm5VRbKmss63Neq80amj5CGLS4lAH/UIUF7ejSK9UO&#10;ErBfUf9FZbWIHr1KM+Ft5ZXSQpYeqJt5/Uc3hwGCLL2QOBiuMuH/oxVfj/vIdNfyuzlnDizN6JAi&#10;6H5IbOudIwV9ZASSUmPAhhK2bh9zr2Jyh/DoxU8krHoD5g2G82+TipYpo8MXMggv0Y8cZQoSgE1l&#10;GqfrNOSUmKDDRf1puaSZiReogiZz5bwQMX2W3rIctNxol3WCBo6PmHI1r7/kY+cftDFl1saxkbhX&#10;y49LogaynDKQKLSBREDXcwamJy+LFAsleqO7nJ6J8IRbE9kRyE7kws6PT1QuZwYwEUA9lC+LRSW8&#10;Sc2V7gCHc3KBzu6zOtETMNq2fHWbbVy+URYTX7p6lTVHz7477eOL9mSQcunFzNmBt3uKb5/c5jcA&#10;AAD//wMAUEsDBBQABgAIAAAAIQD4YAvT2AAAAAYBAAAPAAAAZHJzL2Rvd25yZXYueG1sTI5NS8NA&#10;FEX3gv9heII7O2n8KjGTIkHBpamC29fMMwnJvAmZaZP+e5+4sMvDvdx78u3iBnWkKXSeDaxXCSji&#10;2tuOGwOfH683G1AhIlscPJOBEwXYFpcXOWbWz1zRcRcbJSMcMjTQxjhmWoe6JYdh5Udiyb795DAK&#10;To22E84y7gadJsmDdtixPLQ4UtlS3e8OzoB+mX3f2TW+v331fVlXZbmpTsZcXy3PT6AiLfG/DL/6&#10;og6FOO39gW1Qg4G7eykaSJMUlMS3j8L7P9ZFrs/1ix8AAAD//wMAUEsBAi0AFAAGAAgAAAAhALaD&#10;OJL+AAAA4QEAABMAAAAAAAAAAAAAAAAAAAAAAFtDb250ZW50X1R5cGVzXS54bWxQSwECLQAUAAYA&#10;CAAAACEAOP0h/9YAAACUAQAACwAAAAAAAAAAAAAAAAAvAQAAX3JlbHMvLnJlbHNQSwECLQAUAAYA&#10;CAAAACEAJ9NP4ucBAAC6AwAADgAAAAAAAAAAAAAAAAAuAgAAZHJzL2Uyb0RvYy54bWxQSwECLQAU&#10;AAYACAAAACEA+GAL09gAAAAGAQAADwAAAAAAAAAAAAAAAABBBAAAZHJzL2Rvd25yZXYueG1sUEsF&#10;BgAAAAAEAAQA8wAAAEYFAAAAAA==&#10;" strokecolor="windowText" strokeweight="2.25pt">
                <v:stroke joinstyle="miter"/>
                <o:lock v:ext="edit" shapetype="f"/>
              </v:lin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Arial Narrow" w:eastAsia="Times New Roman" w:hAnsi="Arial Narrow" w:cs="Times New Roman"/>
          <w:b/>
          <w:noProof/>
          <w:sz w:val="24"/>
          <w:szCs w:val="24"/>
          <w:lang w:eastAsia="en-US"/>
        </w:rPr>
        <mc:AlternateContent>
          <mc:Choice Requires="wps">
            <w:drawing>
              <wp:anchor distT="0" distB="0" distL="114299" distR="114299" simplePos="0" relativeHeight="251784704" behindDoc="0" locked="0" layoutInCell="1" allowOverlap="1" wp14:anchorId="644E164C" wp14:editId="22BA3E39">
                <wp:simplePos x="0" y="0"/>
                <wp:positionH relativeFrom="column">
                  <wp:posOffset>4871719</wp:posOffset>
                </wp:positionH>
                <wp:positionV relativeFrom="paragraph">
                  <wp:posOffset>125730</wp:posOffset>
                </wp:positionV>
                <wp:extent cx="0" cy="246380"/>
                <wp:effectExtent l="76200" t="38100" r="57150" b="58420"/>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6380"/>
                        </a:xfrm>
                        <a:prstGeom prst="straightConnector1">
                          <a:avLst/>
                        </a:prstGeom>
                        <a:noFill/>
                        <a:ln w="9525" cap="rnd">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8AD8F5" id="Straight Arrow Connector 72" o:spid="_x0000_s1026" type="#_x0000_t32" style="position:absolute;margin-left:383.6pt;margin-top:9.9pt;width:0;height:19.4pt;z-index:251784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f1UAIAALMEAAAOAAAAZHJzL2Uyb0RvYy54bWysVMtu2zAQvBfoPxC8O7IcxXGEyEEg2b2k&#10;bYCkH0CTlEWU4hIkY9ko+u9dUrabtJegqA80H/ua2Vnd3u17TXbSeQWmovnFlBJpOAhlthX99rye&#10;LCjxgRnBNBhZ0YP09G758cPtYEs5gw60kI5gEOPLwVa0C8GWWeZ5J3vmL8BKg48tuJ4FPLptJhwb&#10;MHqvs9l0Os8GcMI64NJ7vG3GR7pM8dtW8vC1bb0MRFcUawtpdWndxDVb3rJy65jtFD+Wwf6hip4p&#10;g0nPoRoWGHlx6q9QveIOPLThgkOfQdsqLhMGRJNP/0Dz1DErExYkx9szTf7/heVfdo+OKFHR6xkl&#10;hvXYo6fgmNp2gdw7BwOpwRjkERxBE+RrsL5Et9o8uoiY782TfQD+3RMDdcfMVqa6nw8WY+XRI3vj&#10;Eg/eYtbN8BkE2rCXAIm8fev6GBJpIfvUo8O5R3IfCB8vOd7OivnlIrUvY+XJzzofPknoSdxU1B9x&#10;nAHkKQvbPfgQq2LlySEmNbBWWic9aEOGit5cza4o4QxV6YxIrh60EtEsOni33dTakR2L2kq/BBZf&#10;XpvFHA3z3WjnD76BMMrOwYsRKWEnmVgZQULiLDiFLGpJYxW9FJRoicMVd8k6MKXfa40gtYnVIn8I&#10;+7gbpfnjZnqzWqwWxaSYzVeTYto0k/t1XUzm6/z6qrls6rrJf0bgeVF2SghpIvbTmOTF+2R4HNhR&#10;4OdBOdOdvY2e+oLFnv5T0UlAUTOj+jYgDo8utjBqCScjGR+nOI7e63Oy+v2tWf4CAAD//wMAUEsD&#10;BBQABgAIAAAAIQBlA3pw3wAAAAkBAAAPAAAAZHJzL2Rvd25yZXYueG1sTI9BT4NAEIXvJv6HzZh4&#10;MXaRRNoiS9MQe9GDFY2Jtym7ApGdBXZb8N87xoMe570vb97LNrPtxMmMvnWk4GYRgTBUOd1SreD1&#10;ZXe9AuEDksbOkVHwZTxs8vOzDFPtJno2pzLUgkPIp6igCaFPpfRVYyz6hesNsffhRouBz7GWesSJ&#10;w20n4yhKpMWW+EODvSkaU32WR6vA7bdPV7uiGNZvZZju3+OH4REHpS4v5u0diGDm8AfDT32uDjl3&#10;OrgjaS86BctkGTPKxponMPArHBTcrhKQeSb/L8i/AQAA//8DAFBLAQItABQABgAIAAAAIQC2gziS&#10;/gAAAOEBAAATAAAAAAAAAAAAAAAAAAAAAABbQ29udGVudF9UeXBlc10ueG1sUEsBAi0AFAAGAAgA&#10;AAAhADj9If/WAAAAlAEAAAsAAAAAAAAAAAAAAAAALwEAAF9yZWxzLy5yZWxzUEsBAi0AFAAGAAgA&#10;AAAhAE9pt/VQAgAAswQAAA4AAAAAAAAAAAAAAAAALgIAAGRycy9lMm9Eb2MueG1sUEsBAi0AFAAG&#10;AAgAAAAhAGUDenDfAAAACQEAAA8AAAAAAAAAAAAAAAAAqgQAAGRycy9kb3ducmV2LnhtbFBLBQYA&#10;AAAABAAEAPMAAAC2BQAAAAA=&#10;">
                <v:stroke dashstyle="1 1" startarrow="block" endarrow="block" endcap="round"/>
              </v:shape>
            </w:pict>
          </mc:Fallback>
        </mc:AlternateContent>
      </w:r>
      <w:r w:rsidRPr="00B408B1">
        <w:rPr>
          <w:rFonts w:ascii="Arial Narrow" w:eastAsia="Times New Roman" w:hAnsi="Arial Narrow" w:cs="Times New Roman"/>
          <w:b/>
          <w:noProof/>
          <w:sz w:val="24"/>
          <w:szCs w:val="24"/>
          <w:lang w:eastAsia="en-US"/>
        </w:rPr>
        <mc:AlternateContent>
          <mc:Choice Requires="wps">
            <w:drawing>
              <wp:anchor distT="0" distB="0" distL="114299" distR="114299" simplePos="0" relativeHeight="251783680" behindDoc="0" locked="0" layoutInCell="1" allowOverlap="1" wp14:anchorId="5DF1D7AA" wp14:editId="21EB6F20">
                <wp:simplePos x="0" y="0"/>
                <wp:positionH relativeFrom="column">
                  <wp:posOffset>3719194</wp:posOffset>
                </wp:positionH>
                <wp:positionV relativeFrom="paragraph">
                  <wp:posOffset>125730</wp:posOffset>
                </wp:positionV>
                <wp:extent cx="0" cy="246380"/>
                <wp:effectExtent l="76200" t="38100" r="57150" b="58420"/>
                <wp:wrapNone/>
                <wp:docPr id="94"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6380"/>
                        </a:xfrm>
                        <a:prstGeom prst="straightConnector1">
                          <a:avLst/>
                        </a:prstGeom>
                        <a:noFill/>
                        <a:ln w="9525" cap="rnd">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56A893" id="Straight Arrow Connector 94" o:spid="_x0000_s1026" type="#_x0000_t32" style="position:absolute;margin-left:292.85pt;margin-top:9.9pt;width:0;height:19.4pt;z-index:251783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mhTwIAALMEAAAOAAAAZHJzL2Uyb0RvYy54bWysVMtu2zAQvBfoPxC8O7IcxXWEyEEg2b2k&#10;TYCkH0CTlEWU4hIkY9ko+u9dUrabtJegqA80H/ua2Vnd3O57TXbSeQWmovnFlBJpOAhlthX99rye&#10;LCjxgRnBNBhZ0YP09Hb58cPNYEs5gw60kI5gEOPLwVa0C8GWWeZ5J3vmL8BKg48tuJ4FPLptJhwb&#10;MHqvs9l0Os8GcMI64NJ7vG3GR7pM8dtW8vDQtl4GoiuKtYW0urRu4potb1i5dcx2ih/LYP9QRc+U&#10;waTnUA0LjLw49VeoXnEHHtpwwaHPoG0VlwkDosmnf6B56piVCQuS4+2ZJv//wvKvu0dHlKjodUGJ&#10;YT326Ck4prZdIHfOwUBqMAZ5BEfQBPkarC/RrTaPLiLme/Nk74F/98RA3TGzlanu54PFWHn0yN64&#10;xIO3mHUzfAGBNuwlQCJv37o+hkRayD716HDukdwHwsdLjrezYn65SO3LWHnys86HzxJ6EjcV9Ucc&#10;ZwB5ysJ29z7Eqlh5cohJDayV1kkP2pABCbmaXVHCGarSGZFcPWgloll08G67qbUjOxa1lX4JLL68&#10;Nos5Gua70c4ffANhlJ2DFyNSwk4ysTKChMRZcApZ1JLGKnopKNEShyvuknVgSr/XGkFqE6tF/hD2&#10;cTdK88f19Hq1WC2KSTGbrybFtGkmd+u6mMzX+aer5rKp6yb/GYHnRdkpIaSJ2E9jkhfvk+FxYEeB&#10;nwflTHf2NnrqCxZ7+k9FJwFFzYzq24A4PLrYwqglnIxkfJziOHqvz8nq97dm+QsAAP//AwBQSwME&#10;FAAGAAgAAAAhALhM7WTeAAAACQEAAA8AAABkcnMvZG93bnJldi54bWxMj0FPg0AQhe8m/ofNmHgx&#10;drFJa4ssTUPsRQ8qGhNvUxiByM4Cuy34753Gg95m5r28+V6ymWyrjjT4xrGBm1kEirhwZcOVgbfX&#10;3fUKlA/IJbaOycA3edik52cJxqUb+YWOeaiUhLCP0UAdQhdr7YuaLPqZ64hF+3SDxSDrUOlywFHC&#10;bavnUbTUFhuWDzV2lNVUfOUHa8A9b5+udlnWr9/zMN5/zB/6R+yNubyYtnegAk3hzwwnfEGHVJj2&#10;7sClV62BxWpxK1YR1lJBDL+H/WlYgk4T/b9B+gMAAP//AwBQSwECLQAUAAYACAAAACEAtoM4kv4A&#10;AADhAQAAEwAAAAAAAAAAAAAAAAAAAAAAW0NvbnRlbnRfVHlwZXNdLnhtbFBLAQItABQABgAIAAAA&#10;IQA4/SH/1gAAAJQBAAALAAAAAAAAAAAAAAAAAC8BAABfcmVscy8ucmVsc1BLAQItABQABgAIAAAA&#10;IQDiqWmhTwIAALMEAAAOAAAAAAAAAAAAAAAAAC4CAABkcnMvZTJvRG9jLnhtbFBLAQItABQABgAI&#10;AAAAIQC4TO1k3gAAAAkBAAAPAAAAAAAAAAAAAAAAAKkEAABkcnMvZG93bnJldi54bWxQSwUGAAAA&#10;AAQABADzAAAAtAUAAAAA&#10;">
                <v:stroke dashstyle="1 1" startarrow="block" endarrow="block" endcap="round"/>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4224" behindDoc="0" locked="0" layoutInCell="1" allowOverlap="1" wp14:anchorId="6012D459" wp14:editId="4D693D3D">
                <wp:simplePos x="0" y="0"/>
                <wp:positionH relativeFrom="margin">
                  <wp:posOffset>1042670</wp:posOffset>
                </wp:positionH>
                <wp:positionV relativeFrom="paragraph">
                  <wp:posOffset>-5715</wp:posOffset>
                </wp:positionV>
                <wp:extent cx="4095750" cy="1965960"/>
                <wp:effectExtent l="0" t="0" r="19050" b="1524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0" cy="1965960"/>
                        </a:xfrm>
                        <a:prstGeom prst="rect">
                          <a:avLst/>
                        </a:prstGeom>
                        <a:solidFill>
                          <a:sysClr val="window" lastClr="FFFFFF"/>
                        </a:solidFill>
                        <a:ln w="6350">
                          <a:solidFill>
                            <a:prstClr val="black"/>
                          </a:solidFill>
                        </a:ln>
                        <a:effectLst/>
                      </wps:spPr>
                      <wps:txbx>
                        <w:txbxContent>
                          <w:p w:rsidR="003F42FB" w:rsidRPr="00F52237" w:rsidRDefault="003F42FB" w:rsidP="00AE024E">
                            <w:pPr>
                              <w:shd w:val="clear" w:color="auto" w:fill="ADC1EA"/>
                              <w:spacing w:line="20" w:lineRule="atLeast"/>
                              <w:jc w:val="center"/>
                              <w:rPr>
                                <w:rFonts w:ascii="Arial Narrow" w:hAnsi="Arial Narrow"/>
                                <w:b/>
                                <w:sz w:val="20"/>
                                <w:szCs w:val="20"/>
                              </w:rPr>
                            </w:pPr>
                            <w:r w:rsidRPr="00F52237">
                              <w:rPr>
                                <w:rFonts w:ascii="Arial Narrow" w:hAnsi="Arial Narrow"/>
                                <w:b/>
                                <w:sz w:val="20"/>
                                <w:szCs w:val="20"/>
                              </w:rPr>
                              <w:t>INTERN</w:t>
                            </w:r>
                            <w:r>
                              <w:rPr>
                                <w:rFonts w:ascii="Arial Narrow" w:hAnsi="Arial Narrow"/>
                                <w:b/>
                                <w:sz w:val="20"/>
                                <w:szCs w:val="20"/>
                              </w:rPr>
                              <w:t>AL / MANAGEMENT CONTROL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2D459" id="Text Box 95" o:spid="_x0000_s1042" type="#_x0000_t202" style="position:absolute;left:0;text-align:left;margin-left:82.1pt;margin-top:-.45pt;width:322.5pt;height:154.8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WFdaAIAAOQEAAAOAAAAZHJzL2Uyb0RvYy54bWysVE1vGjEQvVfqf7B8bxYokLLKEtFEVJVQ&#10;EimpcjZeL6zi9bi2YZf++j6bj9Ckp6oczHhmPB9v3uzVdddotlXO12QK3r/ocaaMpLI2q4L/eJp/&#10;+sKZD8KUQpNRBd8pz6+nHz9ctTZXA1qTLpVjCGJ83tqCr0OweZZ5uVaN8BdklYGxIteIgKtbZaUT&#10;LaI3Ohv0euOsJVdaR1J5D+3t3sinKX5VKRnuq8qrwHTBUVtIp0vnMp7Z9ErkKyfsupaHMsQ/VNGI&#10;2iDpKdStCIJtXP0uVFNLR56qcCGpyaiqaqlSD+im33vTzeNaWJV6ATjenmDy/y+svNs+OFaXBZ+M&#10;ODOiwYyeVBfYV+oYVMCntT6H26OFY+igx5xTr94uSL54uGRnPvsHHt4Rj65yTfxHpwwPMYLdCfaY&#10;RkI57E1GlyOYJGz9yXg0GafBZK/PrfPhm6KGRaHgDnNNJYjtwodYgMiPLjGbJ12X81rrdNn5G+3Y&#10;VoACYE5JLWda+ABlwefpF9tEiD+eacPago8/o7B3IWOuU8ylFvLlfQTE0ya+VImGhzojUHtsohS6&#10;ZZfA76eGo2pJ5Q5AO9pT1Vs5r5FtgYIfhAM3gRP2LdzjqDShRDpInK3J/fqbPvqDMrBy1oLrBfc/&#10;N8Ip4PDdgEyT/nAYlyNdhqPLAS7u3LI8t5hNc0PAso/NtjKJ0T/oo1g5ap6xlrOYFSZhJHIXPBzF&#10;m7DfQKy1VLNZcsI6WBEW5tHKI78iyk/ds3D2MPYAxtzRcStE/mb6e98IuaHZJlBVJ2q8onogKlYp&#10;jfuw9nFXz+/J6/XjNP0NAAD//wMAUEsDBBQABgAIAAAAIQDFqFgX3wAAAAkBAAAPAAAAZHJzL2Rv&#10;d25yZXYueG1sTI9BS8NAEIXvgv9hGcFbu7HVmsRsSi2I9iS2BfG2yU6TkOxsyG7T+O8dT3r8eI83&#10;32TryXZixME3jhTczSMQSKUzDVUKjoeXWQzCB01Gd45QwTd6WOfXV5lOjbvQB477UAkeIZ9qBXUI&#10;fSqlL2u02s9dj8TZyQ1WB8ahkmbQFx63nVxE0Upa3RBfqHWP2xrLdn+2Cjbvu+LNl8vTaNotvn4+&#10;923y9aDU7c20eQIRcAp/ZfjVZ3XI2alwZzJedMyr+wVXFcwSEJzHUcJcKFhG8SPIPJP/P8h/AAAA&#10;//8DAFBLAQItABQABgAIAAAAIQC2gziS/gAAAOEBAAATAAAAAAAAAAAAAAAAAAAAAABbQ29udGVu&#10;dF9UeXBlc10ueG1sUEsBAi0AFAAGAAgAAAAhADj9If/WAAAAlAEAAAsAAAAAAAAAAAAAAAAALwEA&#10;AF9yZWxzLy5yZWxzUEsBAi0AFAAGAAgAAAAhABitYV1oAgAA5AQAAA4AAAAAAAAAAAAAAAAALgIA&#10;AGRycy9lMm9Eb2MueG1sUEsBAi0AFAAGAAgAAAAhAMWoWBffAAAACQEAAA8AAAAAAAAAAAAAAAAA&#10;wgQAAGRycy9kb3ducmV2LnhtbFBLBQYAAAAABAAEAPMAAADOBQAAAAA=&#10;" fillcolor="window" strokeweight=".5pt">
                <v:path arrowok="t"/>
                <v:textbox>
                  <w:txbxContent>
                    <w:p w:rsidR="003F42FB" w:rsidRPr="00F52237" w:rsidRDefault="003F42FB" w:rsidP="00AE024E">
                      <w:pPr>
                        <w:shd w:val="clear" w:color="auto" w:fill="ADC1EA"/>
                        <w:spacing w:line="20" w:lineRule="atLeast"/>
                        <w:jc w:val="center"/>
                        <w:rPr>
                          <w:rFonts w:ascii="Arial Narrow" w:hAnsi="Arial Narrow"/>
                          <w:b/>
                          <w:sz w:val="20"/>
                          <w:szCs w:val="20"/>
                        </w:rPr>
                      </w:pPr>
                      <w:r w:rsidRPr="00F52237">
                        <w:rPr>
                          <w:rFonts w:ascii="Arial Narrow" w:hAnsi="Arial Narrow"/>
                          <w:b/>
                          <w:sz w:val="20"/>
                          <w:szCs w:val="20"/>
                        </w:rPr>
                        <w:t>INTERN</w:t>
                      </w:r>
                      <w:r>
                        <w:rPr>
                          <w:rFonts w:ascii="Arial Narrow" w:hAnsi="Arial Narrow"/>
                          <w:b/>
                          <w:sz w:val="20"/>
                          <w:szCs w:val="20"/>
                        </w:rPr>
                        <w:t>AL / MANAGEMENT CONTROL SYSTEM</w:t>
                      </w:r>
                    </w:p>
                  </w:txbxContent>
                </v:textbox>
                <w10:wrap anchorx="margin"/>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299" distR="114299" simplePos="0" relativeHeight="251772416" behindDoc="0" locked="0" layoutInCell="1" allowOverlap="1" wp14:anchorId="595F1E02" wp14:editId="310F0C31">
                <wp:simplePos x="0" y="0"/>
                <wp:positionH relativeFrom="column">
                  <wp:posOffset>1257299</wp:posOffset>
                </wp:positionH>
                <wp:positionV relativeFrom="paragraph">
                  <wp:posOffset>171450</wp:posOffset>
                </wp:positionV>
                <wp:extent cx="0" cy="1209675"/>
                <wp:effectExtent l="19050" t="0" r="19050" b="28575"/>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09675"/>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8D7E1AA" id="Straight Connector 47" o:spid="_x0000_s1026" style="position:absolute;flip:x;z-index:251772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99pt,13.5pt" to="99pt,10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4XTSgIAAIwEAAAOAAAAZHJzL2Uyb0RvYy54bWysVF1v2yAUfZ+0/4B4T21nbppadarJTraH&#10;bqvU7gdQwDEa5iIgcaJp/30XnKbr9jJNywOB+3HuuZeDb24PgyZ76bwCU9PiIqdEGg5CmW1Nvz5u&#10;ZktKfGBGMA1G1vQoPb1dvX1zM9pKzqEHLaQjCGJ8Ndqa9iHYKss87+XA/AVYadDZgRtYwKPbZsKx&#10;EdEHnc3zfJGN4IR1wKX3aG0nJ10l/K6TPHzpOi8D0TVFbiGtLq1Pcc1WN6zaOmZ7xU802D+wGJgy&#10;WPQM1bLAyM6pP6AGxR146MIFhyGDrlNcph6wmyL/rZuHnlmZesHheHsek/9/sPzz/t4RJWpaXlFi&#10;2IB39BAcU9s+kAaMwQmCI+jESY3WV5jQmHsXe+UH82DvgH/zxEDTM7OVifHj0SJKETOyVynx4C3W&#10;exo/gcAYtguQxnbo3EA6rezHmBjBcTTkkO7peL4neQiET0aO1mKeXy+uLlMdVkWImGidDx8kDCRu&#10;aqqViSNkFdvf+RApvYREs4GN0jrJQBsy1nS+vETM6PKglYjedDj6RjuyZygk1J+A8RHpUKKZD+hA&#10;jumXEvVuwP6m2GIyTwV2A6pxsifpIRefcBOtV/Uc7IxIWb1kYn3aB6b0tMdUbSIxZIGNnXaT5r5f&#10;59fr5XpZzsr5Yj0r87advd805WyxKa4u23dt07TFj0i1KKteCSFNbPNZ/0X5d/o6vcRJuecXcB5o&#10;9ho9tYhkn/8T6aSPKIlJXE8gjvcuXlKUCko+BZ+eZ3xTv55T1MtHZPUTAAD//wMAUEsDBBQABgAI&#10;AAAAIQBwMERt3AAAAAoBAAAPAAAAZHJzL2Rvd25yZXYueG1sTE/LTsMwELwj8Q/WInFB1Gkl2hDi&#10;VAgJxIFLAx+wiZckIl6H2G3Sfj1bLnBazUOzM/l2dr060Bg6zwaWiwQUce1tx42Bj/fn2xRUiMgW&#10;e89k4EgBtsXlRY6Z9RPv6FDGRkkIhwwNtDEOmdahbslhWPiBWLRPPzqMAsdG2xEnCXe9XiXJWjvs&#10;WD60ONBTS/VXuXcGdlWKb6/Jd+mPvD5NpzK83Ay1MddX8+MDqEhz/DPDub5Uh0I6VX7PNqhe8H0q&#10;W6KB1Ubu2fBLVEIsN3egi1z/n1D8AAAA//8DAFBLAQItABQABgAIAAAAIQC2gziS/gAAAOEBAAAT&#10;AAAAAAAAAAAAAAAAAAAAAABbQ29udGVudF9UeXBlc10ueG1sUEsBAi0AFAAGAAgAAAAhADj9If/W&#10;AAAAlAEAAAsAAAAAAAAAAAAAAAAALwEAAF9yZWxzLy5yZWxzUEsBAi0AFAAGAAgAAAAhAAmThdNK&#10;AgAAjAQAAA4AAAAAAAAAAAAAAAAALgIAAGRycy9lMm9Eb2MueG1sUEsBAi0AFAAGAAgAAAAhAHAw&#10;RG3cAAAACgEAAA8AAAAAAAAAAAAAAAAApAQAAGRycy9kb3ducmV2LnhtbFBLBQYAAAAABAAEAPMA&#10;AACtBQAAAAA=&#10;" strokeweight="2.25pt"/>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4294967294" distB="4294967294" distL="114300" distR="114300" simplePos="0" relativeHeight="251771392" behindDoc="0" locked="0" layoutInCell="1" allowOverlap="1" wp14:anchorId="295388FF" wp14:editId="04BB6646">
                <wp:simplePos x="0" y="0"/>
                <wp:positionH relativeFrom="column">
                  <wp:posOffset>1238250</wp:posOffset>
                </wp:positionH>
                <wp:positionV relativeFrom="paragraph">
                  <wp:posOffset>171449</wp:posOffset>
                </wp:positionV>
                <wp:extent cx="219075" cy="0"/>
                <wp:effectExtent l="19050" t="19050" r="9525" b="19050"/>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9075" cy="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7317A4" id="Straight Connector 97" o:spid="_x0000_s1026" style="position:absolute;flip:x;z-index:251771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7.5pt,13.5pt" to="114.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Il4QEAALADAAAOAAAAZHJzL2Uyb0RvYy54bWysU8tu2zAQvBfoPxC815INpHEEyznYSHsI&#10;WgNOP2BDkRJRvsBlLfnvu6Qdx2luQXUgSC53dmd2tLqfrGEHGVF71/L5rOZMOuE77fqW/3p6+LLk&#10;DBO4Dox3suVHifx+/fnTagyNXPjBm05GRiAOmzG0fEgpNFWFYpAWcOaDdBRUPlpIdIx91UUYCd2a&#10;alHXX6vRxy5ELyQi3W5PQb4u+EpJkX4qhTIx03LqLZU1lvU5r9V6BU0fIQxanNuAD3RhQTsqeoHa&#10;QgL2J+p3UFaL6NGrNBPeVl4pLWThQGzm9T9s9gMEWbiQOBguMuH/gxU/DrvIdNfyu1vOHFia0T5F&#10;0P2Q2MY7Rwr6yChISo0BG0rYuF3MXMXk9uHRi99IsepNMB8wnJ5NKlqmjA7fySBFJKLNpjKD42UG&#10;ckpM0OViflff3nAmXkIVNBkhFwwR0zfpLcublhvtsjrQwOERU+7h9Um+dv5BG1MmbBwbCXt5U6CB&#10;jKYMJKpiA1FH13MGpicHixQLJHqju5yegfCIGxPZAchE5L3Oj0/ULmcGMFGAOJQvS0QtvEnNnW4B&#10;h1NyCZ08Z3Ui4xttW768zjYuV5TFumdWr2Lm3bPvjrv4ojjZohQ9Wzj77vpM++sfbf0XAAD//wMA&#10;UEsDBBQABgAIAAAAIQALtSe53QAAAAkBAAAPAAAAZHJzL2Rvd25yZXYueG1sTE9NT8MwDL0j8R8i&#10;I3FjKRWDrTSd0BgHDkhjA8ExS7y2I3FKk23l32PEAU7Ws5/fRzkbvBMH7GMbSMHlKAOBZIJtqVbw&#10;sn64mICISZPVLhAq+MIIs+r0pNSFDUd6xsMq1YJFKBZaQZNSV0gZTYNex1HokPi2Db3XiWFfS9vr&#10;I4t7J/Msu5Zet8QOje5w3qD5WO09xxgWn/Ro3q4W2938KVu+7t6Nu1fq/Gy4uwWRcEh/ZPiJzz9Q&#10;caZN2JONwjGejrlLUpDf8GRCnk/HIDa/C1mV8n+D6hsAAP//AwBQSwECLQAUAAYACAAAACEAtoM4&#10;kv4AAADhAQAAEwAAAAAAAAAAAAAAAAAAAAAAW0NvbnRlbnRfVHlwZXNdLnhtbFBLAQItABQABgAI&#10;AAAAIQA4/SH/1gAAAJQBAAALAAAAAAAAAAAAAAAAAC8BAABfcmVscy8ucmVsc1BLAQItABQABgAI&#10;AAAAIQA1BcIl4QEAALADAAAOAAAAAAAAAAAAAAAAAC4CAABkcnMvZTJvRG9jLnhtbFBLAQItABQA&#10;BgAIAAAAIQALtSe53QAAAAkBAAAPAAAAAAAAAAAAAAAAADsEAABkcnMvZG93bnJldi54bWxQSwUG&#10;AAAAAAQABADzAAAARQUAAAAA&#10;" strokecolor="windowText" strokeweight="2.25pt">
                <v:stroke joinstyle="miter"/>
                <o:lock v:ext="edit" shapetype="f"/>
              </v:line>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5248" behindDoc="0" locked="0" layoutInCell="1" allowOverlap="1" wp14:anchorId="244F316C" wp14:editId="0D27B33C">
                <wp:simplePos x="0" y="0"/>
                <wp:positionH relativeFrom="column">
                  <wp:posOffset>1476375</wp:posOffset>
                </wp:positionH>
                <wp:positionV relativeFrom="paragraph">
                  <wp:posOffset>44450</wp:posOffset>
                </wp:positionV>
                <wp:extent cx="3467100" cy="219710"/>
                <wp:effectExtent l="0" t="0" r="19050" b="2794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219710"/>
                        </a:xfrm>
                        <a:prstGeom prst="rect">
                          <a:avLst/>
                        </a:prstGeom>
                        <a:solidFill>
                          <a:sysClr val="window" lastClr="FFFFFF"/>
                        </a:solidFill>
                        <a:ln w="6350">
                          <a:solidFill>
                            <a:prstClr val="black"/>
                          </a:solidFill>
                        </a:ln>
                        <a:effectLst/>
                      </wps:spPr>
                      <wps:txbx>
                        <w:txbxContent>
                          <w:p w:rsidR="003F42FB" w:rsidRPr="00B61EEF" w:rsidRDefault="003F42FB" w:rsidP="00AE024E">
                            <w:pPr>
                              <w:spacing w:after="0"/>
                              <w:ind w:firstLine="357"/>
                              <w:jc w:val="center"/>
                              <w:rPr>
                                <w:rFonts w:ascii="Arial Narrow" w:hAnsi="Arial Narrow"/>
                                <w:b/>
                                <w:sz w:val="20"/>
                                <w:szCs w:val="20"/>
                              </w:rPr>
                            </w:pPr>
                            <w:r>
                              <w:rPr>
                                <w:rFonts w:ascii="Arial Narrow" w:hAnsi="Arial Narrow"/>
                                <w:b/>
                                <w:sz w:val="20"/>
                                <w:szCs w:val="20"/>
                              </w:rPr>
                              <w:t>Monitoring Committee</w:t>
                            </w:r>
                            <w:r w:rsidRPr="00B61EEF">
                              <w:rPr>
                                <w:rFonts w:ascii="Arial Narrow" w:hAnsi="Arial Narrow"/>
                                <w:b/>
                                <w:sz w:val="20"/>
                                <w:szCs w:val="20"/>
                              </w:rPr>
                              <w:t xml:space="preserve"> (SCI/M)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F316C" id="Text Box 98" o:spid="_x0000_s1043" type="#_x0000_t202" style="position:absolute;left:0;text-align:left;margin-left:116.25pt;margin-top:3.5pt;width:273pt;height:17.3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BZgIAAOMEAAAOAAAAZHJzL2Uyb0RvYy54bWysVF1P2zAUfZ+0/2D5faQpBUZFijpQp0nV&#10;QIKJZ9dxaITj69luk+7X79hJSwd7mtYH1/fD9+Pcc3N13TWabZXzNZmC5ycjzpSRVNbmueA/Hhef&#10;PnPmgzCl0GRUwXfK8+vZxw9XrZ2qMa1Jl8oxBDF+2tqCr0Ow0yzzcq0a4U/IKgNjRa4RAaJ7zkon&#10;WkRvdDYejc6zllxpHUnlPbS3vZHPUvyqUjLcVZVXgemCo7aQTpfOVTyz2ZWYPjth17UcyhD/UEUj&#10;aoOkh1C3Igi2cfW7UE0tHXmqwomkJqOqqqVKPaCbfPSmm4e1sCr1AnC8PcDk/19Y+X1771hdFvwS&#10;kzKiwYweVRfYF+oYVMCntX4KtwcLx9BBjzmnXr1dknzxcMmOfPoHHt4Rj65yTfxHpwwPMYLdAfaY&#10;RkJ5Ojm/yEcwSdjG+SWEmDd7fW2dD18VNSxeCu4w1lSB2C596F33LjGZJ12Xi1rrJOz8jXZsK8AA&#10;EKekljMtfICy4Iv0G7L98Uwb1hb8/PRs1Pd6HDLmOsRcaSFf3kdA9drE/CqxcKgz4tRDE2+hW3UJ&#10;+zzfA72icgecHfVM9VYuamRbouB74UBNwIR1C3c4Kk0okYYbZ2tyv/6mj/5gDKyctaB6wf3PjXAK&#10;OHwz4NJlPpnE3UjC5OxiDMEdW1bHFrNpbghY5lhsK9M1+ge9v1aOmids5TxmhUkYidwFD/vrTegX&#10;EFst1XyenLANVoSlebByT6+I8mP3JJwdxh5AmO+0XwoxfTP93jdCbmi+CVTViRoR6B7VgafYpESu&#10;Yevjqh7Lyev12zT7DQAA//8DAFBLAwQUAAYACAAAACEAWxMEYd8AAAAIAQAADwAAAGRycy9kb3du&#10;cmV2LnhtbEyPQUvDQBSE74L/YXmCN7tpapsasym1IOpJrELpbZN9TUKyb0N2m8Z/7/Okx2GGmW+y&#10;zWQ7MeLgG0cK5rMIBFLpTEOVgq/P57s1CB80Gd05QgXf6GGTX19lOjXuQh847kMluIR8qhXUIfSp&#10;lL6s0Wo/cz0Seyc3WB1YDpU0g75wue1kHEUraXVDvFDrHnc1lu3+bBVs39+KV18uTqNpd/hyeOrb&#10;h+NSqdubafsIIuAU/sLwi8/okDNT4c5kvOgUxIt4yVEFCV9iP0nWrAsF9/MVyDyT/w/kPwAAAP//&#10;AwBQSwECLQAUAAYACAAAACEAtoM4kv4AAADhAQAAEwAAAAAAAAAAAAAAAAAAAAAAW0NvbnRlbnRf&#10;VHlwZXNdLnhtbFBLAQItABQABgAIAAAAIQA4/SH/1gAAAJQBAAALAAAAAAAAAAAAAAAAAC8BAABf&#10;cmVscy8ucmVsc1BLAQItABQABgAIAAAAIQD+aFaBZgIAAOMEAAAOAAAAAAAAAAAAAAAAAC4CAABk&#10;cnMvZTJvRG9jLnhtbFBLAQItABQABgAIAAAAIQBbEwRh3wAAAAgBAAAPAAAAAAAAAAAAAAAAAMAE&#10;AABkcnMvZG93bnJldi54bWxQSwUGAAAAAAQABADzAAAAzAUAAAAA&#10;" fillcolor="window" strokeweight=".5pt">
                <v:path arrowok="t"/>
                <v:textbox>
                  <w:txbxContent>
                    <w:p w:rsidR="003F42FB" w:rsidRPr="00B61EEF" w:rsidRDefault="003F42FB" w:rsidP="00AE024E">
                      <w:pPr>
                        <w:spacing w:after="0"/>
                        <w:ind w:firstLine="357"/>
                        <w:jc w:val="center"/>
                        <w:rPr>
                          <w:rFonts w:ascii="Arial Narrow" w:hAnsi="Arial Narrow"/>
                          <w:b/>
                          <w:sz w:val="20"/>
                          <w:szCs w:val="20"/>
                        </w:rPr>
                      </w:pPr>
                      <w:r>
                        <w:rPr>
                          <w:rFonts w:ascii="Arial Narrow" w:hAnsi="Arial Narrow"/>
                          <w:b/>
                          <w:sz w:val="20"/>
                          <w:szCs w:val="20"/>
                        </w:rPr>
                        <w:t>Monitoring Committee</w:t>
                      </w:r>
                      <w:r w:rsidRPr="00B61EEF">
                        <w:rPr>
                          <w:rFonts w:ascii="Arial Narrow" w:hAnsi="Arial Narrow"/>
                          <w:b/>
                          <w:sz w:val="20"/>
                          <w:szCs w:val="20"/>
                        </w:rPr>
                        <w:t xml:space="preserve"> (SCI/M)</w:t>
                      </w:r>
                    </w:p>
                  </w:txbxContent>
                </v:textbox>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6272" behindDoc="0" locked="0" layoutInCell="1" allowOverlap="1" wp14:anchorId="4713C4B6" wp14:editId="5C6E51A2">
                <wp:simplePos x="0" y="0"/>
                <wp:positionH relativeFrom="column">
                  <wp:posOffset>1453887</wp:posOffset>
                </wp:positionH>
                <wp:positionV relativeFrom="paragraph">
                  <wp:posOffset>20231</wp:posOffset>
                </wp:positionV>
                <wp:extent cx="3486150" cy="515007"/>
                <wp:effectExtent l="0" t="0" r="19050" b="18415"/>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6150" cy="515007"/>
                        </a:xfrm>
                        <a:prstGeom prst="rect">
                          <a:avLst/>
                        </a:prstGeom>
                        <a:solidFill>
                          <a:sysClr val="window" lastClr="FFFFFF"/>
                        </a:solidFill>
                        <a:ln w="6350">
                          <a:solidFill>
                            <a:prstClr val="black"/>
                          </a:solidFill>
                        </a:ln>
                        <a:effectLst/>
                      </wps:spPr>
                      <wps:txbx>
                        <w:txbxContent>
                          <w:p w:rsidR="003F42FB" w:rsidRPr="00B61EEF" w:rsidRDefault="003F42FB" w:rsidP="00AE024E">
                            <w:pPr>
                              <w:spacing w:after="0"/>
                              <w:ind w:firstLine="357"/>
                              <w:jc w:val="center"/>
                              <w:rPr>
                                <w:rFonts w:ascii="Arial Narrow" w:hAnsi="Arial Narrow"/>
                                <w:b/>
                                <w:sz w:val="20"/>
                                <w:szCs w:val="20"/>
                              </w:rPr>
                            </w:pPr>
                            <w:r>
                              <w:rPr>
                                <w:rFonts w:ascii="Arial Narrow" w:hAnsi="Arial Narrow"/>
                                <w:b/>
                                <w:sz w:val="20"/>
                                <w:szCs w:val="20"/>
                              </w:rPr>
                              <w:t xml:space="preserve">Risk Management Team </w:t>
                            </w:r>
                            <w:r w:rsidRPr="00B61EEF">
                              <w:rPr>
                                <w:rFonts w:ascii="Arial Narrow" w:hAnsi="Arial Narrow"/>
                                <w:b/>
                                <w:sz w:val="20"/>
                                <w:szCs w:val="20"/>
                              </w:rPr>
                              <w:t>(EGR)</w:t>
                            </w:r>
                          </w:p>
                          <w:p w:rsidR="003F42FB" w:rsidRPr="00B61EEF" w:rsidRDefault="003F42FB" w:rsidP="00AE024E">
                            <w:pPr>
                              <w:spacing w:after="0"/>
                              <w:jc w:val="center"/>
                              <w:rPr>
                                <w:rFonts w:ascii="Arial Narrow" w:hAnsi="Arial Narrow"/>
                                <w:b/>
                                <w:sz w:val="20"/>
                                <w:szCs w:val="20"/>
                              </w:rPr>
                            </w:pPr>
                            <w:r>
                              <w:rPr>
                                <w:rFonts w:ascii="Arial Narrow" w:hAnsi="Arial Narrow"/>
                                <w:b/>
                                <w:sz w:val="20"/>
                                <w:szCs w:val="20"/>
                              </w:rPr>
                              <w:t>Persons Responsable for Risks</w:t>
                            </w:r>
                          </w:p>
                          <w:p w:rsidR="003F42FB" w:rsidRDefault="003F42FB" w:rsidP="00AE02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3C4B6" id="Text Box 99" o:spid="_x0000_s1044" type="#_x0000_t202" style="position:absolute;left:0;text-align:left;margin-left:114.5pt;margin-top:1.6pt;width:274.5pt;height:40.5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xsSZQIAAOMEAAAOAAAAZHJzL2Uyb0RvYy54bWysVE1vGjEQvVfqf7B8bxYI+UJZIpqIqhJK&#10;IpEqZ+P1hlW8Htc27NJf32fvQmjSU1UOZjwzno83b/b6pq012yrnKzI5H54MOFNGUlGZl5z/eJp/&#10;ueTMB2EKocmonO+U5zfTz5+uGztRI1qTLpRjCGL8pLE5X4dgJ1nm5VrVwp+QVQbGklwtAq7uJSuc&#10;aBC91tloMDjPGnKFdSSV99DedUY+TfHLUsnwUJZeBaZzjtpCOl06V/HMptdi8uKEXVeyL0P8QxW1&#10;qAySHkLdiSDYxlUfQtWVdOSpDCeS6ozKspIq9YBuhoN33SzXwqrUC8Dx9gCT/39h5f320bGqyPnV&#10;FWdG1JjRk2oD+0otgwr4NNZP4La0cAwt9Jhz6tXbBclXD5fsyKd74OEd8WhLV8d/dMrwECPYHWCP&#10;aSSUp+PL8+EZTBK2M0iDi5g3e3ttnQ/fFNUsCjl3GGuqQGwXPnSue5eYzJOuinmldbrs/K12bCvA&#10;ABCnoIYzLXyAMufz9Ouz/fFMG9bk/PwUdX0IGXMdYq60kK8fI6B6beJLlVjY1xlx6qCJUmhXbcJ+&#10;ONoDvaJiB5wddUz1Vs4rZFug4EfhQE3AhHULDzhKTSiReomzNblff9NHfzAGVs4aUD3n/udGOAUc&#10;vhtw6Wo4HsfdSJfx2cUIF3dsWR1bzKa+JWA5xGJbmcToH/ReLB3Vz9jKWcwKkzASuXMe9uJt6BYQ&#10;Wy3VbJacsA1WhIVZWrmnV0T5qX0WzvZjDyDMPe2XQkzeTb/zjZAbmm0ClVWiRgS6Q7XnKTYpkavf&#10;+riqx/fk9fZtmv4GAAD//wMAUEsDBBQABgAIAAAAIQAORPIE3wAAAAgBAAAPAAAAZHJzL2Rvd25y&#10;ZXYueG1sTI9BT4NAFITvJv6HzTPxZhdBLUUeTW1i1JOxmjS9LewrENi3hN1S/PeuJz1OZjLzTb6e&#10;TS8mGl1rGeF2EYEgrqxuuUb4+ny+SUE4r1ir3jIhfJODdXF5katM2zN/0LTztQgl7DKF0Hg/ZFK6&#10;qiGj3MIOxME72tEoH+RYSz2qcyg3vYyj6EEa1XJYaNRA24aqbncyCJv3t/LVVclx0t2WXvZPQ7c6&#10;3CNeX82bRxCeZv8Xhl/8gA5FYCrtibUTPUIcr8IXj5DEIIK/XKZBlwjpXQKyyOX/A8UPAAAA//8D&#10;AFBLAQItABQABgAIAAAAIQC2gziS/gAAAOEBAAATAAAAAAAAAAAAAAAAAAAAAABbQ29udGVudF9U&#10;eXBlc10ueG1sUEsBAi0AFAAGAAgAAAAhADj9If/WAAAAlAEAAAsAAAAAAAAAAAAAAAAALwEAAF9y&#10;ZWxzLy5yZWxzUEsBAi0AFAAGAAgAAAAhAG8vGxJlAgAA4wQAAA4AAAAAAAAAAAAAAAAALgIAAGRy&#10;cy9lMm9Eb2MueG1sUEsBAi0AFAAGAAgAAAAhAA5E8gTfAAAACAEAAA8AAAAAAAAAAAAAAAAAvwQA&#10;AGRycy9kb3ducmV2LnhtbFBLBQYAAAAABAAEAPMAAADLBQAAAAA=&#10;" fillcolor="window" strokeweight=".5pt">
                <v:path arrowok="t"/>
                <v:textbox>
                  <w:txbxContent>
                    <w:p w:rsidR="003F42FB" w:rsidRPr="00B61EEF" w:rsidRDefault="003F42FB" w:rsidP="00AE024E">
                      <w:pPr>
                        <w:spacing w:after="0"/>
                        <w:ind w:firstLine="357"/>
                        <w:jc w:val="center"/>
                        <w:rPr>
                          <w:rFonts w:ascii="Arial Narrow" w:hAnsi="Arial Narrow"/>
                          <w:b/>
                          <w:sz w:val="20"/>
                          <w:szCs w:val="20"/>
                        </w:rPr>
                      </w:pPr>
                      <w:r>
                        <w:rPr>
                          <w:rFonts w:ascii="Arial Narrow" w:hAnsi="Arial Narrow"/>
                          <w:b/>
                          <w:sz w:val="20"/>
                          <w:szCs w:val="20"/>
                        </w:rPr>
                        <w:t xml:space="preserve">Risk Management Team </w:t>
                      </w:r>
                      <w:r w:rsidRPr="00B61EEF">
                        <w:rPr>
                          <w:rFonts w:ascii="Arial Narrow" w:hAnsi="Arial Narrow"/>
                          <w:b/>
                          <w:sz w:val="20"/>
                          <w:szCs w:val="20"/>
                        </w:rPr>
                        <w:t>(EGR)</w:t>
                      </w:r>
                    </w:p>
                    <w:p w:rsidR="003F42FB" w:rsidRPr="00B61EEF" w:rsidRDefault="003F42FB" w:rsidP="00AE024E">
                      <w:pPr>
                        <w:spacing w:after="0"/>
                        <w:jc w:val="center"/>
                        <w:rPr>
                          <w:rFonts w:ascii="Arial Narrow" w:hAnsi="Arial Narrow"/>
                          <w:b/>
                          <w:sz w:val="20"/>
                          <w:szCs w:val="20"/>
                        </w:rPr>
                      </w:pPr>
                      <w:r>
                        <w:rPr>
                          <w:rFonts w:ascii="Arial Narrow" w:hAnsi="Arial Narrow"/>
                          <w:b/>
                          <w:sz w:val="20"/>
                          <w:szCs w:val="20"/>
                        </w:rPr>
                        <w:t>Persons Responsable for Risks</w:t>
                      </w:r>
                    </w:p>
                    <w:p w:rsidR="003F42FB" w:rsidRDefault="003F42FB" w:rsidP="00AE024E"/>
                  </w:txbxContent>
                </v:textbox>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4294967294" distB="4294967294" distL="114300" distR="114300" simplePos="0" relativeHeight="251777536" behindDoc="0" locked="0" layoutInCell="1" allowOverlap="1" wp14:anchorId="0F3E93B0" wp14:editId="6EB486A0">
                <wp:simplePos x="0" y="0"/>
                <wp:positionH relativeFrom="column">
                  <wp:posOffset>1257300</wp:posOffset>
                </wp:positionH>
                <wp:positionV relativeFrom="paragraph">
                  <wp:posOffset>46989</wp:posOffset>
                </wp:positionV>
                <wp:extent cx="228600" cy="0"/>
                <wp:effectExtent l="0" t="95250" r="0" b="95250"/>
                <wp:wrapNone/>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0" cy="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11937EF" id="Straight Arrow Connector 57" o:spid="_x0000_s1026" type="#_x0000_t32" style="position:absolute;margin-left:99pt;margin-top:3.7pt;width:18pt;height:0;z-index:2517775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9Od9AEAANYDAAAOAAAAZHJzL2Uyb0RvYy54bWysU8tu2zAQvBfoPxC817INODEEy0FhN70E&#10;rQGnH7ChKIkoX9hlLfvvu6QfSdpbUR0IUsudnZ0drh6OzoqDRjLBN3I2mUqhvQqt8X0jfzw/flpK&#10;QQl8CzZ43ciTJvmw/vhhNcZaz8MQbKtRMIineoyNHFKKdVWRGrQDmoSoPQe7gA4SH7GvWoSR0Z2t&#10;5tPpXTUGbCMGpYn47/YclOuC33Vape9dRzoJ20jmlsqKZX3Ja7VeQd0jxMGoCw34BxYOjOeiN6gt&#10;JBC/0PwF5YzCQKFLExVcFbrOKF164G5m0z+62Q8QdemFxaF4k4n+H6z6dtihMG0jF/dSeHA8o31C&#10;MP2QxGfEMIpN8J51DCj4Cus1Rqo5beN3mDtWR7+PT0H9JI5V74L5QPF87dihy9e5ZXEs+p9u+utj&#10;Eop/zufLuylPSV1DFdTXvIiUvurgRN40ki4cb+RmRX44PFHKPKC+JuSiPjwaa8usrRcjV1ou7hdc&#10;CNhynYXEWxdZBPK9FGB79rJKWCApWNPm9AxEJ9pYFAdgO7EL2zA+M3kpLFDiAHdUviwTU3iXmvls&#10;gYZzcgmd3edM4idgjWvk8pYNdQJjv/hWpFPkmSQ04HurL8jWZza6GPzS8avYefcS2tMOrxNh8xRC&#10;F6Nnd7498/7tc1z/BgAA//8DAFBLAwQUAAYACAAAACEAhpvtkdwAAAAHAQAADwAAAGRycy9kb3du&#10;cmV2LnhtbEyPy07DMBBF90j9B2sqsaMObdVHiFMhnotKpRQWLJ14SCLicRQ7rfn7DmxgeXRH957J&#10;NtG24oi9bxwpuJ4kIJBKZxqqFLy/PV6tQPigyejWESr4Rg+bfHSR6dS4E73i8RAqwSXkU62gDqFL&#10;pfRljVb7ieuQOPt0vdWBsa+k6fWJy20rp0mykFY3xAu17vCuxvLrMFgFcb++b3bbmHQv+DF7eh6K&#10;xcN+q9TlON7egAgYw98x/OizOuTsVLiBjBct83rFvwQFyzkIzqezOXPxyzLP5H///AwAAP//AwBQ&#10;SwECLQAUAAYACAAAACEAtoM4kv4AAADhAQAAEwAAAAAAAAAAAAAAAAAAAAAAW0NvbnRlbnRfVHlw&#10;ZXNdLnhtbFBLAQItABQABgAIAAAAIQA4/SH/1gAAAJQBAAALAAAAAAAAAAAAAAAAAC8BAABfcmVs&#10;cy8ucmVsc1BLAQItABQABgAIAAAAIQCGK9Od9AEAANYDAAAOAAAAAAAAAAAAAAAAAC4CAABkcnMv&#10;ZTJvRG9jLnhtbFBLAQItABQABgAIAAAAIQCGm+2R3AAAAAcBAAAPAAAAAAAAAAAAAAAAAE4EAABk&#10;cnMvZG93bnJldi54bWxQSwUGAAAAAAQABADzAAAAVwUAAAAA&#10;" strokecolor="windowText" strokeweight="2.25pt">
                <v:stroke endarrow="block" joinstyle="miter"/>
                <o:lock v:ext="edit" shapetype="f"/>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67296" behindDoc="0" locked="0" layoutInCell="1" allowOverlap="1" wp14:anchorId="1E9D911A" wp14:editId="1DD4585B">
                <wp:simplePos x="0" y="0"/>
                <wp:positionH relativeFrom="column">
                  <wp:posOffset>1485900</wp:posOffset>
                </wp:positionH>
                <wp:positionV relativeFrom="paragraph">
                  <wp:posOffset>107315</wp:posOffset>
                </wp:positionV>
                <wp:extent cx="3495675" cy="228600"/>
                <wp:effectExtent l="0" t="0" r="28575" b="1905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5675" cy="228600"/>
                        </a:xfrm>
                        <a:prstGeom prst="rect">
                          <a:avLst/>
                        </a:prstGeom>
                        <a:solidFill>
                          <a:sysClr val="window" lastClr="FFFFFF"/>
                        </a:solidFill>
                        <a:ln w="6350">
                          <a:solidFill>
                            <a:prstClr val="black"/>
                          </a:solidFill>
                        </a:ln>
                        <a:effectLst/>
                      </wps:spPr>
                      <wps:txbx>
                        <w:txbxContent>
                          <w:p w:rsidR="003F42FB" w:rsidRPr="00B61EEF" w:rsidRDefault="003F42FB" w:rsidP="00AE024E">
                            <w:pPr>
                              <w:spacing w:after="0"/>
                              <w:ind w:firstLine="357"/>
                              <w:jc w:val="center"/>
                              <w:rPr>
                                <w:rFonts w:ascii="Arial Narrow" w:hAnsi="Arial Narrow"/>
                                <w:b/>
                                <w:sz w:val="20"/>
                                <w:szCs w:val="20"/>
                              </w:rPr>
                            </w:pPr>
                            <w:r>
                              <w:rPr>
                                <w:rFonts w:ascii="Arial Narrow" w:hAnsi="Arial Narrow"/>
                                <w:b/>
                                <w:sz w:val="20"/>
                                <w:szCs w:val="20"/>
                              </w:rPr>
                              <w:t xml:space="preserve">Working group </w:t>
                            </w:r>
                            <w:r w:rsidRPr="00B61EEF">
                              <w:rPr>
                                <w:rFonts w:ascii="Arial Narrow" w:hAnsi="Arial Narrow"/>
                                <w:b/>
                                <w:sz w:val="20"/>
                                <w:szCs w:val="20"/>
                              </w:rPr>
                              <w:t>GL-SCI/M</w:t>
                            </w:r>
                          </w:p>
                          <w:p w:rsidR="003F42FB" w:rsidRDefault="003F42FB" w:rsidP="00AE02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D911A" id="Text Box 60" o:spid="_x0000_s1045" type="#_x0000_t202" style="position:absolute;left:0;text-align:left;margin-left:117pt;margin-top:8.45pt;width:275.25pt;height:1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ibzagIAAOMEAAAOAAAAZHJzL2Uyb0RvYy54bWysVE1vGjEQvVfqf7B8bxYIkARliWgiqkoo&#10;iUSqnI3XG1bxelzbsEt/fZ+9QGjSU1UOZjwzno83b/b6pq012yrnKzI575/1OFNGUlGZl5z/eJp/&#10;ueTMB2EKocmonO+U5zfTz5+uGztRA1qTLpRjCGL8pLE5X4dgJ1nm5VrVwp+RVQbGklwtAq7uJSuc&#10;aBC91tmg1xtnDbnCOpLKe2jvOiOfpvhlqWR4KEuvAtM5R20hnS6dq3hm02sxeXHCriu5L0P8QxW1&#10;qAySHkPdiSDYxlUfQtWVdOSpDGeS6ozKspIq9YBu+r133SzXwqrUC8Dx9giT/39h5f320bGqyPkY&#10;8BhRY0ZPqg3sK7UMKuDTWD+B29LCMbTQY86pV28XJF89XLITn+6Bh3fEoy1dHf/RKcND5NgdYY9p&#10;JJTnw6vR+GLEmYRtMLgc91Le7O21dT58U1SzKOTcYaypArFd+BDzi8nBJSbzpKtiXmmdLjt/qx3b&#10;CjAAxCmo4UwLH6DM+Tz9YpcI8cczbVgDUM5Hva7X05Ax1zHmSgv5+jEC4mkT86vEwn2dEacOmiiF&#10;dtUm7PvnB6BXVOyAs6OOqd7KeYVsCxT8KByoCQSxbuEBR6kJJdJe4mxN7tff9NEfjIGVswZUz7n/&#10;uRFOAYfvBly66g+HcTfSZTi6GODiTi2rU4vZ1LcELPtYbCuTGP2DPoilo/oZWzmLWWESRiJ3zsNB&#10;vA3dAmKrpZrNkhO2wYqwMEsrD/SKKD+1z8LZ/dgDCHNPh6UQk3fT73wj5IZmm0BllagRge5Q3fMU&#10;m5TGvd/6uKqn9+T19m2a/gYAAP//AwBQSwMEFAAGAAgAAAAhAKTQEfrgAAAACQEAAA8AAABkcnMv&#10;ZG93bnJldi54bWxMj0FPg0AUhO8m/ofNM/FmF2mpBVma2sSoJ2M1Md4W9hUI7FvCbin+e58nPU5m&#10;MvNNvp1tLyYcfetIwe0iAoFUOdNSreDj/fFmA8IHTUb3jlDBN3rYFpcXuc6MO9MbTodQCy4hn2kF&#10;TQhDJqWvGrTaL9yAxN7RjVYHlmMtzajPXG57GUfRWlrdEi80esB9g1V3OFkFu9eX8tlXy+Nkuj0+&#10;fT4MXfqVKHV9Ne/uQQScw18YfvEZHQpmKt2JjBe9gni54i+BjXUKggN3m1UColSQxCnIIpf/HxQ/&#10;AAAA//8DAFBLAQItABQABgAIAAAAIQC2gziS/gAAAOEBAAATAAAAAAAAAAAAAAAAAAAAAABbQ29u&#10;dGVudF9UeXBlc10ueG1sUEsBAi0AFAAGAAgAAAAhADj9If/WAAAAlAEAAAsAAAAAAAAAAAAAAAAA&#10;LwEAAF9yZWxzLy5yZWxzUEsBAi0AFAAGAAgAAAAhALD2JvNqAgAA4wQAAA4AAAAAAAAAAAAAAAAA&#10;LgIAAGRycy9lMm9Eb2MueG1sUEsBAi0AFAAGAAgAAAAhAKTQEfrgAAAACQEAAA8AAAAAAAAAAAAA&#10;AAAAxAQAAGRycy9kb3ducmV2LnhtbFBLBQYAAAAABAAEAPMAAADRBQAAAAA=&#10;" fillcolor="window" strokeweight=".5pt">
                <v:path arrowok="t"/>
                <v:textbox>
                  <w:txbxContent>
                    <w:p w:rsidR="003F42FB" w:rsidRPr="00B61EEF" w:rsidRDefault="003F42FB" w:rsidP="00AE024E">
                      <w:pPr>
                        <w:spacing w:after="0"/>
                        <w:ind w:firstLine="357"/>
                        <w:jc w:val="center"/>
                        <w:rPr>
                          <w:rFonts w:ascii="Arial Narrow" w:hAnsi="Arial Narrow"/>
                          <w:b/>
                          <w:sz w:val="20"/>
                          <w:szCs w:val="20"/>
                        </w:rPr>
                      </w:pPr>
                      <w:r>
                        <w:rPr>
                          <w:rFonts w:ascii="Arial Narrow" w:hAnsi="Arial Narrow"/>
                          <w:b/>
                          <w:sz w:val="20"/>
                          <w:szCs w:val="20"/>
                        </w:rPr>
                        <w:t xml:space="preserve">Working group </w:t>
                      </w:r>
                      <w:r w:rsidRPr="00B61EEF">
                        <w:rPr>
                          <w:rFonts w:ascii="Arial Narrow" w:hAnsi="Arial Narrow"/>
                          <w:b/>
                          <w:sz w:val="20"/>
                          <w:szCs w:val="20"/>
                        </w:rPr>
                        <w:t>GL-SCI/M</w:t>
                      </w:r>
                    </w:p>
                    <w:p w:rsidR="003F42FB" w:rsidRDefault="003F42FB" w:rsidP="00AE024E"/>
                  </w:txbxContent>
                </v:textbox>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4294967295" distB="4294967295" distL="114300" distR="114300" simplePos="0" relativeHeight="251776512" behindDoc="0" locked="0" layoutInCell="1" allowOverlap="1" wp14:anchorId="764E6097" wp14:editId="37DC7046">
                <wp:simplePos x="0" y="0"/>
                <wp:positionH relativeFrom="column">
                  <wp:posOffset>1257300</wp:posOffset>
                </wp:positionH>
                <wp:positionV relativeFrom="paragraph">
                  <wp:posOffset>31114</wp:posOffset>
                </wp:positionV>
                <wp:extent cx="228600" cy="0"/>
                <wp:effectExtent l="0" t="95250" r="0" b="95250"/>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2857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EEF869" id="Straight Arrow Connector 62" o:spid="_x0000_s1026" type="#_x0000_t32" style="position:absolute;margin-left:99pt;margin-top:2.45pt;width:18pt;height:0;z-index:251776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MkYXQIAALcEAAAOAAAAZHJzL2Uyb0RvYy54bWysVF1v2yAUfZ+0/4B4T21naZpadarKTvbS&#10;rZHa/QAKOEYDrgUkTjTtv++Ck2zdXqZpeSAXuB/nXM713f3BaLKXziuwFS2uckqk5SCU3Vb0y8t6&#10;sqDEB2YF02BlRY/S0/vl+3d3Q1/KKXSghXQEk1hfDn1FuxD6Mss876Rh/gp6afGyBWdYwK3bZsKx&#10;AbMbnU3zfJ4N4ETvgEvv8bQZL+ky5W9bycNT23oZiK4oYgtpdWl9jWu2vGPl1rG+U/wEg/0DCsOU&#10;xaKXVA0LjOyc+iOVUdyBhzZccTAZtK3iMnFANkX+G5vnjvUyccHm+P7SJv//0vLP+40jSlR0PqXE&#10;MoNv9BwcU9sukAfnYCA1WIt9BEfQBfs19L7EsNpuXGTMD/a5fwT+1RMLdcfsVibcL8cecxUxInsT&#10;Eje+x6qvwycQ6MN2AVLzDq0zMSW2hRzSGx0vbyQPgXA8nE4X8xxfkp+vMlae43rnw0cJhkSjov7E&#10;40KgSFXY/tGHiIqV54BY1MJaaZ30oC0ZsNLi+uY6RXjQSsTb6OePvtaO7BkqCoUoYHhBbJRo5gNe&#10;IOD0S4F6Z5Di6FuMx2OBnUFZjudJg4hlzJtgvannYGdFiuokE6uTHZjSaJOQuhycwr5rSSNuIwWi&#10;kTiO0RqJahuhI06kfrJGeX67zW9Xi9ViNplN56vJLG+aycO6nk3m6+LmuvnQ1HVTfI9kilnZKSGk&#10;jY04j0ox+zspnoZ2FPllWC4tz95mT01AsOf/BDqJKOpmVOAriOPGRXZRTzgdyfk0yXH8ft0nr5/f&#10;m+UPAAAA//8DAFBLAwQUAAYACAAAACEAJ50bDNsAAAAHAQAADwAAAGRycy9kb3ducmV2LnhtbEyP&#10;y07DMBBF90j9B2sqsaNOH0JtiFMVJDZFSNTtB7jxNImIx1HsNIGvZ2BDl0d3dO+ZbDu6RlyxC7Un&#10;BfNZAgKp8LamUsHp+PqwBhGiIWsaT6jgCwNs88ldZlLrBzrgVcdScAmF1CioYmxTKUNRoTNh5lsk&#10;zi6+cyYydqW0nRm43DVykSSP0pmaeKEyLb5UWHzq3iko3j6WpNvh/fSse6/1/rL/RqnU/XTcPYGI&#10;OMb/Y/jVZ3XI2ense7JBNMybNf8SFaw2IDhfLFfM5z+WeSZv/fMfAAAA//8DAFBLAQItABQABgAI&#10;AAAAIQC2gziS/gAAAOEBAAATAAAAAAAAAAAAAAAAAAAAAABbQ29udGVudF9UeXBlc10ueG1sUEsB&#10;Ai0AFAAGAAgAAAAhADj9If/WAAAAlAEAAAsAAAAAAAAAAAAAAAAALwEAAF9yZWxzLy5yZWxzUEsB&#10;Ai0AFAAGAAgAAAAhALaYyRhdAgAAtwQAAA4AAAAAAAAAAAAAAAAALgIAAGRycy9lMm9Eb2MueG1s&#10;UEsBAi0AFAAGAAgAAAAhACedGwzbAAAABwEAAA8AAAAAAAAAAAAAAAAAtwQAAGRycy9kb3ducmV2&#10;LnhtbFBLBQYAAAAABAAEAPMAAAC/BQAAAAA=&#10;" strokeweight="2.25pt">
                <v:stroke endarrow="block"/>
              </v:shape>
            </w:pict>
          </mc:Fallback>
        </mc:AlternateContent>
      </w:r>
    </w:p>
    <w:p w:rsidR="00AE024E" w:rsidRPr="00B408B1" w:rsidRDefault="00AE024E" w:rsidP="00AE024E">
      <w:pPr>
        <w:spacing w:after="0" w:line="20" w:lineRule="atLeast"/>
        <w:ind w:firstLine="0"/>
        <w:jc w:val="center"/>
        <w:rPr>
          <w:rFonts w:ascii="Arial Narrow" w:eastAsia="Times New Roman" w:hAnsi="Arial Narrow" w:cs="Times New Roman"/>
          <w:b/>
          <w:sz w:val="24"/>
          <w:szCs w:val="24"/>
          <w:lang w:val="ro-RO" w:eastAsia="en-US"/>
        </w:rPr>
      </w:pPr>
      <w:r w:rsidRPr="00B408B1">
        <w:rPr>
          <w:rFonts w:ascii="Times New Roman" w:eastAsia="Times New Roman" w:hAnsi="Times New Roman" w:cs="Times New Roman"/>
          <w:noProof/>
          <w:sz w:val="24"/>
          <w:szCs w:val="24"/>
          <w:lang w:eastAsia="en-US"/>
        </w:rPr>
        <mc:AlternateContent>
          <mc:Choice Requires="wps">
            <w:drawing>
              <wp:anchor distT="4294967295" distB="4294967295" distL="114300" distR="114300" simplePos="0" relativeHeight="251773440" behindDoc="0" locked="0" layoutInCell="1" allowOverlap="1" wp14:anchorId="1ECC0B2B" wp14:editId="14D52D04">
                <wp:simplePos x="0" y="0"/>
                <wp:positionH relativeFrom="column">
                  <wp:posOffset>1257300</wp:posOffset>
                </wp:positionH>
                <wp:positionV relativeFrom="paragraph">
                  <wp:posOffset>156844</wp:posOffset>
                </wp:positionV>
                <wp:extent cx="266700" cy="0"/>
                <wp:effectExtent l="0" t="95250" r="0" b="95250"/>
                <wp:wrapNone/>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2857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365976" id="Straight Arrow Connector 63" o:spid="_x0000_s1026" type="#_x0000_t32" style="position:absolute;margin-left:99pt;margin-top:12.35pt;width:21pt;height:0;z-index:251773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0YXQIAALcEAAAOAAAAZHJzL2Uyb0RvYy54bWysVF1v2yAUfZ+0/4B4T22naZpadarKTvbS&#10;bZHa/QBqcIwGXAQkTjTtv++Ck2zdXqZpeSAXuB/nXM71/cNBK7IXzkswFS2uckqEaYFLs63ol5f1&#10;ZEGJD8xwpsCIih6Fpw/L9+/uB1uKKfSguHAEkxhfDraifQi2zDLf9kIzfwVWGLzswGkWcOu2GXds&#10;wOxaZdM8n2cDOG4dtMJ7PG3GS7pM+btOtOFz13kRiKooYgtpdWl9jWu2vGfl1jHby/YEg/0DCs2k&#10;waKXVA0LjOyc/COVlq0DD124akFn0HWyFYkDsiny39g898yKxAWb4+2lTf7/pW0/7TeOSF7R+TUl&#10;hml8o+fgmNz2gTw6BwOpwRjsIziCLtivwfoSw2qzcZFxezDP9gnar54YqHtmtiLhfjlazFXEiOxN&#10;SNx4i1Vfh4/A0YftAqTmHTqnY0psCzmkNzpe3kgcAmnxcDqf3+b4ku35KmPlOc46Hz4I0CQaFfUn&#10;HhcCRarC9k8+RFSsPAfEogbWUqmkB2XIgJUWN7c3KcKDkjzeRj9/9LVyZM9QUShEDsMLYqNEMR/w&#10;AgGnXwpUO40UR99iPB4L7DTKcjxPGkQsY94E6009BzvDU1QvGF+d7MCkQpuE1OXgJPZdCRpxa8ER&#10;jcBxjNZIVJkIHXEi9ZM1yvPbXX63WqwWs8lsOl9NZnnTTB7X9WwyXxe3N811U9dN8T2SKWZlLzkX&#10;JjbiPCrF7O+keBraUeSXYbm0PHubPTUBwZ7/E+gkoqibUYGvwI8bF9lFPeF0JOfTJMfx+3WfvH5+&#10;b5Y/AAAA//8DAFBLAwQUAAYACAAAACEAgvytTNwAAAAJAQAADwAAAGRycy9kb3ducmV2LnhtbEyP&#10;wU7DMBBE70j9B2srcaNOQwUlxKlaJC5FSGD6AW68TaLG6yh2msDXs4gDHGd2NPsm30yuFRfsQ+NJ&#10;wXKRgEAqvW2oUnD4eL5ZgwjRkDWtJ1TwiQE2xewqN5n1I73jRcdKcAmFzCioY+wyKUNZozNh4Tsk&#10;vp1870xk2VfS9mbkctfKNEnupDMN8YfadPhUY3nWg1NQvrzdku7G18NOD17r/Wn/hVKp6/m0fQQR&#10;cYp/YfjBZ3QomOnoB7JBtKwf1rwlKkhX9yA4kK4SNo6/hixy+X9B8Q0AAP//AwBQSwECLQAUAAYA&#10;CAAAACEAtoM4kv4AAADhAQAAEwAAAAAAAAAAAAAAAAAAAAAAW0NvbnRlbnRfVHlwZXNdLnhtbFBL&#10;AQItABQABgAIAAAAIQA4/SH/1gAAAJQBAAALAAAAAAAAAAAAAAAAAC8BAABfcmVscy8ucmVsc1BL&#10;AQItABQABgAIAAAAIQAJbh0YXQIAALcEAAAOAAAAAAAAAAAAAAAAAC4CAABkcnMvZTJvRG9jLnht&#10;bFBLAQItABQABgAIAAAAIQCC/K1M3AAAAAkBAAAPAAAAAAAAAAAAAAAAALcEAABkcnMvZG93bnJl&#10;di54bWxQSwUGAAAAAAQABADzAAAAwAUAAAAA&#10;" strokeweight="2.25pt">
                <v:stroke endarrow="block"/>
              </v:shape>
            </w:pict>
          </mc:Fallback>
        </mc:AlternateContent>
      </w:r>
      <w:r w:rsidRPr="00B408B1">
        <w:rPr>
          <w:rFonts w:ascii="Times New Roman" w:eastAsia="Times New Roman" w:hAnsi="Times New Roman" w:cs="Times New Roman"/>
          <w:noProof/>
          <w:sz w:val="24"/>
          <w:szCs w:val="24"/>
          <w:lang w:eastAsia="en-US"/>
        </w:rPr>
        <mc:AlternateContent>
          <mc:Choice Requires="wps">
            <w:drawing>
              <wp:anchor distT="0" distB="0" distL="114300" distR="114300" simplePos="0" relativeHeight="251770368" behindDoc="0" locked="0" layoutInCell="1" allowOverlap="1" wp14:anchorId="512CB55D" wp14:editId="3B36927E">
                <wp:simplePos x="0" y="0"/>
                <wp:positionH relativeFrom="column">
                  <wp:posOffset>1524000</wp:posOffset>
                </wp:positionH>
                <wp:positionV relativeFrom="paragraph">
                  <wp:posOffset>66040</wp:posOffset>
                </wp:positionV>
                <wp:extent cx="3448050" cy="381000"/>
                <wp:effectExtent l="0" t="0" r="19050" b="1905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0" cy="381000"/>
                        </a:xfrm>
                        <a:prstGeom prst="rect">
                          <a:avLst/>
                        </a:prstGeom>
                        <a:solidFill>
                          <a:sysClr val="window" lastClr="FFFFFF"/>
                        </a:solidFill>
                        <a:ln w="6350">
                          <a:solidFill>
                            <a:prstClr val="black"/>
                          </a:solidFill>
                        </a:ln>
                        <a:effectLst/>
                      </wps:spPr>
                      <wps:txbx>
                        <w:txbxContent>
                          <w:p w:rsidR="003F42FB" w:rsidRDefault="003F42FB" w:rsidP="00AE024E">
                            <w:pPr>
                              <w:spacing w:after="0"/>
                              <w:ind w:firstLine="357"/>
                              <w:jc w:val="center"/>
                              <w:rPr>
                                <w:rFonts w:ascii="Arial Narrow" w:hAnsi="Arial Narrow"/>
                                <w:b/>
                                <w:sz w:val="20"/>
                                <w:szCs w:val="20"/>
                              </w:rPr>
                            </w:pPr>
                            <w:r>
                              <w:rPr>
                                <w:rFonts w:ascii="Arial Narrow" w:hAnsi="Arial Narrow"/>
                                <w:b/>
                                <w:sz w:val="20"/>
                                <w:szCs w:val="20"/>
                              </w:rPr>
                              <w:t>Technical Secretariate of the Monitoring Committee  Comisiei de monitorizare</w:t>
                            </w:r>
                          </w:p>
                          <w:p w:rsidR="003F42FB" w:rsidRPr="00B61EEF" w:rsidRDefault="003F42FB" w:rsidP="00AE024E">
                            <w:pPr>
                              <w:jc w:val="center"/>
                              <w:rPr>
                                <w:rFonts w:ascii="Arial Narrow" w:hAnsi="Arial Narrow"/>
                                <w:b/>
                                <w:sz w:val="20"/>
                                <w:szCs w:val="20"/>
                              </w:rPr>
                            </w:pPr>
                            <w:r>
                              <w:rPr>
                                <w:rFonts w:ascii="Arial Narrow" w:hAnsi="Arial Narrow"/>
                                <w:b/>
                                <w:sz w:val="20"/>
                                <w:szCs w:val="20"/>
                              </w:rPr>
                              <w:t>(Serviciul IM SCI/M / Biroul Managementul Riscului)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CB55D" id="Text Box 65" o:spid="_x0000_s1046" type="#_x0000_t202" style="position:absolute;left:0;text-align:left;margin-left:120pt;margin-top:5.2pt;width:271.5pt;height:30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aVaAIAAOMEAAAOAAAAZHJzL2Uyb0RvYy54bWysVN9P2zAQfp+0/8Hy+0gKhXURKepAnSZV&#10;gAQTz67j0AjH59luk+6v32enLR3saVof3PPd+X58910ur/pWs41yviFT8tFJzpkykqrGPJf8x+P8&#10;04QzH4SphCajSr5Vnl9NP3647GyhTmlFulKOIYjxRWdLvgrBFlnm5Uq1wp+QVQbGmlwrAq7uOauc&#10;6BC91dlpnl9kHbnKOpLKe2hvBiOfpvh1rWS4q2uvAtMlR20hnS6dy3hm00tRPDthV43clSH+oYpW&#10;NAZJD6FuRBBs7Zp3odpGOvJUhxNJbUZ13UiVekA3o/xNNw8rYVXqBeB4e4DJ/7+w8nZz71hTlfzi&#10;nDMjWszoUfWBfaWeQQV8OusLuD1YOIYeesw59ertguSLh0t25DM88PCOePS1a+M/OmV4iBFsD7DH&#10;NBLKs/F4kp/DJGE7m4zyPM0le31tnQ/fFLUsCiV3GGuqQGwWPsT8oti7xGSedFPNG63TZeuvtWMb&#10;AQaAOBV1nGnhA5Qln6df7BIh/nimDesAyhnqehcy5jrEXGohX95HQDxt4kuVWLirM+I0QBOl0C/7&#10;hP1ovAd6SdUWODsamOqtnDfItkDB98KBmoAJ6xbucNSaUCLtJM5W5H79TR/9wRhYOetA9ZL7n2vh&#10;FHD4bsClL6PxOO5GuozPP5/i4o4ty2OLWbfXBCxHWGwrkxj9g96LtaP2CVs5i1lhEkYid8nDXrwO&#10;wwJiq6WazZITtsGKsDAPVu7pFVF+7J+Es7uxBxDmlvZLIYo30x98I+SGZutAdZOoEYEeUN3xFJuU&#10;xr3b+riqx/fk9fptmv4GAAD//wMAUEsDBBQABgAIAAAAIQCamHDG3QAAAAkBAAAPAAAAZHJzL2Rv&#10;d25yZXYueG1sTE/LTsMwELwj8Q/WVuJG7T6AEuJUpRKiPSEKEuLmxNskSryOYjcNf9/lBLedh2Zn&#10;0vXoWjFgH2pPGmZTBQKp8LamUsPnx8vtCkSIhqxpPaGGHwywzq6vUpNYf6Z3HA6xFBxCITEaqhi7&#10;RMpQVOhMmPoOibWj752JDPtS2t6cOdy1cq7UvXSmJv5QmQ63FRbN4eQ0bN72+S4Ui+Ngmy2+fj13&#10;zeP3ndY3k3HzBCLiGP/M8Fufq0PGnXJ/IhtEq2G+VLwlsqCWINjwsFowkfPBhMxS+X9BdgEAAP//&#10;AwBQSwECLQAUAAYACAAAACEAtoM4kv4AAADhAQAAEwAAAAAAAAAAAAAAAAAAAAAAW0NvbnRlbnRf&#10;VHlwZXNdLnhtbFBLAQItABQABgAIAAAAIQA4/SH/1gAAAJQBAAALAAAAAAAAAAAAAAAAAC8BAABf&#10;cmVscy8ucmVsc1BLAQItABQABgAIAAAAIQAgQyaVaAIAAOMEAAAOAAAAAAAAAAAAAAAAAC4CAABk&#10;cnMvZTJvRG9jLnhtbFBLAQItABQABgAIAAAAIQCamHDG3QAAAAkBAAAPAAAAAAAAAAAAAAAAAMIE&#10;AABkcnMvZG93bnJldi54bWxQSwUGAAAAAAQABADzAAAAzAUAAAAA&#10;" fillcolor="window" strokeweight=".5pt">
                <v:path arrowok="t"/>
                <v:textbox>
                  <w:txbxContent>
                    <w:p w:rsidR="003F42FB" w:rsidRDefault="003F42FB" w:rsidP="00AE024E">
                      <w:pPr>
                        <w:spacing w:after="0"/>
                        <w:ind w:firstLine="357"/>
                        <w:jc w:val="center"/>
                        <w:rPr>
                          <w:rFonts w:ascii="Arial Narrow" w:hAnsi="Arial Narrow"/>
                          <w:b/>
                          <w:sz w:val="20"/>
                          <w:szCs w:val="20"/>
                        </w:rPr>
                      </w:pPr>
                      <w:r>
                        <w:rPr>
                          <w:rFonts w:ascii="Arial Narrow" w:hAnsi="Arial Narrow"/>
                          <w:b/>
                          <w:sz w:val="20"/>
                          <w:szCs w:val="20"/>
                        </w:rPr>
                        <w:t>Technical Secretariate of the Monitoring Committee  Comisiei de monitorizare</w:t>
                      </w:r>
                    </w:p>
                    <w:p w:rsidR="003F42FB" w:rsidRPr="00B61EEF" w:rsidRDefault="003F42FB" w:rsidP="00AE024E">
                      <w:pPr>
                        <w:jc w:val="center"/>
                        <w:rPr>
                          <w:rFonts w:ascii="Arial Narrow" w:hAnsi="Arial Narrow"/>
                          <w:b/>
                          <w:sz w:val="20"/>
                          <w:szCs w:val="20"/>
                        </w:rPr>
                      </w:pPr>
                      <w:r>
                        <w:rPr>
                          <w:rFonts w:ascii="Arial Narrow" w:hAnsi="Arial Narrow"/>
                          <w:b/>
                          <w:sz w:val="20"/>
                          <w:szCs w:val="20"/>
                        </w:rPr>
                        <w:t>(Serviciul IM SCI/M / Biroul Managementul Riscului)</w:t>
                      </w:r>
                    </w:p>
                  </w:txbxContent>
                </v:textbox>
              </v:shape>
            </w:pict>
          </mc:Fallback>
        </mc:AlternateContent>
      </w:r>
    </w:p>
    <w:p w:rsidR="00AE024E" w:rsidRPr="00B408B1" w:rsidRDefault="00AE024E" w:rsidP="00AE024E">
      <w:pPr>
        <w:tabs>
          <w:tab w:val="left" w:pos="3270"/>
        </w:tabs>
        <w:spacing w:after="0" w:line="240" w:lineRule="auto"/>
        <w:ind w:firstLine="0"/>
        <w:rPr>
          <w:rFonts w:ascii="Arial Narrow" w:eastAsia="Times New Roman" w:hAnsi="Arial Narrow" w:cs="Times New Roman"/>
          <w:sz w:val="24"/>
          <w:szCs w:val="24"/>
          <w:lang w:val="ro-RO" w:eastAsia="en-US"/>
        </w:rPr>
      </w:pPr>
      <w:r w:rsidRPr="00B408B1">
        <w:rPr>
          <w:rFonts w:ascii="Arial Narrow" w:eastAsia="Times New Roman" w:hAnsi="Arial Narrow" w:cs="Times New Roman"/>
          <w:noProof/>
          <w:sz w:val="24"/>
          <w:szCs w:val="24"/>
          <w:lang w:eastAsia="en-US"/>
        </w:rPr>
        <w:lastRenderedPageBreak/>
        <mc:AlternateContent>
          <mc:Choice Requires="wps">
            <w:drawing>
              <wp:anchor distT="4294967295" distB="4294967295" distL="114300" distR="114300" simplePos="0" relativeHeight="251782656" behindDoc="0" locked="0" layoutInCell="1" allowOverlap="1" wp14:anchorId="379EC038" wp14:editId="6040F304">
                <wp:simplePos x="0" y="0"/>
                <wp:positionH relativeFrom="column">
                  <wp:posOffset>9525</wp:posOffset>
                </wp:positionH>
                <wp:positionV relativeFrom="paragraph">
                  <wp:posOffset>157479</wp:posOffset>
                </wp:positionV>
                <wp:extent cx="1514475" cy="0"/>
                <wp:effectExtent l="0" t="95250" r="0" b="95250"/>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4475"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BA8932" id="Straight Arrow Connector 66" o:spid="_x0000_s1026" type="#_x0000_t32" style="position:absolute;margin-left:.75pt;margin-top:12.4pt;width:119.25pt;height:0;z-index:251782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mKOgIAAG8EAAAOAAAAZHJzL2Uyb0RvYy54bWysVE1v2zAMvQ/YfxB0Tx1nTpoacYrCTnbp&#10;tgLtfoAiybEwWRQkJU4w7L+PUj62dpdhmA8yZYqPj+STF/eHXpO9dF6BqWh+M6ZEGg5CmW1Fv76s&#10;R3NKfGBGMA1GVvQoPb1fvn+3GGwpJ9CBFtIRBDG+HGxFuxBsmWWed7Jn/gasNOhswfUs4NZtM+HY&#10;gOi9zibj8SwbwAnrgEvv8WtzctJlwm9bycOXtvUyEF1R5BbS6tK6iWu2XLBy65jtFD/TYP/AomfK&#10;YNIrVMMCIzun/oDqFXfgoQ03HPoM2lZxmWrAavLxm2qeO2ZlqgWb4+21Tf7/wfLP+ydHlKjobEaJ&#10;YT3O6Dk4prZdIA/OwUBqMAb7CI7gEezXYH2JYbV5crFifjDP9hH4N08M1B0zW5l4vxwtYuUxInsV&#10;EjfeYtbN8AkEnmG7AKl5h9b1ERLbQg5pRsfrjOQhEI4f82leFLdTSvjFl7HyEmidDx8l9CQaFfXn&#10;Qq4V5CkN2z/6EGmx8hIQsxpYK62TILQhQ0Un8ykmii4PWonoTRu33dTakT2LmkpPKvLNMQc7IxJa&#10;J5lYne3AlEabhNSd4BT2S0sa0/VSUKIlXqNonfhpEzNi7cj4bJ1k9f1ufLear+bFqJjMVqNi3DSj&#10;h3VdjGbr/HbafGjqusl/RPJ5UXZKCGki/4vE8+LvJHS+bCdxXkV+7VT2Gj21FMle3ol0Gn6c90k5&#10;GxDHJxerizpAVafD5xsYr83v+3Tq139i+RMAAP//AwBQSwMEFAAGAAgAAAAhAM5vpoDZAAAABwEA&#10;AA8AAABkcnMvZG93bnJldi54bWxMj8FOwzAQRO9I/IO1SNyoQygIhTgVIHEpQgLTD9jG2yQiXkex&#10;0wS+nkUc4Dg7o9k35WbxvTrSGLvABi5XGSjiOriOGwO796eLW1AxITvsA5OBT4qwqU5PSixcmPmN&#10;jjY1Sko4FmigTWkotI51Sx7jKgzE4h3C6DGJHBvtRpyl3Pc6z7Ib7bFj+dDiQI8t1R928gbq59cr&#10;tsP8snuwU7B2e9h+kTbm/Gy5vwOVaEl/YfjBF3SohGkfJnZR9aKvJWggX8sAsfN1JtP2vwddlfo/&#10;f/UNAAD//wMAUEsBAi0AFAAGAAgAAAAhALaDOJL+AAAA4QEAABMAAAAAAAAAAAAAAAAAAAAAAFtD&#10;b250ZW50X1R5cGVzXS54bWxQSwECLQAUAAYACAAAACEAOP0h/9YAAACUAQAACwAAAAAAAAAAAAAA&#10;AAAvAQAAX3JlbHMvLnJlbHNQSwECLQAUAAYACAAAACEALt/pijoCAABvBAAADgAAAAAAAAAAAAAA&#10;AAAuAgAAZHJzL2Uyb0RvYy54bWxQSwECLQAUAAYACAAAACEAzm+mgNkAAAAHAQAADwAAAAAAAAAA&#10;AAAAAACUBAAAZHJzL2Rvd25yZXYueG1sUEsFBgAAAAAEAAQA8wAAAJoFAAAAAA==&#10;" strokeweight="2.25pt">
                <v:stroke endarrow="block"/>
              </v:shape>
            </w:pict>
          </mc:Fallback>
        </mc:AlternateContent>
      </w:r>
      <w:r w:rsidRPr="00B408B1">
        <w:rPr>
          <w:rFonts w:ascii="Arial Narrow" w:eastAsia="Times New Roman" w:hAnsi="Arial Narrow" w:cs="Times New Roman"/>
          <w:sz w:val="24"/>
          <w:szCs w:val="24"/>
          <w:lang w:val="ro-RO" w:eastAsia="en-US"/>
        </w:rPr>
        <w:tab/>
      </w:r>
    </w:p>
    <w:p w:rsidR="00AE024E" w:rsidRPr="00B408B1" w:rsidRDefault="00AE024E" w:rsidP="00AE024E">
      <w:pPr>
        <w:tabs>
          <w:tab w:val="left" w:pos="3735"/>
        </w:tabs>
        <w:spacing w:after="0" w:line="240" w:lineRule="auto"/>
        <w:ind w:left="360" w:firstLine="0"/>
        <w:rPr>
          <w:rFonts w:ascii="Arial Narrow" w:eastAsia="Times New Roman" w:hAnsi="Arial Narrow" w:cs="Times New Roman"/>
          <w:sz w:val="24"/>
          <w:szCs w:val="24"/>
          <w:lang w:val="ro-RO" w:eastAsia="en-US"/>
        </w:rPr>
      </w:pPr>
      <w:r w:rsidRPr="00B408B1">
        <w:rPr>
          <w:rFonts w:ascii="Arial Narrow" w:eastAsia="Times New Roman" w:hAnsi="Arial Narrow" w:cs="Times New Roman"/>
          <w:sz w:val="24"/>
          <w:szCs w:val="24"/>
          <w:lang w:val="ro-RO" w:eastAsia="en-US"/>
        </w:rPr>
        <w:tab/>
      </w:r>
    </w:p>
    <w:p w:rsidR="00AE024E" w:rsidRDefault="00AE024E" w:rsidP="007D7D6E">
      <w:pPr>
        <w:spacing w:after="0" w:line="240" w:lineRule="auto"/>
        <w:ind w:firstLine="0"/>
        <w:jc w:val="both"/>
        <w:rPr>
          <w:rFonts w:ascii="Arial Narrow" w:eastAsia="Calibri" w:hAnsi="Arial Narrow" w:cs="Times New Roman"/>
          <w:sz w:val="24"/>
          <w:szCs w:val="24"/>
          <w:lang w:val="ro-RO" w:eastAsia="en-US"/>
        </w:rPr>
      </w:pPr>
    </w:p>
    <w:p w:rsidR="00AE024E" w:rsidRPr="0058456A" w:rsidRDefault="0058456A" w:rsidP="008F2354">
      <w:pPr>
        <w:pStyle w:val="Caption"/>
        <w:rPr>
          <w:rFonts w:ascii="Arial Narrow" w:eastAsia="Calibri" w:hAnsi="Arial Narrow" w:cs="Times New Roman"/>
          <w:i/>
          <w:sz w:val="20"/>
          <w:szCs w:val="20"/>
          <w:lang w:val="ro-RO" w:eastAsia="en-US"/>
        </w:rPr>
      </w:pPr>
      <w:r>
        <w:rPr>
          <w:rFonts w:ascii="Arial Narrow" w:eastAsia="Calibri" w:hAnsi="Arial Narrow" w:cs="Times New Roman"/>
          <w:i/>
          <w:sz w:val="20"/>
          <w:szCs w:val="20"/>
          <w:lang w:val="ro-RO" w:eastAsia="en-US"/>
        </w:rPr>
        <w:t xml:space="preserve">                </w:t>
      </w:r>
      <w:bookmarkStart w:id="259" w:name="_Toc521568174"/>
      <w:r w:rsidR="008F2354" w:rsidRPr="008F2354">
        <w:rPr>
          <w:rFonts w:ascii="Arial Narrow" w:hAnsi="Arial Narrow"/>
          <w:sz w:val="16"/>
          <w:szCs w:val="16"/>
        </w:rPr>
        <w:t xml:space="preserve">Figure </w:t>
      </w:r>
      <w:r w:rsidR="008F2354" w:rsidRPr="008F2354">
        <w:rPr>
          <w:rFonts w:ascii="Arial Narrow" w:hAnsi="Arial Narrow"/>
          <w:sz w:val="16"/>
          <w:szCs w:val="16"/>
        </w:rPr>
        <w:fldChar w:fldCharType="begin"/>
      </w:r>
      <w:r w:rsidR="008F2354" w:rsidRPr="008F2354">
        <w:rPr>
          <w:rFonts w:ascii="Arial Narrow" w:hAnsi="Arial Narrow"/>
          <w:sz w:val="16"/>
          <w:szCs w:val="16"/>
        </w:rPr>
        <w:instrText xml:space="preserve"> SEQ Figure \* ARABIC </w:instrText>
      </w:r>
      <w:r w:rsidR="008F2354" w:rsidRPr="008F2354">
        <w:rPr>
          <w:rFonts w:ascii="Arial Narrow" w:hAnsi="Arial Narrow"/>
          <w:sz w:val="16"/>
          <w:szCs w:val="16"/>
        </w:rPr>
        <w:fldChar w:fldCharType="separate"/>
      </w:r>
      <w:r w:rsidR="008F2354" w:rsidRPr="008F2354">
        <w:rPr>
          <w:rFonts w:ascii="Arial Narrow" w:hAnsi="Arial Narrow"/>
          <w:noProof/>
          <w:sz w:val="16"/>
          <w:szCs w:val="16"/>
        </w:rPr>
        <w:t>16</w:t>
      </w:r>
      <w:r w:rsidR="008F2354" w:rsidRPr="008F2354">
        <w:rPr>
          <w:rFonts w:ascii="Arial Narrow" w:hAnsi="Arial Narrow"/>
          <w:sz w:val="16"/>
          <w:szCs w:val="16"/>
        </w:rPr>
        <w:fldChar w:fldCharType="end"/>
      </w:r>
      <w:r w:rsidR="008F2354" w:rsidRPr="008F2354">
        <w:rPr>
          <w:rFonts w:ascii="Arial Narrow" w:hAnsi="Arial Narrow"/>
          <w:sz w:val="16"/>
          <w:szCs w:val="16"/>
        </w:rPr>
        <w:t xml:space="preserve"> </w:t>
      </w:r>
      <w:r w:rsidRPr="008F2354">
        <w:rPr>
          <w:rFonts w:ascii="Arial Narrow" w:eastAsia="Calibri" w:hAnsi="Arial Narrow" w:cs="Times New Roman"/>
          <w:i/>
          <w:sz w:val="16"/>
          <w:szCs w:val="16"/>
          <w:lang w:val="ro-RO" w:eastAsia="en-US"/>
        </w:rPr>
        <w:t>-</w:t>
      </w:r>
      <w:r w:rsidR="008F2354" w:rsidRPr="008F2354">
        <w:rPr>
          <w:rFonts w:ascii="Arial Narrow" w:eastAsia="Calibri" w:hAnsi="Arial Narrow" w:cs="Times New Roman"/>
          <w:i/>
          <w:sz w:val="16"/>
          <w:szCs w:val="16"/>
          <w:lang w:val="ro-RO" w:eastAsia="en-US"/>
        </w:rPr>
        <w:t xml:space="preserve"> </w:t>
      </w:r>
      <w:r w:rsidRPr="008F2354">
        <w:rPr>
          <w:rFonts w:ascii="Arial Narrow" w:eastAsia="Calibri" w:hAnsi="Arial Narrow" w:cs="Times New Roman"/>
          <w:i/>
          <w:sz w:val="16"/>
          <w:szCs w:val="16"/>
          <w:lang w:val="ro-RO" w:eastAsia="en-US"/>
        </w:rPr>
        <w:t>Organizational structure of the  Internal C</w:t>
      </w:r>
      <w:r w:rsidR="00154DE4" w:rsidRPr="008F2354">
        <w:rPr>
          <w:rFonts w:ascii="Arial Narrow" w:eastAsia="Calibri" w:hAnsi="Arial Narrow" w:cs="Times New Roman"/>
          <w:i/>
          <w:sz w:val="16"/>
          <w:szCs w:val="16"/>
          <w:lang w:val="ro-RO" w:eastAsia="en-US"/>
        </w:rPr>
        <w:t>ontrol/Management System within</w:t>
      </w:r>
      <w:r w:rsidRPr="008F2354">
        <w:rPr>
          <w:rFonts w:ascii="Arial Narrow" w:eastAsia="Calibri" w:hAnsi="Arial Narrow" w:cs="Times New Roman"/>
          <w:i/>
          <w:sz w:val="16"/>
          <w:szCs w:val="16"/>
          <w:lang w:val="ro-RO" w:eastAsia="en-US"/>
        </w:rPr>
        <w:t xml:space="preserve"> SNTGN</w:t>
      </w:r>
      <w:r w:rsidRPr="0058456A">
        <w:rPr>
          <w:rFonts w:ascii="Arial Narrow" w:eastAsia="Calibri" w:hAnsi="Arial Narrow" w:cs="Times New Roman"/>
          <w:i/>
          <w:sz w:val="20"/>
          <w:szCs w:val="20"/>
          <w:lang w:val="ro-RO" w:eastAsia="en-US"/>
        </w:rPr>
        <w:t xml:space="preserve"> </w:t>
      </w:r>
      <w:r w:rsidRPr="008F2354">
        <w:rPr>
          <w:rFonts w:ascii="Arial Narrow" w:eastAsia="Calibri" w:hAnsi="Arial Narrow" w:cs="Times New Roman"/>
          <w:i/>
          <w:sz w:val="16"/>
          <w:szCs w:val="16"/>
          <w:lang w:val="ro-RO" w:eastAsia="en-US"/>
        </w:rPr>
        <w:t>Transgaz SA</w:t>
      </w:r>
      <w:bookmarkEnd w:id="259"/>
    </w:p>
    <w:p w:rsidR="00AE024E" w:rsidRPr="007F698D" w:rsidRDefault="00AE024E" w:rsidP="007D7D6E">
      <w:pPr>
        <w:spacing w:after="0" w:line="240" w:lineRule="auto"/>
        <w:ind w:firstLine="0"/>
        <w:jc w:val="both"/>
        <w:rPr>
          <w:rFonts w:ascii="Arial Narrow" w:eastAsia="Calibri" w:hAnsi="Arial Narrow" w:cs="Times New Roman"/>
          <w:sz w:val="24"/>
          <w:szCs w:val="24"/>
          <w:lang w:val="ro-RO" w:eastAsia="en-US"/>
        </w:rPr>
      </w:pPr>
    </w:p>
    <w:p w:rsidR="007D7D6E" w:rsidRPr="007F698D" w:rsidRDefault="007D7D6E" w:rsidP="007D7D6E">
      <w:pPr>
        <w:spacing w:after="0" w:line="240" w:lineRule="auto"/>
        <w:ind w:firstLine="0"/>
        <w:jc w:val="both"/>
        <w:rPr>
          <w:rFonts w:ascii="Arial Narrow" w:eastAsia="Calibri" w:hAnsi="Arial Narrow" w:cs="Times New Roman"/>
          <w:sz w:val="24"/>
          <w:szCs w:val="24"/>
          <w:lang w:val="en-GB" w:eastAsia="en-US"/>
        </w:rPr>
      </w:pPr>
      <w:r w:rsidRPr="007F698D">
        <w:rPr>
          <w:rFonts w:ascii="Arial Narrow" w:eastAsia="Calibri" w:hAnsi="Arial Narrow" w:cs="Times New Roman"/>
          <w:sz w:val="24"/>
          <w:szCs w:val="24"/>
          <w:lang w:val="en-GB" w:eastAsia="en-US"/>
        </w:rPr>
        <w:t xml:space="preserve">For monitoring, coordination and methodological guidance for the implementation and development of the Internal/management control system, the </w:t>
      </w:r>
      <w:r w:rsidR="0058456A" w:rsidRPr="007F698D">
        <w:rPr>
          <w:rFonts w:ascii="Arial Narrow" w:eastAsia="Calibri" w:hAnsi="Arial Narrow" w:cs="Times New Roman"/>
          <w:sz w:val="24"/>
          <w:szCs w:val="24"/>
          <w:lang w:val="en-GB" w:eastAsia="en-US"/>
        </w:rPr>
        <w:t xml:space="preserve">director </w:t>
      </w:r>
      <w:r w:rsidRPr="007F698D">
        <w:rPr>
          <w:rFonts w:ascii="Arial Narrow" w:eastAsia="Calibri" w:hAnsi="Arial Narrow" w:cs="Times New Roman"/>
          <w:sz w:val="24"/>
          <w:szCs w:val="24"/>
          <w:lang w:val="en-GB" w:eastAsia="en-US"/>
        </w:rPr>
        <w:t xml:space="preserve">general of Transgaz approves by </w:t>
      </w:r>
      <w:r w:rsidR="0058456A">
        <w:rPr>
          <w:rFonts w:ascii="Arial Narrow" w:eastAsia="Calibri" w:hAnsi="Arial Narrow" w:cs="Times New Roman"/>
          <w:b/>
          <w:sz w:val="24"/>
          <w:szCs w:val="24"/>
          <w:lang w:val="en-GB" w:eastAsia="en-US"/>
        </w:rPr>
        <w:t>Decision no. 603 of 27.06.2017</w:t>
      </w:r>
      <w:r w:rsidRPr="007F698D">
        <w:rPr>
          <w:rFonts w:ascii="Arial Narrow" w:eastAsia="Calibri" w:hAnsi="Arial Narrow" w:cs="Times New Roman"/>
          <w:sz w:val="24"/>
          <w:szCs w:val="24"/>
          <w:lang w:val="en-GB" w:eastAsia="en-US"/>
        </w:rPr>
        <w:t xml:space="preserve"> the establishment of a structure to perform the necessary tasks, called </w:t>
      </w:r>
      <w:r w:rsidRPr="007F698D">
        <w:rPr>
          <w:rFonts w:ascii="Arial Narrow" w:eastAsia="Calibri" w:hAnsi="Arial Narrow" w:cs="Times New Roman"/>
          <w:b/>
          <w:i/>
          <w:sz w:val="24"/>
          <w:szCs w:val="24"/>
          <w:lang w:val="en-GB" w:eastAsia="en-US"/>
        </w:rPr>
        <w:t>the Monitoring Committee</w:t>
      </w:r>
      <w:r w:rsidR="0058456A">
        <w:rPr>
          <w:rFonts w:ascii="Arial Narrow" w:eastAsia="Calibri" w:hAnsi="Arial Narrow" w:cs="Times New Roman"/>
          <w:b/>
          <w:i/>
          <w:sz w:val="24"/>
          <w:szCs w:val="24"/>
          <w:lang w:val="en-GB" w:eastAsia="en-US"/>
        </w:rPr>
        <w:t xml:space="preserve"> </w:t>
      </w:r>
      <w:r w:rsidR="0058456A" w:rsidRPr="0058456A">
        <w:rPr>
          <w:rFonts w:ascii="Arial Narrow" w:eastAsia="Calibri" w:hAnsi="Arial Narrow" w:cs="Times New Roman"/>
          <w:sz w:val="24"/>
          <w:szCs w:val="24"/>
          <w:lang w:val="en-GB" w:eastAsia="en-US"/>
        </w:rPr>
        <w:t>made up of:</w:t>
      </w:r>
    </w:p>
    <w:p w:rsidR="007D7D6E" w:rsidRPr="007F698D" w:rsidRDefault="007D7D6E" w:rsidP="007D7D6E">
      <w:pPr>
        <w:spacing w:after="0" w:line="240" w:lineRule="auto"/>
        <w:ind w:firstLine="0"/>
        <w:jc w:val="both"/>
        <w:rPr>
          <w:rFonts w:ascii="Arial Narrow" w:eastAsia="Calibri" w:hAnsi="Arial Narrow" w:cs="Times New Roman"/>
          <w:sz w:val="24"/>
          <w:szCs w:val="24"/>
          <w:lang w:val="en-GB" w:eastAsia="en-US"/>
        </w:rPr>
      </w:pPr>
    </w:p>
    <w:p w:rsidR="0058456A" w:rsidRDefault="007D7D6E" w:rsidP="00F4666F">
      <w:pPr>
        <w:pStyle w:val="ListParagraph"/>
        <w:numPr>
          <w:ilvl w:val="0"/>
          <w:numId w:val="103"/>
        </w:numPr>
        <w:autoSpaceDE w:val="0"/>
        <w:autoSpaceDN w:val="0"/>
        <w:adjustRightInd w:val="0"/>
        <w:spacing w:after="0" w:line="240" w:lineRule="auto"/>
        <w:jc w:val="both"/>
        <w:rPr>
          <w:rFonts w:ascii="Arial Narrow" w:eastAsia="Times New Roman" w:hAnsi="Arial Narrow" w:cs="TimesNewRomanPSMT"/>
          <w:sz w:val="24"/>
          <w:szCs w:val="24"/>
          <w:lang w:val="en-GB" w:eastAsia="en-US"/>
        </w:rPr>
      </w:pPr>
      <w:r w:rsidRPr="0058456A">
        <w:rPr>
          <w:rFonts w:ascii="Arial Narrow" w:hAnsi="Arial Narrow" w:cs="Arial"/>
          <w:sz w:val="24"/>
          <w:szCs w:val="24"/>
          <w:lang w:val="en-GB"/>
        </w:rPr>
        <w:t xml:space="preserve">The </w:t>
      </w:r>
      <w:r w:rsidRPr="0058456A">
        <w:rPr>
          <w:rFonts w:ascii="Arial Narrow" w:hAnsi="Arial Narrow" w:cs="Arial"/>
          <w:b/>
          <w:sz w:val="24"/>
          <w:szCs w:val="24"/>
          <w:lang w:val="en-GB"/>
        </w:rPr>
        <w:t xml:space="preserve">chairman </w:t>
      </w:r>
      <w:r w:rsidRPr="0058456A">
        <w:rPr>
          <w:rFonts w:ascii="Arial Narrow" w:hAnsi="Arial Narrow" w:cs="Arial"/>
          <w:sz w:val="24"/>
          <w:szCs w:val="24"/>
          <w:lang w:val="en-GB"/>
        </w:rPr>
        <w:t>of the Monitoring C</w:t>
      </w:r>
      <w:r w:rsidR="00ED56A0" w:rsidRPr="0058456A">
        <w:rPr>
          <w:rFonts w:ascii="Arial Narrow" w:hAnsi="Arial Narrow" w:cs="Arial"/>
          <w:sz w:val="24"/>
          <w:szCs w:val="24"/>
          <w:lang w:val="en-GB"/>
        </w:rPr>
        <w:t xml:space="preserve">ommittee is the Deputy director </w:t>
      </w:r>
      <w:r w:rsidRPr="0058456A">
        <w:rPr>
          <w:rFonts w:ascii="Arial Narrow" w:hAnsi="Arial Narrow" w:cs="Arial"/>
          <w:sz w:val="24"/>
          <w:szCs w:val="24"/>
          <w:lang w:val="en-GB"/>
        </w:rPr>
        <w:t>general of the company, Mr</w:t>
      </w:r>
      <w:r w:rsidRPr="0058456A">
        <w:rPr>
          <w:rFonts w:ascii="Arial Narrow" w:eastAsia="Times New Roman" w:hAnsi="Arial Narrow" w:cs="TimesNewRomanPSMT"/>
          <w:sz w:val="24"/>
          <w:szCs w:val="24"/>
          <w:lang w:val="en-GB" w:eastAsia="en-US"/>
        </w:rPr>
        <w:t xml:space="preserve"> Gheorghe Haţegan. </w:t>
      </w:r>
    </w:p>
    <w:p w:rsidR="00422C00" w:rsidRPr="00154DE4" w:rsidRDefault="007D7D6E" w:rsidP="00F4666F">
      <w:pPr>
        <w:pStyle w:val="ListParagraph"/>
        <w:numPr>
          <w:ilvl w:val="0"/>
          <w:numId w:val="103"/>
        </w:numPr>
        <w:autoSpaceDE w:val="0"/>
        <w:autoSpaceDN w:val="0"/>
        <w:adjustRightInd w:val="0"/>
        <w:spacing w:after="0" w:line="240" w:lineRule="auto"/>
        <w:ind w:firstLine="0"/>
        <w:jc w:val="both"/>
        <w:rPr>
          <w:rFonts w:ascii="Arial Narrow" w:eastAsia="Times New Roman" w:hAnsi="Arial Narrow" w:cs="TimesNewRomanPS-BoldMT"/>
          <w:bCs/>
          <w:sz w:val="24"/>
          <w:szCs w:val="24"/>
          <w:lang w:eastAsia="en-US"/>
        </w:rPr>
      </w:pPr>
      <w:r w:rsidRPr="00154DE4">
        <w:rPr>
          <w:rFonts w:ascii="Arial Narrow" w:hAnsi="Arial Narrow" w:cs="Arial"/>
          <w:sz w:val="24"/>
          <w:szCs w:val="24"/>
          <w:lang w:val="en-GB"/>
        </w:rPr>
        <w:t xml:space="preserve">The </w:t>
      </w:r>
      <w:r w:rsidRPr="00154DE4">
        <w:rPr>
          <w:rFonts w:ascii="Arial Narrow" w:hAnsi="Arial Narrow" w:cs="Arial"/>
          <w:b/>
          <w:sz w:val="24"/>
          <w:szCs w:val="24"/>
          <w:lang w:val="en-GB"/>
        </w:rPr>
        <w:t>members</w:t>
      </w:r>
      <w:r w:rsidRPr="00154DE4">
        <w:rPr>
          <w:rFonts w:ascii="Arial Narrow" w:hAnsi="Arial Narrow" w:cs="Arial"/>
          <w:sz w:val="24"/>
          <w:szCs w:val="24"/>
          <w:lang w:val="en-GB"/>
        </w:rPr>
        <w:t xml:space="preserve"> of the </w:t>
      </w:r>
      <w:r w:rsidRPr="00154DE4">
        <w:rPr>
          <w:rFonts w:ascii="Arial Narrow" w:hAnsi="Arial Narrow" w:cs="Arial"/>
          <w:i/>
          <w:sz w:val="24"/>
          <w:szCs w:val="24"/>
          <w:lang w:val="en-GB"/>
        </w:rPr>
        <w:t>Monitoring Committee</w:t>
      </w:r>
      <w:r w:rsidRPr="00154DE4">
        <w:rPr>
          <w:rFonts w:ascii="Arial Narrow" w:hAnsi="Arial Narrow" w:cs="Arial"/>
          <w:sz w:val="24"/>
          <w:szCs w:val="24"/>
          <w:lang w:val="en-GB"/>
        </w:rPr>
        <w:t xml:space="preserve"> are directors of divisions/units/departments/Medias Subsidiary/regional offices of the company</w:t>
      </w:r>
    </w:p>
    <w:p w:rsidR="00422C00" w:rsidRPr="00154DE4" w:rsidRDefault="00422C00" w:rsidP="00F4666F">
      <w:pPr>
        <w:pStyle w:val="ListParagraph"/>
        <w:numPr>
          <w:ilvl w:val="0"/>
          <w:numId w:val="103"/>
        </w:numPr>
        <w:autoSpaceDE w:val="0"/>
        <w:autoSpaceDN w:val="0"/>
        <w:adjustRightInd w:val="0"/>
        <w:spacing w:after="0" w:line="240" w:lineRule="auto"/>
        <w:ind w:firstLine="0"/>
        <w:jc w:val="both"/>
        <w:rPr>
          <w:rFonts w:ascii="Arial Narrow" w:eastAsia="Times New Roman" w:hAnsi="Arial Narrow" w:cs="TimesNewRomanPS-BoldMT"/>
          <w:bCs/>
          <w:sz w:val="24"/>
          <w:szCs w:val="24"/>
          <w:lang w:eastAsia="en-US"/>
        </w:rPr>
      </w:pPr>
      <w:r w:rsidRPr="00154DE4">
        <w:rPr>
          <w:rFonts w:ascii="Arial Narrow" w:hAnsi="Arial Narrow" w:cs="Arial"/>
          <w:sz w:val="24"/>
          <w:szCs w:val="24"/>
          <w:lang w:val="en-GB"/>
        </w:rPr>
        <w:t xml:space="preserve">The Monitoring Committee </w:t>
      </w:r>
      <w:r w:rsidRPr="0090120F">
        <w:rPr>
          <w:rFonts w:ascii="Arial Narrow" w:hAnsi="Arial Narrow" w:cs="Arial"/>
          <w:b/>
          <w:sz w:val="24"/>
          <w:szCs w:val="24"/>
          <w:lang w:val="en-GB"/>
        </w:rPr>
        <w:t>secretariat</w:t>
      </w:r>
      <w:r w:rsidRPr="00154DE4">
        <w:rPr>
          <w:rFonts w:ascii="Arial Narrow" w:hAnsi="Arial Narrow" w:cs="Arial"/>
          <w:sz w:val="24"/>
          <w:szCs w:val="24"/>
          <w:lang w:val="en-GB"/>
        </w:rPr>
        <w:t xml:space="preserve"> is provided by the SCI / M Implementation and Monitoring Service, within the Budget Strategy Division, the Strategy and Corporate Management Department.</w:t>
      </w:r>
    </w:p>
    <w:p w:rsidR="00422C00" w:rsidRPr="00154DE4" w:rsidRDefault="00422C00" w:rsidP="00422C00">
      <w:pPr>
        <w:autoSpaceDE w:val="0"/>
        <w:autoSpaceDN w:val="0"/>
        <w:adjustRightInd w:val="0"/>
        <w:spacing w:after="0" w:line="240" w:lineRule="auto"/>
        <w:ind w:firstLine="0"/>
        <w:jc w:val="both"/>
        <w:rPr>
          <w:rFonts w:ascii="Arial Narrow" w:hAnsi="Arial Narrow" w:cs="Arial"/>
          <w:sz w:val="24"/>
          <w:szCs w:val="24"/>
          <w:lang w:val="en-GB"/>
        </w:rPr>
      </w:pPr>
      <w:r w:rsidRPr="00154DE4">
        <w:rPr>
          <w:rFonts w:ascii="Arial Narrow" w:hAnsi="Arial Narrow" w:cs="Arial"/>
          <w:sz w:val="24"/>
          <w:szCs w:val="24"/>
          <w:lang w:val="en-GB"/>
        </w:rPr>
        <w:t>Members of the Monitoring Committee have designated a person responsible for developing the internal /managerial control system within the division/department/</w:t>
      </w:r>
      <w:r w:rsidR="00A331A8" w:rsidRPr="00154DE4">
        <w:rPr>
          <w:rFonts w:ascii="Arial Narrow" w:hAnsi="Arial Narrow" w:cs="Arial"/>
          <w:sz w:val="24"/>
          <w:szCs w:val="24"/>
          <w:lang w:val="en-GB"/>
        </w:rPr>
        <w:t>Subsidiary</w:t>
      </w:r>
      <w:r w:rsidRPr="00154DE4">
        <w:rPr>
          <w:rFonts w:ascii="Arial Narrow" w:hAnsi="Arial Narrow" w:cs="Arial"/>
          <w:sz w:val="24"/>
          <w:szCs w:val="24"/>
          <w:lang w:val="en-GB"/>
        </w:rPr>
        <w:t xml:space="preserve"> /.</w:t>
      </w:r>
    </w:p>
    <w:p w:rsidR="00422C00" w:rsidRPr="00154DE4" w:rsidRDefault="00422C00" w:rsidP="00422C00">
      <w:pPr>
        <w:autoSpaceDE w:val="0"/>
        <w:autoSpaceDN w:val="0"/>
        <w:adjustRightInd w:val="0"/>
        <w:spacing w:after="0" w:line="240" w:lineRule="auto"/>
        <w:ind w:firstLine="0"/>
        <w:jc w:val="both"/>
        <w:rPr>
          <w:rFonts w:ascii="Arial Narrow" w:hAnsi="Arial Narrow" w:cs="Arial"/>
          <w:sz w:val="24"/>
          <w:szCs w:val="24"/>
          <w:lang w:val="en-GB"/>
        </w:rPr>
      </w:pPr>
    </w:p>
    <w:p w:rsidR="00422C00" w:rsidRPr="00154DE4" w:rsidRDefault="00422C00" w:rsidP="00422C00">
      <w:pPr>
        <w:autoSpaceDE w:val="0"/>
        <w:autoSpaceDN w:val="0"/>
        <w:adjustRightInd w:val="0"/>
        <w:spacing w:after="0" w:line="240" w:lineRule="auto"/>
        <w:ind w:firstLine="0"/>
        <w:jc w:val="both"/>
        <w:rPr>
          <w:rFonts w:ascii="Arial Narrow" w:hAnsi="Arial Narrow" w:cs="Arial"/>
          <w:sz w:val="24"/>
          <w:szCs w:val="24"/>
          <w:lang w:val="en-GB"/>
        </w:rPr>
      </w:pPr>
      <w:r w:rsidRPr="00154DE4">
        <w:rPr>
          <w:rFonts w:ascii="Arial Narrow" w:hAnsi="Arial Narrow" w:cs="Arial"/>
          <w:sz w:val="24"/>
          <w:szCs w:val="24"/>
          <w:lang w:val="en-GB"/>
        </w:rPr>
        <w:t xml:space="preserve">The organization and working mode of the Monitoring Committee is under the responsibility of the chairman of the CM were established on the basis of the </w:t>
      </w:r>
      <w:r w:rsidR="00870552" w:rsidRPr="00154DE4">
        <w:rPr>
          <w:rFonts w:ascii="Arial Narrow" w:hAnsi="Arial Narrow" w:cs="Arial"/>
          <w:b/>
          <w:sz w:val="24"/>
          <w:szCs w:val="24"/>
          <w:lang w:val="en-GB"/>
        </w:rPr>
        <w:t>SCI/</w:t>
      </w:r>
      <w:r w:rsidRPr="00154DE4">
        <w:rPr>
          <w:rFonts w:ascii="Arial Narrow" w:hAnsi="Arial Narrow" w:cs="Arial"/>
          <w:b/>
          <w:sz w:val="24"/>
          <w:szCs w:val="24"/>
          <w:lang w:val="en-GB"/>
        </w:rPr>
        <w:t xml:space="preserve">M Monitoring and </w:t>
      </w:r>
      <w:r w:rsidR="00870552" w:rsidRPr="00154DE4">
        <w:rPr>
          <w:rFonts w:ascii="Arial Narrow" w:hAnsi="Arial Narrow" w:cs="Arial"/>
          <w:b/>
          <w:sz w:val="24"/>
          <w:szCs w:val="24"/>
          <w:lang w:val="en-GB"/>
        </w:rPr>
        <w:t>Operation Regulation of the SCI/</w:t>
      </w:r>
      <w:r w:rsidRPr="00154DE4">
        <w:rPr>
          <w:rFonts w:ascii="Arial Narrow" w:hAnsi="Arial Narrow" w:cs="Arial"/>
          <w:b/>
          <w:sz w:val="24"/>
          <w:szCs w:val="24"/>
          <w:lang w:val="en-GB"/>
        </w:rPr>
        <w:t>M Monitoring Committee</w:t>
      </w:r>
      <w:r w:rsidRPr="00154DE4">
        <w:rPr>
          <w:rFonts w:ascii="Arial Narrow" w:hAnsi="Arial Narrow" w:cs="Arial"/>
          <w:sz w:val="24"/>
          <w:szCs w:val="24"/>
          <w:lang w:val="en-GB"/>
        </w:rPr>
        <w:t xml:space="preserve"> and through th</w:t>
      </w:r>
      <w:r w:rsidR="00870552" w:rsidRPr="00154DE4">
        <w:rPr>
          <w:rFonts w:ascii="Arial Narrow" w:hAnsi="Arial Narrow" w:cs="Arial"/>
          <w:sz w:val="24"/>
          <w:szCs w:val="24"/>
          <w:lang w:val="en-GB"/>
        </w:rPr>
        <w:t>e PP Procedure "Activity of SCI/</w:t>
      </w:r>
      <w:r w:rsidRPr="00154DE4">
        <w:rPr>
          <w:rFonts w:ascii="Arial Narrow" w:hAnsi="Arial Narrow" w:cs="Arial"/>
          <w:sz w:val="24"/>
          <w:szCs w:val="24"/>
          <w:lang w:val="en-GB"/>
        </w:rPr>
        <w:t>M Monitoring Committee"</w:t>
      </w:r>
    </w:p>
    <w:p w:rsidR="00422C00" w:rsidRPr="00422C00" w:rsidRDefault="00422C00" w:rsidP="00422C00">
      <w:pPr>
        <w:autoSpaceDE w:val="0"/>
        <w:autoSpaceDN w:val="0"/>
        <w:adjustRightInd w:val="0"/>
        <w:spacing w:after="0" w:line="240" w:lineRule="auto"/>
        <w:ind w:firstLine="0"/>
        <w:jc w:val="both"/>
        <w:rPr>
          <w:rFonts w:ascii="Arial Narrow" w:hAnsi="Arial Narrow" w:cs="Arial"/>
          <w:sz w:val="24"/>
          <w:szCs w:val="24"/>
          <w:lang w:val="en-GB"/>
        </w:rPr>
      </w:pPr>
      <w:r w:rsidRPr="00154DE4">
        <w:rPr>
          <w:rFonts w:ascii="Arial Narrow" w:hAnsi="Arial Narrow" w:cs="Arial"/>
          <w:sz w:val="24"/>
          <w:szCs w:val="24"/>
          <w:lang w:val="en-GB"/>
        </w:rPr>
        <w:t xml:space="preserve">In view of the entry into force of Order SGG 600/2018 an internal decision on the setting up of the Monitoring Committee and the updating of the Organization and </w:t>
      </w:r>
      <w:r w:rsidR="00870552" w:rsidRPr="00154DE4">
        <w:rPr>
          <w:rFonts w:ascii="Arial Narrow" w:hAnsi="Arial Narrow" w:cs="Arial"/>
          <w:sz w:val="24"/>
          <w:szCs w:val="24"/>
          <w:lang w:val="en-GB"/>
        </w:rPr>
        <w:t>Operation Regulation of SCI/</w:t>
      </w:r>
      <w:r w:rsidRPr="00154DE4">
        <w:rPr>
          <w:rFonts w:ascii="Arial Narrow" w:hAnsi="Arial Narrow" w:cs="Arial"/>
          <w:sz w:val="24"/>
          <w:szCs w:val="24"/>
          <w:lang w:val="en-GB"/>
        </w:rPr>
        <w:t xml:space="preserve">M Monitoring Committee in accordance with the order </w:t>
      </w:r>
      <w:r w:rsidR="00870552" w:rsidRPr="00154DE4">
        <w:rPr>
          <w:rFonts w:ascii="Arial Narrow" w:hAnsi="Arial Narrow" w:cs="Arial"/>
          <w:sz w:val="24"/>
          <w:szCs w:val="24"/>
          <w:lang w:val="en-GB"/>
        </w:rPr>
        <w:t xml:space="preserve">in </w:t>
      </w:r>
      <w:r w:rsidRPr="00154DE4">
        <w:rPr>
          <w:rFonts w:ascii="Arial Narrow" w:hAnsi="Arial Narrow" w:cs="Arial"/>
          <w:sz w:val="24"/>
          <w:szCs w:val="24"/>
          <w:lang w:val="en-GB"/>
        </w:rPr>
        <w:t>force.</w:t>
      </w:r>
      <w:r w:rsidRPr="00422C00">
        <w:rPr>
          <w:rFonts w:ascii="Arial Narrow" w:hAnsi="Arial Narrow" w:cs="Arial"/>
          <w:sz w:val="24"/>
          <w:szCs w:val="24"/>
          <w:lang w:val="en-GB"/>
        </w:rPr>
        <w:t xml:space="preserve"> </w:t>
      </w:r>
    </w:p>
    <w:p w:rsidR="00A01BD1" w:rsidRDefault="00A01BD1" w:rsidP="007D7D6E">
      <w:pPr>
        <w:autoSpaceDE w:val="0"/>
        <w:autoSpaceDN w:val="0"/>
        <w:adjustRightInd w:val="0"/>
        <w:spacing w:after="0" w:line="240" w:lineRule="auto"/>
        <w:ind w:firstLine="0"/>
        <w:jc w:val="both"/>
        <w:rPr>
          <w:rFonts w:ascii="Arial Narrow" w:hAnsi="Arial Narrow" w:cs="Arial"/>
          <w:sz w:val="24"/>
          <w:szCs w:val="24"/>
          <w:lang w:val="en-GB"/>
        </w:rPr>
      </w:pPr>
    </w:p>
    <w:p w:rsidR="00A01BD1" w:rsidRPr="00A01BD1" w:rsidRDefault="00A01BD1" w:rsidP="00A01BD1">
      <w:pPr>
        <w:autoSpaceDE w:val="0"/>
        <w:autoSpaceDN w:val="0"/>
        <w:adjustRightInd w:val="0"/>
        <w:spacing w:after="0" w:line="240" w:lineRule="auto"/>
        <w:ind w:firstLine="0"/>
        <w:jc w:val="both"/>
        <w:rPr>
          <w:rFonts w:ascii="Arial Narrow" w:hAnsi="Arial Narrow" w:cs="Arial"/>
          <w:sz w:val="24"/>
          <w:szCs w:val="24"/>
          <w:lang w:val="en-GB"/>
        </w:rPr>
      </w:pPr>
      <w:r w:rsidRPr="00A01BD1">
        <w:rPr>
          <w:rFonts w:ascii="Arial Narrow" w:hAnsi="Arial Narrow" w:cs="Arial"/>
          <w:sz w:val="24"/>
          <w:szCs w:val="24"/>
          <w:lang w:val="en-GB"/>
        </w:rPr>
        <w:t xml:space="preserve">The </w:t>
      </w:r>
      <w:r w:rsidRPr="00422C00">
        <w:rPr>
          <w:rFonts w:ascii="Arial Narrow" w:hAnsi="Arial Narrow" w:cs="Arial"/>
          <w:b/>
          <w:sz w:val="24"/>
          <w:szCs w:val="24"/>
          <w:lang w:val="en-GB"/>
        </w:rPr>
        <w:t xml:space="preserve">Chairman </w:t>
      </w:r>
      <w:r w:rsidRPr="00A01BD1">
        <w:rPr>
          <w:rFonts w:ascii="Arial Narrow" w:hAnsi="Arial Narrow" w:cs="Arial"/>
          <w:sz w:val="24"/>
          <w:szCs w:val="24"/>
          <w:lang w:val="en-GB"/>
        </w:rPr>
        <w:t xml:space="preserve">of the </w:t>
      </w:r>
      <w:r w:rsidRPr="00A01BD1">
        <w:rPr>
          <w:rFonts w:ascii="Arial Narrow" w:hAnsi="Arial Narrow" w:cs="Arial"/>
          <w:i/>
          <w:sz w:val="24"/>
          <w:szCs w:val="24"/>
          <w:lang w:val="en-GB"/>
        </w:rPr>
        <w:t>Monitoring Committee</w:t>
      </w:r>
      <w:r w:rsidRPr="00A01BD1">
        <w:rPr>
          <w:rFonts w:ascii="Arial Narrow" w:hAnsi="Arial Narrow" w:cs="Arial"/>
          <w:sz w:val="24"/>
          <w:szCs w:val="24"/>
          <w:lang w:val="en-GB"/>
        </w:rPr>
        <w:t xml:space="preserve"> is the deputy general manager of the company Mr. Haţegan Gheorghe.</w:t>
      </w:r>
    </w:p>
    <w:p w:rsidR="00A01BD1" w:rsidRPr="00A01BD1" w:rsidRDefault="00A01BD1" w:rsidP="00A01BD1">
      <w:pPr>
        <w:autoSpaceDE w:val="0"/>
        <w:autoSpaceDN w:val="0"/>
        <w:adjustRightInd w:val="0"/>
        <w:spacing w:after="0" w:line="240" w:lineRule="auto"/>
        <w:ind w:firstLine="0"/>
        <w:jc w:val="both"/>
        <w:rPr>
          <w:rFonts w:ascii="Arial Narrow" w:hAnsi="Arial Narrow" w:cs="Arial"/>
          <w:sz w:val="24"/>
          <w:szCs w:val="24"/>
          <w:lang w:val="en-GB"/>
        </w:rPr>
      </w:pPr>
      <w:r w:rsidRPr="00A01BD1">
        <w:rPr>
          <w:rFonts w:ascii="Arial Narrow" w:hAnsi="Arial Narrow" w:cs="Arial"/>
          <w:sz w:val="24"/>
          <w:szCs w:val="24"/>
          <w:lang w:val="en-GB"/>
        </w:rPr>
        <w:t xml:space="preserve">The </w:t>
      </w:r>
      <w:r w:rsidRPr="00A01BD1">
        <w:rPr>
          <w:rFonts w:ascii="Arial Narrow" w:hAnsi="Arial Narrow" w:cs="Arial"/>
          <w:b/>
          <w:sz w:val="24"/>
          <w:szCs w:val="24"/>
          <w:lang w:val="en-GB"/>
        </w:rPr>
        <w:t>members</w:t>
      </w:r>
      <w:r w:rsidRPr="00A01BD1">
        <w:rPr>
          <w:rFonts w:ascii="Arial Narrow" w:hAnsi="Arial Narrow" w:cs="Arial"/>
          <w:sz w:val="24"/>
          <w:szCs w:val="24"/>
          <w:lang w:val="en-GB"/>
        </w:rPr>
        <w:t xml:space="preserve"> of the </w:t>
      </w:r>
      <w:r w:rsidRPr="00A01BD1">
        <w:rPr>
          <w:rFonts w:ascii="Arial Narrow" w:hAnsi="Arial Narrow" w:cs="Arial"/>
          <w:i/>
          <w:sz w:val="24"/>
          <w:szCs w:val="24"/>
          <w:lang w:val="en-GB"/>
        </w:rPr>
        <w:t>Monitoring Committee</w:t>
      </w:r>
      <w:r w:rsidRPr="00A01BD1">
        <w:rPr>
          <w:rFonts w:ascii="Arial Narrow" w:hAnsi="Arial Narrow" w:cs="Arial"/>
          <w:sz w:val="24"/>
          <w:szCs w:val="24"/>
          <w:lang w:val="en-GB"/>
        </w:rPr>
        <w:t xml:space="preserve"> are appointed directors of independent departments / directorates / independent services / Mediaş </w:t>
      </w:r>
      <w:r w:rsidR="00A331A8">
        <w:rPr>
          <w:rFonts w:ascii="Arial Narrow" w:hAnsi="Arial Narrow" w:cs="Arial"/>
          <w:sz w:val="24"/>
          <w:szCs w:val="24"/>
          <w:lang w:val="en-GB"/>
        </w:rPr>
        <w:t>Subsidiary</w:t>
      </w:r>
      <w:r w:rsidRPr="00A01BD1">
        <w:rPr>
          <w:rFonts w:ascii="Arial Narrow" w:hAnsi="Arial Narrow" w:cs="Arial"/>
          <w:sz w:val="24"/>
          <w:szCs w:val="24"/>
          <w:lang w:val="en-GB"/>
        </w:rPr>
        <w:t xml:space="preserve"> / </w:t>
      </w:r>
      <w:r>
        <w:rPr>
          <w:rFonts w:ascii="Arial Narrow" w:hAnsi="Arial Narrow" w:cs="Arial"/>
          <w:sz w:val="24"/>
          <w:szCs w:val="24"/>
          <w:lang w:val="en-GB"/>
        </w:rPr>
        <w:t xml:space="preserve">Regional office </w:t>
      </w:r>
      <w:r w:rsidRPr="00A01BD1">
        <w:rPr>
          <w:rFonts w:ascii="Arial Narrow" w:hAnsi="Arial Narrow" w:cs="Arial"/>
          <w:sz w:val="24"/>
          <w:szCs w:val="24"/>
          <w:lang w:val="en-GB"/>
        </w:rPr>
        <w:t xml:space="preserve">within the company. Members of the Monitoring Committee designate a person responsible for the development of the internal / managerial control system within the Department / Directorate / </w:t>
      </w:r>
      <w:r w:rsidR="00A331A8">
        <w:rPr>
          <w:rFonts w:ascii="Arial Narrow" w:hAnsi="Arial Narrow" w:cs="Arial"/>
          <w:sz w:val="24"/>
          <w:szCs w:val="24"/>
          <w:lang w:val="en-GB"/>
        </w:rPr>
        <w:t>Subsidiary</w:t>
      </w:r>
      <w:r w:rsidRPr="00A01BD1">
        <w:rPr>
          <w:rFonts w:ascii="Arial Narrow" w:hAnsi="Arial Narrow" w:cs="Arial"/>
          <w:sz w:val="24"/>
          <w:szCs w:val="24"/>
          <w:lang w:val="en-GB"/>
        </w:rPr>
        <w:t xml:space="preserve"> / Regional office that they represent.</w:t>
      </w:r>
    </w:p>
    <w:p w:rsidR="00A01BD1" w:rsidRDefault="00A01BD1" w:rsidP="00A01BD1">
      <w:pPr>
        <w:autoSpaceDE w:val="0"/>
        <w:autoSpaceDN w:val="0"/>
        <w:adjustRightInd w:val="0"/>
        <w:spacing w:after="0" w:line="240" w:lineRule="auto"/>
        <w:ind w:firstLine="0"/>
        <w:jc w:val="both"/>
        <w:rPr>
          <w:rFonts w:ascii="Arial Narrow" w:hAnsi="Arial Narrow" w:cs="Arial"/>
          <w:sz w:val="24"/>
          <w:szCs w:val="24"/>
          <w:lang w:val="en-GB"/>
        </w:rPr>
      </w:pPr>
      <w:r w:rsidRPr="00A01BD1">
        <w:rPr>
          <w:rFonts w:ascii="Arial Narrow" w:hAnsi="Arial Narrow" w:cs="Arial"/>
          <w:sz w:val="24"/>
          <w:szCs w:val="24"/>
          <w:lang w:val="en-GB"/>
        </w:rPr>
        <w:t xml:space="preserve">The Secretary of the </w:t>
      </w:r>
      <w:r w:rsidRPr="00A01BD1">
        <w:rPr>
          <w:rFonts w:ascii="Arial Narrow" w:hAnsi="Arial Narrow" w:cs="Arial"/>
          <w:i/>
          <w:sz w:val="24"/>
          <w:szCs w:val="24"/>
          <w:lang w:val="en-GB"/>
        </w:rPr>
        <w:t>Monitoring Committee</w:t>
      </w:r>
      <w:r>
        <w:rPr>
          <w:rFonts w:ascii="Arial Narrow" w:hAnsi="Arial Narrow" w:cs="Arial"/>
          <w:sz w:val="24"/>
          <w:szCs w:val="24"/>
          <w:lang w:val="en-GB"/>
        </w:rPr>
        <w:t xml:space="preserve"> is the Head of the SCI/</w:t>
      </w:r>
      <w:r w:rsidRPr="00A01BD1">
        <w:rPr>
          <w:rFonts w:ascii="Arial Narrow" w:hAnsi="Arial Narrow" w:cs="Arial"/>
          <w:sz w:val="24"/>
          <w:szCs w:val="24"/>
          <w:lang w:val="en-GB"/>
        </w:rPr>
        <w:t>M Imple</w:t>
      </w:r>
      <w:r>
        <w:rPr>
          <w:rFonts w:ascii="Arial Narrow" w:hAnsi="Arial Narrow" w:cs="Arial"/>
          <w:sz w:val="24"/>
          <w:szCs w:val="24"/>
          <w:lang w:val="en-GB"/>
        </w:rPr>
        <w:t>mentation and Monitoring Departament</w:t>
      </w:r>
      <w:r w:rsidRPr="00A01BD1">
        <w:rPr>
          <w:rFonts w:ascii="Arial Narrow" w:hAnsi="Arial Narrow" w:cs="Arial"/>
          <w:sz w:val="24"/>
          <w:szCs w:val="24"/>
          <w:lang w:val="en-GB"/>
        </w:rPr>
        <w:t>.</w:t>
      </w:r>
    </w:p>
    <w:p w:rsidR="00A01BD1" w:rsidRDefault="00A01BD1" w:rsidP="007D7D6E">
      <w:pPr>
        <w:autoSpaceDE w:val="0"/>
        <w:autoSpaceDN w:val="0"/>
        <w:adjustRightInd w:val="0"/>
        <w:spacing w:after="0" w:line="240" w:lineRule="auto"/>
        <w:ind w:firstLine="0"/>
        <w:jc w:val="both"/>
        <w:rPr>
          <w:rFonts w:ascii="Arial Narrow" w:hAnsi="Arial Narrow" w:cs="Arial"/>
          <w:sz w:val="24"/>
          <w:szCs w:val="24"/>
          <w:lang w:val="en-GB"/>
        </w:rPr>
      </w:pPr>
    </w:p>
    <w:p w:rsidR="007D7D6E" w:rsidRPr="007F698D" w:rsidRDefault="007D7D6E" w:rsidP="007D7D6E">
      <w:pPr>
        <w:autoSpaceDE w:val="0"/>
        <w:autoSpaceDN w:val="0"/>
        <w:adjustRightInd w:val="0"/>
        <w:spacing w:after="0" w:line="240" w:lineRule="auto"/>
        <w:ind w:firstLine="0"/>
        <w:jc w:val="both"/>
        <w:rPr>
          <w:rFonts w:ascii="Arial Narrow" w:eastAsia="Times New Roman" w:hAnsi="Arial Narrow" w:cs="TimesNewRomanPS-BoldMT"/>
          <w:bCs/>
          <w:sz w:val="24"/>
          <w:szCs w:val="24"/>
          <w:lang w:val="en-GB" w:eastAsia="en-US"/>
        </w:rPr>
      </w:pPr>
      <w:r w:rsidRPr="007F698D">
        <w:rPr>
          <w:rFonts w:ascii="Arial Narrow" w:hAnsi="Arial Narrow" w:cs="Arial"/>
          <w:sz w:val="24"/>
          <w:szCs w:val="24"/>
          <w:lang w:val="en-GB"/>
        </w:rPr>
        <w:t xml:space="preserve">The </w:t>
      </w:r>
      <w:r w:rsidRPr="007F698D">
        <w:rPr>
          <w:rFonts w:ascii="Arial Narrow" w:hAnsi="Arial Narrow" w:cs="Arial"/>
          <w:b/>
          <w:sz w:val="24"/>
          <w:szCs w:val="24"/>
          <w:lang w:val="en-GB"/>
        </w:rPr>
        <w:t>Secretary</w:t>
      </w:r>
      <w:r w:rsidRPr="007F698D">
        <w:rPr>
          <w:rFonts w:ascii="Arial Narrow" w:hAnsi="Arial Narrow" w:cs="Arial"/>
          <w:sz w:val="24"/>
          <w:szCs w:val="24"/>
          <w:lang w:val="en-GB"/>
        </w:rPr>
        <w:t xml:space="preserve"> of the </w:t>
      </w:r>
      <w:r w:rsidRPr="007F698D">
        <w:rPr>
          <w:rFonts w:ascii="Arial Narrow" w:hAnsi="Arial Narrow" w:cs="Arial"/>
          <w:i/>
          <w:sz w:val="24"/>
          <w:szCs w:val="24"/>
          <w:lang w:val="en-GB"/>
        </w:rPr>
        <w:t>Monitoring Committee</w:t>
      </w:r>
      <w:r w:rsidRPr="007F698D">
        <w:rPr>
          <w:rFonts w:ascii="Arial Narrow" w:hAnsi="Arial Narrow" w:cs="Arial"/>
          <w:sz w:val="24"/>
          <w:szCs w:val="24"/>
          <w:lang w:val="en-GB"/>
        </w:rPr>
        <w:t xml:space="preserve"> is the </w:t>
      </w:r>
      <w:r w:rsidRPr="007F698D">
        <w:rPr>
          <w:rFonts w:ascii="Arial Narrow" w:eastAsia="Times New Roman" w:hAnsi="Arial Narrow" w:cs="TimesNewRomanPS-BoldMT"/>
          <w:bCs/>
          <w:sz w:val="24"/>
          <w:szCs w:val="24"/>
          <w:lang w:val="en-GB" w:eastAsia="en-US"/>
        </w:rPr>
        <w:t>Head of the SCI/M Implementation and Monitoring Department.</w:t>
      </w:r>
    </w:p>
    <w:p w:rsidR="007D7D6E" w:rsidRPr="007F698D" w:rsidRDefault="007D7D6E" w:rsidP="007D7D6E">
      <w:pPr>
        <w:autoSpaceDE w:val="0"/>
        <w:autoSpaceDN w:val="0"/>
        <w:adjustRightInd w:val="0"/>
        <w:spacing w:after="0" w:line="240" w:lineRule="auto"/>
        <w:ind w:firstLine="0"/>
        <w:jc w:val="both"/>
        <w:rPr>
          <w:rFonts w:ascii="Arial Narrow" w:hAnsi="Arial Narrow" w:cs="Arial"/>
          <w:sz w:val="24"/>
          <w:szCs w:val="24"/>
          <w:lang w:val="en-GB"/>
        </w:rPr>
      </w:pPr>
    </w:p>
    <w:p w:rsidR="007D7D6E" w:rsidRPr="007F698D" w:rsidRDefault="007D7D6E" w:rsidP="007D7D6E">
      <w:pPr>
        <w:autoSpaceDE w:val="0"/>
        <w:autoSpaceDN w:val="0"/>
        <w:adjustRightInd w:val="0"/>
        <w:spacing w:after="0" w:line="240" w:lineRule="auto"/>
        <w:ind w:firstLine="0"/>
        <w:jc w:val="both"/>
        <w:rPr>
          <w:rFonts w:ascii="Arial Narrow" w:eastAsia="Times New Roman" w:hAnsi="Arial Narrow" w:cs="TimesNewRomanPS-BoldMT"/>
          <w:bCs/>
          <w:sz w:val="24"/>
          <w:szCs w:val="24"/>
          <w:lang w:val="en-GB" w:eastAsia="en-US"/>
        </w:rPr>
      </w:pPr>
      <w:r w:rsidRPr="007F698D">
        <w:rPr>
          <w:rFonts w:ascii="Arial Narrow" w:hAnsi="Arial Narrow" w:cs="Arial"/>
          <w:sz w:val="24"/>
          <w:szCs w:val="24"/>
          <w:lang w:val="en-GB"/>
        </w:rPr>
        <w:t xml:space="preserve">The </w:t>
      </w:r>
      <w:r w:rsidR="00A01BD1">
        <w:rPr>
          <w:rFonts w:ascii="Arial Narrow" w:hAnsi="Arial Narrow" w:cs="Arial"/>
          <w:sz w:val="24"/>
          <w:szCs w:val="24"/>
          <w:lang w:val="en-GB"/>
        </w:rPr>
        <w:t xml:space="preserve">Technical </w:t>
      </w:r>
      <w:r w:rsidRPr="007F698D">
        <w:rPr>
          <w:rFonts w:ascii="Arial Narrow" w:hAnsi="Arial Narrow" w:cs="Arial"/>
          <w:i/>
          <w:sz w:val="24"/>
          <w:szCs w:val="24"/>
          <w:lang w:val="en-GB"/>
        </w:rPr>
        <w:t>Monitoring Committee</w:t>
      </w:r>
      <w:r w:rsidRPr="007F698D">
        <w:rPr>
          <w:rFonts w:ascii="Arial Narrow" w:hAnsi="Arial Narrow" w:cs="Arial"/>
          <w:sz w:val="24"/>
          <w:szCs w:val="24"/>
          <w:lang w:val="en-GB"/>
        </w:rPr>
        <w:t xml:space="preserve"> Secretar</w:t>
      </w:r>
      <w:r w:rsidR="006A5BD9" w:rsidRPr="007F698D">
        <w:rPr>
          <w:rFonts w:ascii="Arial Narrow" w:hAnsi="Arial Narrow" w:cs="Arial"/>
          <w:sz w:val="24"/>
          <w:szCs w:val="24"/>
          <w:lang w:val="en-GB"/>
        </w:rPr>
        <w:t>iat is provided by the Internal/</w:t>
      </w:r>
      <w:r w:rsidRPr="007F698D">
        <w:rPr>
          <w:rFonts w:ascii="Arial Narrow" w:hAnsi="Arial Narrow" w:cs="Arial"/>
          <w:sz w:val="24"/>
          <w:szCs w:val="24"/>
          <w:lang w:val="en-GB"/>
        </w:rPr>
        <w:t xml:space="preserve">Managerial Control System Implementation and Monitoring Department within the </w:t>
      </w:r>
      <w:r w:rsidRPr="007F698D">
        <w:rPr>
          <w:rFonts w:ascii="Arial Narrow" w:eastAsia="Times New Roman" w:hAnsi="Arial Narrow" w:cs="Times New Roman"/>
          <w:sz w:val="24"/>
          <w:szCs w:val="24"/>
          <w:lang w:val="en-GB" w:eastAsia="ro-RO"/>
        </w:rPr>
        <w:t>Budgeting Strategy Unit</w:t>
      </w:r>
      <w:r w:rsidRPr="007F698D">
        <w:rPr>
          <w:rFonts w:ascii="Arial Narrow" w:hAnsi="Arial Narrow" w:cs="Arial"/>
          <w:sz w:val="24"/>
          <w:szCs w:val="24"/>
          <w:lang w:val="en-GB"/>
        </w:rPr>
        <w:t>, the Strategy and Corporate Management Division</w:t>
      </w:r>
      <w:r w:rsidRPr="007F698D">
        <w:rPr>
          <w:rFonts w:ascii="Arial Narrow" w:eastAsia="Times New Roman" w:hAnsi="Arial Narrow" w:cs="TimesNewRomanPS-BoldMT"/>
          <w:bCs/>
          <w:sz w:val="24"/>
          <w:szCs w:val="24"/>
          <w:lang w:val="en-GB" w:eastAsia="en-US"/>
        </w:rPr>
        <w:t>.</w:t>
      </w:r>
    </w:p>
    <w:p w:rsidR="007D7D6E" w:rsidRDefault="007D7D6E" w:rsidP="007D7D6E">
      <w:pPr>
        <w:autoSpaceDE w:val="0"/>
        <w:autoSpaceDN w:val="0"/>
        <w:adjustRightInd w:val="0"/>
        <w:spacing w:after="0" w:line="240" w:lineRule="auto"/>
        <w:ind w:firstLine="0"/>
        <w:jc w:val="both"/>
        <w:rPr>
          <w:rFonts w:ascii="Arial Narrow" w:eastAsia="Times New Roman" w:hAnsi="Arial Narrow" w:cs="TimesNewRomanPSMT"/>
          <w:i/>
          <w:sz w:val="24"/>
          <w:szCs w:val="24"/>
          <w:lang w:eastAsia="en-US"/>
        </w:rPr>
      </w:pPr>
    </w:p>
    <w:p w:rsidR="007E1EDE" w:rsidRPr="007F698D" w:rsidRDefault="007E1EDE" w:rsidP="007D7D6E">
      <w:pPr>
        <w:autoSpaceDE w:val="0"/>
        <w:autoSpaceDN w:val="0"/>
        <w:adjustRightInd w:val="0"/>
        <w:spacing w:after="0" w:line="240" w:lineRule="auto"/>
        <w:ind w:firstLine="0"/>
        <w:jc w:val="both"/>
        <w:rPr>
          <w:rFonts w:ascii="Arial Narrow" w:eastAsia="Times New Roman" w:hAnsi="Arial Narrow" w:cs="TimesNewRomanPSMT"/>
          <w:i/>
          <w:sz w:val="24"/>
          <w:szCs w:val="24"/>
          <w:lang w:eastAsia="en-US"/>
        </w:rPr>
      </w:pPr>
    </w:p>
    <w:p w:rsidR="00422C00" w:rsidRPr="007F698D" w:rsidRDefault="00422C00" w:rsidP="0090120F">
      <w:pPr>
        <w:spacing w:after="0" w:line="240" w:lineRule="auto"/>
        <w:ind w:firstLine="0"/>
        <w:contextualSpacing/>
        <w:jc w:val="both"/>
        <w:rPr>
          <w:rFonts w:ascii="Arial Narrow" w:eastAsia="Calibri" w:hAnsi="Arial Narrow" w:cs="Times New Roman"/>
          <w:sz w:val="24"/>
          <w:szCs w:val="24"/>
          <w:lang w:eastAsia="en-US"/>
        </w:rPr>
      </w:pPr>
    </w:p>
    <w:p w:rsidR="007D7D6E" w:rsidRPr="007F698D" w:rsidRDefault="007D7D6E" w:rsidP="007D7D6E">
      <w:pPr>
        <w:spacing w:after="0" w:line="240" w:lineRule="auto"/>
        <w:ind w:left="567" w:firstLine="0"/>
        <w:contextualSpacing/>
        <w:jc w:val="both"/>
        <w:rPr>
          <w:rFonts w:ascii="Arial Narrow" w:eastAsia="Calibri" w:hAnsi="Arial Narrow" w:cs="Times New Roman"/>
          <w:sz w:val="24"/>
          <w:szCs w:val="24"/>
          <w:lang w:eastAsia="en-US"/>
        </w:rPr>
      </w:pPr>
    </w:p>
    <w:p w:rsidR="007D7D6E" w:rsidRPr="007F698D" w:rsidRDefault="005055D0" w:rsidP="005055D0">
      <w:pPr>
        <w:shd w:val="clear" w:color="auto" w:fill="F2F2F2"/>
        <w:autoSpaceDE w:val="0"/>
        <w:autoSpaceDN w:val="0"/>
        <w:adjustRightInd w:val="0"/>
        <w:spacing w:after="0" w:line="240" w:lineRule="auto"/>
        <w:ind w:firstLine="0"/>
        <w:contextualSpacing/>
        <w:jc w:val="both"/>
        <w:rPr>
          <w:rFonts w:ascii="Arial Narrow" w:eastAsia="Times New Roman" w:hAnsi="Arial Narrow" w:cs="TimesNewRomanPSMT"/>
          <w:b/>
          <w:sz w:val="24"/>
          <w:szCs w:val="24"/>
          <w:lang w:val="ro-RO" w:eastAsia="en-US"/>
        </w:rPr>
      </w:pPr>
      <w:r w:rsidRPr="007F698D">
        <w:rPr>
          <w:rFonts w:ascii="Arial Narrow" w:eastAsia="Times New Roman" w:hAnsi="Arial Narrow" w:cs="TimesNewRomanPSMT"/>
          <w:b/>
          <w:sz w:val="24"/>
          <w:szCs w:val="24"/>
          <w:lang w:val="en-GB" w:eastAsia="en-US"/>
        </w:rPr>
        <w:t xml:space="preserve">4. </w:t>
      </w:r>
      <w:r w:rsidR="007D7D6E" w:rsidRPr="007F698D">
        <w:rPr>
          <w:rFonts w:ascii="Arial Narrow" w:eastAsia="Times New Roman" w:hAnsi="Arial Narrow" w:cs="TimesNewRomanPSMT"/>
          <w:b/>
          <w:sz w:val="24"/>
          <w:szCs w:val="24"/>
          <w:lang w:val="en-GB" w:eastAsia="en-US"/>
        </w:rPr>
        <w:t>Internal control/management standards</w:t>
      </w:r>
    </w:p>
    <w:p w:rsidR="007D7D6E" w:rsidRPr="007F698D" w:rsidRDefault="007D7D6E" w:rsidP="007D7D6E">
      <w:pPr>
        <w:autoSpaceDE w:val="0"/>
        <w:autoSpaceDN w:val="0"/>
        <w:adjustRightInd w:val="0"/>
        <w:spacing w:after="0" w:line="240" w:lineRule="auto"/>
        <w:ind w:firstLine="0"/>
        <w:jc w:val="both"/>
        <w:rPr>
          <w:rFonts w:ascii="Arial Narrow" w:eastAsia="Times New Roman" w:hAnsi="Arial Narrow" w:cs="TimesNewRomanPSMT"/>
          <w:b/>
          <w:sz w:val="24"/>
          <w:szCs w:val="24"/>
          <w:lang w:val="ro-RO" w:eastAsia="en-US"/>
        </w:rPr>
      </w:pPr>
    </w:p>
    <w:p w:rsidR="007D7D6E" w:rsidRPr="007F698D" w:rsidRDefault="007D7D6E" w:rsidP="007D7D6E">
      <w:pPr>
        <w:autoSpaceDE w:val="0"/>
        <w:autoSpaceDN w:val="0"/>
        <w:adjustRightInd w:val="0"/>
        <w:spacing w:after="0" w:line="240" w:lineRule="auto"/>
        <w:ind w:firstLine="0"/>
        <w:jc w:val="both"/>
        <w:rPr>
          <w:rFonts w:ascii="Arial Narrow" w:eastAsia="Times New Roman" w:hAnsi="Arial Narrow" w:cs="TimesNewRomanPSMT"/>
          <w:sz w:val="24"/>
          <w:szCs w:val="24"/>
          <w:lang w:val="en-GB" w:eastAsia="en-US"/>
        </w:rPr>
      </w:pPr>
      <w:r w:rsidRPr="007F698D">
        <w:rPr>
          <w:rFonts w:ascii="Arial Narrow" w:eastAsia="Times New Roman" w:hAnsi="Arial Narrow" w:cs="TimesNewRomanPSMT"/>
          <w:sz w:val="24"/>
          <w:szCs w:val="24"/>
          <w:lang w:val="en-GB" w:eastAsia="en-US"/>
        </w:rPr>
        <w:t>The establishment of the internal control/management system is the responsibility of the management of each public entity and must be based on internal/managerial control standards promoted by the GSG.</w:t>
      </w:r>
    </w:p>
    <w:p w:rsidR="007D7D6E" w:rsidRPr="007F698D" w:rsidRDefault="007D7D6E" w:rsidP="007D7D6E">
      <w:pPr>
        <w:spacing w:after="0" w:line="240" w:lineRule="auto"/>
        <w:ind w:right="-61" w:firstLine="0"/>
        <w:jc w:val="both"/>
        <w:rPr>
          <w:rFonts w:ascii="Arial Narrow" w:eastAsia="Times New Roman" w:hAnsi="Arial Narrow" w:cs="TimesNewRomanPSMT"/>
          <w:sz w:val="24"/>
          <w:szCs w:val="24"/>
          <w:lang w:val="en-GB" w:eastAsia="en-US"/>
        </w:rPr>
      </w:pPr>
    </w:p>
    <w:p w:rsidR="007D7D6E" w:rsidRDefault="007D7D6E" w:rsidP="007D7D6E">
      <w:pPr>
        <w:autoSpaceDE w:val="0"/>
        <w:autoSpaceDN w:val="0"/>
        <w:adjustRightInd w:val="0"/>
        <w:spacing w:after="0" w:line="240" w:lineRule="auto"/>
        <w:ind w:firstLine="0"/>
        <w:jc w:val="both"/>
        <w:rPr>
          <w:rFonts w:ascii="Arial Narrow" w:eastAsia="Calibri" w:hAnsi="Arial Narrow" w:cs="Times New Roman"/>
          <w:sz w:val="24"/>
          <w:szCs w:val="24"/>
          <w:lang w:val="ro-RO" w:eastAsia="en-US"/>
        </w:rPr>
      </w:pPr>
      <w:r w:rsidRPr="007F698D">
        <w:rPr>
          <w:rFonts w:ascii="Arial Narrow" w:eastAsia="Times New Roman" w:hAnsi="Arial Narrow" w:cs="TimesNewRomanPSMT"/>
          <w:sz w:val="24"/>
          <w:szCs w:val="24"/>
          <w:lang w:val="en-GB" w:eastAsia="en-US"/>
        </w:rPr>
        <w:t xml:space="preserve">Internal Control/management standards established under the </w:t>
      </w:r>
      <w:r w:rsidRPr="007F698D">
        <w:rPr>
          <w:rFonts w:ascii="Arial Narrow" w:eastAsia="Times New Roman" w:hAnsi="Arial Narrow" w:cs="TimesNewRomanPSMT"/>
          <w:b/>
          <w:sz w:val="24"/>
          <w:szCs w:val="24"/>
          <w:lang w:val="en-GB" w:eastAsia="en-US"/>
        </w:rPr>
        <w:t>Order of the General Secretariat of the Government no. 400/2015</w:t>
      </w:r>
      <w:r w:rsidRPr="007F698D">
        <w:rPr>
          <w:rFonts w:ascii="Arial Narrow" w:eastAsia="Times New Roman" w:hAnsi="Arial Narrow" w:cs="TimesNewRomanPSMT"/>
          <w:sz w:val="24"/>
          <w:szCs w:val="24"/>
          <w:lang w:val="en-GB" w:eastAsia="en-US"/>
        </w:rPr>
        <w:t xml:space="preserve"> for the approval of the Code of Internal/management control of public entities, as last amended and supplemented by the </w:t>
      </w:r>
      <w:r w:rsidRPr="007F698D">
        <w:rPr>
          <w:rFonts w:ascii="Arial Narrow" w:eastAsia="Times New Roman" w:hAnsi="Arial Narrow" w:cs="TimesNewRomanPSMT"/>
          <w:b/>
          <w:sz w:val="24"/>
          <w:szCs w:val="24"/>
          <w:lang w:val="en-GB" w:eastAsia="en-US"/>
        </w:rPr>
        <w:t xml:space="preserve">Order of the SGG No.200/2016 </w:t>
      </w:r>
      <w:r w:rsidRPr="007F698D">
        <w:rPr>
          <w:rFonts w:ascii="Arial Narrow" w:eastAsia="Times New Roman" w:hAnsi="Arial Narrow" w:cs="TimesNewRomanPSMT"/>
          <w:sz w:val="24"/>
          <w:szCs w:val="24"/>
          <w:lang w:val="en-GB" w:eastAsia="en-US"/>
        </w:rPr>
        <w:t>defining the minimum management rules that all public entities must comply with</w:t>
      </w:r>
      <w:r w:rsidRPr="007F698D">
        <w:rPr>
          <w:rFonts w:ascii="Arial Narrow" w:eastAsia="Calibri" w:hAnsi="Arial Narrow" w:cs="Times New Roman"/>
          <w:sz w:val="24"/>
          <w:szCs w:val="24"/>
          <w:lang w:val="ro-RO" w:eastAsia="en-US"/>
        </w:rPr>
        <w:t>.</w:t>
      </w:r>
    </w:p>
    <w:p w:rsidR="00A01BD1" w:rsidRDefault="00A01BD1" w:rsidP="007D7D6E">
      <w:pPr>
        <w:autoSpaceDE w:val="0"/>
        <w:autoSpaceDN w:val="0"/>
        <w:adjustRightInd w:val="0"/>
        <w:spacing w:after="0" w:line="240" w:lineRule="auto"/>
        <w:ind w:firstLine="0"/>
        <w:jc w:val="both"/>
        <w:rPr>
          <w:rFonts w:ascii="Arial Narrow" w:eastAsia="Calibri" w:hAnsi="Arial Narrow" w:cs="Times New Roman"/>
          <w:sz w:val="24"/>
          <w:szCs w:val="24"/>
          <w:lang w:val="ro-RO" w:eastAsia="en-US"/>
        </w:rPr>
      </w:pPr>
    </w:p>
    <w:p w:rsidR="00422C00" w:rsidRPr="00154DE4" w:rsidRDefault="00F84794" w:rsidP="00422C00">
      <w:pPr>
        <w:spacing w:after="0" w:line="240" w:lineRule="auto"/>
        <w:ind w:firstLine="0"/>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 xml:space="preserve">As of </w:t>
      </w:r>
      <w:r w:rsidR="00422C00" w:rsidRPr="00154DE4">
        <w:rPr>
          <w:rFonts w:ascii="Arial Narrow" w:eastAsia="Calibri" w:hAnsi="Arial Narrow" w:cs="Times New Roman"/>
          <w:sz w:val="24"/>
          <w:szCs w:val="24"/>
          <w:lang w:val="ro-RO" w:eastAsia="en-US"/>
        </w:rPr>
        <w:t xml:space="preserve">07.05.2018, with the entry into force of the Order of the General Secretariat of the Government 600 / 20.04.2018 and the abrogation of the </w:t>
      </w:r>
      <w:r w:rsidR="00422C00" w:rsidRPr="00154DE4">
        <w:rPr>
          <w:rFonts w:ascii="Arial Narrow" w:eastAsia="Calibri" w:hAnsi="Arial Narrow" w:cs="Times New Roman"/>
          <w:b/>
          <w:sz w:val="24"/>
          <w:szCs w:val="24"/>
          <w:lang w:val="ro-RO" w:eastAsia="en-US"/>
        </w:rPr>
        <w:t>Order of the General Secretariat of the Government no. 400/2015</w:t>
      </w:r>
      <w:r w:rsidR="00422C00" w:rsidRPr="00154DE4">
        <w:rPr>
          <w:rFonts w:ascii="Arial Narrow" w:eastAsia="Calibri" w:hAnsi="Arial Narrow" w:cs="Times New Roman"/>
          <w:sz w:val="24"/>
          <w:szCs w:val="24"/>
          <w:lang w:val="ro-RO" w:eastAsia="en-US"/>
        </w:rPr>
        <w:t xml:space="preserve"> for the approval of the Code for the internal / managerial control of public entities, as subsequently amended and supplemented, the List of Standards for internal / managerial control and their grouping on the 5 key elements remained unchanged.</w:t>
      </w:r>
    </w:p>
    <w:p w:rsidR="00422C00" w:rsidRPr="00154DE4" w:rsidRDefault="00F84794" w:rsidP="00422C00">
      <w:pPr>
        <w:spacing w:after="0" w:line="240" w:lineRule="auto"/>
        <w:ind w:firstLine="0"/>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The purpose of the internal/</w:t>
      </w:r>
      <w:r w:rsidR="00422C00" w:rsidRPr="00154DE4">
        <w:rPr>
          <w:rFonts w:ascii="Arial Narrow" w:eastAsia="Calibri" w:hAnsi="Arial Narrow" w:cs="Times New Roman"/>
          <w:sz w:val="24"/>
          <w:szCs w:val="24"/>
          <w:lang w:val="ro-RO" w:eastAsia="en-US"/>
        </w:rPr>
        <w:t xml:space="preserve">managerial control standards applied in SNTGN Transgaz is to create a reference system that allows </w:t>
      </w:r>
      <w:r w:rsidRPr="00154DE4">
        <w:rPr>
          <w:rFonts w:ascii="Arial Narrow" w:eastAsia="Calibri" w:hAnsi="Arial Narrow" w:cs="Times New Roman"/>
          <w:sz w:val="24"/>
          <w:szCs w:val="24"/>
          <w:lang w:val="ro-RO" w:eastAsia="en-US"/>
        </w:rPr>
        <w:t xml:space="preserve">the </w:t>
      </w:r>
      <w:r w:rsidR="00422C00" w:rsidRPr="00154DE4">
        <w:rPr>
          <w:rFonts w:ascii="Arial Narrow" w:eastAsia="Calibri" w:hAnsi="Arial Narrow" w:cs="Times New Roman"/>
          <w:sz w:val="24"/>
          <w:szCs w:val="24"/>
          <w:lang w:val="ro-RO" w:eastAsia="en-US"/>
        </w:rPr>
        <w:t>assessment of the internal / managerial control system at different times and highlights areas and directions of change. It can be said that standards provide good practice, which SNTGN Transgaz management has to implement.</w:t>
      </w:r>
    </w:p>
    <w:p w:rsidR="00422C00" w:rsidRDefault="00870552" w:rsidP="00422C00">
      <w:pPr>
        <w:spacing w:after="0" w:line="240" w:lineRule="auto"/>
        <w:ind w:firstLine="0"/>
        <w:jc w:val="both"/>
        <w:rPr>
          <w:rFonts w:ascii="Arial Narrow" w:eastAsia="Calibri" w:hAnsi="Arial Narrow" w:cs="Times New Roman"/>
          <w:sz w:val="24"/>
          <w:szCs w:val="24"/>
          <w:lang w:val="ro-RO" w:eastAsia="en-US"/>
        </w:rPr>
      </w:pPr>
      <w:r w:rsidRPr="00154DE4">
        <w:rPr>
          <w:rFonts w:ascii="Arial Narrow" w:eastAsia="Calibri" w:hAnsi="Arial Narrow" w:cs="Times New Roman"/>
          <w:sz w:val="24"/>
          <w:szCs w:val="24"/>
          <w:lang w:val="ro-RO" w:eastAsia="en-US"/>
        </w:rPr>
        <w:t>Internal/</w:t>
      </w:r>
      <w:r w:rsidR="00422C00" w:rsidRPr="00154DE4">
        <w:rPr>
          <w:rFonts w:ascii="Arial Narrow" w:eastAsia="Calibri" w:hAnsi="Arial Narrow" w:cs="Times New Roman"/>
          <w:sz w:val="24"/>
          <w:szCs w:val="24"/>
          <w:lang w:val="ro-RO" w:eastAsia="en-US"/>
        </w:rPr>
        <w:t>managerial control includes standards grouped on 5 key elements, closely interdependent components, arising from the manner in which activities are managed and integrated into these activities, as presented in the table below:</w:t>
      </w:r>
    </w:p>
    <w:p w:rsidR="007D7D6E" w:rsidRPr="007F698D" w:rsidRDefault="007D7D6E" w:rsidP="007D7D6E">
      <w:pPr>
        <w:spacing w:after="0" w:line="240" w:lineRule="auto"/>
        <w:ind w:firstLine="0"/>
        <w:jc w:val="both"/>
        <w:rPr>
          <w:rFonts w:ascii="Arial Narrow" w:eastAsia="Calibri" w:hAnsi="Arial Narrow" w:cs="Times New Roman"/>
          <w:sz w:val="24"/>
          <w:szCs w:val="24"/>
          <w:lang w:val="ro-RO" w:eastAsia="en-US"/>
        </w:rPr>
      </w:pPr>
    </w:p>
    <w:tbl>
      <w:tblPr>
        <w:tblW w:w="941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600" w:firstRow="0" w:lastRow="0" w:firstColumn="0" w:lastColumn="0" w:noHBand="1" w:noVBand="1"/>
      </w:tblPr>
      <w:tblGrid>
        <w:gridCol w:w="4973"/>
        <w:gridCol w:w="4439"/>
      </w:tblGrid>
      <w:tr w:rsidR="007D7D6E" w:rsidRPr="007F698D" w:rsidTr="007D7D6E">
        <w:trPr>
          <w:trHeight w:val="281"/>
          <w:tblCellSpacing w:w="20" w:type="dxa"/>
          <w:jc w:val="center"/>
        </w:trPr>
        <w:tc>
          <w:tcPr>
            <w:tcW w:w="4913" w:type="dxa"/>
            <w:shd w:val="clear" w:color="auto" w:fill="D6E0F4"/>
            <w:tcMar>
              <w:top w:w="8" w:type="dxa"/>
              <w:left w:w="8" w:type="dxa"/>
              <w:bottom w:w="0" w:type="dxa"/>
              <w:right w:w="8" w:type="dxa"/>
            </w:tcMar>
            <w:vAlign w:val="center"/>
            <w:hideMark/>
          </w:tcPr>
          <w:p w:rsidR="007D7D6E" w:rsidRPr="007F698D" w:rsidRDefault="007D7D6E" w:rsidP="007D7D6E">
            <w:pPr>
              <w:spacing w:after="0" w:line="240" w:lineRule="auto"/>
              <w:ind w:firstLine="0"/>
              <w:jc w:val="center"/>
              <w:textAlignment w:val="center"/>
              <w:rPr>
                <w:rFonts w:ascii="Arial Narrow" w:eastAsia="Times New Roman" w:hAnsi="Arial Narrow" w:cs="Arial"/>
                <w:b/>
                <w:sz w:val="20"/>
                <w:szCs w:val="20"/>
                <w:lang w:val="en-GB" w:eastAsia="ro-RO"/>
              </w:rPr>
            </w:pPr>
            <w:r w:rsidRPr="007F698D">
              <w:rPr>
                <w:rFonts w:ascii="Arial Narrow" w:hAnsi="Arial Narrow" w:cs="Arial"/>
                <w:b/>
                <w:sz w:val="20"/>
                <w:szCs w:val="20"/>
                <w:lang w:val="en-GB"/>
              </w:rPr>
              <w:t>Key elements</w:t>
            </w:r>
          </w:p>
        </w:tc>
        <w:tc>
          <w:tcPr>
            <w:tcW w:w="4379" w:type="dxa"/>
            <w:shd w:val="clear" w:color="auto" w:fill="D6E0F4"/>
          </w:tcPr>
          <w:p w:rsidR="007D7D6E" w:rsidRPr="007F698D" w:rsidRDefault="007D7D6E" w:rsidP="007D7D6E">
            <w:pPr>
              <w:spacing w:after="0" w:line="240" w:lineRule="auto"/>
              <w:ind w:firstLine="0"/>
              <w:jc w:val="center"/>
              <w:textAlignment w:val="center"/>
              <w:rPr>
                <w:rFonts w:ascii="Arial Narrow" w:eastAsia="Times New Roman" w:hAnsi="Arial Narrow" w:cs="Arial"/>
                <w:b/>
                <w:bCs/>
                <w:kern w:val="24"/>
                <w:sz w:val="20"/>
                <w:szCs w:val="20"/>
                <w:lang w:val="en-GB" w:eastAsia="ro-RO"/>
              </w:rPr>
            </w:pPr>
            <w:r w:rsidRPr="007F698D">
              <w:rPr>
                <w:rFonts w:ascii="Arial Narrow" w:eastAsia="Times New Roman" w:hAnsi="Arial Narrow" w:cs="Arial"/>
                <w:b/>
                <w:bCs/>
                <w:kern w:val="24"/>
                <w:sz w:val="20"/>
                <w:szCs w:val="20"/>
                <w:lang w:val="en-GB" w:eastAsia="ro-RO"/>
              </w:rPr>
              <w:t>Standards</w:t>
            </w:r>
          </w:p>
        </w:tc>
      </w:tr>
      <w:tr w:rsidR="007D7D6E" w:rsidRPr="007F698D" w:rsidTr="007D7D6E">
        <w:trPr>
          <w:trHeight w:val="134"/>
          <w:tblCellSpacing w:w="20" w:type="dxa"/>
          <w:jc w:val="center"/>
        </w:trPr>
        <w:tc>
          <w:tcPr>
            <w:tcW w:w="4913" w:type="dxa"/>
            <w:shd w:val="clear" w:color="auto" w:fill="D6E0F4"/>
            <w:tcMar>
              <w:top w:w="8" w:type="dxa"/>
              <w:left w:w="8" w:type="dxa"/>
              <w:bottom w:w="0" w:type="dxa"/>
              <w:right w:w="8" w:type="dxa"/>
            </w:tcMar>
            <w:vAlign w:val="center"/>
            <w:hideMark/>
          </w:tcPr>
          <w:p w:rsidR="007D7D6E" w:rsidRPr="007F698D" w:rsidRDefault="007D7D6E" w:rsidP="0093158D">
            <w:pPr>
              <w:numPr>
                <w:ilvl w:val="0"/>
                <w:numId w:val="32"/>
              </w:numPr>
              <w:spacing w:after="0" w:line="240" w:lineRule="auto"/>
              <w:ind w:hanging="142"/>
              <w:contextualSpacing/>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
                <w:bCs/>
                <w:kern w:val="24"/>
                <w:sz w:val="20"/>
                <w:szCs w:val="20"/>
                <w:lang w:val="en-GB" w:eastAsia="ro-RO"/>
              </w:rPr>
              <w:t>CONTROL ENVIRONMENT</w:t>
            </w:r>
          </w:p>
        </w:tc>
        <w:tc>
          <w:tcPr>
            <w:tcW w:w="4379" w:type="dxa"/>
            <w:shd w:val="clear" w:color="auto" w:fill="D6E0F4"/>
          </w:tcPr>
          <w:p w:rsidR="007D7D6E" w:rsidRPr="007F698D" w:rsidRDefault="007D7D6E" w:rsidP="007D7D6E">
            <w:pPr>
              <w:spacing w:after="0" w:line="240" w:lineRule="auto"/>
              <w:ind w:firstLine="0"/>
              <w:textAlignment w:val="bottom"/>
              <w:rPr>
                <w:rFonts w:ascii="Arial Narrow" w:eastAsia="Times New Roman" w:hAnsi="Arial Narrow" w:cs="Arial"/>
                <w:b/>
                <w:bCs/>
                <w:kern w:val="24"/>
                <w:sz w:val="20"/>
                <w:szCs w:val="20"/>
                <w:lang w:val="en-GB" w:eastAsia="ro-RO"/>
              </w:rPr>
            </w:pPr>
          </w:p>
        </w:tc>
      </w:tr>
      <w:tr w:rsidR="007D7D6E" w:rsidRPr="007F698D" w:rsidTr="007D7D6E">
        <w:trPr>
          <w:trHeight w:val="252"/>
          <w:tblCellSpacing w:w="20" w:type="dxa"/>
          <w:jc w:val="center"/>
        </w:trPr>
        <w:tc>
          <w:tcPr>
            <w:tcW w:w="4913" w:type="dxa"/>
            <w:vMerge w:val="restart"/>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Calibri" w:hAnsi="Arial Narrow" w:cs="Times New Roman"/>
                <w:sz w:val="20"/>
                <w:szCs w:val="20"/>
                <w:lang w:val="en-GB" w:eastAsia="en-US"/>
              </w:rPr>
              <w:t>Comprises issues related to organization, human resources management, ethics, deontology and integrity</w:t>
            </w: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1</w:t>
            </w:r>
            <w:r w:rsidRPr="007F698D">
              <w:rPr>
                <w:rFonts w:ascii="Arial Narrow" w:eastAsia="Times New Roman" w:hAnsi="Arial Narrow" w:cs="Arial"/>
                <w:bCs/>
                <w:kern w:val="24"/>
                <w:sz w:val="20"/>
                <w:szCs w:val="20"/>
                <w:lang w:val="en-GB" w:eastAsia="ro-RO"/>
              </w:rPr>
              <w:t xml:space="preserve"> - </w:t>
            </w:r>
            <w:r w:rsidRPr="007F698D">
              <w:rPr>
                <w:rFonts w:ascii="Arial Narrow" w:hAnsi="Arial Narrow"/>
                <w:sz w:val="20"/>
                <w:lang w:val="en-GB"/>
              </w:rPr>
              <w:t>Ethics and integrity</w:t>
            </w:r>
          </w:p>
        </w:tc>
      </w:tr>
      <w:tr w:rsidR="007D7D6E" w:rsidRPr="007F698D" w:rsidTr="007D7D6E">
        <w:trPr>
          <w:trHeight w:val="116"/>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2</w:t>
            </w:r>
            <w:r w:rsidRPr="007F698D">
              <w:rPr>
                <w:rFonts w:ascii="Arial Narrow" w:eastAsia="Times New Roman" w:hAnsi="Arial Narrow" w:cs="Arial"/>
                <w:bCs/>
                <w:kern w:val="24"/>
                <w:sz w:val="20"/>
                <w:szCs w:val="20"/>
                <w:lang w:val="en-GB" w:eastAsia="ro-RO"/>
              </w:rPr>
              <w:t xml:space="preserve"> – Responsibilities, positions and tasks</w:t>
            </w:r>
          </w:p>
        </w:tc>
      </w:tr>
      <w:tr w:rsidR="007D7D6E" w:rsidRPr="007F698D" w:rsidTr="007D7D6E">
        <w:trPr>
          <w:trHeight w:val="176"/>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3</w:t>
            </w:r>
            <w:r w:rsidRPr="007F698D">
              <w:rPr>
                <w:rFonts w:ascii="Arial Narrow" w:eastAsia="Times New Roman" w:hAnsi="Arial Narrow" w:cs="Arial"/>
                <w:bCs/>
                <w:kern w:val="24"/>
                <w:sz w:val="20"/>
                <w:szCs w:val="20"/>
                <w:lang w:val="en-GB" w:eastAsia="ro-RO"/>
              </w:rPr>
              <w:t xml:space="preserve"> – Competence, performance</w:t>
            </w:r>
          </w:p>
        </w:tc>
      </w:tr>
      <w:tr w:rsidR="007D7D6E" w:rsidRPr="007F698D" w:rsidTr="007D7D6E">
        <w:trPr>
          <w:trHeight w:val="238"/>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 xml:space="preserve">4 </w:t>
            </w:r>
            <w:r w:rsidRPr="007F698D">
              <w:rPr>
                <w:rFonts w:ascii="Arial Narrow" w:eastAsia="Times New Roman" w:hAnsi="Arial Narrow" w:cs="Arial"/>
                <w:bCs/>
                <w:kern w:val="24"/>
                <w:sz w:val="20"/>
                <w:szCs w:val="20"/>
                <w:lang w:val="en-GB" w:eastAsia="ro-RO"/>
              </w:rPr>
              <w:t>– Organizational structure</w:t>
            </w:r>
          </w:p>
        </w:tc>
      </w:tr>
      <w:tr w:rsidR="007D7D6E" w:rsidRPr="007F698D" w:rsidTr="007D7D6E">
        <w:trPr>
          <w:trHeight w:val="114"/>
          <w:tblCellSpacing w:w="20" w:type="dxa"/>
          <w:jc w:val="center"/>
        </w:trPr>
        <w:tc>
          <w:tcPr>
            <w:tcW w:w="4913" w:type="dxa"/>
            <w:shd w:val="clear" w:color="auto" w:fill="D6E0F4"/>
            <w:tcMar>
              <w:top w:w="8" w:type="dxa"/>
              <w:left w:w="8" w:type="dxa"/>
              <w:bottom w:w="0" w:type="dxa"/>
              <w:right w:w="8" w:type="dxa"/>
            </w:tcMar>
            <w:hideMark/>
          </w:tcPr>
          <w:p w:rsidR="007D7D6E" w:rsidRPr="007F698D" w:rsidRDefault="007D7D6E" w:rsidP="0093158D">
            <w:pPr>
              <w:numPr>
                <w:ilvl w:val="0"/>
                <w:numId w:val="32"/>
              </w:numPr>
              <w:spacing w:after="0" w:line="240" w:lineRule="auto"/>
              <w:ind w:hanging="142"/>
              <w:contextualSpacing/>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
                <w:bCs/>
                <w:kern w:val="24"/>
                <w:sz w:val="20"/>
                <w:szCs w:val="20"/>
                <w:lang w:val="en-GB" w:eastAsia="ro-RO"/>
              </w:rPr>
              <w:t>PERFORMANCE AND RISK MANAGEMENT</w:t>
            </w:r>
          </w:p>
        </w:tc>
        <w:tc>
          <w:tcPr>
            <w:tcW w:w="4379" w:type="dxa"/>
            <w:shd w:val="clear" w:color="auto" w:fill="D6E0F4"/>
          </w:tcPr>
          <w:p w:rsidR="007D7D6E" w:rsidRPr="007F698D" w:rsidRDefault="007D7D6E" w:rsidP="007D7D6E">
            <w:pPr>
              <w:spacing w:after="0" w:line="240" w:lineRule="auto"/>
              <w:ind w:firstLine="0"/>
              <w:jc w:val="center"/>
              <w:textAlignment w:val="bottom"/>
              <w:rPr>
                <w:rFonts w:ascii="Arial Narrow" w:eastAsia="Times New Roman" w:hAnsi="Arial Narrow" w:cs="Arial"/>
                <w:sz w:val="20"/>
                <w:szCs w:val="20"/>
                <w:lang w:val="en-GB" w:eastAsia="ro-RO"/>
              </w:rPr>
            </w:pPr>
          </w:p>
        </w:tc>
      </w:tr>
      <w:tr w:rsidR="007D7D6E" w:rsidRPr="007F698D" w:rsidTr="007D7D6E">
        <w:trPr>
          <w:trHeight w:val="218"/>
          <w:tblCellSpacing w:w="20" w:type="dxa"/>
          <w:jc w:val="center"/>
        </w:trPr>
        <w:tc>
          <w:tcPr>
            <w:tcW w:w="4913" w:type="dxa"/>
            <w:vMerge w:val="restart"/>
            <w:shd w:val="clear" w:color="auto" w:fill="auto"/>
            <w:tcMar>
              <w:top w:w="8" w:type="dxa"/>
              <w:left w:w="8" w:type="dxa"/>
              <w:bottom w:w="0" w:type="dxa"/>
              <w:right w:w="8" w:type="dxa"/>
            </w:tcMar>
          </w:tcPr>
          <w:p w:rsidR="007D7D6E" w:rsidRPr="007F698D" w:rsidRDefault="007D7D6E" w:rsidP="007D7D6E">
            <w:pPr>
              <w:spacing w:after="0" w:line="240" w:lineRule="auto"/>
              <w:ind w:firstLine="0"/>
              <w:rPr>
                <w:rFonts w:ascii="Arial Narrow" w:eastAsia="Calibri" w:hAnsi="Arial Narrow" w:cs="Times New Roman"/>
                <w:sz w:val="20"/>
                <w:szCs w:val="20"/>
                <w:lang w:val="en-GB" w:eastAsia="en-US"/>
              </w:rPr>
            </w:pPr>
            <w:r w:rsidRPr="007F698D">
              <w:rPr>
                <w:rFonts w:ascii="Arial Narrow" w:eastAsia="Calibri" w:hAnsi="Arial Narrow" w:cs="Times New Roman"/>
                <w:sz w:val="20"/>
                <w:szCs w:val="20"/>
                <w:lang w:val="en-GB" w:eastAsia="en-US"/>
              </w:rPr>
              <w:t>Refers to the target setting management, planning (multiannual planning), scheduling (management plan) and performance (monitoring performance).</w:t>
            </w:r>
          </w:p>
          <w:p w:rsidR="007D7D6E" w:rsidRPr="007F698D" w:rsidRDefault="007D7D6E" w:rsidP="007D7D6E">
            <w:pPr>
              <w:spacing w:after="0" w:line="240" w:lineRule="auto"/>
              <w:ind w:firstLine="0"/>
              <w:rPr>
                <w:rFonts w:ascii="Arial Narrow" w:eastAsia="Calibri" w:hAnsi="Arial Narrow" w:cs="Times New Roman"/>
                <w:sz w:val="20"/>
                <w:szCs w:val="20"/>
                <w:lang w:val="en-GB" w:eastAsia="en-US"/>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5</w:t>
            </w:r>
            <w:r w:rsidRPr="007F698D">
              <w:rPr>
                <w:rFonts w:ascii="Arial Narrow" w:eastAsia="Times New Roman" w:hAnsi="Arial Narrow" w:cs="Arial"/>
                <w:bCs/>
                <w:kern w:val="24"/>
                <w:sz w:val="20"/>
                <w:szCs w:val="20"/>
                <w:lang w:val="en-GB" w:eastAsia="ro-RO"/>
              </w:rPr>
              <w:t xml:space="preserve"> - Targets</w:t>
            </w:r>
          </w:p>
        </w:tc>
      </w:tr>
      <w:tr w:rsidR="007D7D6E" w:rsidRPr="007F698D" w:rsidTr="007D7D6E">
        <w:trPr>
          <w:trHeight w:val="208"/>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6</w:t>
            </w:r>
            <w:r w:rsidRPr="007F698D">
              <w:rPr>
                <w:rFonts w:ascii="Arial Narrow" w:eastAsia="Times New Roman" w:hAnsi="Arial Narrow" w:cs="Arial"/>
                <w:bCs/>
                <w:kern w:val="24"/>
                <w:sz w:val="20"/>
                <w:szCs w:val="20"/>
                <w:lang w:val="en-GB" w:eastAsia="ro-RO"/>
              </w:rPr>
              <w:t xml:space="preserve"> - Planning</w:t>
            </w:r>
          </w:p>
        </w:tc>
      </w:tr>
      <w:tr w:rsidR="007D7D6E" w:rsidRPr="007F698D" w:rsidTr="007D7D6E">
        <w:trPr>
          <w:trHeight w:val="170"/>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7</w:t>
            </w:r>
            <w:r w:rsidRPr="007F698D">
              <w:rPr>
                <w:rFonts w:ascii="Arial Narrow" w:eastAsia="Times New Roman" w:hAnsi="Arial Narrow" w:cs="Arial"/>
                <w:bCs/>
                <w:kern w:val="24"/>
                <w:sz w:val="20"/>
                <w:szCs w:val="20"/>
                <w:lang w:val="en-GB" w:eastAsia="ro-RO"/>
              </w:rPr>
              <w:t xml:space="preserve"> – Monitoring performance</w:t>
            </w:r>
          </w:p>
        </w:tc>
      </w:tr>
      <w:tr w:rsidR="007D7D6E" w:rsidRPr="007F698D" w:rsidTr="007D7D6E">
        <w:trPr>
          <w:trHeight w:val="224"/>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8</w:t>
            </w:r>
            <w:r w:rsidRPr="007F698D">
              <w:rPr>
                <w:rFonts w:ascii="Arial Narrow" w:eastAsia="Times New Roman" w:hAnsi="Arial Narrow" w:cs="Arial"/>
                <w:bCs/>
                <w:kern w:val="24"/>
                <w:sz w:val="20"/>
                <w:szCs w:val="20"/>
                <w:lang w:val="en-GB" w:eastAsia="ro-RO"/>
              </w:rPr>
              <w:t xml:space="preserve"> –Risk management</w:t>
            </w:r>
          </w:p>
        </w:tc>
      </w:tr>
      <w:tr w:rsidR="007D7D6E" w:rsidRPr="007F698D" w:rsidTr="007D7D6E">
        <w:trPr>
          <w:trHeight w:val="108"/>
          <w:tblCellSpacing w:w="20" w:type="dxa"/>
          <w:jc w:val="center"/>
        </w:trPr>
        <w:tc>
          <w:tcPr>
            <w:tcW w:w="4913" w:type="dxa"/>
            <w:shd w:val="clear" w:color="auto" w:fill="D6E0F4"/>
            <w:tcMar>
              <w:top w:w="8" w:type="dxa"/>
              <w:left w:w="8" w:type="dxa"/>
              <w:bottom w:w="0" w:type="dxa"/>
              <w:right w:w="8" w:type="dxa"/>
            </w:tcMar>
            <w:hideMark/>
          </w:tcPr>
          <w:p w:rsidR="007D7D6E" w:rsidRPr="00A7082A" w:rsidRDefault="007D7D6E" w:rsidP="00A7082A">
            <w:pPr>
              <w:pStyle w:val="ListParagraph"/>
              <w:numPr>
                <w:ilvl w:val="0"/>
                <w:numId w:val="32"/>
              </w:numPr>
              <w:tabs>
                <w:tab w:val="left" w:pos="496"/>
              </w:tabs>
              <w:spacing w:after="0" w:line="240" w:lineRule="auto"/>
              <w:textAlignment w:val="bottom"/>
              <w:rPr>
                <w:rFonts w:ascii="Arial Narrow" w:eastAsia="Times New Roman" w:hAnsi="Arial Narrow" w:cs="Arial"/>
                <w:sz w:val="20"/>
                <w:szCs w:val="20"/>
                <w:lang w:val="en-GB" w:eastAsia="ro-RO"/>
              </w:rPr>
            </w:pPr>
            <w:r w:rsidRPr="00A7082A">
              <w:rPr>
                <w:rFonts w:ascii="Arial Narrow" w:eastAsia="Times New Roman" w:hAnsi="Arial Narrow" w:cs="Arial"/>
                <w:b/>
                <w:bCs/>
                <w:kern w:val="24"/>
                <w:sz w:val="20"/>
                <w:szCs w:val="20"/>
                <w:lang w:val="en-GB" w:eastAsia="ro-RO"/>
              </w:rPr>
              <w:t>CONTROL ACTIVITIES</w:t>
            </w:r>
          </w:p>
        </w:tc>
        <w:tc>
          <w:tcPr>
            <w:tcW w:w="4379" w:type="dxa"/>
            <w:shd w:val="clear" w:color="auto" w:fill="D6E0F4"/>
          </w:tcPr>
          <w:p w:rsidR="007D7D6E" w:rsidRPr="007F698D" w:rsidRDefault="007D7D6E" w:rsidP="007D7D6E">
            <w:pPr>
              <w:spacing w:after="0" w:line="240" w:lineRule="auto"/>
              <w:ind w:firstLine="0"/>
              <w:jc w:val="center"/>
              <w:rPr>
                <w:rFonts w:ascii="Arial Narrow" w:eastAsia="Times New Roman" w:hAnsi="Arial Narrow" w:cs="Arial"/>
                <w:sz w:val="20"/>
                <w:szCs w:val="20"/>
                <w:lang w:val="en-GB" w:eastAsia="ro-RO"/>
              </w:rPr>
            </w:pPr>
          </w:p>
        </w:tc>
      </w:tr>
      <w:tr w:rsidR="007D7D6E" w:rsidRPr="007F698D" w:rsidTr="007D7D6E">
        <w:trPr>
          <w:trHeight w:val="213"/>
          <w:tblCellSpacing w:w="20" w:type="dxa"/>
          <w:jc w:val="center"/>
        </w:trPr>
        <w:tc>
          <w:tcPr>
            <w:tcW w:w="4913" w:type="dxa"/>
            <w:vMerge w:val="restart"/>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Calibri" w:hAnsi="Arial Narrow" w:cs="Times New Roman"/>
                <w:sz w:val="20"/>
                <w:szCs w:val="20"/>
                <w:lang w:val="en-GB" w:eastAsia="en-US"/>
              </w:rPr>
              <w:t>Refers to documentation of procedures, continuity of operations, recording exceptions, separation of responsibilities, monitoring, etc.</w:t>
            </w: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9</w:t>
            </w:r>
            <w:r w:rsidRPr="007F698D">
              <w:rPr>
                <w:rFonts w:ascii="Arial Narrow" w:eastAsia="Times New Roman" w:hAnsi="Arial Narrow" w:cs="Arial"/>
                <w:bCs/>
                <w:kern w:val="24"/>
                <w:sz w:val="20"/>
                <w:szCs w:val="20"/>
                <w:lang w:val="en-GB" w:eastAsia="ro-RO"/>
              </w:rPr>
              <w:t xml:space="preserve"> - Procedures</w:t>
            </w:r>
          </w:p>
        </w:tc>
      </w:tr>
      <w:tr w:rsidR="007D7D6E" w:rsidRPr="007F698D" w:rsidTr="007D7D6E">
        <w:trPr>
          <w:trHeight w:val="188"/>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496"/>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10</w:t>
            </w:r>
            <w:r w:rsidRPr="007F698D">
              <w:rPr>
                <w:rFonts w:ascii="Arial Narrow" w:eastAsia="Times New Roman" w:hAnsi="Arial Narrow" w:cs="Arial"/>
                <w:bCs/>
                <w:kern w:val="24"/>
                <w:sz w:val="20"/>
                <w:szCs w:val="20"/>
                <w:lang w:val="en-GB" w:eastAsia="ro-RO"/>
              </w:rPr>
              <w:t xml:space="preserve"> - Surveillance</w:t>
            </w:r>
          </w:p>
        </w:tc>
      </w:tr>
      <w:tr w:rsidR="007D7D6E" w:rsidRPr="007F698D" w:rsidTr="007D7D6E">
        <w:trPr>
          <w:trHeight w:val="150"/>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496"/>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11</w:t>
            </w:r>
            <w:r w:rsidRPr="007F698D">
              <w:rPr>
                <w:rFonts w:ascii="Arial Narrow" w:eastAsia="Times New Roman" w:hAnsi="Arial Narrow" w:cs="Arial"/>
                <w:bCs/>
                <w:kern w:val="24"/>
                <w:sz w:val="20"/>
                <w:szCs w:val="20"/>
                <w:lang w:val="en-GB" w:eastAsia="ro-RO"/>
              </w:rPr>
              <w:t xml:space="preserve"> – Continuity of activity</w:t>
            </w:r>
          </w:p>
        </w:tc>
      </w:tr>
      <w:tr w:rsidR="007D7D6E" w:rsidRPr="007F698D" w:rsidTr="007D7D6E">
        <w:trPr>
          <w:trHeight w:val="140"/>
          <w:tblCellSpacing w:w="20" w:type="dxa"/>
          <w:jc w:val="center"/>
        </w:trPr>
        <w:tc>
          <w:tcPr>
            <w:tcW w:w="4913" w:type="dxa"/>
            <w:shd w:val="clear" w:color="auto" w:fill="D6E0F4"/>
            <w:tcMar>
              <w:top w:w="8" w:type="dxa"/>
              <w:left w:w="8" w:type="dxa"/>
              <w:bottom w:w="0" w:type="dxa"/>
              <w:right w:w="8" w:type="dxa"/>
            </w:tcMar>
            <w:hideMark/>
          </w:tcPr>
          <w:p w:rsidR="007D7D6E" w:rsidRPr="007F698D" w:rsidRDefault="007D7D6E" w:rsidP="0093158D">
            <w:pPr>
              <w:numPr>
                <w:ilvl w:val="0"/>
                <w:numId w:val="32"/>
              </w:numPr>
              <w:spacing w:after="0" w:line="240" w:lineRule="auto"/>
              <w:ind w:hanging="141"/>
              <w:contextualSpacing/>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
                <w:bCs/>
                <w:kern w:val="24"/>
                <w:sz w:val="20"/>
                <w:szCs w:val="20"/>
                <w:lang w:val="en-GB" w:eastAsia="ro-RO"/>
              </w:rPr>
              <w:t>INFORMATION AND COMMUNICATION</w:t>
            </w:r>
          </w:p>
        </w:tc>
        <w:tc>
          <w:tcPr>
            <w:tcW w:w="4379" w:type="dxa"/>
            <w:shd w:val="clear" w:color="auto" w:fill="D6E0F4"/>
          </w:tcPr>
          <w:p w:rsidR="007D7D6E" w:rsidRPr="007F698D" w:rsidRDefault="007D7D6E" w:rsidP="007D7D6E">
            <w:pPr>
              <w:spacing w:after="0" w:line="240" w:lineRule="auto"/>
              <w:ind w:firstLine="0"/>
              <w:jc w:val="center"/>
              <w:textAlignment w:val="bottom"/>
              <w:rPr>
                <w:rFonts w:ascii="Arial Narrow" w:eastAsia="Times New Roman" w:hAnsi="Arial Narrow" w:cs="Arial"/>
                <w:sz w:val="20"/>
                <w:szCs w:val="20"/>
                <w:lang w:val="en-GB" w:eastAsia="ro-RO"/>
              </w:rPr>
            </w:pPr>
          </w:p>
        </w:tc>
      </w:tr>
      <w:tr w:rsidR="007D7D6E" w:rsidRPr="007F698D" w:rsidTr="007D7D6E">
        <w:trPr>
          <w:trHeight w:val="244"/>
          <w:tblCellSpacing w:w="20" w:type="dxa"/>
          <w:jc w:val="center"/>
        </w:trPr>
        <w:tc>
          <w:tcPr>
            <w:tcW w:w="4913" w:type="dxa"/>
            <w:vMerge w:val="restart"/>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Calibri" w:hAnsi="Arial Narrow" w:cs="Times New Roman"/>
                <w:sz w:val="20"/>
                <w:szCs w:val="20"/>
                <w:lang w:val="en-GB" w:eastAsia="en-US"/>
              </w:rPr>
              <w:t>Refers to issues related to the creation of an informational system and of a reporting system regarding the execution of the management plan, budget, resource use  and documentation management.</w:t>
            </w: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12</w:t>
            </w:r>
            <w:r w:rsidRPr="007F698D">
              <w:rPr>
                <w:rFonts w:ascii="Arial Narrow" w:eastAsia="Times New Roman" w:hAnsi="Arial Narrow" w:cs="Arial"/>
                <w:bCs/>
                <w:kern w:val="24"/>
                <w:sz w:val="20"/>
                <w:szCs w:val="20"/>
                <w:lang w:val="en-GB" w:eastAsia="ro-RO"/>
              </w:rPr>
              <w:t xml:space="preserve"> – Information and communication</w:t>
            </w:r>
          </w:p>
        </w:tc>
      </w:tr>
      <w:tr w:rsidR="007D7D6E" w:rsidRPr="007F698D" w:rsidTr="007D7D6E">
        <w:trPr>
          <w:trHeight w:val="206"/>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425"/>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 xml:space="preserve">13 </w:t>
            </w:r>
            <w:r w:rsidRPr="007F698D">
              <w:rPr>
                <w:rFonts w:ascii="Arial Narrow" w:eastAsia="Times New Roman" w:hAnsi="Arial Narrow" w:cs="Arial"/>
                <w:bCs/>
                <w:kern w:val="24"/>
                <w:sz w:val="20"/>
                <w:szCs w:val="20"/>
                <w:lang w:val="en-GB" w:eastAsia="ro-RO"/>
              </w:rPr>
              <w:t>– Documentation management</w:t>
            </w:r>
          </w:p>
        </w:tc>
      </w:tr>
      <w:tr w:rsidR="007D7D6E" w:rsidRPr="007F698D" w:rsidTr="007D7D6E">
        <w:trPr>
          <w:trHeight w:val="283"/>
          <w:tblCellSpacing w:w="20" w:type="dxa"/>
          <w:jc w:val="center"/>
        </w:trPr>
        <w:tc>
          <w:tcPr>
            <w:tcW w:w="4913" w:type="dxa"/>
            <w:vMerge/>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14</w:t>
            </w:r>
            <w:r w:rsidRPr="007F698D">
              <w:rPr>
                <w:rFonts w:ascii="Arial Narrow" w:eastAsia="Times New Roman" w:hAnsi="Arial Narrow" w:cs="Arial"/>
                <w:bCs/>
                <w:kern w:val="24"/>
                <w:sz w:val="20"/>
                <w:szCs w:val="20"/>
                <w:lang w:val="en-GB" w:eastAsia="ro-RO"/>
              </w:rPr>
              <w:t xml:space="preserve"> – Accounting and financial reporting</w:t>
            </w:r>
          </w:p>
        </w:tc>
      </w:tr>
      <w:tr w:rsidR="007D7D6E" w:rsidRPr="007F698D" w:rsidTr="007D7D6E">
        <w:trPr>
          <w:trHeight w:val="74"/>
          <w:tblCellSpacing w:w="20" w:type="dxa"/>
          <w:jc w:val="center"/>
        </w:trPr>
        <w:tc>
          <w:tcPr>
            <w:tcW w:w="4913" w:type="dxa"/>
            <w:shd w:val="clear" w:color="auto" w:fill="D6E0F4"/>
            <w:tcMar>
              <w:top w:w="8" w:type="dxa"/>
              <w:left w:w="8" w:type="dxa"/>
              <w:bottom w:w="0" w:type="dxa"/>
              <w:right w:w="8" w:type="dxa"/>
            </w:tcMar>
            <w:hideMark/>
          </w:tcPr>
          <w:p w:rsidR="007D7D6E" w:rsidRPr="007F698D" w:rsidRDefault="007D7D6E" w:rsidP="0093158D">
            <w:pPr>
              <w:numPr>
                <w:ilvl w:val="0"/>
                <w:numId w:val="32"/>
              </w:numPr>
              <w:spacing w:after="0" w:line="240" w:lineRule="auto"/>
              <w:ind w:hanging="141"/>
              <w:contextualSpacing/>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
                <w:bCs/>
                <w:kern w:val="24"/>
                <w:sz w:val="20"/>
                <w:szCs w:val="20"/>
                <w:lang w:val="en-GB" w:eastAsia="ro-RO"/>
              </w:rPr>
              <w:t>AUDIT AND ASSESSMENT</w:t>
            </w:r>
          </w:p>
        </w:tc>
        <w:tc>
          <w:tcPr>
            <w:tcW w:w="4379" w:type="dxa"/>
            <w:shd w:val="clear" w:color="auto" w:fill="D6E0F4"/>
          </w:tcPr>
          <w:p w:rsidR="007D7D6E" w:rsidRPr="007F698D" w:rsidRDefault="007D7D6E" w:rsidP="007D7D6E">
            <w:pPr>
              <w:spacing w:after="0" w:line="240" w:lineRule="auto"/>
              <w:ind w:firstLine="0"/>
              <w:jc w:val="center"/>
              <w:textAlignment w:val="bottom"/>
              <w:rPr>
                <w:rFonts w:ascii="Arial Narrow" w:eastAsia="Times New Roman" w:hAnsi="Arial Narrow" w:cs="Arial"/>
                <w:b/>
                <w:bCs/>
                <w:kern w:val="24"/>
                <w:sz w:val="20"/>
                <w:szCs w:val="20"/>
                <w:lang w:val="en-GB" w:eastAsia="ro-RO"/>
              </w:rPr>
            </w:pPr>
          </w:p>
        </w:tc>
      </w:tr>
      <w:tr w:rsidR="007D7D6E" w:rsidRPr="007F698D" w:rsidTr="007D7D6E">
        <w:trPr>
          <w:trHeight w:val="476"/>
          <w:tblCellSpacing w:w="20" w:type="dxa"/>
          <w:jc w:val="center"/>
        </w:trPr>
        <w:tc>
          <w:tcPr>
            <w:tcW w:w="4913" w:type="dxa"/>
            <w:vMerge w:val="restart"/>
            <w:shd w:val="clear" w:color="auto" w:fill="auto"/>
            <w:tcMar>
              <w:top w:w="8" w:type="dxa"/>
              <w:left w:w="8" w:type="dxa"/>
              <w:bottom w:w="0" w:type="dxa"/>
              <w:right w:w="8" w:type="dxa"/>
            </w:tcMa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Calibri" w:hAnsi="Arial Narrow" w:cs="Times New Roman"/>
                <w:sz w:val="20"/>
                <w:szCs w:val="20"/>
                <w:lang w:val="en-GB" w:eastAsia="en-US"/>
              </w:rPr>
              <w:t>Refers to the development of the capacity of assessment of the internal/management control for ensuring continuity of its improvement.</w:t>
            </w: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15</w:t>
            </w:r>
            <w:r w:rsidRPr="007F698D">
              <w:rPr>
                <w:rFonts w:ascii="Arial Narrow" w:eastAsia="Times New Roman" w:hAnsi="Arial Narrow" w:cs="Arial"/>
                <w:bCs/>
                <w:kern w:val="24"/>
                <w:sz w:val="20"/>
                <w:szCs w:val="20"/>
                <w:lang w:val="en-GB" w:eastAsia="ro-RO"/>
              </w:rPr>
              <w:t xml:space="preserve"> – Internal/management control assessment</w:t>
            </w:r>
          </w:p>
        </w:tc>
      </w:tr>
      <w:tr w:rsidR="007D7D6E" w:rsidRPr="007F698D" w:rsidTr="007D7D6E">
        <w:trPr>
          <w:trHeight w:val="200"/>
          <w:tblCellSpacing w:w="20" w:type="dxa"/>
          <w:jc w:val="center"/>
        </w:trPr>
        <w:tc>
          <w:tcPr>
            <w:tcW w:w="4913" w:type="dxa"/>
            <w:vMerge/>
            <w:shd w:val="clear" w:color="auto" w:fill="auto"/>
            <w:tcMar>
              <w:top w:w="8" w:type="dxa"/>
              <w:left w:w="8" w:type="dxa"/>
              <w:bottom w:w="0" w:type="dxa"/>
              <w:right w:w="8" w:type="dxa"/>
            </w:tcMar>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p>
        </w:tc>
        <w:tc>
          <w:tcPr>
            <w:tcW w:w="4379" w:type="dxa"/>
            <w:vAlign w:val="center"/>
          </w:tcPr>
          <w:p w:rsidR="007D7D6E" w:rsidRPr="007F698D" w:rsidRDefault="007D7D6E" w:rsidP="007D7D6E">
            <w:pPr>
              <w:spacing w:after="0" w:line="240" w:lineRule="auto"/>
              <w:ind w:firstLine="0"/>
              <w:textAlignment w:val="bottom"/>
              <w:rPr>
                <w:rFonts w:ascii="Arial Narrow" w:eastAsia="Times New Roman" w:hAnsi="Arial Narrow" w:cs="Arial"/>
                <w:sz w:val="20"/>
                <w:szCs w:val="20"/>
                <w:lang w:val="en-GB" w:eastAsia="ro-RO"/>
              </w:rPr>
            </w:pPr>
            <w:r w:rsidRPr="007F698D">
              <w:rPr>
                <w:rFonts w:ascii="Arial Narrow" w:eastAsia="Times New Roman" w:hAnsi="Arial Narrow" w:cs="Arial"/>
                <w:bCs/>
                <w:kern w:val="24"/>
                <w:sz w:val="20"/>
                <w:szCs w:val="20"/>
                <w:lang w:val="en-GB" w:eastAsia="ro-RO"/>
              </w:rPr>
              <w:t xml:space="preserve">Standard </w:t>
            </w:r>
            <w:r w:rsidRPr="007F698D">
              <w:rPr>
                <w:rFonts w:ascii="Arial Narrow" w:eastAsia="Times New Roman" w:hAnsi="Arial Narrow" w:cs="Arial"/>
                <w:b/>
                <w:bCs/>
                <w:kern w:val="24"/>
                <w:sz w:val="20"/>
                <w:szCs w:val="20"/>
                <w:lang w:val="en-GB" w:eastAsia="ro-RO"/>
              </w:rPr>
              <w:t>16</w:t>
            </w:r>
            <w:r w:rsidRPr="007F698D">
              <w:rPr>
                <w:rFonts w:ascii="Arial Narrow" w:eastAsia="Times New Roman" w:hAnsi="Arial Narrow" w:cs="Arial"/>
                <w:bCs/>
                <w:kern w:val="24"/>
                <w:sz w:val="20"/>
                <w:szCs w:val="20"/>
                <w:lang w:val="en-GB" w:eastAsia="ro-RO"/>
              </w:rPr>
              <w:t xml:space="preserve"> – Internal audit</w:t>
            </w:r>
          </w:p>
        </w:tc>
      </w:tr>
    </w:tbl>
    <w:p w:rsidR="007D7D6E" w:rsidRPr="00154DE4" w:rsidRDefault="007D7D6E" w:rsidP="00154DE4">
      <w:pPr>
        <w:spacing w:after="0" w:line="240" w:lineRule="auto"/>
        <w:ind w:firstLine="0"/>
        <w:rPr>
          <w:rFonts w:ascii="Arial Narrow" w:eastAsia="Calibri" w:hAnsi="Arial Narrow" w:cs="Times New Roman"/>
          <w:sz w:val="24"/>
          <w:szCs w:val="24"/>
          <w:lang w:val="ro-RO" w:eastAsia="en-US"/>
        </w:rPr>
      </w:pPr>
    </w:p>
    <w:p w:rsidR="007D7D6E" w:rsidRPr="007F698D" w:rsidRDefault="007D7D6E" w:rsidP="007D7D6E">
      <w:pPr>
        <w:spacing w:after="0" w:line="240" w:lineRule="auto"/>
        <w:ind w:firstLine="0"/>
        <w:jc w:val="both"/>
        <w:rPr>
          <w:rFonts w:ascii="Arial Narrow" w:eastAsia="Calibri" w:hAnsi="Arial Narrow" w:cs="Times New Roman"/>
          <w:sz w:val="24"/>
          <w:szCs w:val="24"/>
          <w:lang w:val="en-GB" w:eastAsia="en-US"/>
        </w:rPr>
      </w:pPr>
      <w:r w:rsidRPr="007F698D">
        <w:rPr>
          <w:rFonts w:ascii="Arial Narrow" w:eastAsia="Calibri" w:hAnsi="Arial Narrow" w:cs="Times New Roman"/>
          <w:sz w:val="24"/>
          <w:szCs w:val="24"/>
          <w:lang w:val="en-GB" w:eastAsia="en-US"/>
        </w:rPr>
        <w:t xml:space="preserve">In order to comply with the provisions of </w:t>
      </w:r>
      <w:r w:rsidRPr="007F698D">
        <w:rPr>
          <w:rFonts w:ascii="Arial Narrow" w:eastAsia="Calibri" w:hAnsi="Arial Narrow" w:cs="Times New Roman"/>
          <w:b/>
          <w:sz w:val="24"/>
          <w:szCs w:val="24"/>
          <w:lang w:val="en-GB" w:eastAsia="en-US"/>
        </w:rPr>
        <w:t xml:space="preserve">GSG Order no. </w:t>
      </w:r>
      <w:r w:rsidRPr="007F698D">
        <w:rPr>
          <w:rFonts w:ascii="Arial Narrow" w:eastAsia="Times New Roman" w:hAnsi="Arial Narrow" w:cs="Times New Roman"/>
          <w:b/>
          <w:sz w:val="24"/>
          <w:szCs w:val="24"/>
          <w:lang w:val="en-GB" w:eastAsia="en-US"/>
        </w:rPr>
        <w:t xml:space="preserve">200/2016 </w:t>
      </w:r>
      <w:r w:rsidRPr="007F698D">
        <w:rPr>
          <w:rFonts w:ascii="Arial Narrow" w:eastAsia="Calibri" w:hAnsi="Arial Narrow" w:cs="Times New Roman"/>
          <w:b/>
          <w:sz w:val="24"/>
          <w:szCs w:val="24"/>
          <w:lang w:val="en-GB" w:eastAsia="en-US"/>
        </w:rPr>
        <w:t>completing the GSG Order no. 400/2015</w:t>
      </w:r>
      <w:r w:rsidRPr="007F698D">
        <w:rPr>
          <w:rFonts w:ascii="Arial Narrow" w:eastAsia="Calibri" w:hAnsi="Arial Narrow" w:cs="Times New Roman"/>
          <w:sz w:val="24"/>
          <w:szCs w:val="24"/>
          <w:lang w:val="en-GB" w:eastAsia="en-US"/>
        </w:rPr>
        <w:t xml:space="preserve"> in</w:t>
      </w:r>
      <w:r w:rsidR="007C4E30">
        <w:rPr>
          <w:rFonts w:ascii="Arial Narrow" w:eastAsia="Calibri" w:hAnsi="Arial Narrow" w:cs="Times New Roman"/>
          <w:sz w:val="24"/>
          <w:szCs w:val="24"/>
          <w:lang w:val="en-GB" w:eastAsia="en-US"/>
        </w:rPr>
        <w:t xml:space="preserve"> force until 07.05.2018 and of </w:t>
      </w:r>
      <w:r w:rsidR="007C4E30" w:rsidRPr="00422C00">
        <w:rPr>
          <w:rFonts w:ascii="Arial Narrow" w:eastAsia="Calibri" w:hAnsi="Arial Narrow" w:cs="Times New Roman"/>
          <w:b/>
          <w:sz w:val="24"/>
          <w:szCs w:val="24"/>
          <w:lang w:val="en-GB" w:eastAsia="en-US"/>
        </w:rPr>
        <w:t>GSC no 600/2018 which entered into force as of 07.05.2018, in Semester I of 2018</w:t>
      </w:r>
      <w:r w:rsidR="007C4E30">
        <w:rPr>
          <w:rFonts w:ascii="Arial Narrow" w:eastAsia="Calibri" w:hAnsi="Arial Narrow" w:cs="Times New Roman"/>
          <w:sz w:val="24"/>
          <w:szCs w:val="24"/>
          <w:lang w:val="en-GB" w:eastAsia="en-US"/>
        </w:rPr>
        <w:t xml:space="preserve"> </w:t>
      </w:r>
      <w:r w:rsidRPr="007F698D">
        <w:rPr>
          <w:rFonts w:ascii="Arial Narrow" w:eastAsia="Calibri" w:hAnsi="Arial Narrow" w:cs="Times New Roman"/>
          <w:sz w:val="24"/>
          <w:szCs w:val="24"/>
          <w:lang w:val="en-GB" w:eastAsia="en-US"/>
        </w:rPr>
        <w:t xml:space="preserve">the </w:t>
      </w:r>
      <w:r w:rsidR="00A7082A">
        <w:rPr>
          <w:rFonts w:ascii="Arial Narrow" w:eastAsia="Calibri" w:hAnsi="Arial Narrow" w:cs="Times New Roman"/>
          <w:sz w:val="24"/>
          <w:szCs w:val="24"/>
          <w:lang w:val="en-GB" w:eastAsia="en-US"/>
        </w:rPr>
        <w:t>following actions were undertaken</w:t>
      </w:r>
      <w:r w:rsidRPr="007F698D">
        <w:rPr>
          <w:rFonts w:ascii="Arial Narrow" w:eastAsia="Calibri" w:hAnsi="Arial Narrow" w:cs="Times New Roman"/>
          <w:sz w:val="24"/>
          <w:szCs w:val="24"/>
          <w:lang w:val="en-GB" w:eastAsia="en-US"/>
        </w:rPr>
        <w:t>:</w:t>
      </w:r>
    </w:p>
    <w:p w:rsidR="007D7D6E" w:rsidRPr="007F698D" w:rsidRDefault="007D7D6E" w:rsidP="0093158D">
      <w:pPr>
        <w:numPr>
          <w:ilvl w:val="0"/>
          <w:numId w:val="35"/>
        </w:numPr>
        <w:autoSpaceDE w:val="0"/>
        <w:autoSpaceDN w:val="0"/>
        <w:adjustRightInd w:val="0"/>
        <w:spacing w:after="0" w:line="240" w:lineRule="auto"/>
        <w:jc w:val="both"/>
        <w:rPr>
          <w:rFonts w:ascii="Arial Narrow" w:eastAsia="Calibri" w:hAnsi="Arial Narrow" w:cs="Times New Roman"/>
          <w:sz w:val="24"/>
          <w:szCs w:val="24"/>
          <w:lang w:val="en-GB" w:eastAsia="en-US"/>
        </w:rPr>
      </w:pPr>
      <w:r w:rsidRPr="007F698D">
        <w:rPr>
          <w:rFonts w:ascii="Arial Narrow" w:eastAsia="Calibri" w:hAnsi="Arial Narrow" w:cs="Times New Roman"/>
          <w:sz w:val="24"/>
          <w:szCs w:val="24"/>
          <w:lang w:val="en-GB" w:eastAsia="en-US"/>
        </w:rPr>
        <w:t>The General Status regarding the Stage of Implementation and Development of the internal / managerial control system within S</w:t>
      </w:r>
      <w:r w:rsidR="006D0C8E" w:rsidRPr="007F698D">
        <w:rPr>
          <w:rFonts w:ascii="Arial Narrow" w:eastAsia="Calibri" w:hAnsi="Arial Narrow" w:cs="Times New Roman"/>
          <w:sz w:val="24"/>
          <w:szCs w:val="24"/>
          <w:lang w:val="en-GB" w:eastAsia="en-US"/>
        </w:rPr>
        <w:t xml:space="preserve">NTGN Transgaz SA </w:t>
      </w:r>
      <w:r w:rsidRPr="007F698D">
        <w:rPr>
          <w:rFonts w:ascii="Arial Narrow" w:eastAsia="Calibri" w:hAnsi="Arial Narrow" w:cs="Times New Roman"/>
          <w:sz w:val="24"/>
          <w:szCs w:val="24"/>
          <w:lang w:val="en-GB" w:eastAsia="en-US"/>
        </w:rPr>
        <w:t>was prepared in accordance with the provisions of SGG Order no. 200/2016, amending and supplementing Order of the General Secretariat of Government no. 400 of 12 June 2015 on the approval of the Code of internal/managerial control in public entities, and was submitt</w:t>
      </w:r>
      <w:r w:rsidR="007C4E30">
        <w:rPr>
          <w:rFonts w:ascii="Arial Narrow" w:eastAsia="Calibri" w:hAnsi="Arial Narrow" w:cs="Times New Roman"/>
          <w:sz w:val="24"/>
          <w:szCs w:val="24"/>
          <w:lang w:val="en-GB" w:eastAsia="en-US"/>
        </w:rPr>
        <w:t>ed to the Ministry of Economy</w:t>
      </w:r>
      <w:r w:rsidRPr="007F698D">
        <w:rPr>
          <w:rFonts w:ascii="Arial Narrow" w:eastAsia="Calibri" w:hAnsi="Arial Narrow" w:cs="Times New Roman"/>
          <w:sz w:val="24"/>
          <w:szCs w:val="24"/>
          <w:lang w:val="en-GB" w:eastAsia="en-US"/>
        </w:rPr>
        <w:t xml:space="preserve">"; </w:t>
      </w:r>
    </w:p>
    <w:p w:rsidR="007D7D6E" w:rsidRPr="007F698D" w:rsidRDefault="007D7D6E" w:rsidP="0093158D">
      <w:pPr>
        <w:numPr>
          <w:ilvl w:val="0"/>
          <w:numId w:val="35"/>
        </w:numPr>
        <w:autoSpaceDE w:val="0"/>
        <w:autoSpaceDN w:val="0"/>
        <w:adjustRightInd w:val="0"/>
        <w:spacing w:after="0" w:line="240" w:lineRule="auto"/>
        <w:jc w:val="both"/>
        <w:rPr>
          <w:rFonts w:ascii="Arial Narrow" w:eastAsia="Calibri" w:hAnsi="Arial Narrow" w:cs="Times New Roman"/>
          <w:sz w:val="24"/>
          <w:szCs w:val="24"/>
          <w:lang w:val="en-GB" w:eastAsia="en-US"/>
        </w:rPr>
      </w:pPr>
      <w:r w:rsidRPr="007F698D">
        <w:rPr>
          <w:rFonts w:ascii="Arial Narrow" w:eastAsia="Calibri" w:hAnsi="Arial Narrow" w:cs="Times New Roman"/>
          <w:sz w:val="24"/>
          <w:szCs w:val="24"/>
          <w:lang w:val="en-GB" w:eastAsia="en-US"/>
        </w:rPr>
        <w:t>In order to report on the state of implementation of the Internal/Managerial Control System within SNTGN</w:t>
      </w:r>
      <w:r w:rsidR="007C4E30">
        <w:rPr>
          <w:rFonts w:ascii="Arial Narrow" w:eastAsia="Calibri" w:hAnsi="Arial Narrow" w:cs="Times New Roman"/>
          <w:sz w:val="24"/>
          <w:szCs w:val="24"/>
          <w:lang w:val="en-GB" w:eastAsia="en-US"/>
        </w:rPr>
        <w:t xml:space="preserve"> Transgaz SA on 31 December 2017</w:t>
      </w:r>
      <w:r w:rsidRPr="007F698D">
        <w:rPr>
          <w:rFonts w:ascii="Arial Narrow" w:eastAsia="Calibri" w:hAnsi="Arial Narrow" w:cs="Times New Roman"/>
          <w:sz w:val="24"/>
          <w:szCs w:val="24"/>
          <w:lang w:val="en-GB" w:eastAsia="en-US"/>
        </w:rPr>
        <w:t xml:space="preserve"> (as a result of analyzing and centralizing the data from the self-evaluation questionnaires sent by the organizational entities), the Report of the Director General on the Internal / Managerial Control System according to the model provided in Annex no. 4.3. of the Instructions provided for in SGG Order no. 400/2015 on the approval of the Code of internal/managerial control of public entities, amended and supplemented by SGG Order no. 200/2016 and other attached documents were prepared</w:t>
      </w:r>
      <w:r w:rsidR="007C4E30">
        <w:rPr>
          <w:rFonts w:ascii="Arial Narrow" w:eastAsia="Calibri" w:hAnsi="Arial Narrow" w:cs="Times New Roman"/>
          <w:sz w:val="24"/>
          <w:szCs w:val="24"/>
          <w:lang w:val="en-GB" w:eastAsia="en-US"/>
        </w:rPr>
        <w:t xml:space="preserve"> and submitted to the Ministry of Economy</w:t>
      </w:r>
      <w:r w:rsidRPr="007F698D">
        <w:rPr>
          <w:rFonts w:ascii="Arial Narrow" w:eastAsia="Calibri" w:hAnsi="Arial Narrow" w:cs="Times New Roman"/>
          <w:sz w:val="24"/>
          <w:szCs w:val="24"/>
          <w:lang w:val="en-GB" w:eastAsia="en-US"/>
        </w:rPr>
        <w:t>;</w:t>
      </w:r>
    </w:p>
    <w:p w:rsidR="007D7D6E" w:rsidRDefault="007D7D6E" w:rsidP="0093158D">
      <w:pPr>
        <w:numPr>
          <w:ilvl w:val="0"/>
          <w:numId w:val="35"/>
        </w:numPr>
        <w:autoSpaceDE w:val="0"/>
        <w:autoSpaceDN w:val="0"/>
        <w:adjustRightInd w:val="0"/>
        <w:spacing w:after="0" w:line="240" w:lineRule="auto"/>
        <w:jc w:val="both"/>
        <w:rPr>
          <w:rFonts w:ascii="Arial Narrow" w:eastAsia="Calibri" w:hAnsi="Arial Narrow" w:cs="Times New Roman"/>
          <w:sz w:val="24"/>
          <w:szCs w:val="24"/>
          <w:lang w:val="en-GB" w:eastAsia="en-US"/>
        </w:rPr>
      </w:pPr>
      <w:r w:rsidRPr="007F698D">
        <w:rPr>
          <w:rFonts w:ascii="Arial Narrow" w:eastAsia="Calibri" w:hAnsi="Arial Narrow" w:cs="Times New Roman"/>
          <w:sz w:val="24"/>
          <w:szCs w:val="24"/>
          <w:lang w:val="en-GB" w:eastAsia="en-US"/>
        </w:rPr>
        <w:t xml:space="preserve">The Plan for </w:t>
      </w:r>
      <w:r w:rsidR="006D0C8E" w:rsidRPr="007F698D">
        <w:rPr>
          <w:rFonts w:ascii="Arial Narrow" w:eastAsia="Calibri" w:hAnsi="Arial Narrow" w:cs="Times New Roman"/>
          <w:sz w:val="24"/>
          <w:szCs w:val="24"/>
          <w:lang w:val="en-GB" w:eastAsia="en-US"/>
        </w:rPr>
        <w:t>the Development of the Internal/</w:t>
      </w:r>
      <w:r w:rsidRPr="007F698D">
        <w:rPr>
          <w:rFonts w:ascii="Arial Narrow" w:eastAsia="Calibri" w:hAnsi="Arial Narrow" w:cs="Times New Roman"/>
          <w:sz w:val="24"/>
          <w:szCs w:val="24"/>
          <w:lang w:val="en-GB" w:eastAsia="en-US"/>
        </w:rPr>
        <w:t>Managerial Control System</w:t>
      </w:r>
      <w:r w:rsidR="007C4E30">
        <w:rPr>
          <w:rFonts w:ascii="Arial Narrow" w:eastAsia="Calibri" w:hAnsi="Arial Narrow" w:cs="Times New Roman"/>
          <w:sz w:val="24"/>
          <w:szCs w:val="24"/>
          <w:lang w:val="en-GB" w:eastAsia="en-US"/>
        </w:rPr>
        <w:t xml:space="preserve"> within SNTGN Transgaz SA – 2018-2021</w:t>
      </w:r>
      <w:r w:rsidRPr="007F698D">
        <w:rPr>
          <w:rFonts w:ascii="Arial Narrow" w:eastAsia="Calibri" w:hAnsi="Arial Narrow" w:cs="Times New Roman"/>
          <w:sz w:val="24"/>
          <w:szCs w:val="24"/>
          <w:lang w:val="en-GB" w:eastAsia="en-US"/>
        </w:rPr>
        <w:t xml:space="preserve">, prepared according to the provisions of Order of the General Secretariat of Government no. 400 of 12 June 2015 on the approval of the Code of internal/managerial control in public entities, amended and supplemented by OSGG no. 200 / 2016, Art.4, paragraph (1) corroborated with Art.8, paragraph (1), was approved and submitted to </w:t>
      </w:r>
      <w:r w:rsidR="006D0C8E" w:rsidRPr="007F698D">
        <w:rPr>
          <w:rFonts w:ascii="Arial Narrow" w:eastAsia="Calibri" w:hAnsi="Arial Narrow" w:cs="Times New Roman"/>
          <w:sz w:val="24"/>
          <w:szCs w:val="24"/>
          <w:lang w:val="en-GB" w:eastAsia="en-US"/>
        </w:rPr>
        <w:t>the Ministry of</w:t>
      </w:r>
      <w:r w:rsidRPr="007F698D">
        <w:rPr>
          <w:rFonts w:ascii="Arial Narrow" w:eastAsia="Calibri" w:hAnsi="Arial Narrow" w:cs="Times New Roman"/>
          <w:sz w:val="24"/>
          <w:szCs w:val="24"/>
          <w:lang w:val="en-GB" w:eastAsia="en-US"/>
        </w:rPr>
        <w:t xml:space="preserve"> Econ</w:t>
      </w:r>
      <w:r w:rsidR="007C4E30">
        <w:rPr>
          <w:rFonts w:ascii="Arial Narrow" w:eastAsia="Calibri" w:hAnsi="Arial Narrow" w:cs="Times New Roman"/>
          <w:sz w:val="24"/>
          <w:szCs w:val="24"/>
          <w:lang w:val="en-GB" w:eastAsia="en-US"/>
        </w:rPr>
        <w:t>omy</w:t>
      </w:r>
      <w:r w:rsidRPr="007F698D">
        <w:rPr>
          <w:rFonts w:ascii="Arial Narrow" w:eastAsia="Calibri" w:hAnsi="Arial Narrow" w:cs="Times New Roman"/>
          <w:sz w:val="24"/>
          <w:szCs w:val="24"/>
          <w:lang w:val="en-GB" w:eastAsia="en-US"/>
        </w:rPr>
        <w:t xml:space="preserve">; </w:t>
      </w:r>
    </w:p>
    <w:p w:rsidR="00422C00" w:rsidRPr="005D23D4" w:rsidRDefault="00422C00" w:rsidP="00F4666F">
      <w:pPr>
        <w:numPr>
          <w:ilvl w:val="0"/>
          <w:numId w:val="135"/>
        </w:numPr>
        <w:spacing w:after="0" w:line="240" w:lineRule="auto"/>
        <w:ind w:left="567" w:hanging="283"/>
        <w:contextualSpacing/>
        <w:jc w:val="both"/>
        <w:rPr>
          <w:rFonts w:ascii="Arial Narrow" w:eastAsia="Calibri" w:hAnsi="Arial Narrow" w:cs="Times New Roman"/>
          <w:b/>
          <w:lang w:val="ro-RO" w:eastAsia="en-US"/>
        </w:rPr>
      </w:pPr>
      <w:r w:rsidRPr="005D23D4">
        <w:rPr>
          <w:rFonts w:ascii="Arial Narrow" w:eastAsia="Calibri" w:hAnsi="Arial Narrow" w:cs="Times New Roman"/>
          <w:sz w:val="24"/>
          <w:szCs w:val="24"/>
          <w:lang w:eastAsia="en-US"/>
        </w:rPr>
        <w:t xml:space="preserve">posting the </w:t>
      </w:r>
      <w:r w:rsidRPr="005D23D4">
        <w:rPr>
          <w:rFonts w:ascii="Arial Narrow" w:eastAsia="Calibri" w:hAnsi="Arial Narrow" w:cs="Times New Roman"/>
          <w:i/>
          <w:sz w:val="24"/>
          <w:szCs w:val="24"/>
          <w:lang w:eastAsia="en-US"/>
        </w:rPr>
        <w:t xml:space="preserve">Development </w:t>
      </w:r>
      <w:r w:rsidR="00863B52" w:rsidRPr="005D23D4">
        <w:rPr>
          <w:rFonts w:ascii="Arial Narrow" w:eastAsia="Calibri" w:hAnsi="Arial Narrow" w:cs="Times New Roman"/>
          <w:i/>
          <w:sz w:val="24"/>
          <w:szCs w:val="24"/>
          <w:lang w:eastAsia="en-US"/>
        </w:rPr>
        <w:t>Program of the Internal Control/</w:t>
      </w:r>
      <w:r w:rsidRPr="005D23D4">
        <w:rPr>
          <w:rFonts w:ascii="Arial Narrow" w:eastAsia="Calibri" w:hAnsi="Arial Narrow" w:cs="Times New Roman"/>
          <w:i/>
          <w:sz w:val="24"/>
          <w:szCs w:val="24"/>
          <w:lang w:eastAsia="en-US"/>
        </w:rPr>
        <w:t>Managerial Control System within SNTGN Transgaz SA</w:t>
      </w:r>
      <w:r w:rsidRPr="005D23D4">
        <w:rPr>
          <w:rFonts w:ascii="Arial Narrow" w:eastAsia="Calibri" w:hAnsi="Arial Narrow" w:cs="Times New Roman"/>
          <w:sz w:val="24"/>
          <w:szCs w:val="24"/>
          <w:lang w:eastAsia="en-US"/>
        </w:rPr>
        <w:t xml:space="preserve"> 2018-2021, in the database </w:t>
      </w:r>
      <w:r w:rsidRPr="005D23D4">
        <w:rPr>
          <w:rFonts w:ascii="Arial Narrow" w:eastAsia="Calibri" w:hAnsi="Arial Narrow" w:cs="Times New Roman"/>
          <w:b/>
          <w:i/>
          <w:sz w:val="24"/>
          <w:szCs w:val="24"/>
          <w:lang w:eastAsia="en-US"/>
        </w:rPr>
        <w:t>TRANSGAZ (intranet) -ZoneInterDep - ControlInternManagerial</w:t>
      </w:r>
      <w:r w:rsidRPr="005D23D4">
        <w:rPr>
          <w:rFonts w:ascii="Arial Narrow" w:eastAsia="Calibri" w:hAnsi="Arial Narrow" w:cs="Times New Roman"/>
          <w:sz w:val="24"/>
          <w:szCs w:val="24"/>
          <w:lang w:eastAsia="en-US"/>
        </w:rPr>
        <w:t>, in the folder dedicated to each structure, for compliance;</w:t>
      </w:r>
    </w:p>
    <w:p w:rsidR="00422C00" w:rsidRPr="005D23D4" w:rsidRDefault="00863B52" w:rsidP="00F4666F">
      <w:pPr>
        <w:numPr>
          <w:ilvl w:val="0"/>
          <w:numId w:val="135"/>
        </w:numPr>
        <w:spacing w:after="0" w:line="240" w:lineRule="auto"/>
        <w:ind w:left="567" w:hanging="283"/>
        <w:contextualSpacing/>
        <w:jc w:val="both"/>
        <w:rPr>
          <w:rFonts w:ascii="Arial Narrow" w:eastAsia="Calibri" w:hAnsi="Arial Narrow" w:cs="Times New Roman"/>
          <w:b/>
          <w:lang w:val="ro-RO" w:eastAsia="en-US"/>
        </w:rPr>
      </w:pPr>
      <w:r w:rsidRPr="005D23D4">
        <w:rPr>
          <w:rFonts w:ascii="Arial Narrow" w:eastAsia="Calibri" w:hAnsi="Arial Narrow" w:cs="Times New Roman"/>
          <w:sz w:val="24"/>
          <w:szCs w:val="24"/>
          <w:lang w:eastAsia="en-US"/>
        </w:rPr>
        <w:t xml:space="preserve"> Updating</w:t>
      </w:r>
      <w:r w:rsidR="00F84794" w:rsidRPr="005D23D4">
        <w:rPr>
          <w:rFonts w:ascii="Arial Narrow" w:eastAsia="Calibri" w:hAnsi="Arial Narrow" w:cs="Times New Roman"/>
          <w:sz w:val="24"/>
          <w:szCs w:val="24"/>
          <w:lang w:eastAsia="en-US"/>
        </w:rPr>
        <w:t xml:space="preserve"> the Common area</w:t>
      </w:r>
      <w:r w:rsidR="00422C00" w:rsidRPr="005D23D4">
        <w:rPr>
          <w:rFonts w:ascii="Arial Narrow" w:eastAsia="Calibri" w:hAnsi="Arial Narrow" w:cs="Times New Roman"/>
          <w:sz w:val="24"/>
          <w:szCs w:val="24"/>
          <w:lang w:eastAsia="en-US"/>
        </w:rPr>
        <w:t xml:space="preserve"> (Transgaz on Intranet - ZoneInterDep - "ControlIntern Managerial"), with limited access by the CM Commission members appointed through the Decision, the SCI / M and Risk Offi</w:t>
      </w:r>
      <w:r w:rsidR="00F84794" w:rsidRPr="005D23D4">
        <w:rPr>
          <w:rFonts w:ascii="Arial Narrow" w:eastAsia="Calibri" w:hAnsi="Arial Narrow" w:cs="Times New Roman"/>
          <w:sz w:val="24"/>
          <w:szCs w:val="24"/>
          <w:lang w:eastAsia="en-US"/>
        </w:rPr>
        <w:t>cers, by independent division/</w:t>
      </w:r>
      <w:r w:rsidR="00422C00" w:rsidRPr="005D23D4">
        <w:rPr>
          <w:rFonts w:ascii="Arial Narrow" w:eastAsia="Calibri" w:hAnsi="Arial Narrow" w:cs="Times New Roman"/>
          <w:sz w:val="24"/>
          <w:szCs w:val="24"/>
          <w:lang w:eastAsia="en-US"/>
        </w:rPr>
        <w:t>independent dep</w:t>
      </w:r>
      <w:r w:rsidR="00F84794" w:rsidRPr="005D23D4">
        <w:rPr>
          <w:rFonts w:ascii="Arial Narrow" w:eastAsia="Calibri" w:hAnsi="Arial Narrow" w:cs="Times New Roman"/>
          <w:sz w:val="24"/>
          <w:szCs w:val="24"/>
          <w:lang w:eastAsia="en-US"/>
        </w:rPr>
        <w:t xml:space="preserve">artment/Mediaş </w:t>
      </w:r>
      <w:r w:rsidR="00A331A8" w:rsidRPr="005D23D4">
        <w:rPr>
          <w:rFonts w:ascii="Arial Narrow" w:eastAsia="Calibri" w:hAnsi="Arial Narrow" w:cs="Times New Roman"/>
          <w:sz w:val="24"/>
          <w:szCs w:val="24"/>
          <w:lang w:eastAsia="en-US"/>
        </w:rPr>
        <w:t>Subsidiary</w:t>
      </w:r>
      <w:r w:rsidR="00422C00" w:rsidRPr="005D23D4">
        <w:rPr>
          <w:rFonts w:ascii="Arial Narrow" w:eastAsia="Calibri" w:hAnsi="Arial Narrow" w:cs="Times New Roman"/>
          <w:sz w:val="24"/>
          <w:szCs w:val="24"/>
          <w:lang w:eastAsia="en-US"/>
        </w:rPr>
        <w:t>/</w:t>
      </w:r>
      <w:r w:rsidR="00F84794" w:rsidRPr="005D23D4">
        <w:rPr>
          <w:rFonts w:ascii="Arial Narrow" w:eastAsia="Calibri" w:hAnsi="Arial Narrow" w:cs="Times New Roman"/>
          <w:sz w:val="24"/>
          <w:szCs w:val="24"/>
          <w:lang w:eastAsia="en-US"/>
        </w:rPr>
        <w:t>regional offices</w:t>
      </w:r>
      <w:r w:rsidR="00422C00" w:rsidRPr="005D23D4">
        <w:rPr>
          <w:rFonts w:ascii="Arial Narrow" w:eastAsia="Calibri" w:hAnsi="Arial Narrow" w:cs="Times New Roman"/>
          <w:sz w:val="24"/>
          <w:szCs w:val="24"/>
          <w:lang w:eastAsia="en-US"/>
        </w:rPr>
        <w:t xml:space="preserve">; this area is created both for making a quick and effective communication on the elaboration of all the supporting documents necessary to demonstrate the SCIM implementation in all the entities of the </w:t>
      </w:r>
      <w:r w:rsidR="00C6419D" w:rsidRPr="005D23D4">
        <w:rPr>
          <w:rFonts w:ascii="Arial Narrow" w:eastAsia="Calibri" w:hAnsi="Arial Narrow" w:cs="Times New Roman"/>
          <w:sz w:val="24"/>
          <w:szCs w:val="24"/>
          <w:lang w:eastAsia="en-US"/>
        </w:rPr>
        <w:t>company</w:t>
      </w:r>
      <w:r w:rsidR="00422C00" w:rsidRPr="005D23D4">
        <w:rPr>
          <w:rFonts w:ascii="Arial Narrow" w:eastAsia="Calibri" w:hAnsi="Arial Narrow" w:cs="Times New Roman"/>
          <w:sz w:val="24"/>
          <w:szCs w:val="24"/>
          <w:lang w:eastAsia="en-US"/>
        </w:rPr>
        <w:t xml:space="preserve">, as well as for the dissemination of the information; </w:t>
      </w:r>
    </w:p>
    <w:p w:rsidR="00422C00" w:rsidRPr="005D23D4" w:rsidRDefault="00422C00" w:rsidP="00F4666F">
      <w:pPr>
        <w:numPr>
          <w:ilvl w:val="0"/>
          <w:numId w:val="135"/>
        </w:numPr>
        <w:spacing w:after="0" w:line="240" w:lineRule="auto"/>
        <w:ind w:left="567" w:hanging="283"/>
        <w:contextualSpacing/>
        <w:jc w:val="both"/>
        <w:rPr>
          <w:rFonts w:ascii="Arial Narrow" w:eastAsia="Calibri" w:hAnsi="Arial Narrow" w:cs="Times New Roman"/>
          <w:b/>
          <w:lang w:val="ro-RO" w:eastAsia="en-US"/>
        </w:rPr>
      </w:pPr>
      <w:r w:rsidRPr="005D23D4">
        <w:rPr>
          <w:rFonts w:ascii="Arial Narrow" w:eastAsia="Calibri" w:hAnsi="Arial Narrow" w:cs="Times New Roman"/>
          <w:sz w:val="24"/>
          <w:szCs w:val="24"/>
          <w:lang w:eastAsia="en-US"/>
        </w:rPr>
        <w:t xml:space="preserve">The inventory of procedural activities within Transgaz SA on 30.06.2018, revealed 220 declared procedures, 4 system procedures and 126 elaborated process procedures; </w:t>
      </w:r>
    </w:p>
    <w:p w:rsidR="00422C00" w:rsidRPr="005D23D4" w:rsidRDefault="00422C00" w:rsidP="00F4666F">
      <w:pPr>
        <w:numPr>
          <w:ilvl w:val="0"/>
          <w:numId w:val="135"/>
        </w:numPr>
        <w:spacing w:after="0" w:line="240" w:lineRule="auto"/>
        <w:ind w:left="567" w:hanging="283"/>
        <w:contextualSpacing/>
        <w:jc w:val="both"/>
        <w:rPr>
          <w:rFonts w:ascii="Arial Narrow" w:eastAsia="Calibri" w:hAnsi="Arial Narrow" w:cs="Times New Roman"/>
          <w:b/>
          <w:lang w:val="ro-RO" w:eastAsia="en-US"/>
        </w:rPr>
      </w:pPr>
      <w:r w:rsidRPr="005D23D4">
        <w:rPr>
          <w:rFonts w:ascii="Arial Narrow" w:eastAsia="Calibri" w:hAnsi="Arial Narrow" w:cs="Times New Roman"/>
          <w:sz w:val="24"/>
          <w:szCs w:val="24"/>
          <w:lang w:eastAsia="en-US"/>
        </w:rPr>
        <w:t xml:space="preserve">submitting, by the end of 2017, all the organizational structures (according to the organization chart) of the Performance Reports for the year 2017 to the Monitoring Committee Secretariat; </w:t>
      </w:r>
    </w:p>
    <w:p w:rsidR="005D23D4" w:rsidRDefault="00422C00" w:rsidP="005D23D4">
      <w:pPr>
        <w:numPr>
          <w:ilvl w:val="0"/>
          <w:numId w:val="135"/>
        </w:numPr>
        <w:spacing w:after="0" w:line="240" w:lineRule="auto"/>
        <w:ind w:left="567" w:hanging="283"/>
        <w:contextualSpacing/>
        <w:jc w:val="both"/>
        <w:rPr>
          <w:rFonts w:ascii="Arial Narrow" w:eastAsia="Calibri" w:hAnsi="Arial Narrow" w:cs="Times New Roman"/>
          <w:b/>
          <w:lang w:val="ro-RO" w:eastAsia="en-US"/>
        </w:rPr>
      </w:pPr>
      <w:r w:rsidRPr="005D23D4">
        <w:rPr>
          <w:rFonts w:ascii="Arial Narrow" w:eastAsia="Calibri" w:hAnsi="Arial Narrow" w:cs="Times New Roman"/>
          <w:sz w:val="24"/>
          <w:szCs w:val="24"/>
          <w:lang w:eastAsia="en-US"/>
        </w:rPr>
        <w:t>analyzing and centralizing the Performance Monitor</w:t>
      </w:r>
      <w:r w:rsidR="00F84794" w:rsidRPr="005D23D4">
        <w:rPr>
          <w:rFonts w:ascii="Arial Narrow" w:eastAsia="Calibri" w:hAnsi="Arial Narrow" w:cs="Times New Roman"/>
          <w:sz w:val="24"/>
          <w:szCs w:val="24"/>
          <w:lang w:eastAsia="en-US"/>
        </w:rPr>
        <w:t>ing Reports for 2017 by the SCI/</w:t>
      </w:r>
      <w:r w:rsidRPr="005D23D4">
        <w:rPr>
          <w:rFonts w:ascii="Arial Narrow" w:eastAsia="Calibri" w:hAnsi="Arial Narrow" w:cs="Times New Roman"/>
          <w:sz w:val="24"/>
          <w:szCs w:val="24"/>
          <w:lang w:eastAsia="en-US"/>
        </w:rPr>
        <w:t xml:space="preserve">M Implementation and Monitoring </w:t>
      </w:r>
      <w:r w:rsidR="00F84794" w:rsidRPr="005D23D4">
        <w:rPr>
          <w:rFonts w:ascii="Arial Narrow" w:eastAsia="Calibri" w:hAnsi="Arial Narrow" w:cs="Times New Roman"/>
          <w:sz w:val="24"/>
          <w:szCs w:val="24"/>
          <w:lang w:eastAsia="en-US"/>
        </w:rPr>
        <w:t xml:space="preserve">Department </w:t>
      </w:r>
      <w:r w:rsidRPr="005D23D4">
        <w:rPr>
          <w:rFonts w:ascii="Arial Narrow" w:eastAsia="Calibri" w:hAnsi="Arial Narrow" w:cs="Times New Roman"/>
          <w:sz w:val="24"/>
          <w:szCs w:val="24"/>
          <w:lang w:eastAsia="en-US"/>
        </w:rPr>
        <w:t>and elaborating the Perfo</w:t>
      </w:r>
      <w:r w:rsidR="00F84794" w:rsidRPr="005D23D4">
        <w:rPr>
          <w:rFonts w:ascii="Arial Narrow" w:eastAsia="Calibri" w:hAnsi="Arial Narrow" w:cs="Times New Roman"/>
          <w:sz w:val="24"/>
          <w:szCs w:val="24"/>
          <w:lang w:eastAsia="en-US"/>
        </w:rPr>
        <w:t>rmance Monitoring Information within</w:t>
      </w:r>
      <w:r w:rsidRPr="005D23D4">
        <w:rPr>
          <w:rFonts w:ascii="Arial Narrow" w:eastAsia="Calibri" w:hAnsi="Arial Narrow" w:cs="Times New Roman"/>
          <w:sz w:val="24"/>
          <w:szCs w:val="24"/>
          <w:lang w:eastAsia="en-US"/>
        </w:rPr>
        <w:t xml:space="preserve"> SNTGN Transgaz for 2017; it presents an analysis of the achievement of the objectives based on the established performance indicators through the Activity Monitoring System, 2017</w:t>
      </w:r>
      <w:r w:rsidRPr="005D23D4">
        <w:rPr>
          <w:rFonts w:ascii="Arial Narrow" w:eastAsia="Calibri" w:hAnsi="Arial Narrow" w:cs="Times New Roman"/>
          <w:i/>
          <w:sz w:val="24"/>
          <w:szCs w:val="24"/>
          <w:lang w:val="ro-RO" w:eastAsia="en-US"/>
        </w:rPr>
        <w:t>;</w:t>
      </w:r>
    </w:p>
    <w:p w:rsidR="005D23D4" w:rsidRDefault="00422C00" w:rsidP="005D23D4">
      <w:pPr>
        <w:numPr>
          <w:ilvl w:val="0"/>
          <w:numId w:val="135"/>
        </w:numPr>
        <w:spacing w:after="0" w:line="240" w:lineRule="auto"/>
        <w:ind w:left="567" w:hanging="283"/>
        <w:contextualSpacing/>
        <w:jc w:val="both"/>
        <w:rPr>
          <w:rFonts w:ascii="Arial Narrow" w:eastAsia="Calibri" w:hAnsi="Arial Narrow" w:cs="Times New Roman"/>
          <w:b/>
          <w:lang w:val="ro-RO" w:eastAsia="en-US"/>
        </w:rPr>
      </w:pPr>
      <w:r w:rsidRPr="005D23D4">
        <w:rPr>
          <w:rFonts w:ascii="Arial Narrow" w:eastAsia="Calibri" w:hAnsi="Arial Narrow" w:cs="Times New Roman"/>
          <w:sz w:val="24"/>
          <w:szCs w:val="24"/>
          <w:lang w:eastAsia="en-US"/>
        </w:rPr>
        <w:t>elaborating the Report on the state of implementation of the Interna</w:t>
      </w:r>
      <w:r w:rsidR="00F84794" w:rsidRPr="005D23D4">
        <w:rPr>
          <w:rFonts w:ascii="Arial Narrow" w:eastAsia="Calibri" w:hAnsi="Arial Narrow" w:cs="Times New Roman"/>
          <w:sz w:val="24"/>
          <w:szCs w:val="24"/>
          <w:lang w:eastAsia="en-US"/>
        </w:rPr>
        <w:t>l / Managerial Control System within</w:t>
      </w:r>
      <w:r w:rsidRPr="005D23D4">
        <w:rPr>
          <w:rFonts w:ascii="Arial Narrow" w:eastAsia="Calibri" w:hAnsi="Arial Narrow" w:cs="Times New Roman"/>
          <w:sz w:val="24"/>
          <w:szCs w:val="24"/>
          <w:lang w:eastAsia="en-US"/>
        </w:rPr>
        <w:t xml:space="preserve"> SNTGN Transgaz for the year 2017 as a result of analyzing and centralizing the data from the self-evaluation questionnaires sent by the organizational entities; it presents an assessment of how each standard is implemented by each organizational structure and a general assessment</w:t>
      </w:r>
      <w:r w:rsidR="00F84794" w:rsidRPr="005D23D4">
        <w:rPr>
          <w:rFonts w:ascii="Arial Narrow" w:eastAsia="Calibri" w:hAnsi="Arial Narrow" w:cs="Times New Roman"/>
          <w:sz w:val="24"/>
          <w:szCs w:val="24"/>
          <w:lang w:eastAsia="en-US"/>
        </w:rPr>
        <w:t xml:space="preserve"> at </w:t>
      </w:r>
      <w:r w:rsidR="00F84794" w:rsidRPr="005D23D4">
        <w:rPr>
          <w:rFonts w:ascii="Arial Narrow" w:eastAsia="Calibri" w:hAnsi="Arial Narrow" w:cs="Times New Roman"/>
          <w:sz w:val="24"/>
          <w:szCs w:val="24"/>
          <w:lang w:eastAsia="en-US"/>
        </w:rPr>
        <w:lastRenderedPageBreak/>
        <w:t>the company level. Internal</w:t>
      </w:r>
      <w:r w:rsidRPr="005D23D4">
        <w:rPr>
          <w:rFonts w:ascii="Arial Narrow" w:eastAsia="Calibri" w:hAnsi="Arial Narrow" w:cs="Times New Roman"/>
          <w:sz w:val="24"/>
          <w:szCs w:val="24"/>
          <w:lang w:eastAsia="en-US"/>
        </w:rPr>
        <w:t>/managerial control standards are considered to be implemented, partially implemented or not implemented according to the fulfillment of the criteria specific to each standard; the degre</w:t>
      </w:r>
      <w:r w:rsidR="00F84794" w:rsidRPr="005D23D4">
        <w:rPr>
          <w:rFonts w:ascii="Arial Narrow" w:eastAsia="Calibri" w:hAnsi="Arial Narrow" w:cs="Times New Roman"/>
          <w:sz w:val="24"/>
          <w:szCs w:val="24"/>
          <w:lang w:eastAsia="en-US"/>
        </w:rPr>
        <w:t>e of compliance of the internal</w:t>
      </w:r>
      <w:r w:rsidRPr="005D23D4">
        <w:rPr>
          <w:rFonts w:ascii="Arial Narrow" w:eastAsia="Calibri" w:hAnsi="Arial Narrow" w:cs="Times New Roman"/>
          <w:sz w:val="24"/>
          <w:szCs w:val="24"/>
          <w:lang w:eastAsia="en-US"/>
        </w:rPr>
        <w:t xml:space="preserve">/ managerial control system is established according to the number of standards implemented; the state of implementation of the internal / managerial control system for the 151 organizational structures was analyzed </w:t>
      </w:r>
      <w:r w:rsidR="00F84794" w:rsidRPr="005D23D4">
        <w:rPr>
          <w:rFonts w:ascii="Arial Narrow" w:eastAsia="Calibri" w:hAnsi="Arial Narrow" w:cs="Times New Roman"/>
          <w:sz w:val="24"/>
          <w:szCs w:val="24"/>
          <w:lang w:eastAsia="en-US"/>
        </w:rPr>
        <w:t>at the level of each internal/</w:t>
      </w:r>
      <w:r w:rsidRPr="005D23D4">
        <w:rPr>
          <w:rFonts w:ascii="Arial Narrow" w:eastAsia="Calibri" w:hAnsi="Arial Narrow" w:cs="Times New Roman"/>
          <w:sz w:val="24"/>
          <w:szCs w:val="24"/>
          <w:lang w:eastAsia="en-US"/>
        </w:rPr>
        <w:t xml:space="preserve">managerial control standard within the 5 key elements of internal control; </w:t>
      </w:r>
    </w:p>
    <w:p w:rsidR="00422C00" w:rsidRPr="005D23D4" w:rsidRDefault="00422C00" w:rsidP="005D23D4">
      <w:pPr>
        <w:numPr>
          <w:ilvl w:val="0"/>
          <w:numId w:val="135"/>
        </w:numPr>
        <w:spacing w:after="0" w:line="240" w:lineRule="auto"/>
        <w:ind w:left="567" w:hanging="283"/>
        <w:contextualSpacing/>
        <w:jc w:val="both"/>
        <w:rPr>
          <w:rFonts w:ascii="Arial Narrow" w:eastAsia="Calibri" w:hAnsi="Arial Narrow" w:cs="Times New Roman"/>
          <w:b/>
          <w:lang w:val="ro-RO" w:eastAsia="en-US"/>
        </w:rPr>
      </w:pPr>
      <w:r w:rsidRPr="005D23D4">
        <w:rPr>
          <w:rFonts w:ascii="Arial Narrow" w:eastAsia="Calibri" w:hAnsi="Arial Narrow" w:cs="Times New Roman"/>
          <w:sz w:val="24"/>
          <w:szCs w:val="24"/>
          <w:lang w:eastAsia="en-US"/>
        </w:rPr>
        <w:t>The conclusions of the Report on the state of implementation of the Internal / Managerial Control System at SNTGN Transgaz level for 2017 are: - the degree of compliance of the internal / managerial control system in SNTGN Transgaz is 94%. Evolution of the SCI / M compliance rate over previous years is shown in the figure below</w:t>
      </w:r>
      <w:r w:rsidRPr="005D23D4">
        <w:rPr>
          <w:rFonts w:ascii="Arial Narrow" w:eastAsia="Calibri" w:hAnsi="Arial Narrow" w:cs="Times New Roman"/>
          <w:sz w:val="24"/>
          <w:szCs w:val="24"/>
          <w:lang w:val="ro-RO" w:eastAsia="en-US"/>
        </w:rPr>
        <w:t>:</w:t>
      </w:r>
    </w:p>
    <w:p w:rsidR="00422C00" w:rsidRDefault="00422C00" w:rsidP="00422C00">
      <w:pPr>
        <w:autoSpaceDE w:val="0"/>
        <w:autoSpaceDN w:val="0"/>
        <w:adjustRightInd w:val="0"/>
        <w:spacing w:after="0" w:line="240" w:lineRule="auto"/>
        <w:ind w:firstLine="0"/>
        <w:jc w:val="both"/>
        <w:rPr>
          <w:rFonts w:ascii="Arial Narrow" w:eastAsia="Calibri" w:hAnsi="Arial Narrow" w:cs="Times New Roman"/>
          <w:sz w:val="24"/>
          <w:szCs w:val="24"/>
          <w:lang w:val="en-GB" w:eastAsia="en-US"/>
        </w:rPr>
      </w:pPr>
    </w:p>
    <w:p w:rsidR="00422C00" w:rsidRPr="00422C00" w:rsidRDefault="00422C00" w:rsidP="00422C00">
      <w:pPr>
        <w:spacing w:after="0" w:line="240" w:lineRule="auto"/>
        <w:ind w:firstLine="0"/>
        <w:jc w:val="both"/>
        <w:rPr>
          <w:rFonts w:ascii="Arial Narrow" w:eastAsia="Calibri" w:hAnsi="Arial Narrow" w:cs="Times New Roman"/>
          <w:sz w:val="24"/>
          <w:szCs w:val="24"/>
          <w:lang w:val="ro-RO" w:eastAsia="en-US"/>
        </w:rPr>
      </w:pPr>
    </w:p>
    <w:p w:rsidR="00422C00" w:rsidRPr="00422C00" w:rsidRDefault="00422C00" w:rsidP="00422C00">
      <w:pPr>
        <w:spacing w:after="0" w:line="240" w:lineRule="auto"/>
        <w:ind w:left="720" w:firstLine="0"/>
        <w:contextualSpacing/>
        <w:rPr>
          <w:rFonts w:ascii="Arial Narrow" w:eastAsia="Calibri" w:hAnsi="Arial Narrow" w:cs="Times New Roman"/>
          <w:sz w:val="24"/>
          <w:szCs w:val="24"/>
          <w:lang w:val="ro-RO" w:eastAsia="en-US"/>
        </w:rPr>
      </w:pPr>
      <w:r w:rsidRPr="00422C00">
        <w:rPr>
          <w:rFonts w:ascii="Calibri" w:eastAsia="Calibri" w:hAnsi="Calibri" w:cs="DokChampa"/>
          <w:noProof/>
          <w:lang w:eastAsia="en-US"/>
        </w:rPr>
        <w:drawing>
          <wp:inline distT="0" distB="0" distL="0" distR="0" wp14:anchorId="506EDAB8" wp14:editId="47C997B7">
            <wp:extent cx="5314950" cy="957943"/>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22C00" w:rsidRPr="002E5C75" w:rsidRDefault="002E5C75" w:rsidP="002E5C75">
      <w:pPr>
        <w:pStyle w:val="Caption"/>
        <w:jc w:val="center"/>
        <w:rPr>
          <w:rFonts w:ascii="Arial Narrow" w:eastAsia="Times New Roman" w:hAnsi="Arial Narrow" w:cs="DokChampa"/>
          <w:i/>
          <w:iCs/>
          <w:sz w:val="16"/>
          <w:szCs w:val="16"/>
          <w:lang w:eastAsia="en-US"/>
        </w:rPr>
      </w:pPr>
      <w:bookmarkStart w:id="260" w:name="_Toc506555761"/>
      <w:bookmarkStart w:id="261" w:name="_Toc513623878"/>
      <w:bookmarkStart w:id="262" w:name="_Toc520880549"/>
      <w:bookmarkStart w:id="263" w:name="_Toc521573179"/>
      <w:r w:rsidRPr="002E5C75">
        <w:t xml:space="preserve">Chart </w:t>
      </w:r>
      <w:r w:rsidR="003F42FB">
        <w:rPr>
          <w:noProof/>
        </w:rPr>
        <w:fldChar w:fldCharType="begin"/>
      </w:r>
      <w:r w:rsidR="003F42FB">
        <w:rPr>
          <w:noProof/>
        </w:rPr>
        <w:instrText xml:space="preserve"> SEQ Chart \* ARABIC </w:instrText>
      </w:r>
      <w:r w:rsidR="003F42FB">
        <w:rPr>
          <w:noProof/>
        </w:rPr>
        <w:fldChar w:fldCharType="separate"/>
      </w:r>
      <w:r w:rsidR="001945E1">
        <w:rPr>
          <w:noProof/>
        </w:rPr>
        <w:t>28</w:t>
      </w:r>
      <w:r w:rsidR="003F42FB">
        <w:rPr>
          <w:noProof/>
        </w:rPr>
        <w:fldChar w:fldCharType="end"/>
      </w:r>
      <w:r w:rsidRPr="002E5C75">
        <w:t xml:space="preserve"> </w:t>
      </w:r>
      <w:r w:rsidR="00422C00" w:rsidRPr="002E5C75">
        <w:rPr>
          <w:rFonts w:ascii="Arial Narrow" w:eastAsia="Times New Roman" w:hAnsi="Arial Narrow" w:cs="DokChampa"/>
          <w:bCs w:val="0"/>
          <w:i/>
          <w:sz w:val="16"/>
          <w:szCs w:val="16"/>
          <w:lang w:eastAsia="en-US"/>
        </w:rPr>
        <w:fldChar w:fldCharType="begin"/>
      </w:r>
      <w:r w:rsidR="00422C00" w:rsidRPr="002E5C75">
        <w:rPr>
          <w:rFonts w:ascii="Arial Narrow" w:eastAsia="Times New Roman" w:hAnsi="Arial Narrow" w:cs="DokChampa"/>
          <w:bCs w:val="0"/>
          <w:i/>
          <w:sz w:val="16"/>
          <w:szCs w:val="16"/>
          <w:lang w:eastAsia="en-US"/>
        </w:rPr>
        <w:instrText xml:space="preserve"> SEQ Grafic \* ARABIC </w:instrText>
      </w:r>
      <w:r w:rsidR="00422C00" w:rsidRPr="002E5C75">
        <w:rPr>
          <w:rFonts w:ascii="Arial Narrow" w:eastAsia="Times New Roman" w:hAnsi="Arial Narrow" w:cs="DokChampa"/>
          <w:bCs w:val="0"/>
          <w:i/>
          <w:sz w:val="16"/>
          <w:szCs w:val="16"/>
          <w:lang w:eastAsia="en-US"/>
        </w:rPr>
        <w:fldChar w:fldCharType="end"/>
      </w:r>
      <w:r w:rsidR="00422C00" w:rsidRPr="002E5C75">
        <w:rPr>
          <w:rFonts w:ascii="Arial Narrow" w:eastAsia="Times New Roman" w:hAnsi="Arial Narrow" w:cs="DokChampa"/>
          <w:bCs w:val="0"/>
          <w:i/>
          <w:sz w:val="16"/>
          <w:szCs w:val="16"/>
          <w:lang w:eastAsia="en-US"/>
        </w:rPr>
        <w:t>-</w:t>
      </w:r>
      <w:r w:rsidRPr="002E5C75">
        <w:rPr>
          <w:rFonts w:ascii="Arial Narrow" w:eastAsia="Times New Roman" w:hAnsi="Arial Narrow" w:cs="DokChampa"/>
          <w:bCs w:val="0"/>
          <w:i/>
          <w:sz w:val="16"/>
          <w:szCs w:val="16"/>
          <w:lang w:eastAsia="en-US"/>
        </w:rPr>
        <w:t xml:space="preserve"> </w:t>
      </w:r>
      <w:r w:rsidR="005D23D4" w:rsidRPr="002E5C75">
        <w:rPr>
          <w:rFonts w:ascii="Arial Narrow" w:eastAsia="Times New Roman" w:hAnsi="Arial Narrow" w:cs="DokChampa"/>
          <w:i/>
          <w:iCs/>
          <w:sz w:val="16"/>
          <w:szCs w:val="16"/>
          <w:lang w:eastAsia="en-US"/>
        </w:rPr>
        <w:t>Evolution of the SCI/M implementation degree</w:t>
      </w:r>
      <w:bookmarkEnd w:id="260"/>
      <w:bookmarkEnd w:id="261"/>
      <w:bookmarkEnd w:id="262"/>
      <w:bookmarkEnd w:id="263"/>
    </w:p>
    <w:p w:rsidR="00422C00" w:rsidRPr="005D23D4" w:rsidRDefault="00422C00" w:rsidP="00422C00">
      <w:pPr>
        <w:autoSpaceDE w:val="0"/>
        <w:autoSpaceDN w:val="0"/>
        <w:adjustRightInd w:val="0"/>
        <w:spacing w:after="0" w:line="240" w:lineRule="auto"/>
        <w:ind w:left="644" w:firstLine="0"/>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b/>
          <w:sz w:val="24"/>
          <w:szCs w:val="24"/>
          <w:lang w:val="ro-RO" w:eastAsia="en-US"/>
        </w:rPr>
        <w:t xml:space="preserve">- </w:t>
      </w:r>
      <w:r w:rsidRPr="005D23D4">
        <w:rPr>
          <w:rFonts w:ascii="Arial Narrow" w:eastAsia="Calibri" w:hAnsi="Arial Narrow" w:cs="Times New Roman"/>
          <w:sz w:val="24"/>
          <w:szCs w:val="24"/>
          <w:lang w:val="ro-RO" w:eastAsia="en-US"/>
        </w:rPr>
        <w:t>the average degree of implementation of the internal / managerial control standards at the level of the 151 structures, on 31.12.2017 is 98.18% implemented standards, increasing by 1.28% as compared to 2016;</w:t>
      </w:r>
    </w:p>
    <w:p w:rsidR="00422C00" w:rsidRPr="005D23D4" w:rsidRDefault="00422C00" w:rsidP="00422C00">
      <w:pPr>
        <w:autoSpaceDE w:val="0"/>
        <w:autoSpaceDN w:val="0"/>
        <w:adjustRightInd w:val="0"/>
        <w:spacing w:after="0" w:line="240" w:lineRule="auto"/>
        <w:ind w:left="644" w:firstLine="0"/>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the verification and self-evaluation of the internal managerial control system and the elaboration and presentation of the report on the internal managerial control system are done annually;</w:t>
      </w:r>
    </w:p>
    <w:p w:rsidR="00422C00" w:rsidRPr="005D23D4" w:rsidRDefault="00422C00" w:rsidP="00422C00">
      <w:pPr>
        <w:autoSpaceDE w:val="0"/>
        <w:autoSpaceDN w:val="0"/>
        <w:adjustRightInd w:val="0"/>
        <w:spacing w:after="0" w:line="240" w:lineRule="auto"/>
        <w:ind w:left="644" w:firstLine="0"/>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self-assessment of the internal / managerial control system prevents the malfunctioning of internal / managerial control by detecting deficiencies and correcting them.</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xml:space="preserve"> the proposal of the Chair of the Monitoring Committee, </w:t>
      </w:r>
      <w:r w:rsidR="00863B52" w:rsidRPr="005D23D4">
        <w:rPr>
          <w:rFonts w:ascii="Arial Narrow" w:eastAsia="Calibri" w:hAnsi="Arial Narrow" w:cs="Times New Roman"/>
          <w:sz w:val="24"/>
          <w:szCs w:val="24"/>
          <w:lang w:val="ro-RO" w:eastAsia="en-US"/>
        </w:rPr>
        <w:t>to organize a training course in SCI/</w:t>
      </w:r>
      <w:r w:rsidRPr="005D23D4">
        <w:rPr>
          <w:rFonts w:ascii="Arial Narrow" w:eastAsia="Calibri" w:hAnsi="Arial Narrow" w:cs="Times New Roman"/>
          <w:sz w:val="24"/>
          <w:szCs w:val="24"/>
          <w:lang w:val="ro-RO" w:eastAsia="en-US"/>
        </w:rPr>
        <w:t>M for a group of 25 persons with leading positions, in order to improve the implementation / development of the internal / managerial control system, including risk register and</w:t>
      </w:r>
      <w:r w:rsidR="00863B52" w:rsidRPr="005D23D4">
        <w:rPr>
          <w:rFonts w:ascii="Arial Narrow" w:eastAsia="Calibri" w:hAnsi="Arial Narrow" w:cs="Times New Roman"/>
          <w:sz w:val="24"/>
          <w:szCs w:val="24"/>
          <w:lang w:val="ro-RO" w:eastAsia="en-US"/>
        </w:rPr>
        <w:t xml:space="preserve"> activity-based procedures; </w:t>
      </w:r>
      <w:r w:rsidRPr="005D23D4">
        <w:rPr>
          <w:rFonts w:ascii="Arial Narrow" w:eastAsia="Calibri" w:hAnsi="Arial Narrow" w:cs="Times New Roman"/>
          <w:sz w:val="24"/>
          <w:szCs w:val="24"/>
          <w:lang w:val="ro-RO" w:eastAsia="en-US"/>
        </w:rPr>
        <w:t>report</w:t>
      </w:r>
      <w:r w:rsidR="00863B52" w:rsidRPr="005D23D4">
        <w:rPr>
          <w:rFonts w:ascii="Arial Narrow" w:eastAsia="Calibri" w:hAnsi="Arial Narrow" w:cs="Times New Roman"/>
          <w:sz w:val="24"/>
          <w:szCs w:val="24"/>
          <w:lang w:val="ro-RO" w:eastAsia="en-US"/>
        </w:rPr>
        <w:t xml:space="preserve"> on the substantiation of a necessity</w:t>
      </w:r>
      <w:r w:rsidRPr="005D23D4">
        <w:rPr>
          <w:rFonts w:ascii="Arial Narrow" w:eastAsia="Calibri" w:hAnsi="Arial Narrow" w:cs="Times New Roman"/>
          <w:sz w:val="24"/>
          <w:szCs w:val="24"/>
          <w:lang w:val="ro-RO" w:eastAsia="en-US"/>
        </w:rPr>
        <w:t xml:space="preserve"> is under analysis at the Human Resources </w:t>
      </w:r>
      <w:r w:rsidR="00863B52" w:rsidRPr="005D23D4">
        <w:rPr>
          <w:rFonts w:ascii="Arial Narrow" w:eastAsia="Calibri" w:hAnsi="Arial Narrow" w:cs="Times New Roman"/>
          <w:sz w:val="24"/>
          <w:szCs w:val="24"/>
          <w:lang w:val="ro-RO" w:eastAsia="en-US"/>
        </w:rPr>
        <w:t>Organization Division</w:t>
      </w:r>
      <w:r w:rsidRPr="005D23D4">
        <w:rPr>
          <w:rFonts w:ascii="Arial Narrow" w:eastAsia="Calibri" w:hAnsi="Arial Narrow" w:cs="Times New Roman"/>
          <w:sz w:val="24"/>
          <w:szCs w:val="24"/>
          <w:lang w:val="ro-RO" w:eastAsia="en-US"/>
        </w:rPr>
        <w:t>/ Bureau of Programming and Tracking Vocational Training.</w:t>
      </w:r>
    </w:p>
    <w:p w:rsidR="00422C00" w:rsidRPr="00422C00" w:rsidRDefault="00422C00" w:rsidP="00422C00">
      <w:pPr>
        <w:autoSpaceDE w:val="0"/>
        <w:autoSpaceDN w:val="0"/>
        <w:adjustRightInd w:val="0"/>
        <w:spacing w:after="0" w:line="240" w:lineRule="auto"/>
        <w:ind w:left="644" w:firstLine="0"/>
        <w:contextualSpacing/>
        <w:jc w:val="both"/>
        <w:rPr>
          <w:rFonts w:ascii="Arial Narrow" w:eastAsia="Calibri" w:hAnsi="Arial Narrow" w:cs="Times New Roman"/>
          <w:sz w:val="24"/>
          <w:szCs w:val="24"/>
          <w:highlight w:val="green"/>
          <w:lang w:val="ro-RO" w:eastAsia="en-US"/>
        </w:rPr>
      </w:pPr>
    </w:p>
    <w:p w:rsidR="00422C00" w:rsidRPr="005D23D4" w:rsidRDefault="00422C00" w:rsidP="00422C00">
      <w:pPr>
        <w:autoSpaceDE w:val="0"/>
        <w:autoSpaceDN w:val="0"/>
        <w:adjustRightInd w:val="0"/>
        <w:spacing w:after="0" w:line="240" w:lineRule="auto"/>
        <w:contextualSpacing/>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lang w:val="ro-RO" w:eastAsia="en-US"/>
        </w:rPr>
        <w:t>Actions to be taken for the following period:</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Update of Decision no. 548 of 26.07.2016 regar</w:t>
      </w:r>
      <w:r w:rsidR="00D656EF" w:rsidRPr="005D23D4">
        <w:rPr>
          <w:rFonts w:ascii="Arial Narrow" w:eastAsia="Calibri" w:hAnsi="Arial Narrow" w:cs="Times New Roman"/>
          <w:sz w:val="24"/>
          <w:szCs w:val="24"/>
          <w:lang w:val="ro-RO" w:eastAsia="en-US"/>
        </w:rPr>
        <w:t>ding the appointment of the SCI/</w:t>
      </w:r>
      <w:r w:rsidRPr="005D23D4">
        <w:rPr>
          <w:rFonts w:ascii="Arial Narrow" w:eastAsia="Calibri" w:hAnsi="Arial Narrow" w:cs="Times New Roman"/>
          <w:sz w:val="24"/>
          <w:szCs w:val="24"/>
          <w:lang w:val="ro-RO" w:eastAsia="en-US"/>
        </w:rPr>
        <w:t>M officers of SNTGN Transgaz SA;</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Upda</w:t>
      </w:r>
      <w:r w:rsidR="00D656EF" w:rsidRPr="005D23D4">
        <w:rPr>
          <w:rFonts w:ascii="Arial Narrow" w:eastAsia="Calibri" w:hAnsi="Arial Narrow" w:cs="Times New Roman"/>
          <w:sz w:val="24"/>
          <w:szCs w:val="24"/>
          <w:lang w:val="ro-RO" w:eastAsia="en-US"/>
        </w:rPr>
        <w:t>ting of the Decision no. 603/</w:t>
      </w:r>
      <w:r w:rsidRPr="005D23D4">
        <w:rPr>
          <w:rFonts w:ascii="Arial Narrow" w:eastAsia="Calibri" w:hAnsi="Arial Narrow" w:cs="Times New Roman"/>
          <w:sz w:val="24"/>
          <w:szCs w:val="24"/>
          <w:lang w:val="ro-RO" w:eastAsia="en-US"/>
        </w:rPr>
        <w:t>27.06.2017 regarding the setting up of the Monitoring Committee;</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Updating the Process of Activity The SCI / M Monitoring Committee;</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Updating the PP-162 Process Procedure Self-assessment of the Internal / Managerial Control System of SNTGN Transgaz SA;</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approval of the Performance Monitoring Information at SNTGN Transgaz level for 2017;</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approving the Report on the state of implementation of the Internal / Managerial Control System at SNTGN Transgaz level for the year 2017;</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eastAsia="en-US"/>
        </w:rPr>
      </w:pPr>
      <w:r w:rsidRPr="005D23D4">
        <w:rPr>
          <w:rFonts w:ascii="Arial Narrow" w:eastAsia="Calibri" w:hAnsi="Arial Narrow" w:cs="Times New Roman"/>
          <w:sz w:val="24"/>
          <w:szCs w:val="24"/>
          <w:lang w:val="ro-RO" w:eastAsia="en-US"/>
        </w:rPr>
        <w:t xml:space="preserve">Approval of the System for monitoring the performance of the activities of SNTGN Transgaz </w:t>
      </w:r>
      <w:r w:rsidR="00863B52" w:rsidRPr="005D23D4">
        <w:rPr>
          <w:rFonts w:ascii="Arial Narrow" w:eastAsia="Calibri" w:hAnsi="Arial Narrow" w:cs="Times New Roman"/>
          <w:sz w:val="24"/>
          <w:szCs w:val="24"/>
          <w:lang w:val="ro-RO" w:eastAsia="en-US"/>
        </w:rPr>
        <w:t xml:space="preserve">facilities </w:t>
      </w:r>
      <w:r w:rsidRPr="005D23D4">
        <w:rPr>
          <w:rFonts w:ascii="Arial Narrow" w:eastAsia="Calibri" w:hAnsi="Arial Narrow" w:cs="Times New Roman"/>
          <w:sz w:val="24"/>
          <w:szCs w:val="24"/>
          <w:lang w:val="ro-RO" w:eastAsia="en-US"/>
        </w:rPr>
        <w:t>for the year 2018</w:t>
      </w:r>
      <w:r w:rsidRPr="005D23D4">
        <w:rPr>
          <w:rFonts w:ascii="Arial Narrow" w:eastAsia="Calibri" w:hAnsi="Arial Narrow" w:cs="DokChampa"/>
          <w:sz w:val="24"/>
          <w:szCs w:val="24"/>
          <w:lang w:eastAsia="en-US"/>
        </w:rPr>
        <w:t>;</w:t>
      </w:r>
    </w:p>
    <w:p w:rsidR="00422C00" w:rsidRPr="005D23D4" w:rsidRDefault="00422C00" w:rsidP="00F4666F">
      <w:pPr>
        <w:numPr>
          <w:ilvl w:val="0"/>
          <w:numId w:val="137"/>
        </w:numPr>
        <w:autoSpaceDE w:val="0"/>
        <w:autoSpaceDN w:val="0"/>
        <w:adjustRightInd w:val="0"/>
        <w:spacing w:after="0" w:line="240" w:lineRule="auto"/>
        <w:contextualSpacing/>
        <w:jc w:val="both"/>
        <w:rPr>
          <w:rFonts w:ascii="Arial Narrow" w:eastAsia="Calibri" w:hAnsi="Arial Narrow" w:cs="Times New Roman"/>
          <w:sz w:val="24"/>
          <w:szCs w:val="24"/>
          <w:lang w:eastAsia="en-US"/>
        </w:rPr>
      </w:pPr>
      <w:r w:rsidRPr="005D23D4">
        <w:rPr>
          <w:rFonts w:ascii="Arial Narrow" w:eastAsia="Calibri" w:hAnsi="Arial Narrow" w:cs="Times New Roman"/>
          <w:sz w:val="24"/>
          <w:szCs w:val="24"/>
          <w:lang w:val="ro-RO" w:eastAsia="en-US"/>
        </w:rPr>
        <w:t xml:space="preserve"> to train the members of the M</w:t>
      </w:r>
      <w:r w:rsidR="00863B52" w:rsidRPr="005D23D4">
        <w:rPr>
          <w:rFonts w:ascii="Arial Narrow" w:eastAsia="Calibri" w:hAnsi="Arial Narrow" w:cs="Times New Roman"/>
          <w:sz w:val="24"/>
          <w:szCs w:val="24"/>
          <w:lang w:val="ro-RO" w:eastAsia="en-US"/>
        </w:rPr>
        <w:t>onitoring Committee and the SCI/</w:t>
      </w:r>
      <w:r w:rsidRPr="005D23D4">
        <w:rPr>
          <w:rFonts w:ascii="Arial Narrow" w:eastAsia="Calibri" w:hAnsi="Arial Narrow" w:cs="Times New Roman"/>
          <w:sz w:val="24"/>
          <w:szCs w:val="24"/>
          <w:lang w:val="ro-RO" w:eastAsia="en-US"/>
        </w:rPr>
        <w:t xml:space="preserve">M </w:t>
      </w:r>
      <w:r w:rsidR="00863B52" w:rsidRPr="005D23D4">
        <w:rPr>
          <w:rFonts w:ascii="Arial Narrow" w:eastAsia="Calibri" w:hAnsi="Arial Narrow" w:cs="Times New Roman"/>
          <w:sz w:val="24"/>
          <w:szCs w:val="24"/>
          <w:lang w:val="ro-RO" w:eastAsia="en-US"/>
        </w:rPr>
        <w:t>officers with each department /division/independent department/</w:t>
      </w:r>
      <w:r w:rsidRPr="005D23D4">
        <w:rPr>
          <w:rFonts w:ascii="Arial Narrow" w:eastAsia="Calibri" w:hAnsi="Arial Narrow" w:cs="Times New Roman"/>
          <w:sz w:val="24"/>
          <w:szCs w:val="24"/>
          <w:lang w:val="ro-RO" w:eastAsia="en-US"/>
        </w:rPr>
        <w:t xml:space="preserve">Mediaş </w:t>
      </w:r>
      <w:r w:rsidR="00A331A8" w:rsidRPr="005D23D4">
        <w:rPr>
          <w:rFonts w:ascii="Arial Narrow" w:eastAsia="Calibri" w:hAnsi="Arial Narrow" w:cs="Times New Roman"/>
          <w:sz w:val="24"/>
          <w:szCs w:val="24"/>
          <w:lang w:val="ro-RO" w:eastAsia="en-US"/>
        </w:rPr>
        <w:t>Subsidiary</w:t>
      </w:r>
      <w:r w:rsidR="00863B52" w:rsidRPr="005D23D4">
        <w:rPr>
          <w:rFonts w:ascii="Arial Narrow" w:eastAsia="Calibri" w:hAnsi="Arial Narrow" w:cs="Times New Roman"/>
          <w:sz w:val="24"/>
          <w:szCs w:val="24"/>
          <w:lang w:val="ro-RO" w:eastAsia="en-US"/>
        </w:rPr>
        <w:t>/Regional offices</w:t>
      </w:r>
      <w:r w:rsidRPr="005D23D4">
        <w:rPr>
          <w:rFonts w:ascii="Arial Narrow" w:eastAsia="Calibri" w:hAnsi="Arial Narrow" w:cs="Times New Roman"/>
          <w:sz w:val="24"/>
          <w:szCs w:val="24"/>
          <w:lang w:val="ro-RO" w:eastAsia="en-US"/>
        </w:rPr>
        <w:t>, divided into 3 working groups, with the following theme:</w:t>
      </w:r>
    </w:p>
    <w:p w:rsidR="00422C00" w:rsidRPr="005D23D4" w:rsidRDefault="00422C00" w:rsidP="00F4666F">
      <w:pPr>
        <w:numPr>
          <w:ilvl w:val="0"/>
          <w:numId w:val="136"/>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lastRenderedPageBreak/>
        <w:t xml:space="preserve"> how to fill in the Analytical Fact Sheets and Synthetic Sheets for each organizational entity within Transgaz SA for 2018 according to System Procedure PS 07 SMI M</w:t>
      </w:r>
      <w:r w:rsidR="00863B52" w:rsidRPr="005D23D4">
        <w:rPr>
          <w:rFonts w:ascii="Arial Narrow" w:eastAsia="Calibri" w:hAnsi="Arial Narrow" w:cs="Times New Roman"/>
          <w:sz w:val="24"/>
          <w:szCs w:val="24"/>
          <w:lang w:val="ro-RO" w:eastAsia="en-US"/>
        </w:rPr>
        <w:t>anagement of the Internal</w:t>
      </w:r>
      <w:r w:rsidRPr="005D23D4">
        <w:rPr>
          <w:rFonts w:ascii="Arial Narrow" w:eastAsia="Calibri" w:hAnsi="Arial Narrow" w:cs="Times New Roman"/>
          <w:sz w:val="24"/>
          <w:szCs w:val="24"/>
          <w:lang w:val="ro-RO" w:eastAsia="en-US"/>
        </w:rPr>
        <w:t>/ Managerial Control System</w:t>
      </w:r>
    </w:p>
    <w:p w:rsidR="00422C00" w:rsidRPr="005D23D4" w:rsidRDefault="00422C00" w:rsidP="00F4666F">
      <w:pPr>
        <w:numPr>
          <w:ilvl w:val="0"/>
          <w:numId w:val="136"/>
        </w:numPr>
        <w:autoSpaceDE w:val="0"/>
        <w:autoSpaceDN w:val="0"/>
        <w:adjustRightInd w:val="0"/>
        <w:spacing w:after="0" w:line="240" w:lineRule="auto"/>
        <w:contextualSpacing/>
        <w:jc w:val="both"/>
        <w:rPr>
          <w:rFonts w:ascii="Arial Narrow" w:eastAsia="Calibri" w:hAnsi="Arial Narrow" w:cs="Times New Roman"/>
          <w:sz w:val="24"/>
          <w:szCs w:val="24"/>
          <w:lang w:eastAsia="en-US"/>
        </w:rPr>
      </w:pPr>
      <w:r w:rsidRPr="005D23D4">
        <w:rPr>
          <w:rFonts w:ascii="Arial Narrow" w:eastAsia="Calibri" w:hAnsi="Arial Narrow" w:cs="Times New Roman"/>
          <w:sz w:val="24"/>
          <w:szCs w:val="24"/>
          <w:lang w:val="ro-RO" w:eastAsia="en-US"/>
        </w:rPr>
        <w:t>how to fill in the annexes provided in System Procedure PS 05 SMI Risk Management</w:t>
      </w:r>
    </w:p>
    <w:p w:rsidR="00422C00" w:rsidRPr="00422C00" w:rsidRDefault="00422C00" w:rsidP="00422C00">
      <w:pPr>
        <w:autoSpaceDE w:val="0"/>
        <w:autoSpaceDN w:val="0"/>
        <w:adjustRightInd w:val="0"/>
        <w:spacing w:after="0" w:line="240" w:lineRule="auto"/>
        <w:contextualSpacing/>
        <w:jc w:val="both"/>
        <w:rPr>
          <w:rFonts w:ascii="Arial Narrow" w:eastAsia="Calibri" w:hAnsi="Arial Narrow" w:cs="Times New Roman"/>
          <w:color w:val="000000" w:themeColor="text1"/>
          <w:sz w:val="24"/>
          <w:szCs w:val="24"/>
          <w:lang w:eastAsia="en-US"/>
        </w:rPr>
      </w:pPr>
    </w:p>
    <w:p w:rsidR="00422C00" w:rsidRPr="005D23D4" w:rsidRDefault="00422C00" w:rsidP="00422C00">
      <w:pPr>
        <w:shd w:val="clear" w:color="auto" w:fill="DBE5F1" w:themeFill="accent1" w:themeFillTint="33"/>
        <w:spacing w:after="0" w:line="240" w:lineRule="auto"/>
        <w:ind w:firstLine="0"/>
        <w:outlineLvl w:val="1"/>
        <w:rPr>
          <w:rFonts w:ascii="Arial Narrow" w:eastAsia="Times New Roman" w:hAnsi="Arial Narrow" w:cs="DokChampa"/>
          <w:bCs/>
          <w:iCs/>
          <w:sz w:val="24"/>
          <w:szCs w:val="24"/>
          <w:lang w:eastAsia="en-US"/>
        </w:rPr>
      </w:pPr>
      <w:bookmarkStart w:id="264" w:name="_Toc520450901"/>
      <w:bookmarkStart w:id="265" w:name="_Toc521504333"/>
      <w:r w:rsidRPr="00422C00">
        <w:rPr>
          <w:rFonts w:ascii="Arial Narrow" w:eastAsia="Times New Roman" w:hAnsi="Arial Narrow" w:cs="DokChampa"/>
          <w:b/>
          <w:bCs/>
          <w:iCs/>
          <w:sz w:val="24"/>
          <w:szCs w:val="24"/>
          <w:lang w:eastAsia="en-US"/>
        </w:rPr>
        <w:t xml:space="preserve">5.2.8 </w:t>
      </w:r>
      <w:bookmarkEnd w:id="264"/>
      <w:r w:rsidRPr="005D23D4">
        <w:rPr>
          <w:rFonts w:ascii="Arial Narrow" w:eastAsia="Times New Roman" w:hAnsi="Arial Narrow" w:cs="DokChampa"/>
          <w:b/>
          <w:bCs/>
          <w:iCs/>
          <w:sz w:val="24"/>
          <w:szCs w:val="24"/>
          <w:lang w:eastAsia="en-US"/>
        </w:rPr>
        <w:t>Risk Management</w:t>
      </w:r>
      <w:bookmarkEnd w:id="265"/>
    </w:p>
    <w:p w:rsidR="00422C00" w:rsidRPr="005D23D4" w:rsidRDefault="00422C00" w:rsidP="00422C00">
      <w:pPr>
        <w:spacing w:after="0" w:line="240" w:lineRule="auto"/>
        <w:ind w:firstLine="0"/>
        <w:rPr>
          <w:rFonts w:ascii="Arial Narrow" w:eastAsia="Times New Roman" w:hAnsi="Arial Narrow" w:cs="DokChampa"/>
          <w:b/>
          <w:sz w:val="24"/>
          <w:szCs w:val="24"/>
          <w:lang w:eastAsia="en-US"/>
        </w:rPr>
      </w:pPr>
    </w:p>
    <w:p w:rsidR="00422C00" w:rsidRPr="0090120F" w:rsidRDefault="00422C00" w:rsidP="0090120F">
      <w:pPr>
        <w:numPr>
          <w:ilvl w:val="0"/>
          <w:numId w:val="139"/>
        </w:numPr>
        <w:shd w:val="clear" w:color="auto" w:fill="DBF5F9"/>
        <w:spacing w:after="0" w:line="240" w:lineRule="auto"/>
        <w:ind w:left="426" w:hanging="284"/>
        <w:contextualSpacing/>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lang w:val="ro-RO" w:eastAsia="en-US"/>
        </w:rPr>
        <w:t>Legislative framemork</w:t>
      </w:r>
    </w:p>
    <w:p w:rsidR="00422C00" w:rsidRPr="005D23D4" w:rsidRDefault="00422C00" w:rsidP="0090120F">
      <w:pPr>
        <w:spacing w:after="0" w:line="240" w:lineRule="auto"/>
        <w:ind w:left="502" w:firstLine="0"/>
        <w:contextualSpacing/>
        <w:jc w:val="both"/>
        <w:rPr>
          <w:rFonts w:ascii="Arial Narrow" w:eastAsia="Calibri" w:hAnsi="Arial Narrow" w:cs="DokChampa"/>
          <w:sz w:val="24"/>
          <w:szCs w:val="24"/>
          <w:lang w:eastAsia="en-US"/>
        </w:rPr>
      </w:pPr>
    </w:p>
    <w:p w:rsidR="00422C00" w:rsidRPr="0090120F" w:rsidRDefault="00422C00" w:rsidP="0090120F">
      <w:pPr>
        <w:spacing w:after="0" w:line="240" w:lineRule="auto"/>
        <w:contextualSpacing/>
        <w:jc w:val="both"/>
        <w:rPr>
          <w:rFonts w:ascii="Arial Narrow" w:eastAsia="Calibri" w:hAnsi="Arial Narrow" w:cs="DokChampa"/>
          <w:sz w:val="24"/>
          <w:szCs w:val="24"/>
          <w:lang w:eastAsia="en-US"/>
        </w:rPr>
      </w:pPr>
      <w:r w:rsidRPr="0090120F">
        <w:rPr>
          <w:rFonts w:ascii="Arial Narrow" w:eastAsia="Calibri" w:hAnsi="Arial Narrow" w:cs="DokChampa"/>
          <w:sz w:val="24"/>
          <w:szCs w:val="24"/>
          <w:lang w:eastAsia="en-US"/>
        </w:rPr>
        <w:t>The main normative acts underlying the regulation of risk management within SNTGN Transgaz SA are the following.</w:t>
      </w:r>
    </w:p>
    <w:p w:rsidR="00422C00" w:rsidRPr="0090120F" w:rsidRDefault="00422C00" w:rsidP="0090120F">
      <w:pPr>
        <w:spacing w:after="0" w:line="240" w:lineRule="auto"/>
        <w:ind w:left="502" w:firstLine="0"/>
        <w:contextualSpacing/>
        <w:jc w:val="both"/>
        <w:rPr>
          <w:rFonts w:ascii="Arial Narrow" w:eastAsia="Calibri" w:hAnsi="Arial Narrow" w:cs="DokChampa"/>
          <w:sz w:val="24"/>
          <w:szCs w:val="24"/>
          <w:lang w:eastAsia="en-US"/>
        </w:rPr>
      </w:pPr>
      <w:r w:rsidRPr="0090120F">
        <w:rPr>
          <w:rFonts w:ascii="Arial Narrow" w:eastAsia="Calibri" w:hAnsi="Arial Narrow" w:cs="DokChampa"/>
          <w:sz w:val="24"/>
          <w:szCs w:val="24"/>
          <w:lang w:eastAsia="en-US"/>
        </w:rPr>
        <w:t>- Government Ord</w:t>
      </w:r>
      <w:r w:rsidR="00D656EF" w:rsidRPr="0090120F">
        <w:rPr>
          <w:rFonts w:ascii="Arial Narrow" w:eastAsia="Calibri" w:hAnsi="Arial Narrow" w:cs="DokChampa"/>
          <w:sz w:val="24"/>
          <w:szCs w:val="24"/>
          <w:lang w:eastAsia="en-US"/>
        </w:rPr>
        <w:t>inance no. 119/2015 on internal/</w:t>
      </w:r>
      <w:r w:rsidRPr="0090120F">
        <w:rPr>
          <w:rFonts w:ascii="Arial Narrow" w:eastAsia="Calibri" w:hAnsi="Arial Narrow" w:cs="DokChampa"/>
          <w:sz w:val="24"/>
          <w:szCs w:val="24"/>
          <w:lang w:eastAsia="en-US"/>
        </w:rPr>
        <w:t>managerial control and preventive financial control;</w:t>
      </w:r>
    </w:p>
    <w:p w:rsidR="00422C00" w:rsidRPr="0090120F" w:rsidRDefault="00422C00" w:rsidP="0090120F">
      <w:pPr>
        <w:spacing w:after="0" w:line="240" w:lineRule="auto"/>
        <w:ind w:left="502" w:firstLine="0"/>
        <w:contextualSpacing/>
        <w:jc w:val="both"/>
        <w:rPr>
          <w:rFonts w:ascii="Arial Narrow" w:eastAsia="Calibri" w:hAnsi="Arial Narrow" w:cs="DokChampa"/>
          <w:sz w:val="24"/>
          <w:szCs w:val="24"/>
          <w:lang w:eastAsia="en-US"/>
        </w:rPr>
      </w:pPr>
      <w:r w:rsidRPr="0090120F">
        <w:rPr>
          <w:rFonts w:ascii="Arial Narrow" w:eastAsia="Calibri" w:hAnsi="Arial Narrow" w:cs="DokChampa"/>
          <w:sz w:val="24"/>
          <w:szCs w:val="24"/>
          <w:lang w:eastAsia="en-US"/>
        </w:rPr>
        <w:t>-  Law no. 234 of 7 December 2010 amending and supplementing GO no. 119/1999;</w:t>
      </w:r>
    </w:p>
    <w:p w:rsidR="00422C00" w:rsidRPr="0090120F" w:rsidRDefault="00D656EF" w:rsidP="0090120F">
      <w:pPr>
        <w:spacing w:after="0" w:line="240" w:lineRule="auto"/>
        <w:ind w:left="502" w:firstLine="0"/>
        <w:contextualSpacing/>
        <w:jc w:val="both"/>
        <w:rPr>
          <w:rFonts w:ascii="Arial Narrow" w:eastAsia="Calibri" w:hAnsi="Arial Narrow" w:cs="DokChampa"/>
          <w:sz w:val="24"/>
          <w:szCs w:val="24"/>
          <w:lang w:eastAsia="en-US"/>
        </w:rPr>
      </w:pPr>
      <w:r w:rsidRPr="0090120F">
        <w:rPr>
          <w:rFonts w:ascii="Arial Narrow" w:eastAsia="Calibri" w:hAnsi="Arial Narrow" w:cs="DokChampa"/>
          <w:sz w:val="24"/>
          <w:szCs w:val="24"/>
          <w:lang w:eastAsia="en-US"/>
        </w:rPr>
        <w:t>- Order of the General Secretariate</w:t>
      </w:r>
      <w:r w:rsidR="00422C00" w:rsidRPr="0090120F">
        <w:rPr>
          <w:rFonts w:ascii="Arial Narrow" w:eastAsia="Calibri" w:hAnsi="Arial Narrow" w:cs="DokChampa"/>
          <w:sz w:val="24"/>
          <w:szCs w:val="24"/>
          <w:lang w:eastAsia="en-US"/>
        </w:rPr>
        <w:t xml:space="preserve"> o</w:t>
      </w:r>
      <w:r w:rsidRPr="0090120F">
        <w:rPr>
          <w:rFonts w:ascii="Arial Narrow" w:eastAsia="Calibri" w:hAnsi="Arial Narrow" w:cs="DokChampa"/>
          <w:sz w:val="24"/>
          <w:szCs w:val="24"/>
          <w:lang w:eastAsia="en-US"/>
        </w:rPr>
        <w:t>f the Government no.400/</w:t>
      </w:r>
      <w:r w:rsidR="00422C00" w:rsidRPr="0090120F">
        <w:rPr>
          <w:rFonts w:ascii="Arial Narrow" w:eastAsia="Calibri" w:hAnsi="Arial Narrow" w:cs="DokChampa"/>
          <w:sz w:val="24"/>
          <w:szCs w:val="24"/>
          <w:lang w:eastAsia="en-US"/>
        </w:rPr>
        <w:t>2015 approving the Code of internal / managerial control of public entities, as subsequently amended and supplemented; abrogated on 07.05.2018.</w:t>
      </w:r>
    </w:p>
    <w:p w:rsidR="00422C00" w:rsidRPr="0090120F" w:rsidRDefault="00422C00" w:rsidP="0090120F">
      <w:pPr>
        <w:spacing w:after="0" w:line="240" w:lineRule="auto"/>
        <w:ind w:left="502" w:firstLine="0"/>
        <w:contextualSpacing/>
        <w:jc w:val="both"/>
        <w:rPr>
          <w:rFonts w:ascii="Arial Narrow" w:eastAsia="Calibri" w:hAnsi="Arial Narrow" w:cs="DokChampa"/>
          <w:sz w:val="24"/>
          <w:szCs w:val="24"/>
          <w:lang w:eastAsia="en-US"/>
        </w:rPr>
      </w:pPr>
      <w:r w:rsidRPr="0090120F">
        <w:rPr>
          <w:rFonts w:ascii="Arial Narrow" w:eastAsia="Calibri" w:hAnsi="Arial Narrow" w:cs="DokChampa"/>
          <w:sz w:val="24"/>
          <w:szCs w:val="24"/>
          <w:lang w:eastAsia="en-US"/>
        </w:rPr>
        <w:t>- Order of the General Secretariat of the Government no. 600/2018 regarding the approval of the Code of internal managerial control of public entities; in force since 07.05.2018.</w:t>
      </w:r>
    </w:p>
    <w:p w:rsidR="00422C00" w:rsidRPr="0090120F" w:rsidRDefault="00422C00" w:rsidP="0090120F">
      <w:pPr>
        <w:spacing w:after="0" w:line="240" w:lineRule="auto"/>
        <w:ind w:left="502" w:firstLine="0"/>
        <w:contextualSpacing/>
        <w:jc w:val="both"/>
        <w:rPr>
          <w:rFonts w:ascii="Arial Narrow" w:eastAsia="Calibri" w:hAnsi="Arial Narrow" w:cs="DokChampa"/>
          <w:sz w:val="24"/>
          <w:szCs w:val="24"/>
          <w:lang w:eastAsia="en-US"/>
        </w:rPr>
      </w:pPr>
      <w:r w:rsidRPr="0090120F">
        <w:rPr>
          <w:rFonts w:ascii="Arial Narrow" w:eastAsia="Calibri" w:hAnsi="Arial Narrow" w:cs="DokChampa"/>
          <w:sz w:val="24"/>
          <w:szCs w:val="24"/>
          <w:lang w:eastAsia="en-US"/>
        </w:rPr>
        <w:t>- Methodology-of-risk-management-2018, elaborated by the General Secretariat of the Government.</w:t>
      </w:r>
    </w:p>
    <w:p w:rsidR="00422C00" w:rsidRPr="0090120F" w:rsidRDefault="00422C00" w:rsidP="0090120F">
      <w:pPr>
        <w:spacing w:after="0" w:line="240" w:lineRule="auto"/>
        <w:ind w:left="502" w:firstLine="0"/>
        <w:contextualSpacing/>
        <w:jc w:val="both"/>
        <w:rPr>
          <w:rFonts w:ascii="Arial Narrow" w:eastAsia="Calibri" w:hAnsi="Arial Narrow" w:cs="DokChampa"/>
          <w:sz w:val="24"/>
          <w:szCs w:val="24"/>
          <w:lang w:eastAsia="en-US"/>
        </w:rPr>
      </w:pPr>
      <w:r w:rsidRPr="0090120F">
        <w:rPr>
          <w:rFonts w:ascii="Arial Narrow" w:eastAsia="Calibri" w:hAnsi="Arial Narrow" w:cs="DokChampa"/>
          <w:sz w:val="24"/>
          <w:szCs w:val="24"/>
          <w:lang w:eastAsia="en-US"/>
        </w:rPr>
        <w:t>- Order of the General Secretary of the Government no.201 / 2016 approving Methodological Norms on coordination, methodological guidance and supervision of the state of implementation and development of the managerial internal control system in public entities;</w:t>
      </w:r>
    </w:p>
    <w:p w:rsidR="00422C00" w:rsidRPr="0090120F" w:rsidRDefault="00422C00" w:rsidP="0090120F">
      <w:pPr>
        <w:spacing w:after="0" w:line="240" w:lineRule="auto"/>
        <w:ind w:left="502" w:firstLine="0"/>
        <w:contextualSpacing/>
        <w:jc w:val="both"/>
        <w:rPr>
          <w:rFonts w:ascii="Arial Narrow" w:eastAsia="Calibri" w:hAnsi="Arial Narrow" w:cs="DokChampa"/>
          <w:sz w:val="24"/>
          <w:szCs w:val="24"/>
          <w:lang w:eastAsia="en-US"/>
        </w:rPr>
      </w:pPr>
      <w:r w:rsidRPr="0090120F">
        <w:rPr>
          <w:rFonts w:ascii="Arial Narrow" w:eastAsia="Calibri" w:hAnsi="Arial Narrow" w:cs="DokChampa"/>
          <w:sz w:val="24"/>
          <w:szCs w:val="24"/>
          <w:lang w:eastAsia="en-US"/>
        </w:rPr>
        <w:t>- SR EN 31000: 2010, Risk Management- Principles and Guidelines</w:t>
      </w:r>
    </w:p>
    <w:p w:rsidR="00422C00" w:rsidRPr="005D23D4" w:rsidRDefault="00422C00" w:rsidP="0090120F">
      <w:pPr>
        <w:spacing w:after="0" w:line="240" w:lineRule="auto"/>
        <w:ind w:left="502" w:firstLine="0"/>
        <w:contextualSpacing/>
        <w:jc w:val="both"/>
        <w:rPr>
          <w:rFonts w:ascii="Arial Narrow" w:eastAsia="Calibri" w:hAnsi="Arial Narrow" w:cs="Times New Roman"/>
          <w:b/>
          <w:sz w:val="24"/>
          <w:szCs w:val="24"/>
          <w:lang w:val="ro-RO" w:eastAsia="en-US"/>
        </w:rPr>
      </w:pPr>
      <w:r w:rsidRPr="0090120F">
        <w:rPr>
          <w:rFonts w:ascii="Arial Narrow" w:eastAsia="Calibri" w:hAnsi="Arial Narrow" w:cs="DokChampa"/>
          <w:sz w:val="24"/>
          <w:szCs w:val="24"/>
          <w:lang w:eastAsia="en-US"/>
        </w:rPr>
        <w:t>- SR EN 31010: 2010, Risk Management - Risk Assessment Techniques</w:t>
      </w:r>
    </w:p>
    <w:p w:rsidR="00422C00" w:rsidRPr="005D23D4" w:rsidRDefault="00422C00" w:rsidP="00422C00">
      <w:pPr>
        <w:spacing w:after="0" w:line="240" w:lineRule="auto"/>
        <w:ind w:firstLine="0"/>
        <w:jc w:val="both"/>
        <w:rPr>
          <w:rFonts w:ascii="Arial Narrow" w:eastAsia="Times New Roman" w:hAnsi="Arial Narrow" w:cs="TimesNewRomanPS-BoldMT"/>
          <w:bCs/>
          <w:sz w:val="24"/>
          <w:szCs w:val="24"/>
          <w:lang w:eastAsia="en-US"/>
        </w:rPr>
      </w:pPr>
      <w:r w:rsidRPr="005D23D4">
        <w:rPr>
          <w:rFonts w:ascii="Arial Narrow" w:eastAsia="Calibri" w:hAnsi="Arial Narrow" w:cs="Times New Roman"/>
          <w:b/>
          <w:sz w:val="24"/>
          <w:szCs w:val="24"/>
          <w:lang w:eastAsia="en-US"/>
        </w:rPr>
        <w:br/>
        <w:t>2. The organizational framework of the risk management process</w:t>
      </w:r>
    </w:p>
    <w:p w:rsidR="00422C00" w:rsidRPr="005D23D4" w:rsidRDefault="00422C00" w:rsidP="00422C00">
      <w:pPr>
        <w:spacing w:after="0" w:line="240" w:lineRule="auto"/>
        <w:ind w:firstLine="0"/>
        <w:rPr>
          <w:rFonts w:ascii="Arial Narrow" w:eastAsia="Times New Roman" w:hAnsi="Arial Narrow" w:cs="TimesNewRomanPS-BoldMT"/>
          <w:bCs/>
          <w:sz w:val="24"/>
          <w:szCs w:val="24"/>
          <w:lang w:eastAsia="en-US"/>
        </w:rPr>
      </w:pPr>
    </w:p>
    <w:p w:rsidR="00422C00" w:rsidRPr="005D23D4" w:rsidRDefault="00422C00" w:rsidP="00D656EF">
      <w:pPr>
        <w:spacing w:after="0" w:line="240" w:lineRule="auto"/>
        <w:ind w:firstLine="0"/>
        <w:jc w:val="both"/>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In order to manage the risks at the level of the company, the General Manager of SNTGN Transgaz SA established, by Decision no. 602 / 27.06.2017, a structure with attributions in this respect, called the Risk Management Team (EGR), in the following composition:</w:t>
      </w:r>
    </w:p>
    <w:p w:rsidR="00422C00" w:rsidRPr="005D23D4" w:rsidRDefault="00422C00" w:rsidP="00D656EF">
      <w:pPr>
        <w:spacing w:after="0" w:line="240" w:lineRule="auto"/>
        <w:ind w:firstLine="0"/>
        <w:jc w:val="both"/>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 President of the EGR is the deputy general manager of the company Mr. Târzac Grigore;</w:t>
      </w:r>
    </w:p>
    <w:p w:rsidR="00422C00" w:rsidRPr="005D23D4" w:rsidRDefault="00422C00" w:rsidP="00D656EF">
      <w:pPr>
        <w:spacing w:after="0" w:line="240" w:lineRule="auto"/>
        <w:ind w:firstLine="0"/>
        <w:jc w:val="both"/>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 xml:space="preserve">- Members of the EGR are appointed substitutes for department / department director / independent services / Mediaş </w:t>
      </w:r>
      <w:r w:rsidR="00A331A8" w:rsidRPr="005D23D4">
        <w:rPr>
          <w:rFonts w:ascii="Arial Narrow" w:eastAsia="Times New Roman" w:hAnsi="Arial Narrow" w:cs="TimesNewRomanPS-BoldMT"/>
          <w:bCs/>
          <w:sz w:val="24"/>
          <w:szCs w:val="24"/>
          <w:lang w:eastAsia="en-US"/>
        </w:rPr>
        <w:t>Subsidiary</w:t>
      </w:r>
      <w:r w:rsidRPr="005D23D4">
        <w:rPr>
          <w:rFonts w:ascii="Arial Narrow" w:eastAsia="Times New Roman" w:hAnsi="Arial Narrow" w:cs="TimesNewRomanPS-BoldMT"/>
          <w:bCs/>
          <w:sz w:val="24"/>
          <w:szCs w:val="24"/>
          <w:lang w:eastAsia="en-US"/>
        </w:rPr>
        <w:t xml:space="preserve"> / Territorial Exploitation. These are the Risk Officers;</w:t>
      </w:r>
    </w:p>
    <w:p w:rsidR="00422C00" w:rsidRPr="005D23D4" w:rsidRDefault="00422C00" w:rsidP="00D656EF">
      <w:pPr>
        <w:spacing w:after="0" w:line="240" w:lineRule="auto"/>
        <w:ind w:firstLine="0"/>
        <w:jc w:val="both"/>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 The EGR Secretariat is provide</w:t>
      </w:r>
      <w:r w:rsidR="00D656EF" w:rsidRPr="005D23D4">
        <w:rPr>
          <w:rFonts w:ascii="Arial Narrow" w:eastAsia="Times New Roman" w:hAnsi="Arial Narrow" w:cs="TimesNewRomanPS-BoldMT"/>
          <w:bCs/>
          <w:sz w:val="24"/>
          <w:szCs w:val="24"/>
          <w:lang w:eastAsia="en-US"/>
        </w:rPr>
        <w:t>d by the Risk Management Office/SCI</w:t>
      </w:r>
      <w:r w:rsidRPr="005D23D4">
        <w:rPr>
          <w:rFonts w:ascii="Arial Narrow" w:eastAsia="Times New Roman" w:hAnsi="Arial Narrow" w:cs="TimesNewRomanPS-BoldMT"/>
          <w:bCs/>
          <w:sz w:val="24"/>
          <w:szCs w:val="24"/>
          <w:lang w:eastAsia="en-US"/>
        </w:rPr>
        <w:t xml:space="preserve">/ M Implementation and Monitoring </w:t>
      </w:r>
      <w:r w:rsidR="00D656EF" w:rsidRPr="005D23D4">
        <w:rPr>
          <w:rFonts w:ascii="Arial Narrow" w:eastAsia="Times New Roman" w:hAnsi="Arial Narrow" w:cs="TimesNewRomanPS-BoldMT"/>
          <w:bCs/>
          <w:sz w:val="24"/>
          <w:szCs w:val="24"/>
          <w:lang w:eastAsia="en-US"/>
        </w:rPr>
        <w:t>department</w:t>
      </w:r>
      <w:r w:rsidRPr="005D23D4">
        <w:rPr>
          <w:rFonts w:ascii="Arial Narrow" w:eastAsia="Times New Roman" w:hAnsi="Arial Narrow" w:cs="TimesNewRomanPS-BoldMT"/>
          <w:bCs/>
          <w:sz w:val="24"/>
          <w:szCs w:val="24"/>
          <w:lang w:eastAsia="en-US"/>
        </w:rPr>
        <w:t>, within the Budget Strategy Division, the Strategy and Corporate Management Department.</w:t>
      </w:r>
    </w:p>
    <w:p w:rsidR="00422C00" w:rsidRPr="005D23D4" w:rsidRDefault="00422C00" w:rsidP="00D656EF">
      <w:pPr>
        <w:spacing w:after="0" w:line="240" w:lineRule="auto"/>
        <w:ind w:firstLine="0"/>
        <w:jc w:val="both"/>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 xml:space="preserve">Within SNTGN Transgaz, in addition to the Risk Management Team (EGR), teams consisting of Heads of </w:t>
      </w:r>
      <w:r w:rsidR="00D656EF" w:rsidRPr="005D23D4">
        <w:rPr>
          <w:rFonts w:ascii="Arial Narrow" w:eastAsia="Times New Roman" w:hAnsi="Arial Narrow" w:cs="TimesNewRomanPS-BoldMT"/>
          <w:bCs/>
          <w:sz w:val="24"/>
          <w:szCs w:val="24"/>
          <w:lang w:eastAsia="en-US"/>
        </w:rPr>
        <w:t xml:space="preserve">department </w:t>
      </w:r>
      <w:r w:rsidRPr="005D23D4">
        <w:rPr>
          <w:rFonts w:ascii="Arial Narrow" w:eastAsia="Times New Roman" w:hAnsi="Arial Narrow" w:cs="TimesNewRomanPS-BoldMT"/>
          <w:bCs/>
          <w:sz w:val="24"/>
          <w:szCs w:val="24"/>
          <w:lang w:eastAsia="en-US"/>
        </w:rPr>
        <w:t>in the Risk Management Team (GL-EGR) are constituted at the level of each depar</w:t>
      </w:r>
      <w:r w:rsidR="00D656EF" w:rsidRPr="005D23D4">
        <w:rPr>
          <w:rFonts w:ascii="Arial Narrow" w:eastAsia="Times New Roman" w:hAnsi="Arial Narrow" w:cs="TimesNewRomanPS-BoldMT"/>
          <w:bCs/>
          <w:sz w:val="24"/>
          <w:szCs w:val="24"/>
          <w:lang w:eastAsia="en-US"/>
        </w:rPr>
        <w:t xml:space="preserve">tment / independent directorate/ Mediaş </w:t>
      </w:r>
      <w:r w:rsidR="00A331A8" w:rsidRPr="005D23D4">
        <w:rPr>
          <w:rFonts w:ascii="Arial Narrow" w:eastAsia="Times New Roman" w:hAnsi="Arial Narrow" w:cs="TimesNewRomanPS-BoldMT"/>
          <w:bCs/>
          <w:sz w:val="24"/>
          <w:szCs w:val="24"/>
          <w:lang w:eastAsia="en-US"/>
        </w:rPr>
        <w:t>Subsidiary</w:t>
      </w:r>
      <w:r w:rsidR="00D656EF" w:rsidRPr="005D23D4">
        <w:rPr>
          <w:rFonts w:ascii="Arial Narrow" w:eastAsia="Times New Roman" w:hAnsi="Arial Narrow" w:cs="TimesNewRomanPS-BoldMT"/>
          <w:bCs/>
          <w:sz w:val="24"/>
          <w:szCs w:val="24"/>
          <w:lang w:eastAsia="en-US"/>
        </w:rPr>
        <w:t>/Regional offices</w:t>
      </w:r>
      <w:r w:rsidRPr="005D23D4">
        <w:rPr>
          <w:rFonts w:ascii="Arial Narrow" w:eastAsia="Times New Roman" w:hAnsi="Arial Narrow" w:cs="TimesNewRomanPS-BoldMT"/>
          <w:bCs/>
          <w:sz w:val="24"/>
          <w:szCs w:val="24"/>
          <w:lang w:eastAsia="en-US"/>
        </w:rPr>
        <w:t xml:space="preserve"> entities concerned.</w:t>
      </w:r>
    </w:p>
    <w:p w:rsidR="00422C00" w:rsidRPr="005D23D4" w:rsidRDefault="00422C00" w:rsidP="00D656EF">
      <w:pPr>
        <w:spacing w:after="0" w:line="240" w:lineRule="auto"/>
        <w:ind w:firstLine="0"/>
        <w:jc w:val="both"/>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The organization and operation of the Risk Management Team is under the responsibility of the President and is established by the Regulation on the Organization and Operation of the EGR.</w:t>
      </w:r>
    </w:p>
    <w:p w:rsidR="00422C00" w:rsidRPr="005D23D4" w:rsidRDefault="00422C00" w:rsidP="00422C00">
      <w:pPr>
        <w:spacing w:after="0" w:line="240" w:lineRule="auto"/>
        <w:ind w:firstLine="0"/>
        <w:rPr>
          <w:rFonts w:ascii="Arial Narrow" w:eastAsia="Times New Roman" w:hAnsi="Arial Narrow" w:cs="TimesNewRomanPS-BoldMT"/>
          <w:bCs/>
          <w:sz w:val="24"/>
          <w:szCs w:val="24"/>
          <w:lang w:eastAsia="en-US"/>
        </w:rPr>
      </w:pPr>
    </w:p>
    <w:p w:rsidR="00422C00" w:rsidRPr="005D23D4" w:rsidRDefault="00422C00" w:rsidP="00422C00">
      <w:pPr>
        <w:spacing w:after="0" w:line="240" w:lineRule="auto"/>
        <w:ind w:firstLine="0"/>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The essence of the risk management process within SNTGN Transgaz SA is represented by a series of five subprocesses:</w:t>
      </w:r>
    </w:p>
    <w:p w:rsidR="00422C00" w:rsidRPr="005D23D4" w:rsidRDefault="00422C00" w:rsidP="00422C00">
      <w:pPr>
        <w:spacing w:after="0" w:line="240" w:lineRule="auto"/>
        <w:ind w:firstLine="0"/>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a) Setting the context</w:t>
      </w:r>
    </w:p>
    <w:p w:rsidR="00422C00" w:rsidRPr="005D23D4" w:rsidRDefault="00422C00" w:rsidP="00422C00">
      <w:pPr>
        <w:spacing w:after="0" w:line="240" w:lineRule="auto"/>
        <w:ind w:firstLine="0"/>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b) Risk identification</w:t>
      </w:r>
    </w:p>
    <w:p w:rsidR="00422C00" w:rsidRPr="005D23D4" w:rsidRDefault="00422C00" w:rsidP="00422C00">
      <w:pPr>
        <w:spacing w:after="0" w:line="240" w:lineRule="auto"/>
        <w:ind w:firstLine="0"/>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c) Risk assessment</w:t>
      </w:r>
    </w:p>
    <w:p w:rsidR="00422C00" w:rsidRPr="005D23D4" w:rsidRDefault="00422C00" w:rsidP="00422C00">
      <w:pPr>
        <w:spacing w:after="0" w:line="240" w:lineRule="auto"/>
        <w:ind w:firstLine="0"/>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lastRenderedPageBreak/>
        <w:t>d) Risk management</w:t>
      </w:r>
    </w:p>
    <w:p w:rsidR="00422C00" w:rsidRPr="005D23D4" w:rsidRDefault="00422C00" w:rsidP="00422C00">
      <w:pPr>
        <w:spacing w:after="0" w:line="240" w:lineRule="auto"/>
        <w:ind w:firstLine="0"/>
        <w:rPr>
          <w:rFonts w:ascii="Arial Narrow" w:eastAsia="Times New Roman" w:hAnsi="Arial Narrow" w:cs="TimesNewRomanPS-BoldMT"/>
          <w:bCs/>
          <w:sz w:val="24"/>
          <w:szCs w:val="24"/>
          <w:lang w:eastAsia="en-US"/>
        </w:rPr>
      </w:pPr>
      <w:r w:rsidRPr="005D23D4">
        <w:rPr>
          <w:rFonts w:ascii="Arial Narrow" w:eastAsia="Times New Roman" w:hAnsi="Arial Narrow" w:cs="TimesNewRomanPS-BoldMT"/>
          <w:bCs/>
          <w:sz w:val="24"/>
          <w:szCs w:val="24"/>
          <w:lang w:eastAsia="en-US"/>
        </w:rPr>
        <w:t>Parallel to the core process, to ensure that proper information is used in the process and to disseminate the findings and information, communication and consultation are carried out using the INTRANET network "ZoneInterDep" and "zonapublica.transgaz.ro".</w:t>
      </w:r>
    </w:p>
    <w:p w:rsidR="00422C00" w:rsidRPr="00422C00" w:rsidRDefault="00422C00" w:rsidP="00422C00">
      <w:pPr>
        <w:spacing w:after="0" w:line="240" w:lineRule="auto"/>
        <w:ind w:firstLine="0"/>
        <w:rPr>
          <w:rFonts w:ascii="Arial Narrow" w:eastAsia="Times New Roman" w:hAnsi="Arial Narrow" w:cs="DokChampa"/>
          <w:sz w:val="24"/>
          <w:szCs w:val="24"/>
          <w:lang w:eastAsia="en-US"/>
        </w:rPr>
      </w:pPr>
      <w:r w:rsidRPr="005D23D4">
        <w:rPr>
          <w:rFonts w:ascii="Arial Narrow" w:eastAsia="Times New Roman" w:hAnsi="Arial Narrow" w:cs="TimesNewRomanPS-BoldMT"/>
          <w:bCs/>
          <w:sz w:val="24"/>
          <w:szCs w:val="24"/>
          <w:lang w:eastAsia="en-US"/>
        </w:rPr>
        <w:t>Monitoring and ongoing review of risk registers ensures that identification, analysis, assessment and ri</w:t>
      </w:r>
      <w:r w:rsidR="00D656EF" w:rsidRPr="005D23D4">
        <w:rPr>
          <w:rFonts w:ascii="Arial Narrow" w:eastAsia="Times New Roman" w:hAnsi="Arial Narrow" w:cs="TimesNewRomanPS-BoldMT"/>
          <w:bCs/>
          <w:sz w:val="24"/>
          <w:szCs w:val="24"/>
          <w:lang w:eastAsia="en-US"/>
        </w:rPr>
        <w:t>sk management are always updated</w:t>
      </w:r>
      <w:r w:rsidRPr="005D23D4">
        <w:rPr>
          <w:rFonts w:ascii="Arial Narrow" w:eastAsia="Times New Roman" w:hAnsi="Arial Narrow" w:cs="DokChampa"/>
          <w:sz w:val="24"/>
          <w:szCs w:val="24"/>
          <w:lang w:eastAsia="en-US"/>
        </w:rPr>
        <w:t>.</w:t>
      </w:r>
    </w:p>
    <w:p w:rsidR="00422C00" w:rsidRPr="00422C00" w:rsidRDefault="00422C00" w:rsidP="00422C00">
      <w:pPr>
        <w:spacing w:after="0" w:line="240" w:lineRule="auto"/>
        <w:ind w:firstLine="0"/>
        <w:rPr>
          <w:rFonts w:ascii="Arial Narrow" w:eastAsia="Times New Roman" w:hAnsi="Arial Narrow" w:cs="DokChampa"/>
          <w:color w:val="FF0000"/>
          <w:sz w:val="24"/>
          <w:szCs w:val="24"/>
          <w:lang w:eastAsia="en-US"/>
        </w:rPr>
      </w:pPr>
    </w:p>
    <w:p w:rsidR="00422C00" w:rsidRPr="005D23D4" w:rsidRDefault="00422C00" w:rsidP="00D656EF">
      <w:pPr>
        <w:shd w:val="clear" w:color="auto" w:fill="DBF5F9"/>
        <w:ind w:left="142" w:firstLine="0"/>
        <w:contextualSpacing/>
        <w:jc w:val="both"/>
        <w:rPr>
          <w:rFonts w:ascii="Arial Narrow" w:eastAsia="Calibri" w:hAnsi="Arial Narrow" w:cs="Times New Roman"/>
          <w:b/>
          <w:sz w:val="24"/>
          <w:szCs w:val="24"/>
          <w:lang w:eastAsia="en-US"/>
        </w:rPr>
      </w:pPr>
      <w:r w:rsidRPr="005D23D4">
        <w:rPr>
          <w:rFonts w:ascii="Arial Narrow" w:eastAsia="Calibri" w:hAnsi="Arial Narrow" w:cs="Times New Roman"/>
          <w:b/>
          <w:sz w:val="24"/>
          <w:szCs w:val="24"/>
          <w:lang w:val="ro-RO" w:eastAsia="en-US"/>
        </w:rPr>
        <w:t xml:space="preserve">3. </w:t>
      </w:r>
      <w:r w:rsidRPr="005D23D4">
        <w:rPr>
          <w:rFonts w:ascii="Arial Narrow" w:eastAsia="Calibri" w:hAnsi="Arial Narrow" w:cs="Times New Roman"/>
          <w:b/>
          <w:sz w:val="24"/>
          <w:szCs w:val="24"/>
          <w:lang w:val="en" w:eastAsia="en-US"/>
        </w:rPr>
        <w:t>Actions taken in the semester</w:t>
      </w:r>
      <w:r w:rsidRPr="005D23D4">
        <w:rPr>
          <w:rFonts w:ascii="Arial Narrow" w:eastAsia="Calibri" w:hAnsi="Arial Narrow" w:cs="Times New Roman"/>
          <w:b/>
          <w:sz w:val="24"/>
          <w:szCs w:val="24"/>
          <w:lang w:val="ro-RO" w:eastAsia="en-US"/>
        </w:rPr>
        <w:t xml:space="preserve"> I 2018</w:t>
      </w:r>
    </w:p>
    <w:p w:rsidR="00422C00" w:rsidRPr="005D23D4" w:rsidRDefault="00422C00" w:rsidP="00422C00">
      <w:pPr>
        <w:spacing w:after="0" w:line="240" w:lineRule="auto"/>
        <w:ind w:firstLine="0"/>
        <w:jc w:val="both"/>
        <w:rPr>
          <w:rFonts w:ascii="Arial Narrow" w:eastAsia="Times New Roman" w:hAnsi="Arial Narrow" w:cs="Times New Roman"/>
          <w:bCs/>
          <w:sz w:val="24"/>
          <w:szCs w:val="24"/>
          <w:lang w:val="ro-RO" w:eastAsia="en-US"/>
        </w:rPr>
      </w:pPr>
      <w:r w:rsidRPr="005D23D4">
        <w:rPr>
          <w:rFonts w:ascii="Arial Narrow" w:eastAsia="Times New Roman" w:hAnsi="Arial Narrow" w:cs="Times New Roman"/>
          <w:b/>
          <w:bCs/>
          <w:sz w:val="24"/>
          <w:szCs w:val="24"/>
          <w:lang w:val="ro-RO" w:eastAsia="en-US"/>
        </w:rPr>
        <w:t xml:space="preserve"> </w:t>
      </w:r>
    </w:p>
    <w:p w:rsidR="00422C00" w:rsidRPr="005D23D4" w:rsidRDefault="00422C00" w:rsidP="00422C00">
      <w:pPr>
        <w:spacing w:after="0" w:line="240" w:lineRule="auto"/>
        <w:ind w:firstLine="0"/>
        <w:jc w:val="both"/>
        <w:rPr>
          <w:rFonts w:ascii="Arial Narrow" w:eastAsia="Times New Roman" w:hAnsi="Arial Narrow" w:cs="Times New Roman"/>
          <w:bCs/>
          <w:sz w:val="24"/>
          <w:szCs w:val="24"/>
          <w:lang w:val="ro-RO" w:eastAsia="en-US"/>
        </w:rPr>
      </w:pPr>
      <w:r w:rsidRPr="005D23D4">
        <w:rPr>
          <w:rFonts w:ascii="Arial Narrow" w:eastAsia="Times New Roman" w:hAnsi="Arial Narrow" w:cs="Times New Roman"/>
          <w:bCs/>
          <w:sz w:val="24"/>
          <w:szCs w:val="24"/>
          <w:lang w:val="ro-RO" w:eastAsia="en-US"/>
        </w:rPr>
        <w:t>In the first semester of 2018, the following actions were taken:</w:t>
      </w:r>
    </w:p>
    <w:p w:rsidR="00422C00" w:rsidRPr="005D23D4" w:rsidRDefault="00422C00" w:rsidP="00422C00">
      <w:pPr>
        <w:spacing w:after="0" w:line="240" w:lineRule="auto"/>
        <w:ind w:firstLine="0"/>
        <w:jc w:val="both"/>
        <w:rPr>
          <w:rFonts w:ascii="Arial Narrow" w:eastAsia="Times New Roman" w:hAnsi="Arial Narrow" w:cs="Times New Roman"/>
          <w:bCs/>
          <w:sz w:val="24"/>
          <w:szCs w:val="24"/>
          <w:lang w:val="ro-RO" w:eastAsia="en-US"/>
        </w:rPr>
      </w:pPr>
    </w:p>
    <w:p w:rsidR="00422C00" w:rsidRPr="005D23D4" w:rsidRDefault="00422C00" w:rsidP="00422C00">
      <w:pPr>
        <w:spacing w:after="0" w:line="240" w:lineRule="auto"/>
        <w:ind w:firstLine="0"/>
        <w:jc w:val="both"/>
        <w:rPr>
          <w:rFonts w:ascii="Arial Narrow" w:eastAsia="Times New Roman" w:hAnsi="Arial Narrow" w:cs="Times New Roman"/>
          <w:bCs/>
          <w:sz w:val="24"/>
          <w:szCs w:val="24"/>
          <w:lang w:val="ro-RO" w:eastAsia="en-US"/>
        </w:rPr>
      </w:pPr>
      <w:r w:rsidRPr="005D23D4">
        <w:rPr>
          <w:rFonts w:ascii="Arial Narrow" w:eastAsia="Times New Roman" w:hAnsi="Arial Narrow" w:cs="Times New Roman"/>
          <w:bCs/>
          <w:sz w:val="24"/>
          <w:szCs w:val="24"/>
          <w:lang w:val="ro-RO" w:eastAsia="en-US"/>
        </w:rPr>
        <w:t xml:space="preserve">a) drawing up the draft of the </w:t>
      </w:r>
      <w:r w:rsidR="00D656EF" w:rsidRPr="005D23D4">
        <w:rPr>
          <w:rFonts w:ascii="Arial Narrow" w:eastAsia="Times New Roman" w:hAnsi="Arial Narrow" w:cs="Times New Roman"/>
          <w:bCs/>
          <w:i/>
          <w:sz w:val="24"/>
          <w:szCs w:val="24"/>
          <w:lang w:val="ro-RO" w:eastAsia="en-US"/>
        </w:rPr>
        <w:t>R</w:t>
      </w:r>
      <w:r w:rsidRPr="005D23D4">
        <w:rPr>
          <w:rFonts w:ascii="Arial Narrow" w:eastAsia="Times New Roman" w:hAnsi="Arial Narrow" w:cs="Times New Roman"/>
          <w:bCs/>
          <w:i/>
          <w:sz w:val="24"/>
          <w:szCs w:val="24"/>
          <w:lang w:val="ro-RO" w:eastAsia="en-US"/>
        </w:rPr>
        <w:t>isk management strategy</w:t>
      </w:r>
      <w:r w:rsidRPr="005D23D4">
        <w:rPr>
          <w:rFonts w:ascii="Arial Narrow" w:eastAsia="Times New Roman" w:hAnsi="Arial Narrow" w:cs="Times New Roman"/>
          <w:bCs/>
          <w:sz w:val="24"/>
          <w:szCs w:val="24"/>
          <w:lang w:val="ro-RO" w:eastAsia="en-US"/>
        </w:rPr>
        <w:t>; it establishes the framework for identifying, evaluating, monitoring and controlling significant risks in order to maintain them at acceptable levels, depending on the risk tolerance limit; through the risk management strategy, the risk tolerance against risk exposure was established using a 3-step scale, resulting in a 9-value array for risk exposure;</w:t>
      </w:r>
    </w:p>
    <w:p w:rsidR="00422C00" w:rsidRPr="005D23D4" w:rsidRDefault="00422C00" w:rsidP="00422C00">
      <w:pPr>
        <w:spacing w:after="0" w:line="240" w:lineRule="auto"/>
        <w:ind w:firstLine="0"/>
        <w:jc w:val="both"/>
        <w:rPr>
          <w:rFonts w:ascii="Arial Narrow" w:eastAsia="Times New Roman" w:hAnsi="Arial Narrow" w:cs="Times New Roman"/>
          <w:bCs/>
          <w:sz w:val="24"/>
          <w:szCs w:val="24"/>
          <w:lang w:val="ro-RO" w:eastAsia="en-US"/>
        </w:rPr>
      </w:pPr>
      <w:r w:rsidRPr="005D23D4">
        <w:rPr>
          <w:rFonts w:ascii="Arial Narrow" w:eastAsia="Times New Roman" w:hAnsi="Arial Narrow" w:cs="Times New Roman"/>
          <w:bCs/>
          <w:sz w:val="24"/>
          <w:szCs w:val="24"/>
          <w:lang w:val="ro-RO" w:eastAsia="en-US"/>
        </w:rPr>
        <w:t>b) transmitting the Drawing of the Risk Management Strategy to the relevant functions for the purpose of verifying compliance with the policies of the company and the legislation in force;</w:t>
      </w:r>
    </w:p>
    <w:p w:rsidR="00422C00" w:rsidRPr="005D23D4" w:rsidRDefault="00422C00" w:rsidP="00422C00">
      <w:pPr>
        <w:spacing w:after="0" w:line="240" w:lineRule="auto"/>
        <w:ind w:firstLine="0"/>
        <w:jc w:val="both"/>
        <w:rPr>
          <w:rFonts w:ascii="Arial Narrow" w:eastAsia="Times New Roman" w:hAnsi="Arial Narrow" w:cs="Times New Roman"/>
          <w:bCs/>
          <w:sz w:val="24"/>
          <w:szCs w:val="24"/>
          <w:lang w:val="ro-RO" w:eastAsia="en-US"/>
        </w:rPr>
      </w:pPr>
      <w:r w:rsidRPr="005D23D4">
        <w:rPr>
          <w:rFonts w:ascii="Arial Narrow" w:eastAsia="Times New Roman" w:hAnsi="Arial Narrow" w:cs="Times New Roman"/>
          <w:bCs/>
          <w:sz w:val="24"/>
          <w:szCs w:val="24"/>
          <w:lang w:val="ro-RO" w:eastAsia="en-US"/>
        </w:rPr>
        <w:t>c) analyzing and centralizing, in January 2018, the Risk Management Report for 2017 by the Risk Management Secretariat.</w:t>
      </w:r>
    </w:p>
    <w:p w:rsidR="00422C00" w:rsidRPr="005D23D4" w:rsidRDefault="00422C00" w:rsidP="00422C00">
      <w:pPr>
        <w:spacing w:after="0" w:line="240" w:lineRule="auto"/>
        <w:ind w:firstLine="0"/>
        <w:jc w:val="both"/>
        <w:rPr>
          <w:rFonts w:ascii="Arial Narrow" w:eastAsia="Calibri" w:hAnsi="Arial Narrow" w:cs="Times New Roman"/>
          <w:sz w:val="24"/>
          <w:szCs w:val="24"/>
          <w:lang w:val="ro-RO" w:eastAsia="en-US"/>
        </w:rPr>
      </w:pPr>
      <w:r w:rsidRPr="005D23D4">
        <w:rPr>
          <w:rFonts w:ascii="Arial Narrow" w:eastAsia="Times New Roman" w:hAnsi="Arial Narrow" w:cs="Times New Roman"/>
          <w:bCs/>
          <w:sz w:val="24"/>
          <w:szCs w:val="24"/>
          <w:lang w:val="ro-RO" w:eastAsia="en-US"/>
        </w:rPr>
        <w:t>d) Analysis of the significant risks identified at the company level</w:t>
      </w:r>
      <w:r w:rsidRPr="005D23D4">
        <w:rPr>
          <w:rFonts w:ascii="Arial Narrow" w:eastAsia="Calibri" w:hAnsi="Arial Narrow" w:cs="Times New Roman"/>
          <w:sz w:val="24"/>
          <w:szCs w:val="24"/>
          <w:lang w:val="ro-RO" w:eastAsia="en-US"/>
        </w:rPr>
        <w:t>:</w:t>
      </w:r>
    </w:p>
    <w:p w:rsidR="00422C00" w:rsidRPr="00422C00" w:rsidRDefault="00422C00" w:rsidP="00422C00">
      <w:pPr>
        <w:autoSpaceDE w:val="0"/>
        <w:autoSpaceDN w:val="0"/>
        <w:adjustRightInd w:val="0"/>
        <w:spacing w:before="120" w:after="0" w:line="240" w:lineRule="auto"/>
        <w:ind w:left="567" w:firstLine="0"/>
        <w:contextualSpacing/>
        <w:jc w:val="both"/>
        <w:rPr>
          <w:rFonts w:ascii="Arial Narrow" w:eastAsia="Calibri" w:hAnsi="Arial Narrow" w:cs="Times New Roman"/>
          <w:sz w:val="24"/>
          <w:szCs w:val="24"/>
          <w:lang w:val="ro-RO" w:eastAsia="en-US"/>
        </w:rPr>
      </w:pPr>
    </w:p>
    <w:tbl>
      <w:tblPr>
        <w:tblW w:w="4607" w:type="pct"/>
        <w:tblCellSpacing w:w="20" w:type="dxa"/>
        <w:tblInd w:w="7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8312"/>
      </w:tblGrid>
      <w:tr w:rsidR="00422C00" w:rsidRPr="00422C00" w:rsidTr="00422C00">
        <w:trPr>
          <w:tblCellSpacing w:w="20" w:type="dxa"/>
        </w:trPr>
        <w:tc>
          <w:tcPr>
            <w:tcW w:w="4954" w:type="pct"/>
            <w:shd w:val="clear" w:color="auto" w:fill="D6E0F4"/>
          </w:tcPr>
          <w:p w:rsidR="00422C00" w:rsidRPr="00422C00" w:rsidRDefault="007555F9" w:rsidP="00422C00">
            <w:pPr>
              <w:spacing w:after="0" w:line="240" w:lineRule="auto"/>
              <w:ind w:firstLine="0"/>
              <w:rPr>
                <w:rFonts w:ascii="Arial Narrow" w:eastAsia="TimesNewRoman" w:hAnsi="Arial Narrow" w:cs="DokChampa"/>
                <w:b/>
                <w:sz w:val="20"/>
                <w:szCs w:val="20"/>
                <w:lang w:val="ro-RO" w:eastAsia="en-US"/>
              </w:rPr>
            </w:pPr>
            <w:r>
              <w:rPr>
                <w:rFonts w:ascii="Arial Narrow" w:eastAsia="TimesNewRoman" w:hAnsi="Arial Narrow" w:cs="DokChampa"/>
                <w:b/>
                <w:sz w:val="20"/>
                <w:szCs w:val="20"/>
                <w:lang w:val="ro-RO" w:eastAsia="en-US"/>
              </w:rPr>
              <w:t>Risks related to</w:t>
            </w:r>
            <w:r w:rsidRPr="007555F9">
              <w:rPr>
                <w:rFonts w:ascii="Arial Narrow" w:eastAsia="TimesNewRoman" w:hAnsi="Arial Narrow" w:cs="DokChampa"/>
                <w:b/>
                <w:sz w:val="20"/>
                <w:szCs w:val="20"/>
                <w:lang w:val="ro-RO" w:eastAsia="en-US"/>
              </w:rPr>
              <w:t xml:space="preserve"> the natural gas sector</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rPr>
                <w:rFonts w:ascii="Arial Narrow" w:eastAsia="TimesNewRoman" w:hAnsi="Arial Narrow" w:cs="DokChampa"/>
                <w:sz w:val="20"/>
                <w:szCs w:val="20"/>
                <w:highlight w:val="red"/>
                <w:lang w:val="ro-RO" w:eastAsia="en-US"/>
              </w:rPr>
            </w:pPr>
            <w:r w:rsidRPr="007555F9">
              <w:rPr>
                <w:rFonts w:ascii="Arial Narrow" w:eastAsia="TimesNewRoman" w:hAnsi="Arial Narrow" w:cs="DokChampa"/>
                <w:sz w:val="20"/>
                <w:szCs w:val="20"/>
                <w:lang w:val="ro-RO" w:eastAsia="en-US"/>
              </w:rPr>
              <w:t>The risk associated with government intervention in major infrastructure sectors.</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jc w:val="both"/>
              <w:rPr>
                <w:rFonts w:ascii="Arial Narrow" w:eastAsia="TimesNewRoman" w:hAnsi="Arial Narrow" w:cs="DokChampa"/>
                <w:sz w:val="20"/>
                <w:szCs w:val="20"/>
                <w:highlight w:val="red"/>
                <w:lang w:val="ro-RO" w:eastAsia="en-US"/>
              </w:rPr>
            </w:pPr>
            <w:r w:rsidRPr="007555F9">
              <w:rPr>
                <w:rFonts w:ascii="Arial Narrow" w:eastAsia="TimesNewRoman" w:hAnsi="Arial Narrow" w:cs="DokChampa"/>
                <w:sz w:val="20"/>
                <w:szCs w:val="20"/>
                <w:lang w:val="ro-RO" w:eastAsia="en-US"/>
              </w:rPr>
              <w:t>Changing the regulatory framework specific to the natural gas market and the legal regulations applicable to the company's activity.</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rPr>
                <w:rFonts w:ascii="Arial Narrow" w:eastAsia="TimesNewRoman" w:hAnsi="Arial Narrow" w:cs="DokChampa"/>
                <w:sz w:val="20"/>
                <w:szCs w:val="20"/>
                <w:highlight w:val="red"/>
                <w:lang w:val="ro-RO" w:eastAsia="en-US"/>
              </w:rPr>
            </w:pPr>
            <w:r w:rsidRPr="007555F9">
              <w:rPr>
                <w:rFonts w:ascii="Arial Narrow" w:eastAsia="TimesNewRoman" w:hAnsi="Arial Narrow" w:cs="DokChampa"/>
                <w:sz w:val="20"/>
                <w:szCs w:val="20"/>
                <w:lang w:val="ro-RO" w:eastAsia="en-US"/>
              </w:rPr>
              <w:t>Impact of competing project</w:t>
            </w:r>
            <w:r>
              <w:rPr>
                <w:rFonts w:ascii="Arial Narrow" w:eastAsia="TimesNewRoman" w:hAnsi="Arial Narrow" w:cs="DokChampa"/>
                <w:sz w:val="20"/>
                <w:szCs w:val="20"/>
                <w:lang w:val="ro-RO" w:eastAsia="en-US"/>
              </w:rPr>
              <w:t>s on international gas transmission</w:t>
            </w:r>
            <w:r w:rsidRPr="007555F9">
              <w:rPr>
                <w:rFonts w:ascii="Arial Narrow" w:eastAsia="TimesNewRoman" w:hAnsi="Arial Narrow" w:cs="DokChampa"/>
                <w:sz w:val="20"/>
                <w:szCs w:val="20"/>
                <w:lang w:val="ro-RO" w:eastAsia="en-US"/>
              </w:rPr>
              <w:t xml:space="preserve"> activity.</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rPr>
                <w:rFonts w:ascii="Arial Narrow" w:eastAsia="TimesNewRoman" w:hAnsi="Arial Narrow" w:cs="DokChampa"/>
                <w:sz w:val="20"/>
                <w:szCs w:val="20"/>
                <w:lang w:val="ro-RO" w:eastAsia="en-US"/>
              </w:rPr>
            </w:pPr>
            <w:r w:rsidRPr="007555F9">
              <w:rPr>
                <w:rFonts w:ascii="Arial Narrow" w:eastAsia="TimesNewRoman" w:hAnsi="Arial Narrow" w:cs="DokChampa"/>
                <w:sz w:val="20"/>
                <w:szCs w:val="20"/>
                <w:lang w:val="ro-RO" w:eastAsia="en-US"/>
              </w:rPr>
              <w:t xml:space="preserve">Seasonal fluctuation of </w:t>
            </w:r>
            <w:r>
              <w:rPr>
                <w:rFonts w:ascii="Arial Narrow" w:eastAsia="TimesNewRoman" w:hAnsi="Arial Narrow" w:cs="DokChampa"/>
                <w:sz w:val="20"/>
                <w:szCs w:val="20"/>
                <w:lang w:val="ro-RO" w:eastAsia="en-US"/>
              </w:rPr>
              <w:t xml:space="preserve">the </w:t>
            </w:r>
            <w:r w:rsidRPr="007555F9">
              <w:rPr>
                <w:rFonts w:ascii="Arial Narrow" w:eastAsia="TimesNewRoman" w:hAnsi="Arial Narrow" w:cs="DokChampa"/>
                <w:sz w:val="20"/>
                <w:szCs w:val="20"/>
                <w:lang w:val="ro-RO" w:eastAsia="en-US"/>
              </w:rPr>
              <w:t>activity.</w:t>
            </w:r>
          </w:p>
        </w:tc>
      </w:tr>
      <w:tr w:rsidR="00422C00" w:rsidRPr="00422C00" w:rsidTr="00422C00">
        <w:trPr>
          <w:tblCellSpacing w:w="20" w:type="dxa"/>
        </w:trPr>
        <w:tc>
          <w:tcPr>
            <w:tcW w:w="4954" w:type="pct"/>
          </w:tcPr>
          <w:p w:rsidR="00422C00" w:rsidRPr="00422C00" w:rsidRDefault="007555F9" w:rsidP="00422C00">
            <w:pPr>
              <w:spacing w:after="0" w:line="240" w:lineRule="auto"/>
              <w:ind w:firstLine="0"/>
              <w:rPr>
                <w:rFonts w:ascii="Arial Narrow" w:eastAsia="TimesNewRoman" w:hAnsi="Arial Narrow" w:cs="DokChampa"/>
                <w:sz w:val="20"/>
                <w:szCs w:val="20"/>
                <w:lang w:val="ro-RO" w:eastAsia="en-US"/>
              </w:rPr>
            </w:pPr>
            <w:r w:rsidRPr="007555F9">
              <w:rPr>
                <w:rFonts w:ascii="Arial Narrow" w:eastAsia="TimesNewRoman" w:hAnsi="Arial Narrow" w:cs="DokChampa"/>
                <w:sz w:val="20"/>
                <w:szCs w:val="20"/>
                <w:lang w:val="ro-RO" w:eastAsia="en-US"/>
              </w:rPr>
              <w:t>Changes in natural gas prices in Romania.</w:t>
            </w:r>
          </w:p>
        </w:tc>
      </w:tr>
      <w:tr w:rsidR="00422C00" w:rsidRPr="00422C00" w:rsidTr="00422C00">
        <w:trPr>
          <w:tblCellSpacing w:w="20" w:type="dxa"/>
        </w:trPr>
        <w:tc>
          <w:tcPr>
            <w:tcW w:w="4954" w:type="pct"/>
            <w:shd w:val="clear" w:color="auto" w:fill="D6E0F4"/>
          </w:tcPr>
          <w:p w:rsidR="00422C00" w:rsidRPr="00422C00" w:rsidRDefault="007555F9" w:rsidP="00422C00">
            <w:pPr>
              <w:spacing w:after="0" w:line="240" w:lineRule="auto"/>
              <w:ind w:firstLine="0"/>
              <w:rPr>
                <w:rFonts w:ascii="Arial Narrow" w:eastAsia="TimesNewRoman" w:hAnsi="Arial Narrow" w:cs="DokChampa"/>
                <w:sz w:val="20"/>
                <w:szCs w:val="20"/>
                <w:highlight w:val="red"/>
                <w:lang w:val="ro-RO" w:eastAsia="en-US"/>
              </w:rPr>
            </w:pPr>
            <w:r w:rsidRPr="007555F9">
              <w:rPr>
                <w:rFonts w:ascii="Arial Narrow" w:eastAsia="TimesNewRoman" w:hAnsi="Arial Narrow" w:cs="DokChampa"/>
                <w:b/>
                <w:sz w:val="20"/>
                <w:szCs w:val="20"/>
                <w:lang w:val="ro-RO" w:eastAsia="en-US"/>
              </w:rPr>
              <w:t xml:space="preserve">Risks </w:t>
            </w:r>
            <w:r>
              <w:rPr>
                <w:rFonts w:ascii="Arial Narrow" w:eastAsia="TimesNewRoman" w:hAnsi="Arial Narrow" w:cs="DokChampa"/>
                <w:b/>
                <w:sz w:val="20"/>
                <w:szCs w:val="20"/>
                <w:lang w:val="ro-RO" w:eastAsia="en-US"/>
              </w:rPr>
              <w:t>related to the natural gas transmission</w:t>
            </w:r>
            <w:r w:rsidRPr="007555F9">
              <w:rPr>
                <w:rFonts w:ascii="Arial Narrow" w:eastAsia="TimesNewRoman" w:hAnsi="Arial Narrow" w:cs="DokChampa"/>
                <w:b/>
                <w:sz w:val="20"/>
                <w:szCs w:val="20"/>
                <w:lang w:val="ro-RO" w:eastAsia="en-US"/>
              </w:rPr>
              <w:t xml:space="preserve"> activity</w:t>
            </w:r>
          </w:p>
        </w:tc>
      </w:tr>
      <w:tr w:rsidR="00422C00" w:rsidRPr="00422C00" w:rsidTr="00422C00">
        <w:trPr>
          <w:trHeight w:val="291"/>
          <w:tblCellSpacing w:w="20" w:type="dxa"/>
        </w:trPr>
        <w:tc>
          <w:tcPr>
            <w:tcW w:w="4954" w:type="pct"/>
            <w:vAlign w:val="center"/>
          </w:tcPr>
          <w:p w:rsidR="00422C00" w:rsidRPr="00422C00" w:rsidRDefault="007555F9" w:rsidP="00422C00">
            <w:pPr>
              <w:spacing w:after="0" w:line="240" w:lineRule="auto"/>
              <w:ind w:firstLine="0"/>
              <w:rPr>
                <w:rFonts w:ascii="Arial Narrow" w:eastAsia="TimesNewRoman" w:hAnsi="Arial Narrow" w:cs="DokChampa"/>
                <w:sz w:val="20"/>
                <w:szCs w:val="20"/>
                <w:lang w:val="ro-RO" w:eastAsia="en-US"/>
              </w:rPr>
            </w:pPr>
            <w:r w:rsidRPr="007555F9">
              <w:rPr>
                <w:rFonts w:ascii="Arial Narrow" w:eastAsia="TimesNewRoman" w:hAnsi="Arial Narrow" w:cs="DokChampa"/>
                <w:sz w:val="20"/>
                <w:szCs w:val="20"/>
                <w:lang w:val="ro-RO" w:eastAsia="en-US"/>
              </w:rPr>
              <w:t xml:space="preserve">Regulatory nature of </w:t>
            </w:r>
            <w:r>
              <w:rPr>
                <w:rFonts w:ascii="Arial Narrow" w:eastAsia="TimesNewRoman" w:hAnsi="Arial Narrow" w:cs="DokChampa"/>
                <w:sz w:val="20"/>
                <w:szCs w:val="20"/>
                <w:lang w:val="ro-RO" w:eastAsia="en-US"/>
              </w:rPr>
              <w:t>the natural gas transmission</w:t>
            </w:r>
            <w:r w:rsidRPr="007555F9">
              <w:rPr>
                <w:rFonts w:ascii="Arial Narrow" w:eastAsia="TimesNewRoman" w:hAnsi="Arial Narrow" w:cs="DokChampa"/>
                <w:sz w:val="20"/>
                <w:szCs w:val="20"/>
                <w:lang w:val="ro-RO" w:eastAsia="en-US"/>
              </w:rPr>
              <w:t xml:space="preserve"> activity.</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rPr>
                <w:rFonts w:ascii="Arial Narrow" w:eastAsia="TimesNewRoman" w:hAnsi="Arial Narrow" w:cs="DokChampa"/>
                <w:sz w:val="20"/>
                <w:szCs w:val="20"/>
                <w:highlight w:val="red"/>
                <w:lang w:val="ro-RO" w:eastAsia="en-US"/>
              </w:rPr>
            </w:pPr>
            <w:r w:rsidRPr="007555F9">
              <w:rPr>
                <w:rFonts w:ascii="Arial Narrow" w:eastAsia="TimesNewRoman" w:hAnsi="Arial Narrow" w:cs="DokChampa"/>
                <w:sz w:val="20"/>
                <w:szCs w:val="20"/>
                <w:lang w:val="ro-RO" w:eastAsia="en-US"/>
              </w:rPr>
              <w:t>Changes in gas price purchased by the company.</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rPr>
                <w:rFonts w:ascii="Arial Narrow" w:eastAsia="TimesNewRoman" w:hAnsi="Arial Narrow" w:cs="DokChampa"/>
                <w:sz w:val="20"/>
                <w:szCs w:val="20"/>
                <w:lang w:val="ro-RO" w:eastAsia="en-US"/>
              </w:rPr>
            </w:pPr>
            <w:r w:rsidRPr="007555F9">
              <w:rPr>
                <w:rFonts w:ascii="Arial Narrow" w:eastAsia="TimesNewRoman" w:hAnsi="Arial Narrow" w:cs="DokChampa"/>
                <w:sz w:val="20"/>
                <w:szCs w:val="20"/>
                <w:lang w:val="ro-RO" w:eastAsia="en-US"/>
              </w:rPr>
              <w:t>The risk of implementing the new business model of SNTGN Transgaz SA.</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rPr>
                <w:rFonts w:ascii="Arial Narrow" w:eastAsia="TimesNewRoman" w:hAnsi="Arial Narrow" w:cs="DokChampa"/>
                <w:sz w:val="20"/>
                <w:szCs w:val="20"/>
                <w:highlight w:val="red"/>
                <w:lang w:val="ro-RO" w:eastAsia="en-US"/>
              </w:rPr>
            </w:pPr>
            <w:r w:rsidRPr="007555F9">
              <w:rPr>
                <w:rFonts w:ascii="Arial Narrow" w:eastAsia="TimesNewRoman" w:hAnsi="Arial Narrow" w:cs="DokChampa"/>
                <w:sz w:val="20"/>
                <w:szCs w:val="20"/>
                <w:lang w:val="ro-RO" w:eastAsia="en-US"/>
              </w:rPr>
              <w:t>Co</w:t>
            </w:r>
            <w:r>
              <w:rPr>
                <w:rFonts w:ascii="Arial Narrow" w:eastAsia="TimesNewRoman" w:hAnsi="Arial Narrow" w:cs="DokChampa"/>
                <w:sz w:val="20"/>
                <w:szCs w:val="20"/>
                <w:lang w:val="ro-RO" w:eastAsia="en-US"/>
              </w:rPr>
              <w:t>ncluding international transmission</w:t>
            </w:r>
            <w:r w:rsidRPr="007555F9">
              <w:rPr>
                <w:rFonts w:ascii="Arial Narrow" w:eastAsia="TimesNewRoman" w:hAnsi="Arial Narrow" w:cs="DokChampa"/>
                <w:sz w:val="20"/>
                <w:szCs w:val="20"/>
                <w:lang w:val="ro-RO" w:eastAsia="en-US"/>
              </w:rPr>
              <w:t xml:space="preserve"> contracts based on intergovernmental agreements.</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jc w:val="both"/>
              <w:rPr>
                <w:rFonts w:ascii="Arial Narrow" w:eastAsia="TimesNewRoman" w:hAnsi="Arial Narrow" w:cs="DokChampa"/>
                <w:sz w:val="20"/>
                <w:szCs w:val="20"/>
                <w:highlight w:val="red"/>
                <w:lang w:val="ro-RO" w:eastAsia="en-US"/>
              </w:rPr>
            </w:pPr>
            <w:r w:rsidRPr="007555F9">
              <w:rPr>
                <w:rFonts w:ascii="Arial Narrow" w:eastAsia="TimesNewRoman" w:hAnsi="Arial Narrow" w:cs="DokChampa"/>
                <w:sz w:val="20"/>
                <w:szCs w:val="20"/>
                <w:lang w:val="ro-RO" w:eastAsia="en-US"/>
              </w:rPr>
              <w:t>Failure to meet the minimum investment program - obligation of SNTGN Transgaz SA according to the Concession Agreement.</w:t>
            </w:r>
          </w:p>
        </w:tc>
      </w:tr>
      <w:tr w:rsidR="00422C00" w:rsidRPr="00422C00" w:rsidTr="00422C00">
        <w:trPr>
          <w:tblCellSpacing w:w="20" w:type="dxa"/>
        </w:trPr>
        <w:tc>
          <w:tcPr>
            <w:tcW w:w="4954" w:type="pct"/>
          </w:tcPr>
          <w:p w:rsidR="00422C00" w:rsidRPr="00422C00" w:rsidRDefault="007555F9" w:rsidP="00422C00">
            <w:pPr>
              <w:spacing w:after="0" w:line="240" w:lineRule="auto"/>
              <w:ind w:firstLine="0"/>
              <w:jc w:val="both"/>
              <w:rPr>
                <w:rFonts w:ascii="Arial Narrow" w:eastAsia="TimesNewRoman" w:hAnsi="Arial Narrow" w:cs="DokChampa"/>
                <w:sz w:val="20"/>
                <w:szCs w:val="20"/>
                <w:lang w:val="ro-RO" w:eastAsia="en-US"/>
              </w:rPr>
            </w:pPr>
            <w:r w:rsidRPr="007555F9">
              <w:rPr>
                <w:rFonts w:ascii="Arial Narrow" w:eastAsia="TimesNewRoman" w:hAnsi="Arial Narrow" w:cs="DokChampa"/>
                <w:sz w:val="20"/>
                <w:szCs w:val="20"/>
                <w:lang w:val="ro-RO" w:eastAsia="en-US"/>
              </w:rPr>
              <w:t>The risk of failing to improve the profitability of the cu</w:t>
            </w:r>
            <w:r>
              <w:rPr>
                <w:rFonts w:ascii="Arial Narrow" w:eastAsia="TimesNewRoman" w:hAnsi="Arial Narrow" w:cs="DokChampa"/>
                <w:sz w:val="20"/>
                <w:szCs w:val="20"/>
                <w:lang w:val="ro-RO" w:eastAsia="en-US"/>
              </w:rPr>
              <w:t>rrent natural gas transmission</w:t>
            </w:r>
            <w:r w:rsidRPr="007555F9">
              <w:rPr>
                <w:rFonts w:ascii="Arial Narrow" w:eastAsia="TimesNewRoman" w:hAnsi="Arial Narrow" w:cs="DokChampa"/>
                <w:sz w:val="20"/>
                <w:szCs w:val="20"/>
                <w:lang w:val="ro-RO" w:eastAsia="en-US"/>
              </w:rPr>
              <w:t xml:space="preserve"> activity and the reduction of technological consumption.</w:t>
            </w:r>
          </w:p>
        </w:tc>
      </w:tr>
      <w:tr w:rsidR="00422C00" w:rsidRPr="00422C00" w:rsidTr="00422C00">
        <w:trPr>
          <w:tblCellSpacing w:w="20" w:type="dxa"/>
        </w:trPr>
        <w:tc>
          <w:tcPr>
            <w:tcW w:w="4954" w:type="pct"/>
          </w:tcPr>
          <w:p w:rsidR="00422C00" w:rsidRPr="00422C00" w:rsidRDefault="007555F9" w:rsidP="00422C00">
            <w:pPr>
              <w:spacing w:after="0" w:line="240" w:lineRule="auto"/>
              <w:ind w:firstLine="0"/>
              <w:rPr>
                <w:rFonts w:ascii="Arial Narrow" w:eastAsia="TimesNewRoman" w:hAnsi="Arial Narrow" w:cs="DokChampa"/>
                <w:sz w:val="20"/>
                <w:szCs w:val="20"/>
                <w:highlight w:val="red"/>
                <w:lang w:val="ro-RO" w:eastAsia="en-US"/>
              </w:rPr>
            </w:pPr>
            <w:r w:rsidRPr="007555F9">
              <w:rPr>
                <w:rFonts w:ascii="Arial Narrow" w:eastAsia="TimesNewRoman" w:hAnsi="Arial Narrow" w:cs="DokChampa"/>
                <w:sz w:val="20"/>
                <w:szCs w:val="20"/>
                <w:lang w:val="ro-RO" w:eastAsia="en-US"/>
              </w:rPr>
              <w:t>The risk of limited access to own sources for financing development plans.</w:t>
            </w:r>
          </w:p>
        </w:tc>
      </w:tr>
      <w:tr w:rsidR="00422C00" w:rsidRPr="00422C00" w:rsidTr="00422C00">
        <w:trPr>
          <w:tblCellSpacing w:w="20" w:type="dxa"/>
        </w:trPr>
        <w:tc>
          <w:tcPr>
            <w:tcW w:w="4954" w:type="pct"/>
            <w:vAlign w:val="center"/>
          </w:tcPr>
          <w:p w:rsidR="00422C00" w:rsidRPr="00422C00" w:rsidRDefault="007555F9" w:rsidP="00422C00">
            <w:pPr>
              <w:spacing w:after="0" w:line="240" w:lineRule="auto"/>
              <w:ind w:firstLine="0"/>
              <w:rPr>
                <w:rFonts w:ascii="Arial Narrow" w:eastAsia="TimesNewRoman" w:hAnsi="Arial Narrow" w:cs="DokChampa"/>
                <w:sz w:val="20"/>
                <w:szCs w:val="20"/>
                <w:highlight w:val="red"/>
                <w:lang w:val="ro-RO" w:eastAsia="en-US"/>
              </w:rPr>
            </w:pPr>
            <w:r w:rsidRPr="007555F9">
              <w:rPr>
                <w:rFonts w:ascii="Arial Narrow" w:eastAsia="TimesNewRoman" w:hAnsi="Arial Narrow" w:cs="DokChampa"/>
                <w:sz w:val="20"/>
                <w:szCs w:val="20"/>
                <w:lang w:val="ro-RO" w:eastAsia="en-US"/>
              </w:rPr>
              <w:t>Failure to develop other profit-generating activities as a core business.</w:t>
            </w:r>
          </w:p>
        </w:tc>
      </w:tr>
      <w:tr w:rsidR="00422C00" w:rsidRPr="00422C00" w:rsidTr="00422C00">
        <w:trPr>
          <w:tblCellSpacing w:w="20" w:type="dxa"/>
        </w:trPr>
        <w:tc>
          <w:tcPr>
            <w:tcW w:w="4954" w:type="pct"/>
            <w:vAlign w:val="center"/>
          </w:tcPr>
          <w:p w:rsidR="00422C00" w:rsidRPr="00422C00" w:rsidRDefault="008A691B" w:rsidP="008A691B">
            <w:pPr>
              <w:spacing w:after="0" w:line="240" w:lineRule="auto"/>
              <w:ind w:firstLine="0"/>
              <w:rPr>
                <w:rFonts w:ascii="Arial Narrow" w:eastAsia="TimesNewRoman" w:hAnsi="Arial Narrow" w:cs="DokChampa"/>
                <w:sz w:val="20"/>
                <w:szCs w:val="20"/>
                <w:highlight w:val="red"/>
                <w:lang w:val="ro-RO" w:eastAsia="en-US"/>
              </w:rPr>
            </w:pPr>
            <w:r>
              <w:rPr>
                <w:rFonts w:ascii="Arial Narrow" w:eastAsia="TimesNewRoman" w:hAnsi="Arial Narrow" w:cs="DokChampa"/>
                <w:sz w:val="20"/>
                <w:szCs w:val="20"/>
                <w:lang w:val="ro-RO" w:eastAsia="en-US"/>
              </w:rPr>
              <w:t>The risk that</w:t>
            </w:r>
            <w:r w:rsidR="00422C00" w:rsidRPr="00422C00">
              <w:rPr>
                <w:rFonts w:ascii="Arial Narrow" w:eastAsia="TimesNewRoman" w:hAnsi="Arial Narrow" w:cs="DokChampa"/>
                <w:sz w:val="20"/>
                <w:szCs w:val="20"/>
                <w:lang w:val="ro-RO" w:eastAsia="en-US"/>
              </w:rPr>
              <w:t xml:space="preserve"> ANRE </w:t>
            </w:r>
            <w:r>
              <w:rPr>
                <w:rFonts w:ascii="Arial Narrow" w:eastAsia="TimesNewRoman" w:hAnsi="Arial Narrow" w:cs="DokChampa"/>
                <w:sz w:val="20"/>
                <w:szCs w:val="20"/>
                <w:lang w:val="ro-RO" w:eastAsia="en-US"/>
              </w:rPr>
              <w:t>does not accept the remuneration of investment made and their introduction in the</w:t>
            </w:r>
            <w:r w:rsidR="00422C00" w:rsidRPr="00422C00">
              <w:rPr>
                <w:rFonts w:ascii="Arial Narrow" w:eastAsia="TimesNewRoman" w:hAnsi="Arial Narrow" w:cs="DokChampa"/>
                <w:sz w:val="20"/>
                <w:szCs w:val="20"/>
                <w:lang w:val="ro-RO" w:eastAsia="en-US"/>
              </w:rPr>
              <w:t xml:space="preserve"> RAB. </w:t>
            </w:r>
          </w:p>
        </w:tc>
      </w:tr>
      <w:tr w:rsidR="00422C00" w:rsidRPr="00422C00" w:rsidTr="00422C00">
        <w:trPr>
          <w:tblCellSpacing w:w="20" w:type="dxa"/>
        </w:trPr>
        <w:tc>
          <w:tcPr>
            <w:tcW w:w="4954" w:type="pct"/>
            <w:vAlign w:val="center"/>
          </w:tcPr>
          <w:p w:rsidR="00422C00" w:rsidRPr="00422C00" w:rsidRDefault="008A691B" w:rsidP="008A691B">
            <w:pPr>
              <w:spacing w:after="0" w:line="240" w:lineRule="auto"/>
              <w:ind w:firstLine="0"/>
              <w:rPr>
                <w:rFonts w:ascii="Arial Narrow" w:eastAsia="TimesNewRoman" w:hAnsi="Arial Narrow" w:cs="DokChampa"/>
                <w:sz w:val="20"/>
                <w:szCs w:val="20"/>
                <w:highlight w:val="red"/>
                <w:lang w:val="ro-RO" w:eastAsia="en-US"/>
              </w:rPr>
            </w:pPr>
            <w:r>
              <w:rPr>
                <w:rFonts w:ascii="Arial Narrow" w:eastAsia="TimesNewRoman" w:hAnsi="Arial Narrow" w:cs="DokChampa"/>
                <w:sz w:val="20"/>
                <w:szCs w:val="20"/>
                <w:lang w:val="ro-RO" w:eastAsia="en-US"/>
              </w:rPr>
              <w:t>The risk that the National Gas Transmission System may be affected by natural catastrophes</w:t>
            </w:r>
            <w:r w:rsidR="00422C00" w:rsidRPr="00422C00">
              <w:rPr>
                <w:rFonts w:ascii="Arial Narrow" w:eastAsia="TimesNewRoman" w:hAnsi="Arial Narrow" w:cs="DokChampa"/>
                <w:sz w:val="20"/>
                <w:szCs w:val="20"/>
                <w:lang w:val="ro-RO" w:eastAsia="en-US"/>
              </w:rPr>
              <w:t>.</w:t>
            </w:r>
          </w:p>
        </w:tc>
      </w:tr>
      <w:tr w:rsidR="00422C00" w:rsidRPr="00422C00" w:rsidTr="00422C00">
        <w:trPr>
          <w:tblCellSpacing w:w="20" w:type="dxa"/>
        </w:trPr>
        <w:tc>
          <w:tcPr>
            <w:tcW w:w="4954" w:type="pct"/>
            <w:vAlign w:val="center"/>
          </w:tcPr>
          <w:p w:rsidR="00422C00" w:rsidRPr="00422C00" w:rsidRDefault="008A691B" w:rsidP="008A691B">
            <w:pPr>
              <w:spacing w:after="0" w:line="240" w:lineRule="auto"/>
              <w:ind w:firstLine="0"/>
              <w:rPr>
                <w:rFonts w:ascii="Arial Narrow" w:eastAsia="TimesNewRoman" w:hAnsi="Arial Narrow" w:cs="DokChampa"/>
                <w:sz w:val="20"/>
                <w:szCs w:val="20"/>
                <w:lang w:val="ro-RO" w:eastAsia="en-US"/>
              </w:rPr>
            </w:pPr>
            <w:r>
              <w:rPr>
                <w:rFonts w:ascii="Arial Narrow" w:eastAsia="TimesNewRoman" w:hAnsi="Arial Narrow" w:cs="DokChampa"/>
                <w:sz w:val="20"/>
                <w:szCs w:val="20"/>
                <w:lang w:val="ro-RO" w:eastAsia="en-US"/>
              </w:rPr>
              <w:t xml:space="preserve">Risk related to the clasified information regime of </w:t>
            </w:r>
            <w:r w:rsidR="00422C00" w:rsidRPr="00422C00">
              <w:rPr>
                <w:rFonts w:ascii="Arial Narrow" w:eastAsia="TimesNewRoman" w:hAnsi="Arial Narrow" w:cs="DokChampa"/>
                <w:sz w:val="20"/>
                <w:szCs w:val="20"/>
                <w:lang w:val="ro-RO" w:eastAsia="en-US"/>
              </w:rPr>
              <w:t>SNTGN Transgaz SA.</w:t>
            </w:r>
          </w:p>
        </w:tc>
      </w:tr>
      <w:tr w:rsidR="00422C00" w:rsidRPr="00422C00" w:rsidTr="00422C00">
        <w:trPr>
          <w:tblCellSpacing w:w="20" w:type="dxa"/>
        </w:trPr>
        <w:tc>
          <w:tcPr>
            <w:tcW w:w="4954" w:type="pct"/>
            <w:vAlign w:val="center"/>
          </w:tcPr>
          <w:p w:rsidR="00422C00" w:rsidRPr="00422C00" w:rsidRDefault="008A691B" w:rsidP="008A691B">
            <w:pPr>
              <w:spacing w:after="0" w:line="240" w:lineRule="auto"/>
              <w:ind w:firstLine="0"/>
              <w:rPr>
                <w:rFonts w:ascii="Arial Narrow" w:eastAsia="TimesNewRoman" w:hAnsi="Arial Narrow" w:cs="DokChampa"/>
                <w:sz w:val="20"/>
                <w:szCs w:val="20"/>
                <w:lang w:val="ro-RO" w:eastAsia="en-US"/>
              </w:rPr>
            </w:pPr>
            <w:r>
              <w:rPr>
                <w:rFonts w:ascii="Arial Narrow" w:eastAsia="TimesNewRoman" w:hAnsi="Arial Narrow" w:cs="DokChampa"/>
                <w:sz w:val="20"/>
                <w:szCs w:val="20"/>
                <w:lang w:val="ro-RO" w:eastAsia="en-US"/>
              </w:rPr>
              <w:t xml:space="preserve">Powerful trade unions which may hinder the optimization and efficiency of the company’s activity </w:t>
            </w:r>
          </w:p>
        </w:tc>
      </w:tr>
      <w:tr w:rsidR="00422C00" w:rsidRPr="00422C00" w:rsidTr="00422C00">
        <w:trPr>
          <w:tblCellSpacing w:w="20" w:type="dxa"/>
        </w:trPr>
        <w:tc>
          <w:tcPr>
            <w:tcW w:w="4954" w:type="pct"/>
            <w:shd w:val="clear" w:color="auto" w:fill="D6E0F4"/>
          </w:tcPr>
          <w:p w:rsidR="00422C00" w:rsidRPr="00422C00" w:rsidRDefault="00C6419D" w:rsidP="00422C00">
            <w:pPr>
              <w:spacing w:after="0" w:line="240" w:lineRule="auto"/>
              <w:ind w:firstLine="0"/>
              <w:rPr>
                <w:rFonts w:ascii="Arial Narrow" w:eastAsia="TimesNewRoman" w:hAnsi="Arial Narrow" w:cs="DokChampa"/>
                <w:b/>
                <w:sz w:val="20"/>
                <w:szCs w:val="20"/>
                <w:highlight w:val="red"/>
                <w:lang w:val="ro-RO" w:eastAsia="en-US"/>
              </w:rPr>
            </w:pPr>
            <w:r>
              <w:rPr>
                <w:rFonts w:ascii="Arial Narrow" w:eastAsia="TimesNewRoman" w:hAnsi="Arial Narrow" w:cs="DokChampa"/>
                <w:b/>
                <w:sz w:val="20"/>
                <w:szCs w:val="20"/>
                <w:lang w:val="ro-RO" w:eastAsia="en-US"/>
              </w:rPr>
              <w:t>Financial risks</w:t>
            </w:r>
          </w:p>
        </w:tc>
      </w:tr>
      <w:tr w:rsidR="00422C00" w:rsidRPr="00422C00" w:rsidTr="00422C00">
        <w:trPr>
          <w:tblCellSpacing w:w="20" w:type="dxa"/>
        </w:trPr>
        <w:tc>
          <w:tcPr>
            <w:tcW w:w="4954" w:type="pct"/>
            <w:vAlign w:val="center"/>
          </w:tcPr>
          <w:p w:rsidR="00422C00" w:rsidRPr="00422C00" w:rsidRDefault="00C6419D" w:rsidP="00422C00">
            <w:pPr>
              <w:spacing w:after="0" w:line="240" w:lineRule="auto"/>
              <w:ind w:firstLine="0"/>
              <w:rPr>
                <w:rFonts w:ascii="Arial Narrow" w:eastAsia="TimesNewRoman" w:hAnsi="Arial Narrow" w:cs="DokChampa"/>
                <w:sz w:val="20"/>
                <w:szCs w:val="20"/>
                <w:highlight w:val="red"/>
                <w:lang w:val="ro-RO" w:eastAsia="en-US"/>
              </w:rPr>
            </w:pPr>
            <w:r>
              <w:rPr>
                <w:rFonts w:ascii="Arial Narrow" w:eastAsia="TimesNewRoman" w:hAnsi="Arial Narrow" w:cs="DokChampa"/>
                <w:sz w:val="20"/>
                <w:szCs w:val="20"/>
                <w:lang w:val="ro-RO" w:eastAsia="en-US"/>
              </w:rPr>
              <w:t>Lending</w:t>
            </w:r>
          </w:p>
        </w:tc>
      </w:tr>
      <w:tr w:rsidR="00422C00" w:rsidRPr="00422C00" w:rsidTr="00422C00">
        <w:trPr>
          <w:tblCellSpacing w:w="20" w:type="dxa"/>
        </w:trPr>
        <w:tc>
          <w:tcPr>
            <w:tcW w:w="4954" w:type="pct"/>
            <w:vAlign w:val="center"/>
          </w:tcPr>
          <w:p w:rsidR="00422C00" w:rsidRPr="00422C00" w:rsidRDefault="00C6419D" w:rsidP="00422C00">
            <w:pPr>
              <w:spacing w:after="0" w:line="240" w:lineRule="auto"/>
              <w:ind w:firstLine="0"/>
              <w:rPr>
                <w:rFonts w:ascii="Arial Narrow" w:eastAsia="Calibri" w:hAnsi="Arial Narrow" w:cs="DokChampa"/>
                <w:sz w:val="20"/>
                <w:szCs w:val="20"/>
                <w:highlight w:val="red"/>
                <w:lang w:val="ro-RO" w:eastAsia="en-US"/>
              </w:rPr>
            </w:pPr>
            <w:r>
              <w:rPr>
                <w:rFonts w:ascii="Arial Narrow" w:eastAsia="Calibri" w:hAnsi="Arial Narrow" w:cs="DokChampa"/>
                <w:sz w:val="20"/>
                <w:szCs w:val="20"/>
                <w:lang w:val="ro-RO" w:eastAsia="en-US"/>
              </w:rPr>
              <w:t>Curency</w:t>
            </w:r>
          </w:p>
        </w:tc>
      </w:tr>
      <w:tr w:rsidR="00422C00" w:rsidRPr="00422C00" w:rsidTr="00422C00">
        <w:trPr>
          <w:tblCellSpacing w:w="20" w:type="dxa"/>
        </w:trPr>
        <w:tc>
          <w:tcPr>
            <w:tcW w:w="4954" w:type="pct"/>
            <w:vAlign w:val="center"/>
          </w:tcPr>
          <w:p w:rsidR="00422C00" w:rsidRPr="00422C00" w:rsidRDefault="00C6419D" w:rsidP="00422C00">
            <w:pPr>
              <w:spacing w:after="0" w:line="240" w:lineRule="auto"/>
              <w:ind w:firstLine="0"/>
              <w:rPr>
                <w:rFonts w:ascii="Arial Narrow" w:eastAsia="Calibri" w:hAnsi="Arial Narrow" w:cs="DokChampa"/>
                <w:sz w:val="20"/>
                <w:szCs w:val="20"/>
                <w:highlight w:val="red"/>
                <w:lang w:val="ro-RO" w:eastAsia="en-US"/>
              </w:rPr>
            </w:pPr>
            <w:r>
              <w:rPr>
                <w:rFonts w:ascii="Arial Narrow" w:eastAsia="Calibri" w:hAnsi="Arial Narrow" w:cs="DokChampa"/>
                <w:sz w:val="20"/>
                <w:szCs w:val="20"/>
                <w:lang w:val="ro-RO" w:eastAsia="en-US"/>
              </w:rPr>
              <w:t>Interest rate</w:t>
            </w:r>
          </w:p>
        </w:tc>
      </w:tr>
      <w:tr w:rsidR="00422C00" w:rsidRPr="00422C00" w:rsidTr="00422C00">
        <w:trPr>
          <w:tblCellSpacing w:w="20" w:type="dxa"/>
        </w:trPr>
        <w:tc>
          <w:tcPr>
            <w:tcW w:w="4954" w:type="pct"/>
            <w:vAlign w:val="center"/>
          </w:tcPr>
          <w:p w:rsidR="00422C00" w:rsidRPr="00422C00" w:rsidRDefault="00C6419D" w:rsidP="00422C00">
            <w:pPr>
              <w:spacing w:after="0" w:line="240" w:lineRule="auto"/>
              <w:ind w:firstLine="0"/>
              <w:rPr>
                <w:rFonts w:ascii="Arial Narrow" w:eastAsia="Calibri" w:hAnsi="Arial Narrow" w:cs="DokChampa"/>
                <w:sz w:val="20"/>
                <w:szCs w:val="20"/>
                <w:highlight w:val="red"/>
                <w:lang w:val="ro-RO" w:eastAsia="en-US"/>
              </w:rPr>
            </w:pPr>
            <w:r>
              <w:rPr>
                <w:rFonts w:ascii="Arial Narrow" w:eastAsia="Calibri" w:hAnsi="Arial Narrow" w:cs="DokChampa"/>
                <w:sz w:val="20"/>
                <w:szCs w:val="20"/>
                <w:lang w:val="ro-RO" w:eastAsia="en-US"/>
              </w:rPr>
              <w:t xml:space="preserve">Liquidity </w:t>
            </w:r>
          </w:p>
        </w:tc>
      </w:tr>
    </w:tbl>
    <w:p w:rsidR="00422C00" w:rsidRPr="00422C00" w:rsidRDefault="00422C00" w:rsidP="00422C00">
      <w:pPr>
        <w:autoSpaceDE w:val="0"/>
        <w:autoSpaceDN w:val="0"/>
        <w:adjustRightInd w:val="0"/>
        <w:spacing w:after="0" w:line="240" w:lineRule="auto"/>
        <w:ind w:left="567" w:firstLine="0"/>
        <w:contextualSpacing/>
        <w:jc w:val="both"/>
        <w:rPr>
          <w:rFonts w:ascii="Arial Narrow" w:eastAsia="Calibri" w:hAnsi="Arial Narrow" w:cs="Times New Roman"/>
          <w:b/>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eastAsia="en-US"/>
        </w:rPr>
      </w:pPr>
      <w:r w:rsidRPr="005D23D4">
        <w:rPr>
          <w:rFonts w:ascii="Arial Narrow" w:eastAsia="Calibri" w:hAnsi="Arial Narrow" w:cs="Times New Roman"/>
          <w:b/>
          <w:sz w:val="24"/>
          <w:szCs w:val="24"/>
          <w:lang w:val="en" w:eastAsia="en-US"/>
        </w:rPr>
        <w:t>The risk determined by the correlation with the evolution of the global market</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Events on the world financial market have a direct impact on the evolution of the Romanian economy, a fact reflected in the evolution of the Romanian capital market in recent years. Global developments therefore affect SNTGN Transgaz's business as well as its evolution on the capital market.</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The economy of Romania, as any emerging economy, is sensitive to the fluctuation of global activity. Geopolitical, economic, social events on the global market have a significant impact on the economic climate in which SNTGN Transgaz operates.</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p>
    <w:p w:rsidR="00422C00" w:rsidRPr="00422C00"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xml:space="preserve">The level of risk analyzed has low tolerability, and permanent monitoring measures have been set, namely: increased attention to government policies through systematic and appropriate communication with representatives of the majority shareholder (the Romanian State), shareholders and all other stakeholders for the integration of the activity economics of </w:t>
      </w:r>
      <w:r w:rsidR="00C6419D" w:rsidRPr="005D23D4">
        <w:rPr>
          <w:rFonts w:ascii="Arial Narrow" w:eastAsia="Calibri" w:hAnsi="Arial Narrow" w:cs="Times New Roman"/>
          <w:sz w:val="24"/>
          <w:szCs w:val="24"/>
          <w:lang w:val="ro-RO" w:eastAsia="en-US"/>
        </w:rPr>
        <w:t xml:space="preserve">the company </w:t>
      </w:r>
      <w:r w:rsidRPr="005D23D4">
        <w:rPr>
          <w:rFonts w:ascii="Arial Narrow" w:eastAsia="Calibri" w:hAnsi="Arial Narrow" w:cs="Times New Roman"/>
          <w:sz w:val="24"/>
          <w:szCs w:val="24"/>
          <w:lang w:val="ro-RO" w:eastAsia="en-US"/>
        </w:rPr>
        <w:t>in the national energy strategy. The following opportunity has been identified: the continuous growth of emerging economies in the world will boost energy demand in these countries and increase opportunities for expansion of national gas companies in these markets.</w:t>
      </w:r>
    </w:p>
    <w:p w:rsidR="00422C00" w:rsidRPr="00422C00"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eastAsia="en-US"/>
        </w:rPr>
      </w:pPr>
      <w:r w:rsidRPr="00422C00">
        <w:rPr>
          <w:rFonts w:ascii="Arial Narrow" w:eastAsia="Calibri" w:hAnsi="Arial Narrow" w:cs="Times New Roman"/>
          <w:b/>
          <w:sz w:val="24"/>
          <w:szCs w:val="24"/>
          <w:highlight w:val="green"/>
          <w:lang w:eastAsia="en-US"/>
        </w:rPr>
        <w:br/>
      </w:r>
      <w:r w:rsidRPr="005D23D4">
        <w:rPr>
          <w:rFonts w:ascii="Arial Narrow" w:eastAsia="Calibri" w:hAnsi="Arial Narrow" w:cs="Times New Roman"/>
          <w:b/>
          <w:sz w:val="24"/>
          <w:szCs w:val="24"/>
          <w:lang w:eastAsia="en-US"/>
        </w:rPr>
        <w:t xml:space="preserve">Strategic-financial risks </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eastAsia="en-US"/>
        </w:rPr>
      </w:pPr>
      <w:r w:rsidRPr="005D23D4">
        <w:rPr>
          <w:rFonts w:ascii="Arial Narrow" w:eastAsia="Calibri" w:hAnsi="Arial Narrow" w:cs="Times New Roman"/>
          <w:b/>
          <w:sz w:val="24"/>
          <w:szCs w:val="24"/>
          <w:lang w:eastAsia="en-US"/>
        </w:rPr>
        <w:t>Credit risk</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Credit risk is the risk that a company will suffer a financial loss as a result of a customer's or a counterparty's failure to meet the contractual obligations, and this risk arises mainly from trade receivables and other types of receivables.</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The control tools are:</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customer credit references are normally obtained for all new customers;</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the due date is carefully monitored;</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a</w:t>
      </w:r>
      <w:r w:rsidR="00C6419D" w:rsidRPr="005D23D4">
        <w:rPr>
          <w:rFonts w:ascii="Arial Narrow" w:eastAsia="Calibri" w:hAnsi="Arial Narrow" w:cs="Times New Roman"/>
          <w:sz w:val="24"/>
          <w:szCs w:val="24"/>
          <w:lang w:val="ro-RO" w:eastAsia="en-US"/>
        </w:rPr>
        <w:t>mounts due after the deadline are</w:t>
      </w:r>
      <w:r w:rsidRPr="005D23D4">
        <w:rPr>
          <w:rFonts w:ascii="Arial Narrow" w:eastAsia="Calibri" w:hAnsi="Arial Narrow" w:cs="Times New Roman"/>
          <w:sz w:val="24"/>
          <w:szCs w:val="24"/>
          <w:lang w:val="ro-RO" w:eastAsia="en-US"/>
        </w:rPr>
        <w:t xml:space="preserve"> timely followed.</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This risk is considered to be low-tolerance risk.</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lang w:val="ro-RO" w:eastAsia="en-US"/>
        </w:rPr>
        <w:t>Risk of liquidity</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Prudent liquidity risk management implies maintaining sufficient cash and available credit lines. Due to the nature of the activity, the company seeks to have flexibility in funding opportunities by maintaining credit lines available to finance operating activities. This risk is considered to be low-tolerance risk.</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lang w:val="ro-RO" w:eastAsia="en-US"/>
        </w:rPr>
        <w:t>Currency risk</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The Company is exposed to exchange rate fluctuations through debt generated by foreign currency loans or trade payables. Due to the high associated costs, the company's policy is not to use financial instruments to mitigate this risk.</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It is a tolerable risk, so keeping it under control does not require special measures.</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lang w:val="ro-RO" w:eastAsia="en-US"/>
        </w:rPr>
        <w:t>Interest rate risk</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lastRenderedPageBreak/>
        <w:t>The Company's cash flows are affected by interest rate fluctuations mainly due to variable interest loans. The company does not use financial instruments to protect itself against interest rate fluctuations.</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It is a tolerable risk, so keeping it under control does not require special measures.</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lang w:val="ro-RO" w:eastAsia="en-US"/>
        </w:rPr>
        <w:t>Market risk</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BVB being a small stock market, it has a certain fragility in the fluctuation of the market price of quoted shares, which is influenced by the information provided by the company.</w:t>
      </w:r>
    </w:p>
    <w:p w:rsidR="00B8394B" w:rsidRPr="005D23D4" w:rsidRDefault="00B8394B"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xml:space="preserve">For this medium level risk, with low tolerability, the preventive financial control was set as control instrument requiring the strict monitoring of binding expenses within the legal and budget limits. </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sz w:val="24"/>
          <w:szCs w:val="24"/>
          <w:lang w:val="ro-RO" w:eastAsia="en-US"/>
        </w:rPr>
      </w:pP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shd w:val="clear" w:color="auto" w:fill="E8EFF9" w:themeFill="accent6" w:themeFillTint="33"/>
          <w:lang w:val="ro-RO" w:eastAsia="en-US"/>
        </w:rPr>
      </w:pPr>
      <w:r w:rsidRPr="005D23D4">
        <w:rPr>
          <w:rFonts w:ascii="Arial Narrow" w:eastAsia="Calibri" w:hAnsi="Arial Narrow" w:cs="Times New Roman"/>
          <w:b/>
          <w:sz w:val="24"/>
          <w:szCs w:val="24"/>
          <w:shd w:val="clear" w:color="auto" w:fill="E8EFF9" w:themeFill="accent6" w:themeFillTint="33"/>
          <w:lang w:val="ro-RO" w:eastAsia="en-US"/>
        </w:rPr>
        <w:t>Strategic</w:t>
      </w:r>
      <w:r w:rsidR="00B8394B" w:rsidRPr="005D23D4">
        <w:rPr>
          <w:rFonts w:ascii="Arial Narrow" w:eastAsia="Calibri" w:hAnsi="Arial Narrow" w:cs="Times New Roman"/>
          <w:b/>
          <w:sz w:val="24"/>
          <w:szCs w:val="24"/>
          <w:shd w:val="clear" w:color="auto" w:fill="E8EFF9" w:themeFill="accent6" w:themeFillTint="33"/>
          <w:lang w:val="ro-RO" w:eastAsia="en-US"/>
        </w:rPr>
        <w:t xml:space="preserve"> risks in the gas an</w:t>
      </w:r>
      <w:r w:rsidRPr="005D23D4">
        <w:rPr>
          <w:rFonts w:ascii="Arial Narrow" w:eastAsia="Calibri" w:hAnsi="Arial Narrow" w:cs="Times New Roman"/>
          <w:b/>
          <w:sz w:val="24"/>
          <w:szCs w:val="24"/>
          <w:shd w:val="clear" w:color="auto" w:fill="E8EFF9" w:themeFill="accent6" w:themeFillTint="33"/>
          <w:lang w:val="ro-RO" w:eastAsia="en-US"/>
        </w:rPr>
        <w:t xml:space="preserve"> gas </w:t>
      </w:r>
      <w:r w:rsidR="00B8394B" w:rsidRPr="005D23D4">
        <w:rPr>
          <w:rFonts w:ascii="Arial Narrow" w:eastAsia="Calibri" w:hAnsi="Arial Narrow" w:cs="Times New Roman"/>
          <w:b/>
          <w:sz w:val="24"/>
          <w:szCs w:val="24"/>
          <w:shd w:val="clear" w:color="auto" w:fill="E8EFF9" w:themeFill="accent6" w:themeFillTint="33"/>
          <w:lang w:val="ro-RO" w:eastAsia="en-US"/>
        </w:rPr>
        <w:t xml:space="preserve">transmission </w:t>
      </w:r>
      <w:r w:rsidRPr="005D23D4">
        <w:rPr>
          <w:rFonts w:ascii="Arial Narrow" w:eastAsia="Calibri" w:hAnsi="Arial Narrow" w:cs="Times New Roman"/>
          <w:b/>
          <w:sz w:val="24"/>
          <w:szCs w:val="24"/>
          <w:shd w:val="clear" w:color="auto" w:fill="E8EFF9" w:themeFill="accent6" w:themeFillTint="33"/>
          <w:lang w:val="ro-RO" w:eastAsia="en-US"/>
        </w:rPr>
        <w:t>sectors</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shd w:val="clear" w:color="auto" w:fill="E8EFF9" w:themeFill="accent6" w:themeFillTint="33"/>
          <w:lang w:val="ro-RO" w:eastAsia="en-US"/>
        </w:rPr>
      </w:pPr>
      <w:r w:rsidRPr="005D23D4">
        <w:rPr>
          <w:rFonts w:ascii="Arial Narrow" w:eastAsia="Calibri" w:hAnsi="Arial Narrow" w:cs="Times New Roman"/>
          <w:b/>
          <w:sz w:val="24"/>
          <w:szCs w:val="24"/>
          <w:shd w:val="clear" w:color="auto" w:fill="E8EFF9" w:themeFill="accent6" w:themeFillTint="33"/>
          <w:lang w:val="ro-RO" w:eastAsia="en-US"/>
        </w:rPr>
        <w:t xml:space="preserve"> </w:t>
      </w:r>
    </w:p>
    <w:p w:rsidR="00422C00" w:rsidRPr="005D23D4" w:rsidRDefault="00422C00" w:rsidP="00422C00">
      <w:pPr>
        <w:autoSpaceDE w:val="0"/>
        <w:autoSpaceDN w:val="0"/>
        <w:adjustRightInd w:val="0"/>
        <w:spacing w:after="0" w:line="240" w:lineRule="auto"/>
        <w:ind w:left="567" w:firstLine="0"/>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shd w:val="clear" w:color="auto" w:fill="E8EFF9" w:themeFill="accent6" w:themeFillTint="33"/>
          <w:lang w:val="ro-RO" w:eastAsia="en-US"/>
        </w:rPr>
        <w:t>The risk of obtaining building permits</w:t>
      </w:r>
      <w:r w:rsidRPr="005D23D4">
        <w:rPr>
          <w:rFonts w:ascii="Arial Narrow" w:eastAsia="Calibri" w:hAnsi="Arial Narrow" w:cs="Times New Roman"/>
          <w:b/>
          <w:sz w:val="24"/>
          <w:szCs w:val="24"/>
          <w:lang w:val="ro-RO" w:eastAsia="en-US"/>
        </w:rPr>
        <w:t>.</w:t>
      </w:r>
    </w:p>
    <w:p w:rsidR="00422C00" w:rsidRPr="005D23D4" w:rsidRDefault="00422C00" w:rsidP="00422C0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The main activity of SNTGN Transgaz, namely the transport of natural gas through pipelines, has a significant impact on the environment, which implies the obtaining and renewal of authorizations regulating the Company's activity, obtaining construction and environmental permits for subcontracted works in SNTGN Transgaz programs.</w:t>
      </w:r>
    </w:p>
    <w:p w:rsidR="00422C00" w:rsidRPr="005D23D4" w:rsidRDefault="00422C00" w:rsidP="00422C0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The company's activity is subject to a large body of regulations in various areas that, if not complied with, can lead to company sanctioning or suspension of business. The company also faces the lack of consistency and concordance between these regulations, due to which additional costs arise and the delay in starting or finalizing some modernization or rehabilitation works of the NTS, with negative effects, such as: technical failures, followed by losses of the product transported and the receipt of sanctions from the authorities.</w:t>
      </w:r>
    </w:p>
    <w:p w:rsidR="00422C00" w:rsidRPr="005D23D4" w:rsidRDefault="00422C00" w:rsidP="00422C0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The level of risk determined by the regulatory and licensing framework under consideration is high, it is an intolerable risk for which urgent measures have been set for its control:</w:t>
      </w:r>
    </w:p>
    <w:p w:rsidR="00422C00" w:rsidRPr="005D23D4" w:rsidRDefault="00422C00" w:rsidP="00F4666F">
      <w:pPr>
        <w:numPr>
          <w:ilvl w:val="0"/>
          <w:numId w:val="138"/>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urgent</w:t>
      </w:r>
      <w:r w:rsidR="00B8394B" w:rsidRPr="005D23D4">
        <w:rPr>
          <w:rFonts w:ascii="Arial Narrow" w:eastAsia="Calibri" w:hAnsi="Arial Narrow" w:cs="Times New Roman"/>
          <w:sz w:val="24"/>
          <w:szCs w:val="24"/>
          <w:lang w:val="ro-RO" w:eastAsia="en-US"/>
        </w:rPr>
        <w:t xml:space="preserve"> and systematic steps to update/</w:t>
      </w:r>
      <w:r w:rsidRPr="005D23D4">
        <w:rPr>
          <w:rFonts w:ascii="Arial Narrow" w:eastAsia="Calibri" w:hAnsi="Arial Narrow" w:cs="Times New Roman"/>
          <w:sz w:val="24"/>
          <w:szCs w:val="24"/>
          <w:lang w:val="ro-RO" w:eastAsia="en-US"/>
        </w:rPr>
        <w:t>complete the Network Code and comply with European regulations;</w:t>
      </w:r>
    </w:p>
    <w:p w:rsidR="00422C00" w:rsidRPr="005D23D4" w:rsidRDefault="00422C00" w:rsidP="00F4666F">
      <w:pPr>
        <w:numPr>
          <w:ilvl w:val="0"/>
          <w:numId w:val="138"/>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steps to regulate the legal situation of the</w:t>
      </w:r>
      <w:r w:rsidR="00B8394B" w:rsidRPr="005D23D4">
        <w:rPr>
          <w:rFonts w:ascii="Arial Narrow" w:eastAsia="Calibri" w:hAnsi="Arial Narrow" w:cs="Times New Roman"/>
          <w:sz w:val="24"/>
          <w:szCs w:val="24"/>
          <w:lang w:val="ro-RO" w:eastAsia="en-US"/>
        </w:rPr>
        <w:t xml:space="preserve"> land affected by the facilities</w:t>
      </w:r>
      <w:r w:rsidRPr="005D23D4">
        <w:rPr>
          <w:rFonts w:ascii="Arial Narrow" w:eastAsia="Calibri" w:hAnsi="Arial Narrow" w:cs="Times New Roman"/>
          <w:sz w:val="24"/>
          <w:szCs w:val="24"/>
          <w:lang w:val="ro-RO" w:eastAsia="en-US"/>
        </w:rPr>
        <w:t xml:space="preserve"> of SNTGN Transgaz;</w:t>
      </w:r>
    </w:p>
    <w:p w:rsidR="00422C00" w:rsidRPr="005D23D4" w:rsidRDefault="00422C00" w:rsidP="00F4666F">
      <w:pPr>
        <w:numPr>
          <w:ilvl w:val="0"/>
          <w:numId w:val="138"/>
        </w:num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steps to obtain land access agreements for NTS investment works</w:t>
      </w:r>
    </w:p>
    <w:p w:rsidR="00422C00" w:rsidRPr="005D23D4" w:rsidRDefault="00422C00" w:rsidP="00422C00">
      <w:pPr>
        <w:autoSpaceDE w:val="0"/>
        <w:autoSpaceDN w:val="0"/>
        <w:adjustRightInd w:val="0"/>
        <w:spacing w:after="0" w:line="240" w:lineRule="auto"/>
        <w:contextualSpacing/>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lang w:val="ro-RO" w:eastAsia="en-US"/>
        </w:rPr>
        <w:t>Risk related to the regulated framework in which the company operates</w:t>
      </w:r>
    </w:p>
    <w:p w:rsidR="00422C00" w:rsidRPr="005D23D4" w:rsidRDefault="00422C00" w:rsidP="00422C0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b/>
          <w:sz w:val="24"/>
          <w:szCs w:val="24"/>
          <w:lang w:val="ro-RO" w:eastAsia="en-US"/>
        </w:rPr>
        <w:t>Specific to the natural gas sector</w:t>
      </w:r>
      <w:r w:rsidRPr="005D23D4">
        <w:rPr>
          <w:rFonts w:ascii="Arial Narrow" w:eastAsia="Calibri" w:hAnsi="Arial Narrow" w:cs="Times New Roman"/>
          <w:sz w:val="24"/>
          <w:szCs w:val="24"/>
          <w:lang w:val="ro-RO" w:eastAsia="en-US"/>
        </w:rPr>
        <w:t>:</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Calibri" w:hAnsi="Arial Narrow" w:cs="Times New Roman"/>
          <w:sz w:val="24"/>
          <w:szCs w:val="24"/>
          <w:lang w:val="ro-RO" w:eastAsia="en-US"/>
        </w:rPr>
        <w:t xml:space="preserve">- </w:t>
      </w:r>
      <w:r w:rsidRPr="005D23D4">
        <w:rPr>
          <w:rFonts w:ascii="Arial Narrow" w:eastAsia="TimesNewRoman" w:hAnsi="Arial Narrow" w:cs="Times New Roman"/>
          <w:sz w:val="24"/>
          <w:szCs w:val="24"/>
          <w:lang w:val="ro-RO" w:eastAsia="en-US"/>
        </w:rPr>
        <w:t>modifying the regulatory framework specific to the natural gas market;</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the risk associated with government intervention in the main infrastructure sectors;</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the possible increase in the price of natural gas in Romania generated by the liberalization of the market may result in a decrease in the consumption of natural gas and implicitly may have an adverse impact on the financial performance of SNTGN Transgaz SA Mediaş;</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Seasonal fluctuation of activity.</w:t>
      </w:r>
    </w:p>
    <w:p w:rsidR="00422C00" w:rsidRPr="005D23D4" w:rsidRDefault="00422C00" w:rsidP="00B8394B">
      <w:pPr>
        <w:autoSpaceDE w:val="0"/>
        <w:autoSpaceDN w:val="0"/>
        <w:adjustRightInd w:val="0"/>
        <w:spacing w:after="0" w:line="240" w:lineRule="auto"/>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xml:space="preserve">Specific to </w:t>
      </w:r>
      <w:r w:rsidR="005D23D4">
        <w:rPr>
          <w:rFonts w:ascii="Arial Narrow" w:eastAsia="TimesNewRoman" w:hAnsi="Arial Narrow" w:cs="Times New Roman"/>
          <w:sz w:val="24"/>
          <w:szCs w:val="24"/>
          <w:lang w:val="ro-RO" w:eastAsia="en-US"/>
        </w:rPr>
        <w:t xml:space="preserve">the </w:t>
      </w:r>
      <w:r w:rsidR="00B8394B" w:rsidRPr="005D23D4">
        <w:rPr>
          <w:rFonts w:ascii="Arial Narrow" w:eastAsia="TimesNewRoman" w:hAnsi="Arial Narrow" w:cs="Times New Roman"/>
          <w:b/>
          <w:sz w:val="24"/>
          <w:szCs w:val="24"/>
          <w:lang w:val="ro-RO" w:eastAsia="en-US"/>
        </w:rPr>
        <w:t>gas transmission</w:t>
      </w:r>
      <w:r w:rsidRPr="005D23D4">
        <w:rPr>
          <w:rFonts w:ascii="Arial Narrow" w:eastAsia="TimesNewRoman" w:hAnsi="Arial Narrow" w:cs="Times New Roman"/>
          <w:b/>
          <w:sz w:val="24"/>
          <w:szCs w:val="24"/>
          <w:lang w:val="ro-RO" w:eastAsia="en-US"/>
        </w:rPr>
        <w:t xml:space="preserve"> activity</w:t>
      </w:r>
    </w:p>
    <w:p w:rsidR="00422C00" w:rsidRPr="005D23D4" w:rsidRDefault="005D23D4"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Pr>
          <w:rFonts w:ascii="Arial Narrow" w:eastAsia="TimesNewRoman" w:hAnsi="Arial Narrow" w:cs="Times New Roman"/>
          <w:sz w:val="24"/>
          <w:szCs w:val="24"/>
          <w:lang w:val="ro-RO" w:eastAsia="en-US"/>
        </w:rPr>
        <w:t>- the transmission</w:t>
      </w:r>
      <w:r w:rsidR="00422C00" w:rsidRPr="005D23D4">
        <w:rPr>
          <w:rFonts w:ascii="Arial Narrow" w:eastAsia="TimesNewRoman" w:hAnsi="Arial Narrow" w:cs="Times New Roman"/>
          <w:sz w:val="24"/>
          <w:szCs w:val="24"/>
          <w:lang w:val="ro-RO" w:eastAsia="en-US"/>
        </w:rPr>
        <w:t xml:space="preserve"> activity is carried out within a regulated framework;</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changes in the price of the gas purchased by the company;</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non-fulfillment of the minimum investment-obligation program of SNTGN Transgaz SA according to the Concession Agreement;</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the risk of failing to improve the profitability of the cu</w:t>
      </w:r>
      <w:r w:rsidR="00174D5C" w:rsidRPr="005D23D4">
        <w:rPr>
          <w:rFonts w:ascii="Arial Narrow" w:eastAsia="TimesNewRoman" w:hAnsi="Arial Narrow" w:cs="Times New Roman"/>
          <w:sz w:val="24"/>
          <w:szCs w:val="24"/>
          <w:lang w:val="ro-RO" w:eastAsia="en-US"/>
        </w:rPr>
        <w:t>rrent natural gas transmission</w:t>
      </w:r>
      <w:r w:rsidRPr="005D23D4">
        <w:rPr>
          <w:rFonts w:ascii="Arial Narrow" w:eastAsia="TimesNewRoman" w:hAnsi="Arial Narrow" w:cs="Times New Roman"/>
          <w:sz w:val="24"/>
          <w:szCs w:val="24"/>
          <w:lang w:val="ro-RO" w:eastAsia="en-US"/>
        </w:rPr>
        <w:t xml:space="preserve"> activity and the reduction of the technological consumption;</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limited access to own sources for financing development plans;</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the impossibility to develop other profit-generating activities as the main field of activity;</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 the remuneration of the investments made and their introduction into the RAB is done with ANRE's acceptance.</w:t>
      </w:r>
    </w:p>
    <w:p w:rsidR="00422C00" w:rsidRPr="005D23D4" w:rsidRDefault="00422C00" w:rsidP="005D23D4">
      <w:pPr>
        <w:autoSpaceDE w:val="0"/>
        <w:autoSpaceDN w:val="0"/>
        <w:adjustRightInd w:val="0"/>
        <w:spacing w:after="0" w:line="240" w:lineRule="auto"/>
        <w:ind w:left="207" w:firstLine="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lastRenderedPageBreak/>
        <w:t>These risks are monitored systematically, discussions are initiated on these issues with the competent authorities. The level of these risks is considered major.</w:t>
      </w:r>
    </w:p>
    <w:p w:rsidR="00422C00" w:rsidRPr="005D23D4" w:rsidRDefault="00422C00" w:rsidP="00422C00">
      <w:pPr>
        <w:autoSpaceDE w:val="0"/>
        <w:autoSpaceDN w:val="0"/>
        <w:adjustRightInd w:val="0"/>
        <w:spacing w:after="0" w:line="240" w:lineRule="auto"/>
        <w:ind w:left="207" w:firstLine="720"/>
        <w:contextualSpacing/>
        <w:jc w:val="both"/>
        <w:rPr>
          <w:rFonts w:ascii="Arial Narrow" w:eastAsia="TimesNewRoman" w:hAnsi="Arial Narrow" w:cs="Times New Roman"/>
          <w:sz w:val="24"/>
          <w:szCs w:val="24"/>
          <w:lang w:val="ro-RO" w:eastAsia="en-US"/>
        </w:rPr>
      </w:pPr>
      <w:r w:rsidRPr="005D23D4">
        <w:rPr>
          <w:rFonts w:ascii="Arial Narrow" w:eastAsia="TimesNewRoman" w:hAnsi="Arial Narrow" w:cs="Times New Roman"/>
          <w:sz w:val="24"/>
          <w:szCs w:val="24"/>
          <w:lang w:val="ro-RO" w:eastAsia="en-US"/>
        </w:rPr>
        <w:t>The following opportunities have been identified</w:t>
      </w:r>
      <w:r w:rsidRPr="005D23D4">
        <w:rPr>
          <w:rFonts w:ascii="Arial Narrow" w:eastAsia="Calibri" w:hAnsi="Arial Narrow" w:cs="Times New Roman"/>
          <w:sz w:val="24"/>
          <w:szCs w:val="24"/>
          <w:lang w:val="ro-RO" w:eastAsia="en-US"/>
        </w:rPr>
        <w:t>:</w:t>
      </w:r>
    </w:p>
    <w:p w:rsidR="00422C00" w:rsidRPr="005D23D4" w:rsidRDefault="00422C00" w:rsidP="00422C00">
      <w:pPr>
        <w:autoSpaceDE w:val="0"/>
        <w:autoSpaceDN w:val="0"/>
        <w:adjustRightInd w:val="0"/>
        <w:spacing w:after="0" w:line="240" w:lineRule="auto"/>
        <w:ind w:left="720" w:firstLine="0"/>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Interaction with governments and regulators: gas supply chains are increasingly interconnected and their management in the context of more governments with changing policies and regulations involves significant challenges; this sector is also moving rapidly towards new geographic and technical areas; these are new challenges for governments and short periods of time when critical decisions with long-term implications for SNTGN Transgaz must be made;</w:t>
      </w:r>
    </w:p>
    <w:p w:rsidR="00422C00" w:rsidRPr="005D23D4" w:rsidRDefault="00422C00" w:rsidP="00422C00">
      <w:pPr>
        <w:autoSpaceDE w:val="0"/>
        <w:autoSpaceDN w:val="0"/>
        <w:adjustRightInd w:val="0"/>
        <w:spacing w:after="0" w:line="240" w:lineRule="auto"/>
        <w:ind w:left="720" w:firstLine="0"/>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 investing in research and development, so that the company remains competitive.</w:t>
      </w:r>
    </w:p>
    <w:p w:rsidR="00422C00" w:rsidRPr="00422C00" w:rsidRDefault="00422C00" w:rsidP="00422C00">
      <w:pPr>
        <w:autoSpaceDE w:val="0"/>
        <w:autoSpaceDN w:val="0"/>
        <w:adjustRightInd w:val="0"/>
        <w:spacing w:after="0" w:line="240" w:lineRule="auto"/>
        <w:ind w:left="720" w:firstLine="0"/>
        <w:contextualSpacing/>
        <w:jc w:val="both"/>
        <w:rPr>
          <w:rFonts w:ascii="Arial Narrow" w:eastAsia="Calibri" w:hAnsi="Arial Narrow" w:cs="Times New Roman"/>
          <w:sz w:val="24"/>
          <w:szCs w:val="24"/>
          <w:highlight w:val="green"/>
          <w:lang w:val="ro-RO" w:eastAsia="en-US"/>
        </w:rPr>
      </w:pPr>
    </w:p>
    <w:p w:rsidR="00422C00" w:rsidRPr="005D23D4" w:rsidRDefault="00422C00" w:rsidP="00D20F40">
      <w:pPr>
        <w:autoSpaceDE w:val="0"/>
        <w:autoSpaceDN w:val="0"/>
        <w:adjustRightInd w:val="0"/>
        <w:spacing w:after="0" w:line="240" w:lineRule="auto"/>
        <w:contextualSpacing/>
        <w:jc w:val="both"/>
        <w:rPr>
          <w:rFonts w:ascii="Arial Narrow" w:eastAsia="Calibri" w:hAnsi="Arial Narrow" w:cs="Times New Roman"/>
          <w:b/>
          <w:sz w:val="24"/>
          <w:szCs w:val="24"/>
          <w:lang w:val="ro-RO" w:eastAsia="en-US"/>
        </w:rPr>
      </w:pPr>
      <w:r w:rsidRPr="005D23D4">
        <w:rPr>
          <w:rFonts w:ascii="Arial Narrow" w:eastAsia="Calibri" w:hAnsi="Arial Narrow" w:cs="Times New Roman"/>
          <w:b/>
          <w:sz w:val="24"/>
          <w:szCs w:val="24"/>
          <w:lang w:val="ro-RO" w:eastAsia="en-US"/>
        </w:rPr>
        <w:t>The risk of natural disasters</w:t>
      </w:r>
    </w:p>
    <w:p w:rsidR="00422C00" w:rsidRPr="005D23D4" w:rsidRDefault="00422C00" w:rsidP="00D20F4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This category of risks includes mainly natural phenomena: earthquakes, extreme temperatures, floods, fires, landslides, storms, massive snowfalls, frost, etc.</w:t>
      </w:r>
    </w:p>
    <w:p w:rsidR="00422C00" w:rsidRPr="005D23D4" w:rsidRDefault="00422C00" w:rsidP="00D20F4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There are risks with low probability and high impact.</w:t>
      </w:r>
    </w:p>
    <w:p w:rsidR="00422C00" w:rsidRPr="005D23D4" w:rsidRDefault="00422C00" w:rsidP="00D20F4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a) Organization and conduct o</w:t>
      </w:r>
      <w:r w:rsidR="007E0084" w:rsidRPr="005D23D4">
        <w:rPr>
          <w:rFonts w:ascii="Arial Narrow" w:eastAsia="Calibri" w:hAnsi="Arial Narrow" w:cs="Times New Roman"/>
          <w:sz w:val="24"/>
          <w:szCs w:val="24"/>
          <w:lang w:val="ro-RO" w:eastAsia="en-US"/>
        </w:rPr>
        <w:t>f the Risk Management Team meeting</w:t>
      </w:r>
      <w:r w:rsidRPr="005D23D4">
        <w:rPr>
          <w:rFonts w:ascii="Arial Narrow" w:eastAsia="Calibri" w:hAnsi="Arial Narrow" w:cs="Times New Roman"/>
          <w:sz w:val="24"/>
          <w:szCs w:val="24"/>
          <w:lang w:val="ro-RO" w:eastAsia="en-US"/>
        </w:rPr>
        <w:t xml:space="preserve"> on 08.03.2018.</w:t>
      </w:r>
    </w:p>
    <w:p w:rsidR="00422C00" w:rsidRPr="005D23D4" w:rsidRDefault="00422C00" w:rsidP="00D20F4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b) Endorsement at the EGR meeting of the following documents:</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sz w:val="24"/>
          <w:szCs w:val="24"/>
          <w:lang w:val="ro-RO" w:eastAsia="en-US"/>
        </w:rPr>
        <w:t xml:space="preserve">- </w:t>
      </w:r>
      <w:r w:rsidRPr="005D23D4">
        <w:rPr>
          <w:rFonts w:ascii="Arial Narrow" w:eastAsia="Calibri" w:hAnsi="Arial Narrow" w:cs="Times New Roman"/>
          <w:i/>
          <w:sz w:val="24"/>
          <w:szCs w:val="24"/>
          <w:lang w:val="ro-RO" w:eastAsia="en-US"/>
        </w:rPr>
        <w:t>Risk management strategy</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Information on the conduct of the risk management process at SNTGN Transgaz level for 2017;</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Report on the approval of the proposed tolerance limit for 2018;</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Endorsement on the risk profile of SNTGN Transgaz for 2017;</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Company Risk Register for the year 2018;</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Program of risk minimization measures at company level; for 2018.</w:t>
      </w:r>
    </w:p>
    <w:p w:rsidR="00422C00" w:rsidRPr="005D23D4" w:rsidRDefault="00422C00" w:rsidP="00D20F40">
      <w:pPr>
        <w:autoSpaceDE w:val="0"/>
        <w:autoSpaceDN w:val="0"/>
        <w:adjustRightInd w:val="0"/>
        <w:spacing w:after="0" w:line="240" w:lineRule="auto"/>
        <w:contextualSpacing/>
        <w:jc w:val="both"/>
        <w:rPr>
          <w:rFonts w:ascii="Arial Narrow" w:eastAsia="Calibri" w:hAnsi="Arial Narrow" w:cs="Times New Roman"/>
          <w:sz w:val="24"/>
          <w:szCs w:val="24"/>
          <w:lang w:val="ro-RO" w:eastAsia="en-US"/>
        </w:rPr>
      </w:pPr>
      <w:r w:rsidRPr="005D23D4">
        <w:rPr>
          <w:rFonts w:ascii="Arial Narrow" w:eastAsia="Calibri" w:hAnsi="Arial Narrow" w:cs="Times New Roman"/>
          <w:sz w:val="24"/>
          <w:szCs w:val="24"/>
          <w:lang w:val="ro-RO" w:eastAsia="en-US"/>
        </w:rPr>
        <w:t>c) Approval by the Director General of the following documents:</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sz w:val="24"/>
          <w:szCs w:val="24"/>
          <w:lang w:val="ro-RO" w:eastAsia="en-US"/>
        </w:rPr>
        <w:t xml:space="preserve">- </w:t>
      </w:r>
      <w:r w:rsidRPr="005D23D4">
        <w:rPr>
          <w:rFonts w:ascii="Arial Narrow" w:eastAsia="Calibri" w:hAnsi="Arial Narrow" w:cs="Times New Roman"/>
          <w:i/>
          <w:sz w:val="24"/>
          <w:szCs w:val="24"/>
          <w:lang w:val="ro-RO" w:eastAsia="en-US"/>
        </w:rPr>
        <w:t>Information on the conduct of the risk management process at SNTGN Transgaz level for 2017;</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Report on the approval of the proposed tolerance limit for 2018;</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Endorsement on the risk profile of SNTGN Transgaz for 2017;</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Company Risk Register for the year 2018;</w:t>
      </w:r>
    </w:p>
    <w:p w:rsidR="00422C00" w:rsidRPr="005D23D4" w:rsidRDefault="00422C00" w:rsidP="00D20F40">
      <w:pPr>
        <w:autoSpaceDE w:val="0"/>
        <w:autoSpaceDN w:val="0"/>
        <w:adjustRightInd w:val="0"/>
        <w:spacing w:after="0" w:line="240" w:lineRule="auto"/>
        <w:ind w:left="720" w:firstLine="0"/>
        <w:contextualSpacing/>
        <w:jc w:val="both"/>
        <w:rPr>
          <w:rFonts w:ascii="Arial Narrow" w:eastAsia="Calibri" w:hAnsi="Arial Narrow" w:cs="Times New Roman"/>
          <w:i/>
          <w:sz w:val="24"/>
          <w:szCs w:val="24"/>
          <w:lang w:val="ro-RO" w:eastAsia="en-US"/>
        </w:rPr>
      </w:pPr>
      <w:r w:rsidRPr="005D23D4">
        <w:rPr>
          <w:rFonts w:ascii="Arial Narrow" w:eastAsia="Calibri" w:hAnsi="Arial Narrow" w:cs="Times New Roman"/>
          <w:i/>
          <w:sz w:val="24"/>
          <w:szCs w:val="24"/>
          <w:lang w:val="ro-RO" w:eastAsia="en-US"/>
        </w:rPr>
        <w:t>- Program of risk minimization measures at company level for 2018.</w:t>
      </w:r>
    </w:p>
    <w:p w:rsidR="00422C00" w:rsidRPr="005D23D4" w:rsidRDefault="00422C00" w:rsidP="007E0084">
      <w:pPr>
        <w:autoSpaceDE w:val="0"/>
        <w:autoSpaceDN w:val="0"/>
        <w:adjustRightInd w:val="0"/>
        <w:spacing w:after="0" w:line="240" w:lineRule="auto"/>
        <w:ind w:left="426" w:firstLine="0"/>
        <w:contextualSpacing/>
        <w:jc w:val="both"/>
        <w:rPr>
          <w:rFonts w:ascii="Arial Narrow" w:eastAsia="Calibri" w:hAnsi="Arial Narrow" w:cs="Times New Roman"/>
          <w:strike/>
          <w:color w:val="FF0000"/>
          <w:sz w:val="24"/>
          <w:szCs w:val="24"/>
          <w:lang w:val="ro-RO"/>
        </w:rPr>
      </w:pPr>
      <w:r w:rsidRPr="005D23D4">
        <w:rPr>
          <w:rFonts w:ascii="Arial Narrow" w:eastAsia="Calibri" w:hAnsi="Arial Narrow" w:cs="Times New Roman"/>
          <w:sz w:val="24"/>
          <w:szCs w:val="24"/>
          <w:lang w:val="ro-RO" w:eastAsia="en-US"/>
        </w:rPr>
        <w:t>d) Elaboration and approval of System Procedure PS 05 SMI Risk Management</w:t>
      </w:r>
      <w:r w:rsidRPr="005D23D4">
        <w:rPr>
          <w:rFonts w:ascii="Arial Narrow" w:eastAsia="Calibri" w:hAnsi="Arial Narrow" w:cs="Times New Roman"/>
          <w:sz w:val="24"/>
          <w:szCs w:val="24"/>
          <w:lang w:eastAsia="en-US"/>
        </w:rPr>
        <w:t xml:space="preserve">; </w:t>
      </w:r>
    </w:p>
    <w:p w:rsidR="00422C00" w:rsidRPr="00422C00" w:rsidRDefault="00422C00" w:rsidP="00422C00">
      <w:pPr>
        <w:autoSpaceDE w:val="0"/>
        <w:autoSpaceDN w:val="0"/>
        <w:adjustRightInd w:val="0"/>
        <w:spacing w:after="0" w:line="240" w:lineRule="auto"/>
        <w:ind w:left="720" w:firstLine="0"/>
        <w:contextualSpacing/>
        <w:jc w:val="both"/>
        <w:rPr>
          <w:rFonts w:ascii="Arial Narrow" w:eastAsia="Calibri" w:hAnsi="Arial Narrow" w:cs="Times New Roman"/>
          <w:strike/>
          <w:color w:val="FF0000"/>
          <w:sz w:val="24"/>
          <w:szCs w:val="24"/>
          <w:highlight w:val="green"/>
          <w:lang w:val="ro-RO"/>
        </w:rPr>
      </w:pPr>
    </w:p>
    <w:p w:rsidR="00422C00" w:rsidRPr="005D23D4" w:rsidRDefault="00422C00" w:rsidP="007E0084">
      <w:pPr>
        <w:pStyle w:val="ListParagraph"/>
        <w:numPr>
          <w:ilvl w:val="0"/>
          <w:numId w:val="3"/>
        </w:numPr>
        <w:shd w:val="clear" w:color="auto" w:fill="DBF5F9"/>
        <w:jc w:val="both"/>
        <w:rPr>
          <w:rFonts w:ascii="Arial Narrow" w:eastAsia="Calibri" w:hAnsi="Arial Narrow" w:cs="Times New Roman"/>
          <w:b/>
          <w:sz w:val="24"/>
          <w:szCs w:val="24"/>
          <w:lang w:eastAsia="en-US"/>
        </w:rPr>
      </w:pPr>
      <w:r w:rsidRPr="005D23D4">
        <w:rPr>
          <w:rFonts w:ascii="Arial Narrow" w:eastAsia="Calibri" w:hAnsi="Arial Narrow" w:cs="Times New Roman"/>
          <w:b/>
          <w:sz w:val="24"/>
          <w:szCs w:val="24"/>
          <w:lang w:val="en" w:eastAsia="en-US"/>
        </w:rPr>
        <w:t>Actions to be taken for the upcoming period</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The actions to be carried out for the following period are:</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Analysis of the impact of Order SGG 600/2018 on the organization of the risk management process so as to be adapted to the size, complexity and specific environment of SNTGN Transgaz.</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Updating the Decision no. 602 / 27.06.2017 regarding the establishment of the Risk Management Team;</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Elaboration and approval of the Regulation for Organization and Functioning of the Risk Management Team;</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Approval of the Risk Management Strategy</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Elaboration by all organizational structures of the forms established in the System Procedure "Risk Management":</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List of specific objectives and performance indic</w:t>
      </w:r>
      <w:r w:rsidR="005830E1" w:rsidRPr="005D23D4">
        <w:rPr>
          <w:rFonts w:ascii="Arial Narrow" w:eastAsia="Calibri" w:hAnsi="Arial Narrow" w:cs="Times New Roman"/>
          <w:sz w:val="24"/>
          <w:szCs w:val="24"/>
          <w:lang w:val="en" w:eastAsia="en-US"/>
        </w:rPr>
        <w:t>ators at independent department</w:t>
      </w:r>
      <w:r w:rsidRPr="005D23D4">
        <w:rPr>
          <w:rFonts w:ascii="Arial Narrow" w:eastAsia="Calibri" w:hAnsi="Arial Narrow" w:cs="Times New Roman"/>
          <w:sz w:val="24"/>
          <w:szCs w:val="24"/>
          <w:lang w:val="en" w:eastAsia="en-US"/>
        </w:rPr>
        <w:t>/</w:t>
      </w:r>
      <w:r w:rsidR="005830E1" w:rsidRPr="005D23D4">
        <w:rPr>
          <w:rFonts w:ascii="Arial Narrow" w:eastAsia="Calibri" w:hAnsi="Arial Narrow" w:cs="Times New Roman"/>
          <w:sz w:val="24"/>
          <w:szCs w:val="24"/>
          <w:lang w:val="en" w:eastAsia="en-US"/>
        </w:rPr>
        <w:t>division</w:t>
      </w:r>
      <w:r w:rsidRPr="005D23D4">
        <w:rPr>
          <w:rFonts w:ascii="Arial Narrow" w:eastAsia="Calibri" w:hAnsi="Arial Narrow" w:cs="Times New Roman"/>
          <w:sz w:val="24"/>
          <w:szCs w:val="24"/>
          <w:lang w:val="en" w:eastAsia="en-US"/>
        </w:rPr>
        <w:t xml:space="preserve">/ </w:t>
      </w:r>
      <w:r w:rsidR="005830E1" w:rsidRPr="005D23D4">
        <w:rPr>
          <w:rFonts w:ascii="Arial Narrow" w:eastAsia="Calibri" w:hAnsi="Arial Narrow" w:cs="Times New Roman"/>
          <w:sz w:val="24"/>
          <w:szCs w:val="24"/>
          <w:lang w:val="en" w:eastAsia="en-US"/>
        </w:rPr>
        <w:t xml:space="preserve">Regional offcies/ Mediaş </w:t>
      </w:r>
      <w:r w:rsidR="00A331A8" w:rsidRPr="005D23D4">
        <w:rPr>
          <w:rFonts w:ascii="Arial Narrow" w:eastAsia="Calibri" w:hAnsi="Arial Narrow" w:cs="Times New Roman"/>
          <w:sz w:val="24"/>
          <w:szCs w:val="24"/>
          <w:lang w:val="en" w:eastAsia="en-US"/>
        </w:rPr>
        <w:t>Subsidiary</w:t>
      </w:r>
      <w:r w:rsidR="005830E1" w:rsidRPr="005D23D4">
        <w:rPr>
          <w:rFonts w:ascii="Arial Narrow" w:eastAsia="Calibri" w:hAnsi="Arial Narrow" w:cs="Times New Roman"/>
          <w:sz w:val="24"/>
          <w:szCs w:val="24"/>
          <w:lang w:val="en" w:eastAsia="en-US"/>
        </w:rPr>
        <w:t>/Independent department</w:t>
      </w:r>
      <w:r w:rsidRPr="005D23D4">
        <w:rPr>
          <w:rFonts w:ascii="Arial Narrow" w:eastAsia="Calibri" w:hAnsi="Arial Narrow" w:cs="Times New Roman"/>
          <w:sz w:val="24"/>
          <w:szCs w:val="24"/>
          <w:lang w:val="en" w:eastAsia="en-US"/>
        </w:rPr>
        <w:t>;</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List of operational objectives, indicators, activities and risks at the service / office level;</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Registry of Risks at the service level, RegR-RR office;</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Risk Register at Registry-RD department level;</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lastRenderedPageBreak/>
        <w:t>- Risk minimization plan;</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FUR Risk Tracking Data Sheet;</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Risk Alert FAR File (if applicable);</w:t>
      </w:r>
    </w:p>
    <w:p w:rsidR="00422C00" w:rsidRPr="005D23D4" w:rsidRDefault="00422C00" w:rsidP="00422C00">
      <w:pPr>
        <w:spacing w:after="0" w:line="240" w:lineRule="auto"/>
        <w:ind w:firstLine="0"/>
        <w:rPr>
          <w:rFonts w:ascii="Arial Narrow" w:eastAsia="Calibri" w:hAnsi="Arial Narrow" w:cs="Times New Roman"/>
          <w:sz w:val="24"/>
          <w:szCs w:val="24"/>
          <w:lang w:val="en" w:eastAsia="en-US"/>
        </w:rPr>
      </w:pPr>
      <w:r w:rsidRPr="005D23D4">
        <w:rPr>
          <w:rFonts w:ascii="Arial Narrow" w:eastAsia="Calibri" w:hAnsi="Arial Narrow" w:cs="Times New Roman"/>
          <w:sz w:val="24"/>
          <w:szCs w:val="24"/>
          <w:lang w:val="en" w:eastAsia="en-US"/>
        </w:rPr>
        <w:t>- Report on the conduct of the geographic and risk monitoring process for 2018.</w:t>
      </w:r>
    </w:p>
    <w:p w:rsidR="00955E79" w:rsidRDefault="00955E79" w:rsidP="00831D7D">
      <w:pPr>
        <w:shd w:val="clear" w:color="auto" w:fill="DBE5F1"/>
        <w:spacing w:after="0" w:line="240" w:lineRule="auto"/>
        <w:ind w:firstLine="0"/>
        <w:outlineLvl w:val="2"/>
        <w:rPr>
          <w:rFonts w:ascii="Arial Narrow" w:eastAsia="Calibri" w:hAnsi="Arial Narrow" w:cs="TimesNewRoman"/>
          <w:color w:val="000000" w:themeColor="text1"/>
          <w:sz w:val="24"/>
          <w:szCs w:val="24"/>
          <w:highlight w:val="green"/>
          <w:lang w:val="ro-RO" w:eastAsia="ro-RO"/>
        </w:rPr>
      </w:pPr>
      <w:bookmarkStart w:id="266" w:name="_Toc520450902"/>
    </w:p>
    <w:p w:rsidR="00831D7D" w:rsidRPr="00955E79" w:rsidRDefault="00831D7D" w:rsidP="00831D7D">
      <w:pPr>
        <w:shd w:val="clear" w:color="auto" w:fill="DBE5F1"/>
        <w:spacing w:after="0" w:line="240" w:lineRule="auto"/>
        <w:ind w:firstLine="0"/>
        <w:outlineLvl w:val="2"/>
        <w:rPr>
          <w:rFonts w:ascii="Arial Narrow" w:eastAsia="Calibri" w:hAnsi="Arial Narrow" w:cs="DokChampa"/>
          <w:b/>
          <w:bCs/>
          <w:iCs/>
          <w:sz w:val="24"/>
          <w:szCs w:val="26"/>
          <w:lang w:val="ro-RO"/>
        </w:rPr>
      </w:pPr>
      <w:bookmarkStart w:id="267" w:name="_Toc521504334"/>
      <w:r w:rsidRPr="00955E79">
        <w:rPr>
          <w:rFonts w:ascii="Arial Narrow" w:eastAsia="Calibri" w:hAnsi="Arial Narrow" w:cs="DokChampa"/>
          <w:b/>
          <w:bCs/>
          <w:iCs/>
          <w:sz w:val="24"/>
          <w:szCs w:val="26"/>
          <w:shd w:val="clear" w:color="auto" w:fill="DBE5F1"/>
          <w:lang w:val="ro-RO"/>
        </w:rPr>
        <w:t>5.2.9 Comunicare internă și externă pentru creșterea capitalului de imagine a societății</w:t>
      </w:r>
      <w:bookmarkEnd w:id="266"/>
      <w:bookmarkEnd w:id="267"/>
    </w:p>
    <w:p w:rsidR="00831D7D" w:rsidRPr="00955E79" w:rsidRDefault="00831D7D" w:rsidP="00831D7D">
      <w:pPr>
        <w:spacing w:after="0" w:line="240" w:lineRule="auto"/>
        <w:ind w:left="720" w:firstLine="0"/>
        <w:rPr>
          <w:rFonts w:ascii="Arial Narrow" w:eastAsia="Times New Roman" w:hAnsi="Arial Narrow" w:cs="DokChampa"/>
          <w:lang w:val="ro-RO"/>
        </w:rPr>
      </w:pPr>
    </w:p>
    <w:p w:rsidR="00831D7D" w:rsidRPr="00955E79" w:rsidRDefault="00831D7D" w:rsidP="00831D7D">
      <w:pPr>
        <w:tabs>
          <w:tab w:val="left" w:pos="-964"/>
          <w:tab w:val="left" w:pos="-154"/>
          <w:tab w:val="left" w:pos="709"/>
        </w:tabs>
        <w:spacing w:after="0" w:line="240" w:lineRule="auto"/>
        <w:ind w:firstLine="0"/>
        <w:jc w:val="both"/>
        <w:rPr>
          <w:rFonts w:ascii="Arial Narrow" w:eastAsia="Times New Roman" w:hAnsi="Arial Narrow" w:cs="Calibri"/>
          <w:iCs/>
          <w:color w:val="000000"/>
          <w:szCs w:val="24"/>
          <w:lang w:val="ro-RO"/>
        </w:rPr>
      </w:pPr>
      <w:r w:rsidRPr="00955E79">
        <w:rPr>
          <w:rFonts w:ascii="Arial Narrow" w:eastAsia="Times New Roman" w:hAnsi="Arial Narrow" w:cs="Calibri"/>
          <w:iCs/>
          <w:color w:val="000000"/>
          <w:szCs w:val="24"/>
          <w:lang w:val="ro-RO"/>
        </w:rPr>
        <w:t>A part of the company's development strategy, communication policy and social responsibility aims at a permanent increase in the company's transparent communication and accountability to employees, shareholders, partners, community and the environment, as well as the efficiency of all the actions carried out in this sense.</w:t>
      </w:r>
    </w:p>
    <w:p w:rsidR="00831D7D" w:rsidRPr="00955E79" w:rsidRDefault="00831D7D" w:rsidP="00831D7D">
      <w:pPr>
        <w:tabs>
          <w:tab w:val="left" w:pos="-964"/>
          <w:tab w:val="left" w:pos="-154"/>
          <w:tab w:val="left" w:pos="709"/>
        </w:tabs>
        <w:spacing w:after="0" w:line="240" w:lineRule="auto"/>
        <w:ind w:firstLine="0"/>
        <w:jc w:val="both"/>
        <w:rPr>
          <w:rFonts w:ascii="Arial Narrow" w:eastAsia="Times New Roman" w:hAnsi="Arial Narrow" w:cs="Calibri"/>
          <w:iCs/>
          <w:color w:val="000000"/>
          <w:szCs w:val="24"/>
          <w:lang w:val="ro-RO"/>
        </w:rPr>
      </w:pPr>
    </w:p>
    <w:p w:rsidR="00831D7D" w:rsidRPr="00955E79" w:rsidRDefault="00831D7D" w:rsidP="00831D7D">
      <w:pPr>
        <w:tabs>
          <w:tab w:val="left" w:pos="-964"/>
          <w:tab w:val="left" w:pos="-154"/>
          <w:tab w:val="left" w:pos="709"/>
        </w:tabs>
        <w:spacing w:after="0" w:line="240" w:lineRule="auto"/>
        <w:ind w:firstLine="0"/>
        <w:jc w:val="both"/>
        <w:rPr>
          <w:rFonts w:ascii="Arial Narrow" w:eastAsia="Times New Roman" w:hAnsi="Arial Narrow" w:cs="Calibri"/>
          <w:iCs/>
          <w:color w:val="000000"/>
          <w:szCs w:val="24"/>
          <w:lang w:val="ro-RO"/>
        </w:rPr>
      </w:pPr>
      <w:r w:rsidRPr="00955E79">
        <w:rPr>
          <w:rFonts w:ascii="Arial Narrow" w:eastAsia="Times New Roman" w:hAnsi="Arial Narrow" w:cs="Calibri"/>
          <w:iCs/>
          <w:color w:val="000000"/>
          <w:szCs w:val="24"/>
          <w:lang w:val="ro-RO"/>
        </w:rPr>
        <w:t>Under the slogan `</w:t>
      </w:r>
      <w:r w:rsidRPr="00955E79">
        <w:rPr>
          <w:rFonts w:ascii="Arial Narrow" w:eastAsia="Times New Roman" w:hAnsi="Arial Narrow" w:cs="Calibri"/>
          <w:b/>
          <w:iCs/>
          <w:color w:val="000000"/>
          <w:szCs w:val="24"/>
          <w:lang w:val="ro-RO"/>
        </w:rPr>
        <w:t>A RESPONSIBLE COMPANY IS A FOUNDATION OF THE FUTURE</w:t>
      </w:r>
      <w:r w:rsidRPr="00955E79">
        <w:rPr>
          <w:rFonts w:ascii="Arial Narrow" w:eastAsia="Times New Roman" w:hAnsi="Arial Narrow" w:cs="Calibri"/>
          <w:iCs/>
          <w:color w:val="000000"/>
          <w:szCs w:val="24"/>
          <w:lang w:val="ro-RO"/>
        </w:rPr>
        <w:t>`, the entire internal and external communication activity of the company is modeled on and is carried out in accordance with the principles of professional deontology, ethics, transparency and good business and collaboration practices, culture and organizational values . The general, internal and external communication activity is carried out at the company level based on the procedure developed in accordance with the requirements of SMICMSSM.</w:t>
      </w:r>
    </w:p>
    <w:p w:rsidR="00831D7D" w:rsidRPr="00955E79" w:rsidRDefault="00831D7D" w:rsidP="00831D7D">
      <w:pPr>
        <w:tabs>
          <w:tab w:val="left" w:pos="-964"/>
          <w:tab w:val="left" w:pos="-154"/>
          <w:tab w:val="left" w:pos="709"/>
        </w:tabs>
        <w:spacing w:after="0" w:line="240" w:lineRule="auto"/>
        <w:ind w:firstLine="0"/>
        <w:jc w:val="both"/>
        <w:rPr>
          <w:rFonts w:ascii="Arial Narrow" w:eastAsia="Times New Roman" w:hAnsi="Arial Narrow" w:cs="DokChampa"/>
          <w:color w:val="FF0000"/>
          <w:sz w:val="24"/>
          <w:lang w:val="ro-RO"/>
        </w:rPr>
      </w:pPr>
    </w:p>
    <w:p w:rsidR="00831D7D" w:rsidRPr="00955E79" w:rsidRDefault="00831D7D" w:rsidP="00831D7D">
      <w:pPr>
        <w:shd w:val="clear" w:color="auto" w:fill="D6E0F4"/>
        <w:spacing w:after="0" w:line="240" w:lineRule="auto"/>
        <w:ind w:firstLine="0"/>
        <w:jc w:val="both"/>
        <w:rPr>
          <w:rFonts w:ascii="Arial Narrow" w:eastAsia="Times New Roman" w:hAnsi="Arial Narrow" w:cs="Times New Roman"/>
          <w:b/>
          <w:sz w:val="24"/>
          <w:szCs w:val="24"/>
          <w:lang w:eastAsia="ro-RO"/>
        </w:rPr>
      </w:pPr>
      <w:r w:rsidRPr="00955E79">
        <w:rPr>
          <w:rFonts w:ascii="Arial Narrow" w:eastAsia="Times New Roman" w:hAnsi="Arial Narrow" w:cs="DokChampa"/>
          <w:b/>
          <w:sz w:val="24"/>
          <w:shd w:val="clear" w:color="auto" w:fill="D6E0F4"/>
        </w:rPr>
        <w:t>Infographic monitoring of news on Transgaz activity in Semester I 2018</w:t>
      </w:r>
    </w:p>
    <w:p w:rsidR="00831D7D" w:rsidRPr="00955E79" w:rsidRDefault="00831D7D" w:rsidP="00831D7D">
      <w:pPr>
        <w:spacing w:after="0" w:line="240" w:lineRule="auto"/>
        <w:ind w:firstLine="0"/>
        <w:jc w:val="both"/>
        <w:rPr>
          <w:rFonts w:ascii="Arial Narrow" w:eastAsia="Times New Roman" w:hAnsi="Arial Narrow" w:cs="Times New Roman"/>
          <w:sz w:val="24"/>
          <w:szCs w:val="24"/>
          <w:lang w:eastAsia="ro-RO"/>
        </w:rPr>
      </w:pPr>
    </w:p>
    <w:p w:rsidR="00831D7D" w:rsidRPr="00955E79" w:rsidRDefault="00831D7D" w:rsidP="00831D7D">
      <w:pPr>
        <w:spacing w:after="0" w:line="240" w:lineRule="auto"/>
        <w:ind w:firstLine="0"/>
        <w:jc w:val="both"/>
        <w:rPr>
          <w:rFonts w:ascii="Arial Narrow" w:eastAsia="Times New Roman" w:hAnsi="Arial Narrow" w:cs="Times New Roman"/>
          <w:sz w:val="24"/>
          <w:szCs w:val="24"/>
          <w:lang w:eastAsia="ro-RO"/>
        </w:rPr>
      </w:pPr>
      <w:r w:rsidRPr="00955E79">
        <w:rPr>
          <w:rFonts w:ascii="Arial Narrow" w:eastAsia="Times New Roman" w:hAnsi="Arial Narrow" w:cs="Times New Roman"/>
          <w:sz w:val="24"/>
          <w:szCs w:val="24"/>
          <w:lang w:eastAsia="ro-RO"/>
        </w:rPr>
        <w:t xml:space="preserve">Following the monitoring of news on Transgaz's activity, which appeared on media channels in the first half of 2018, we mention that this year there were 194 of which: </w:t>
      </w:r>
    </w:p>
    <w:tbl>
      <w:tblPr>
        <w:tblStyle w:val="TableGrid131"/>
        <w:tblpPr w:leftFromText="180" w:rightFromText="180" w:bottomFromText="240" w:vertAnchor="text" w:horzAnchor="margin" w:tblpXSpec="center" w:tblpY="480"/>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3598"/>
        <w:gridCol w:w="1782"/>
        <w:gridCol w:w="1966"/>
      </w:tblGrid>
      <w:tr w:rsidR="00831D7D" w:rsidTr="00831D7D">
        <w:trPr>
          <w:trHeight w:val="240"/>
          <w:tblCellSpacing w:w="20" w:type="dxa"/>
        </w:trPr>
        <w:tc>
          <w:tcPr>
            <w:tcW w:w="3538"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rPr>
                <w:rFonts w:ascii="Arial Narrow" w:hAnsi="Arial Narrow" w:cs="Times New Roman"/>
                <w:sz w:val="20"/>
                <w:szCs w:val="20"/>
                <w:lang w:eastAsia="ro-RO"/>
              </w:rPr>
            </w:pPr>
            <w:r w:rsidRPr="00955E79">
              <w:rPr>
                <w:rFonts w:ascii="Arial Narrow" w:hAnsi="Arial Narrow" w:cs="Times New Roman"/>
                <w:sz w:val="20"/>
                <w:szCs w:val="20"/>
                <w:lang w:eastAsia="ro-RO"/>
              </w:rPr>
              <w:t>Neutral news</w:t>
            </w:r>
          </w:p>
        </w:tc>
        <w:tc>
          <w:tcPr>
            <w:tcW w:w="1742"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jc w:val="right"/>
              <w:rPr>
                <w:rFonts w:ascii="Arial Narrow" w:hAnsi="Arial Narrow" w:cs="Times New Roman"/>
                <w:sz w:val="20"/>
                <w:szCs w:val="20"/>
                <w:lang w:eastAsia="ro-RO"/>
              </w:rPr>
            </w:pPr>
            <w:r w:rsidRPr="00955E79">
              <w:rPr>
                <w:rFonts w:ascii="Arial Narrow" w:hAnsi="Arial Narrow" w:cs="Times New Roman"/>
                <w:sz w:val="20"/>
                <w:szCs w:val="20"/>
                <w:lang w:eastAsia="ro-RO"/>
              </w:rPr>
              <w:t>158</w:t>
            </w:r>
          </w:p>
        </w:tc>
        <w:tc>
          <w:tcPr>
            <w:tcW w:w="1906"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jc w:val="right"/>
              <w:rPr>
                <w:rFonts w:ascii="Arial Narrow" w:hAnsi="Arial Narrow" w:cs="Times New Roman"/>
                <w:sz w:val="20"/>
                <w:szCs w:val="20"/>
                <w:lang w:eastAsia="ro-RO"/>
              </w:rPr>
            </w:pPr>
            <w:r w:rsidRPr="00955E79">
              <w:rPr>
                <w:rFonts w:ascii="Arial Narrow" w:hAnsi="Arial Narrow" w:cs="Times New Roman"/>
                <w:sz w:val="20"/>
                <w:szCs w:val="20"/>
                <w:lang w:eastAsia="ro-RO"/>
              </w:rPr>
              <w:t>81%</w:t>
            </w:r>
          </w:p>
        </w:tc>
      </w:tr>
      <w:tr w:rsidR="00831D7D" w:rsidTr="00831D7D">
        <w:trPr>
          <w:trHeight w:val="263"/>
          <w:tblCellSpacing w:w="20" w:type="dxa"/>
        </w:trPr>
        <w:tc>
          <w:tcPr>
            <w:tcW w:w="3538"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rPr>
                <w:rFonts w:ascii="Arial Narrow" w:hAnsi="Arial Narrow" w:cs="Times New Roman"/>
                <w:sz w:val="20"/>
                <w:szCs w:val="20"/>
                <w:lang w:eastAsia="ro-RO"/>
              </w:rPr>
            </w:pPr>
            <w:r w:rsidRPr="00955E79">
              <w:rPr>
                <w:rFonts w:ascii="Arial Narrow" w:hAnsi="Arial Narrow" w:cs="Times New Roman"/>
                <w:sz w:val="20"/>
                <w:szCs w:val="20"/>
                <w:lang w:eastAsia="ro-RO"/>
              </w:rPr>
              <w:t>Positive news</w:t>
            </w:r>
          </w:p>
        </w:tc>
        <w:tc>
          <w:tcPr>
            <w:tcW w:w="1742"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jc w:val="right"/>
              <w:rPr>
                <w:rFonts w:ascii="Arial Narrow" w:hAnsi="Arial Narrow" w:cs="Times New Roman"/>
                <w:sz w:val="20"/>
                <w:szCs w:val="20"/>
                <w:lang w:eastAsia="ro-RO"/>
              </w:rPr>
            </w:pPr>
            <w:r w:rsidRPr="00955E79">
              <w:rPr>
                <w:rFonts w:ascii="Arial Narrow" w:hAnsi="Arial Narrow" w:cs="Times New Roman"/>
                <w:sz w:val="20"/>
                <w:szCs w:val="20"/>
                <w:lang w:eastAsia="ro-RO"/>
              </w:rPr>
              <w:t>20</w:t>
            </w:r>
          </w:p>
        </w:tc>
        <w:tc>
          <w:tcPr>
            <w:tcW w:w="1906"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jc w:val="right"/>
              <w:rPr>
                <w:rFonts w:ascii="Arial Narrow" w:hAnsi="Arial Narrow" w:cs="Times New Roman"/>
                <w:sz w:val="20"/>
                <w:szCs w:val="20"/>
                <w:lang w:eastAsia="ro-RO"/>
              </w:rPr>
            </w:pPr>
            <w:r w:rsidRPr="00955E79">
              <w:rPr>
                <w:rFonts w:ascii="Arial Narrow" w:hAnsi="Arial Narrow" w:cs="Times New Roman"/>
                <w:sz w:val="20"/>
                <w:szCs w:val="20"/>
                <w:lang w:eastAsia="ro-RO"/>
              </w:rPr>
              <w:t>11%</w:t>
            </w:r>
          </w:p>
        </w:tc>
      </w:tr>
      <w:tr w:rsidR="00831D7D" w:rsidTr="00831D7D">
        <w:trPr>
          <w:trHeight w:val="279"/>
          <w:tblCellSpacing w:w="20" w:type="dxa"/>
        </w:trPr>
        <w:tc>
          <w:tcPr>
            <w:tcW w:w="3538"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rPr>
                <w:rFonts w:ascii="Arial Narrow" w:hAnsi="Arial Narrow" w:cs="Times New Roman"/>
                <w:sz w:val="20"/>
                <w:szCs w:val="20"/>
                <w:lang w:eastAsia="ro-RO"/>
              </w:rPr>
            </w:pPr>
            <w:r w:rsidRPr="00955E79">
              <w:rPr>
                <w:rFonts w:ascii="Arial Narrow" w:hAnsi="Arial Narrow" w:cs="Times New Roman"/>
                <w:sz w:val="20"/>
                <w:szCs w:val="20"/>
                <w:lang w:eastAsia="ro-RO"/>
              </w:rPr>
              <w:t>Negative news</w:t>
            </w:r>
          </w:p>
        </w:tc>
        <w:tc>
          <w:tcPr>
            <w:tcW w:w="1742"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jc w:val="right"/>
              <w:rPr>
                <w:rFonts w:ascii="Arial Narrow" w:hAnsi="Arial Narrow" w:cs="Times New Roman"/>
                <w:sz w:val="20"/>
                <w:szCs w:val="20"/>
                <w:lang w:eastAsia="ro-RO"/>
              </w:rPr>
            </w:pPr>
            <w:r w:rsidRPr="00955E79">
              <w:rPr>
                <w:rFonts w:ascii="Arial Narrow" w:hAnsi="Arial Narrow" w:cs="Times New Roman"/>
                <w:sz w:val="20"/>
                <w:szCs w:val="20"/>
                <w:lang w:eastAsia="ro-RO"/>
              </w:rPr>
              <w:t>16</w:t>
            </w:r>
          </w:p>
        </w:tc>
        <w:tc>
          <w:tcPr>
            <w:tcW w:w="1906" w:type="dxa"/>
            <w:tcBorders>
              <w:top w:val="outset" w:sz="2" w:space="0" w:color="auto"/>
              <w:left w:val="outset" w:sz="2" w:space="0" w:color="auto"/>
              <w:bottom w:val="outset" w:sz="2" w:space="0" w:color="auto"/>
              <w:right w:val="outset" w:sz="2" w:space="0" w:color="auto"/>
            </w:tcBorders>
            <w:vAlign w:val="center"/>
            <w:hideMark/>
          </w:tcPr>
          <w:p w:rsidR="00831D7D" w:rsidRPr="00955E79" w:rsidRDefault="00831D7D">
            <w:pPr>
              <w:spacing w:after="0" w:line="240" w:lineRule="auto"/>
              <w:jc w:val="right"/>
              <w:rPr>
                <w:rFonts w:ascii="Arial Narrow" w:hAnsi="Arial Narrow" w:cs="Times New Roman"/>
                <w:sz w:val="20"/>
                <w:szCs w:val="20"/>
                <w:lang w:eastAsia="ro-RO"/>
              </w:rPr>
            </w:pPr>
            <w:r w:rsidRPr="00955E79">
              <w:rPr>
                <w:rFonts w:ascii="Arial Narrow" w:hAnsi="Arial Narrow" w:cs="Times New Roman"/>
                <w:sz w:val="20"/>
                <w:szCs w:val="20"/>
                <w:lang w:eastAsia="ro-RO"/>
              </w:rPr>
              <w:t>8%</w:t>
            </w:r>
          </w:p>
        </w:tc>
      </w:tr>
      <w:tr w:rsidR="00831D7D" w:rsidTr="00831D7D">
        <w:trPr>
          <w:trHeight w:val="318"/>
          <w:tblCellSpacing w:w="20" w:type="dxa"/>
        </w:trPr>
        <w:tc>
          <w:tcPr>
            <w:tcW w:w="3538"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831D7D" w:rsidRPr="00955E79" w:rsidRDefault="00831D7D">
            <w:pPr>
              <w:spacing w:after="0" w:line="240" w:lineRule="auto"/>
              <w:rPr>
                <w:rFonts w:ascii="Arial Narrow" w:hAnsi="Arial Narrow" w:cs="Times New Roman"/>
                <w:sz w:val="20"/>
                <w:szCs w:val="20"/>
                <w:lang w:eastAsia="ro-RO"/>
              </w:rPr>
            </w:pPr>
            <w:r w:rsidRPr="00955E79">
              <w:rPr>
                <w:rFonts w:ascii="Arial Narrow" w:hAnsi="Arial Narrow" w:cs="Times New Roman"/>
                <w:sz w:val="20"/>
                <w:szCs w:val="20"/>
                <w:lang w:eastAsia="ro-RO"/>
              </w:rPr>
              <w:t>Total news</w:t>
            </w:r>
          </w:p>
        </w:tc>
        <w:tc>
          <w:tcPr>
            <w:tcW w:w="1742"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831D7D" w:rsidRPr="00955E79" w:rsidRDefault="00831D7D">
            <w:pPr>
              <w:spacing w:after="0" w:line="240" w:lineRule="auto"/>
              <w:jc w:val="right"/>
              <w:rPr>
                <w:rFonts w:ascii="Arial Narrow" w:hAnsi="Arial Narrow" w:cs="Times New Roman"/>
                <w:sz w:val="20"/>
                <w:szCs w:val="20"/>
                <w:lang w:eastAsia="ro-RO"/>
              </w:rPr>
            </w:pPr>
            <w:r w:rsidRPr="00955E79">
              <w:rPr>
                <w:rFonts w:ascii="Arial Narrow" w:hAnsi="Arial Narrow" w:cs="Times New Roman"/>
                <w:sz w:val="20"/>
                <w:szCs w:val="20"/>
                <w:lang w:eastAsia="ro-RO"/>
              </w:rPr>
              <w:t>194</w:t>
            </w:r>
          </w:p>
        </w:tc>
        <w:tc>
          <w:tcPr>
            <w:tcW w:w="1906"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831D7D" w:rsidRPr="00955E79" w:rsidRDefault="00831D7D">
            <w:pPr>
              <w:spacing w:after="0" w:line="240" w:lineRule="auto"/>
              <w:jc w:val="right"/>
              <w:rPr>
                <w:rFonts w:ascii="Arial Narrow" w:hAnsi="Arial Narrow" w:cs="Times New Roman"/>
                <w:sz w:val="20"/>
                <w:szCs w:val="20"/>
                <w:lang w:eastAsia="ro-RO"/>
              </w:rPr>
            </w:pPr>
            <w:r w:rsidRPr="00955E79">
              <w:rPr>
                <w:rFonts w:ascii="Arial Narrow" w:hAnsi="Arial Narrow" w:cs="Times New Roman"/>
                <w:sz w:val="20"/>
                <w:szCs w:val="20"/>
                <w:lang w:eastAsia="ro-RO"/>
              </w:rPr>
              <w:t>100%</w:t>
            </w:r>
          </w:p>
        </w:tc>
      </w:tr>
    </w:tbl>
    <w:p w:rsidR="00831D7D" w:rsidRDefault="00831D7D" w:rsidP="00831D7D">
      <w:pPr>
        <w:spacing w:after="0" w:line="240" w:lineRule="auto"/>
        <w:ind w:firstLine="0"/>
        <w:jc w:val="both"/>
        <w:rPr>
          <w:rFonts w:ascii="Arial Narrow" w:hAnsi="Arial Narrow"/>
          <w:b/>
          <w:bCs/>
          <w:highlight w:val="yellow"/>
        </w:rPr>
      </w:pPr>
      <w:r>
        <w:rPr>
          <w:rFonts w:ascii="Arial Narrow" w:eastAsia="Times New Roman" w:hAnsi="Arial Narrow" w:cs="Times New Roman"/>
          <w:b/>
          <w:sz w:val="24"/>
          <w:szCs w:val="24"/>
          <w:highlight w:val="yellow"/>
          <w:lang w:eastAsia="ro-RO"/>
        </w:rPr>
        <w:t xml:space="preserve"> </w:t>
      </w:r>
      <w:r>
        <w:rPr>
          <w:noProof/>
          <w:lang w:eastAsia="en-US"/>
        </w:rPr>
        <w:drawing>
          <wp:inline distT="0" distB="0" distL="0" distR="0">
            <wp:extent cx="5467350" cy="1885950"/>
            <wp:effectExtent l="0" t="0" r="0" b="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31D7D" w:rsidRDefault="00831D7D" w:rsidP="00831D7D">
      <w:pPr>
        <w:spacing w:after="0" w:line="240" w:lineRule="auto"/>
        <w:ind w:firstLine="0"/>
        <w:jc w:val="both"/>
        <w:rPr>
          <w:rFonts w:ascii="Arial Narrow" w:eastAsia="Times New Roman" w:hAnsi="Arial Narrow" w:cs="Times New Roman"/>
          <w:color w:val="FF0000"/>
          <w:sz w:val="24"/>
          <w:szCs w:val="24"/>
          <w:highlight w:val="yellow"/>
          <w:lang w:eastAsia="ro-RO"/>
        </w:rPr>
      </w:pPr>
    </w:p>
    <w:p w:rsidR="00831D7D" w:rsidRPr="00955E79" w:rsidRDefault="00831D7D" w:rsidP="00831D7D">
      <w:pPr>
        <w:spacing w:after="0" w:line="240" w:lineRule="auto"/>
        <w:ind w:firstLine="0"/>
        <w:jc w:val="both"/>
        <w:rPr>
          <w:rFonts w:ascii="Arial Narrow" w:eastAsia="Times New Roman" w:hAnsi="Arial Narrow" w:cs="Times New Roman"/>
          <w:sz w:val="24"/>
          <w:szCs w:val="24"/>
        </w:rPr>
      </w:pPr>
      <w:r w:rsidRPr="00955E79">
        <w:rPr>
          <w:rFonts w:ascii="Arial Narrow" w:eastAsia="Times New Roman" w:hAnsi="Arial Narrow" w:cs="Times New Roman"/>
          <w:sz w:val="24"/>
          <w:szCs w:val="24"/>
        </w:rPr>
        <w:t>The monthly distribution in the first half of 2018 of positive, neutral, negative media references is the following:</w:t>
      </w:r>
    </w:p>
    <w:p w:rsidR="00831D7D" w:rsidRDefault="00831D7D" w:rsidP="00831D7D">
      <w:pPr>
        <w:spacing w:after="0" w:line="240" w:lineRule="auto"/>
        <w:ind w:firstLine="0"/>
        <w:jc w:val="both"/>
        <w:rPr>
          <w:rFonts w:ascii="Arial Narrow" w:eastAsia="Times New Roman" w:hAnsi="Arial Narrow" w:cs="Times New Roman"/>
          <w:sz w:val="24"/>
          <w:szCs w:val="24"/>
          <w:highlight w:val="yellow"/>
        </w:rPr>
      </w:pPr>
    </w:p>
    <w:p w:rsidR="00831D7D" w:rsidRDefault="00831D7D" w:rsidP="00831D7D">
      <w:pPr>
        <w:spacing w:after="0" w:line="240" w:lineRule="auto"/>
        <w:ind w:firstLine="0"/>
        <w:jc w:val="both"/>
        <w:rPr>
          <w:rFonts w:ascii="Arial Narrow" w:eastAsia="Times New Roman" w:hAnsi="Arial Narrow" w:cs="Times New Roman"/>
          <w:sz w:val="24"/>
          <w:szCs w:val="24"/>
          <w:highlight w:val="yellow"/>
        </w:rPr>
      </w:pPr>
      <w:r>
        <w:rPr>
          <w:rFonts w:ascii="Calibri" w:eastAsia="Calibri" w:hAnsi="Calibri" w:cs="Times New Roman"/>
          <w:noProof/>
          <w:lang w:eastAsia="en-US"/>
        </w:rPr>
        <w:lastRenderedPageBreak/>
        <w:drawing>
          <wp:inline distT="0" distB="0" distL="0" distR="0">
            <wp:extent cx="5956300" cy="2057400"/>
            <wp:effectExtent l="0" t="0" r="6350" b="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31D7D" w:rsidRDefault="00831D7D" w:rsidP="00831D7D">
      <w:pPr>
        <w:tabs>
          <w:tab w:val="left" w:pos="-964"/>
          <w:tab w:val="left" w:pos="-154"/>
          <w:tab w:val="left" w:pos="709"/>
        </w:tabs>
        <w:spacing w:after="0" w:line="240" w:lineRule="auto"/>
        <w:ind w:firstLine="0"/>
        <w:jc w:val="both"/>
        <w:rPr>
          <w:rFonts w:ascii="Arial Narrow" w:eastAsia="Times New Roman" w:hAnsi="Arial Narrow" w:cs="Times New Roman"/>
          <w:b/>
          <w:sz w:val="24"/>
          <w:szCs w:val="24"/>
          <w:highlight w:val="yellow"/>
          <w:lang w:eastAsia="ro-RO"/>
        </w:rPr>
      </w:pPr>
    </w:p>
    <w:p w:rsidR="00831D7D" w:rsidRDefault="00831D7D" w:rsidP="00831D7D">
      <w:pPr>
        <w:tabs>
          <w:tab w:val="left" w:pos="-964"/>
          <w:tab w:val="left" w:pos="-154"/>
          <w:tab w:val="left" w:pos="709"/>
        </w:tabs>
        <w:spacing w:after="0" w:line="240" w:lineRule="auto"/>
        <w:ind w:firstLine="0"/>
        <w:jc w:val="both"/>
        <w:rPr>
          <w:rFonts w:ascii="Arial Narrow" w:eastAsia="Times New Roman" w:hAnsi="Arial Narrow" w:cs="Times New Roman"/>
          <w:sz w:val="24"/>
          <w:szCs w:val="24"/>
          <w:lang w:eastAsia="ro-RO"/>
        </w:rPr>
      </w:pPr>
      <w:r w:rsidRPr="00955E79">
        <w:rPr>
          <w:rFonts w:ascii="Arial Narrow" w:eastAsia="Times New Roman" w:hAnsi="Arial Narrow" w:cs="Times New Roman"/>
          <w:b/>
          <w:sz w:val="24"/>
          <w:szCs w:val="24"/>
          <w:lang w:eastAsia="ro-RO"/>
        </w:rPr>
        <w:t xml:space="preserve">The total distribution in semester I 2018 </w:t>
      </w:r>
      <w:r w:rsidRPr="00955E79">
        <w:rPr>
          <w:rFonts w:ascii="Arial Narrow" w:eastAsia="Times New Roman" w:hAnsi="Arial Narrow" w:cs="Times New Roman"/>
          <w:sz w:val="24"/>
          <w:szCs w:val="24"/>
          <w:lang w:eastAsia="ro-RO"/>
        </w:rPr>
        <w:t>of the references made by the topic, investments, financial results, European financing, capital market, development program is presented:</w:t>
      </w:r>
    </w:p>
    <w:p w:rsidR="007D7D6E" w:rsidRPr="007F698D" w:rsidRDefault="007D7D6E" w:rsidP="007D7D6E">
      <w:pPr>
        <w:spacing w:after="0" w:line="240" w:lineRule="auto"/>
        <w:ind w:left="780" w:firstLine="0"/>
        <w:contextualSpacing/>
        <w:jc w:val="both"/>
        <w:rPr>
          <w:rFonts w:ascii="Arial Narrow" w:eastAsia="Calibri" w:hAnsi="Arial Narrow" w:cs="DokChampa"/>
          <w:sz w:val="24"/>
          <w:szCs w:val="24"/>
          <w:lang w:val="ro-RO" w:eastAsia="en-US"/>
        </w:rPr>
      </w:pPr>
    </w:p>
    <w:p w:rsidR="007D7D6E" w:rsidRPr="007F698D" w:rsidRDefault="00955E79" w:rsidP="007D7D6E">
      <w:pPr>
        <w:shd w:val="clear" w:color="auto" w:fill="D1DEEE" w:themeFill="accent2" w:themeFillTint="33"/>
        <w:spacing w:after="0" w:line="240" w:lineRule="auto"/>
        <w:ind w:firstLine="0"/>
        <w:outlineLvl w:val="2"/>
        <w:rPr>
          <w:rFonts w:ascii="Arial Narrow" w:eastAsia="Times New Roman" w:hAnsi="Arial Narrow" w:cs="DokChampa"/>
          <w:b/>
          <w:bCs/>
          <w:i/>
          <w:sz w:val="24"/>
          <w:szCs w:val="24"/>
          <w:lang w:eastAsia="en-US"/>
        </w:rPr>
      </w:pPr>
      <w:bookmarkStart w:id="268" w:name="_Toc521504335"/>
      <w:r>
        <w:rPr>
          <w:rFonts w:ascii="Arial Narrow" w:eastAsia="Times New Roman" w:hAnsi="Arial Narrow" w:cs="DokChampa"/>
          <w:b/>
          <w:bCs/>
          <w:iCs/>
          <w:sz w:val="24"/>
          <w:szCs w:val="24"/>
          <w:lang w:eastAsia="en-US"/>
        </w:rPr>
        <w:t>5.2.10</w:t>
      </w:r>
      <w:r w:rsidR="007D7D6E" w:rsidRPr="007F698D">
        <w:rPr>
          <w:rFonts w:ascii="Arial Narrow" w:eastAsia="Times New Roman" w:hAnsi="Arial Narrow" w:cs="DokChampa"/>
          <w:b/>
          <w:bCs/>
          <w:i/>
          <w:sz w:val="24"/>
          <w:szCs w:val="24"/>
          <w:lang w:eastAsia="en-US"/>
        </w:rPr>
        <w:t xml:space="preserve"> </w:t>
      </w:r>
      <w:r w:rsidR="004C236D" w:rsidRPr="007F698D">
        <w:rPr>
          <w:rFonts w:ascii="Arial Narrow" w:eastAsia="Times New Roman" w:hAnsi="Arial Narrow" w:cs="DokChampa"/>
          <w:b/>
          <w:bCs/>
          <w:sz w:val="24"/>
          <w:szCs w:val="24"/>
          <w:lang w:eastAsia="en-US"/>
        </w:rPr>
        <w:t>Key non-financial performance indicators</w:t>
      </w:r>
      <w:bookmarkEnd w:id="268"/>
      <w:r w:rsidR="004C236D" w:rsidRPr="007F698D">
        <w:rPr>
          <w:rFonts w:ascii="Arial Narrow" w:eastAsia="Times New Roman" w:hAnsi="Arial Narrow" w:cs="DokChampa"/>
          <w:b/>
          <w:bCs/>
          <w:sz w:val="24"/>
          <w:szCs w:val="24"/>
          <w:lang w:eastAsia="en-US"/>
        </w:rPr>
        <w:t xml:space="preserve"> </w:t>
      </w:r>
    </w:p>
    <w:p w:rsidR="007D7D6E" w:rsidRPr="007F698D" w:rsidRDefault="007D7D6E" w:rsidP="007D7D6E">
      <w:pPr>
        <w:spacing w:after="0" w:line="240" w:lineRule="auto"/>
        <w:ind w:firstLine="0"/>
        <w:jc w:val="both"/>
        <w:rPr>
          <w:rFonts w:ascii="Arial Narrow" w:eastAsia="Calibri" w:hAnsi="Arial Narrow" w:cs="DokChampa"/>
          <w:sz w:val="24"/>
          <w:szCs w:val="24"/>
          <w:lang w:val="ro-RO" w:eastAsia="en-US"/>
        </w:rPr>
      </w:pPr>
    </w:p>
    <w:p w:rsidR="007D7D6E" w:rsidRPr="007F698D" w:rsidRDefault="004C236D" w:rsidP="000E699B">
      <w:pPr>
        <w:spacing w:after="0" w:line="240" w:lineRule="auto"/>
        <w:ind w:firstLine="0"/>
        <w:jc w:val="both"/>
        <w:rPr>
          <w:rFonts w:ascii="Arial Narrow" w:eastAsia="Calibri" w:hAnsi="Arial Narrow" w:cs="DokChampa"/>
          <w:sz w:val="24"/>
          <w:szCs w:val="24"/>
          <w:lang w:val="ro-RO" w:eastAsia="en-US"/>
        </w:rPr>
      </w:pPr>
      <w:r w:rsidRPr="007F698D">
        <w:rPr>
          <w:rFonts w:ascii="Arial Narrow" w:eastAsia="Calibri" w:hAnsi="Arial Narrow" w:cs="DokChampa"/>
          <w:sz w:val="24"/>
          <w:szCs w:val="24"/>
          <w:lang w:val="ro-RO" w:eastAsia="en-US"/>
        </w:rPr>
        <w:t xml:space="preserve">From the category of the </w:t>
      </w:r>
      <w:r w:rsidRPr="007F698D">
        <w:rPr>
          <w:rFonts w:ascii="Arial Narrow" w:eastAsia="Calibri" w:hAnsi="Arial Narrow" w:cs="DokChampa"/>
          <w:b/>
          <w:sz w:val="24"/>
          <w:szCs w:val="24"/>
          <w:lang w:val="ro-RO" w:eastAsia="en-US"/>
        </w:rPr>
        <w:t xml:space="preserve">non-financial operational performance indicators </w:t>
      </w:r>
      <w:r w:rsidRPr="007F698D">
        <w:rPr>
          <w:rFonts w:ascii="Arial Narrow" w:eastAsia="Calibri" w:hAnsi="Arial Narrow" w:cs="DokChampa"/>
          <w:sz w:val="24"/>
          <w:szCs w:val="24"/>
          <w:lang w:val="ro-RO" w:eastAsia="en-US"/>
        </w:rPr>
        <w:t>(presented in</w:t>
      </w:r>
      <w:r w:rsidR="007D7D6E" w:rsidRPr="007F698D">
        <w:rPr>
          <w:rFonts w:ascii="Arial Narrow" w:eastAsia="Calibri" w:hAnsi="Arial Narrow" w:cs="DokChampa"/>
          <w:sz w:val="24"/>
          <w:szCs w:val="24"/>
          <w:lang w:val="ro-RO" w:eastAsia="en-US"/>
        </w:rPr>
        <w:t xml:space="preserve"> A</w:t>
      </w:r>
      <w:r w:rsidRPr="007F698D">
        <w:rPr>
          <w:rFonts w:ascii="Arial Narrow" w:eastAsia="Calibri" w:hAnsi="Arial Narrow" w:cs="DokChampa"/>
          <w:sz w:val="24"/>
          <w:szCs w:val="24"/>
          <w:lang w:val="ro-RO" w:eastAsia="en-US"/>
        </w:rPr>
        <w:t xml:space="preserve">nnex 2a  of </w:t>
      </w:r>
      <w:r w:rsidR="007D7D6E" w:rsidRPr="007F698D">
        <w:rPr>
          <w:rFonts w:ascii="Arial Narrow" w:eastAsia="Calibri" w:hAnsi="Arial Narrow" w:cs="DokChampa"/>
          <w:sz w:val="24"/>
          <w:szCs w:val="24"/>
          <w:lang w:val="ro-RO" w:eastAsia="en-US"/>
        </w:rPr>
        <w:t>G</w:t>
      </w:r>
      <w:r w:rsidRPr="007F698D">
        <w:rPr>
          <w:rFonts w:ascii="Arial Narrow" w:eastAsia="Calibri" w:hAnsi="Arial Narrow" w:cs="DokChampa"/>
          <w:sz w:val="24"/>
          <w:szCs w:val="24"/>
          <w:lang w:val="ro-RO" w:eastAsia="en-US"/>
        </w:rPr>
        <w:t>D 722/2016 for the approval of the Met</w:t>
      </w:r>
      <w:r w:rsidR="00EB1D1C" w:rsidRPr="007F698D">
        <w:rPr>
          <w:rFonts w:ascii="Arial Narrow" w:eastAsia="Calibri" w:hAnsi="Arial Narrow" w:cs="DokChampa"/>
          <w:sz w:val="24"/>
          <w:szCs w:val="24"/>
          <w:lang w:val="ro-RO" w:eastAsia="en-US"/>
        </w:rPr>
        <w:t>odologi</w:t>
      </w:r>
      <w:r w:rsidRPr="007F698D">
        <w:rPr>
          <w:rFonts w:ascii="Arial Narrow" w:eastAsia="Calibri" w:hAnsi="Arial Narrow" w:cs="DokChampa"/>
          <w:sz w:val="24"/>
          <w:szCs w:val="24"/>
          <w:lang w:val="ro-RO" w:eastAsia="en-US"/>
        </w:rPr>
        <w:t xml:space="preserve">cal Rules </w:t>
      </w:r>
      <w:r w:rsidR="00EB1D1C" w:rsidRPr="007F698D">
        <w:rPr>
          <w:rFonts w:ascii="Arial Narrow" w:eastAsia="Calibri" w:hAnsi="Arial Narrow" w:cs="DokChampa"/>
          <w:sz w:val="24"/>
          <w:szCs w:val="24"/>
          <w:lang w:val="ro-RO" w:eastAsia="en-US"/>
        </w:rPr>
        <w:t>for the application of some provisions of the Governmental Emergency Ordinance no</w:t>
      </w:r>
      <w:r w:rsidR="007D7D6E" w:rsidRPr="007F698D">
        <w:rPr>
          <w:rFonts w:ascii="Arial Narrow" w:eastAsia="Calibri" w:hAnsi="Arial Narrow" w:cs="DokChampa"/>
          <w:sz w:val="24"/>
          <w:szCs w:val="24"/>
          <w:lang w:val="ro-RO" w:eastAsia="en-US"/>
        </w:rPr>
        <w:t>.109/2011</w:t>
      </w:r>
      <w:r w:rsidR="00EB1D1C" w:rsidRPr="007F698D">
        <w:rPr>
          <w:rFonts w:ascii="Arial Narrow" w:eastAsia="Calibri" w:hAnsi="Arial Narrow" w:cs="DokChampa"/>
          <w:sz w:val="24"/>
          <w:szCs w:val="24"/>
          <w:lang w:val="ro-RO" w:eastAsia="en-US"/>
        </w:rPr>
        <w:t xml:space="preserve"> on the corporate governance of public enterprises)</w:t>
      </w:r>
      <w:r w:rsidR="007D7D6E" w:rsidRPr="007F698D">
        <w:rPr>
          <w:rFonts w:ascii="Arial Narrow" w:eastAsia="Calibri" w:hAnsi="Arial Narrow" w:cs="DokChampa"/>
          <w:sz w:val="24"/>
          <w:szCs w:val="24"/>
          <w:lang w:val="ro-RO" w:eastAsia="en-US"/>
        </w:rPr>
        <w:t xml:space="preserve"> </w:t>
      </w:r>
      <w:r w:rsidR="00EB1D1C" w:rsidRPr="007F698D">
        <w:rPr>
          <w:rFonts w:ascii="Arial Narrow" w:eastAsia="Calibri" w:hAnsi="Arial Narrow" w:cs="DokChampa"/>
          <w:sz w:val="24"/>
          <w:szCs w:val="24"/>
          <w:lang w:val="ro-RO" w:eastAsia="en-US"/>
        </w:rPr>
        <w:t>within the company the following indicators are monitored</w:t>
      </w:r>
      <w:r w:rsidR="007D7D6E" w:rsidRPr="007F698D">
        <w:rPr>
          <w:rFonts w:ascii="Arial Narrow" w:eastAsia="Calibri" w:hAnsi="Arial Narrow" w:cs="DokChampa"/>
          <w:sz w:val="24"/>
          <w:szCs w:val="24"/>
          <w:lang w:val="ro-RO" w:eastAsia="en-US"/>
        </w:rPr>
        <w:t>:</w:t>
      </w:r>
    </w:p>
    <w:p w:rsidR="00817EA8" w:rsidRPr="007F698D" w:rsidRDefault="00817EA8" w:rsidP="007D7D6E">
      <w:pPr>
        <w:spacing w:after="0" w:line="240" w:lineRule="auto"/>
        <w:ind w:firstLine="0"/>
        <w:jc w:val="both"/>
        <w:rPr>
          <w:rFonts w:ascii="Arial Narrow" w:eastAsia="Calibri" w:hAnsi="Arial Narrow" w:cs="DokChampa"/>
          <w:sz w:val="24"/>
          <w:szCs w:val="24"/>
          <w:lang w:val="ro-RO" w:eastAsia="en-US"/>
        </w:rPr>
        <w:sectPr w:rsidR="00817EA8" w:rsidRPr="007F698D" w:rsidSect="00B32E5A">
          <w:headerReference w:type="even" r:id="rId76"/>
          <w:headerReference w:type="default" r:id="rId77"/>
          <w:footerReference w:type="even" r:id="rId78"/>
          <w:footerReference w:type="default" r:id="rId79"/>
          <w:footerReference w:type="first" r:id="rId80"/>
          <w:pgSz w:w="11907" w:h="16839" w:code="9"/>
          <w:pgMar w:top="1440" w:right="1440" w:bottom="1440" w:left="1440" w:header="578" w:footer="0" w:gutter="0"/>
          <w:pgNumType w:start="13"/>
          <w:cols w:space="720"/>
          <w:titlePg/>
          <w:docGrid w:linePitch="360"/>
        </w:sectPr>
      </w:pPr>
    </w:p>
    <w:p w:rsidR="007D7D6E" w:rsidRPr="00D25CCB" w:rsidRDefault="00D25CCB" w:rsidP="007D7D6E">
      <w:pPr>
        <w:spacing w:after="0" w:line="240" w:lineRule="auto"/>
        <w:ind w:firstLine="0"/>
        <w:jc w:val="both"/>
        <w:rPr>
          <w:rFonts w:ascii="Arial Narrow" w:eastAsia="Calibri" w:hAnsi="Arial Narrow" w:cs="DokChampa"/>
          <w:b/>
          <w:sz w:val="24"/>
          <w:szCs w:val="24"/>
          <w:lang w:val="ro-RO" w:eastAsia="en-US"/>
        </w:rPr>
      </w:pPr>
      <w:r w:rsidRPr="00D25CCB">
        <w:rPr>
          <w:rFonts w:ascii="Arial Narrow" w:eastAsia="Calibri" w:hAnsi="Arial Narrow" w:cs="DokChampa"/>
          <w:b/>
          <w:sz w:val="24"/>
          <w:szCs w:val="24"/>
          <w:lang w:val="ro-RO" w:eastAsia="en-US"/>
        </w:rPr>
        <w:lastRenderedPageBreak/>
        <w:t xml:space="preserve">Key </w:t>
      </w:r>
      <w:r>
        <w:rPr>
          <w:rFonts w:ascii="Arial Narrow" w:eastAsia="Calibri" w:hAnsi="Arial Narrow" w:cs="DokChampa"/>
          <w:b/>
          <w:sz w:val="24"/>
          <w:szCs w:val="24"/>
          <w:lang w:val="ro-RO" w:eastAsia="en-US"/>
        </w:rPr>
        <w:t>non-financial performance indicators for the calculation of the variable component of the remuneration</w:t>
      </w:r>
    </w:p>
    <w:tbl>
      <w:tblPr>
        <w:tblpPr w:leftFromText="180" w:rightFromText="180" w:vertAnchor="text" w:horzAnchor="margin" w:tblpX="-346" w:tblpY="155"/>
        <w:tblW w:w="9812"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56"/>
        <w:gridCol w:w="1962"/>
        <w:gridCol w:w="2077"/>
        <w:gridCol w:w="711"/>
        <w:gridCol w:w="1637"/>
        <w:gridCol w:w="1360"/>
        <w:gridCol w:w="1509"/>
      </w:tblGrid>
      <w:tr w:rsidR="005054BD" w:rsidRPr="007F698D" w:rsidTr="00523CD5">
        <w:trPr>
          <w:trHeight w:val="19"/>
          <w:tblHeader/>
          <w:tblCellSpacing w:w="20" w:type="dxa"/>
        </w:trPr>
        <w:tc>
          <w:tcPr>
            <w:tcW w:w="496" w:type="dxa"/>
            <w:vMerge w:val="restart"/>
            <w:shd w:val="clear" w:color="auto" w:fill="17365D" w:themeFill="text2" w:themeFillShade="BF"/>
            <w:vAlign w:val="center"/>
          </w:tcPr>
          <w:p w:rsidR="007D7D6E" w:rsidRPr="007F698D" w:rsidRDefault="00EB1D1C" w:rsidP="00EB1D1C">
            <w:pPr>
              <w:spacing w:after="0" w:line="240" w:lineRule="auto"/>
              <w:ind w:firstLine="0"/>
              <w:jc w:val="center"/>
              <w:rPr>
                <w:rFonts w:ascii="Arial Narrow" w:eastAsia="Calibri" w:hAnsi="Arial Narrow" w:cs="DokChampa"/>
                <w:b/>
                <w:bCs/>
                <w:color w:val="FFFFFF"/>
                <w:sz w:val="20"/>
                <w:szCs w:val="20"/>
                <w:lang w:val="ro-RO" w:eastAsia="en-US"/>
              </w:rPr>
            </w:pPr>
            <w:r w:rsidRPr="007F698D">
              <w:rPr>
                <w:rFonts w:ascii="Arial Narrow" w:eastAsia="Calibri" w:hAnsi="Arial Narrow" w:cs="DokChampa"/>
                <w:b/>
                <w:bCs/>
                <w:color w:val="FFFFFF"/>
                <w:sz w:val="20"/>
                <w:szCs w:val="20"/>
                <w:lang w:val="ro-RO" w:eastAsia="en-US"/>
              </w:rPr>
              <w:t>No</w:t>
            </w:r>
          </w:p>
        </w:tc>
        <w:tc>
          <w:tcPr>
            <w:tcW w:w="1922" w:type="dxa"/>
            <w:vMerge w:val="restart"/>
            <w:shd w:val="clear" w:color="auto" w:fill="17365D" w:themeFill="text2" w:themeFillShade="BF"/>
            <w:vAlign w:val="center"/>
            <w:hideMark/>
          </w:tcPr>
          <w:p w:rsidR="007D7D6E" w:rsidRPr="007F698D" w:rsidRDefault="007D7D6E" w:rsidP="007D7D6E">
            <w:pPr>
              <w:spacing w:after="0" w:line="240" w:lineRule="auto"/>
              <w:ind w:firstLine="0"/>
              <w:jc w:val="center"/>
              <w:rPr>
                <w:rFonts w:ascii="Arial Narrow" w:eastAsia="Calibri" w:hAnsi="Arial Narrow" w:cs="DokChampa"/>
                <w:b/>
                <w:bCs/>
                <w:color w:val="FFFFFF"/>
                <w:sz w:val="20"/>
                <w:szCs w:val="20"/>
                <w:lang w:val="ro-RO" w:eastAsia="en-US"/>
              </w:rPr>
            </w:pPr>
            <w:r w:rsidRPr="007F698D">
              <w:rPr>
                <w:rFonts w:ascii="Arial Narrow" w:eastAsia="Calibri" w:hAnsi="Arial Narrow" w:cs="DokChampa"/>
                <w:b/>
                <w:bCs/>
                <w:color w:val="FFFFFF"/>
                <w:sz w:val="20"/>
                <w:szCs w:val="20"/>
                <w:lang w:val="ro-RO" w:eastAsia="en-US"/>
              </w:rPr>
              <w:t>Indicator</w:t>
            </w:r>
          </w:p>
        </w:tc>
        <w:tc>
          <w:tcPr>
            <w:tcW w:w="2037" w:type="dxa"/>
            <w:vMerge w:val="restart"/>
            <w:shd w:val="clear" w:color="auto" w:fill="17365D" w:themeFill="text2" w:themeFillShade="BF"/>
            <w:vAlign w:val="center"/>
          </w:tcPr>
          <w:p w:rsidR="007D7D6E" w:rsidRPr="007F698D" w:rsidRDefault="00EB1D1C" w:rsidP="007D7D6E">
            <w:pPr>
              <w:spacing w:after="0" w:line="240" w:lineRule="auto"/>
              <w:ind w:firstLine="0"/>
              <w:jc w:val="center"/>
              <w:rPr>
                <w:rFonts w:ascii="Arial Narrow" w:eastAsia="Calibri" w:hAnsi="Arial Narrow" w:cs="DokChampa"/>
                <w:b/>
                <w:bCs/>
                <w:color w:val="FFFFFF"/>
                <w:sz w:val="20"/>
                <w:szCs w:val="20"/>
                <w:lang w:val="ro-RO" w:eastAsia="en-US"/>
              </w:rPr>
            </w:pPr>
            <w:r w:rsidRPr="007F698D">
              <w:rPr>
                <w:rFonts w:ascii="Arial Narrow" w:eastAsia="Calibri" w:hAnsi="Arial Narrow" w:cs="Times New Roman"/>
                <w:b/>
                <w:bCs/>
                <w:iCs/>
                <w:color w:val="FFFFFF"/>
                <w:sz w:val="20"/>
                <w:szCs w:val="20"/>
                <w:lang w:eastAsia="en-US"/>
              </w:rPr>
              <w:t>Obj</w:t>
            </w:r>
            <w:r w:rsidR="007D7D6E" w:rsidRPr="007F698D">
              <w:rPr>
                <w:rFonts w:ascii="Arial Narrow" w:eastAsia="Calibri" w:hAnsi="Arial Narrow" w:cs="Times New Roman"/>
                <w:b/>
                <w:bCs/>
                <w:iCs/>
                <w:color w:val="FFFFFF"/>
                <w:sz w:val="20"/>
                <w:szCs w:val="20"/>
                <w:lang w:eastAsia="en-US"/>
              </w:rPr>
              <w:t>ectiv</w:t>
            </w:r>
            <w:r w:rsidRPr="007F698D">
              <w:rPr>
                <w:rFonts w:ascii="Arial Narrow" w:eastAsia="Calibri" w:hAnsi="Arial Narrow" w:cs="Times New Roman"/>
                <w:b/>
                <w:bCs/>
                <w:iCs/>
                <w:color w:val="FFFFFF"/>
                <w:sz w:val="20"/>
                <w:szCs w:val="20"/>
                <w:lang w:eastAsia="en-US"/>
              </w:rPr>
              <w:t>e</w:t>
            </w:r>
          </w:p>
        </w:tc>
        <w:tc>
          <w:tcPr>
            <w:tcW w:w="671" w:type="dxa"/>
            <w:vMerge w:val="restart"/>
            <w:shd w:val="clear" w:color="auto" w:fill="17365D" w:themeFill="text2" w:themeFillShade="BF"/>
            <w:vAlign w:val="center"/>
          </w:tcPr>
          <w:p w:rsidR="007D7D6E" w:rsidRPr="007F698D" w:rsidRDefault="00EB1D1C" w:rsidP="007D7D6E">
            <w:pPr>
              <w:spacing w:after="0" w:line="240" w:lineRule="auto"/>
              <w:ind w:firstLine="0"/>
              <w:jc w:val="center"/>
              <w:rPr>
                <w:rFonts w:ascii="Arial Narrow" w:eastAsia="Calibri" w:hAnsi="Arial Narrow" w:cs="Times New Roman"/>
                <w:b/>
                <w:bCs/>
                <w:iCs/>
                <w:color w:val="FFFFFF"/>
                <w:sz w:val="20"/>
                <w:szCs w:val="20"/>
                <w:lang w:eastAsia="en-US"/>
              </w:rPr>
            </w:pPr>
            <w:r w:rsidRPr="007F698D">
              <w:rPr>
                <w:rFonts w:ascii="Arial Narrow" w:eastAsia="Calibri" w:hAnsi="Arial Narrow" w:cs="Times New Roman"/>
                <w:b/>
                <w:bCs/>
                <w:iCs/>
                <w:color w:val="FFFFFF"/>
                <w:sz w:val="20"/>
                <w:szCs w:val="20"/>
                <w:lang w:eastAsia="en-US"/>
              </w:rPr>
              <w:t>No</w:t>
            </w:r>
          </w:p>
        </w:tc>
        <w:tc>
          <w:tcPr>
            <w:tcW w:w="2957" w:type="dxa"/>
            <w:gridSpan w:val="2"/>
            <w:shd w:val="clear" w:color="auto" w:fill="17365D" w:themeFill="text2" w:themeFillShade="BF"/>
            <w:vAlign w:val="center"/>
          </w:tcPr>
          <w:p w:rsidR="007D7D6E" w:rsidRPr="007F698D" w:rsidRDefault="00D25CCB" w:rsidP="007D7D6E">
            <w:pPr>
              <w:spacing w:after="0" w:line="240" w:lineRule="auto"/>
              <w:ind w:firstLine="0"/>
              <w:jc w:val="center"/>
              <w:rPr>
                <w:rFonts w:ascii="Arial Narrow" w:eastAsia="Calibri" w:hAnsi="Arial Narrow" w:cs="Times New Roman"/>
                <w:b/>
                <w:bCs/>
                <w:iCs/>
                <w:color w:val="FFFFFF"/>
                <w:sz w:val="20"/>
                <w:szCs w:val="20"/>
                <w:lang w:eastAsia="en-US"/>
              </w:rPr>
            </w:pPr>
            <w:r>
              <w:rPr>
                <w:rFonts w:ascii="Arial Narrow" w:eastAsia="Calibri" w:hAnsi="Arial Narrow" w:cs="Times New Roman"/>
                <w:b/>
                <w:bCs/>
                <w:iCs/>
                <w:color w:val="FFFFFF"/>
                <w:sz w:val="20"/>
                <w:szCs w:val="20"/>
                <w:lang w:eastAsia="en-US"/>
              </w:rPr>
              <w:t>Semester I 2018</w:t>
            </w:r>
          </w:p>
        </w:tc>
        <w:tc>
          <w:tcPr>
            <w:tcW w:w="1449" w:type="dxa"/>
            <w:vMerge w:val="restart"/>
            <w:shd w:val="clear" w:color="auto" w:fill="FFC000"/>
          </w:tcPr>
          <w:p w:rsidR="007D7D6E" w:rsidRPr="007F698D" w:rsidRDefault="00EB1D1C" w:rsidP="00EB1D1C">
            <w:pPr>
              <w:spacing w:after="0" w:line="240" w:lineRule="auto"/>
              <w:ind w:firstLine="0"/>
              <w:rPr>
                <w:rFonts w:ascii="Arial Narrow" w:eastAsia="Calibri" w:hAnsi="Arial Narrow" w:cs="Times New Roman"/>
                <w:b/>
                <w:bCs/>
                <w:iCs/>
                <w:color w:val="FFFFFF"/>
                <w:sz w:val="20"/>
                <w:szCs w:val="20"/>
                <w:lang w:eastAsia="en-US"/>
              </w:rPr>
            </w:pPr>
            <w:r w:rsidRPr="007F698D">
              <w:rPr>
                <w:rFonts w:ascii="Arial Narrow" w:eastAsia="Calibri" w:hAnsi="Arial Narrow" w:cs="Times New Roman"/>
                <w:b/>
                <w:bCs/>
                <w:iCs/>
                <w:color w:val="FFFFFF"/>
                <w:sz w:val="20"/>
                <w:szCs w:val="20"/>
                <w:lang w:eastAsia="en-US"/>
              </w:rPr>
              <w:t xml:space="preserve">Achievement degree </w:t>
            </w:r>
          </w:p>
        </w:tc>
      </w:tr>
      <w:tr w:rsidR="005054BD" w:rsidRPr="007F698D" w:rsidTr="00523CD5">
        <w:trPr>
          <w:trHeight w:val="19"/>
          <w:tblHeader/>
          <w:tblCellSpacing w:w="20" w:type="dxa"/>
        </w:trPr>
        <w:tc>
          <w:tcPr>
            <w:tcW w:w="496" w:type="dxa"/>
            <w:vMerge/>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b/>
                <w:bCs/>
                <w:color w:val="FFFFFF"/>
                <w:sz w:val="20"/>
                <w:szCs w:val="20"/>
                <w:lang w:val="ro-RO" w:eastAsia="en-US"/>
              </w:rPr>
            </w:pPr>
          </w:p>
        </w:tc>
        <w:tc>
          <w:tcPr>
            <w:tcW w:w="1922" w:type="dxa"/>
            <w:vMerge/>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b/>
                <w:bCs/>
                <w:color w:val="FFFFFF"/>
                <w:sz w:val="20"/>
                <w:szCs w:val="20"/>
                <w:lang w:val="ro-RO" w:eastAsia="en-US"/>
              </w:rPr>
            </w:pPr>
          </w:p>
        </w:tc>
        <w:tc>
          <w:tcPr>
            <w:tcW w:w="2037" w:type="dxa"/>
            <w:vMerge/>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Times New Roman"/>
                <w:b/>
                <w:bCs/>
                <w:iCs/>
                <w:color w:val="FFFFFF"/>
                <w:sz w:val="20"/>
                <w:szCs w:val="20"/>
                <w:lang w:eastAsia="en-US"/>
              </w:rPr>
            </w:pPr>
          </w:p>
        </w:tc>
        <w:tc>
          <w:tcPr>
            <w:tcW w:w="671" w:type="dxa"/>
            <w:vMerge/>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Times New Roman"/>
                <w:b/>
                <w:bCs/>
                <w:iCs/>
                <w:color w:val="FFFFFF"/>
                <w:sz w:val="20"/>
                <w:szCs w:val="20"/>
                <w:lang w:eastAsia="en-US"/>
              </w:rPr>
            </w:pPr>
          </w:p>
        </w:tc>
        <w:tc>
          <w:tcPr>
            <w:tcW w:w="1597" w:type="dxa"/>
            <w:shd w:val="clear" w:color="auto" w:fill="17365D" w:themeFill="text2" w:themeFillShade="BF"/>
            <w:vAlign w:val="center"/>
          </w:tcPr>
          <w:p w:rsidR="007D7D6E" w:rsidRPr="007F698D" w:rsidRDefault="00EB1D1C" w:rsidP="007D7D6E">
            <w:pPr>
              <w:spacing w:after="0" w:line="240" w:lineRule="auto"/>
              <w:ind w:firstLine="0"/>
              <w:jc w:val="center"/>
              <w:rPr>
                <w:rFonts w:ascii="Arial Narrow" w:eastAsia="Calibri" w:hAnsi="Arial Narrow" w:cs="Times New Roman"/>
                <w:b/>
                <w:bCs/>
                <w:iCs/>
                <w:color w:val="FFFFFF"/>
                <w:sz w:val="20"/>
                <w:szCs w:val="20"/>
                <w:lang w:eastAsia="en-US"/>
              </w:rPr>
            </w:pPr>
            <w:r w:rsidRPr="007F698D">
              <w:rPr>
                <w:rFonts w:ascii="Arial Narrow" w:eastAsia="Calibri" w:hAnsi="Arial Narrow" w:cs="Times New Roman"/>
                <w:b/>
                <w:bCs/>
                <w:iCs/>
                <w:color w:val="FFFFFF"/>
                <w:sz w:val="20"/>
                <w:szCs w:val="20"/>
                <w:lang w:eastAsia="en-US"/>
              </w:rPr>
              <w:t>Planned</w:t>
            </w:r>
          </w:p>
        </w:tc>
        <w:tc>
          <w:tcPr>
            <w:tcW w:w="1320" w:type="dxa"/>
            <w:shd w:val="clear" w:color="auto" w:fill="17365D" w:themeFill="text2" w:themeFillShade="BF"/>
            <w:vAlign w:val="center"/>
          </w:tcPr>
          <w:p w:rsidR="007D7D6E" w:rsidRPr="007F698D" w:rsidRDefault="00EB1D1C" w:rsidP="007D7D6E">
            <w:pPr>
              <w:spacing w:after="0" w:line="240" w:lineRule="auto"/>
              <w:ind w:firstLine="0"/>
              <w:jc w:val="center"/>
              <w:rPr>
                <w:rFonts w:ascii="Arial Narrow" w:eastAsia="Calibri" w:hAnsi="Arial Narrow" w:cs="Times New Roman"/>
                <w:b/>
                <w:bCs/>
                <w:iCs/>
                <w:color w:val="FFFFFF"/>
                <w:sz w:val="20"/>
                <w:szCs w:val="20"/>
                <w:lang w:eastAsia="en-US"/>
              </w:rPr>
            </w:pPr>
            <w:r w:rsidRPr="007F698D">
              <w:rPr>
                <w:rFonts w:ascii="Arial Narrow" w:eastAsia="Calibri" w:hAnsi="Arial Narrow" w:cs="Times New Roman"/>
                <w:b/>
                <w:bCs/>
                <w:iCs/>
                <w:color w:val="FFFFFF"/>
                <w:sz w:val="20"/>
                <w:szCs w:val="20"/>
                <w:lang w:eastAsia="en-US"/>
              </w:rPr>
              <w:t>Achieved</w:t>
            </w:r>
          </w:p>
        </w:tc>
        <w:tc>
          <w:tcPr>
            <w:tcW w:w="1449" w:type="dxa"/>
            <w:vMerge/>
            <w:shd w:val="clear" w:color="auto" w:fill="FFC000"/>
          </w:tcPr>
          <w:p w:rsidR="007D7D6E" w:rsidRPr="007F698D" w:rsidRDefault="007D7D6E" w:rsidP="007D7D6E">
            <w:pPr>
              <w:spacing w:after="0" w:line="240" w:lineRule="auto"/>
              <w:ind w:firstLine="0"/>
              <w:jc w:val="center"/>
              <w:rPr>
                <w:rFonts w:ascii="Arial Narrow" w:eastAsia="Calibri" w:hAnsi="Arial Narrow" w:cs="Times New Roman"/>
                <w:b/>
                <w:bCs/>
                <w:iCs/>
                <w:color w:val="FFFFFF"/>
                <w:sz w:val="20"/>
                <w:szCs w:val="20"/>
                <w:lang w:eastAsia="en-US"/>
              </w:rPr>
            </w:pPr>
          </w:p>
        </w:tc>
      </w:tr>
      <w:tr w:rsidR="00216442" w:rsidRPr="007F698D" w:rsidTr="00523CD5">
        <w:trPr>
          <w:trHeight w:val="302"/>
          <w:tblHeader/>
          <w:tblCellSpacing w:w="20" w:type="dxa"/>
        </w:trPr>
        <w:tc>
          <w:tcPr>
            <w:tcW w:w="8243" w:type="dxa"/>
            <w:gridSpan w:val="6"/>
            <w:shd w:val="clear" w:color="auto" w:fill="FFC000"/>
            <w:vAlign w:val="center"/>
          </w:tcPr>
          <w:p w:rsidR="007D7D6E" w:rsidRPr="007F698D" w:rsidRDefault="00EB1D1C" w:rsidP="007D7D6E">
            <w:pPr>
              <w:spacing w:after="0" w:line="240" w:lineRule="auto"/>
              <w:ind w:firstLine="0"/>
              <w:rPr>
                <w:rFonts w:ascii="Arial Narrow" w:eastAsia="Times New Roman" w:hAnsi="Arial Narrow" w:cs="Times New Roman"/>
                <w:b/>
                <w:bCs/>
                <w:color w:val="000000"/>
                <w:sz w:val="20"/>
                <w:szCs w:val="20"/>
                <w:lang w:val="ro-RO" w:eastAsia="ro-RO" w:bidi="lo-LA"/>
              </w:rPr>
            </w:pPr>
            <w:r w:rsidRPr="007F698D">
              <w:rPr>
                <w:rFonts w:ascii="Arial Narrow" w:eastAsia="Times New Roman" w:hAnsi="Arial Narrow" w:cs="Times New Roman"/>
                <w:b/>
                <w:bCs/>
                <w:color w:val="000000"/>
                <w:sz w:val="20"/>
                <w:szCs w:val="20"/>
                <w:lang w:val="ro-RO" w:eastAsia="ro-RO" w:bidi="lo-LA"/>
              </w:rPr>
              <w:t>Operational</w:t>
            </w:r>
          </w:p>
        </w:tc>
        <w:tc>
          <w:tcPr>
            <w:tcW w:w="1449" w:type="dxa"/>
            <w:shd w:val="clear" w:color="auto" w:fill="FFC000"/>
          </w:tcPr>
          <w:p w:rsidR="007D7D6E" w:rsidRPr="007F698D" w:rsidRDefault="007D7D6E" w:rsidP="007D7D6E">
            <w:pPr>
              <w:spacing w:after="0" w:line="240" w:lineRule="auto"/>
              <w:ind w:firstLine="0"/>
              <w:rPr>
                <w:rFonts w:ascii="Arial Narrow" w:eastAsia="Times New Roman" w:hAnsi="Arial Narrow" w:cs="Times New Roman"/>
                <w:b/>
                <w:bCs/>
                <w:color w:val="000000"/>
                <w:sz w:val="20"/>
                <w:szCs w:val="20"/>
                <w:lang w:val="ro-RO" w:eastAsia="ro-RO" w:bidi="lo-LA"/>
              </w:rPr>
            </w:pPr>
          </w:p>
        </w:tc>
      </w:tr>
      <w:tr w:rsidR="00EB7016" w:rsidRPr="007F698D" w:rsidTr="00A97668">
        <w:trPr>
          <w:trHeight w:val="4146"/>
          <w:tblCellSpacing w:w="20" w:type="dxa"/>
        </w:trPr>
        <w:tc>
          <w:tcPr>
            <w:tcW w:w="496" w:type="dxa"/>
            <w:shd w:val="clear" w:color="auto" w:fill="auto"/>
          </w:tcPr>
          <w:p w:rsidR="00EB7016" w:rsidRPr="007F698D" w:rsidRDefault="00EB7016" w:rsidP="001654E7">
            <w:pPr>
              <w:spacing w:after="0" w:line="240" w:lineRule="auto"/>
              <w:ind w:firstLine="0"/>
              <w:rPr>
                <w:rFonts w:ascii="Arial Narrow" w:eastAsia="Times New Roman" w:hAnsi="Arial Narrow" w:cs="Times New Roman"/>
                <w:b/>
                <w:bCs/>
                <w:i/>
                <w:iCs/>
                <w:color w:val="000000"/>
                <w:sz w:val="20"/>
                <w:szCs w:val="20"/>
                <w:lang w:val="ro-RO" w:eastAsia="ro-RO" w:bidi="lo-LA"/>
              </w:rPr>
            </w:pPr>
            <w:r w:rsidRPr="007F698D">
              <w:rPr>
                <w:rFonts w:ascii="Arial Narrow" w:eastAsia="Times New Roman" w:hAnsi="Arial Narrow" w:cs="Times New Roman"/>
                <w:b/>
                <w:bCs/>
                <w:i/>
                <w:iCs/>
                <w:color w:val="000000"/>
                <w:sz w:val="20"/>
                <w:szCs w:val="20"/>
                <w:lang w:val="ro-RO" w:eastAsia="ro-RO" w:bidi="lo-LA"/>
              </w:rPr>
              <w:t>6</w:t>
            </w:r>
          </w:p>
        </w:tc>
        <w:tc>
          <w:tcPr>
            <w:tcW w:w="1922" w:type="dxa"/>
            <w:shd w:val="clear" w:color="auto" w:fill="auto"/>
          </w:tcPr>
          <w:p w:rsidR="00EB7016" w:rsidRPr="007F698D" w:rsidRDefault="00EB7016" w:rsidP="001654E7">
            <w:pPr>
              <w:spacing w:after="0" w:line="240" w:lineRule="auto"/>
              <w:ind w:firstLine="0"/>
              <w:rPr>
                <w:rFonts w:ascii="Arial Narrow" w:eastAsia="Times New Roman" w:hAnsi="Arial Narrow" w:cs="Times New Roman"/>
                <w:b/>
                <w:iCs/>
                <w:sz w:val="20"/>
                <w:szCs w:val="20"/>
                <w:lang w:val="ro-RO" w:eastAsia="ro-RO" w:bidi="lo-LA"/>
              </w:rPr>
            </w:pPr>
            <w:r w:rsidRPr="007F698D">
              <w:rPr>
                <w:rFonts w:ascii="Arial Narrow" w:eastAsia="Times New Roman" w:hAnsi="Arial Narrow" w:cs="Times New Roman"/>
                <w:b/>
                <w:iCs/>
                <w:sz w:val="20"/>
                <w:szCs w:val="20"/>
                <w:lang w:val="ro-RO" w:eastAsia="ro-RO" w:bidi="lo-LA"/>
              </w:rPr>
              <w:t xml:space="preserve">Monitoring the Implementation and Investment Strategy  </w:t>
            </w:r>
          </w:p>
          <w:p w:rsidR="00EB7016" w:rsidRPr="007F698D" w:rsidRDefault="00EB7016" w:rsidP="001654E7">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shd w:val="clear" w:color="auto" w:fill="auto"/>
          </w:tcPr>
          <w:p w:rsidR="00EB7016" w:rsidRPr="007F698D" w:rsidRDefault="00EB7016" w:rsidP="001654E7">
            <w:pPr>
              <w:spacing w:after="0" w:line="240" w:lineRule="auto"/>
              <w:ind w:firstLine="0"/>
              <w:rPr>
                <w:rFonts w:ascii="Arial Narrow" w:eastAsia="Calibri" w:hAnsi="Arial Narrow" w:cs="Times New Roman"/>
                <w:bCs/>
                <w:i/>
                <w:iCs/>
                <w:sz w:val="20"/>
                <w:szCs w:val="20"/>
                <w:lang w:eastAsia="en-US"/>
              </w:rPr>
            </w:pPr>
            <w:r w:rsidRPr="007F698D">
              <w:rPr>
                <w:rFonts w:ascii="Arial Narrow" w:eastAsia="Calibri" w:hAnsi="Arial Narrow" w:cs="Times New Roman"/>
                <w:b/>
                <w:bCs/>
                <w:i/>
                <w:iCs/>
                <w:sz w:val="20"/>
                <w:szCs w:val="20"/>
                <w:lang w:eastAsia="en-US"/>
              </w:rPr>
              <w:t xml:space="preserve">Achievement of the FID projects from the 10 years Development Plan </w:t>
            </w:r>
            <w:r w:rsidRPr="007F698D">
              <w:rPr>
                <w:rFonts w:ascii="Arial Narrow" w:eastAsia="Calibri" w:hAnsi="Arial Narrow" w:cs="Times New Roman"/>
                <w:bCs/>
                <w:i/>
                <w:iCs/>
                <w:sz w:val="20"/>
                <w:szCs w:val="20"/>
                <w:lang w:eastAsia="en-US"/>
              </w:rPr>
              <w:t>I=(achieved+initiated actions)/proposed actions</w:t>
            </w:r>
          </w:p>
          <w:p w:rsidR="00EB7016" w:rsidRPr="007F698D" w:rsidRDefault="00EB7016" w:rsidP="001654E7">
            <w:pPr>
              <w:spacing w:after="0" w:line="240" w:lineRule="auto"/>
              <w:ind w:firstLine="0"/>
              <w:rPr>
                <w:rFonts w:ascii="Arial Narrow" w:eastAsia="Calibri" w:hAnsi="Arial Narrow" w:cs="DokChampa"/>
                <w:b/>
                <w:bCs/>
                <w:i/>
                <w:iCs/>
                <w:sz w:val="20"/>
                <w:szCs w:val="20"/>
                <w:lang w:val="ro-RO" w:eastAsia="en-US" w:bidi="lo-LA"/>
              </w:rPr>
            </w:pPr>
            <w:r w:rsidRPr="007F698D">
              <w:rPr>
                <w:rFonts w:ascii="Arial Narrow" w:eastAsia="Calibri" w:hAnsi="Arial Narrow" w:cs="DokChampa"/>
                <w:b/>
                <w:bCs/>
                <w:i/>
                <w:iCs/>
                <w:sz w:val="20"/>
                <w:szCs w:val="20"/>
                <w:lang w:val="ro-RO" w:eastAsia="en-US" w:bidi="lo-LA"/>
              </w:rPr>
              <w:t>1.Development on the Romanian territory of the National Gas Transmission System on the  Bulgaria – Romania – Hungary – Austria Corridor (BRUA phase 1).</w:t>
            </w:r>
          </w:p>
          <w:p w:rsidR="00EB7016" w:rsidRPr="007F698D" w:rsidRDefault="00EB7016" w:rsidP="001654E7">
            <w:pPr>
              <w:spacing w:after="0" w:line="240" w:lineRule="auto"/>
              <w:ind w:firstLine="0"/>
              <w:rPr>
                <w:rFonts w:ascii="Arial Narrow" w:eastAsia="Calibri" w:hAnsi="Arial Narrow" w:cs="DokChampa"/>
                <w:b/>
                <w:bCs/>
                <w:i/>
                <w:iCs/>
                <w:sz w:val="20"/>
                <w:szCs w:val="20"/>
                <w:lang w:val="ro-RO" w:eastAsia="en-US" w:bidi="lo-LA"/>
              </w:rPr>
            </w:pPr>
          </w:p>
          <w:p w:rsidR="00EB7016" w:rsidRPr="007F698D" w:rsidRDefault="00EB7016" w:rsidP="001654E7">
            <w:pPr>
              <w:spacing w:after="0" w:line="240" w:lineRule="auto"/>
              <w:ind w:firstLine="0"/>
              <w:rPr>
                <w:rFonts w:ascii="Arial Narrow" w:eastAsia="Calibri" w:hAnsi="Arial Narrow" w:cs="DokChampa"/>
                <w:b/>
                <w:bCs/>
                <w:i/>
                <w:iCs/>
                <w:sz w:val="20"/>
                <w:szCs w:val="20"/>
                <w:lang w:val="ro-RO" w:eastAsia="en-US" w:bidi="lo-LA"/>
              </w:rPr>
            </w:pPr>
          </w:p>
          <w:p w:rsidR="00EB7016" w:rsidRPr="007F698D" w:rsidRDefault="00EB7016" w:rsidP="001654E7">
            <w:pPr>
              <w:spacing w:after="0" w:line="240" w:lineRule="auto"/>
              <w:ind w:firstLine="0"/>
              <w:rPr>
                <w:rFonts w:ascii="Arial Narrow" w:eastAsia="Calibri" w:hAnsi="Arial Narrow" w:cs="DokChampa"/>
                <w:i/>
                <w:iCs/>
                <w:sz w:val="20"/>
                <w:szCs w:val="20"/>
                <w:lang w:val="ro-RO" w:eastAsia="en-US"/>
              </w:rPr>
            </w:pPr>
            <w:r w:rsidRPr="007F698D">
              <w:rPr>
                <w:rFonts w:ascii="Arial Narrow" w:eastAsia="Calibri" w:hAnsi="Arial Narrow" w:cs="DokChampa"/>
                <w:b/>
                <w:bCs/>
                <w:i/>
                <w:iCs/>
                <w:sz w:val="20"/>
                <w:szCs w:val="20"/>
                <w:lang w:val="ro-RO" w:eastAsia="en-US" w:bidi="lo-LA"/>
              </w:rPr>
              <w:t xml:space="preserve"> </w:t>
            </w:r>
          </w:p>
        </w:tc>
        <w:tc>
          <w:tcPr>
            <w:tcW w:w="671" w:type="dxa"/>
            <w:shd w:val="clear" w:color="auto" w:fill="auto"/>
            <w:vAlign w:val="center"/>
          </w:tcPr>
          <w:p w:rsidR="00EB7016" w:rsidRPr="007F698D" w:rsidRDefault="00EB7016" w:rsidP="001654E7">
            <w:pPr>
              <w:spacing w:after="0" w:line="240" w:lineRule="auto"/>
              <w:ind w:firstLine="0"/>
              <w:jc w:val="center"/>
              <w:rPr>
                <w:rFonts w:ascii="Arial Narrow" w:eastAsia="Calibri" w:hAnsi="Arial Narrow" w:cs="DokChampa"/>
                <w:sz w:val="20"/>
                <w:szCs w:val="20"/>
                <w:lang w:val="ro-RO" w:eastAsia="en-US" w:bidi="lo-LA"/>
              </w:rPr>
            </w:pPr>
            <w:r w:rsidRPr="007F698D">
              <w:rPr>
                <w:rFonts w:ascii="Arial Narrow" w:eastAsia="Calibri" w:hAnsi="Arial Narrow" w:cs="DokChampa"/>
                <w:sz w:val="20"/>
                <w:szCs w:val="20"/>
                <w:lang w:val="ro-RO" w:eastAsia="en-US" w:bidi="lo-LA"/>
              </w:rPr>
              <w:t>6.1</w:t>
            </w:r>
          </w:p>
        </w:tc>
        <w:tc>
          <w:tcPr>
            <w:tcW w:w="1597" w:type="dxa"/>
            <w:shd w:val="clear" w:color="auto" w:fill="auto"/>
          </w:tcPr>
          <w:p w:rsidR="00EB7016" w:rsidRDefault="00EB7016" w:rsidP="00D25CCB">
            <w:pPr>
              <w:spacing w:after="0" w:line="240" w:lineRule="auto"/>
              <w:ind w:firstLine="0"/>
              <w:rPr>
                <w:rFonts w:ascii="Arial Narrow" w:eastAsia="Calibri" w:hAnsi="Arial Narrow" w:cs="DokChampa"/>
                <w:sz w:val="20"/>
                <w:szCs w:val="20"/>
                <w:lang w:val="ro-RO" w:eastAsia="en-US" w:bidi="lo-LA"/>
              </w:rPr>
            </w:pPr>
          </w:p>
          <w:p w:rsidR="00EB7016" w:rsidRDefault="00EB7016" w:rsidP="00D25CCB">
            <w:pPr>
              <w:spacing w:after="0" w:line="240" w:lineRule="auto"/>
              <w:ind w:firstLine="0"/>
              <w:rPr>
                <w:rFonts w:ascii="Arial Narrow" w:eastAsia="Calibri" w:hAnsi="Arial Narrow" w:cs="DokChampa"/>
                <w:sz w:val="20"/>
                <w:szCs w:val="20"/>
                <w:lang w:val="ro-RO" w:eastAsia="en-US" w:bidi="lo-LA"/>
              </w:rPr>
            </w:pPr>
          </w:p>
          <w:p w:rsidR="00EB7016" w:rsidRDefault="00EB7016" w:rsidP="00D25CCB">
            <w:pPr>
              <w:spacing w:after="0" w:line="240" w:lineRule="auto"/>
              <w:ind w:firstLine="0"/>
              <w:rPr>
                <w:rFonts w:ascii="Arial Narrow" w:eastAsia="Calibri" w:hAnsi="Arial Narrow" w:cs="DokChampa"/>
                <w:sz w:val="20"/>
                <w:szCs w:val="20"/>
                <w:lang w:val="ro-RO" w:eastAsia="en-US" w:bidi="lo-LA"/>
              </w:rPr>
            </w:pPr>
          </w:p>
          <w:p w:rsidR="00EB7016" w:rsidRDefault="00EB7016" w:rsidP="00D25CCB">
            <w:pPr>
              <w:spacing w:after="0" w:line="240" w:lineRule="auto"/>
              <w:ind w:firstLine="0"/>
              <w:rPr>
                <w:rFonts w:ascii="Arial Narrow" w:eastAsia="Calibri" w:hAnsi="Arial Narrow" w:cs="DokChampa"/>
                <w:sz w:val="20"/>
                <w:szCs w:val="20"/>
                <w:lang w:val="ro-RO" w:eastAsia="en-US" w:bidi="lo-LA"/>
              </w:rPr>
            </w:pPr>
          </w:p>
          <w:p w:rsidR="00EB7016" w:rsidRDefault="00EB7016" w:rsidP="00D25CCB">
            <w:pPr>
              <w:spacing w:after="0" w:line="240" w:lineRule="auto"/>
              <w:ind w:firstLine="0"/>
              <w:rPr>
                <w:rFonts w:ascii="Arial Narrow" w:eastAsia="Calibri" w:hAnsi="Arial Narrow" w:cs="DokChampa"/>
                <w:sz w:val="20"/>
                <w:szCs w:val="20"/>
                <w:lang w:val="ro-RO" w:eastAsia="en-US" w:bidi="lo-LA"/>
              </w:rPr>
            </w:pPr>
          </w:p>
          <w:p w:rsidR="00EB7016" w:rsidRDefault="00EB7016" w:rsidP="00D25CCB">
            <w:pPr>
              <w:spacing w:after="0" w:line="240" w:lineRule="auto"/>
              <w:ind w:firstLine="0"/>
              <w:rPr>
                <w:rFonts w:ascii="Arial Narrow" w:eastAsia="Calibri" w:hAnsi="Arial Narrow" w:cs="DokChampa"/>
                <w:sz w:val="20"/>
                <w:szCs w:val="20"/>
                <w:lang w:val="ro-RO" w:eastAsia="en-US" w:bidi="lo-LA"/>
              </w:rPr>
            </w:pPr>
          </w:p>
          <w:p w:rsidR="00EB7016" w:rsidRDefault="00EB7016" w:rsidP="00D25CCB">
            <w:pPr>
              <w:spacing w:after="0" w:line="240" w:lineRule="auto"/>
              <w:ind w:firstLine="0"/>
              <w:rPr>
                <w:rFonts w:ascii="Arial Narrow" w:eastAsia="Calibri" w:hAnsi="Arial Narrow" w:cs="DokChampa"/>
                <w:sz w:val="20"/>
                <w:szCs w:val="20"/>
                <w:lang w:val="ro-RO" w:eastAsia="en-US" w:bidi="lo-LA"/>
              </w:rPr>
            </w:pPr>
          </w:p>
          <w:p w:rsidR="00EB7016" w:rsidRPr="007F698D" w:rsidRDefault="00EB7016" w:rsidP="00D25CCB">
            <w:pPr>
              <w:spacing w:after="0" w:line="240" w:lineRule="auto"/>
              <w:ind w:firstLine="0"/>
              <w:rPr>
                <w:rFonts w:ascii="Arial Narrow" w:eastAsia="Calibri" w:hAnsi="Arial Narrow" w:cs="DokChampa"/>
                <w:sz w:val="20"/>
                <w:szCs w:val="20"/>
                <w:lang w:val="ro-RO" w:eastAsia="en-US" w:bidi="lo-LA"/>
              </w:rPr>
            </w:pPr>
            <w:r w:rsidRPr="007F698D">
              <w:rPr>
                <w:rFonts w:ascii="Arial Narrow" w:eastAsia="Calibri" w:hAnsi="Arial Narrow" w:cs="DokChampa"/>
                <w:sz w:val="20"/>
                <w:szCs w:val="20"/>
                <w:lang w:val="ro-RO" w:eastAsia="en-US" w:bidi="lo-LA"/>
              </w:rPr>
              <w:t>Obtaining</w:t>
            </w:r>
            <w:r>
              <w:rPr>
                <w:rFonts w:ascii="Arial Narrow" w:eastAsia="Calibri" w:hAnsi="Arial Narrow" w:cs="DokChampa"/>
                <w:sz w:val="20"/>
                <w:szCs w:val="20"/>
                <w:lang w:val="ro-RO" w:eastAsia="en-US" w:bidi="lo-LA"/>
              </w:rPr>
              <w:t xml:space="preserve"> the comprehensive decision (in line with the provisions of EU regulation no 347/2013)</w:t>
            </w:r>
          </w:p>
        </w:tc>
        <w:tc>
          <w:tcPr>
            <w:tcW w:w="1320" w:type="dxa"/>
            <w:shd w:val="clear" w:color="auto" w:fill="auto"/>
            <w:vAlign w:val="center"/>
          </w:tcPr>
          <w:p w:rsidR="00EB7016" w:rsidRDefault="00EB7016" w:rsidP="0053404F">
            <w:pPr>
              <w:spacing w:after="0" w:line="240" w:lineRule="auto"/>
              <w:ind w:firstLine="0"/>
              <w:jc w:val="center"/>
              <w:rPr>
                <w:rFonts w:ascii="Arial Narrow" w:eastAsia="Times New Roman" w:hAnsi="Arial Narrow" w:cs="Times New Roman"/>
                <w:sz w:val="18"/>
                <w:szCs w:val="18"/>
                <w:lang w:val="ro-RO" w:eastAsia="ro-RO" w:bidi="lo-LA"/>
              </w:rPr>
            </w:pPr>
            <w:r>
              <w:rPr>
                <w:rFonts w:ascii="Arial Narrow" w:eastAsia="Times New Roman" w:hAnsi="Arial Narrow" w:cs="Times New Roman"/>
                <w:sz w:val="18"/>
                <w:szCs w:val="18"/>
                <w:lang w:val="ro-RO" w:eastAsia="ro-RO" w:bidi="lo-LA"/>
              </w:rPr>
              <w:t>Achieved</w:t>
            </w:r>
          </w:p>
          <w:p w:rsidR="00EB7016" w:rsidRPr="007F698D" w:rsidRDefault="00EB7016" w:rsidP="0053404F">
            <w:pPr>
              <w:spacing w:after="0" w:line="240" w:lineRule="auto"/>
              <w:ind w:firstLine="0"/>
              <w:jc w:val="center"/>
              <w:rPr>
                <w:rFonts w:ascii="Arial Narrow" w:hAnsi="Arial Narrow"/>
                <w:color w:val="000000"/>
                <w:sz w:val="18"/>
                <w:lang w:val="ro-RO"/>
              </w:rPr>
            </w:pPr>
            <w:r>
              <w:rPr>
                <w:rFonts w:ascii="Arial Narrow" w:eastAsia="Times New Roman" w:hAnsi="Arial Narrow" w:cs="Times New Roman"/>
                <w:sz w:val="18"/>
                <w:szCs w:val="18"/>
                <w:lang w:val="ro-RO" w:eastAsia="ro-RO" w:bidi="lo-LA"/>
              </w:rPr>
              <w:t>(March 2018)</w:t>
            </w:r>
          </w:p>
        </w:tc>
        <w:tc>
          <w:tcPr>
            <w:tcW w:w="1449" w:type="dxa"/>
            <w:shd w:val="clear" w:color="auto" w:fill="auto"/>
          </w:tcPr>
          <w:p w:rsidR="00EB7016" w:rsidRPr="007F698D" w:rsidRDefault="00EB7016" w:rsidP="001654E7">
            <w:pPr>
              <w:spacing w:after="0" w:line="240" w:lineRule="auto"/>
              <w:ind w:firstLine="0"/>
              <w:rPr>
                <w:rFonts w:ascii="Arial Narrow" w:eastAsia="Calibri" w:hAnsi="Arial Narrow" w:cs="Times New Roman"/>
                <w:bCs/>
                <w:iCs/>
                <w:sz w:val="20"/>
                <w:szCs w:val="20"/>
                <w:lang w:val="ro-RO" w:eastAsia="en-US"/>
              </w:rPr>
            </w:pPr>
            <w:r w:rsidRPr="007F698D">
              <w:rPr>
                <w:rFonts w:ascii="Arial Narrow" w:eastAsia="Calibri" w:hAnsi="Arial Narrow" w:cs="Times New Roman"/>
                <w:bCs/>
                <w:iCs/>
                <w:sz w:val="18"/>
                <w:szCs w:val="18"/>
                <w:lang w:val="ro-RO" w:eastAsia="en-US"/>
              </w:rPr>
              <w:t>100%</w:t>
            </w:r>
          </w:p>
        </w:tc>
      </w:tr>
      <w:tr w:rsidR="005054BD" w:rsidRPr="007F698D" w:rsidTr="005054BD">
        <w:trPr>
          <w:trHeight w:val="933"/>
          <w:tblCellSpacing w:w="20" w:type="dxa"/>
        </w:trPr>
        <w:tc>
          <w:tcPr>
            <w:tcW w:w="496" w:type="dxa"/>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r w:rsidRPr="007F698D">
              <w:rPr>
                <w:rFonts w:ascii="Arial Narrow" w:eastAsia="Times New Roman" w:hAnsi="Arial Narrow" w:cs="Times New Roman"/>
                <w:b/>
                <w:bCs/>
                <w:i/>
                <w:iCs/>
                <w:color w:val="000000"/>
                <w:sz w:val="20"/>
                <w:szCs w:val="20"/>
                <w:lang w:val="ro-RO" w:eastAsia="ro-RO" w:bidi="lo-LA"/>
              </w:rPr>
              <w:t>7</w:t>
            </w:r>
          </w:p>
        </w:tc>
        <w:tc>
          <w:tcPr>
            <w:tcW w:w="1922" w:type="dxa"/>
            <w:shd w:val="clear" w:color="auto" w:fill="auto"/>
          </w:tcPr>
          <w:p w:rsidR="007D7D6E" w:rsidRPr="007F698D" w:rsidRDefault="00A317B3" w:rsidP="00A317B3">
            <w:pPr>
              <w:spacing w:after="0" w:line="240" w:lineRule="auto"/>
              <w:ind w:firstLine="0"/>
              <w:rPr>
                <w:rFonts w:ascii="Arial Narrow" w:eastAsia="Times New Roman" w:hAnsi="Arial Narrow" w:cs="Times New Roman"/>
                <w:b/>
                <w:iCs/>
                <w:color w:val="000000"/>
                <w:sz w:val="20"/>
                <w:szCs w:val="20"/>
                <w:lang w:val="ro-RO" w:eastAsia="ro-RO" w:bidi="lo-LA"/>
              </w:rPr>
            </w:pPr>
            <w:r w:rsidRPr="007F698D">
              <w:rPr>
                <w:rFonts w:ascii="Arial Narrow" w:eastAsia="Times New Roman" w:hAnsi="Arial Narrow" w:cs="Times New Roman"/>
                <w:b/>
                <w:iCs/>
                <w:color w:val="000000"/>
                <w:sz w:val="20"/>
                <w:szCs w:val="20"/>
                <w:lang w:val="ro-RO" w:eastAsia="ro-RO" w:bidi="lo-LA"/>
              </w:rPr>
              <w:t xml:space="preserve">Increasing energy efficiency  </w:t>
            </w:r>
          </w:p>
        </w:tc>
        <w:tc>
          <w:tcPr>
            <w:tcW w:w="2037" w:type="dxa"/>
            <w:shd w:val="clear" w:color="auto" w:fill="auto"/>
          </w:tcPr>
          <w:p w:rsidR="007D7D6E" w:rsidRPr="007F698D" w:rsidRDefault="00A317B3" w:rsidP="00A317B3">
            <w:pPr>
              <w:spacing w:after="0" w:line="240" w:lineRule="auto"/>
              <w:ind w:firstLine="0"/>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t xml:space="preserve">Maintaining the share of the technological consumption </w:t>
            </w:r>
            <w:r w:rsidR="007D7D6E" w:rsidRPr="007F698D">
              <w:rPr>
                <w:rFonts w:ascii="Arial Narrow" w:eastAsia="Times New Roman" w:hAnsi="Arial Narrow" w:cs="Times New Roman"/>
                <w:i/>
                <w:color w:val="000000"/>
                <w:sz w:val="20"/>
                <w:szCs w:val="20"/>
                <w:lang w:val="ro-RO" w:eastAsia="ro-RO" w:bidi="lo-LA"/>
              </w:rPr>
              <w:t xml:space="preserve"> </w:t>
            </w:r>
            <w:r w:rsidRPr="007F698D">
              <w:rPr>
                <w:rFonts w:ascii="Arial Narrow" w:eastAsia="Times New Roman" w:hAnsi="Arial Narrow" w:cs="Times New Roman"/>
                <w:i/>
                <w:color w:val="000000"/>
                <w:sz w:val="20"/>
                <w:szCs w:val="20"/>
                <w:lang w:val="ro-RO" w:eastAsia="ro-RO" w:bidi="lo-LA"/>
              </w:rPr>
              <w:t>in the t</w:t>
            </w:r>
            <w:r w:rsidR="007D7D6E" w:rsidRPr="007F698D">
              <w:rPr>
                <w:rFonts w:ascii="Arial Narrow" w:eastAsia="Times New Roman" w:hAnsi="Arial Narrow" w:cs="Times New Roman"/>
                <w:i/>
                <w:color w:val="000000"/>
                <w:sz w:val="20"/>
                <w:szCs w:val="20"/>
                <w:lang w:val="ro-RO" w:eastAsia="ro-RO" w:bidi="lo-LA"/>
              </w:rPr>
              <w:t>otal</w:t>
            </w:r>
            <w:r w:rsidRPr="007F698D">
              <w:rPr>
                <w:rFonts w:ascii="Arial Narrow" w:eastAsia="Times New Roman" w:hAnsi="Arial Narrow" w:cs="Times New Roman"/>
                <w:i/>
                <w:color w:val="000000"/>
                <w:sz w:val="20"/>
                <w:szCs w:val="20"/>
                <w:lang w:val="ro-RO" w:eastAsia="ro-RO" w:bidi="lo-LA"/>
              </w:rPr>
              <w:t xml:space="preserve">  circulated  gas below </w:t>
            </w:r>
            <w:r w:rsidR="007D7D6E" w:rsidRPr="007F698D">
              <w:rPr>
                <w:rFonts w:ascii="Arial Narrow" w:eastAsia="Times New Roman" w:hAnsi="Arial Narrow" w:cs="Times New Roman"/>
                <w:i/>
                <w:color w:val="000000"/>
                <w:sz w:val="20"/>
                <w:szCs w:val="20"/>
                <w:lang w:val="ro-RO" w:eastAsia="ro-RO" w:bidi="lo-LA"/>
              </w:rPr>
              <w:t>1%</w:t>
            </w:r>
          </w:p>
        </w:tc>
        <w:tc>
          <w:tcPr>
            <w:tcW w:w="671"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sz w:val="20"/>
                <w:szCs w:val="20"/>
                <w:lang w:val="ro-RO" w:eastAsia="ro-RO" w:bidi="lo-LA"/>
              </w:rPr>
            </w:pPr>
            <w:r w:rsidRPr="007F698D">
              <w:rPr>
                <w:rFonts w:ascii="Arial Narrow" w:eastAsia="Times New Roman" w:hAnsi="Arial Narrow" w:cs="Times New Roman"/>
                <w:sz w:val="20"/>
                <w:szCs w:val="20"/>
                <w:lang w:val="ro-RO" w:eastAsia="ro-RO" w:bidi="lo-LA"/>
              </w:rPr>
              <w:t>7.1</w:t>
            </w:r>
          </w:p>
        </w:tc>
        <w:tc>
          <w:tcPr>
            <w:tcW w:w="1597"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sz w:val="20"/>
                <w:szCs w:val="20"/>
                <w:lang w:val="ro-RO" w:eastAsia="ro-RO" w:bidi="lo-LA"/>
              </w:rPr>
            </w:pPr>
            <w:r w:rsidRPr="007F698D">
              <w:rPr>
                <w:rFonts w:ascii="Arial Narrow" w:eastAsia="Times New Roman" w:hAnsi="Arial Narrow" w:cs="Times New Roman"/>
                <w:sz w:val="20"/>
                <w:szCs w:val="20"/>
                <w:lang w:val="ro-RO" w:eastAsia="ro-RO" w:bidi="lo-LA"/>
              </w:rPr>
              <w:t>&lt;1</w:t>
            </w:r>
          </w:p>
        </w:tc>
        <w:tc>
          <w:tcPr>
            <w:tcW w:w="1320" w:type="dxa"/>
            <w:shd w:val="clear" w:color="auto" w:fill="auto"/>
            <w:vAlign w:val="center"/>
          </w:tcPr>
          <w:p w:rsidR="007D7D6E" w:rsidRPr="007F698D" w:rsidRDefault="00EB7016" w:rsidP="007D7D6E">
            <w:pPr>
              <w:spacing w:after="0" w:line="240" w:lineRule="auto"/>
              <w:ind w:firstLine="0"/>
              <w:jc w:val="center"/>
              <w:rPr>
                <w:rFonts w:ascii="Arial Narrow" w:eastAsia="Times New Roman" w:hAnsi="Arial Narrow" w:cs="Times New Roman"/>
                <w:sz w:val="20"/>
                <w:szCs w:val="20"/>
                <w:lang w:val="ro-RO" w:eastAsia="ro-RO" w:bidi="lo-LA"/>
              </w:rPr>
            </w:pPr>
            <w:r>
              <w:rPr>
                <w:rFonts w:ascii="Arial Narrow" w:eastAsia="Times New Roman" w:hAnsi="Arial Narrow" w:cs="Times New Roman"/>
                <w:sz w:val="20"/>
                <w:szCs w:val="20"/>
                <w:lang w:val="ro-RO" w:eastAsia="ro-RO" w:bidi="lo-LA"/>
              </w:rPr>
              <w:t>0,72 in Semester I 2018</w:t>
            </w:r>
          </w:p>
        </w:tc>
        <w:tc>
          <w:tcPr>
            <w:tcW w:w="1449" w:type="dxa"/>
            <w:shd w:val="clear" w:color="auto" w:fill="auto"/>
            <w:vAlign w:val="center"/>
          </w:tcPr>
          <w:p w:rsidR="007D7D6E" w:rsidRPr="007F698D" w:rsidRDefault="00EB7016" w:rsidP="007D7D6E">
            <w:pPr>
              <w:spacing w:after="0" w:line="240" w:lineRule="auto"/>
              <w:ind w:firstLine="0"/>
              <w:jc w:val="center"/>
              <w:rPr>
                <w:rFonts w:ascii="Arial Narrow" w:eastAsia="Calibri" w:hAnsi="Arial Narrow" w:cs="Times New Roman"/>
                <w:bCs/>
                <w:iCs/>
                <w:sz w:val="20"/>
                <w:szCs w:val="20"/>
                <w:lang w:val="ro-RO" w:eastAsia="en-US"/>
              </w:rPr>
            </w:pPr>
            <w:r>
              <w:rPr>
                <w:rFonts w:ascii="Arial Narrow" w:eastAsia="Calibri" w:hAnsi="Arial Narrow" w:cs="Times New Roman"/>
                <w:bCs/>
                <w:iCs/>
                <w:sz w:val="20"/>
                <w:szCs w:val="20"/>
                <w:lang w:val="ro-RO" w:eastAsia="en-US"/>
              </w:rPr>
              <w:t>138,8</w:t>
            </w:r>
            <w:r w:rsidR="007D7D6E" w:rsidRPr="007F698D">
              <w:rPr>
                <w:rFonts w:ascii="Arial Narrow" w:eastAsia="Calibri" w:hAnsi="Arial Narrow" w:cs="Times New Roman"/>
                <w:bCs/>
                <w:iCs/>
                <w:sz w:val="20"/>
                <w:szCs w:val="20"/>
                <w:lang w:val="ro-RO" w:eastAsia="en-US"/>
              </w:rPr>
              <w:t>%</w:t>
            </w:r>
          </w:p>
        </w:tc>
      </w:tr>
      <w:tr w:rsidR="00216442" w:rsidRPr="007F698D" w:rsidTr="0090120F">
        <w:trPr>
          <w:trHeight w:val="302"/>
          <w:tblCellSpacing w:w="20" w:type="dxa"/>
        </w:trPr>
        <w:tc>
          <w:tcPr>
            <w:tcW w:w="8243" w:type="dxa"/>
            <w:gridSpan w:val="6"/>
            <w:shd w:val="clear" w:color="auto" w:fill="FFC000"/>
            <w:vAlign w:val="center"/>
          </w:tcPr>
          <w:p w:rsidR="007D7D6E" w:rsidRPr="007F698D" w:rsidRDefault="00A317B3" w:rsidP="00A317B3">
            <w:pPr>
              <w:spacing w:after="0" w:line="240" w:lineRule="auto"/>
              <w:ind w:firstLine="0"/>
              <w:rPr>
                <w:rFonts w:ascii="Arial Narrow" w:eastAsia="Calibri" w:hAnsi="Arial Narrow" w:cs="DokChampa"/>
                <w:b/>
                <w:bCs/>
                <w:sz w:val="20"/>
                <w:szCs w:val="20"/>
                <w:lang w:val="ro-RO" w:eastAsia="en-US"/>
              </w:rPr>
            </w:pPr>
            <w:r w:rsidRPr="007F698D">
              <w:rPr>
                <w:rFonts w:ascii="Arial Narrow" w:eastAsia="Calibri" w:hAnsi="Arial Narrow" w:cs="DokChampa"/>
                <w:b/>
                <w:bCs/>
                <w:sz w:val="20"/>
                <w:szCs w:val="20"/>
                <w:lang w:val="ro-RO" w:eastAsia="en-US"/>
              </w:rPr>
              <w:t>Oriented towards</w:t>
            </w:r>
            <w:r w:rsidR="00910F13" w:rsidRPr="007F698D">
              <w:rPr>
                <w:rFonts w:ascii="Arial Narrow" w:eastAsia="Calibri" w:hAnsi="Arial Narrow" w:cs="DokChampa"/>
                <w:b/>
                <w:bCs/>
                <w:sz w:val="20"/>
                <w:szCs w:val="20"/>
                <w:lang w:val="ro-RO" w:eastAsia="en-US"/>
              </w:rPr>
              <w:t xml:space="preserve"> </w:t>
            </w:r>
            <w:r w:rsidRPr="007F698D">
              <w:rPr>
                <w:rFonts w:ascii="Arial Narrow" w:eastAsia="Calibri" w:hAnsi="Arial Narrow" w:cs="DokChampa"/>
                <w:b/>
                <w:bCs/>
                <w:sz w:val="20"/>
                <w:szCs w:val="20"/>
                <w:lang w:val="ro-RO" w:eastAsia="en-US"/>
              </w:rPr>
              <w:t xml:space="preserve">public services </w:t>
            </w:r>
            <w:r w:rsidR="007D7D6E" w:rsidRPr="007F698D">
              <w:rPr>
                <w:rFonts w:ascii="Arial Narrow" w:eastAsia="Calibri" w:hAnsi="Arial Narrow" w:cs="DokChampa"/>
                <w:b/>
                <w:bCs/>
                <w:sz w:val="20"/>
                <w:szCs w:val="20"/>
                <w:lang w:val="ro-RO" w:eastAsia="en-US"/>
              </w:rPr>
              <w:t xml:space="preserve"> </w:t>
            </w:r>
          </w:p>
        </w:tc>
        <w:tc>
          <w:tcPr>
            <w:tcW w:w="1449" w:type="dxa"/>
            <w:shd w:val="clear" w:color="auto" w:fill="auto"/>
          </w:tcPr>
          <w:p w:rsidR="007D7D6E" w:rsidRPr="007F698D" w:rsidRDefault="007D7D6E" w:rsidP="007D7D6E">
            <w:pPr>
              <w:spacing w:after="0" w:line="240" w:lineRule="auto"/>
              <w:ind w:firstLine="0"/>
              <w:rPr>
                <w:rFonts w:ascii="Arial Narrow" w:eastAsia="Calibri" w:hAnsi="Arial Narrow" w:cs="DokChampa"/>
                <w:b/>
                <w:bCs/>
                <w:sz w:val="20"/>
                <w:szCs w:val="20"/>
                <w:lang w:val="ro-RO" w:eastAsia="en-US"/>
              </w:rPr>
            </w:pPr>
          </w:p>
        </w:tc>
      </w:tr>
      <w:tr w:rsidR="00F307DE" w:rsidRPr="007F698D" w:rsidTr="005054BD">
        <w:trPr>
          <w:trHeight w:val="302"/>
          <w:tblCellSpacing w:w="20" w:type="dxa"/>
        </w:trPr>
        <w:tc>
          <w:tcPr>
            <w:tcW w:w="496" w:type="dxa"/>
            <w:vMerge w:val="restart"/>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r w:rsidRPr="007F698D">
              <w:rPr>
                <w:rFonts w:ascii="Arial Narrow" w:eastAsia="Times New Roman" w:hAnsi="Arial Narrow" w:cs="Times New Roman"/>
                <w:b/>
                <w:bCs/>
                <w:i/>
                <w:iCs/>
                <w:color w:val="000000"/>
                <w:sz w:val="20"/>
                <w:szCs w:val="20"/>
                <w:lang w:val="ro-RO" w:eastAsia="ro-RO" w:bidi="lo-LA"/>
              </w:rPr>
              <w:t>8</w:t>
            </w:r>
          </w:p>
        </w:tc>
        <w:tc>
          <w:tcPr>
            <w:tcW w:w="1922" w:type="dxa"/>
            <w:vMerge w:val="restart"/>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r w:rsidRPr="007F698D">
              <w:rPr>
                <w:rFonts w:ascii="Arial Narrow" w:eastAsia="Times New Roman" w:hAnsi="Arial Narrow" w:cs="Times New Roman"/>
                <w:b/>
                <w:iCs/>
                <w:color w:val="000000"/>
                <w:sz w:val="20"/>
                <w:szCs w:val="20"/>
                <w:lang w:val="ro-RO" w:eastAsia="ro-RO" w:bidi="lo-LA"/>
              </w:rPr>
              <w:t xml:space="preserve">Performance indicators related to the gas transmission service </w:t>
            </w:r>
          </w:p>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val="restart"/>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t>Achievement of the targets provided for in the Performance Standard for the gas transmission service (ANRE Order 161/26.11.2015 entered into force as at  1 October 2016)</w:t>
            </w: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8.1</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sz w:val="20"/>
                <w:szCs w:val="20"/>
                <w:lang w:val="ro-RO"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0</m:t>
                    </m:r>
                  </m:sub>
                  <m:sup>
                    <m:r>
                      <w:rPr>
                        <w:rFonts w:ascii="Cambria Math" w:eastAsia="Calibri" w:hAnsi="Cambria Math" w:cs="Times New Roman"/>
                        <w:sz w:val="20"/>
                        <w:szCs w:val="20"/>
                        <w:lang w:val="ro-RO" w:eastAsia="en-US"/>
                      </w:rPr>
                      <m:t>1</m:t>
                    </m:r>
                  </m:sup>
                </m:sSubSup>
                <m:r>
                  <w:rPr>
                    <w:rFonts w:ascii="Cambria Math" w:eastAsia="Calibri" w:hAnsi="Cambria Math" w:cs="Times New Roman"/>
                    <w:sz w:val="20"/>
                    <w:szCs w:val="20"/>
                    <w:lang w:val="ro-RO" w:eastAsia="en-US"/>
                  </w:rPr>
                  <m:t>≥90%</m:t>
                </m:r>
              </m:oMath>
            </m:oMathPara>
          </w:p>
        </w:tc>
        <w:tc>
          <w:tcPr>
            <w:tcW w:w="1320" w:type="dxa"/>
            <w:shd w:val="clear" w:color="auto" w:fill="auto"/>
            <w:vAlign w:val="center"/>
          </w:tcPr>
          <w:p w:rsidR="00F307DE" w:rsidRPr="000A5D62"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97,69%</w:t>
            </w:r>
          </w:p>
        </w:tc>
        <w:tc>
          <w:tcPr>
            <w:tcW w:w="1449" w:type="dxa"/>
            <w:vMerge w:val="restart"/>
            <w:shd w:val="clear" w:color="auto" w:fill="auto"/>
          </w:tcPr>
          <w:p w:rsidR="00F307DE" w:rsidRPr="007F698D" w:rsidRDefault="00F307DE" w:rsidP="00F307DE">
            <w:pPr>
              <w:spacing w:after="0" w:line="240" w:lineRule="auto"/>
              <w:ind w:firstLine="0"/>
              <w:jc w:val="both"/>
              <w:rPr>
                <w:rFonts w:ascii="Arial Narrow" w:eastAsia="Calibri" w:hAnsi="Arial Narrow" w:cs="Times New Roman"/>
                <w:bCs/>
                <w:iCs/>
                <w:sz w:val="20"/>
                <w:szCs w:val="20"/>
                <w:u w:val="single"/>
                <w:lang w:val="ro-RO" w:eastAsia="en-US"/>
              </w:rPr>
            </w:pPr>
            <w:r w:rsidRPr="007F698D">
              <w:rPr>
                <w:rFonts w:ascii="Arial Narrow" w:eastAsia="Calibri" w:hAnsi="Arial Narrow" w:cs="Times New Roman"/>
                <w:bCs/>
                <w:iCs/>
                <w:sz w:val="18"/>
                <w:szCs w:val="18"/>
                <w:lang w:val="ro-RO" w:eastAsia="en-US"/>
              </w:rPr>
              <w:t>0%</w:t>
            </w: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eastAsia="en-US"/>
              </w:rPr>
            </w:pPr>
            <w:r w:rsidRPr="007F698D">
              <w:rPr>
                <w:rFonts w:ascii="Arial Narrow" w:eastAsia="Calibri" w:hAnsi="Arial Narrow" w:cs="DokChampa"/>
                <w:sz w:val="20"/>
                <w:szCs w:val="20"/>
                <w:lang w:eastAsia="en-US"/>
              </w:rPr>
              <w:t>8.2</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sz w:val="20"/>
                <w:szCs w:val="20"/>
                <w:lang w:val="ro-RO"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1</m:t>
                    </m:r>
                  </m:sub>
                  <m:sup>
                    <m:r>
                      <w:rPr>
                        <w:rFonts w:ascii="Cambria Math" w:eastAsia="Calibri" w:hAnsi="Cambria Math" w:cs="Times New Roman"/>
                        <w:sz w:val="20"/>
                        <w:szCs w:val="20"/>
                        <w:lang w:eastAsia="en-US"/>
                      </w:rPr>
                      <m:t>1</m:t>
                    </m:r>
                  </m:sup>
                </m:sSubSup>
                <m:r>
                  <w:rPr>
                    <w:rFonts w:ascii="Cambria Math" w:eastAsia="Calibri" w:hAnsi="Cambria Math" w:cs="Times New Roman"/>
                    <w:sz w:val="20"/>
                    <w:szCs w:val="20"/>
                    <w:lang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33,33%</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eastAsia="en-US"/>
              </w:rPr>
            </w:pPr>
            <w:r w:rsidRPr="007F698D">
              <w:rPr>
                <w:rFonts w:ascii="Arial Narrow" w:eastAsia="Calibri" w:hAnsi="Arial Narrow" w:cs="DokChampa"/>
                <w:sz w:val="20"/>
                <w:szCs w:val="20"/>
                <w:lang w:eastAsia="en-US"/>
              </w:rPr>
              <w:t>8.3</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1</m:t>
                    </m:r>
                  </m:sub>
                  <m:sup>
                    <m:r>
                      <w:rPr>
                        <w:rFonts w:ascii="Cambria Math" w:eastAsia="Calibri" w:hAnsi="Cambria Math" w:cs="Times New Roman"/>
                        <w:sz w:val="20"/>
                        <w:szCs w:val="20"/>
                        <w:lang w:eastAsia="en-US"/>
                      </w:rPr>
                      <m:t>2</m:t>
                    </m:r>
                  </m:sup>
                </m:sSubSup>
                <m:r>
                  <w:rPr>
                    <w:rFonts w:ascii="Cambria Math" w:eastAsia="Calibri" w:hAnsi="Cambria Math" w:cs="Times New Roman"/>
                    <w:sz w:val="20"/>
                    <w:szCs w:val="20"/>
                    <w:lang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33,33%</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8.4</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1</m:t>
                    </m:r>
                  </m:sub>
                  <m:sup>
                    <m:r>
                      <w:rPr>
                        <w:rFonts w:ascii="Cambria Math" w:eastAsia="Calibri" w:hAnsi="Cambria Math" w:cs="Times New Roman"/>
                        <w:sz w:val="20"/>
                        <w:szCs w:val="20"/>
                        <w:lang w:val="ro-RO" w:eastAsia="en-US"/>
                      </w:rPr>
                      <m:t>3</m:t>
                    </m:r>
                  </m:sup>
                </m:sSubSup>
                <m:r>
                  <w:rPr>
                    <w:rFonts w:ascii="Cambria Math" w:eastAsia="Calibri" w:hAnsi="Cambria Math" w:cs="Times New Roman"/>
                    <w:sz w:val="20"/>
                    <w:szCs w:val="20"/>
                    <w:lang w:val="ro-RO"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100%</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8.5</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val="ro-RO"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1</m:t>
                    </m:r>
                  </m:sub>
                  <m:sup>
                    <m:r>
                      <w:rPr>
                        <w:rFonts w:ascii="Cambria Math" w:eastAsia="Calibri" w:hAnsi="Cambria Math" w:cs="Times New Roman"/>
                        <w:sz w:val="20"/>
                        <w:szCs w:val="20"/>
                        <w:lang w:val="ro-RO" w:eastAsia="en-US"/>
                      </w:rPr>
                      <m:t>4</m:t>
                    </m:r>
                  </m:sup>
                </m:sSubSup>
                <m:r>
                  <w:rPr>
                    <w:rFonts w:ascii="Cambria Math" w:eastAsia="Calibri" w:hAnsi="Cambria Math" w:cs="Times New Roman"/>
                    <w:sz w:val="20"/>
                    <w:szCs w:val="20"/>
                    <w:lang w:val="ro-RO"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eastAsia="en-US"/>
              </w:rPr>
            </w:pPr>
            <w:r w:rsidRPr="007F698D">
              <w:rPr>
                <w:rFonts w:ascii="Arial Narrow" w:eastAsia="Calibri" w:hAnsi="Arial Narrow" w:cs="DokChampa"/>
                <w:sz w:val="20"/>
                <w:szCs w:val="20"/>
                <w:lang w:eastAsia="en-US"/>
              </w:rPr>
              <w:t>8.6</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1</m:t>
                    </m:r>
                  </m:sub>
                  <m:sup>
                    <m:r>
                      <w:rPr>
                        <w:rFonts w:ascii="Cambria Math" w:eastAsia="Calibri" w:hAnsi="Cambria Math" w:cs="Times New Roman"/>
                        <w:sz w:val="20"/>
                        <w:szCs w:val="20"/>
                        <w:lang w:eastAsia="en-US"/>
                      </w:rPr>
                      <m:t>5</m:t>
                    </m:r>
                  </m:sup>
                </m:sSubSup>
                <m:r>
                  <w:rPr>
                    <w:rFonts w:ascii="Cambria Math" w:eastAsia="Calibri" w:hAnsi="Cambria Math" w:cs="Times New Roman"/>
                    <w:sz w:val="20"/>
                    <w:szCs w:val="20"/>
                    <w:lang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8.7</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2</m:t>
                    </m:r>
                  </m:sub>
                  <m:sup>
                    <m:r>
                      <w:rPr>
                        <w:rFonts w:ascii="Cambria Math" w:eastAsia="Calibri" w:hAnsi="Cambria Math" w:cs="Times New Roman"/>
                        <w:sz w:val="20"/>
                        <w:szCs w:val="20"/>
                        <w:lang w:val="ro-RO" w:eastAsia="en-US"/>
                      </w:rPr>
                      <m:t>1</m:t>
                    </m:r>
                  </m:sup>
                </m:sSubSup>
                <m:r>
                  <w:rPr>
                    <w:rFonts w:ascii="Cambria Math" w:eastAsia="Calibri" w:hAnsi="Cambria Math" w:cs="Times New Roman"/>
                    <w:sz w:val="20"/>
                    <w:szCs w:val="20"/>
                    <w:lang w:val="ro-RO"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100%</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8.8</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2</m:t>
                    </m:r>
                  </m:sub>
                  <m:sup>
                    <m:r>
                      <w:rPr>
                        <w:rFonts w:ascii="Cambria Math" w:eastAsia="Calibri" w:hAnsi="Cambria Math" w:cs="Times New Roman"/>
                        <w:sz w:val="20"/>
                        <w:szCs w:val="20"/>
                        <w:lang w:val="ro-RO" w:eastAsia="en-US"/>
                      </w:rPr>
                      <m:t>2</m:t>
                    </m:r>
                  </m:sup>
                </m:sSubSup>
                <m:r>
                  <w:rPr>
                    <w:rFonts w:ascii="Cambria Math" w:eastAsia="Calibri" w:hAnsi="Cambria Math" w:cs="Times New Roman"/>
                    <w:sz w:val="20"/>
                    <w:szCs w:val="20"/>
                    <w:lang w:val="ro-RO" w:eastAsia="en-US"/>
                  </w:rPr>
                  <m:t xml:space="preserve"> ≥95%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8.9</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3</m:t>
                    </m:r>
                  </m:sub>
                  <m:sup>
                    <m:r>
                      <w:rPr>
                        <w:rFonts w:ascii="Cambria Math" w:eastAsia="Calibri" w:hAnsi="Cambria Math" w:cs="Times New Roman"/>
                        <w:sz w:val="20"/>
                        <w:szCs w:val="20"/>
                        <w:lang w:val="ro-RO" w:eastAsia="en-US"/>
                      </w:rPr>
                      <m:t>1</m:t>
                    </m:r>
                  </m:sup>
                </m:sSubSup>
                <m:r>
                  <w:rPr>
                    <w:rFonts w:ascii="Cambria Math" w:eastAsia="Calibri" w:hAnsi="Cambria Math" w:cs="Times New Roman"/>
                    <w:sz w:val="20"/>
                    <w:szCs w:val="20"/>
                    <w:lang w:val="ro-RO"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22,22%</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8.10</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3</m:t>
                    </m:r>
                  </m:sub>
                  <m:sup>
                    <m:r>
                      <w:rPr>
                        <w:rFonts w:ascii="Cambria Math" w:eastAsia="Calibri" w:hAnsi="Cambria Math" w:cs="Times New Roman"/>
                        <w:sz w:val="20"/>
                        <w:szCs w:val="20"/>
                        <w:lang w:val="ro-RO" w:eastAsia="en-US"/>
                      </w:rPr>
                      <m:t>2</m:t>
                    </m:r>
                  </m:sup>
                </m:sSubSup>
                <m:r>
                  <w:rPr>
                    <w:rFonts w:ascii="Cambria Math" w:eastAsia="Calibri" w:hAnsi="Cambria Math" w:cs="Times New Roman"/>
                    <w:sz w:val="20"/>
                    <w:szCs w:val="20"/>
                    <w:lang w:val="ro-RO"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5054BD">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1922"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671"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sz w:val="20"/>
                <w:szCs w:val="20"/>
                <w:lang w:eastAsia="en-US"/>
              </w:rPr>
            </w:pPr>
            <w:r w:rsidRPr="007F698D">
              <w:rPr>
                <w:rFonts w:ascii="Arial Narrow" w:eastAsia="Calibri" w:hAnsi="Arial Narrow" w:cs="DokChampa"/>
                <w:sz w:val="20"/>
                <w:szCs w:val="20"/>
                <w:lang w:eastAsia="en-US"/>
              </w:rPr>
              <w:t>8.11</w:t>
            </w:r>
          </w:p>
        </w:tc>
        <w:tc>
          <w:tcPr>
            <w:tcW w:w="1597"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3</m:t>
                    </m:r>
                  </m:sub>
                  <m:sup>
                    <m:r>
                      <w:rPr>
                        <w:rFonts w:ascii="Cambria Math" w:eastAsia="Calibri" w:hAnsi="Cambria Math" w:cs="Times New Roman"/>
                        <w:sz w:val="20"/>
                        <w:szCs w:val="20"/>
                        <w:lang w:eastAsia="en-US"/>
                      </w:rPr>
                      <m:t>3</m:t>
                    </m:r>
                  </m:sup>
                </m:sSubSup>
                <m:r>
                  <w:rPr>
                    <w:rFonts w:ascii="Cambria Math" w:eastAsia="Calibri" w:hAnsi="Cambria Math" w:cs="Times New Roman"/>
                    <w:sz w:val="20"/>
                    <w:szCs w:val="20"/>
                    <w:lang w:eastAsia="en-US"/>
                  </w:rPr>
                  <m:t>≥95%</m:t>
                </m:r>
              </m:oMath>
            </m:oMathPara>
          </w:p>
        </w:tc>
        <w:tc>
          <w:tcPr>
            <w:tcW w:w="1320"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0%</w:t>
            </w:r>
          </w:p>
        </w:tc>
        <w:tc>
          <w:tcPr>
            <w:tcW w:w="144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bl>
    <w:p w:rsidR="00156A70" w:rsidRPr="007F698D" w:rsidRDefault="00156A70" w:rsidP="00156A70">
      <w:pPr>
        <w:ind w:firstLine="0"/>
        <w:rPr>
          <w:rFonts w:ascii="Arial Narrow" w:eastAsia="Times New Roman" w:hAnsi="Arial Narrow" w:cs="Times New Roman"/>
          <w:sz w:val="20"/>
          <w:szCs w:val="20"/>
          <w:lang w:val="ro-RO" w:eastAsia="ro-RO" w:bidi="lo-LA"/>
        </w:rPr>
      </w:pPr>
    </w:p>
    <w:p w:rsidR="00817EA8" w:rsidRPr="007F698D" w:rsidRDefault="00817EA8" w:rsidP="00156A70">
      <w:pPr>
        <w:rPr>
          <w:rFonts w:ascii="Arial Narrow" w:eastAsia="Times New Roman" w:hAnsi="Arial Narrow" w:cs="Times New Roman"/>
          <w:sz w:val="20"/>
          <w:szCs w:val="20"/>
          <w:lang w:val="ro-RO" w:eastAsia="ro-RO" w:bidi="lo-LA"/>
        </w:rPr>
        <w:sectPr w:rsidR="00817EA8" w:rsidRPr="007F698D" w:rsidSect="00156A70">
          <w:pgSz w:w="11907" w:h="16839" w:code="9"/>
          <w:pgMar w:top="1440" w:right="1440" w:bottom="1440" w:left="1440" w:header="578" w:footer="590" w:gutter="0"/>
          <w:pgNumType w:start="92"/>
          <w:cols w:space="720"/>
          <w:titlePg/>
          <w:docGrid w:linePitch="360"/>
        </w:sectPr>
      </w:pPr>
    </w:p>
    <w:tbl>
      <w:tblPr>
        <w:tblpPr w:leftFromText="180" w:rightFromText="180" w:vertAnchor="text" w:horzAnchor="margin" w:tblpX="-346" w:tblpY="155"/>
        <w:tblW w:w="10765"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56"/>
        <w:gridCol w:w="2179"/>
        <w:gridCol w:w="2077"/>
        <w:gridCol w:w="770"/>
        <w:gridCol w:w="1653"/>
        <w:gridCol w:w="2401"/>
        <w:gridCol w:w="1129"/>
      </w:tblGrid>
      <w:tr w:rsidR="00F307DE" w:rsidRPr="007F698D" w:rsidTr="00C272E7">
        <w:trPr>
          <w:trHeight w:val="302"/>
          <w:tblCellSpacing w:w="20" w:type="dxa"/>
        </w:trPr>
        <w:tc>
          <w:tcPr>
            <w:tcW w:w="496" w:type="dxa"/>
            <w:vMerge w:val="restart"/>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val="restart"/>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val="restart"/>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sz w:val="20"/>
                <w:szCs w:val="20"/>
                <w:lang w:val="ro-RO" w:eastAsia="en-US"/>
              </w:rPr>
            </w:pPr>
            <w:r w:rsidRPr="007F698D">
              <w:rPr>
                <w:rFonts w:ascii="Arial Narrow" w:eastAsia="Calibri" w:hAnsi="Arial Narrow" w:cs="DokChampa"/>
                <w:iCs/>
                <w:sz w:val="20"/>
                <w:szCs w:val="20"/>
                <w:lang w:val="ro-RO" w:eastAsia="en-US"/>
              </w:rPr>
              <w:t>8.12</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3</m:t>
                    </m:r>
                  </m:sub>
                  <m:sup>
                    <m:r>
                      <w:rPr>
                        <w:rFonts w:ascii="Cambria Math" w:eastAsia="Calibri" w:hAnsi="Cambria Math" w:cs="Times New Roman"/>
                        <w:sz w:val="20"/>
                        <w:szCs w:val="20"/>
                        <w:lang w:val="ro-RO" w:eastAsia="en-US"/>
                      </w:rPr>
                      <m:t>4</m:t>
                    </m:r>
                  </m:sup>
                </m:sSubSup>
                <m:r>
                  <w:rPr>
                    <w:rFonts w:ascii="Cambria Math" w:eastAsia="Calibri" w:hAnsi="Cambria Math" w:cs="Times New Roman"/>
                    <w:sz w:val="20"/>
                    <w:szCs w:val="20"/>
                    <w:lang w:val="ro-RO" w:eastAsia="en-US"/>
                  </w:rPr>
                  <m:t>≥95%</m:t>
                </m:r>
              </m:oMath>
            </m:oMathPara>
          </w:p>
        </w:tc>
        <w:tc>
          <w:tcPr>
            <w:tcW w:w="2361"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50%</w:t>
            </w:r>
          </w:p>
        </w:tc>
        <w:tc>
          <w:tcPr>
            <w:tcW w:w="1069" w:type="dxa"/>
            <w:vMerge w:val="restart"/>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C272E7">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sz w:val="20"/>
                <w:szCs w:val="20"/>
                <w:lang w:val="ro-RO" w:eastAsia="en-US"/>
              </w:rPr>
            </w:pPr>
            <w:r w:rsidRPr="007F698D">
              <w:rPr>
                <w:rFonts w:ascii="Arial Narrow" w:eastAsia="Calibri" w:hAnsi="Arial Narrow" w:cs="DokChampa"/>
                <w:iCs/>
                <w:sz w:val="20"/>
                <w:szCs w:val="20"/>
                <w:lang w:val="ro-RO" w:eastAsia="en-US"/>
              </w:rPr>
              <w:t>8.13</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4</m:t>
                    </m:r>
                  </m:sub>
                  <m:sup>
                    <m:r>
                      <w:rPr>
                        <w:rFonts w:ascii="Cambria Math" w:eastAsia="Calibri" w:hAnsi="Cambria Math" w:cs="Times New Roman"/>
                        <w:sz w:val="20"/>
                        <w:szCs w:val="20"/>
                        <w:lang w:val="ro-RO" w:eastAsia="en-US"/>
                      </w:rPr>
                      <m:t>1</m:t>
                    </m:r>
                  </m:sup>
                </m:sSubSup>
                <m:r>
                  <w:rPr>
                    <w:rFonts w:ascii="Cambria Math" w:eastAsia="Calibri" w:hAnsi="Cambria Math" w:cs="Times New Roman"/>
                    <w:sz w:val="20"/>
                    <w:szCs w:val="20"/>
                    <w:lang w:val="ro-RO" w:eastAsia="en-US"/>
                  </w:rPr>
                  <m:t>≥95%</m:t>
                </m:r>
              </m:oMath>
            </m:oMathPara>
          </w:p>
        </w:tc>
        <w:tc>
          <w:tcPr>
            <w:tcW w:w="2361"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w:t>
            </w: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C272E7">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sz w:val="20"/>
                <w:szCs w:val="20"/>
                <w:lang w:eastAsia="en-US"/>
              </w:rPr>
            </w:pPr>
            <w:r w:rsidRPr="007F698D">
              <w:rPr>
                <w:rFonts w:ascii="Arial Narrow" w:eastAsia="Calibri" w:hAnsi="Arial Narrow" w:cs="DokChampa"/>
                <w:iCs/>
                <w:sz w:val="20"/>
                <w:szCs w:val="20"/>
                <w:lang w:eastAsia="en-US"/>
              </w:rPr>
              <w:t>8.14</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5</m:t>
                    </m:r>
                  </m:sub>
                  <m:sup>
                    <m:r>
                      <w:rPr>
                        <w:rFonts w:ascii="Cambria Math" w:eastAsia="Calibri" w:hAnsi="Cambria Math" w:cs="Times New Roman"/>
                        <w:sz w:val="20"/>
                        <w:szCs w:val="20"/>
                        <w:lang w:eastAsia="en-US"/>
                      </w:rPr>
                      <m:t>1</m:t>
                    </m:r>
                  </m:sup>
                </m:sSubSup>
                <m:r>
                  <w:rPr>
                    <w:rFonts w:ascii="Cambria Math" w:eastAsia="Calibri" w:hAnsi="Cambria Math" w:cs="Times New Roman"/>
                    <w:sz w:val="20"/>
                    <w:szCs w:val="20"/>
                    <w:lang w:eastAsia="en-US"/>
                  </w:rPr>
                  <m:t>≥98%</m:t>
                </m:r>
              </m:oMath>
            </m:oMathPara>
          </w:p>
        </w:tc>
        <w:tc>
          <w:tcPr>
            <w:tcW w:w="2361"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77,89%</w:t>
            </w: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C272E7">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sz w:val="20"/>
                <w:szCs w:val="20"/>
                <w:lang w:eastAsia="en-US"/>
              </w:rPr>
            </w:pPr>
            <w:r w:rsidRPr="007F698D">
              <w:rPr>
                <w:rFonts w:ascii="Arial Narrow" w:eastAsia="Calibri" w:hAnsi="Arial Narrow" w:cs="DokChampa"/>
                <w:iCs/>
                <w:sz w:val="20"/>
                <w:szCs w:val="20"/>
                <w:lang w:eastAsia="en-US"/>
              </w:rPr>
              <w:t>8.15</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5</m:t>
                    </m:r>
                  </m:sub>
                  <m:sup>
                    <m:r>
                      <w:rPr>
                        <w:rFonts w:ascii="Cambria Math" w:eastAsia="Calibri" w:hAnsi="Cambria Math" w:cs="Times New Roman"/>
                        <w:sz w:val="20"/>
                        <w:szCs w:val="20"/>
                        <w:lang w:eastAsia="en-US"/>
                      </w:rPr>
                      <m:t>2</m:t>
                    </m:r>
                  </m:sup>
                </m:sSubSup>
                <m:r>
                  <w:rPr>
                    <w:rFonts w:ascii="Cambria Math" w:eastAsia="Calibri" w:hAnsi="Cambria Math" w:cs="Times New Roman"/>
                    <w:sz w:val="20"/>
                    <w:szCs w:val="20"/>
                    <w:lang w:eastAsia="en-US"/>
                  </w:rPr>
                  <m:t>≥98%</m:t>
                </m:r>
              </m:oMath>
            </m:oMathPara>
          </w:p>
        </w:tc>
        <w:tc>
          <w:tcPr>
            <w:tcW w:w="2361"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33,33%</w:t>
            </w: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C272E7">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sz w:val="20"/>
                <w:szCs w:val="20"/>
                <w:lang w:eastAsia="en-US"/>
              </w:rPr>
            </w:pPr>
            <w:r w:rsidRPr="007F698D">
              <w:rPr>
                <w:rFonts w:ascii="Arial Narrow" w:eastAsia="Calibri" w:hAnsi="Arial Narrow" w:cs="DokChampa"/>
                <w:iCs/>
                <w:sz w:val="20"/>
                <w:szCs w:val="20"/>
                <w:lang w:eastAsia="en-US"/>
              </w:rPr>
              <w:t>8.16</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6</m:t>
                    </m:r>
                  </m:sub>
                  <m:sup>
                    <m:r>
                      <w:rPr>
                        <w:rFonts w:ascii="Cambria Math" w:eastAsia="Calibri" w:hAnsi="Cambria Math" w:cs="Times New Roman"/>
                        <w:sz w:val="20"/>
                        <w:szCs w:val="20"/>
                        <w:lang w:eastAsia="en-US"/>
                      </w:rPr>
                      <m:t>1</m:t>
                    </m:r>
                  </m:sup>
                </m:sSubSup>
                <m:r>
                  <w:rPr>
                    <w:rFonts w:ascii="Cambria Math" w:eastAsia="Calibri" w:hAnsi="Cambria Math" w:cs="Times New Roman"/>
                    <w:sz w:val="20"/>
                    <w:szCs w:val="20"/>
                    <w:lang w:eastAsia="en-US"/>
                  </w:rPr>
                  <m:t>≥98%</m:t>
                </m:r>
              </m:oMath>
            </m:oMathPara>
          </w:p>
        </w:tc>
        <w:tc>
          <w:tcPr>
            <w:tcW w:w="2361"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5,1%</w:t>
            </w: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C272E7">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sz w:val="20"/>
                <w:szCs w:val="20"/>
                <w:lang w:eastAsia="en-US"/>
              </w:rPr>
            </w:pPr>
            <w:r w:rsidRPr="007F698D">
              <w:rPr>
                <w:rFonts w:ascii="Arial Narrow" w:eastAsia="Calibri" w:hAnsi="Arial Narrow" w:cs="DokChampa"/>
                <w:iCs/>
                <w:sz w:val="20"/>
                <w:szCs w:val="20"/>
                <w:lang w:eastAsia="en-US"/>
              </w:rPr>
              <w:t>8.17</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6</m:t>
                    </m:r>
                  </m:sub>
                  <m:sup>
                    <m:r>
                      <w:rPr>
                        <w:rFonts w:ascii="Cambria Math" w:eastAsia="Calibri" w:hAnsi="Cambria Math" w:cs="Times New Roman"/>
                        <w:sz w:val="20"/>
                        <w:szCs w:val="20"/>
                        <w:lang w:eastAsia="en-US"/>
                      </w:rPr>
                      <m:t>2</m:t>
                    </m:r>
                  </m:sup>
                </m:sSubSup>
                <m:r>
                  <w:rPr>
                    <w:rFonts w:ascii="Cambria Math" w:eastAsia="Calibri" w:hAnsi="Cambria Math" w:cs="Times New Roman"/>
                    <w:sz w:val="20"/>
                    <w:szCs w:val="20"/>
                    <w:lang w:eastAsia="en-US"/>
                  </w:rPr>
                  <m:t>≥98%</m:t>
                </m:r>
              </m:oMath>
            </m:oMathPara>
          </w:p>
        </w:tc>
        <w:tc>
          <w:tcPr>
            <w:tcW w:w="2361"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43,88%</w:t>
            </w: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C272E7">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sz w:val="20"/>
                <w:szCs w:val="20"/>
                <w:lang w:eastAsia="en-US"/>
              </w:rPr>
            </w:pPr>
            <w:r w:rsidRPr="007F698D">
              <w:rPr>
                <w:rFonts w:ascii="Arial Narrow" w:eastAsia="Calibri" w:hAnsi="Arial Narrow" w:cs="DokChampa"/>
                <w:iCs/>
                <w:sz w:val="20"/>
                <w:szCs w:val="20"/>
                <w:lang w:eastAsia="en-US"/>
              </w:rPr>
              <w:t>8.18</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sz w:val="20"/>
                <w:szCs w:val="20"/>
                <w:lang w:eastAsia="en-US"/>
              </w:rPr>
            </w:pPr>
            <m:oMathPara>
              <m:oMath>
                <m:sSubSup>
                  <m:sSubSupPr>
                    <m:ctrlPr>
                      <w:rPr>
                        <w:rFonts w:ascii="Cambria Math" w:eastAsia="Calibri" w:hAnsi="Cambria Math" w:cs="Times New Roman"/>
                        <w:i/>
                        <w:sz w:val="20"/>
                        <w:szCs w:val="20"/>
                        <w:lang w:eastAsia="en-US"/>
                      </w:rPr>
                    </m:ctrlPr>
                  </m:sSubSupPr>
                  <m:e>
                    <m:r>
                      <w:rPr>
                        <w:rFonts w:ascii="Cambria Math" w:eastAsia="Calibri" w:hAnsi="Cambria Math" w:cs="Times New Roman"/>
                        <w:sz w:val="20"/>
                        <w:szCs w:val="20"/>
                        <w:lang w:eastAsia="en-US"/>
                      </w:rPr>
                      <m:t>IP</m:t>
                    </m:r>
                  </m:e>
                  <m:sub>
                    <m:r>
                      <w:rPr>
                        <w:rFonts w:ascii="Cambria Math" w:eastAsia="Calibri" w:hAnsi="Cambria Math" w:cs="Times New Roman"/>
                        <w:sz w:val="20"/>
                        <w:szCs w:val="20"/>
                        <w:lang w:eastAsia="en-US"/>
                      </w:rPr>
                      <m:t>7</m:t>
                    </m:r>
                  </m:sub>
                  <m:sup>
                    <m:r>
                      <w:rPr>
                        <w:rFonts w:ascii="Cambria Math" w:eastAsia="Calibri" w:hAnsi="Cambria Math" w:cs="Times New Roman"/>
                        <w:sz w:val="20"/>
                        <w:szCs w:val="20"/>
                        <w:lang w:eastAsia="en-US"/>
                      </w:rPr>
                      <m:t>1</m:t>
                    </m:r>
                  </m:sup>
                </m:sSubSup>
                <m:r>
                  <w:rPr>
                    <w:rFonts w:ascii="Cambria Math" w:eastAsia="Calibri" w:hAnsi="Cambria Math" w:cs="Times New Roman"/>
                    <w:sz w:val="20"/>
                    <w:szCs w:val="20"/>
                    <w:lang w:eastAsia="en-US"/>
                  </w:rPr>
                  <m:t>≥80%</m:t>
                </m:r>
              </m:oMath>
            </m:oMathPara>
          </w:p>
        </w:tc>
        <w:tc>
          <w:tcPr>
            <w:tcW w:w="2361"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100%</w:t>
            </w: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C272E7">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color w:val="000000"/>
                <w:sz w:val="20"/>
                <w:szCs w:val="20"/>
                <w:lang w:eastAsia="en-US"/>
              </w:rPr>
            </w:pPr>
            <w:r w:rsidRPr="007F698D">
              <w:rPr>
                <w:rFonts w:ascii="Arial Narrow" w:eastAsia="Calibri" w:hAnsi="Arial Narrow" w:cs="DokChampa"/>
                <w:iCs/>
                <w:color w:val="000000"/>
                <w:sz w:val="20"/>
                <w:szCs w:val="20"/>
                <w:lang w:eastAsia="en-US"/>
              </w:rPr>
              <w:t>8.19</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color w:val="000000"/>
                <w:sz w:val="20"/>
                <w:szCs w:val="20"/>
                <w:lang w:eastAsia="en-US"/>
              </w:rPr>
            </w:pPr>
            <m:oMathPara>
              <m:oMath>
                <m:sSubSup>
                  <m:sSubSupPr>
                    <m:ctrlPr>
                      <w:rPr>
                        <w:rFonts w:ascii="Cambria Math" w:eastAsia="Calibri" w:hAnsi="Cambria Math" w:cs="Times New Roman"/>
                        <w:i/>
                        <w:color w:val="000000"/>
                        <w:sz w:val="20"/>
                        <w:szCs w:val="20"/>
                        <w:lang w:eastAsia="en-US"/>
                      </w:rPr>
                    </m:ctrlPr>
                  </m:sSubSupPr>
                  <m:e>
                    <m:r>
                      <w:rPr>
                        <w:rFonts w:ascii="Cambria Math" w:eastAsia="Calibri" w:hAnsi="Cambria Math" w:cs="Times New Roman"/>
                        <w:color w:val="000000"/>
                        <w:sz w:val="20"/>
                        <w:szCs w:val="20"/>
                        <w:lang w:eastAsia="en-US"/>
                      </w:rPr>
                      <m:t xml:space="preserve">   IP</m:t>
                    </m:r>
                  </m:e>
                  <m:sub>
                    <m:r>
                      <w:rPr>
                        <w:rFonts w:ascii="Cambria Math" w:eastAsia="Calibri" w:hAnsi="Cambria Math" w:cs="Times New Roman"/>
                        <w:color w:val="000000"/>
                        <w:sz w:val="20"/>
                        <w:szCs w:val="20"/>
                        <w:lang w:eastAsia="en-US"/>
                      </w:rPr>
                      <m:t>8</m:t>
                    </m:r>
                  </m:sub>
                  <m:sup>
                    <m:r>
                      <w:rPr>
                        <w:rFonts w:ascii="Cambria Math" w:eastAsia="Calibri" w:hAnsi="Cambria Math" w:cs="Times New Roman"/>
                        <w:color w:val="000000"/>
                        <w:sz w:val="20"/>
                        <w:szCs w:val="20"/>
                        <w:lang w:eastAsia="en-US"/>
                      </w:rPr>
                      <m:t>1</m:t>
                    </m:r>
                  </m:sup>
                </m:sSubSup>
                <m:r>
                  <w:rPr>
                    <w:rFonts w:ascii="Cambria Math" w:eastAsia="Calibri" w:hAnsi="Cambria Math" w:cs="Times New Roman"/>
                    <w:color w:val="000000"/>
                    <w:sz w:val="20"/>
                    <w:szCs w:val="20"/>
                    <w:lang w:eastAsia="en-US"/>
                  </w:rPr>
                  <m:t xml:space="preserve">≥98%    </m:t>
                </m:r>
              </m:oMath>
            </m:oMathPara>
          </w:p>
        </w:tc>
        <w:tc>
          <w:tcPr>
            <w:tcW w:w="2361" w:type="dxa"/>
            <w:shd w:val="clear" w:color="auto" w:fill="auto"/>
            <w:vAlign w:val="center"/>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100%</w:t>
            </w: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C272E7">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Calibri" w:hAnsi="Arial Narrow" w:cs="DokChampa"/>
                <w:iCs/>
                <w:color w:val="000000"/>
                <w:sz w:val="20"/>
                <w:szCs w:val="20"/>
                <w:lang w:val="ro-RO" w:eastAsia="en-US"/>
              </w:rPr>
            </w:pPr>
            <w:r w:rsidRPr="007F698D">
              <w:rPr>
                <w:rFonts w:ascii="Arial Narrow" w:eastAsia="Calibri" w:hAnsi="Arial Narrow" w:cs="DokChampa"/>
                <w:iCs/>
                <w:color w:val="000000"/>
                <w:sz w:val="20"/>
                <w:szCs w:val="20"/>
                <w:lang w:val="ro-RO" w:eastAsia="en-US"/>
              </w:rPr>
              <w:t>8.20</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color w:val="000000"/>
                <w:sz w:val="20"/>
                <w:szCs w:val="20"/>
                <w:lang w:val="ro-RO" w:eastAsia="en-US"/>
              </w:rPr>
            </w:pPr>
            <m:oMathPara>
              <m:oMath>
                <m:sSubSup>
                  <m:sSubSupPr>
                    <m:ctrlPr>
                      <w:rPr>
                        <w:rFonts w:ascii="Cambria Math" w:eastAsia="Calibri" w:hAnsi="Cambria Math" w:cs="Times New Roman"/>
                        <w:i/>
                        <w:color w:val="000000"/>
                        <w:sz w:val="20"/>
                        <w:szCs w:val="20"/>
                        <w:lang w:val="ro-RO" w:eastAsia="en-US"/>
                      </w:rPr>
                    </m:ctrlPr>
                  </m:sSubSupPr>
                  <m:e>
                    <m:r>
                      <w:rPr>
                        <w:rFonts w:ascii="Cambria Math" w:eastAsia="Calibri" w:hAnsi="Cambria Math" w:cs="Times New Roman"/>
                        <w:color w:val="000000"/>
                        <w:sz w:val="20"/>
                        <w:szCs w:val="20"/>
                        <w:lang w:val="ro-RO" w:eastAsia="en-US"/>
                      </w:rPr>
                      <m:t>IP</m:t>
                    </m:r>
                  </m:e>
                  <m:sub>
                    <m:r>
                      <w:rPr>
                        <w:rFonts w:ascii="Cambria Math" w:eastAsia="Calibri" w:hAnsi="Cambria Math" w:cs="Times New Roman"/>
                        <w:color w:val="000000"/>
                        <w:sz w:val="20"/>
                        <w:szCs w:val="20"/>
                        <w:lang w:val="ro-RO" w:eastAsia="en-US"/>
                      </w:rPr>
                      <m:t>8</m:t>
                    </m:r>
                  </m:sub>
                  <m:sup>
                    <m:r>
                      <w:rPr>
                        <w:rFonts w:ascii="Cambria Math" w:eastAsia="Calibri" w:hAnsi="Cambria Math" w:cs="Times New Roman"/>
                        <w:color w:val="000000"/>
                        <w:sz w:val="20"/>
                        <w:szCs w:val="20"/>
                        <w:lang w:val="ro-RO" w:eastAsia="en-US"/>
                      </w:rPr>
                      <m:t>2</m:t>
                    </m:r>
                  </m:sup>
                </m:sSubSup>
                <m:r>
                  <w:rPr>
                    <w:rFonts w:ascii="Cambria Math" w:eastAsia="Calibri" w:hAnsi="Cambria Math" w:cs="Times New Roman"/>
                    <w:color w:val="000000"/>
                    <w:sz w:val="20"/>
                    <w:szCs w:val="20"/>
                    <w:lang w:val="ro-RO" w:eastAsia="en-US"/>
                  </w:rPr>
                  <m:t>≥98%</m:t>
                </m:r>
              </m:oMath>
            </m:oMathPara>
          </w:p>
        </w:tc>
        <w:tc>
          <w:tcPr>
            <w:tcW w:w="2361" w:type="dxa"/>
            <w:shd w:val="clear" w:color="auto" w:fill="auto"/>
            <w:vAlign w:val="center"/>
          </w:tcPr>
          <w:p w:rsidR="00F307DE"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w:t>
            </w:r>
          </w:p>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F307DE" w:rsidRPr="007F698D" w:rsidTr="00A97668">
        <w:trPr>
          <w:trHeight w:val="302"/>
          <w:tblCellSpacing w:w="20" w:type="dxa"/>
        </w:trPr>
        <w:tc>
          <w:tcPr>
            <w:tcW w:w="496"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F307DE" w:rsidRPr="007F698D" w:rsidRDefault="00F307DE" w:rsidP="00F307DE">
            <w:pPr>
              <w:spacing w:after="0" w:line="240" w:lineRule="auto"/>
              <w:ind w:firstLine="0"/>
              <w:jc w:val="center"/>
              <w:rPr>
                <w:rFonts w:ascii="Arial Narrow" w:eastAsia="Times New Roman" w:hAnsi="Arial Narrow" w:cs="Times New Roman"/>
                <w:iCs/>
                <w:sz w:val="20"/>
                <w:szCs w:val="20"/>
                <w:lang w:val="ro-RO" w:eastAsia="en-US"/>
              </w:rPr>
            </w:pPr>
            <w:r w:rsidRPr="007F698D">
              <w:rPr>
                <w:rFonts w:ascii="Arial Narrow" w:eastAsia="Times New Roman" w:hAnsi="Arial Narrow" w:cs="Times New Roman"/>
                <w:iCs/>
                <w:sz w:val="20"/>
                <w:szCs w:val="20"/>
                <w:lang w:val="ro-RO" w:eastAsia="en-US"/>
              </w:rPr>
              <w:t>8.21</w:t>
            </w:r>
          </w:p>
        </w:tc>
        <w:tc>
          <w:tcPr>
            <w:tcW w:w="1613" w:type="dxa"/>
            <w:shd w:val="clear" w:color="auto" w:fill="auto"/>
          </w:tcPr>
          <w:p w:rsidR="00F307DE" w:rsidRPr="007F698D" w:rsidRDefault="003F42FB" w:rsidP="00F307DE">
            <w:pPr>
              <w:spacing w:after="0" w:line="240" w:lineRule="auto"/>
              <w:ind w:firstLine="0"/>
              <w:rPr>
                <w:rFonts w:ascii="Arial Narrow" w:eastAsia="Times New Roman" w:hAnsi="Arial Narrow" w:cs="Times New Roman"/>
                <w:i/>
                <w:sz w:val="20"/>
                <w:szCs w:val="20"/>
                <w:lang w:eastAsia="en-US"/>
              </w:rPr>
            </w:pPr>
            <m:oMathPara>
              <m:oMath>
                <m:sSubSup>
                  <m:sSubSupPr>
                    <m:ctrlPr>
                      <w:rPr>
                        <w:rFonts w:ascii="Cambria Math" w:eastAsia="Calibri" w:hAnsi="Cambria Math" w:cs="Times New Roman"/>
                        <w:i/>
                        <w:sz w:val="20"/>
                        <w:szCs w:val="20"/>
                        <w:lang w:val="ro-RO" w:eastAsia="en-US"/>
                      </w:rPr>
                    </m:ctrlPr>
                  </m:sSubSupPr>
                  <m:e>
                    <m:r>
                      <w:rPr>
                        <w:rFonts w:ascii="Cambria Math" w:eastAsia="Calibri" w:hAnsi="Cambria Math" w:cs="Times New Roman"/>
                        <w:sz w:val="20"/>
                        <w:szCs w:val="20"/>
                        <w:lang w:val="ro-RO" w:eastAsia="en-US"/>
                      </w:rPr>
                      <m:t>IP</m:t>
                    </m:r>
                  </m:e>
                  <m:sub>
                    <m:r>
                      <w:rPr>
                        <w:rFonts w:ascii="Cambria Math" w:eastAsia="Calibri" w:hAnsi="Cambria Math" w:cs="Times New Roman"/>
                        <w:sz w:val="20"/>
                        <w:szCs w:val="20"/>
                        <w:lang w:val="ro-RO" w:eastAsia="en-US"/>
                      </w:rPr>
                      <m:t>9</m:t>
                    </m:r>
                  </m:sub>
                  <m:sup>
                    <m:r>
                      <w:rPr>
                        <w:rFonts w:ascii="Cambria Math" w:eastAsia="Calibri" w:hAnsi="Cambria Math" w:cs="Times New Roman"/>
                        <w:sz w:val="20"/>
                        <w:szCs w:val="20"/>
                        <w:lang w:val="ro-RO" w:eastAsia="en-US"/>
                      </w:rPr>
                      <m:t>1</m:t>
                    </m:r>
                  </m:sup>
                </m:sSubSup>
                <m:r>
                  <w:rPr>
                    <w:rFonts w:ascii="Cambria Math" w:eastAsia="Calibri" w:hAnsi="Cambria Math" w:cs="Times New Roman"/>
                    <w:sz w:val="20"/>
                    <w:szCs w:val="20"/>
                    <w:lang w:val="ro-RO" w:eastAsia="en-US"/>
                  </w:rPr>
                  <m:t>≥90%</m:t>
                </m:r>
              </m:oMath>
            </m:oMathPara>
          </w:p>
        </w:tc>
        <w:tc>
          <w:tcPr>
            <w:tcW w:w="2361" w:type="dxa"/>
            <w:shd w:val="clear" w:color="auto" w:fill="auto"/>
          </w:tcPr>
          <w:p w:rsidR="00F307DE" w:rsidRPr="00F529B5" w:rsidRDefault="00F307DE" w:rsidP="00F307DE">
            <w:pPr>
              <w:spacing w:after="0" w:line="240" w:lineRule="auto"/>
              <w:ind w:firstLine="0"/>
              <w:jc w:val="center"/>
              <w:rPr>
                <w:rFonts w:ascii="Arial Narrow" w:eastAsia="Times New Roman" w:hAnsi="Arial Narrow" w:cs="Times New Roman"/>
                <w:sz w:val="20"/>
                <w:szCs w:val="20"/>
                <w:lang w:val="ro-RO" w:eastAsia="en-US"/>
              </w:rPr>
            </w:pPr>
            <w:r>
              <w:rPr>
                <w:rFonts w:ascii="Arial Narrow" w:eastAsia="Times New Roman" w:hAnsi="Arial Narrow" w:cs="Times New Roman"/>
                <w:sz w:val="20"/>
                <w:szCs w:val="20"/>
                <w:lang w:val="ro-RO" w:eastAsia="en-US"/>
              </w:rPr>
              <w:t>-</w:t>
            </w:r>
          </w:p>
        </w:tc>
        <w:tc>
          <w:tcPr>
            <w:tcW w:w="1069" w:type="dxa"/>
            <w:vMerge/>
            <w:shd w:val="clear" w:color="auto" w:fill="auto"/>
          </w:tcPr>
          <w:p w:rsidR="00F307DE" w:rsidRPr="007F698D" w:rsidRDefault="00F307DE" w:rsidP="00F307DE">
            <w:pPr>
              <w:spacing w:after="0" w:line="240" w:lineRule="auto"/>
              <w:ind w:firstLine="0"/>
              <w:rPr>
                <w:rFonts w:ascii="Arial Narrow" w:eastAsia="Times New Roman" w:hAnsi="Arial Narrow" w:cs="Times New Roman"/>
                <w:sz w:val="20"/>
                <w:szCs w:val="20"/>
                <w:lang w:val="ro-RO" w:eastAsia="en-US"/>
              </w:rPr>
            </w:pPr>
          </w:p>
        </w:tc>
      </w:tr>
      <w:tr w:rsidR="00216442" w:rsidRPr="007F698D" w:rsidTr="0090120F">
        <w:trPr>
          <w:trHeight w:val="302"/>
          <w:tblCellSpacing w:w="20" w:type="dxa"/>
        </w:trPr>
        <w:tc>
          <w:tcPr>
            <w:tcW w:w="9576" w:type="dxa"/>
            <w:gridSpan w:val="6"/>
            <w:shd w:val="clear" w:color="auto" w:fill="FFC000"/>
            <w:vAlign w:val="center"/>
          </w:tcPr>
          <w:p w:rsidR="007D7D6E" w:rsidRPr="007F698D" w:rsidRDefault="00181E03" w:rsidP="00181E03">
            <w:pPr>
              <w:spacing w:after="0" w:line="240" w:lineRule="auto"/>
              <w:ind w:firstLine="0"/>
              <w:rPr>
                <w:rFonts w:ascii="Arial Narrow" w:eastAsia="Times New Roman" w:hAnsi="Arial Narrow" w:cs="Times New Roman"/>
                <w:b/>
                <w:bCs/>
                <w:color w:val="000000"/>
                <w:sz w:val="20"/>
                <w:szCs w:val="20"/>
                <w:lang w:val="ro-RO" w:eastAsia="ro-RO" w:bidi="lo-LA"/>
              </w:rPr>
            </w:pPr>
            <w:r w:rsidRPr="007F698D">
              <w:rPr>
                <w:rFonts w:ascii="Arial Narrow" w:eastAsia="Times New Roman" w:hAnsi="Arial Narrow" w:cs="Times New Roman"/>
                <w:b/>
                <w:bCs/>
                <w:color w:val="000000"/>
                <w:sz w:val="20"/>
                <w:szCs w:val="20"/>
                <w:lang w:val="ro-RO" w:eastAsia="ro-RO" w:bidi="lo-LA"/>
              </w:rPr>
              <w:t xml:space="preserve">Corporate governance </w:t>
            </w:r>
          </w:p>
        </w:tc>
        <w:tc>
          <w:tcPr>
            <w:tcW w:w="1069" w:type="dxa"/>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color w:val="000000"/>
                <w:sz w:val="20"/>
                <w:szCs w:val="20"/>
                <w:lang w:val="ro-RO" w:eastAsia="ro-RO" w:bidi="lo-LA"/>
              </w:rPr>
            </w:pPr>
          </w:p>
        </w:tc>
      </w:tr>
      <w:tr w:rsidR="00CB7FFA" w:rsidRPr="007F698D" w:rsidTr="00BC6A5E">
        <w:trPr>
          <w:trHeight w:val="302"/>
          <w:tblCellSpacing w:w="20" w:type="dxa"/>
        </w:trPr>
        <w:tc>
          <w:tcPr>
            <w:tcW w:w="496" w:type="dxa"/>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r w:rsidRPr="007F698D">
              <w:rPr>
                <w:rFonts w:ascii="Arial Narrow" w:eastAsia="Times New Roman" w:hAnsi="Arial Narrow" w:cs="Times New Roman"/>
                <w:b/>
                <w:bCs/>
                <w:i/>
                <w:iCs/>
                <w:color w:val="000000"/>
                <w:sz w:val="20"/>
                <w:szCs w:val="20"/>
                <w:lang w:val="ro-RO" w:eastAsia="ro-RO" w:bidi="lo-LA"/>
              </w:rPr>
              <w:t>9</w:t>
            </w:r>
          </w:p>
        </w:tc>
        <w:tc>
          <w:tcPr>
            <w:tcW w:w="2139" w:type="dxa"/>
            <w:shd w:val="clear" w:color="auto" w:fill="auto"/>
          </w:tcPr>
          <w:p w:rsidR="00181E03" w:rsidRPr="007F698D" w:rsidRDefault="00181E03" w:rsidP="00181E03">
            <w:pPr>
              <w:spacing w:after="0" w:line="240" w:lineRule="auto"/>
              <w:ind w:firstLine="0"/>
              <w:rPr>
                <w:rFonts w:ascii="Arial Narrow" w:eastAsia="Times New Roman" w:hAnsi="Arial Narrow" w:cs="Times New Roman"/>
                <w:b/>
                <w:iCs/>
                <w:color w:val="000000"/>
                <w:sz w:val="20"/>
                <w:szCs w:val="20"/>
                <w:lang w:val="ro-RO" w:eastAsia="ro-RO" w:bidi="lo-LA"/>
              </w:rPr>
            </w:pPr>
            <w:r w:rsidRPr="007F698D">
              <w:rPr>
                <w:rFonts w:ascii="Arial Narrow" w:eastAsia="Times New Roman" w:hAnsi="Arial Narrow" w:cs="Times New Roman"/>
                <w:b/>
                <w:iCs/>
                <w:color w:val="000000"/>
                <w:sz w:val="20"/>
                <w:szCs w:val="20"/>
                <w:lang w:val="ro-RO" w:eastAsia="ro-RO" w:bidi="lo-LA"/>
              </w:rPr>
              <w:t xml:space="preserve">Implementing the internal/managerial control system </w:t>
            </w:r>
            <w:r w:rsidR="007D7D6E" w:rsidRPr="007F698D">
              <w:rPr>
                <w:rFonts w:ascii="Arial Narrow" w:eastAsia="Times New Roman" w:hAnsi="Arial Narrow" w:cs="Times New Roman"/>
                <w:b/>
                <w:iCs/>
                <w:color w:val="000000"/>
                <w:sz w:val="20"/>
                <w:szCs w:val="20"/>
                <w:lang w:val="ro-RO" w:eastAsia="ro-RO" w:bidi="lo-LA"/>
              </w:rPr>
              <w:t xml:space="preserve"> </w:t>
            </w:r>
          </w:p>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shd w:val="clear" w:color="auto" w:fill="auto"/>
          </w:tcPr>
          <w:p w:rsidR="00181E03" w:rsidRPr="007F698D" w:rsidRDefault="00181E03" w:rsidP="007D7D6E">
            <w:pPr>
              <w:spacing w:after="0" w:line="240" w:lineRule="auto"/>
              <w:ind w:firstLine="0"/>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t xml:space="preserve">Implementing the provisions of the </w:t>
            </w:r>
            <w:r w:rsidR="007D7D6E" w:rsidRPr="007F698D">
              <w:rPr>
                <w:rFonts w:ascii="Arial Narrow" w:eastAsia="Times New Roman" w:hAnsi="Arial Narrow" w:cs="Times New Roman"/>
                <w:i/>
                <w:color w:val="000000"/>
                <w:sz w:val="20"/>
                <w:szCs w:val="20"/>
                <w:lang w:val="ro-RO" w:eastAsia="ro-RO" w:bidi="lo-LA"/>
              </w:rPr>
              <w:t xml:space="preserve">SGG </w:t>
            </w:r>
            <w:r w:rsidRPr="007F698D">
              <w:rPr>
                <w:rFonts w:ascii="Arial Narrow" w:eastAsia="Times New Roman" w:hAnsi="Arial Narrow" w:cs="Times New Roman"/>
                <w:i/>
                <w:color w:val="000000"/>
                <w:sz w:val="20"/>
                <w:szCs w:val="20"/>
                <w:lang w:val="ro-RO" w:eastAsia="ro-RO" w:bidi="lo-LA"/>
              </w:rPr>
              <w:t>Order no</w:t>
            </w:r>
            <w:r w:rsidR="00F307DE">
              <w:rPr>
                <w:rFonts w:ascii="Arial Narrow" w:eastAsia="Times New Roman" w:hAnsi="Arial Narrow" w:cs="Times New Roman"/>
                <w:i/>
                <w:color w:val="000000"/>
                <w:sz w:val="20"/>
                <w:szCs w:val="20"/>
                <w:lang w:val="ro-RO" w:eastAsia="ro-RO" w:bidi="lo-LA"/>
              </w:rPr>
              <w:t>. 600/2018</w:t>
            </w:r>
            <w:r w:rsidR="007D7D6E" w:rsidRPr="007F698D">
              <w:rPr>
                <w:rFonts w:ascii="Arial Narrow" w:eastAsia="Times New Roman" w:hAnsi="Arial Narrow" w:cs="Times New Roman"/>
                <w:i/>
                <w:color w:val="000000"/>
                <w:sz w:val="20"/>
                <w:szCs w:val="20"/>
                <w:lang w:val="ro-RO" w:eastAsia="ro-RO" w:bidi="lo-LA"/>
              </w:rPr>
              <w:t xml:space="preserve"> </w:t>
            </w:r>
            <w:r w:rsidRPr="007F698D">
              <w:rPr>
                <w:rFonts w:ascii="Arial Narrow" w:eastAsia="Times New Roman" w:hAnsi="Arial Narrow" w:cs="Times New Roman"/>
                <w:i/>
                <w:color w:val="000000"/>
                <w:sz w:val="20"/>
                <w:szCs w:val="20"/>
                <w:lang w:val="ro-RO" w:eastAsia="ro-RO" w:bidi="lo-LA"/>
              </w:rPr>
              <w:t>for the approval of the Internal/managerial control Code of public enterprises as subsequently amended.</w:t>
            </w:r>
          </w:p>
          <w:p w:rsidR="00181E03" w:rsidRPr="007F698D" w:rsidRDefault="00181E03" w:rsidP="007D7D6E">
            <w:pPr>
              <w:spacing w:after="0" w:line="240" w:lineRule="auto"/>
              <w:ind w:firstLine="0"/>
              <w:rPr>
                <w:rFonts w:ascii="Arial Narrow" w:eastAsia="Times New Roman" w:hAnsi="Arial Narrow" w:cs="Times New Roman"/>
                <w:i/>
                <w:color w:val="000000"/>
                <w:sz w:val="20"/>
                <w:szCs w:val="20"/>
                <w:lang w:val="ro-RO" w:eastAsia="ro-RO" w:bidi="lo-LA"/>
              </w:rPr>
            </w:pPr>
          </w:p>
          <w:p w:rsidR="00F307DE" w:rsidRPr="007F698D" w:rsidRDefault="007D7D6E" w:rsidP="00F307DE">
            <w:pPr>
              <w:spacing w:after="0" w:line="240" w:lineRule="auto"/>
              <w:ind w:firstLine="0"/>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t xml:space="preserve">I = </w:t>
            </w:r>
            <w:r w:rsidR="00715333" w:rsidRPr="007F698D">
              <w:rPr>
                <w:rFonts w:ascii="Arial Narrow" w:eastAsia="Times New Roman" w:hAnsi="Arial Narrow" w:cs="Times New Roman"/>
                <w:i/>
                <w:color w:val="000000"/>
                <w:sz w:val="20"/>
                <w:szCs w:val="20"/>
                <w:lang w:val="ro-RO" w:eastAsia="ro-RO" w:bidi="lo-LA"/>
              </w:rPr>
              <w:t xml:space="preserve">implemented standards/standards provided by Order </w:t>
            </w:r>
            <w:r w:rsidR="00F307DE">
              <w:rPr>
                <w:rFonts w:ascii="Arial Narrow" w:eastAsia="Times New Roman" w:hAnsi="Arial Narrow" w:cs="Times New Roman"/>
                <w:i/>
                <w:color w:val="000000"/>
                <w:sz w:val="20"/>
                <w:szCs w:val="20"/>
                <w:lang w:val="ro-RO" w:eastAsia="ro-RO" w:bidi="lo-LA"/>
              </w:rPr>
              <w:t>600/2018*100</w:t>
            </w:r>
          </w:p>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9.1</w:t>
            </w:r>
          </w:p>
        </w:tc>
        <w:tc>
          <w:tcPr>
            <w:tcW w:w="1613"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sz w:val="20"/>
                <w:szCs w:val="20"/>
                <w:lang w:val="ro-RO" w:eastAsia="ro-RO" w:bidi="lo-LA"/>
              </w:rPr>
              <w:t>94%</w:t>
            </w:r>
          </w:p>
        </w:tc>
        <w:tc>
          <w:tcPr>
            <w:tcW w:w="2361"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94%</w:t>
            </w:r>
          </w:p>
          <w:p w:rsidR="00437793" w:rsidRPr="007F698D" w:rsidRDefault="00437793" w:rsidP="00437793">
            <w:pPr>
              <w:spacing w:after="0" w:line="240" w:lineRule="auto"/>
              <w:ind w:firstLine="0"/>
              <w:jc w:val="center"/>
              <w:rPr>
                <w:rFonts w:ascii="Arial Narrow" w:hAnsi="Arial Narrow"/>
                <w:color w:val="000000"/>
                <w:sz w:val="18"/>
                <w:lang w:val="ro-RO"/>
              </w:rPr>
            </w:pPr>
            <w:r w:rsidRPr="007F698D">
              <w:rPr>
                <w:rFonts w:ascii="Arial Narrow" w:hAnsi="Arial Narrow"/>
                <w:color w:val="000000"/>
                <w:sz w:val="18"/>
                <w:lang w:val="ro-RO"/>
              </w:rPr>
              <w:t xml:space="preserve">No. ME  </w:t>
            </w:r>
            <w:r w:rsidRPr="007F698D">
              <w:rPr>
                <w:rFonts w:ascii="Arial Narrow" w:eastAsia="Times New Roman" w:hAnsi="Arial Narrow" w:cs="Times New Roman"/>
                <w:color w:val="000000"/>
                <w:sz w:val="18"/>
                <w:szCs w:val="18"/>
                <w:lang w:val="ro-RO" w:eastAsia="ro-RO" w:bidi="lo-LA"/>
              </w:rPr>
              <w:t>270251/ 30</w:t>
            </w:r>
            <w:r w:rsidRPr="007F698D">
              <w:rPr>
                <w:rFonts w:ascii="Arial Narrow" w:hAnsi="Arial Narrow"/>
                <w:color w:val="000000"/>
                <w:sz w:val="18"/>
                <w:lang w:val="ro-RO"/>
              </w:rPr>
              <w:t>.01.</w:t>
            </w:r>
            <w:r w:rsidRPr="007F698D">
              <w:rPr>
                <w:rFonts w:ascii="Arial Narrow" w:eastAsia="Times New Roman" w:hAnsi="Arial Narrow" w:cs="Times New Roman"/>
                <w:color w:val="000000"/>
                <w:sz w:val="18"/>
                <w:szCs w:val="18"/>
                <w:lang w:val="ro-RO" w:eastAsia="ro-RO" w:bidi="lo-LA"/>
              </w:rPr>
              <w:t>2018</w:t>
            </w:r>
          </w:p>
          <w:p w:rsidR="007D7D6E" w:rsidRPr="007F698D" w:rsidRDefault="00437793" w:rsidP="00437793">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hAnsi="Arial Narrow"/>
                <w:color w:val="000000"/>
                <w:sz w:val="18"/>
                <w:lang w:val="ro-RO"/>
              </w:rPr>
              <w:t xml:space="preserve">Letter no. </w:t>
            </w:r>
            <w:r w:rsidRPr="007F698D">
              <w:rPr>
                <w:rFonts w:ascii="Arial Narrow" w:eastAsia="Times New Roman" w:hAnsi="Arial Narrow" w:cs="Times New Roman"/>
                <w:color w:val="000000"/>
                <w:sz w:val="18"/>
                <w:szCs w:val="18"/>
                <w:lang w:val="ro-RO" w:eastAsia="ro-RO" w:bidi="lo-LA"/>
              </w:rPr>
              <w:t>DSMC/2497/ 17</w:t>
            </w:r>
            <w:r w:rsidRPr="007F698D">
              <w:rPr>
                <w:rFonts w:ascii="Arial Narrow" w:hAnsi="Arial Narrow"/>
                <w:color w:val="000000"/>
                <w:sz w:val="18"/>
                <w:lang w:val="ro-RO"/>
              </w:rPr>
              <w:t>.01.</w:t>
            </w:r>
            <w:r w:rsidRPr="007F698D">
              <w:rPr>
                <w:rFonts w:ascii="Arial Narrow" w:eastAsia="Times New Roman" w:hAnsi="Arial Narrow" w:cs="Times New Roman"/>
                <w:color w:val="000000"/>
                <w:sz w:val="18"/>
                <w:szCs w:val="18"/>
                <w:lang w:val="ro-RO" w:eastAsia="ro-RO" w:bidi="lo-LA"/>
              </w:rPr>
              <w:t>2018</w:t>
            </w:r>
          </w:p>
        </w:tc>
        <w:tc>
          <w:tcPr>
            <w:tcW w:w="1069" w:type="dxa"/>
            <w:shd w:val="clear" w:color="auto" w:fill="auto"/>
            <w:vAlign w:val="center"/>
          </w:tcPr>
          <w:p w:rsidR="007D7D6E" w:rsidRPr="007F698D" w:rsidRDefault="00F307DE" w:rsidP="007D7D6E">
            <w:pPr>
              <w:spacing w:after="0" w:line="240" w:lineRule="auto"/>
              <w:ind w:firstLine="0"/>
              <w:jc w:val="center"/>
              <w:rPr>
                <w:rFonts w:ascii="Arial Narrow" w:eastAsia="Calibri" w:hAnsi="Arial Narrow" w:cs="Times New Roman"/>
                <w:bCs/>
                <w:iCs/>
                <w:sz w:val="20"/>
                <w:szCs w:val="20"/>
                <w:lang w:val="ro-RO" w:eastAsia="en-US"/>
              </w:rPr>
            </w:pPr>
            <w:r>
              <w:rPr>
                <w:rFonts w:ascii="Arial Narrow" w:eastAsia="Calibri" w:hAnsi="Arial Narrow" w:cs="Times New Roman"/>
                <w:bCs/>
                <w:iCs/>
                <w:sz w:val="20"/>
                <w:szCs w:val="20"/>
                <w:lang w:val="ro-RO" w:eastAsia="en-US"/>
              </w:rPr>
              <w:t>Is monitored annually</w:t>
            </w:r>
          </w:p>
        </w:tc>
      </w:tr>
      <w:tr w:rsidR="005054BD" w:rsidRPr="007F698D" w:rsidTr="00C272E7">
        <w:trPr>
          <w:trHeight w:val="302"/>
          <w:tblCellSpacing w:w="20" w:type="dxa"/>
        </w:trPr>
        <w:tc>
          <w:tcPr>
            <w:tcW w:w="496" w:type="dxa"/>
            <w:shd w:val="clear" w:color="auto" w:fill="auto"/>
          </w:tcPr>
          <w:p w:rsidR="005054BD" w:rsidRPr="007F698D" w:rsidRDefault="005054BD" w:rsidP="005054BD">
            <w:pPr>
              <w:spacing w:after="0" w:line="240" w:lineRule="auto"/>
              <w:ind w:firstLine="0"/>
              <w:rPr>
                <w:rFonts w:ascii="Arial Narrow" w:eastAsia="Times New Roman" w:hAnsi="Arial Narrow" w:cs="Times New Roman"/>
                <w:b/>
                <w:bCs/>
                <w:i/>
                <w:iCs/>
                <w:color w:val="000000"/>
                <w:sz w:val="20"/>
                <w:szCs w:val="20"/>
                <w:lang w:val="ro-RO" w:eastAsia="ro-RO" w:bidi="lo-LA"/>
              </w:rPr>
            </w:pPr>
            <w:r w:rsidRPr="007F698D">
              <w:rPr>
                <w:rFonts w:ascii="Arial Narrow" w:eastAsia="Times New Roman" w:hAnsi="Arial Narrow" w:cs="Times New Roman"/>
                <w:b/>
                <w:bCs/>
                <w:i/>
                <w:iCs/>
                <w:color w:val="000000"/>
                <w:sz w:val="20"/>
                <w:szCs w:val="20"/>
                <w:lang w:val="ro-RO" w:eastAsia="ro-RO" w:bidi="lo-LA"/>
              </w:rPr>
              <w:t>10</w:t>
            </w:r>
          </w:p>
        </w:tc>
        <w:tc>
          <w:tcPr>
            <w:tcW w:w="2139" w:type="dxa"/>
            <w:shd w:val="clear" w:color="auto" w:fill="auto"/>
          </w:tcPr>
          <w:p w:rsidR="005054BD" w:rsidRPr="007F698D" w:rsidRDefault="005054BD" w:rsidP="005054BD">
            <w:pPr>
              <w:spacing w:after="0" w:line="240" w:lineRule="auto"/>
              <w:ind w:firstLine="0"/>
              <w:rPr>
                <w:rFonts w:ascii="Arial Narrow" w:eastAsia="Times New Roman" w:hAnsi="Arial Narrow" w:cs="Times New Roman"/>
                <w:b/>
                <w:iCs/>
                <w:color w:val="000000"/>
                <w:sz w:val="20"/>
                <w:szCs w:val="20"/>
                <w:lang w:val="ro-RO" w:eastAsia="ro-RO" w:bidi="lo-LA"/>
              </w:rPr>
            </w:pPr>
            <w:r w:rsidRPr="007F698D">
              <w:rPr>
                <w:rFonts w:ascii="Arial Narrow" w:eastAsia="Times New Roman" w:hAnsi="Arial Narrow" w:cs="Times New Roman"/>
                <w:b/>
                <w:iCs/>
                <w:color w:val="000000"/>
                <w:sz w:val="20"/>
                <w:szCs w:val="20"/>
                <w:lang w:val="ro-RO" w:eastAsia="ro-RO" w:bidi="lo-LA"/>
              </w:rPr>
              <w:t xml:space="preserve">Clients satisfaction </w:t>
            </w:r>
          </w:p>
        </w:tc>
        <w:tc>
          <w:tcPr>
            <w:tcW w:w="2037" w:type="dxa"/>
            <w:shd w:val="clear" w:color="auto" w:fill="auto"/>
            <w:vAlign w:val="center"/>
          </w:tcPr>
          <w:p w:rsidR="005054BD" w:rsidRPr="007F698D" w:rsidRDefault="005054BD" w:rsidP="005054BD">
            <w:pPr>
              <w:spacing w:after="0" w:line="240" w:lineRule="auto"/>
              <w:ind w:firstLine="0"/>
              <w:jc w:val="center"/>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t>Achievement of the targets provided for in the administration plan (According to  PP 165 Evaluation of Clients satisfaction, a score between 6-8 represents the fact that the services offered satisfied accordingly the requirements of the clients)</w:t>
            </w:r>
          </w:p>
        </w:tc>
        <w:tc>
          <w:tcPr>
            <w:tcW w:w="730" w:type="dxa"/>
            <w:shd w:val="clear" w:color="auto" w:fill="auto"/>
            <w:vAlign w:val="center"/>
          </w:tcPr>
          <w:p w:rsidR="005054BD" w:rsidRPr="007F698D" w:rsidRDefault="005054BD" w:rsidP="005054BD">
            <w:pPr>
              <w:spacing w:after="0" w:line="240" w:lineRule="auto"/>
              <w:ind w:firstLine="0"/>
              <w:jc w:val="center"/>
              <w:rPr>
                <w:rFonts w:ascii="Arial Narrow" w:eastAsia="Times New Roman" w:hAnsi="Arial Narrow" w:cs="Times New Roman"/>
                <w:sz w:val="20"/>
                <w:szCs w:val="20"/>
                <w:lang w:val="ro-RO" w:eastAsia="ro-RO" w:bidi="lo-LA"/>
              </w:rPr>
            </w:pPr>
            <w:r w:rsidRPr="007F698D">
              <w:rPr>
                <w:rFonts w:ascii="Arial Narrow" w:eastAsia="Times New Roman" w:hAnsi="Arial Narrow" w:cs="Times New Roman"/>
                <w:sz w:val="20"/>
                <w:szCs w:val="20"/>
                <w:lang w:val="ro-RO" w:eastAsia="ro-RO" w:bidi="lo-LA"/>
              </w:rPr>
              <w:t>10.1</w:t>
            </w:r>
          </w:p>
        </w:tc>
        <w:tc>
          <w:tcPr>
            <w:tcW w:w="1613" w:type="dxa"/>
            <w:shd w:val="clear" w:color="auto" w:fill="auto"/>
            <w:vAlign w:val="center"/>
          </w:tcPr>
          <w:p w:rsidR="005054BD" w:rsidRPr="007F698D" w:rsidRDefault="00F307DE" w:rsidP="005054BD">
            <w:pPr>
              <w:spacing w:after="0" w:line="240" w:lineRule="auto"/>
              <w:ind w:firstLine="0"/>
              <w:jc w:val="center"/>
              <w:rPr>
                <w:rFonts w:ascii="Arial Narrow" w:eastAsia="Times New Roman" w:hAnsi="Arial Narrow" w:cs="Times New Roman"/>
                <w:sz w:val="20"/>
                <w:szCs w:val="20"/>
                <w:lang w:val="ro-RO" w:eastAsia="ro-RO" w:bidi="lo-LA"/>
              </w:rPr>
            </w:pPr>
            <w:r>
              <w:rPr>
                <w:rFonts w:ascii="Arial Narrow" w:eastAsia="Times New Roman" w:hAnsi="Arial Narrow" w:cs="Times New Roman"/>
                <w:sz w:val="20"/>
                <w:szCs w:val="20"/>
                <w:lang w:val="ro-RO" w:eastAsia="ro-RO" w:bidi="lo-LA"/>
              </w:rPr>
              <w:t>7,8</w:t>
            </w:r>
          </w:p>
        </w:tc>
        <w:tc>
          <w:tcPr>
            <w:tcW w:w="2361" w:type="dxa"/>
            <w:shd w:val="clear" w:color="auto" w:fill="auto"/>
            <w:vAlign w:val="center"/>
          </w:tcPr>
          <w:p w:rsidR="005054BD" w:rsidRPr="007F698D" w:rsidRDefault="00437793" w:rsidP="0053404F">
            <w:pPr>
              <w:spacing w:after="0" w:line="240" w:lineRule="auto"/>
              <w:ind w:firstLine="0"/>
              <w:jc w:val="center"/>
              <w:rPr>
                <w:rFonts w:ascii="Arial Narrow" w:hAnsi="Arial Narrow"/>
                <w:sz w:val="18"/>
                <w:lang w:val="ro-RO"/>
              </w:rPr>
            </w:pPr>
            <w:r w:rsidRPr="007F698D">
              <w:rPr>
                <w:rFonts w:ascii="Arial Narrow" w:eastAsia="Times New Roman" w:hAnsi="Arial Narrow" w:cs="Times New Roman"/>
                <w:sz w:val="18"/>
                <w:szCs w:val="18"/>
                <w:lang w:val="ro-RO" w:eastAsia="ro-RO" w:bidi="lo-LA"/>
              </w:rPr>
              <w:t>7,7</w:t>
            </w:r>
            <w:r w:rsidR="00F307DE">
              <w:rPr>
                <w:rFonts w:ascii="Arial Narrow" w:eastAsia="Times New Roman" w:hAnsi="Arial Narrow" w:cs="Times New Roman"/>
                <w:sz w:val="18"/>
                <w:szCs w:val="18"/>
                <w:lang w:val="ro-RO" w:eastAsia="ro-RO" w:bidi="lo-LA"/>
              </w:rPr>
              <w:t xml:space="preserve"> for 2017</w:t>
            </w:r>
          </w:p>
        </w:tc>
        <w:tc>
          <w:tcPr>
            <w:tcW w:w="1069" w:type="dxa"/>
            <w:shd w:val="clear" w:color="auto" w:fill="auto"/>
            <w:vAlign w:val="center"/>
          </w:tcPr>
          <w:p w:rsidR="005054BD" w:rsidRPr="007F698D" w:rsidRDefault="00F307DE" w:rsidP="0053404F">
            <w:pPr>
              <w:spacing w:after="0" w:line="240" w:lineRule="auto"/>
              <w:ind w:firstLine="0"/>
              <w:jc w:val="center"/>
              <w:rPr>
                <w:rFonts w:ascii="Arial Narrow" w:hAnsi="Arial Narrow"/>
                <w:sz w:val="18"/>
                <w:lang w:val="ro-RO"/>
              </w:rPr>
            </w:pPr>
            <w:r>
              <w:rPr>
                <w:rFonts w:ascii="Arial Narrow" w:eastAsia="Calibri" w:hAnsi="Arial Narrow" w:cs="Times New Roman"/>
                <w:bCs/>
                <w:iCs/>
                <w:sz w:val="20"/>
                <w:szCs w:val="20"/>
                <w:lang w:val="ro-RO" w:eastAsia="en-US"/>
              </w:rPr>
              <w:t>Is monitored annually</w:t>
            </w:r>
          </w:p>
        </w:tc>
      </w:tr>
      <w:tr w:rsidR="00CB7FFA" w:rsidRPr="007F698D" w:rsidTr="00BC6A5E">
        <w:trPr>
          <w:trHeight w:val="302"/>
          <w:tblCellSpacing w:w="20" w:type="dxa"/>
        </w:trPr>
        <w:tc>
          <w:tcPr>
            <w:tcW w:w="496" w:type="dxa"/>
            <w:vMerge w:val="restart"/>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r w:rsidRPr="007F698D">
              <w:rPr>
                <w:rFonts w:ascii="Arial Narrow" w:eastAsia="Times New Roman" w:hAnsi="Arial Narrow" w:cs="Times New Roman"/>
                <w:b/>
                <w:bCs/>
                <w:i/>
                <w:iCs/>
                <w:color w:val="000000"/>
                <w:sz w:val="20"/>
                <w:szCs w:val="20"/>
                <w:lang w:val="ro-RO" w:eastAsia="ro-RO" w:bidi="lo-LA"/>
              </w:rPr>
              <w:t>11</w:t>
            </w:r>
          </w:p>
        </w:tc>
        <w:tc>
          <w:tcPr>
            <w:tcW w:w="2139" w:type="dxa"/>
            <w:vMerge w:val="restart"/>
            <w:shd w:val="clear" w:color="auto" w:fill="auto"/>
          </w:tcPr>
          <w:p w:rsidR="007D7D6E" w:rsidRPr="007F698D" w:rsidRDefault="00601764" w:rsidP="00601764">
            <w:pPr>
              <w:spacing w:after="0" w:line="240" w:lineRule="auto"/>
              <w:ind w:firstLine="0"/>
              <w:rPr>
                <w:rFonts w:ascii="Arial Narrow" w:eastAsia="Times New Roman" w:hAnsi="Arial Narrow" w:cs="Times New Roman"/>
                <w:b/>
                <w:iCs/>
                <w:color w:val="000000"/>
                <w:sz w:val="20"/>
                <w:szCs w:val="20"/>
                <w:lang w:val="ro-RO" w:eastAsia="ro-RO" w:bidi="lo-LA"/>
              </w:rPr>
            </w:pPr>
            <w:r w:rsidRPr="007F698D">
              <w:rPr>
                <w:rFonts w:ascii="Arial Narrow" w:eastAsia="Times New Roman" w:hAnsi="Arial Narrow" w:cs="Times New Roman"/>
                <w:b/>
                <w:iCs/>
                <w:color w:val="000000"/>
                <w:sz w:val="20"/>
                <w:szCs w:val="20"/>
                <w:lang w:val="ro-RO" w:eastAsia="ro-RO" w:bidi="lo-LA"/>
              </w:rPr>
              <w:t xml:space="preserve">Setting the risk management policies and risk monitoring </w:t>
            </w:r>
            <w:r w:rsidR="007D7D6E" w:rsidRPr="007F698D">
              <w:rPr>
                <w:rFonts w:ascii="Arial Narrow" w:eastAsia="Times New Roman" w:hAnsi="Arial Narrow" w:cs="Times New Roman"/>
                <w:b/>
                <w:iCs/>
                <w:color w:val="000000"/>
                <w:sz w:val="20"/>
                <w:szCs w:val="20"/>
                <w:lang w:val="ro-RO" w:eastAsia="ro-RO" w:bidi="lo-LA"/>
              </w:rPr>
              <w:t xml:space="preserve"> </w:t>
            </w:r>
          </w:p>
        </w:tc>
        <w:tc>
          <w:tcPr>
            <w:tcW w:w="2037" w:type="dxa"/>
            <w:vMerge w:val="restart"/>
            <w:shd w:val="clear" w:color="auto" w:fill="auto"/>
          </w:tcPr>
          <w:p w:rsidR="007D7D6E" w:rsidRPr="007F698D" w:rsidRDefault="00601764" w:rsidP="009742F5">
            <w:pPr>
              <w:spacing w:after="0" w:line="240" w:lineRule="auto"/>
              <w:ind w:firstLine="0"/>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t xml:space="preserve">Achievement of the targets provided for in the administration plan related to the implementation of the requirements of Standard 8 of </w:t>
            </w:r>
            <w:r w:rsidR="007D7D6E" w:rsidRPr="007F698D">
              <w:rPr>
                <w:rFonts w:ascii="Arial Narrow" w:eastAsia="Times New Roman" w:hAnsi="Arial Narrow" w:cs="Times New Roman"/>
                <w:i/>
                <w:color w:val="000000"/>
                <w:sz w:val="20"/>
                <w:szCs w:val="20"/>
                <w:lang w:val="ro-RO" w:eastAsia="ro-RO" w:bidi="lo-LA"/>
              </w:rPr>
              <w:t xml:space="preserve">SGG </w:t>
            </w:r>
            <w:r w:rsidRPr="007F698D">
              <w:rPr>
                <w:rFonts w:ascii="Arial Narrow" w:eastAsia="Times New Roman" w:hAnsi="Arial Narrow" w:cs="Times New Roman"/>
                <w:i/>
                <w:color w:val="000000"/>
                <w:sz w:val="20"/>
                <w:szCs w:val="20"/>
                <w:lang w:val="ro-RO" w:eastAsia="ro-RO" w:bidi="lo-LA"/>
              </w:rPr>
              <w:t>Order no</w:t>
            </w:r>
            <w:r w:rsidR="009742F5">
              <w:rPr>
                <w:rFonts w:ascii="Arial Narrow" w:eastAsia="Times New Roman" w:hAnsi="Arial Narrow" w:cs="Times New Roman"/>
                <w:i/>
                <w:color w:val="000000"/>
                <w:sz w:val="20"/>
                <w:szCs w:val="20"/>
                <w:lang w:val="ro-RO" w:eastAsia="ro-RO" w:bidi="lo-LA"/>
              </w:rPr>
              <w:t>. 600/2018</w:t>
            </w:r>
            <w:r w:rsidRPr="007F698D">
              <w:rPr>
                <w:rFonts w:ascii="Arial Narrow" w:eastAsia="Times New Roman" w:hAnsi="Arial Narrow" w:cs="Times New Roman"/>
                <w:i/>
                <w:color w:val="000000"/>
                <w:sz w:val="20"/>
                <w:szCs w:val="20"/>
                <w:lang w:val="ro-RO" w:eastAsia="ro-RO" w:bidi="lo-LA"/>
              </w:rPr>
              <w:t xml:space="preserve"> for the approval of </w:t>
            </w:r>
            <w:r w:rsidR="007D7D6E" w:rsidRPr="007F698D">
              <w:rPr>
                <w:rFonts w:ascii="Arial Narrow" w:eastAsia="Times New Roman" w:hAnsi="Arial Narrow" w:cs="Times New Roman"/>
                <w:i/>
                <w:color w:val="000000"/>
                <w:sz w:val="20"/>
                <w:szCs w:val="20"/>
                <w:lang w:val="ro-RO" w:eastAsia="ro-RO" w:bidi="lo-LA"/>
              </w:rPr>
              <w:t xml:space="preserve"> </w:t>
            </w:r>
            <w:r w:rsidR="00606B7F" w:rsidRPr="007F698D">
              <w:rPr>
                <w:rFonts w:ascii="Arial Narrow" w:eastAsia="Times New Roman" w:hAnsi="Arial Narrow" w:cs="Times New Roman"/>
                <w:i/>
                <w:color w:val="000000"/>
                <w:sz w:val="20"/>
                <w:szCs w:val="20"/>
                <w:lang w:val="ro-RO" w:eastAsia="ro-RO" w:bidi="lo-LA"/>
              </w:rPr>
              <w:t xml:space="preserve">the internal/managerial Control Code of public entities </w:t>
            </w: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11.1</w:t>
            </w:r>
          </w:p>
        </w:tc>
        <w:tc>
          <w:tcPr>
            <w:tcW w:w="1613" w:type="dxa"/>
            <w:shd w:val="clear" w:color="auto" w:fill="auto"/>
          </w:tcPr>
          <w:p w:rsidR="007D7D6E" w:rsidRPr="007F698D" w:rsidRDefault="007D7D6E" w:rsidP="009742F5">
            <w:pPr>
              <w:spacing w:after="0" w:line="240" w:lineRule="auto"/>
              <w:ind w:firstLine="0"/>
              <w:rPr>
                <w:rFonts w:ascii="Arial Narrow" w:eastAsia="Calibri" w:hAnsi="Arial Narrow" w:cs="DokChampa"/>
                <w:sz w:val="20"/>
                <w:szCs w:val="20"/>
                <w:lang w:val="ro-RO" w:eastAsia="en-US"/>
              </w:rPr>
            </w:pPr>
            <w:r w:rsidRPr="007F698D">
              <w:rPr>
                <w:rFonts w:ascii="Arial Narrow" w:eastAsia="Calibri" w:hAnsi="Arial Narrow" w:cs="DokChampa"/>
                <w:lang w:val="ro-RO" w:eastAsia="en-US"/>
              </w:rPr>
              <w:t>-</w:t>
            </w:r>
            <w:r w:rsidR="00606B7F" w:rsidRPr="007F698D">
              <w:rPr>
                <w:rFonts w:ascii="Arial Narrow" w:eastAsia="Calibri" w:hAnsi="Arial Narrow" w:cs="DokChampa"/>
                <w:sz w:val="20"/>
                <w:szCs w:val="20"/>
                <w:lang w:val="ro-RO" w:eastAsia="en-US"/>
              </w:rPr>
              <w:t xml:space="preserve">Preparation of the </w:t>
            </w:r>
            <w:r w:rsidR="009742F5">
              <w:rPr>
                <w:rFonts w:ascii="Arial Narrow" w:eastAsia="Calibri" w:hAnsi="Arial Narrow" w:cs="DokChampa"/>
                <w:sz w:val="20"/>
                <w:szCs w:val="20"/>
                <w:lang w:val="ro-RO" w:eastAsia="en-US"/>
              </w:rPr>
              <w:t xml:space="preserve">strategy </w:t>
            </w:r>
            <w:r w:rsidR="00606B7F" w:rsidRPr="007F698D">
              <w:rPr>
                <w:rFonts w:ascii="Arial Narrow" w:eastAsia="Calibri" w:hAnsi="Arial Narrow" w:cs="DokChampa"/>
                <w:sz w:val="20"/>
                <w:szCs w:val="20"/>
                <w:lang w:val="ro-RO" w:eastAsia="en-US"/>
              </w:rPr>
              <w:t xml:space="preserve">related to risk management </w:t>
            </w:r>
            <w:r w:rsidRPr="007F698D">
              <w:rPr>
                <w:rFonts w:ascii="Arial Narrow" w:eastAsia="Calibri" w:hAnsi="Arial Narrow" w:cs="DokChampa"/>
                <w:sz w:val="20"/>
                <w:szCs w:val="20"/>
                <w:lang w:val="ro-RO" w:eastAsia="en-US"/>
              </w:rPr>
              <w:t xml:space="preserve"> </w:t>
            </w:r>
          </w:p>
        </w:tc>
        <w:tc>
          <w:tcPr>
            <w:tcW w:w="2361" w:type="dxa"/>
            <w:shd w:val="clear" w:color="auto" w:fill="auto"/>
          </w:tcPr>
          <w:p w:rsidR="007D7D6E" w:rsidRPr="007F698D" w:rsidRDefault="00606B7F" w:rsidP="007D7D6E">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Achieved</w:t>
            </w:r>
          </w:p>
          <w:p w:rsidR="007D7D6E" w:rsidRPr="007F698D" w:rsidRDefault="009742F5" w:rsidP="00606B7F">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The Risk Management Strategy is prepared. It is currently being approved</w:t>
            </w:r>
          </w:p>
        </w:tc>
        <w:tc>
          <w:tcPr>
            <w:tcW w:w="1069" w:type="dxa"/>
            <w:vMerge w:val="restart"/>
            <w:shd w:val="clear" w:color="auto" w:fill="auto"/>
          </w:tcPr>
          <w:p w:rsidR="007D7D6E" w:rsidRPr="007F698D" w:rsidRDefault="007D7D6E" w:rsidP="007D7D6E">
            <w:pPr>
              <w:spacing w:after="0" w:line="240" w:lineRule="auto"/>
              <w:ind w:firstLine="0"/>
              <w:jc w:val="both"/>
              <w:rPr>
                <w:rFonts w:ascii="Arial Narrow" w:eastAsia="Calibri" w:hAnsi="Arial Narrow" w:cs="Times New Roman"/>
                <w:bCs/>
                <w:iCs/>
                <w:sz w:val="20"/>
                <w:szCs w:val="20"/>
                <w:lang w:val="ro-RO" w:eastAsia="en-US"/>
              </w:rPr>
            </w:pPr>
            <w:r w:rsidRPr="007F698D">
              <w:rPr>
                <w:rFonts w:ascii="Arial Narrow" w:eastAsia="Calibri" w:hAnsi="Arial Narrow" w:cs="Times New Roman"/>
                <w:bCs/>
                <w:iCs/>
                <w:sz w:val="20"/>
                <w:szCs w:val="20"/>
                <w:lang w:val="ro-RO" w:eastAsia="en-US"/>
              </w:rPr>
              <w:t>100%</w:t>
            </w: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11.2</w:t>
            </w:r>
          </w:p>
        </w:tc>
        <w:tc>
          <w:tcPr>
            <w:tcW w:w="1613" w:type="dxa"/>
            <w:shd w:val="clear" w:color="auto" w:fill="auto"/>
          </w:tcPr>
          <w:p w:rsidR="007D7D6E" w:rsidRPr="007F698D" w:rsidRDefault="007D7D6E" w:rsidP="009742F5">
            <w:pPr>
              <w:spacing w:after="0" w:line="240" w:lineRule="auto"/>
              <w:ind w:firstLine="0"/>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w:t>
            </w:r>
            <w:r w:rsidR="00606B7F" w:rsidRPr="007F698D">
              <w:rPr>
                <w:rFonts w:ascii="Arial Narrow" w:hAnsi="Arial Narrow"/>
              </w:rPr>
              <w:t xml:space="preserve"> </w:t>
            </w:r>
            <w:r w:rsidR="00606B7F" w:rsidRPr="007F698D">
              <w:rPr>
                <w:rFonts w:ascii="Arial Narrow" w:eastAsia="Calibri" w:hAnsi="Arial Narrow" w:cs="DokChampa"/>
                <w:sz w:val="20"/>
                <w:szCs w:val="20"/>
                <w:lang w:val="ro-RO" w:eastAsia="en-US"/>
              </w:rPr>
              <w:t xml:space="preserve">Preparation of the </w:t>
            </w:r>
            <w:r w:rsidR="009742F5">
              <w:rPr>
                <w:rFonts w:ascii="Arial Narrow" w:eastAsia="Calibri" w:hAnsi="Arial Narrow" w:cs="DokChampa"/>
                <w:sz w:val="20"/>
                <w:szCs w:val="20"/>
                <w:lang w:val="ro-RO" w:eastAsia="en-US"/>
              </w:rPr>
              <w:t>procedure related to Risk M</w:t>
            </w:r>
            <w:r w:rsidR="00606B7F" w:rsidRPr="007F698D">
              <w:rPr>
                <w:rFonts w:ascii="Arial Narrow" w:eastAsia="Calibri" w:hAnsi="Arial Narrow" w:cs="DokChampa"/>
                <w:sz w:val="20"/>
                <w:szCs w:val="20"/>
                <w:lang w:val="ro-RO" w:eastAsia="en-US"/>
              </w:rPr>
              <w:t xml:space="preserve">anagement </w:t>
            </w:r>
            <w:r w:rsidR="009742F5">
              <w:rPr>
                <w:rFonts w:ascii="Arial Narrow" w:eastAsia="Calibri" w:hAnsi="Arial Narrow" w:cs="DokChampa"/>
                <w:sz w:val="20"/>
                <w:szCs w:val="20"/>
                <w:lang w:val="ro-RO" w:eastAsia="en-US"/>
              </w:rPr>
              <w:t>System</w:t>
            </w:r>
            <w:r w:rsidRPr="007F698D">
              <w:rPr>
                <w:rFonts w:ascii="Arial Narrow" w:eastAsia="Calibri" w:hAnsi="Arial Narrow" w:cs="DokChampa"/>
                <w:sz w:val="20"/>
                <w:szCs w:val="20"/>
                <w:lang w:val="ro-RO" w:eastAsia="en-US"/>
              </w:rPr>
              <w:t>;</w:t>
            </w:r>
          </w:p>
        </w:tc>
        <w:tc>
          <w:tcPr>
            <w:tcW w:w="2361" w:type="dxa"/>
            <w:shd w:val="clear" w:color="auto" w:fill="auto"/>
          </w:tcPr>
          <w:p w:rsidR="00606B7F" w:rsidRPr="007F698D" w:rsidRDefault="00606B7F" w:rsidP="00606B7F">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Achieved</w:t>
            </w:r>
          </w:p>
          <w:p w:rsidR="007D7D6E" w:rsidRPr="007F698D" w:rsidRDefault="009742F5" w:rsidP="009742F5">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The Risk M</w:t>
            </w:r>
            <w:r w:rsidRPr="009742F5">
              <w:rPr>
                <w:rFonts w:ascii="Arial Narrow" w:eastAsia="Times New Roman" w:hAnsi="Arial Narrow" w:cs="Times New Roman"/>
                <w:color w:val="000000"/>
                <w:sz w:val="20"/>
                <w:szCs w:val="20"/>
                <w:lang w:val="ro-RO" w:eastAsia="ro-RO" w:bidi="lo-LA"/>
              </w:rPr>
              <w:t>anagement System</w:t>
            </w:r>
            <w:r>
              <w:rPr>
                <w:rFonts w:ascii="Arial Narrow" w:eastAsia="Times New Roman" w:hAnsi="Arial Narrow" w:cs="Times New Roman"/>
                <w:color w:val="000000"/>
                <w:sz w:val="20"/>
                <w:szCs w:val="20"/>
                <w:lang w:val="ro-RO" w:eastAsia="ro-RO" w:bidi="lo-LA"/>
              </w:rPr>
              <w:t xml:space="preserve"> procedure PS 05 SMI is prepared and approved</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11.3</w:t>
            </w:r>
          </w:p>
        </w:tc>
        <w:tc>
          <w:tcPr>
            <w:tcW w:w="1613" w:type="dxa"/>
            <w:shd w:val="clear" w:color="auto" w:fill="auto"/>
          </w:tcPr>
          <w:p w:rsidR="007D7D6E" w:rsidRPr="007F698D" w:rsidRDefault="007D7D6E" w:rsidP="009742F5">
            <w:pPr>
              <w:spacing w:after="0" w:line="240" w:lineRule="auto"/>
              <w:ind w:firstLine="0"/>
              <w:rPr>
                <w:rFonts w:ascii="Arial Narrow" w:eastAsia="Calibri" w:hAnsi="Arial Narrow" w:cs="DokChampa"/>
                <w:sz w:val="20"/>
                <w:szCs w:val="20"/>
                <w:lang w:val="ro-RO" w:eastAsia="en-US"/>
              </w:rPr>
            </w:pPr>
            <w:r w:rsidRPr="007F698D">
              <w:rPr>
                <w:rFonts w:ascii="Arial Narrow" w:eastAsia="Calibri" w:hAnsi="Arial Narrow" w:cs="DokChampa"/>
                <w:sz w:val="20"/>
                <w:szCs w:val="20"/>
                <w:lang w:val="ro-RO" w:eastAsia="en-US"/>
              </w:rPr>
              <w:t>-</w:t>
            </w:r>
            <w:r w:rsidR="00606B7F" w:rsidRPr="007F698D">
              <w:rPr>
                <w:rFonts w:ascii="Arial Narrow" w:hAnsi="Arial Narrow"/>
              </w:rPr>
              <w:t xml:space="preserve"> </w:t>
            </w:r>
            <w:r w:rsidR="00606B7F" w:rsidRPr="007F698D">
              <w:rPr>
                <w:rFonts w:ascii="Arial Narrow" w:eastAsia="Calibri" w:hAnsi="Arial Narrow" w:cs="DokChampa"/>
                <w:sz w:val="20"/>
                <w:szCs w:val="20"/>
                <w:lang w:val="ro-RO" w:eastAsia="en-US"/>
              </w:rPr>
              <w:t xml:space="preserve">Preparation of the </w:t>
            </w:r>
            <w:r w:rsidR="009742F5">
              <w:rPr>
                <w:rFonts w:ascii="Arial Narrow" w:eastAsia="Calibri" w:hAnsi="Arial Narrow" w:cs="DokChampa"/>
                <w:sz w:val="20"/>
                <w:szCs w:val="20"/>
                <w:lang w:val="ro-RO" w:eastAsia="en-US"/>
              </w:rPr>
              <w:t>procedure for the conduct of the EGR activity</w:t>
            </w:r>
          </w:p>
        </w:tc>
        <w:tc>
          <w:tcPr>
            <w:tcW w:w="2361" w:type="dxa"/>
            <w:shd w:val="clear" w:color="auto" w:fill="auto"/>
          </w:tcPr>
          <w:p w:rsidR="007D7D6E" w:rsidRPr="007F698D" w:rsidRDefault="009742F5" w:rsidP="00183456">
            <w:pPr>
              <w:spacing w:after="0" w:line="240" w:lineRule="auto"/>
              <w:ind w:firstLine="0"/>
              <w:rPr>
                <w:rFonts w:ascii="Arial Narrow" w:eastAsia="Times New Roman" w:hAnsi="Arial Narrow" w:cs="Times New Roman"/>
                <w:color w:val="000000"/>
                <w:sz w:val="20"/>
                <w:szCs w:val="20"/>
                <w:lang w:val="ro-RO" w:eastAsia="ro-RO" w:bidi="lo-LA"/>
              </w:rPr>
            </w:pPr>
            <w:r w:rsidRPr="009742F5">
              <w:rPr>
                <w:rFonts w:ascii="Arial Narrow" w:eastAsia="Times New Roman" w:hAnsi="Arial Narrow" w:cs="Times New Roman"/>
                <w:color w:val="000000"/>
                <w:sz w:val="20"/>
                <w:szCs w:val="20"/>
                <w:lang w:val="ro-RO" w:eastAsia="ro-RO" w:bidi="lo-LA"/>
              </w:rPr>
              <w:t xml:space="preserve">Following the impact analysis of the entry into force of the Order of the General Secretariat of the </w:t>
            </w:r>
            <w:r w:rsidRPr="009742F5">
              <w:rPr>
                <w:rFonts w:ascii="Arial Narrow" w:eastAsia="Times New Roman" w:hAnsi="Arial Narrow" w:cs="Times New Roman"/>
                <w:color w:val="000000"/>
                <w:sz w:val="20"/>
                <w:szCs w:val="20"/>
                <w:lang w:val="ro-RO" w:eastAsia="ro-RO" w:bidi="lo-LA"/>
              </w:rPr>
              <w:lastRenderedPageBreak/>
              <w:t>Government on the approval of the Managing Internal Control Code of Public Entities no. 600/2018, it was decided that the "Risk Management Activity" Process Procedure should no longer be developed. The conduct of the EGR activity is set out in the "Risk Management" System Procedure and in the "Risk Management Team Organization and Operation Regulation"</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val="restart"/>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r w:rsidRPr="007F698D">
              <w:rPr>
                <w:rFonts w:ascii="Arial Narrow" w:eastAsia="Times New Roman" w:hAnsi="Arial Narrow" w:cs="Times New Roman"/>
                <w:b/>
                <w:bCs/>
                <w:i/>
                <w:iCs/>
                <w:color w:val="000000"/>
                <w:sz w:val="20"/>
                <w:szCs w:val="20"/>
                <w:lang w:val="ro-RO" w:eastAsia="ro-RO" w:bidi="lo-LA"/>
              </w:rPr>
              <w:t>12</w:t>
            </w:r>
          </w:p>
        </w:tc>
        <w:tc>
          <w:tcPr>
            <w:tcW w:w="2139" w:type="dxa"/>
            <w:vMerge w:val="restart"/>
            <w:shd w:val="clear" w:color="auto" w:fill="auto"/>
          </w:tcPr>
          <w:p w:rsidR="007D7D6E" w:rsidRPr="007F698D" w:rsidRDefault="00183456" w:rsidP="00FF512C">
            <w:pPr>
              <w:spacing w:after="0" w:line="240" w:lineRule="auto"/>
              <w:ind w:firstLine="0"/>
              <w:rPr>
                <w:rFonts w:ascii="Arial Narrow" w:eastAsia="Times New Roman" w:hAnsi="Arial Narrow" w:cs="Times New Roman"/>
                <w:b/>
                <w:iCs/>
                <w:color w:val="000000"/>
                <w:sz w:val="20"/>
                <w:szCs w:val="20"/>
                <w:lang w:val="ro-RO" w:eastAsia="ro-RO" w:bidi="lo-LA"/>
              </w:rPr>
            </w:pPr>
            <w:r w:rsidRPr="007F698D">
              <w:rPr>
                <w:rFonts w:ascii="Arial Narrow" w:eastAsia="Times New Roman" w:hAnsi="Arial Narrow" w:cs="Times New Roman"/>
                <w:b/>
                <w:iCs/>
                <w:color w:val="000000"/>
                <w:sz w:val="20"/>
                <w:szCs w:val="20"/>
                <w:lang w:val="ro-RO" w:eastAsia="ro-RO" w:bidi="lo-LA"/>
              </w:rPr>
              <w:t xml:space="preserve">Timely reporting of the key performance indicators </w:t>
            </w:r>
          </w:p>
        </w:tc>
        <w:tc>
          <w:tcPr>
            <w:tcW w:w="2037" w:type="dxa"/>
            <w:vMerge w:val="restart"/>
            <w:shd w:val="clear" w:color="auto" w:fill="auto"/>
          </w:tcPr>
          <w:p w:rsidR="007D7D6E" w:rsidRPr="007F698D" w:rsidRDefault="00FF512C" w:rsidP="00FF512C">
            <w:pPr>
              <w:spacing w:after="0" w:line="240" w:lineRule="auto"/>
              <w:ind w:firstLine="0"/>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t xml:space="preserve">Compliance with the legal deadlines for reporting </w:t>
            </w:r>
            <w:r w:rsidR="007D7D6E" w:rsidRPr="007F698D">
              <w:rPr>
                <w:rFonts w:ascii="Arial Narrow" w:eastAsia="Times New Roman" w:hAnsi="Arial Narrow" w:cs="Times New Roman"/>
                <w:i/>
                <w:color w:val="000000"/>
                <w:sz w:val="20"/>
                <w:szCs w:val="20"/>
                <w:lang w:val="ro-RO" w:eastAsia="ro-RO" w:bidi="lo-LA"/>
              </w:rPr>
              <w:t>I =</w:t>
            </w:r>
            <w:r w:rsidRPr="007F698D">
              <w:rPr>
                <w:rFonts w:ascii="Arial Narrow" w:eastAsia="Times New Roman" w:hAnsi="Arial Narrow" w:cs="Times New Roman"/>
                <w:i/>
                <w:color w:val="000000"/>
                <w:sz w:val="20"/>
                <w:szCs w:val="20"/>
                <w:lang w:val="ro-RO" w:eastAsia="ro-RO" w:bidi="lo-LA"/>
              </w:rPr>
              <w:t xml:space="preserve"> actual reporting deadlines/reporting deadlines provided </w:t>
            </w:r>
            <w:r w:rsidR="007D7D6E" w:rsidRPr="007F698D">
              <w:rPr>
                <w:rFonts w:ascii="Arial Narrow" w:eastAsia="Times New Roman" w:hAnsi="Arial Narrow" w:cs="Times New Roman"/>
                <w:i/>
                <w:color w:val="000000"/>
                <w:sz w:val="20"/>
                <w:szCs w:val="20"/>
                <w:lang w:val="ro-RO" w:eastAsia="ro-RO" w:bidi="lo-LA"/>
              </w:rPr>
              <w:t xml:space="preserve"> *100     </w:t>
            </w: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12.1</w:t>
            </w:r>
          </w:p>
        </w:tc>
        <w:tc>
          <w:tcPr>
            <w:tcW w:w="1613" w:type="dxa"/>
            <w:shd w:val="clear" w:color="auto" w:fill="auto"/>
            <w:vAlign w:val="center"/>
          </w:tcPr>
          <w:p w:rsidR="007D7D6E" w:rsidRPr="007F698D" w:rsidRDefault="00FF512C" w:rsidP="00FF512C">
            <w:pPr>
              <w:spacing w:after="0" w:line="240" w:lineRule="auto"/>
              <w:ind w:firstLine="0"/>
              <w:rPr>
                <w:rFonts w:ascii="Arial Narrow" w:eastAsia="Times New Roman" w:hAnsi="Arial Narrow" w:cs="Times New Roman"/>
                <w:bCs/>
                <w:color w:val="000000"/>
                <w:sz w:val="20"/>
                <w:szCs w:val="20"/>
                <w:lang w:val="ro-RO" w:eastAsia="ro-RO" w:bidi="lo-LA"/>
              </w:rPr>
            </w:pPr>
            <w:r w:rsidRPr="007F698D">
              <w:rPr>
                <w:rFonts w:ascii="Arial Narrow" w:eastAsia="Times New Roman" w:hAnsi="Arial Narrow" w:cs="Times New Roman"/>
                <w:bCs/>
                <w:sz w:val="20"/>
                <w:szCs w:val="20"/>
                <w:lang w:val="it-IT" w:eastAsia="en-US"/>
              </w:rPr>
              <w:t>Financial communication c</w:t>
            </w:r>
            <w:r w:rsidR="007D7D6E" w:rsidRPr="007F698D">
              <w:rPr>
                <w:rFonts w:ascii="Arial Narrow" w:eastAsia="Times New Roman" w:hAnsi="Arial Narrow" w:cs="Times New Roman"/>
                <w:bCs/>
                <w:sz w:val="20"/>
                <w:szCs w:val="20"/>
                <w:lang w:val="it-IT" w:eastAsia="en-US"/>
              </w:rPr>
              <w:t xml:space="preserve">alendar </w:t>
            </w:r>
            <w:r w:rsidRPr="007F698D">
              <w:rPr>
                <w:rFonts w:ascii="Arial Narrow" w:eastAsia="Times New Roman" w:hAnsi="Arial Narrow" w:cs="Times New Roman"/>
                <w:bCs/>
                <w:sz w:val="20"/>
                <w:szCs w:val="20"/>
                <w:lang w:val="it-IT" w:eastAsia="en-US"/>
              </w:rPr>
              <w:t>to BSE</w:t>
            </w:r>
          </w:p>
        </w:tc>
        <w:tc>
          <w:tcPr>
            <w:tcW w:w="2361" w:type="dxa"/>
            <w:shd w:val="clear" w:color="auto" w:fill="auto"/>
          </w:tcPr>
          <w:p w:rsidR="00183456" w:rsidRPr="007F698D" w:rsidRDefault="00183456" w:rsidP="00183456">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Achieved</w:t>
            </w:r>
          </w:p>
          <w:p w:rsidR="007D7D6E" w:rsidRPr="007F698D" w:rsidRDefault="00CF0E2B" w:rsidP="007D7D6E">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100% for semester I</w:t>
            </w:r>
          </w:p>
        </w:tc>
        <w:tc>
          <w:tcPr>
            <w:tcW w:w="1069" w:type="dxa"/>
            <w:vMerge w:val="restart"/>
            <w:shd w:val="clear" w:color="auto" w:fill="auto"/>
          </w:tcPr>
          <w:p w:rsidR="007D7D6E" w:rsidRPr="007F698D" w:rsidRDefault="007D7D6E" w:rsidP="007D7D6E">
            <w:pPr>
              <w:spacing w:after="0" w:line="240" w:lineRule="auto"/>
              <w:ind w:firstLine="0"/>
              <w:jc w:val="both"/>
              <w:rPr>
                <w:rFonts w:ascii="Arial Narrow" w:eastAsia="Calibri" w:hAnsi="Arial Narrow" w:cs="Times New Roman"/>
                <w:bCs/>
                <w:iCs/>
                <w:sz w:val="20"/>
                <w:szCs w:val="20"/>
                <w:lang w:val="ro-RO" w:eastAsia="en-US"/>
              </w:rPr>
            </w:pPr>
            <w:r w:rsidRPr="007F698D">
              <w:rPr>
                <w:rFonts w:ascii="Arial Narrow" w:eastAsia="Calibri" w:hAnsi="Arial Narrow" w:cs="Times New Roman"/>
                <w:bCs/>
                <w:iCs/>
                <w:sz w:val="20"/>
                <w:szCs w:val="20"/>
                <w:lang w:val="ro-RO" w:eastAsia="en-US"/>
              </w:rPr>
              <w:t>100%</w:t>
            </w: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12.2</w:t>
            </w:r>
          </w:p>
        </w:tc>
        <w:tc>
          <w:tcPr>
            <w:tcW w:w="1613" w:type="dxa"/>
            <w:shd w:val="clear" w:color="auto" w:fill="auto"/>
            <w:vAlign w:val="center"/>
          </w:tcPr>
          <w:p w:rsidR="007D7D6E" w:rsidRPr="007F698D" w:rsidRDefault="00FF512C" w:rsidP="00FF512C">
            <w:pPr>
              <w:spacing w:after="0" w:line="240" w:lineRule="auto"/>
              <w:ind w:firstLine="0"/>
              <w:rPr>
                <w:rFonts w:ascii="Arial Narrow" w:eastAsia="Times New Roman" w:hAnsi="Arial Narrow" w:cs="Times New Roman"/>
                <w:bCs/>
                <w:color w:val="FF0000"/>
                <w:sz w:val="20"/>
                <w:szCs w:val="20"/>
                <w:lang w:val="ro-RO" w:eastAsia="ro-RO" w:bidi="lo-LA"/>
              </w:rPr>
            </w:pPr>
            <w:r w:rsidRPr="007F698D">
              <w:rPr>
                <w:rFonts w:ascii="Arial Narrow" w:eastAsia="Times New Roman" w:hAnsi="Arial Narrow" w:cs="Times New Roman"/>
                <w:bCs/>
                <w:sz w:val="20"/>
                <w:szCs w:val="20"/>
                <w:lang w:val="it-IT" w:eastAsia="en-US"/>
              </w:rPr>
              <w:t xml:space="preserve">Status of achievement of the 10 year National transmission system development plan </w:t>
            </w:r>
            <w:r w:rsidR="007D7D6E" w:rsidRPr="007F698D">
              <w:rPr>
                <w:rFonts w:ascii="Arial Narrow" w:eastAsia="Times New Roman" w:hAnsi="Arial Narrow" w:cs="Times New Roman"/>
                <w:bCs/>
                <w:sz w:val="20"/>
                <w:szCs w:val="20"/>
                <w:lang w:val="it-IT" w:eastAsia="en-US"/>
              </w:rPr>
              <w:t xml:space="preserve"> </w:t>
            </w:r>
          </w:p>
        </w:tc>
        <w:tc>
          <w:tcPr>
            <w:tcW w:w="2361" w:type="dxa"/>
            <w:shd w:val="clear" w:color="auto" w:fill="auto"/>
          </w:tcPr>
          <w:p w:rsidR="00FF512C" w:rsidRPr="007F698D" w:rsidRDefault="00FF512C" w:rsidP="00FF512C">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 xml:space="preserve">Achieved </w:t>
            </w:r>
          </w:p>
          <w:p w:rsidR="007D7D6E" w:rsidRDefault="00FF512C" w:rsidP="00FF512C">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Letter no</w:t>
            </w:r>
            <w:r w:rsidR="00317E83">
              <w:rPr>
                <w:rFonts w:ascii="Arial Narrow" w:eastAsia="Times New Roman" w:hAnsi="Arial Narrow" w:cs="Times New Roman"/>
                <w:color w:val="000000"/>
                <w:sz w:val="20"/>
                <w:szCs w:val="20"/>
                <w:lang w:val="ro-RO" w:eastAsia="ro-RO" w:bidi="lo-LA"/>
              </w:rPr>
              <w:t xml:space="preserve"> 10014/01.03.2018</w:t>
            </w:r>
          </w:p>
          <w:p w:rsidR="0033091C" w:rsidRPr="007F698D" w:rsidRDefault="0033091C" w:rsidP="00FF512C">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Reporting deadline 15 march 2018</w:t>
            </w:r>
          </w:p>
        </w:tc>
        <w:tc>
          <w:tcPr>
            <w:tcW w:w="1069" w:type="dxa"/>
            <w:vMerge/>
            <w:shd w:val="clear" w:color="auto" w:fill="auto"/>
          </w:tcPr>
          <w:p w:rsidR="007D7D6E" w:rsidRPr="007F698D" w:rsidRDefault="007D7D6E" w:rsidP="007D7D6E">
            <w:pPr>
              <w:spacing w:after="0" w:line="240" w:lineRule="auto"/>
              <w:ind w:firstLine="0"/>
              <w:jc w:val="both"/>
              <w:rPr>
                <w:rFonts w:ascii="Arial Narrow" w:eastAsia="Calibri" w:hAnsi="Arial Narrow" w:cs="Times New Roman"/>
                <w:bCs/>
                <w:iCs/>
                <w:sz w:val="20"/>
                <w:szCs w:val="20"/>
                <w:lang w:val="ro-RO" w:eastAsia="en-US"/>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12.3</w:t>
            </w:r>
          </w:p>
        </w:tc>
        <w:tc>
          <w:tcPr>
            <w:tcW w:w="1613" w:type="dxa"/>
            <w:shd w:val="clear" w:color="auto" w:fill="auto"/>
            <w:vAlign w:val="center"/>
          </w:tcPr>
          <w:p w:rsidR="007D7D6E" w:rsidRPr="007F698D" w:rsidRDefault="007D7D6E" w:rsidP="007D7D6E">
            <w:pPr>
              <w:spacing w:after="0" w:line="240" w:lineRule="auto"/>
              <w:ind w:firstLine="0"/>
              <w:rPr>
                <w:rFonts w:ascii="Arial Narrow" w:eastAsia="Times New Roman" w:hAnsi="Arial Narrow" w:cs="Times New Roman"/>
                <w:bCs/>
                <w:color w:val="FF0000"/>
                <w:sz w:val="20"/>
                <w:szCs w:val="20"/>
                <w:lang w:val="ro-RO" w:eastAsia="ro-RO" w:bidi="lo-LA"/>
              </w:rPr>
            </w:pPr>
            <w:r w:rsidRPr="007F698D">
              <w:rPr>
                <w:rFonts w:ascii="Arial Narrow" w:eastAsia="Times New Roman" w:hAnsi="Arial Narrow" w:cs="Times New Roman"/>
                <w:bCs/>
                <w:sz w:val="20"/>
                <w:szCs w:val="20"/>
                <w:lang w:val="it-IT" w:eastAsia="en-US"/>
              </w:rPr>
              <w:t>SCIM</w:t>
            </w:r>
            <w:r w:rsidR="00FF512C" w:rsidRPr="007F698D">
              <w:rPr>
                <w:rFonts w:ascii="Arial Narrow" w:eastAsia="Times New Roman" w:hAnsi="Arial Narrow" w:cs="Times New Roman"/>
                <w:bCs/>
                <w:sz w:val="20"/>
                <w:szCs w:val="20"/>
                <w:lang w:val="it-IT" w:eastAsia="en-US"/>
              </w:rPr>
              <w:t xml:space="preserve"> reporting</w:t>
            </w:r>
          </w:p>
        </w:tc>
        <w:tc>
          <w:tcPr>
            <w:tcW w:w="2361" w:type="dxa"/>
            <w:shd w:val="clear" w:color="auto" w:fill="auto"/>
          </w:tcPr>
          <w:p w:rsidR="007D7D6E" w:rsidRPr="007F698D" w:rsidRDefault="00FF512C" w:rsidP="007D7D6E">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Achieved</w:t>
            </w:r>
          </w:p>
          <w:p w:rsidR="00437793" w:rsidRPr="007F698D" w:rsidRDefault="00FF512C" w:rsidP="00437793">
            <w:pPr>
              <w:spacing w:after="0" w:line="240" w:lineRule="auto"/>
              <w:ind w:firstLine="0"/>
              <w:rPr>
                <w:rFonts w:ascii="Arial Narrow" w:hAnsi="Arial Narrow"/>
                <w:color w:val="000000"/>
                <w:sz w:val="18"/>
                <w:lang w:val="ro-RO"/>
              </w:rPr>
            </w:pPr>
            <w:r w:rsidRPr="007F698D">
              <w:rPr>
                <w:rFonts w:ascii="Arial Narrow" w:eastAsia="Times New Roman" w:hAnsi="Arial Narrow" w:cs="Times New Roman"/>
                <w:color w:val="000000"/>
                <w:sz w:val="20"/>
                <w:szCs w:val="20"/>
                <w:lang w:val="ro-RO" w:eastAsia="ro-RO" w:bidi="lo-LA"/>
              </w:rPr>
              <w:t xml:space="preserve">Letter no. </w:t>
            </w:r>
            <w:r w:rsidR="00437793" w:rsidRPr="007F698D">
              <w:rPr>
                <w:rFonts w:ascii="Arial Narrow" w:eastAsia="Times New Roman" w:hAnsi="Arial Narrow" w:cs="Times New Roman"/>
                <w:color w:val="000000"/>
                <w:sz w:val="18"/>
                <w:szCs w:val="18"/>
                <w:lang w:val="ro-RO" w:eastAsia="ro-RO" w:bidi="lo-LA"/>
              </w:rPr>
              <w:t>ME</w:t>
            </w:r>
            <w:r w:rsidR="00437793" w:rsidRPr="007F698D">
              <w:rPr>
                <w:rFonts w:ascii="Arial Narrow" w:hAnsi="Arial Narrow"/>
                <w:color w:val="000000"/>
                <w:sz w:val="18"/>
                <w:lang w:val="ro-RO"/>
              </w:rPr>
              <w:t xml:space="preserve"> no.</w:t>
            </w:r>
            <w:r w:rsidR="00437793" w:rsidRPr="007F698D">
              <w:rPr>
                <w:rFonts w:ascii="Arial Narrow" w:eastAsia="Times New Roman" w:hAnsi="Arial Narrow" w:cs="Times New Roman"/>
                <w:color w:val="000000"/>
                <w:sz w:val="18"/>
                <w:szCs w:val="18"/>
                <w:lang w:val="ro-RO" w:eastAsia="ro-RO" w:bidi="lo-LA"/>
              </w:rPr>
              <w:t>270251/ 30</w:t>
            </w:r>
            <w:r w:rsidR="00437793" w:rsidRPr="007F698D">
              <w:rPr>
                <w:rFonts w:ascii="Arial Narrow" w:hAnsi="Arial Narrow"/>
                <w:color w:val="000000"/>
                <w:sz w:val="18"/>
                <w:lang w:val="ro-RO"/>
              </w:rPr>
              <w:t>.01.</w:t>
            </w:r>
            <w:r w:rsidR="00437793" w:rsidRPr="007F698D">
              <w:rPr>
                <w:rFonts w:ascii="Arial Narrow" w:eastAsia="Times New Roman" w:hAnsi="Arial Narrow" w:cs="Times New Roman"/>
                <w:color w:val="000000"/>
                <w:sz w:val="18"/>
                <w:szCs w:val="18"/>
                <w:lang w:val="ro-RO" w:eastAsia="ro-RO" w:bidi="lo-LA"/>
              </w:rPr>
              <w:t>2018</w:t>
            </w:r>
          </w:p>
          <w:p w:rsidR="007D7D6E" w:rsidRPr="007F698D" w:rsidRDefault="00317E83" w:rsidP="00437793">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hAnsi="Arial Narrow"/>
                <w:color w:val="000000"/>
                <w:sz w:val="18"/>
                <w:lang w:val="ro-RO"/>
              </w:rPr>
              <w:t>DSMC/2497/17.01.2018 –reportingfor 2017 (is reported annually)</w:t>
            </w:r>
          </w:p>
        </w:tc>
        <w:tc>
          <w:tcPr>
            <w:tcW w:w="1069" w:type="dxa"/>
            <w:vMerge/>
            <w:shd w:val="clear" w:color="auto" w:fill="auto"/>
          </w:tcPr>
          <w:p w:rsidR="007D7D6E" w:rsidRPr="007F698D" w:rsidRDefault="007D7D6E" w:rsidP="007D7D6E">
            <w:pPr>
              <w:spacing w:after="0" w:line="240" w:lineRule="auto"/>
              <w:ind w:firstLine="0"/>
              <w:jc w:val="both"/>
              <w:rPr>
                <w:rFonts w:ascii="Arial Narrow" w:eastAsia="Calibri" w:hAnsi="Arial Narrow" w:cs="Times New Roman"/>
                <w:bCs/>
                <w:iCs/>
                <w:sz w:val="20"/>
                <w:szCs w:val="20"/>
                <w:lang w:val="ro-RO" w:eastAsia="en-US"/>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12.4</w:t>
            </w:r>
          </w:p>
        </w:tc>
        <w:tc>
          <w:tcPr>
            <w:tcW w:w="1613" w:type="dxa"/>
            <w:shd w:val="clear" w:color="auto" w:fill="auto"/>
            <w:vAlign w:val="center"/>
          </w:tcPr>
          <w:p w:rsidR="007D7D6E" w:rsidRPr="007F698D" w:rsidRDefault="004C6D3C" w:rsidP="004C6D3C">
            <w:pPr>
              <w:spacing w:after="0" w:line="240" w:lineRule="auto"/>
              <w:ind w:firstLine="0"/>
              <w:rPr>
                <w:rFonts w:ascii="Arial Narrow" w:eastAsia="Times New Roman" w:hAnsi="Arial Narrow" w:cs="Times New Roman"/>
                <w:bCs/>
                <w:color w:val="FF0000"/>
                <w:sz w:val="20"/>
                <w:szCs w:val="20"/>
                <w:lang w:val="ro-RO" w:eastAsia="ro-RO" w:bidi="lo-LA"/>
              </w:rPr>
            </w:pPr>
            <w:r w:rsidRPr="007F698D">
              <w:rPr>
                <w:rFonts w:ascii="Arial Narrow" w:eastAsia="Times New Roman" w:hAnsi="Arial Narrow" w:cs="Times New Roman"/>
                <w:bCs/>
                <w:sz w:val="20"/>
                <w:szCs w:val="20"/>
                <w:lang w:val="it-IT" w:eastAsia="en-US"/>
              </w:rPr>
              <w:t xml:space="preserve">Raporting related to the achievement of the performance indicators of the gas transmission service </w:t>
            </w:r>
            <w:r w:rsidR="007D7D6E" w:rsidRPr="007F698D">
              <w:rPr>
                <w:rFonts w:ascii="Arial Narrow" w:eastAsia="Times New Roman" w:hAnsi="Arial Narrow" w:cs="Times New Roman"/>
                <w:bCs/>
                <w:sz w:val="20"/>
                <w:szCs w:val="20"/>
                <w:lang w:val="it-IT" w:eastAsia="en-US"/>
              </w:rPr>
              <w:t xml:space="preserve"> </w:t>
            </w:r>
          </w:p>
        </w:tc>
        <w:tc>
          <w:tcPr>
            <w:tcW w:w="2361" w:type="dxa"/>
            <w:shd w:val="clear" w:color="auto" w:fill="auto"/>
          </w:tcPr>
          <w:p w:rsidR="004C6D3C" w:rsidRPr="007F698D" w:rsidRDefault="004C6D3C" w:rsidP="004C6D3C">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Achieved</w:t>
            </w:r>
          </w:p>
          <w:p w:rsidR="007D7D6E" w:rsidRDefault="00437793" w:rsidP="007D7D6E">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Letter no. 7349/14.02.</w:t>
            </w:r>
            <w:r w:rsidR="00910713" w:rsidRPr="007F698D">
              <w:rPr>
                <w:rFonts w:ascii="Arial Narrow" w:eastAsia="Times New Roman" w:hAnsi="Arial Narrow" w:cs="Times New Roman"/>
                <w:color w:val="000000"/>
                <w:sz w:val="20"/>
                <w:szCs w:val="20"/>
                <w:lang w:val="ro-RO" w:eastAsia="ro-RO" w:bidi="lo-LA"/>
              </w:rPr>
              <w:t>2018</w:t>
            </w:r>
          </w:p>
          <w:p w:rsidR="00317E83" w:rsidRPr="007F698D" w:rsidRDefault="00317E83" w:rsidP="007D7D6E">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Reporting for 2017 (is reported annually ANRE)</w:t>
            </w:r>
          </w:p>
        </w:tc>
        <w:tc>
          <w:tcPr>
            <w:tcW w:w="1069" w:type="dxa"/>
            <w:vMerge/>
            <w:shd w:val="clear" w:color="auto" w:fill="auto"/>
          </w:tcPr>
          <w:p w:rsidR="007D7D6E" w:rsidRPr="007F698D" w:rsidRDefault="007D7D6E" w:rsidP="007D7D6E">
            <w:pPr>
              <w:spacing w:after="0" w:line="240" w:lineRule="auto"/>
              <w:ind w:firstLine="0"/>
              <w:jc w:val="both"/>
              <w:rPr>
                <w:rFonts w:ascii="Arial Narrow" w:eastAsia="Calibri" w:hAnsi="Arial Narrow" w:cs="Times New Roman"/>
                <w:bCs/>
                <w:iCs/>
                <w:sz w:val="20"/>
                <w:szCs w:val="20"/>
                <w:lang w:val="ro-RO" w:eastAsia="en-US"/>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12.5</w:t>
            </w:r>
          </w:p>
        </w:tc>
        <w:tc>
          <w:tcPr>
            <w:tcW w:w="1613" w:type="dxa"/>
            <w:shd w:val="clear" w:color="auto" w:fill="auto"/>
            <w:vAlign w:val="center"/>
          </w:tcPr>
          <w:p w:rsidR="007D7D6E" w:rsidRPr="007F698D" w:rsidRDefault="004C6D3C" w:rsidP="004C6D3C">
            <w:pPr>
              <w:spacing w:after="0" w:line="240" w:lineRule="auto"/>
              <w:ind w:firstLine="0"/>
              <w:rPr>
                <w:rFonts w:ascii="Arial Narrow" w:eastAsia="Times New Roman" w:hAnsi="Arial Narrow" w:cs="Times New Roman"/>
                <w:bCs/>
                <w:color w:val="FF0000"/>
                <w:sz w:val="20"/>
                <w:szCs w:val="20"/>
                <w:lang w:val="ro-RO" w:eastAsia="ro-RO" w:bidi="lo-LA"/>
              </w:rPr>
            </w:pPr>
            <w:r w:rsidRPr="007F698D">
              <w:rPr>
                <w:rFonts w:ascii="Arial Narrow" w:eastAsia="Times New Roman" w:hAnsi="Arial Narrow" w:cs="Times New Roman"/>
                <w:bCs/>
                <w:sz w:val="20"/>
                <w:szCs w:val="20"/>
                <w:lang w:val="it-IT" w:eastAsia="en-US"/>
              </w:rPr>
              <w:t>Raporting form</w:t>
            </w:r>
            <w:r w:rsidR="007D7D6E" w:rsidRPr="007F698D">
              <w:rPr>
                <w:rFonts w:ascii="Arial Narrow" w:eastAsia="Times New Roman" w:hAnsi="Arial Narrow" w:cs="Times New Roman"/>
                <w:bCs/>
                <w:sz w:val="20"/>
                <w:szCs w:val="20"/>
                <w:lang w:val="it-IT" w:eastAsia="en-US"/>
              </w:rPr>
              <w:t xml:space="preserve"> S1100</w:t>
            </w:r>
            <w:r w:rsidRPr="007F698D">
              <w:rPr>
                <w:rFonts w:ascii="Arial Narrow" w:eastAsia="Times New Roman" w:hAnsi="Arial Narrow" w:cs="Times New Roman"/>
                <w:bCs/>
                <w:sz w:val="20"/>
                <w:szCs w:val="20"/>
                <w:lang w:val="it-IT" w:eastAsia="en-US"/>
              </w:rPr>
              <w:t xml:space="preserve"> on the monitoring of the application of the provisions of GEO</w:t>
            </w:r>
            <w:r w:rsidR="007D7D6E" w:rsidRPr="007F698D">
              <w:rPr>
                <w:rFonts w:ascii="Arial Narrow" w:eastAsia="Times New Roman" w:hAnsi="Arial Narrow" w:cs="Times New Roman"/>
                <w:bCs/>
                <w:sz w:val="20"/>
                <w:szCs w:val="20"/>
                <w:lang w:val="it-IT" w:eastAsia="en-US"/>
              </w:rPr>
              <w:t xml:space="preserve"> 109/2011</w:t>
            </w:r>
          </w:p>
        </w:tc>
        <w:tc>
          <w:tcPr>
            <w:tcW w:w="2361" w:type="dxa"/>
            <w:shd w:val="clear" w:color="auto" w:fill="auto"/>
          </w:tcPr>
          <w:p w:rsidR="004C6D3C" w:rsidRPr="007F698D" w:rsidRDefault="004C6D3C" w:rsidP="004C6D3C">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Achieved</w:t>
            </w:r>
          </w:p>
          <w:p w:rsidR="007D7D6E" w:rsidRDefault="004C6D3C" w:rsidP="007D7D6E">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 xml:space="preserve">Letter </w:t>
            </w:r>
            <w:r w:rsidR="00317E83">
              <w:rPr>
                <w:rFonts w:ascii="Arial Narrow" w:eastAsia="Times New Roman" w:hAnsi="Arial Narrow" w:cs="Times New Roman"/>
                <w:color w:val="000000"/>
                <w:sz w:val="20"/>
                <w:szCs w:val="20"/>
                <w:lang w:val="ro-RO" w:eastAsia="ro-RO" w:bidi="lo-LA"/>
              </w:rPr>
              <w:t xml:space="preserve">DSMC </w:t>
            </w:r>
            <w:r w:rsidRPr="007F698D">
              <w:rPr>
                <w:rFonts w:ascii="Arial Narrow" w:eastAsia="Times New Roman" w:hAnsi="Arial Narrow" w:cs="Times New Roman"/>
                <w:color w:val="000000"/>
                <w:sz w:val="20"/>
                <w:szCs w:val="20"/>
                <w:lang w:val="ro-RO" w:eastAsia="ro-RO" w:bidi="lo-LA"/>
              </w:rPr>
              <w:t>no</w:t>
            </w:r>
            <w:r w:rsidR="00317E83">
              <w:rPr>
                <w:rFonts w:ascii="Arial Narrow" w:eastAsia="Times New Roman" w:hAnsi="Arial Narrow" w:cs="Times New Roman"/>
                <w:color w:val="000000"/>
                <w:sz w:val="20"/>
                <w:szCs w:val="20"/>
                <w:lang w:val="ro-RO" w:eastAsia="ro-RO" w:bidi="lo-LA"/>
              </w:rPr>
              <w:t>. 30292/19.06.2018</w:t>
            </w:r>
          </w:p>
          <w:p w:rsidR="00317E83" w:rsidRDefault="00317E83" w:rsidP="007D7D6E">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Letter DSMC 34773/11.07.2018</w:t>
            </w:r>
          </w:p>
          <w:p w:rsidR="0033091C" w:rsidRPr="007F698D" w:rsidRDefault="0033091C" w:rsidP="007D7D6E">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 xml:space="preserve">Deadline: 45 calendar days from the end of the reporting period  </w:t>
            </w:r>
          </w:p>
        </w:tc>
        <w:tc>
          <w:tcPr>
            <w:tcW w:w="1069" w:type="dxa"/>
            <w:vMerge/>
            <w:shd w:val="clear" w:color="auto" w:fill="auto"/>
          </w:tcPr>
          <w:p w:rsidR="007D7D6E" w:rsidRPr="007F698D" w:rsidRDefault="007D7D6E" w:rsidP="007D7D6E">
            <w:pPr>
              <w:spacing w:after="0" w:line="240" w:lineRule="auto"/>
              <w:ind w:firstLine="0"/>
              <w:jc w:val="both"/>
              <w:rPr>
                <w:rFonts w:ascii="Arial Narrow" w:eastAsia="Calibri" w:hAnsi="Arial Narrow" w:cs="Times New Roman"/>
                <w:bCs/>
                <w:iCs/>
                <w:sz w:val="20"/>
                <w:szCs w:val="20"/>
                <w:lang w:val="ro-RO" w:eastAsia="en-US"/>
              </w:rPr>
            </w:pPr>
          </w:p>
        </w:tc>
      </w:tr>
      <w:tr w:rsidR="00CB7FFA" w:rsidRPr="007F698D" w:rsidTr="00BC6A5E">
        <w:trPr>
          <w:trHeight w:val="1100"/>
          <w:tblCellSpacing w:w="20" w:type="dxa"/>
        </w:trPr>
        <w:tc>
          <w:tcPr>
            <w:tcW w:w="496" w:type="dxa"/>
            <w:vMerge w:val="restart"/>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r w:rsidRPr="007F698D">
              <w:rPr>
                <w:rFonts w:ascii="Arial Narrow" w:eastAsia="Times New Roman" w:hAnsi="Arial Narrow" w:cs="Times New Roman"/>
                <w:b/>
                <w:bCs/>
                <w:i/>
                <w:iCs/>
                <w:color w:val="000000"/>
                <w:sz w:val="20"/>
                <w:szCs w:val="20"/>
                <w:lang w:val="ro-RO" w:eastAsia="ro-RO" w:bidi="lo-LA"/>
              </w:rPr>
              <w:t>13</w:t>
            </w:r>
          </w:p>
        </w:tc>
        <w:tc>
          <w:tcPr>
            <w:tcW w:w="2139" w:type="dxa"/>
            <w:vMerge w:val="restart"/>
            <w:shd w:val="clear" w:color="auto" w:fill="auto"/>
          </w:tcPr>
          <w:p w:rsidR="004C6D3C" w:rsidRPr="007F698D" w:rsidRDefault="004C6D3C" w:rsidP="007D7D6E">
            <w:pPr>
              <w:spacing w:after="0" w:line="240" w:lineRule="auto"/>
              <w:ind w:firstLine="0"/>
              <w:rPr>
                <w:rFonts w:ascii="Arial Narrow" w:eastAsia="Times New Roman" w:hAnsi="Arial Narrow" w:cs="Times New Roman"/>
                <w:b/>
                <w:iCs/>
                <w:color w:val="000000"/>
                <w:sz w:val="20"/>
                <w:szCs w:val="20"/>
                <w:lang w:val="ro-RO" w:eastAsia="ro-RO" w:bidi="lo-LA"/>
              </w:rPr>
            </w:pPr>
            <w:r w:rsidRPr="007F698D">
              <w:rPr>
                <w:rFonts w:ascii="Arial Narrow" w:eastAsia="Times New Roman" w:hAnsi="Arial Narrow" w:cs="Times New Roman"/>
                <w:b/>
                <w:iCs/>
                <w:color w:val="000000"/>
                <w:sz w:val="20"/>
                <w:szCs w:val="20"/>
                <w:lang w:val="ro-RO" w:eastAsia="ro-RO" w:bidi="lo-LA"/>
              </w:rPr>
              <w:t xml:space="preserve">Increasing institutional integrity by including the measures for the prevention of </w:t>
            </w:r>
            <w:r w:rsidR="007D7D6E" w:rsidRPr="007F698D">
              <w:rPr>
                <w:rFonts w:ascii="Arial Narrow" w:eastAsia="Times New Roman" w:hAnsi="Arial Narrow" w:cs="Times New Roman"/>
                <w:b/>
                <w:iCs/>
                <w:color w:val="000000"/>
                <w:sz w:val="20"/>
                <w:szCs w:val="20"/>
                <w:lang w:val="ro-RO" w:eastAsia="ro-RO" w:bidi="lo-LA"/>
              </w:rPr>
              <w:t xml:space="preserve"> </w:t>
            </w:r>
            <w:r w:rsidRPr="007F698D">
              <w:rPr>
                <w:rFonts w:ascii="Arial Narrow" w:eastAsia="Times New Roman" w:hAnsi="Arial Narrow" w:cs="Times New Roman"/>
                <w:b/>
                <w:iCs/>
                <w:color w:val="000000"/>
                <w:sz w:val="20"/>
                <w:szCs w:val="20"/>
                <w:lang w:val="ro-RO" w:eastAsia="ro-RO" w:bidi="lo-LA"/>
              </w:rPr>
              <w:t>corruption as an element of the managerial plans</w:t>
            </w:r>
          </w:p>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val="restart"/>
            <w:shd w:val="clear" w:color="auto" w:fill="auto"/>
          </w:tcPr>
          <w:p w:rsidR="004C6D3C" w:rsidRPr="007F698D" w:rsidRDefault="004C6D3C" w:rsidP="007D7D6E">
            <w:pPr>
              <w:spacing w:after="0" w:line="240" w:lineRule="auto"/>
              <w:ind w:firstLine="0"/>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lastRenderedPageBreak/>
              <w:t xml:space="preserve">Compliance with the measures undertaken </w:t>
            </w:r>
            <w:r w:rsidR="003061B3" w:rsidRPr="007F698D">
              <w:rPr>
                <w:rFonts w:ascii="Arial Narrow" w:eastAsia="Times New Roman" w:hAnsi="Arial Narrow" w:cs="Times New Roman"/>
                <w:i/>
                <w:color w:val="000000"/>
                <w:sz w:val="20"/>
                <w:szCs w:val="20"/>
                <w:lang w:val="ro-RO" w:eastAsia="ro-RO" w:bidi="lo-LA"/>
              </w:rPr>
              <w:t xml:space="preserve">by the  approved Integrity Plan </w:t>
            </w:r>
          </w:p>
          <w:p w:rsidR="007D7D6E" w:rsidRPr="007F698D" w:rsidRDefault="007D7D6E" w:rsidP="003061B3">
            <w:pPr>
              <w:spacing w:after="0" w:line="240" w:lineRule="auto"/>
              <w:ind w:firstLine="0"/>
              <w:rPr>
                <w:rFonts w:ascii="Arial Narrow" w:eastAsia="Times New Roman" w:hAnsi="Arial Narrow" w:cs="Times New Roman"/>
                <w:i/>
                <w:color w:val="000000"/>
                <w:sz w:val="20"/>
                <w:szCs w:val="20"/>
                <w:lang w:val="ro-RO" w:eastAsia="ro-RO" w:bidi="lo-LA"/>
              </w:rPr>
            </w:pPr>
            <w:r w:rsidRPr="007F698D">
              <w:rPr>
                <w:rFonts w:ascii="Arial Narrow" w:eastAsia="Times New Roman" w:hAnsi="Arial Narrow" w:cs="Times New Roman"/>
                <w:i/>
                <w:color w:val="000000"/>
                <w:sz w:val="20"/>
                <w:szCs w:val="20"/>
                <w:lang w:val="ro-RO" w:eastAsia="ro-RO" w:bidi="lo-LA"/>
              </w:rPr>
              <w:t>I</w:t>
            </w:r>
            <w:r w:rsidR="003061B3" w:rsidRPr="007F698D">
              <w:rPr>
                <w:rFonts w:ascii="Arial Narrow" w:eastAsia="Times New Roman" w:hAnsi="Arial Narrow" w:cs="Times New Roman"/>
                <w:i/>
                <w:color w:val="000000"/>
                <w:sz w:val="20"/>
                <w:szCs w:val="20"/>
                <w:lang w:val="ro-RO" w:eastAsia="ro-RO" w:bidi="lo-LA"/>
              </w:rPr>
              <w:t xml:space="preserve"> = measures achieved within the deadline</w:t>
            </w:r>
            <w:r w:rsidRPr="007F698D">
              <w:rPr>
                <w:rFonts w:ascii="Arial Narrow" w:eastAsia="Times New Roman" w:hAnsi="Arial Narrow" w:cs="Times New Roman"/>
                <w:i/>
                <w:color w:val="000000"/>
                <w:sz w:val="20"/>
                <w:szCs w:val="20"/>
                <w:lang w:val="ro-RO" w:eastAsia="ro-RO" w:bidi="lo-LA"/>
              </w:rPr>
              <w:t xml:space="preserve"> </w:t>
            </w:r>
            <w:r w:rsidRPr="007F698D">
              <w:rPr>
                <w:rFonts w:ascii="Arial Narrow" w:eastAsia="Times New Roman" w:hAnsi="Arial Narrow" w:cs="Times New Roman"/>
                <w:i/>
                <w:color w:val="000000"/>
                <w:sz w:val="20"/>
                <w:szCs w:val="20"/>
                <w:lang w:val="ro-RO" w:eastAsia="ro-RO" w:bidi="lo-LA"/>
              </w:rPr>
              <w:lastRenderedPageBreak/>
              <w:t>/</w:t>
            </w:r>
            <w:r w:rsidR="003061B3" w:rsidRPr="007F698D">
              <w:rPr>
                <w:rFonts w:ascii="Arial Narrow" w:eastAsia="Times New Roman" w:hAnsi="Arial Narrow" w:cs="Times New Roman"/>
                <w:i/>
                <w:color w:val="000000"/>
                <w:sz w:val="20"/>
                <w:szCs w:val="20"/>
                <w:lang w:val="ro-RO" w:eastAsia="ro-RO" w:bidi="lo-LA"/>
              </w:rPr>
              <w:t xml:space="preserve">proposed measures </w:t>
            </w:r>
            <w:r w:rsidRPr="007F698D">
              <w:rPr>
                <w:rFonts w:ascii="Arial Narrow" w:eastAsia="Times New Roman" w:hAnsi="Arial Narrow" w:cs="Times New Roman"/>
                <w:i/>
                <w:color w:val="000000"/>
                <w:sz w:val="20"/>
                <w:szCs w:val="20"/>
                <w:lang w:val="ro-RO" w:eastAsia="ro-RO" w:bidi="lo-LA"/>
              </w:rPr>
              <w:t>*100</w:t>
            </w:r>
            <w:r w:rsidR="003061B3" w:rsidRPr="007F698D">
              <w:rPr>
                <w:rFonts w:ascii="Arial Narrow" w:eastAsia="Times New Roman" w:hAnsi="Arial Narrow" w:cs="Times New Roman"/>
                <w:i/>
                <w:color w:val="000000"/>
                <w:sz w:val="20"/>
                <w:szCs w:val="20"/>
                <w:lang w:val="ro-RO" w:eastAsia="ro-RO" w:bidi="lo-LA"/>
              </w:rPr>
              <w:t xml:space="preserve"> </w:t>
            </w: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sz w:val="20"/>
                <w:szCs w:val="20"/>
                <w:lang w:val="ro-RO" w:eastAsia="en-US" w:bidi="lo-LA"/>
              </w:rPr>
            </w:pPr>
            <w:r w:rsidRPr="007F698D">
              <w:rPr>
                <w:rFonts w:ascii="Arial Narrow" w:eastAsia="Calibri" w:hAnsi="Arial Narrow" w:cs="DokChampa"/>
                <w:sz w:val="20"/>
                <w:szCs w:val="20"/>
                <w:lang w:val="ro-RO" w:eastAsia="en-US" w:bidi="lo-LA"/>
              </w:rPr>
              <w:lastRenderedPageBreak/>
              <w:t>13.1</w:t>
            </w:r>
          </w:p>
        </w:tc>
        <w:tc>
          <w:tcPr>
            <w:tcW w:w="1613" w:type="dxa"/>
            <w:shd w:val="clear" w:color="auto" w:fill="auto"/>
          </w:tcPr>
          <w:p w:rsidR="007D7D6E" w:rsidRPr="007F698D" w:rsidRDefault="0061460D" w:rsidP="0061460D">
            <w:pPr>
              <w:spacing w:after="0" w:line="240" w:lineRule="auto"/>
              <w:ind w:firstLine="0"/>
              <w:rPr>
                <w:rFonts w:ascii="Arial Narrow" w:eastAsia="Calibri" w:hAnsi="Arial Narrow" w:cs="DokChampa"/>
                <w:bCs/>
                <w:sz w:val="20"/>
                <w:szCs w:val="20"/>
                <w:lang w:val="ro-RO" w:eastAsia="en-US" w:bidi="lo-LA"/>
              </w:rPr>
            </w:pPr>
            <w:r>
              <w:rPr>
                <w:rFonts w:ascii="Arial Narrow" w:eastAsia="Calibri" w:hAnsi="Arial Narrow" w:cs="DokChampa"/>
                <w:bCs/>
                <w:sz w:val="20"/>
                <w:szCs w:val="20"/>
                <w:lang w:val="ro-RO" w:eastAsia="en-US" w:bidi="lo-LA"/>
              </w:rPr>
              <w:t>Preparation of a procedure on corruption prevention</w:t>
            </w:r>
          </w:p>
        </w:tc>
        <w:tc>
          <w:tcPr>
            <w:tcW w:w="2361" w:type="dxa"/>
            <w:shd w:val="clear" w:color="auto" w:fill="auto"/>
          </w:tcPr>
          <w:p w:rsidR="007D7D6E" w:rsidRPr="007F698D" w:rsidRDefault="0061460D" w:rsidP="007166CE">
            <w:pPr>
              <w:spacing w:after="0" w:line="240" w:lineRule="auto"/>
              <w:ind w:firstLine="0"/>
              <w:rPr>
                <w:rFonts w:ascii="Arial Narrow" w:eastAsia="Times New Roman" w:hAnsi="Arial Narrow" w:cs="Times New Roman"/>
                <w:color w:val="000000"/>
                <w:sz w:val="20"/>
                <w:szCs w:val="20"/>
                <w:lang w:val="ro-RO" w:eastAsia="ro-RO" w:bidi="lo-LA"/>
              </w:rPr>
            </w:pPr>
            <w:r w:rsidRPr="0061460D">
              <w:rPr>
                <w:rFonts w:ascii="Arial Narrow" w:eastAsia="Times New Roman" w:hAnsi="Arial Narrow" w:cs="Times New Roman"/>
                <w:color w:val="000000"/>
                <w:sz w:val="20"/>
                <w:szCs w:val="20"/>
                <w:lang w:val="ro-RO" w:eastAsia="ro-RO" w:bidi="lo-LA"/>
              </w:rPr>
              <w:t>The Declaration of Anti-Fraud and Anti-Corruption Policy and Anti-Fraud and Anti-Corruption Policy were approv</w:t>
            </w:r>
            <w:r>
              <w:rPr>
                <w:rFonts w:ascii="Arial Narrow" w:eastAsia="Times New Roman" w:hAnsi="Arial Narrow" w:cs="Times New Roman"/>
                <w:color w:val="000000"/>
                <w:sz w:val="20"/>
                <w:szCs w:val="20"/>
                <w:lang w:val="ro-RO" w:eastAsia="ro-RO" w:bidi="lo-LA"/>
              </w:rPr>
              <w:t>ed by the Resolution of BA 26 of 30.05.2018 and t</w:t>
            </w:r>
            <w:r w:rsidRPr="0061460D">
              <w:rPr>
                <w:rFonts w:ascii="Arial Narrow" w:eastAsia="Times New Roman" w:hAnsi="Arial Narrow" w:cs="Times New Roman"/>
                <w:color w:val="000000"/>
                <w:sz w:val="20"/>
                <w:szCs w:val="20"/>
                <w:lang w:val="ro-RO" w:eastAsia="ro-RO" w:bidi="lo-LA"/>
              </w:rPr>
              <w:t>he procedure is in progress</w:t>
            </w:r>
          </w:p>
        </w:tc>
        <w:tc>
          <w:tcPr>
            <w:tcW w:w="1069" w:type="dxa"/>
            <w:vMerge w:val="restart"/>
            <w:shd w:val="clear" w:color="auto" w:fill="auto"/>
          </w:tcPr>
          <w:p w:rsidR="007D7D6E" w:rsidRPr="007F698D" w:rsidRDefault="0061460D" w:rsidP="007D7D6E">
            <w:pPr>
              <w:spacing w:after="0" w:line="240" w:lineRule="auto"/>
              <w:ind w:firstLine="0"/>
              <w:jc w:val="both"/>
              <w:rPr>
                <w:rFonts w:ascii="Arial Narrow" w:eastAsia="Calibri" w:hAnsi="Arial Narrow" w:cs="Times New Roman"/>
                <w:bCs/>
                <w:iCs/>
                <w:sz w:val="20"/>
                <w:szCs w:val="20"/>
                <w:lang w:val="ro-RO" w:eastAsia="en-US"/>
              </w:rPr>
            </w:pPr>
            <w:r>
              <w:rPr>
                <w:rFonts w:ascii="Arial Narrow" w:eastAsia="Calibri" w:hAnsi="Arial Narrow" w:cs="Times New Roman"/>
                <w:bCs/>
                <w:iCs/>
                <w:sz w:val="20"/>
                <w:szCs w:val="20"/>
                <w:lang w:val="ro-RO" w:eastAsia="en-US"/>
              </w:rPr>
              <w:t>Is monitored annually</w:t>
            </w:r>
          </w:p>
        </w:tc>
      </w:tr>
      <w:tr w:rsidR="00CB7FFA" w:rsidRPr="007F698D" w:rsidTr="00BC6A5E">
        <w:trPr>
          <w:trHeight w:val="1277"/>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sz w:val="20"/>
                <w:szCs w:val="20"/>
                <w:lang w:val="ro-RO" w:eastAsia="en-US" w:bidi="lo-LA"/>
              </w:rPr>
            </w:pPr>
            <w:r w:rsidRPr="007F698D">
              <w:rPr>
                <w:rFonts w:ascii="Arial Narrow" w:eastAsia="Calibri" w:hAnsi="Arial Narrow" w:cs="DokChampa"/>
                <w:sz w:val="20"/>
                <w:szCs w:val="20"/>
                <w:lang w:val="ro-RO" w:eastAsia="en-US" w:bidi="lo-LA"/>
              </w:rPr>
              <w:t>13.2</w:t>
            </w:r>
          </w:p>
        </w:tc>
        <w:tc>
          <w:tcPr>
            <w:tcW w:w="1613" w:type="dxa"/>
            <w:shd w:val="clear" w:color="auto" w:fill="auto"/>
          </w:tcPr>
          <w:p w:rsidR="007D7D6E" w:rsidRPr="007F698D" w:rsidRDefault="0061460D" w:rsidP="00216442">
            <w:pPr>
              <w:spacing w:after="0" w:line="240" w:lineRule="auto"/>
              <w:ind w:firstLine="0"/>
              <w:rPr>
                <w:rFonts w:ascii="Arial Narrow" w:eastAsia="Calibri" w:hAnsi="Arial Narrow" w:cs="DokChampa"/>
                <w:noProof/>
                <w:sz w:val="20"/>
                <w:szCs w:val="20"/>
                <w:lang w:val="ro-RO" w:eastAsia="en-US"/>
              </w:rPr>
            </w:pPr>
            <w:r>
              <w:rPr>
                <w:rFonts w:ascii="Arial Narrow" w:eastAsia="Calibri" w:hAnsi="Arial Narrow" w:cs="DokChampa"/>
                <w:noProof/>
                <w:sz w:val="20"/>
                <w:szCs w:val="20"/>
                <w:lang w:val="ro-RO" w:eastAsia="en-US"/>
              </w:rPr>
              <w:t>Preparation of a methodology for the evaluation of corruption related risks</w:t>
            </w:r>
          </w:p>
        </w:tc>
        <w:tc>
          <w:tcPr>
            <w:tcW w:w="2361" w:type="dxa"/>
            <w:shd w:val="clear" w:color="auto" w:fill="auto"/>
          </w:tcPr>
          <w:p w:rsidR="007D7D6E" w:rsidRPr="007F698D" w:rsidRDefault="0061460D" w:rsidP="0061460D">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 xml:space="preserve">In progress </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910713" w:rsidRPr="007F698D" w:rsidTr="00BC6A5E">
        <w:trPr>
          <w:trHeight w:val="302"/>
          <w:tblCellSpacing w:w="20" w:type="dxa"/>
        </w:trPr>
        <w:tc>
          <w:tcPr>
            <w:tcW w:w="496" w:type="dxa"/>
            <w:vMerge/>
            <w:shd w:val="clear" w:color="auto" w:fill="auto"/>
          </w:tcPr>
          <w:p w:rsidR="00910713" w:rsidRPr="007F698D" w:rsidRDefault="00910713" w:rsidP="00910713">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910713" w:rsidRPr="007F698D" w:rsidRDefault="00910713" w:rsidP="00910713">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910713" w:rsidRPr="007F698D" w:rsidRDefault="00910713" w:rsidP="00910713">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910713" w:rsidRPr="007F698D" w:rsidRDefault="00910713" w:rsidP="00910713">
            <w:pPr>
              <w:spacing w:after="0" w:line="240" w:lineRule="auto"/>
              <w:ind w:firstLine="0"/>
              <w:jc w:val="center"/>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13.3</w:t>
            </w:r>
          </w:p>
        </w:tc>
        <w:tc>
          <w:tcPr>
            <w:tcW w:w="1613" w:type="dxa"/>
            <w:shd w:val="clear" w:color="auto" w:fill="auto"/>
          </w:tcPr>
          <w:p w:rsidR="00910713" w:rsidRPr="007F698D" w:rsidRDefault="00910713" w:rsidP="00910713">
            <w:pPr>
              <w:spacing w:after="0" w:line="240" w:lineRule="auto"/>
              <w:ind w:firstLine="0"/>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 xml:space="preserve">- </w:t>
            </w:r>
            <w:r w:rsidR="0061460D">
              <w:t xml:space="preserve"> </w:t>
            </w:r>
            <w:r w:rsidR="0061460D" w:rsidRPr="0061460D">
              <w:rPr>
                <w:rFonts w:ascii="Arial Narrow" w:eastAsia="Calibri" w:hAnsi="Arial Narrow" w:cs="DokChampa"/>
                <w:noProof/>
                <w:sz w:val="20"/>
                <w:szCs w:val="20"/>
                <w:lang w:val="ro-RO" w:eastAsia="en-US"/>
              </w:rPr>
              <w:t>Publication of the results of the SCIM evaluation</w:t>
            </w:r>
          </w:p>
        </w:tc>
        <w:tc>
          <w:tcPr>
            <w:tcW w:w="2361" w:type="dxa"/>
            <w:shd w:val="clear" w:color="auto" w:fill="auto"/>
          </w:tcPr>
          <w:p w:rsidR="00910713" w:rsidRPr="007F698D" w:rsidRDefault="00910713" w:rsidP="00910713">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 xml:space="preserve">Achieved </w:t>
            </w:r>
          </w:p>
          <w:p w:rsidR="00910713" w:rsidRPr="007F698D" w:rsidRDefault="00910713" w:rsidP="00910713">
            <w:pPr>
              <w:spacing w:after="0" w:line="240" w:lineRule="auto"/>
              <w:ind w:firstLine="0"/>
              <w:rPr>
                <w:rFonts w:ascii="Arial Narrow" w:hAnsi="Arial Narrow"/>
                <w:color w:val="000000"/>
                <w:sz w:val="18"/>
                <w:lang w:val="ro-RO"/>
              </w:rPr>
            </w:pPr>
          </w:p>
        </w:tc>
        <w:tc>
          <w:tcPr>
            <w:tcW w:w="1069" w:type="dxa"/>
            <w:vMerge/>
            <w:shd w:val="clear" w:color="auto" w:fill="auto"/>
          </w:tcPr>
          <w:p w:rsidR="00910713" w:rsidRPr="007F698D" w:rsidRDefault="00910713" w:rsidP="00910713">
            <w:pPr>
              <w:spacing w:after="0" w:line="240" w:lineRule="auto"/>
              <w:ind w:firstLine="0"/>
              <w:rPr>
                <w:rFonts w:ascii="Arial Narrow" w:eastAsia="Times New Roman" w:hAnsi="Arial Narrow" w:cs="Times New Roman"/>
                <w:color w:val="000000"/>
                <w:sz w:val="20"/>
                <w:szCs w:val="20"/>
                <w:lang w:val="ro-RO" w:eastAsia="ro-RO" w:bidi="lo-LA"/>
              </w:rPr>
            </w:pPr>
          </w:p>
        </w:tc>
      </w:tr>
      <w:tr w:rsidR="0061460D" w:rsidRPr="007F698D" w:rsidTr="00BC6A5E">
        <w:trPr>
          <w:trHeight w:val="302"/>
          <w:tblCellSpacing w:w="20" w:type="dxa"/>
        </w:trPr>
        <w:tc>
          <w:tcPr>
            <w:tcW w:w="496" w:type="dxa"/>
            <w:vMerge/>
            <w:shd w:val="clear" w:color="auto" w:fill="auto"/>
          </w:tcPr>
          <w:p w:rsidR="0061460D" w:rsidRPr="007F698D" w:rsidRDefault="0061460D" w:rsidP="00910713">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61460D" w:rsidRPr="007F698D" w:rsidRDefault="0061460D" w:rsidP="00910713">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61460D" w:rsidRPr="007F698D" w:rsidRDefault="0061460D" w:rsidP="00910713">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61460D" w:rsidRPr="007F698D" w:rsidRDefault="0061460D" w:rsidP="00910713">
            <w:pPr>
              <w:spacing w:after="0" w:line="240" w:lineRule="auto"/>
              <w:ind w:firstLine="0"/>
              <w:jc w:val="center"/>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13.4</w:t>
            </w:r>
          </w:p>
        </w:tc>
        <w:tc>
          <w:tcPr>
            <w:tcW w:w="1613" w:type="dxa"/>
            <w:shd w:val="clear" w:color="auto" w:fill="auto"/>
          </w:tcPr>
          <w:p w:rsidR="0061460D" w:rsidRPr="007F698D" w:rsidRDefault="0061460D" w:rsidP="00910713">
            <w:pPr>
              <w:spacing w:after="0" w:line="240" w:lineRule="auto"/>
              <w:ind w:firstLine="0"/>
              <w:rPr>
                <w:rFonts w:ascii="Arial Narrow" w:eastAsia="Calibri" w:hAnsi="Arial Narrow" w:cs="DokChampa"/>
                <w:noProof/>
                <w:sz w:val="20"/>
                <w:szCs w:val="20"/>
                <w:lang w:val="ro-RO" w:eastAsia="en-US"/>
              </w:rPr>
            </w:pPr>
            <w:r w:rsidRPr="0061460D">
              <w:rPr>
                <w:rFonts w:ascii="Arial Narrow" w:eastAsia="Calibri" w:hAnsi="Arial Narrow" w:cs="DokChampa"/>
                <w:noProof/>
                <w:sz w:val="20"/>
                <w:szCs w:val="20"/>
                <w:lang w:val="ro-RO" w:eastAsia="en-US"/>
              </w:rPr>
              <w:t>Creating a database of companies that did not execute properly the contracts concluded with TRANSGAZ following the public procurement procedures</w:t>
            </w:r>
          </w:p>
        </w:tc>
        <w:tc>
          <w:tcPr>
            <w:tcW w:w="2361" w:type="dxa"/>
            <w:shd w:val="clear" w:color="auto" w:fill="auto"/>
          </w:tcPr>
          <w:p w:rsidR="0061460D" w:rsidRPr="007F698D" w:rsidRDefault="0033091C" w:rsidP="0033091C">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 xml:space="preserve">The company’s data base was created </w:t>
            </w:r>
          </w:p>
        </w:tc>
        <w:tc>
          <w:tcPr>
            <w:tcW w:w="1069" w:type="dxa"/>
            <w:vMerge/>
            <w:shd w:val="clear" w:color="auto" w:fill="auto"/>
          </w:tcPr>
          <w:p w:rsidR="0061460D" w:rsidRPr="007F698D" w:rsidRDefault="0061460D" w:rsidP="00910713">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61460D" w:rsidP="007D7D6E">
            <w:pPr>
              <w:spacing w:after="0" w:line="240" w:lineRule="auto"/>
              <w:ind w:firstLine="0"/>
              <w:jc w:val="center"/>
              <w:rPr>
                <w:rFonts w:ascii="Arial Narrow" w:eastAsia="Calibri" w:hAnsi="Arial Narrow" w:cs="DokChampa"/>
                <w:noProof/>
                <w:sz w:val="20"/>
                <w:szCs w:val="20"/>
                <w:lang w:val="ro-RO" w:eastAsia="en-US"/>
              </w:rPr>
            </w:pPr>
            <w:r>
              <w:rPr>
                <w:rFonts w:ascii="Arial Narrow" w:eastAsia="Calibri" w:hAnsi="Arial Narrow" w:cs="DokChampa"/>
                <w:noProof/>
                <w:sz w:val="20"/>
                <w:szCs w:val="20"/>
                <w:lang w:val="ro-RO" w:eastAsia="en-US"/>
              </w:rPr>
              <w:t>13.5</w:t>
            </w:r>
          </w:p>
        </w:tc>
        <w:tc>
          <w:tcPr>
            <w:tcW w:w="1613" w:type="dxa"/>
            <w:shd w:val="clear" w:color="auto" w:fill="auto"/>
          </w:tcPr>
          <w:p w:rsidR="007D7D6E" w:rsidRPr="007F698D" w:rsidRDefault="000E699B" w:rsidP="0061460D">
            <w:pPr>
              <w:spacing w:after="0" w:line="240" w:lineRule="auto"/>
              <w:ind w:firstLine="0"/>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 xml:space="preserve">-Preparation of the policy on </w:t>
            </w:r>
            <w:r w:rsidR="0061460D">
              <w:rPr>
                <w:rFonts w:ascii="Arial Narrow" w:eastAsia="Calibri" w:hAnsi="Arial Narrow" w:cs="DokChampa"/>
                <w:noProof/>
                <w:sz w:val="20"/>
                <w:szCs w:val="20"/>
                <w:lang w:val="ro-RO" w:eastAsia="en-US"/>
              </w:rPr>
              <w:t>anti-bribery within the company</w:t>
            </w:r>
          </w:p>
        </w:tc>
        <w:tc>
          <w:tcPr>
            <w:tcW w:w="2361" w:type="dxa"/>
            <w:shd w:val="clear" w:color="auto" w:fill="auto"/>
          </w:tcPr>
          <w:p w:rsidR="007D7D6E" w:rsidRPr="007F698D" w:rsidRDefault="000E699B" w:rsidP="007D7D6E">
            <w:pPr>
              <w:spacing w:after="0" w:line="240" w:lineRule="auto"/>
              <w:ind w:firstLine="0"/>
              <w:rPr>
                <w:rFonts w:ascii="Arial Narrow" w:eastAsia="Calibri" w:hAnsi="Arial Narrow" w:cs="Times New Roman"/>
                <w:color w:val="000000"/>
                <w:sz w:val="20"/>
                <w:szCs w:val="20"/>
                <w:lang w:val="ro-RO" w:eastAsia="ro-RO"/>
              </w:rPr>
            </w:pPr>
            <w:r w:rsidRPr="007F698D">
              <w:rPr>
                <w:rFonts w:ascii="Arial Narrow" w:eastAsia="Calibri" w:hAnsi="Arial Narrow" w:cs="Times New Roman"/>
                <w:color w:val="000000"/>
                <w:sz w:val="20"/>
                <w:szCs w:val="20"/>
                <w:lang w:val="ro-RO" w:eastAsia="ro-RO"/>
              </w:rPr>
              <w:t>The following were</w:t>
            </w:r>
            <w:r w:rsidR="0098444D">
              <w:rPr>
                <w:rFonts w:ascii="Arial Narrow" w:eastAsia="Calibri" w:hAnsi="Arial Narrow" w:cs="Times New Roman"/>
                <w:color w:val="000000"/>
                <w:sz w:val="20"/>
                <w:szCs w:val="20"/>
                <w:lang w:val="ro-RO" w:eastAsia="ro-RO"/>
              </w:rPr>
              <w:t xml:space="preserve"> approved</w:t>
            </w:r>
            <w:r w:rsidR="007D7D6E" w:rsidRPr="007F698D">
              <w:rPr>
                <w:rFonts w:ascii="Arial Narrow" w:eastAsia="Calibri" w:hAnsi="Arial Narrow" w:cs="Times New Roman"/>
                <w:color w:val="000000"/>
                <w:sz w:val="20"/>
                <w:szCs w:val="20"/>
                <w:lang w:val="ro-RO" w:eastAsia="ro-RO"/>
              </w:rPr>
              <w:t>:</w:t>
            </w:r>
            <w:r w:rsidR="0098444D">
              <w:rPr>
                <w:rFonts w:ascii="Arial Narrow" w:eastAsia="Calibri" w:hAnsi="Arial Narrow" w:cs="Times New Roman"/>
                <w:color w:val="000000"/>
                <w:sz w:val="20"/>
                <w:szCs w:val="20"/>
                <w:lang w:val="ro-RO" w:eastAsia="ro-RO"/>
              </w:rPr>
              <w:t xml:space="preserve"> </w:t>
            </w:r>
            <w:r w:rsidR="0098444D">
              <w:t xml:space="preserve"> </w:t>
            </w:r>
            <w:r w:rsidR="0098444D" w:rsidRPr="0098444D">
              <w:rPr>
                <w:rFonts w:ascii="Arial Narrow" w:eastAsia="Calibri" w:hAnsi="Arial Narrow" w:cs="Times New Roman"/>
                <w:color w:val="000000"/>
                <w:sz w:val="20"/>
                <w:szCs w:val="20"/>
                <w:lang w:val="ro-RO" w:eastAsia="ro-RO"/>
              </w:rPr>
              <w:t>The Declaration of Anti-Fraud Policy and Anticorruption Policy and Anti-Fraud and Anti-Corruption Policy were approved by HCA 26 of 30.05.2018</w:t>
            </w:r>
          </w:p>
          <w:p w:rsidR="007D7D6E" w:rsidRPr="007F698D" w:rsidRDefault="00791ADE" w:rsidP="007D7D6E">
            <w:pPr>
              <w:spacing w:after="0" w:line="240" w:lineRule="auto"/>
              <w:ind w:firstLine="0"/>
              <w:rPr>
                <w:rFonts w:ascii="Arial Narrow" w:eastAsia="Calibri" w:hAnsi="Arial Narrow" w:cs="Times New Roman"/>
                <w:color w:val="000000"/>
                <w:sz w:val="20"/>
                <w:szCs w:val="20"/>
                <w:lang w:val="ro-RO" w:eastAsia="ro-RO"/>
              </w:rPr>
            </w:pPr>
            <w:r w:rsidRPr="007F698D">
              <w:rPr>
                <w:rFonts w:ascii="Arial Narrow" w:eastAsia="Calibri" w:hAnsi="Arial Narrow" w:cs="Times New Roman"/>
                <w:color w:val="000000"/>
                <w:sz w:val="20"/>
                <w:szCs w:val="20"/>
                <w:lang w:val="ro-RO" w:eastAsia="ro-RO"/>
              </w:rPr>
              <w:t xml:space="preserve"> </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98444D" w:rsidRPr="007F698D" w:rsidTr="00BC6A5E">
        <w:trPr>
          <w:trHeight w:val="302"/>
          <w:tblCellSpacing w:w="20" w:type="dxa"/>
        </w:trPr>
        <w:tc>
          <w:tcPr>
            <w:tcW w:w="496" w:type="dxa"/>
            <w:vMerge/>
            <w:shd w:val="clear" w:color="auto" w:fill="auto"/>
          </w:tcPr>
          <w:p w:rsidR="0098444D" w:rsidRPr="007F698D" w:rsidRDefault="0098444D"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98444D" w:rsidRPr="007F698D" w:rsidRDefault="0098444D"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98444D" w:rsidRPr="007F698D" w:rsidRDefault="0098444D"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98444D" w:rsidRDefault="0098444D" w:rsidP="007D7D6E">
            <w:pPr>
              <w:spacing w:after="0" w:line="240" w:lineRule="auto"/>
              <w:ind w:firstLine="0"/>
              <w:jc w:val="center"/>
              <w:rPr>
                <w:rFonts w:ascii="Arial Narrow" w:eastAsia="Calibri" w:hAnsi="Arial Narrow" w:cs="DokChampa"/>
                <w:noProof/>
                <w:sz w:val="20"/>
                <w:szCs w:val="20"/>
                <w:lang w:val="ro-RO" w:eastAsia="en-US"/>
              </w:rPr>
            </w:pPr>
            <w:r>
              <w:rPr>
                <w:rFonts w:ascii="Arial Narrow" w:eastAsia="Calibri" w:hAnsi="Arial Narrow" w:cs="DokChampa"/>
                <w:noProof/>
                <w:sz w:val="20"/>
                <w:szCs w:val="20"/>
                <w:lang w:val="ro-RO" w:eastAsia="en-US"/>
              </w:rPr>
              <w:t>13.6</w:t>
            </w:r>
          </w:p>
        </w:tc>
        <w:tc>
          <w:tcPr>
            <w:tcW w:w="1613" w:type="dxa"/>
            <w:shd w:val="clear" w:color="auto" w:fill="auto"/>
          </w:tcPr>
          <w:p w:rsidR="0098444D" w:rsidRPr="007F698D" w:rsidRDefault="0098444D" w:rsidP="0061460D">
            <w:pPr>
              <w:spacing w:after="0" w:line="240" w:lineRule="auto"/>
              <w:ind w:firstLine="0"/>
              <w:rPr>
                <w:rFonts w:ascii="Arial Narrow" w:eastAsia="Calibri" w:hAnsi="Arial Narrow" w:cs="DokChampa"/>
                <w:noProof/>
                <w:sz w:val="20"/>
                <w:szCs w:val="20"/>
                <w:lang w:val="ro-RO" w:eastAsia="en-US"/>
              </w:rPr>
            </w:pPr>
            <w:r>
              <w:rPr>
                <w:rFonts w:ascii="Arial Narrow" w:eastAsia="Calibri" w:hAnsi="Arial Narrow" w:cs="DokChampa"/>
                <w:noProof/>
                <w:sz w:val="20"/>
                <w:szCs w:val="20"/>
                <w:lang w:val="ro-RO" w:eastAsia="en-US"/>
              </w:rPr>
              <w:t>The identificatioon and assimilation of good practices from the Guide of Good Practice of OCDE</w:t>
            </w:r>
          </w:p>
        </w:tc>
        <w:tc>
          <w:tcPr>
            <w:tcW w:w="2361" w:type="dxa"/>
            <w:shd w:val="clear" w:color="auto" w:fill="auto"/>
          </w:tcPr>
          <w:p w:rsidR="0098444D" w:rsidRPr="007F698D" w:rsidRDefault="0033091C" w:rsidP="007D7D6E">
            <w:pPr>
              <w:spacing w:after="0" w:line="240" w:lineRule="auto"/>
              <w:ind w:firstLine="0"/>
              <w:rPr>
                <w:rFonts w:ascii="Arial Narrow" w:eastAsia="Calibri" w:hAnsi="Arial Narrow" w:cs="Times New Roman"/>
                <w:color w:val="000000"/>
                <w:sz w:val="20"/>
                <w:szCs w:val="20"/>
                <w:lang w:val="ro-RO" w:eastAsia="ro-RO"/>
              </w:rPr>
            </w:pPr>
            <w:r>
              <w:rPr>
                <w:rFonts w:ascii="Arial Narrow" w:eastAsia="Calibri" w:hAnsi="Arial Narrow" w:cs="Times New Roman"/>
                <w:color w:val="000000"/>
                <w:sz w:val="20"/>
                <w:szCs w:val="20"/>
                <w:lang w:val="ro-RO" w:eastAsia="ro-RO"/>
              </w:rPr>
              <w:t>Ongoing</w:t>
            </w:r>
          </w:p>
        </w:tc>
        <w:tc>
          <w:tcPr>
            <w:tcW w:w="1069" w:type="dxa"/>
            <w:vMerge/>
            <w:shd w:val="clear" w:color="auto" w:fill="auto"/>
          </w:tcPr>
          <w:p w:rsidR="0098444D" w:rsidRPr="007F698D" w:rsidRDefault="0098444D"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98444D" w:rsidP="007D7D6E">
            <w:pPr>
              <w:spacing w:after="0" w:line="240" w:lineRule="auto"/>
              <w:ind w:firstLine="0"/>
              <w:jc w:val="center"/>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13.7</w:t>
            </w:r>
          </w:p>
        </w:tc>
        <w:tc>
          <w:tcPr>
            <w:tcW w:w="1613" w:type="dxa"/>
            <w:shd w:val="clear" w:color="auto" w:fill="auto"/>
          </w:tcPr>
          <w:p w:rsidR="007D7D6E" w:rsidRPr="007F698D" w:rsidRDefault="0098444D" w:rsidP="00791ADE">
            <w:pPr>
              <w:spacing w:after="0" w:line="240" w:lineRule="auto"/>
              <w:ind w:firstLine="0"/>
              <w:rPr>
                <w:rFonts w:ascii="Arial Narrow" w:eastAsia="Calibri" w:hAnsi="Arial Narrow" w:cs="DokChampa"/>
                <w:noProof/>
                <w:sz w:val="20"/>
                <w:szCs w:val="20"/>
                <w:lang w:val="ro-RO" w:eastAsia="en-US"/>
              </w:rPr>
            </w:pPr>
            <w:r>
              <w:rPr>
                <w:rFonts w:ascii="Arial Narrow" w:eastAsia="Calibri" w:hAnsi="Arial Narrow" w:cs="DokChampa"/>
                <w:noProof/>
                <w:sz w:val="20"/>
                <w:szCs w:val="20"/>
                <w:lang w:val="ro-RO" w:eastAsia="en-US"/>
              </w:rPr>
              <w:t>- Organization of trai</w:t>
            </w:r>
            <w:r w:rsidR="00791ADE" w:rsidRPr="007F698D">
              <w:rPr>
                <w:rFonts w:ascii="Arial Narrow" w:eastAsia="Calibri" w:hAnsi="Arial Narrow" w:cs="DokChampa"/>
                <w:noProof/>
                <w:sz w:val="20"/>
                <w:szCs w:val="20"/>
                <w:lang w:val="ro-RO" w:eastAsia="en-US"/>
              </w:rPr>
              <w:t xml:space="preserve">ning courses with themes on integrity, corruption and fraud </w:t>
            </w:r>
            <w:r>
              <w:rPr>
                <w:rFonts w:ascii="Arial Narrow" w:eastAsia="Calibri" w:hAnsi="Arial Narrow" w:cs="DokChampa"/>
                <w:noProof/>
                <w:sz w:val="20"/>
                <w:szCs w:val="20"/>
                <w:lang w:val="ro-RO" w:eastAsia="en-US"/>
              </w:rPr>
              <w:t>(execution staff</w:t>
            </w:r>
            <w:r w:rsidR="007D7D6E" w:rsidRPr="007F698D">
              <w:rPr>
                <w:rFonts w:ascii="Arial Narrow" w:eastAsia="Calibri" w:hAnsi="Arial Narrow" w:cs="DokChampa"/>
                <w:noProof/>
                <w:sz w:val="20"/>
                <w:szCs w:val="20"/>
                <w:lang w:val="ro-RO" w:eastAsia="en-US"/>
              </w:rPr>
              <w:t>);</w:t>
            </w:r>
          </w:p>
        </w:tc>
        <w:tc>
          <w:tcPr>
            <w:tcW w:w="2361" w:type="dxa"/>
            <w:shd w:val="clear" w:color="auto" w:fill="auto"/>
          </w:tcPr>
          <w:p w:rsidR="007D7D6E" w:rsidRPr="007F698D" w:rsidRDefault="0098444D" w:rsidP="0098444D">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Times New Roman" w:hAnsi="Arial Narrow" w:cs="Times New Roman"/>
                <w:color w:val="000000"/>
                <w:sz w:val="20"/>
                <w:szCs w:val="20"/>
                <w:lang w:val="ro-RO" w:eastAsia="ro-RO" w:bidi="lo-LA"/>
              </w:rPr>
              <w:t xml:space="preserve">Achieved according to the program for training and staff development </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98444D" w:rsidP="007D7D6E">
            <w:pPr>
              <w:spacing w:after="0" w:line="240" w:lineRule="auto"/>
              <w:ind w:firstLine="0"/>
              <w:jc w:val="center"/>
              <w:rPr>
                <w:rFonts w:ascii="Arial Narrow" w:eastAsia="Calibri" w:hAnsi="Arial Narrow" w:cs="DokChampa"/>
                <w:noProof/>
                <w:sz w:val="20"/>
                <w:szCs w:val="20"/>
                <w:lang w:val="ro-RO" w:eastAsia="en-US"/>
              </w:rPr>
            </w:pPr>
            <w:r>
              <w:rPr>
                <w:rFonts w:ascii="Arial Narrow" w:eastAsia="Calibri" w:hAnsi="Arial Narrow" w:cs="DokChampa"/>
                <w:noProof/>
                <w:sz w:val="20"/>
                <w:szCs w:val="20"/>
                <w:lang w:val="ro-RO" w:eastAsia="en-US"/>
              </w:rPr>
              <w:t>13.8</w:t>
            </w:r>
          </w:p>
        </w:tc>
        <w:tc>
          <w:tcPr>
            <w:tcW w:w="1613" w:type="dxa"/>
            <w:shd w:val="clear" w:color="auto" w:fill="auto"/>
          </w:tcPr>
          <w:p w:rsidR="007D7D6E" w:rsidRPr="007F698D" w:rsidRDefault="007D7D6E" w:rsidP="00B26E63">
            <w:pPr>
              <w:spacing w:after="0" w:line="240" w:lineRule="auto"/>
              <w:ind w:firstLine="0"/>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 xml:space="preserve">- </w:t>
            </w:r>
            <w:r w:rsidR="00B26E63" w:rsidRPr="007F698D">
              <w:rPr>
                <w:rFonts w:ascii="Arial Narrow" w:eastAsia="Calibri" w:hAnsi="Arial Narrow" w:cs="DokChampa"/>
                <w:noProof/>
                <w:sz w:val="20"/>
                <w:szCs w:val="20"/>
                <w:lang w:val="ro-RO" w:eastAsia="en-US"/>
              </w:rPr>
              <w:t xml:space="preserve">Initiation of a  campaign for the information </w:t>
            </w:r>
            <w:r w:rsidRPr="007F698D">
              <w:rPr>
                <w:rFonts w:ascii="Arial Narrow" w:eastAsia="Calibri" w:hAnsi="Arial Narrow" w:cs="DokChampa"/>
                <w:noProof/>
                <w:sz w:val="20"/>
                <w:szCs w:val="20"/>
                <w:lang w:val="ro-RO" w:eastAsia="en-US"/>
              </w:rPr>
              <w:t xml:space="preserve"> </w:t>
            </w:r>
            <w:r w:rsidR="00B26E63" w:rsidRPr="007F698D">
              <w:rPr>
                <w:rFonts w:ascii="Arial Narrow" w:eastAsia="Calibri" w:hAnsi="Arial Narrow" w:cs="DokChampa"/>
                <w:noProof/>
                <w:sz w:val="20"/>
                <w:szCs w:val="20"/>
                <w:lang w:val="ro-RO" w:eastAsia="en-US"/>
              </w:rPr>
              <w:t xml:space="preserve">of employees on the phenomenon of fraude and corruption </w:t>
            </w:r>
            <w:r w:rsidR="0098444D" w:rsidRPr="0098444D">
              <w:rPr>
                <w:rFonts w:ascii="Arial Narrow" w:eastAsia="Calibri" w:hAnsi="Arial Narrow" w:cs="DokChampa"/>
                <w:noProof/>
                <w:sz w:val="20"/>
                <w:szCs w:val="20"/>
                <w:lang w:val="ro-RO" w:eastAsia="en-US"/>
              </w:rPr>
              <w:t>(execution staff)</w:t>
            </w:r>
            <w:r w:rsidRPr="007F698D">
              <w:rPr>
                <w:rFonts w:ascii="Arial Narrow" w:eastAsia="Calibri" w:hAnsi="Arial Narrow" w:cs="DokChampa"/>
                <w:noProof/>
                <w:sz w:val="20"/>
                <w:szCs w:val="20"/>
                <w:lang w:val="ro-RO" w:eastAsia="en-US"/>
              </w:rPr>
              <w:t>;</w:t>
            </w:r>
          </w:p>
        </w:tc>
        <w:tc>
          <w:tcPr>
            <w:tcW w:w="2361" w:type="dxa"/>
            <w:shd w:val="clear" w:color="auto" w:fill="auto"/>
          </w:tcPr>
          <w:p w:rsidR="00B26E63"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r w:rsidRPr="0098444D">
              <w:rPr>
                <w:rFonts w:ascii="Arial Narrow" w:eastAsia="Times New Roman" w:hAnsi="Arial Narrow" w:cs="Times New Roman"/>
                <w:b/>
                <w:color w:val="000000"/>
                <w:sz w:val="20"/>
                <w:szCs w:val="20"/>
                <w:lang w:val="ro-RO" w:eastAsia="ro-RO" w:bidi="lo-LA"/>
              </w:rPr>
              <w:t>Intern</w:t>
            </w:r>
            <w:r w:rsidR="00B26E63" w:rsidRPr="0098444D">
              <w:rPr>
                <w:rFonts w:ascii="Arial Narrow" w:eastAsia="Times New Roman" w:hAnsi="Arial Narrow" w:cs="Times New Roman"/>
                <w:b/>
                <w:color w:val="000000"/>
                <w:sz w:val="20"/>
                <w:szCs w:val="20"/>
                <w:lang w:val="ro-RO" w:eastAsia="ro-RO" w:bidi="lo-LA"/>
              </w:rPr>
              <w:t>al</w:t>
            </w:r>
            <w:r w:rsidRPr="0098444D">
              <w:rPr>
                <w:rFonts w:ascii="Arial Narrow" w:eastAsia="Times New Roman" w:hAnsi="Arial Narrow" w:cs="Times New Roman"/>
                <w:b/>
                <w:color w:val="000000"/>
                <w:sz w:val="20"/>
                <w:szCs w:val="20"/>
                <w:lang w:val="ro-RO" w:eastAsia="ro-RO" w:bidi="lo-LA"/>
              </w:rPr>
              <w:t>:</w:t>
            </w:r>
            <w:r w:rsidRPr="007F698D">
              <w:rPr>
                <w:rFonts w:ascii="Arial Narrow" w:eastAsia="Times New Roman" w:hAnsi="Arial Narrow" w:cs="Times New Roman"/>
                <w:color w:val="000000"/>
                <w:sz w:val="20"/>
                <w:szCs w:val="20"/>
                <w:lang w:val="ro-RO" w:eastAsia="ro-RO" w:bidi="lo-LA"/>
              </w:rPr>
              <w:t xml:space="preserve"> </w:t>
            </w:r>
            <w:r w:rsidR="00B26E63" w:rsidRPr="007F698D">
              <w:rPr>
                <w:rFonts w:ascii="Arial Narrow" w:eastAsia="Times New Roman" w:hAnsi="Arial Narrow" w:cs="Times New Roman"/>
                <w:color w:val="000000"/>
                <w:sz w:val="20"/>
                <w:szCs w:val="20"/>
                <w:lang w:val="ro-RO" w:eastAsia="ro-RO" w:bidi="lo-LA"/>
              </w:rPr>
              <w:t xml:space="preserve">The Declaration for the adherence to  SNA was sent to all employees  </w:t>
            </w:r>
          </w:p>
          <w:p w:rsidR="007D7D6E" w:rsidRPr="007F698D" w:rsidRDefault="00B26E63" w:rsidP="007D7D6E">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Times New Roman" w:hAnsi="Arial Narrow" w:cs="Times New Roman"/>
                <w:color w:val="000000"/>
                <w:sz w:val="20"/>
                <w:szCs w:val="20"/>
                <w:lang w:val="ro-RO" w:eastAsia="ro-RO" w:bidi="lo-LA"/>
              </w:rPr>
              <w:t>As well as the Integrity Plan of the Company</w:t>
            </w:r>
            <w:r w:rsidR="007D7D6E" w:rsidRPr="007F698D">
              <w:rPr>
                <w:rFonts w:ascii="Arial Narrow" w:eastAsia="Times New Roman" w:hAnsi="Arial Narrow" w:cs="Times New Roman"/>
                <w:color w:val="000000"/>
                <w:sz w:val="20"/>
                <w:szCs w:val="20"/>
                <w:lang w:val="ro-RO" w:eastAsia="ro-RO" w:bidi="lo-LA"/>
              </w:rPr>
              <w:t>.</w:t>
            </w:r>
          </w:p>
          <w:p w:rsidR="007D7D6E" w:rsidRPr="007F698D" w:rsidRDefault="007D7D6E" w:rsidP="006A38B8">
            <w:pPr>
              <w:spacing w:after="0" w:line="240" w:lineRule="auto"/>
              <w:ind w:firstLine="0"/>
              <w:rPr>
                <w:rFonts w:ascii="Arial Narrow" w:eastAsia="Times New Roman" w:hAnsi="Arial Narrow" w:cs="Times New Roman"/>
                <w:color w:val="000000"/>
                <w:sz w:val="20"/>
                <w:szCs w:val="20"/>
                <w:lang w:val="ro-RO" w:eastAsia="ro-RO" w:bidi="lo-LA"/>
              </w:rPr>
            </w:pPr>
            <w:r w:rsidRPr="006A38B8">
              <w:rPr>
                <w:rFonts w:ascii="Arial Narrow" w:eastAsia="Times New Roman" w:hAnsi="Arial Narrow" w:cs="Times New Roman"/>
                <w:b/>
                <w:color w:val="000000"/>
                <w:sz w:val="20"/>
                <w:szCs w:val="20"/>
                <w:lang w:val="ro-RO" w:eastAsia="ro-RO" w:bidi="lo-LA"/>
              </w:rPr>
              <w:t>Extern</w:t>
            </w:r>
            <w:r w:rsidR="00B26E63" w:rsidRPr="006A38B8">
              <w:rPr>
                <w:rFonts w:ascii="Arial Narrow" w:eastAsia="Times New Roman" w:hAnsi="Arial Narrow" w:cs="Times New Roman"/>
                <w:b/>
                <w:color w:val="000000"/>
                <w:sz w:val="20"/>
                <w:szCs w:val="20"/>
                <w:lang w:val="ro-RO" w:eastAsia="ro-RO" w:bidi="lo-LA"/>
              </w:rPr>
              <w:t>al:</w:t>
            </w:r>
            <w:r w:rsidR="00B26E63" w:rsidRPr="007F698D">
              <w:rPr>
                <w:rFonts w:ascii="Arial Narrow" w:eastAsia="Times New Roman" w:hAnsi="Arial Narrow" w:cs="Times New Roman"/>
                <w:color w:val="000000"/>
                <w:sz w:val="20"/>
                <w:szCs w:val="20"/>
                <w:lang w:val="ro-RO" w:eastAsia="ro-RO" w:bidi="lo-LA"/>
              </w:rPr>
              <w:t xml:space="preserve"> according to</w:t>
            </w:r>
            <w:r w:rsidRPr="007F698D">
              <w:rPr>
                <w:rFonts w:ascii="Arial Narrow" w:eastAsia="Times New Roman" w:hAnsi="Arial Narrow" w:cs="Times New Roman"/>
                <w:color w:val="000000"/>
                <w:sz w:val="20"/>
                <w:szCs w:val="20"/>
                <w:lang w:val="ro-RO" w:eastAsia="ro-RO" w:bidi="lo-LA"/>
              </w:rPr>
              <w:t xml:space="preserve"> Ord. 1244/2017,</w:t>
            </w:r>
            <w:r w:rsidR="00F16670" w:rsidRPr="007F698D">
              <w:rPr>
                <w:rFonts w:ascii="Arial Narrow" w:eastAsia="Times New Roman" w:hAnsi="Arial Narrow" w:cs="Times New Roman"/>
                <w:color w:val="000000"/>
                <w:sz w:val="20"/>
                <w:szCs w:val="20"/>
                <w:lang w:val="ro-RO" w:eastAsia="ro-RO" w:bidi="lo-LA"/>
              </w:rPr>
              <w:t xml:space="preserve"> The Anti fraud department within </w:t>
            </w:r>
            <w:r w:rsidRPr="007F698D">
              <w:rPr>
                <w:rFonts w:ascii="Arial Narrow" w:eastAsia="Times New Roman" w:hAnsi="Arial Narrow" w:cs="Times New Roman"/>
                <w:color w:val="000000"/>
                <w:sz w:val="20"/>
                <w:szCs w:val="20"/>
                <w:lang w:val="ro-RO" w:eastAsia="ro-RO" w:bidi="lo-LA"/>
              </w:rPr>
              <w:t>DCC/MEc</w:t>
            </w:r>
            <w:r w:rsidR="00F16670" w:rsidRPr="007F698D">
              <w:rPr>
                <w:rFonts w:ascii="Arial Narrow" w:eastAsia="Times New Roman" w:hAnsi="Arial Narrow" w:cs="Times New Roman"/>
                <w:color w:val="000000"/>
                <w:sz w:val="20"/>
                <w:szCs w:val="20"/>
                <w:lang w:val="ro-RO" w:eastAsia="ro-RO" w:bidi="lo-LA"/>
              </w:rPr>
              <w:t xml:space="preserve"> </w:t>
            </w:r>
            <w:r w:rsidR="006A38B8">
              <w:rPr>
                <w:rFonts w:ascii="Arial Narrow" w:eastAsia="Times New Roman" w:hAnsi="Arial Narrow" w:cs="Times New Roman"/>
                <w:color w:val="000000"/>
                <w:sz w:val="20"/>
                <w:szCs w:val="20"/>
                <w:lang w:val="ro-RO" w:eastAsia="ro-RO" w:bidi="lo-LA"/>
              </w:rPr>
              <w:t xml:space="preserve">carried out 3 activities for corruption prevention attended by the management staff within the company. The training was conducted in 14.02.2018 </w:t>
            </w:r>
            <w:r w:rsidR="006A38B8">
              <w:rPr>
                <w:rFonts w:ascii="Arial Narrow" w:eastAsia="Times New Roman" w:hAnsi="Arial Narrow" w:cs="Times New Roman"/>
                <w:color w:val="000000"/>
                <w:sz w:val="20"/>
                <w:szCs w:val="20"/>
                <w:lang w:val="ro-RO" w:eastAsia="ro-RO" w:bidi="lo-LA"/>
              </w:rPr>
              <w:lastRenderedPageBreak/>
              <w:t>(Transgaz Representative Office) and during 05-06.06.2018 at Transgaz headquarters in Medias.</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6A38B8" w:rsidP="007D7D6E">
            <w:pPr>
              <w:spacing w:after="0" w:line="240" w:lineRule="auto"/>
              <w:ind w:firstLine="0"/>
              <w:jc w:val="center"/>
              <w:rPr>
                <w:rFonts w:ascii="Arial Narrow" w:eastAsia="Calibri" w:hAnsi="Arial Narrow" w:cs="DokChampa"/>
                <w:noProof/>
                <w:sz w:val="20"/>
                <w:szCs w:val="20"/>
                <w:lang w:val="ro-RO" w:eastAsia="en-US"/>
              </w:rPr>
            </w:pPr>
            <w:r>
              <w:rPr>
                <w:rFonts w:ascii="Arial Narrow" w:eastAsia="Calibri" w:hAnsi="Arial Narrow" w:cs="DokChampa"/>
                <w:noProof/>
                <w:sz w:val="20"/>
                <w:szCs w:val="20"/>
                <w:lang w:val="ro-RO" w:eastAsia="en-US"/>
              </w:rPr>
              <w:t>13.9</w:t>
            </w:r>
          </w:p>
        </w:tc>
        <w:tc>
          <w:tcPr>
            <w:tcW w:w="1613" w:type="dxa"/>
            <w:shd w:val="clear" w:color="auto" w:fill="auto"/>
          </w:tcPr>
          <w:p w:rsidR="007D7D6E" w:rsidRPr="007F698D" w:rsidRDefault="00F16670" w:rsidP="00F16670">
            <w:pPr>
              <w:spacing w:after="0" w:line="240" w:lineRule="auto"/>
              <w:ind w:firstLine="0"/>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 xml:space="preserve">- Adoption and distribution within the company of the declaration for adherence to </w:t>
            </w:r>
            <w:r w:rsidR="007D7D6E" w:rsidRPr="007F698D">
              <w:rPr>
                <w:rFonts w:ascii="Arial Narrow" w:eastAsia="Calibri" w:hAnsi="Arial Narrow" w:cs="DokChampa"/>
                <w:noProof/>
                <w:sz w:val="20"/>
                <w:szCs w:val="20"/>
                <w:lang w:val="ro-RO" w:eastAsia="en-US"/>
              </w:rPr>
              <w:t xml:space="preserve"> SNA;</w:t>
            </w:r>
          </w:p>
        </w:tc>
        <w:tc>
          <w:tcPr>
            <w:tcW w:w="2361" w:type="dxa"/>
            <w:shd w:val="clear" w:color="auto" w:fill="auto"/>
          </w:tcPr>
          <w:p w:rsidR="007D7D6E" w:rsidRPr="007F698D" w:rsidRDefault="006A38B8" w:rsidP="00100279">
            <w:pPr>
              <w:spacing w:after="0" w:line="240" w:lineRule="auto"/>
              <w:ind w:firstLine="0"/>
              <w:rPr>
                <w:rFonts w:ascii="Arial Narrow" w:eastAsia="Times New Roman" w:hAnsi="Arial Narrow" w:cs="Times New Roman"/>
                <w:color w:val="000000"/>
                <w:sz w:val="20"/>
                <w:szCs w:val="20"/>
                <w:lang w:val="ro-RO" w:eastAsia="ro-RO" w:bidi="lo-LA"/>
              </w:rPr>
            </w:pPr>
            <w:r>
              <w:rPr>
                <w:rFonts w:ascii="Arial Narrow" w:eastAsia="Calibri" w:hAnsi="Arial Narrow" w:cs="Times New Roman"/>
                <w:color w:val="000000"/>
                <w:sz w:val="20"/>
                <w:szCs w:val="20"/>
                <w:lang w:val="ro-RO" w:eastAsia="ro-RO"/>
              </w:rPr>
              <w:t>Decision No. 434</w:t>
            </w:r>
            <w:r w:rsidRPr="006A38B8">
              <w:rPr>
                <w:rFonts w:ascii="Arial Narrow" w:eastAsia="Calibri" w:hAnsi="Arial Narrow" w:cs="Times New Roman"/>
                <w:color w:val="000000"/>
                <w:sz w:val="20"/>
                <w:szCs w:val="20"/>
                <w:lang w:val="ro-RO" w:eastAsia="ro-RO"/>
              </w:rPr>
              <w:t>/ 10.05.2018 on the establishment of the Corruption Prevention Working Group, whose main task is to coordinate all stages necessary for the management of corruption risks</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6A38B8" w:rsidP="007D7D6E">
            <w:pPr>
              <w:spacing w:after="0" w:line="240" w:lineRule="auto"/>
              <w:ind w:firstLine="0"/>
              <w:jc w:val="center"/>
              <w:rPr>
                <w:rFonts w:ascii="Arial Narrow" w:eastAsia="Calibri" w:hAnsi="Arial Narrow" w:cs="DokChampa"/>
                <w:noProof/>
                <w:sz w:val="20"/>
                <w:szCs w:val="20"/>
                <w:lang w:val="ro-RO" w:eastAsia="en-US"/>
              </w:rPr>
            </w:pPr>
            <w:r>
              <w:rPr>
                <w:rFonts w:ascii="Arial Narrow" w:eastAsia="Calibri" w:hAnsi="Arial Narrow" w:cs="DokChampa"/>
                <w:noProof/>
                <w:sz w:val="20"/>
                <w:szCs w:val="20"/>
                <w:lang w:val="ro-RO" w:eastAsia="en-US"/>
              </w:rPr>
              <w:t>13.10</w:t>
            </w:r>
          </w:p>
        </w:tc>
        <w:tc>
          <w:tcPr>
            <w:tcW w:w="1613" w:type="dxa"/>
            <w:shd w:val="clear" w:color="auto" w:fill="auto"/>
          </w:tcPr>
          <w:p w:rsidR="007D7D6E" w:rsidRPr="007F698D" w:rsidRDefault="006A38B8" w:rsidP="00100279">
            <w:pPr>
              <w:spacing w:after="0" w:line="240" w:lineRule="auto"/>
              <w:ind w:firstLine="0"/>
              <w:rPr>
                <w:rFonts w:ascii="Arial Narrow" w:eastAsia="Calibri" w:hAnsi="Arial Narrow" w:cs="DokChampa"/>
                <w:noProof/>
                <w:sz w:val="20"/>
                <w:szCs w:val="20"/>
                <w:lang w:val="ro-RO" w:eastAsia="en-US"/>
              </w:rPr>
            </w:pPr>
            <w:r w:rsidRPr="006A38B8">
              <w:rPr>
                <w:rFonts w:ascii="Arial Narrow" w:eastAsia="Calibri" w:hAnsi="Arial Narrow" w:cs="DokChampa"/>
                <w:noProof/>
                <w:sz w:val="20"/>
                <w:szCs w:val="20"/>
                <w:lang w:val="ro-RO" w:eastAsia="en-US"/>
              </w:rPr>
              <w:t>Prioritize audit and control actions by increasing their share in areas exposed to fraud and corruption</w:t>
            </w:r>
          </w:p>
        </w:tc>
        <w:tc>
          <w:tcPr>
            <w:tcW w:w="2361" w:type="dxa"/>
            <w:shd w:val="clear" w:color="auto" w:fill="auto"/>
          </w:tcPr>
          <w:p w:rsidR="007D7D6E" w:rsidRPr="007F698D" w:rsidRDefault="00100279" w:rsidP="006A38B8">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Calibri" w:hAnsi="Arial Narrow" w:cs="Times New Roman"/>
                <w:color w:val="000000"/>
                <w:sz w:val="20"/>
                <w:szCs w:val="20"/>
                <w:lang w:val="ro-RO" w:eastAsia="ro-RO"/>
              </w:rPr>
              <w:t xml:space="preserve">Achieved  </w:t>
            </w:r>
            <w:r w:rsidR="00496796">
              <w:rPr>
                <w:rFonts w:ascii="Arial Narrow" w:eastAsia="Calibri" w:hAnsi="Arial Narrow" w:cs="Times New Roman"/>
                <w:color w:val="000000"/>
                <w:sz w:val="20"/>
                <w:szCs w:val="20"/>
                <w:lang w:val="ro-RO" w:eastAsia="ro-RO"/>
              </w:rPr>
              <w:t xml:space="preserve">by the annual audit and control programs </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13.11</w:t>
            </w:r>
          </w:p>
        </w:tc>
        <w:tc>
          <w:tcPr>
            <w:tcW w:w="1613" w:type="dxa"/>
            <w:shd w:val="clear" w:color="auto" w:fill="auto"/>
          </w:tcPr>
          <w:p w:rsidR="00100279" w:rsidRPr="007F698D" w:rsidRDefault="007D7D6E" w:rsidP="007D7D6E">
            <w:pPr>
              <w:spacing w:after="0" w:line="240" w:lineRule="auto"/>
              <w:ind w:firstLine="0"/>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 xml:space="preserve">- </w:t>
            </w:r>
            <w:r w:rsidR="00100279" w:rsidRPr="007F698D">
              <w:rPr>
                <w:rFonts w:ascii="Arial Narrow" w:eastAsia="Calibri" w:hAnsi="Arial Narrow" w:cs="DokChampa"/>
                <w:noProof/>
                <w:sz w:val="20"/>
                <w:szCs w:val="20"/>
                <w:lang w:val="ro-RO" w:eastAsia="en-US"/>
              </w:rPr>
              <w:t xml:space="preserve">Annual evaluation of the implementation of the </w:t>
            </w:r>
            <w:r w:rsidR="00CB7FFA" w:rsidRPr="007F698D">
              <w:rPr>
                <w:rFonts w:ascii="Arial Narrow" w:eastAsia="Calibri" w:hAnsi="Arial Narrow" w:cs="DokChampa"/>
                <w:noProof/>
                <w:sz w:val="20"/>
                <w:szCs w:val="20"/>
                <w:lang w:val="ro-RO" w:eastAsia="en-US"/>
              </w:rPr>
              <w:t>Integrity Plan and its adaptation to the newly occured risks and vulnerabilities</w:t>
            </w:r>
          </w:p>
          <w:p w:rsidR="007D7D6E" w:rsidRPr="007F698D" w:rsidRDefault="007D7D6E" w:rsidP="007D7D6E">
            <w:pPr>
              <w:spacing w:after="0" w:line="240" w:lineRule="auto"/>
              <w:ind w:firstLine="0"/>
              <w:rPr>
                <w:rFonts w:ascii="Arial Narrow" w:eastAsia="Calibri" w:hAnsi="Arial Narrow" w:cs="DokChampa"/>
                <w:sz w:val="20"/>
                <w:szCs w:val="20"/>
                <w:lang w:val="ro-RO" w:eastAsia="en-US" w:bidi="lo-LA"/>
              </w:rPr>
            </w:pPr>
          </w:p>
        </w:tc>
        <w:tc>
          <w:tcPr>
            <w:tcW w:w="2361" w:type="dxa"/>
            <w:shd w:val="clear" w:color="auto" w:fill="auto"/>
          </w:tcPr>
          <w:p w:rsidR="007D7D6E" w:rsidRPr="007F698D" w:rsidRDefault="00CB7FFA" w:rsidP="00CB7FFA">
            <w:pPr>
              <w:spacing w:after="0" w:line="240" w:lineRule="auto"/>
              <w:ind w:firstLine="0"/>
              <w:rPr>
                <w:rFonts w:ascii="Arial Narrow" w:eastAsia="Calibri" w:hAnsi="Arial Narrow" w:cs="Times New Roman"/>
                <w:color w:val="000000"/>
                <w:sz w:val="20"/>
                <w:szCs w:val="20"/>
                <w:lang w:val="ro-RO" w:eastAsia="ro-RO"/>
              </w:rPr>
            </w:pPr>
            <w:r w:rsidRPr="007F698D">
              <w:rPr>
                <w:rFonts w:ascii="Arial Narrow" w:eastAsia="Calibri" w:hAnsi="Arial Narrow" w:cs="Times New Roman"/>
                <w:color w:val="000000"/>
                <w:sz w:val="20"/>
                <w:szCs w:val="20"/>
                <w:lang w:val="ro-RO" w:eastAsia="ro-RO"/>
              </w:rPr>
              <w:t>Achieved  (sent by Letter no</w:t>
            </w:r>
            <w:r w:rsidR="007D7D6E" w:rsidRPr="007F698D">
              <w:rPr>
                <w:rFonts w:ascii="Arial Narrow" w:eastAsia="Calibri" w:hAnsi="Arial Narrow" w:cs="Times New Roman"/>
                <w:color w:val="000000"/>
                <w:sz w:val="20"/>
                <w:szCs w:val="20"/>
                <w:lang w:val="ro-RO" w:eastAsia="ro-RO"/>
              </w:rPr>
              <w:t xml:space="preserve"> DSMC 4226/29.01.2018, </w:t>
            </w:r>
            <w:r w:rsidRPr="007F698D">
              <w:rPr>
                <w:rFonts w:ascii="Arial Narrow" w:eastAsia="Calibri" w:hAnsi="Arial Narrow" w:cs="Times New Roman"/>
                <w:color w:val="000000"/>
                <w:sz w:val="20"/>
                <w:szCs w:val="20"/>
                <w:lang w:val="ro-RO" w:eastAsia="ro-RO"/>
              </w:rPr>
              <w:t xml:space="preserve">together with </w:t>
            </w:r>
            <w:r w:rsidR="007D7D6E" w:rsidRPr="007F698D">
              <w:rPr>
                <w:rFonts w:ascii="Arial Narrow" w:eastAsia="Calibri" w:hAnsi="Arial Narrow" w:cs="Times New Roman"/>
                <w:color w:val="000000"/>
                <w:sz w:val="20"/>
                <w:szCs w:val="20"/>
                <w:lang w:val="ro-RO" w:eastAsia="ro-RO"/>
              </w:rPr>
              <w:t>An</w:t>
            </w:r>
            <w:r w:rsidRPr="007F698D">
              <w:rPr>
                <w:rFonts w:ascii="Arial Narrow" w:eastAsia="Calibri" w:hAnsi="Arial Narrow" w:cs="Times New Roman"/>
                <w:color w:val="000000"/>
                <w:sz w:val="20"/>
                <w:szCs w:val="20"/>
                <w:lang w:val="ro-RO" w:eastAsia="ro-RO"/>
              </w:rPr>
              <w:t>nex</w:t>
            </w:r>
            <w:r w:rsidR="007D7D6E" w:rsidRPr="007F698D">
              <w:rPr>
                <w:rFonts w:ascii="Arial Narrow" w:eastAsia="Calibri" w:hAnsi="Arial Narrow" w:cs="Times New Roman"/>
                <w:color w:val="000000"/>
                <w:sz w:val="20"/>
                <w:szCs w:val="20"/>
                <w:lang w:val="ro-RO" w:eastAsia="ro-RO"/>
              </w:rPr>
              <w:t xml:space="preserve"> 1 – </w:t>
            </w:r>
            <w:r w:rsidRPr="007F698D">
              <w:rPr>
                <w:rFonts w:ascii="Arial Narrow" w:eastAsia="Calibri" w:hAnsi="Arial Narrow" w:cs="Times New Roman"/>
                <w:color w:val="000000"/>
                <w:sz w:val="20"/>
                <w:szCs w:val="20"/>
                <w:lang w:val="ro-RO" w:eastAsia="ro-RO"/>
              </w:rPr>
              <w:t xml:space="preserve">The situation of Integrity related incidents </w:t>
            </w:r>
            <w:r w:rsidR="007D7D6E" w:rsidRPr="007F698D">
              <w:rPr>
                <w:rFonts w:ascii="Arial Narrow" w:eastAsia="Calibri" w:hAnsi="Arial Narrow" w:cs="Times New Roman"/>
                <w:color w:val="000000"/>
                <w:sz w:val="20"/>
                <w:szCs w:val="20"/>
                <w:lang w:val="ro-RO" w:eastAsia="ro-RO"/>
              </w:rPr>
              <w:t xml:space="preserve"> , An</w:t>
            </w:r>
            <w:r w:rsidRPr="007F698D">
              <w:rPr>
                <w:rFonts w:ascii="Arial Narrow" w:eastAsia="Calibri" w:hAnsi="Arial Narrow" w:cs="Times New Roman"/>
                <w:color w:val="000000"/>
                <w:sz w:val="20"/>
                <w:szCs w:val="20"/>
                <w:lang w:val="ro-RO" w:eastAsia="ro-RO"/>
              </w:rPr>
              <w:t>nex 2- Raporting the  implementation of the SNA measures Ministry of Justice and the Re</w:t>
            </w:r>
            <w:r w:rsidR="007D7D6E" w:rsidRPr="007F698D">
              <w:rPr>
                <w:rFonts w:ascii="Arial Narrow" w:eastAsia="Calibri" w:hAnsi="Arial Narrow" w:cs="Times New Roman"/>
                <w:color w:val="000000"/>
                <w:sz w:val="20"/>
                <w:szCs w:val="20"/>
                <w:lang w:val="ro-RO" w:eastAsia="ro-RO"/>
              </w:rPr>
              <w:t xml:space="preserve">port </w:t>
            </w:r>
            <w:r w:rsidRPr="007F698D">
              <w:rPr>
                <w:rFonts w:ascii="Arial Narrow" w:eastAsia="Calibri" w:hAnsi="Arial Narrow" w:cs="Times New Roman"/>
                <w:color w:val="000000"/>
                <w:sz w:val="20"/>
                <w:szCs w:val="20"/>
                <w:lang w:val="ro-RO" w:eastAsia="ro-RO"/>
              </w:rPr>
              <w:t xml:space="preserve">dated </w:t>
            </w:r>
            <w:r w:rsidR="007D7D6E" w:rsidRPr="007F698D">
              <w:rPr>
                <w:rFonts w:ascii="Arial Narrow" w:eastAsia="Calibri" w:hAnsi="Arial Narrow" w:cs="Times New Roman"/>
                <w:color w:val="000000"/>
                <w:sz w:val="20"/>
                <w:szCs w:val="20"/>
                <w:lang w:val="ro-RO" w:eastAsia="ro-RO"/>
              </w:rPr>
              <w:t xml:space="preserve">30.01.2018 </w:t>
            </w:r>
            <w:r w:rsidRPr="007F698D">
              <w:rPr>
                <w:rFonts w:ascii="Arial Narrow" w:eastAsia="Calibri" w:hAnsi="Arial Narrow" w:cs="Times New Roman"/>
                <w:color w:val="000000"/>
                <w:sz w:val="20"/>
                <w:szCs w:val="20"/>
                <w:lang w:val="ro-RO" w:eastAsia="ro-RO"/>
              </w:rPr>
              <w:t>on the status of achievement of Transgaz Integrity Plan)</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r w:rsidR="00CB7FFA" w:rsidRPr="007F698D" w:rsidTr="00BC6A5E">
        <w:trPr>
          <w:trHeight w:val="302"/>
          <w:tblCellSpacing w:w="20" w:type="dxa"/>
        </w:trPr>
        <w:tc>
          <w:tcPr>
            <w:tcW w:w="496"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bCs/>
                <w:i/>
                <w:iCs/>
                <w:color w:val="000000"/>
                <w:sz w:val="20"/>
                <w:szCs w:val="20"/>
                <w:lang w:val="ro-RO" w:eastAsia="ro-RO" w:bidi="lo-LA"/>
              </w:rPr>
            </w:pPr>
          </w:p>
        </w:tc>
        <w:tc>
          <w:tcPr>
            <w:tcW w:w="213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b/>
                <w:iCs/>
                <w:color w:val="000000"/>
                <w:sz w:val="20"/>
                <w:szCs w:val="20"/>
                <w:lang w:val="ro-RO" w:eastAsia="ro-RO" w:bidi="lo-LA"/>
              </w:rPr>
            </w:pPr>
          </w:p>
        </w:tc>
        <w:tc>
          <w:tcPr>
            <w:tcW w:w="2037"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i/>
                <w:color w:val="000000"/>
                <w:sz w:val="20"/>
                <w:szCs w:val="20"/>
                <w:lang w:val="ro-RO" w:eastAsia="ro-RO" w:bidi="lo-LA"/>
              </w:rPr>
            </w:pPr>
          </w:p>
        </w:tc>
        <w:tc>
          <w:tcPr>
            <w:tcW w:w="730" w:type="dxa"/>
            <w:shd w:val="clear" w:color="auto" w:fill="auto"/>
            <w:vAlign w:val="center"/>
          </w:tcPr>
          <w:p w:rsidR="007D7D6E" w:rsidRPr="007F698D" w:rsidRDefault="007D7D6E" w:rsidP="007D7D6E">
            <w:pPr>
              <w:spacing w:after="0" w:line="240" w:lineRule="auto"/>
              <w:ind w:firstLine="0"/>
              <w:jc w:val="center"/>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13.12</w:t>
            </w:r>
          </w:p>
        </w:tc>
        <w:tc>
          <w:tcPr>
            <w:tcW w:w="1613" w:type="dxa"/>
            <w:shd w:val="clear" w:color="auto" w:fill="auto"/>
          </w:tcPr>
          <w:p w:rsidR="007D7D6E" w:rsidRPr="007F698D" w:rsidRDefault="007D7D6E" w:rsidP="00CB7FFA">
            <w:pPr>
              <w:spacing w:after="0" w:line="240" w:lineRule="auto"/>
              <w:ind w:firstLine="0"/>
              <w:rPr>
                <w:rFonts w:ascii="Arial Narrow" w:eastAsia="Calibri" w:hAnsi="Arial Narrow" w:cs="DokChampa"/>
                <w:noProof/>
                <w:sz w:val="20"/>
                <w:szCs w:val="20"/>
                <w:lang w:val="ro-RO" w:eastAsia="en-US"/>
              </w:rPr>
            </w:pPr>
            <w:r w:rsidRPr="007F698D">
              <w:rPr>
                <w:rFonts w:ascii="Arial Narrow" w:eastAsia="Calibri" w:hAnsi="Arial Narrow" w:cs="DokChampa"/>
                <w:noProof/>
                <w:sz w:val="20"/>
                <w:szCs w:val="20"/>
                <w:lang w:val="ro-RO" w:eastAsia="en-US"/>
              </w:rPr>
              <w:t>-</w:t>
            </w:r>
            <w:r w:rsidR="00CB7FFA" w:rsidRPr="007F698D">
              <w:rPr>
                <w:rFonts w:ascii="Arial Narrow" w:eastAsia="Calibri" w:hAnsi="Arial Narrow" w:cs="DokChampa"/>
                <w:noProof/>
                <w:sz w:val="20"/>
                <w:szCs w:val="20"/>
                <w:lang w:val="ro-RO" w:eastAsia="en-US"/>
              </w:rPr>
              <w:t xml:space="preserve">Annual publication of the performance indicators monitored within the company's Integrity Plan </w:t>
            </w:r>
          </w:p>
        </w:tc>
        <w:tc>
          <w:tcPr>
            <w:tcW w:w="2361" w:type="dxa"/>
            <w:shd w:val="clear" w:color="auto" w:fill="auto"/>
          </w:tcPr>
          <w:p w:rsidR="007D7D6E" w:rsidRPr="007F698D" w:rsidRDefault="00CB7FFA" w:rsidP="00C0262B">
            <w:pPr>
              <w:spacing w:after="0" w:line="240" w:lineRule="auto"/>
              <w:ind w:firstLine="0"/>
              <w:rPr>
                <w:rFonts w:ascii="Arial Narrow" w:eastAsia="Times New Roman" w:hAnsi="Arial Narrow" w:cs="Times New Roman"/>
                <w:color w:val="000000"/>
                <w:sz w:val="20"/>
                <w:szCs w:val="20"/>
                <w:lang w:val="ro-RO" w:eastAsia="ro-RO" w:bidi="lo-LA"/>
              </w:rPr>
            </w:pPr>
            <w:r w:rsidRPr="007F698D">
              <w:rPr>
                <w:rFonts w:ascii="Arial Narrow" w:eastAsia="Calibri" w:hAnsi="Arial Narrow" w:cs="Times New Roman"/>
                <w:color w:val="000000"/>
                <w:sz w:val="20"/>
                <w:szCs w:val="20"/>
                <w:lang w:val="ro-RO" w:eastAsia="ro-RO"/>
              </w:rPr>
              <w:t xml:space="preserve">Achieved (by the publication of the Annual Evaluation of the </w:t>
            </w:r>
            <w:r w:rsidR="00C0262B" w:rsidRPr="007F698D">
              <w:rPr>
                <w:rFonts w:ascii="Arial Narrow" w:eastAsia="Calibri" w:hAnsi="Arial Narrow" w:cs="Times New Roman"/>
                <w:color w:val="000000"/>
                <w:sz w:val="20"/>
                <w:szCs w:val="20"/>
                <w:lang w:val="ro-RO" w:eastAsia="ro-RO"/>
              </w:rPr>
              <w:t xml:space="preserve">Integrity Plan on </w:t>
            </w:r>
            <w:r w:rsidR="007D7D6E" w:rsidRPr="007F698D">
              <w:rPr>
                <w:rFonts w:ascii="Arial Narrow" w:eastAsia="Calibri" w:hAnsi="Arial Narrow" w:cs="Times New Roman"/>
                <w:color w:val="000000"/>
                <w:sz w:val="20"/>
                <w:szCs w:val="20"/>
                <w:lang w:val="ro-RO" w:eastAsia="ro-RO"/>
              </w:rPr>
              <w:t xml:space="preserve"> intranet)</w:t>
            </w:r>
          </w:p>
        </w:tc>
        <w:tc>
          <w:tcPr>
            <w:tcW w:w="1069" w:type="dxa"/>
            <w:vMerge/>
            <w:shd w:val="clear" w:color="auto" w:fill="auto"/>
          </w:tcPr>
          <w:p w:rsidR="007D7D6E" w:rsidRPr="007F698D" w:rsidRDefault="007D7D6E" w:rsidP="007D7D6E">
            <w:pPr>
              <w:spacing w:after="0" w:line="240" w:lineRule="auto"/>
              <w:ind w:firstLine="0"/>
              <w:rPr>
                <w:rFonts w:ascii="Arial Narrow" w:eastAsia="Times New Roman" w:hAnsi="Arial Narrow" w:cs="Times New Roman"/>
                <w:color w:val="000000"/>
                <w:sz w:val="20"/>
                <w:szCs w:val="20"/>
                <w:lang w:val="ro-RO" w:eastAsia="ro-RO" w:bidi="lo-LA"/>
              </w:rPr>
            </w:pPr>
          </w:p>
        </w:tc>
      </w:tr>
    </w:tbl>
    <w:p w:rsidR="007D7D6E" w:rsidRPr="007F698D" w:rsidRDefault="007D7D6E" w:rsidP="007D7D6E">
      <w:pPr>
        <w:spacing w:after="0" w:line="240" w:lineRule="auto"/>
        <w:ind w:firstLine="0"/>
        <w:jc w:val="both"/>
        <w:rPr>
          <w:rFonts w:ascii="Arial Narrow" w:eastAsia="Calibri" w:hAnsi="Arial Narrow" w:cs="DokChampa"/>
          <w:sz w:val="24"/>
          <w:szCs w:val="24"/>
          <w:lang w:val="ro-RO" w:eastAsia="en-US"/>
        </w:rPr>
      </w:pPr>
    </w:p>
    <w:p w:rsidR="00634872" w:rsidRPr="007E1EDE" w:rsidRDefault="007E1EDE" w:rsidP="007E1EDE">
      <w:pPr>
        <w:pStyle w:val="Caption"/>
        <w:spacing w:after="0" w:line="240" w:lineRule="auto"/>
        <w:ind w:firstLine="357"/>
        <w:jc w:val="center"/>
        <w:rPr>
          <w:rFonts w:ascii="Arial Narrow" w:eastAsia="Calibri" w:hAnsi="Arial Narrow" w:cs="Times New Roman"/>
          <w:bCs w:val="0"/>
          <w:i/>
          <w:iCs/>
          <w:sz w:val="16"/>
          <w:szCs w:val="16"/>
          <w:lang w:eastAsia="en-US"/>
        </w:rPr>
      </w:pPr>
      <w:bookmarkStart w:id="270" w:name="_Toc492452329"/>
      <w:bookmarkStart w:id="271" w:name="_Toc521503788"/>
      <w:r w:rsidRPr="007E1EDE">
        <w:rPr>
          <w:rFonts w:ascii="Arial Narrow" w:hAnsi="Arial Narrow"/>
          <w:i/>
          <w:sz w:val="16"/>
          <w:szCs w:val="16"/>
        </w:rPr>
        <w:t xml:space="preserve">Table </w:t>
      </w:r>
      <w:r w:rsidRPr="007E1EDE">
        <w:rPr>
          <w:rFonts w:ascii="Arial Narrow" w:hAnsi="Arial Narrow"/>
          <w:i/>
          <w:sz w:val="16"/>
          <w:szCs w:val="16"/>
        </w:rPr>
        <w:fldChar w:fldCharType="begin"/>
      </w:r>
      <w:r w:rsidRPr="007E1EDE">
        <w:rPr>
          <w:rFonts w:ascii="Arial Narrow" w:hAnsi="Arial Narrow"/>
          <w:i/>
          <w:sz w:val="16"/>
          <w:szCs w:val="16"/>
        </w:rPr>
        <w:instrText xml:space="preserve"> SEQ Table \* ARABIC </w:instrText>
      </w:r>
      <w:r w:rsidRPr="007E1EDE">
        <w:rPr>
          <w:rFonts w:ascii="Arial Narrow" w:hAnsi="Arial Narrow"/>
          <w:i/>
          <w:sz w:val="16"/>
          <w:szCs w:val="16"/>
        </w:rPr>
        <w:fldChar w:fldCharType="separate"/>
      </w:r>
      <w:r w:rsidR="00F45EDE">
        <w:rPr>
          <w:rFonts w:ascii="Arial Narrow" w:hAnsi="Arial Narrow"/>
          <w:i/>
          <w:noProof/>
          <w:sz w:val="16"/>
          <w:szCs w:val="16"/>
        </w:rPr>
        <w:t>32</w:t>
      </w:r>
      <w:r w:rsidRPr="007E1EDE">
        <w:rPr>
          <w:rFonts w:ascii="Arial Narrow" w:hAnsi="Arial Narrow"/>
          <w:i/>
          <w:sz w:val="16"/>
          <w:szCs w:val="16"/>
        </w:rPr>
        <w:fldChar w:fldCharType="end"/>
      </w:r>
      <w:r w:rsidRPr="007E1EDE">
        <w:rPr>
          <w:rFonts w:ascii="Arial Narrow" w:hAnsi="Arial Narrow"/>
          <w:i/>
          <w:sz w:val="16"/>
          <w:szCs w:val="16"/>
        </w:rPr>
        <w:t>-</w:t>
      </w:r>
      <w:r w:rsidR="00496796" w:rsidRPr="007E1EDE">
        <w:rPr>
          <w:rFonts w:ascii="Arial Narrow" w:eastAsia="Calibri" w:hAnsi="Arial Narrow" w:cs="Times New Roman"/>
          <w:bCs w:val="0"/>
          <w:i/>
          <w:iCs/>
          <w:sz w:val="16"/>
          <w:szCs w:val="16"/>
          <w:lang w:eastAsia="en-US"/>
        </w:rPr>
        <w:t xml:space="preserve"> Estimates</w:t>
      </w:r>
      <w:r w:rsidR="00C0262B" w:rsidRPr="007E1EDE">
        <w:rPr>
          <w:rFonts w:ascii="Arial Narrow" w:eastAsia="Calibri" w:hAnsi="Arial Narrow" w:cs="Times New Roman"/>
          <w:bCs w:val="0"/>
          <w:i/>
          <w:iCs/>
          <w:sz w:val="16"/>
          <w:szCs w:val="16"/>
          <w:lang w:eastAsia="en-US"/>
        </w:rPr>
        <w:t xml:space="preserve"> of the key non-financial performance indicators </w:t>
      </w:r>
      <w:r w:rsidR="007D7D6E" w:rsidRPr="007E1EDE">
        <w:rPr>
          <w:rFonts w:ascii="Arial Narrow" w:eastAsia="Calibri" w:hAnsi="Arial Narrow" w:cs="Times New Roman"/>
          <w:bCs w:val="0"/>
          <w:i/>
          <w:iCs/>
          <w:sz w:val="16"/>
          <w:szCs w:val="16"/>
          <w:lang w:eastAsia="en-US"/>
        </w:rPr>
        <w:t xml:space="preserve"> </w:t>
      </w:r>
      <w:r w:rsidR="00C0262B" w:rsidRPr="007E1EDE">
        <w:rPr>
          <w:rFonts w:ascii="Arial Narrow" w:eastAsia="Calibri" w:hAnsi="Arial Narrow" w:cs="Times New Roman"/>
          <w:bCs w:val="0"/>
          <w:i/>
          <w:iCs/>
          <w:sz w:val="16"/>
          <w:szCs w:val="16"/>
          <w:lang w:eastAsia="en-US"/>
        </w:rPr>
        <w:t xml:space="preserve">for the calculation of the variable component of the remuneration in </w:t>
      </w:r>
      <w:bookmarkEnd w:id="270"/>
      <w:r w:rsidR="00496796" w:rsidRPr="007E1EDE">
        <w:rPr>
          <w:rFonts w:ascii="Arial Narrow" w:eastAsia="Calibri" w:hAnsi="Arial Narrow" w:cs="Times New Roman"/>
          <w:bCs w:val="0"/>
          <w:i/>
          <w:iCs/>
          <w:sz w:val="16"/>
          <w:szCs w:val="16"/>
          <w:lang w:eastAsia="en-US"/>
        </w:rPr>
        <w:t>semester I 2018</w:t>
      </w:r>
      <w:bookmarkEnd w:id="271"/>
    </w:p>
    <w:p w:rsidR="00496796" w:rsidRPr="00496796" w:rsidRDefault="00496796" w:rsidP="00496796">
      <w:pPr>
        <w:spacing w:after="0" w:line="240" w:lineRule="auto"/>
        <w:ind w:left="780" w:firstLine="0"/>
        <w:contextualSpacing/>
        <w:jc w:val="center"/>
        <w:rPr>
          <w:rFonts w:ascii="Arial Narrow" w:eastAsia="Calibri" w:hAnsi="Arial Narrow" w:cs="Times New Roman"/>
          <w:b/>
          <w:bCs/>
          <w:i/>
          <w:iCs/>
          <w:sz w:val="18"/>
          <w:szCs w:val="18"/>
          <w:lang w:eastAsia="en-US"/>
        </w:rPr>
      </w:pPr>
    </w:p>
    <w:p w:rsidR="00910713" w:rsidRPr="007F698D" w:rsidRDefault="00910713" w:rsidP="007B5B3D">
      <w:pPr>
        <w:spacing w:after="0" w:line="240" w:lineRule="auto"/>
        <w:ind w:left="420" w:firstLine="0"/>
        <w:contextualSpacing/>
        <w:jc w:val="both"/>
        <w:rPr>
          <w:rFonts w:ascii="Arial Narrow" w:eastAsia="Calibri" w:hAnsi="Arial Narrow" w:cs="DokChampa"/>
          <w:sz w:val="24"/>
          <w:szCs w:val="24"/>
          <w:lang w:val="ro-RO" w:eastAsia="en-US"/>
        </w:rPr>
      </w:pPr>
    </w:p>
    <w:p w:rsidR="00CE4EDE" w:rsidRPr="00496796" w:rsidRDefault="00CE4EDE" w:rsidP="00F4666F">
      <w:pPr>
        <w:pStyle w:val="ListParagraph"/>
        <w:numPr>
          <w:ilvl w:val="0"/>
          <w:numId w:val="168"/>
        </w:numPr>
        <w:shd w:val="clear" w:color="auto" w:fill="E5E5E5"/>
        <w:spacing w:after="0" w:line="240" w:lineRule="auto"/>
        <w:jc w:val="both"/>
        <w:outlineLvl w:val="0"/>
        <w:rPr>
          <w:rFonts w:ascii="Arial Narrow" w:eastAsia="Times New Roman" w:hAnsi="Arial Narrow" w:cs="DokChampa"/>
          <w:b/>
          <w:sz w:val="28"/>
          <w:szCs w:val="28"/>
        </w:rPr>
      </w:pPr>
      <w:bookmarkStart w:id="272" w:name="_Toc521504336"/>
      <w:r w:rsidRPr="00496796">
        <w:rPr>
          <w:rFonts w:ascii="Arial Narrow" w:hAnsi="Arial Narrow"/>
          <w:b/>
          <w:sz w:val="28"/>
        </w:rPr>
        <w:t>CORPORATE GOVERNANCE</w:t>
      </w:r>
      <w:bookmarkEnd w:id="272"/>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bookmarkStart w:id="273" w:name="_Toc395600789"/>
      <w:r w:rsidRPr="007F698D">
        <w:rPr>
          <w:rFonts w:ascii="Arial Narrow" w:hAnsi="Arial Narrow"/>
          <w:sz w:val="24"/>
        </w:rPr>
        <w:t xml:space="preserve">Corporate Governance is a very broad concept that includes elements such as the managers’ responsibility for the accuracy of information in financial reports, very tight deadlines for financial reporting, full disclosure and transparency of financial results, transparency of internal audit, processes and external audits.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In detail, corporate governance refers to how the rights and responsibilities are divided between the categories of participants in the company’s activities, such as the board of administration, managers, </w:t>
      </w:r>
      <w:r w:rsidRPr="007F698D">
        <w:rPr>
          <w:rFonts w:ascii="Arial Narrow" w:hAnsi="Arial Narrow"/>
          <w:sz w:val="24"/>
        </w:rPr>
        <w:lastRenderedPageBreak/>
        <w:t xml:space="preserve">shareholders, and other interest groups, while also specifying how business decisions are made, how to define strategic objectives, how to reach them and how to monitor economic performance.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Practice confirms the need to step up efforts to accept corporate governance, as it has been noticed that organizations dedicated to implementing its principles have even managed to maximize their performance. </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general and specific strategic objectives of SNTGN TRANSGAZ SA are set in the context of </w:t>
      </w:r>
      <w:r w:rsidR="00781F95" w:rsidRPr="007F698D">
        <w:rPr>
          <w:rFonts w:ascii="Arial Narrow" w:hAnsi="Arial Narrow"/>
          <w:sz w:val="24"/>
        </w:rPr>
        <w:t xml:space="preserve">the </w:t>
      </w:r>
      <w:r w:rsidRPr="007F698D">
        <w:rPr>
          <w:rFonts w:ascii="Arial Narrow" w:hAnsi="Arial Narrow"/>
          <w:sz w:val="24"/>
        </w:rPr>
        <w:t xml:space="preserve">alignment with the requirements of the new European energy policy on energy security and safety, sustainable development and competitiveness. </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In this context, the implementation and development of corporate governance principles, the development of responsible, transparent business practices, is increasingly becoming a necessity in the substantiation and application of business strategies and business policies. </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By subscribing to this aim, Transgaz aims to effectively implement the provisions of the  </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Corporate Governance Regulation in order to provide a rigorous framework for sizing and regulating corporate governance principles at the company level.</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w:t>
      </w:r>
      <w:r w:rsidRPr="007F698D">
        <w:rPr>
          <w:rFonts w:ascii="Arial Narrow" w:hAnsi="Arial Narrow"/>
          <w:b/>
          <w:sz w:val="24"/>
        </w:rPr>
        <w:t>Company’s Corporate Governance Regulation</w:t>
      </w:r>
      <w:r w:rsidRPr="007F698D">
        <w:rPr>
          <w:rFonts w:ascii="Arial Narrow" w:hAnsi="Arial Narrow"/>
          <w:sz w:val="24"/>
        </w:rPr>
        <w:t xml:space="preserve"> was endorsed by the Board of Administration by the Decision no.3/18.01.2011 and approved by the Ordinary General Meeting of Shareholders on March 2, 2011, by GMS Decision no.1/2011 (art.4).</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document has a structure in line with the requirements in the field and includes </w:t>
      </w:r>
      <w:r w:rsidRPr="007F698D">
        <w:rPr>
          <w:rFonts w:ascii="Arial Narrow" w:hAnsi="Arial Narrow"/>
          <w:b/>
          <w:sz w:val="24"/>
        </w:rPr>
        <w:t>9 chapters</w:t>
      </w:r>
      <w:r w:rsidRPr="007F698D">
        <w:rPr>
          <w:rFonts w:ascii="Arial Narrow" w:hAnsi="Arial Narrow"/>
          <w:sz w:val="24"/>
        </w:rPr>
        <w:t xml:space="preserve">, as follows: </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tbl>
      <w:tblPr>
        <w:tblW w:w="0" w:type="auto"/>
        <w:tblCellSpacing w:w="20" w:type="dxa"/>
        <w:tblInd w:w="24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8778"/>
      </w:tblGrid>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ind w:left="357" w:hanging="357"/>
              <w:jc w:val="both"/>
              <w:rPr>
                <w:rFonts w:ascii="Arial Narrow" w:eastAsia="Times New Roman" w:hAnsi="Arial Narrow" w:cs="Times New Roman"/>
                <w:sz w:val="20"/>
                <w:szCs w:val="20"/>
              </w:rPr>
            </w:pPr>
            <w:r w:rsidRPr="007F698D">
              <w:rPr>
                <w:rFonts w:ascii="Arial Narrow" w:hAnsi="Arial Narrow"/>
                <w:sz w:val="20"/>
              </w:rPr>
              <w:t xml:space="preserve">Chapter 1 - </w:t>
            </w:r>
            <w:r w:rsidRPr="007F698D">
              <w:rPr>
                <w:rFonts w:ascii="Arial Narrow" w:hAnsi="Arial Narrow"/>
                <w:b/>
                <w:i/>
                <w:sz w:val="20"/>
              </w:rPr>
              <w:t>Corporate Governance Structures:</w:t>
            </w:r>
            <w:r w:rsidRPr="007F698D">
              <w:rPr>
                <w:rFonts w:ascii="Arial Narrow" w:hAnsi="Arial Narrow"/>
                <w:sz w:val="20"/>
              </w:rPr>
              <w:t xml:space="preserve"> Board of Administration, Advisory Committees, Executive Management. The tasks of the executive management are set out in the Transgaz Regulation of Organization and Functioning and the Code of Conduct sets out the ethical rules of mandatory conduct for all employees and applies to all organizational and hierarchical structures of the company.</w:t>
            </w:r>
          </w:p>
        </w:tc>
      </w:tr>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jc w:val="both"/>
              <w:rPr>
                <w:rFonts w:ascii="Arial Narrow" w:eastAsia="Times New Roman" w:hAnsi="Arial Narrow" w:cs="Times New Roman"/>
                <w:sz w:val="20"/>
                <w:szCs w:val="20"/>
              </w:rPr>
            </w:pPr>
            <w:r w:rsidRPr="007F698D">
              <w:rPr>
                <w:rFonts w:ascii="Arial Narrow" w:hAnsi="Arial Narrow"/>
                <w:sz w:val="20"/>
              </w:rPr>
              <w:t xml:space="preserve">Chapter 2 - </w:t>
            </w:r>
            <w:r w:rsidRPr="007F698D">
              <w:rPr>
                <w:rFonts w:ascii="Arial Narrow" w:hAnsi="Arial Narrow"/>
                <w:b/>
                <w:i/>
                <w:sz w:val="20"/>
              </w:rPr>
              <w:t>Shareholder rights:</w:t>
            </w:r>
            <w:r w:rsidRPr="007F698D">
              <w:rPr>
                <w:rFonts w:ascii="Arial Narrow" w:hAnsi="Arial Narrow"/>
                <w:sz w:val="20"/>
              </w:rPr>
              <w:t xml:space="preserve"> shareholder rights, shareholder treatment.</w:t>
            </w:r>
          </w:p>
        </w:tc>
      </w:tr>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jc w:val="both"/>
              <w:rPr>
                <w:rFonts w:ascii="Arial Narrow" w:eastAsia="Times New Roman" w:hAnsi="Arial Narrow" w:cs="Times New Roman"/>
                <w:sz w:val="20"/>
                <w:szCs w:val="20"/>
              </w:rPr>
            </w:pPr>
            <w:r w:rsidRPr="007F698D">
              <w:rPr>
                <w:rFonts w:ascii="Arial Narrow" w:hAnsi="Arial Narrow"/>
                <w:sz w:val="20"/>
              </w:rPr>
              <w:t xml:space="preserve">Chapter 3 - </w:t>
            </w:r>
            <w:r w:rsidRPr="007F698D">
              <w:rPr>
                <w:rFonts w:ascii="Arial Narrow" w:hAnsi="Arial Narrow"/>
                <w:b/>
                <w:i/>
                <w:sz w:val="20"/>
              </w:rPr>
              <w:t>Board of Administration</w:t>
            </w:r>
            <w:r w:rsidRPr="007F698D">
              <w:rPr>
                <w:rFonts w:ascii="Arial Narrow" w:hAnsi="Arial Narrow"/>
                <w:sz w:val="20"/>
              </w:rPr>
              <w:t>: the role and obligations of the Board of Administration, the structure of the Board of Administration, the appointment of the members of the Board of Administration, the remuneration of the members of the Board of Administration.</w:t>
            </w:r>
          </w:p>
        </w:tc>
      </w:tr>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jc w:val="both"/>
              <w:rPr>
                <w:rFonts w:ascii="Arial Narrow" w:eastAsia="Times New Roman" w:hAnsi="Arial Narrow" w:cs="Times New Roman"/>
                <w:bCs/>
                <w:sz w:val="20"/>
                <w:szCs w:val="20"/>
              </w:rPr>
            </w:pPr>
            <w:r w:rsidRPr="007F698D">
              <w:rPr>
                <w:rFonts w:ascii="Arial Narrow" w:hAnsi="Arial Narrow"/>
                <w:sz w:val="20"/>
              </w:rPr>
              <w:t>Chapter 4-</w:t>
            </w:r>
            <w:r w:rsidRPr="007F698D">
              <w:rPr>
                <w:rFonts w:ascii="Arial Narrow" w:hAnsi="Arial Narrow"/>
                <w:b/>
                <w:i/>
                <w:sz w:val="20"/>
              </w:rPr>
              <w:t>Transparency, financial reporting, internal control and risk management</w:t>
            </w:r>
            <w:r w:rsidRPr="007F698D">
              <w:rPr>
                <w:rFonts w:ascii="Arial Narrow" w:hAnsi="Arial Narrow"/>
                <w:sz w:val="20"/>
              </w:rPr>
              <w:t>: transparency and financial reporting.</w:t>
            </w:r>
          </w:p>
        </w:tc>
      </w:tr>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jc w:val="both"/>
              <w:rPr>
                <w:rFonts w:ascii="Arial Narrow" w:eastAsia="Times New Roman" w:hAnsi="Arial Narrow" w:cs="Times New Roman"/>
                <w:sz w:val="20"/>
                <w:szCs w:val="20"/>
              </w:rPr>
            </w:pPr>
            <w:r w:rsidRPr="007F698D">
              <w:rPr>
                <w:rFonts w:ascii="Arial Narrow" w:hAnsi="Arial Narrow"/>
                <w:sz w:val="20"/>
              </w:rPr>
              <w:t xml:space="preserve">Chapter 5 - </w:t>
            </w:r>
            <w:r w:rsidRPr="007F698D">
              <w:rPr>
                <w:rFonts w:ascii="Arial Narrow" w:hAnsi="Arial Narrow"/>
                <w:b/>
                <w:i/>
                <w:sz w:val="20"/>
              </w:rPr>
              <w:t>Conflict of interests and transactions with persons involved</w:t>
            </w:r>
            <w:r w:rsidRPr="007F698D">
              <w:rPr>
                <w:rFonts w:ascii="Arial Narrow" w:hAnsi="Arial Narrow"/>
                <w:sz w:val="20"/>
              </w:rPr>
              <w:t>: conflict of interests; transactions with persons involved.</w:t>
            </w:r>
          </w:p>
        </w:tc>
      </w:tr>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jc w:val="both"/>
              <w:rPr>
                <w:rFonts w:ascii="Arial Narrow" w:eastAsia="Times New Roman" w:hAnsi="Arial Narrow" w:cs="Times New Roman"/>
                <w:b/>
                <w:sz w:val="20"/>
                <w:szCs w:val="20"/>
              </w:rPr>
            </w:pPr>
            <w:r w:rsidRPr="007F698D">
              <w:rPr>
                <w:rFonts w:ascii="Arial Narrow" w:hAnsi="Arial Narrow"/>
                <w:sz w:val="20"/>
              </w:rPr>
              <w:t xml:space="preserve">Chapter 6 - </w:t>
            </w:r>
            <w:r w:rsidRPr="007F698D">
              <w:rPr>
                <w:rFonts w:ascii="Arial Narrow" w:hAnsi="Arial Narrow"/>
                <w:b/>
                <w:i/>
                <w:sz w:val="20"/>
              </w:rPr>
              <w:t>Corporate Information Regime.</w:t>
            </w:r>
          </w:p>
        </w:tc>
      </w:tr>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jc w:val="both"/>
              <w:rPr>
                <w:rFonts w:ascii="Arial Narrow" w:eastAsia="Times New Roman" w:hAnsi="Arial Narrow" w:cs="Times New Roman"/>
                <w:sz w:val="20"/>
                <w:szCs w:val="20"/>
              </w:rPr>
            </w:pPr>
            <w:r w:rsidRPr="007F698D">
              <w:rPr>
                <w:rFonts w:ascii="Arial Narrow" w:hAnsi="Arial Narrow"/>
                <w:sz w:val="20"/>
              </w:rPr>
              <w:t xml:space="preserve">Chapter 7 - </w:t>
            </w:r>
            <w:r w:rsidRPr="007F698D">
              <w:rPr>
                <w:rFonts w:ascii="Arial Narrow" w:hAnsi="Arial Narrow"/>
                <w:b/>
                <w:i/>
                <w:sz w:val="20"/>
              </w:rPr>
              <w:t>Social Responsibility.</w:t>
            </w:r>
          </w:p>
        </w:tc>
      </w:tr>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jc w:val="both"/>
              <w:rPr>
                <w:rFonts w:ascii="Arial Narrow" w:eastAsia="Times New Roman" w:hAnsi="Arial Narrow" w:cs="Times New Roman"/>
                <w:sz w:val="20"/>
                <w:szCs w:val="20"/>
              </w:rPr>
            </w:pPr>
            <w:r w:rsidRPr="007F698D">
              <w:rPr>
                <w:rFonts w:ascii="Arial Narrow" w:hAnsi="Arial Narrow"/>
                <w:sz w:val="20"/>
              </w:rPr>
              <w:t xml:space="preserve">Chapter 8 - </w:t>
            </w:r>
            <w:r w:rsidRPr="007F698D">
              <w:rPr>
                <w:rFonts w:ascii="Arial Narrow" w:hAnsi="Arial Narrow"/>
                <w:b/>
                <w:i/>
                <w:sz w:val="20"/>
              </w:rPr>
              <w:t>Administration system.</w:t>
            </w:r>
          </w:p>
        </w:tc>
      </w:tr>
      <w:tr w:rsidR="00E54E4D" w:rsidRPr="007F698D" w:rsidTr="00E54E4D">
        <w:trPr>
          <w:tblCellSpacing w:w="20" w:type="dxa"/>
        </w:trPr>
        <w:tc>
          <w:tcPr>
            <w:tcW w:w="8830" w:type="dxa"/>
            <w:shd w:val="clear" w:color="auto" w:fill="auto"/>
          </w:tcPr>
          <w:p w:rsidR="00E54E4D" w:rsidRPr="007F698D" w:rsidRDefault="00E54E4D" w:rsidP="00E54E4D">
            <w:pPr>
              <w:numPr>
                <w:ilvl w:val="0"/>
                <w:numId w:val="5"/>
              </w:numPr>
              <w:spacing w:after="0" w:line="240" w:lineRule="auto"/>
              <w:jc w:val="both"/>
              <w:rPr>
                <w:rFonts w:ascii="Arial Narrow" w:eastAsia="Times New Roman" w:hAnsi="Arial Narrow" w:cs="Times New Roman"/>
                <w:sz w:val="20"/>
                <w:szCs w:val="20"/>
              </w:rPr>
            </w:pPr>
            <w:r w:rsidRPr="007F698D">
              <w:rPr>
                <w:rFonts w:ascii="Arial Narrow" w:hAnsi="Arial Narrow"/>
                <w:sz w:val="20"/>
              </w:rPr>
              <w:t>Chapter 9 -</w:t>
            </w:r>
            <w:r w:rsidRPr="007F698D">
              <w:rPr>
                <w:rFonts w:ascii="Arial Narrow" w:hAnsi="Arial Narrow"/>
                <w:b/>
                <w:i/>
                <w:sz w:val="20"/>
              </w:rPr>
              <w:t xml:space="preserve"> Final Provisions.</w:t>
            </w:r>
          </w:p>
        </w:tc>
      </w:tr>
    </w:tbl>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p>
    <w:p w:rsidR="00E54E4D" w:rsidRPr="007F698D" w:rsidRDefault="00E54E4D" w:rsidP="00E54E4D">
      <w:pPr>
        <w:shd w:val="clear" w:color="auto" w:fill="E4EAF8"/>
        <w:spacing w:after="0" w:line="240" w:lineRule="auto"/>
        <w:ind w:firstLine="0"/>
        <w:jc w:val="both"/>
        <w:outlineLvl w:val="1"/>
        <w:rPr>
          <w:rFonts w:ascii="Arial Narrow" w:eastAsia="Times New Roman" w:hAnsi="Arial Narrow" w:cs="DokChampa"/>
          <w:b/>
          <w:bCs/>
          <w:iCs/>
          <w:sz w:val="24"/>
          <w:szCs w:val="24"/>
        </w:rPr>
      </w:pPr>
      <w:bookmarkStart w:id="274" w:name="_Toc521504337"/>
      <w:r w:rsidRPr="007F698D">
        <w:rPr>
          <w:rFonts w:ascii="Arial Narrow" w:hAnsi="Arial Narrow"/>
          <w:b/>
          <w:sz w:val="24"/>
        </w:rPr>
        <w:t>6.1 Corporate Governance Statement</w:t>
      </w:r>
      <w:bookmarkEnd w:id="274"/>
    </w:p>
    <w:p w:rsidR="00E54E4D" w:rsidRPr="007F698D" w:rsidRDefault="00E54E4D" w:rsidP="00E54E4D">
      <w:pPr>
        <w:keepNext/>
        <w:keepLines/>
        <w:shd w:val="clear" w:color="auto" w:fill="FFFFFF" w:themeFill="background1"/>
        <w:spacing w:after="0" w:line="240" w:lineRule="auto"/>
        <w:ind w:left="714" w:firstLine="0"/>
        <w:jc w:val="both"/>
        <w:rPr>
          <w:rFonts w:ascii="Arial Narrow" w:eastAsia="Times New Roman" w:hAnsi="Arial Narrow" w:cs="Times New Roman"/>
          <w:b/>
          <w:bCs/>
          <w:sz w:val="24"/>
          <w:szCs w:val="24"/>
        </w:rPr>
      </w:pPr>
    </w:p>
    <w:p w:rsidR="00E54E4D" w:rsidRPr="007F698D" w:rsidRDefault="00E54E4D" w:rsidP="0093158D">
      <w:pPr>
        <w:keepNext/>
        <w:keepLines/>
        <w:numPr>
          <w:ilvl w:val="0"/>
          <w:numId w:val="22"/>
        </w:numPr>
        <w:shd w:val="clear" w:color="auto" w:fill="F2F2F2" w:themeFill="background1" w:themeFillShade="F2"/>
        <w:spacing w:after="0" w:line="240" w:lineRule="auto"/>
        <w:ind w:left="714" w:hanging="357"/>
        <w:jc w:val="both"/>
        <w:rPr>
          <w:rFonts w:ascii="Arial Narrow" w:eastAsia="Times New Roman" w:hAnsi="Arial Narrow" w:cs="Times New Roman"/>
          <w:b/>
          <w:bCs/>
          <w:sz w:val="24"/>
          <w:szCs w:val="24"/>
        </w:rPr>
      </w:pPr>
      <w:r w:rsidRPr="007F698D">
        <w:rPr>
          <w:rFonts w:ascii="Arial Narrow" w:hAnsi="Arial Narrow"/>
          <w:b/>
          <w:sz w:val="24"/>
        </w:rPr>
        <w:t>STATEMENT OF COMPLIANCE WITH THE CODE</w:t>
      </w:r>
    </w:p>
    <w:p w:rsidR="00E54E4D" w:rsidRPr="007F698D" w:rsidRDefault="00E54E4D" w:rsidP="00E54E4D">
      <w:pPr>
        <w:keepNext/>
        <w:keepLines/>
        <w:spacing w:after="0" w:line="240" w:lineRule="auto"/>
        <w:ind w:left="714" w:firstLine="0"/>
        <w:jc w:val="both"/>
        <w:rPr>
          <w:rFonts w:ascii="Arial Narrow" w:eastAsia="Times New Roman" w:hAnsi="Arial Narrow" w:cs="Times New Roman"/>
          <w:b/>
          <w:bCs/>
          <w:sz w:val="24"/>
          <w:szCs w:val="24"/>
        </w:rPr>
      </w:pPr>
    </w:p>
    <w:p w:rsidR="00E54E4D" w:rsidRPr="007F698D" w:rsidRDefault="00E54E4D" w:rsidP="0093158D">
      <w:pPr>
        <w:keepNext/>
        <w:keepLines/>
        <w:numPr>
          <w:ilvl w:val="0"/>
          <w:numId w:val="22"/>
        </w:numPr>
        <w:shd w:val="clear" w:color="auto" w:fill="F2F2F2" w:themeFill="background1" w:themeFillShade="F2"/>
        <w:spacing w:after="0" w:line="240" w:lineRule="auto"/>
        <w:ind w:left="714" w:hanging="357"/>
        <w:jc w:val="both"/>
        <w:rPr>
          <w:rFonts w:ascii="Arial Narrow" w:eastAsia="Times New Roman" w:hAnsi="Arial Narrow" w:cs="Times New Roman"/>
          <w:b/>
          <w:bCs/>
          <w:sz w:val="24"/>
          <w:szCs w:val="24"/>
        </w:rPr>
      </w:pPr>
      <w:r w:rsidRPr="007F698D">
        <w:rPr>
          <w:rFonts w:ascii="Arial Narrow" w:hAnsi="Arial Narrow"/>
          <w:b/>
          <w:sz w:val="24"/>
        </w:rPr>
        <w:t>CORPORATE GOVERNANCE STATEMENT ITEMS</w:t>
      </w:r>
    </w:p>
    <w:p w:rsidR="00E54E4D" w:rsidRPr="007F698D" w:rsidRDefault="00E54E4D" w:rsidP="0093158D">
      <w:pPr>
        <w:keepNext/>
        <w:keepLines/>
        <w:numPr>
          <w:ilvl w:val="0"/>
          <w:numId w:val="21"/>
        </w:numPr>
        <w:spacing w:after="0" w:line="240" w:lineRule="auto"/>
        <w:jc w:val="both"/>
        <w:rPr>
          <w:rFonts w:ascii="Arial Narrow" w:eastAsia="Times New Roman" w:hAnsi="Arial Narrow" w:cs="Times New Roman"/>
          <w:bCs/>
          <w:sz w:val="24"/>
          <w:szCs w:val="24"/>
        </w:rPr>
      </w:pPr>
      <w:r w:rsidRPr="007F698D">
        <w:rPr>
          <w:rFonts w:ascii="Arial Narrow" w:hAnsi="Arial Narrow"/>
          <w:sz w:val="24"/>
        </w:rPr>
        <w:t>Section A - Information on the composition, responsibilities and activities of the Board and the Committees.</w:t>
      </w:r>
    </w:p>
    <w:p w:rsidR="00E54E4D" w:rsidRPr="007F698D" w:rsidRDefault="00E54E4D" w:rsidP="0093158D">
      <w:pPr>
        <w:keepNext/>
        <w:keepLines/>
        <w:numPr>
          <w:ilvl w:val="0"/>
          <w:numId w:val="21"/>
        </w:numPr>
        <w:spacing w:after="0" w:line="240" w:lineRule="auto"/>
        <w:jc w:val="both"/>
        <w:rPr>
          <w:rFonts w:ascii="Arial Narrow" w:eastAsia="Times New Roman" w:hAnsi="Arial Narrow" w:cs="Times New Roman"/>
          <w:bCs/>
          <w:sz w:val="24"/>
          <w:szCs w:val="24"/>
        </w:rPr>
      </w:pPr>
      <w:r w:rsidRPr="007F698D">
        <w:rPr>
          <w:rFonts w:ascii="Arial Narrow" w:hAnsi="Arial Narrow"/>
          <w:sz w:val="24"/>
        </w:rPr>
        <w:t xml:space="preserve">Section B - Risk and internal control information. </w:t>
      </w:r>
    </w:p>
    <w:p w:rsidR="00E54E4D" w:rsidRPr="007F698D" w:rsidRDefault="00E54E4D" w:rsidP="0093158D">
      <w:pPr>
        <w:keepNext/>
        <w:keepLines/>
        <w:numPr>
          <w:ilvl w:val="0"/>
          <w:numId w:val="21"/>
        </w:numPr>
        <w:spacing w:after="0" w:line="240" w:lineRule="auto"/>
        <w:jc w:val="both"/>
        <w:rPr>
          <w:rFonts w:ascii="Arial Narrow" w:eastAsia="Times New Roman" w:hAnsi="Arial Narrow" w:cs="Times New Roman"/>
          <w:bCs/>
          <w:sz w:val="24"/>
          <w:szCs w:val="24"/>
        </w:rPr>
      </w:pPr>
      <w:r w:rsidRPr="007F698D">
        <w:rPr>
          <w:rFonts w:ascii="Arial Narrow" w:hAnsi="Arial Narrow"/>
          <w:sz w:val="24"/>
        </w:rPr>
        <w:t>Section C - Remuneration Information.</w:t>
      </w:r>
    </w:p>
    <w:p w:rsidR="00E54E4D" w:rsidRPr="007F698D" w:rsidRDefault="00E54E4D" w:rsidP="0093158D">
      <w:pPr>
        <w:keepNext/>
        <w:keepLines/>
        <w:numPr>
          <w:ilvl w:val="0"/>
          <w:numId w:val="21"/>
        </w:numPr>
        <w:spacing w:after="0" w:line="240" w:lineRule="auto"/>
        <w:jc w:val="both"/>
        <w:rPr>
          <w:rFonts w:ascii="Arial Narrow" w:eastAsia="Times New Roman" w:hAnsi="Arial Narrow" w:cs="Times New Roman"/>
          <w:bCs/>
          <w:sz w:val="24"/>
          <w:szCs w:val="24"/>
        </w:rPr>
      </w:pPr>
      <w:r w:rsidRPr="007F698D">
        <w:rPr>
          <w:rFonts w:ascii="Arial Narrow" w:hAnsi="Arial Narrow"/>
          <w:sz w:val="24"/>
        </w:rPr>
        <w:t>Section D - Shareholder Information.</w:t>
      </w:r>
    </w:p>
    <w:p w:rsidR="00E54E4D" w:rsidRPr="007F698D" w:rsidRDefault="00E54E4D" w:rsidP="00E54E4D">
      <w:pPr>
        <w:keepNext/>
        <w:keepLines/>
        <w:spacing w:after="0" w:line="240" w:lineRule="auto"/>
        <w:ind w:firstLine="0"/>
        <w:jc w:val="both"/>
        <w:rPr>
          <w:rFonts w:ascii="Arial Narrow" w:eastAsia="Times New Roman" w:hAnsi="Arial Narrow" w:cs="Times New Roman"/>
          <w:b/>
          <w:bCs/>
          <w:sz w:val="24"/>
          <w:szCs w:val="24"/>
        </w:rPr>
      </w:pPr>
    </w:p>
    <w:p w:rsidR="00E54E4D" w:rsidRPr="007F698D" w:rsidRDefault="00E54E4D" w:rsidP="0093158D">
      <w:pPr>
        <w:keepNext/>
        <w:keepLines/>
        <w:numPr>
          <w:ilvl w:val="0"/>
          <w:numId w:val="20"/>
        </w:numPr>
        <w:shd w:val="clear" w:color="auto" w:fill="F2F2F2" w:themeFill="background1" w:themeFillShade="F2"/>
        <w:spacing w:after="0" w:line="240" w:lineRule="auto"/>
        <w:ind w:left="709" w:hanging="352"/>
        <w:jc w:val="both"/>
        <w:rPr>
          <w:rFonts w:ascii="Arial Narrow" w:eastAsia="Times New Roman" w:hAnsi="Arial Narrow" w:cs="Times New Roman"/>
          <w:b/>
          <w:bCs/>
          <w:sz w:val="24"/>
          <w:szCs w:val="24"/>
        </w:rPr>
      </w:pPr>
      <w:r w:rsidRPr="007F698D">
        <w:rPr>
          <w:rFonts w:ascii="Arial Narrow" w:hAnsi="Arial Narrow"/>
          <w:b/>
          <w:sz w:val="24"/>
        </w:rPr>
        <w:t>STATEMENT OF COMPLIANCE WITH THE CODE</w:t>
      </w:r>
    </w:p>
    <w:p w:rsidR="00E54E4D" w:rsidRPr="007F698D" w:rsidRDefault="00E54E4D" w:rsidP="00E54E4D">
      <w:pPr>
        <w:spacing w:after="0" w:line="240" w:lineRule="auto"/>
        <w:ind w:firstLine="0"/>
        <w:jc w:val="both"/>
        <w:rPr>
          <w:rFonts w:ascii="Arial Narrow" w:eastAsia="Calibri" w:hAnsi="Arial Narrow" w:cs="Times New Roman"/>
          <w:sz w:val="24"/>
          <w:szCs w:val="24"/>
        </w:rPr>
      </w:pPr>
    </w:p>
    <w:p w:rsidR="00E54E4D" w:rsidRPr="007F698D" w:rsidRDefault="00E54E4D" w:rsidP="00E54E4D">
      <w:pPr>
        <w:spacing w:after="0" w:line="240" w:lineRule="auto"/>
        <w:ind w:firstLine="0"/>
        <w:jc w:val="both"/>
        <w:rPr>
          <w:rFonts w:ascii="Arial Narrow" w:eastAsia="Calibri" w:hAnsi="Arial Narrow" w:cs="Times New Roman"/>
          <w:sz w:val="24"/>
          <w:szCs w:val="24"/>
        </w:rPr>
      </w:pPr>
      <w:r w:rsidRPr="007F698D">
        <w:rPr>
          <w:rFonts w:ascii="Arial Narrow" w:hAnsi="Arial Narrow"/>
          <w:sz w:val="24"/>
        </w:rPr>
        <w:t xml:space="preserve">SNTGN Transgaz SA,  as a company listed on the BSE in the Premium category, voluntarily adopted the CGC provisions of the BSE and reports as of 2010 total or partial compliance with the </w:t>
      </w:r>
      <w:r w:rsidRPr="007F698D">
        <w:rPr>
          <w:rFonts w:ascii="Arial Narrow" w:hAnsi="Arial Narrow"/>
          <w:b/>
          <w:sz w:val="24"/>
        </w:rPr>
        <w:t>Statement on compliance or non-compliance with the provisions of the Corporate Governance Code (the “apply or explain” statement)</w:t>
      </w:r>
      <w:r w:rsidRPr="007F698D">
        <w:rPr>
          <w:rFonts w:ascii="Arial Narrow" w:hAnsi="Arial Narrow"/>
          <w:sz w:val="24"/>
        </w:rPr>
        <w:t xml:space="preserve"> contained in the Administrators' Report.</w:t>
      </w:r>
    </w:p>
    <w:p w:rsidR="00E54E4D" w:rsidRPr="007F698D" w:rsidRDefault="00E54E4D" w:rsidP="00E54E4D">
      <w:pPr>
        <w:spacing w:after="0" w:line="240" w:lineRule="auto"/>
        <w:ind w:firstLine="0"/>
        <w:jc w:val="both"/>
        <w:rPr>
          <w:rFonts w:ascii="Arial Narrow" w:eastAsia="Calibri" w:hAnsi="Arial Narrow" w:cs="Times New Roman"/>
          <w:sz w:val="24"/>
          <w:szCs w:val="24"/>
        </w:rPr>
      </w:pPr>
    </w:p>
    <w:p w:rsidR="00E54E4D" w:rsidRPr="007F698D" w:rsidRDefault="00E54E4D" w:rsidP="00E54E4D">
      <w:pPr>
        <w:spacing w:after="0" w:line="240" w:lineRule="auto"/>
        <w:ind w:firstLine="0"/>
        <w:jc w:val="both"/>
        <w:rPr>
          <w:rFonts w:ascii="Arial Narrow" w:eastAsia="Calibri" w:hAnsi="Arial Narrow" w:cs="Calibri"/>
          <w:sz w:val="24"/>
          <w:szCs w:val="24"/>
        </w:rPr>
      </w:pPr>
      <w:r w:rsidRPr="007F698D">
        <w:rPr>
          <w:rFonts w:ascii="Arial Narrow" w:hAnsi="Arial Narrow"/>
          <w:sz w:val="24"/>
        </w:rPr>
        <w:t xml:space="preserve">In September 2015, a new BSE Corporate Governance Code was launched for companies listed on the main market, with effect from January 4, 2016. </w:t>
      </w:r>
    </w:p>
    <w:p w:rsidR="00E54E4D" w:rsidRPr="007F698D" w:rsidRDefault="00E54E4D" w:rsidP="00E54E4D">
      <w:pPr>
        <w:spacing w:after="0" w:line="240" w:lineRule="auto"/>
        <w:ind w:firstLine="0"/>
        <w:jc w:val="both"/>
        <w:rPr>
          <w:rFonts w:ascii="Arial Narrow" w:eastAsia="Calibri" w:hAnsi="Arial Narrow" w:cs="Calibri"/>
          <w:sz w:val="24"/>
          <w:szCs w:val="24"/>
        </w:rPr>
      </w:pPr>
    </w:p>
    <w:p w:rsidR="00E54E4D" w:rsidRPr="007F698D" w:rsidRDefault="00E54E4D" w:rsidP="00E54E4D">
      <w:pPr>
        <w:spacing w:after="0" w:line="240" w:lineRule="auto"/>
        <w:ind w:firstLine="0"/>
        <w:jc w:val="both"/>
        <w:rPr>
          <w:rFonts w:ascii="Arial Narrow" w:eastAsia="Calibri" w:hAnsi="Arial Narrow" w:cs="Calibri"/>
          <w:sz w:val="24"/>
          <w:szCs w:val="24"/>
        </w:rPr>
      </w:pPr>
      <w:r w:rsidRPr="007F698D">
        <w:rPr>
          <w:rFonts w:ascii="Arial Narrow" w:hAnsi="Arial Narrow"/>
          <w:sz w:val="24"/>
        </w:rPr>
        <w:t xml:space="preserve">The new Code was designed by the BSE as part of a new corporate governance framework and aims to promote higher standards of governance and transparency for listed companies. </w:t>
      </w:r>
    </w:p>
    <w:p w:rsidR="00E54E4D" w:rsidRPr="007F698D" w:rsidRDefault="00E54E4D" w:rsidP="00E54E4D">
      <w:pPr>
        <w:spacing w:after="0" w:line="240" w:lineRule="auto"/>
        <w:ind w:firstLine="0"/>
        <w:jc w:val="both"/>
        <w:rPr>
          <w:rFonts w:ascii="Arial Narrow" w:eastAsia="Calibri" w:hAnsi="Arial Narrow" w:cs="Calibri"/>
          <w:sz w:val="24"/>
          <w:szCs w:val="24"/>
        </w:rPr>
      </w:pPr>
      <w:r w:rsidRPr="007F698D">
        <w:rPr>
          <w:rFonts w:ascii="Arial Narrow" w:hAnsi="Arial Narrow"/>
          <w:sz w:val="24"/>
        </w:rPr>
        <w:t xml:space="preserve">The implementation of the new rules is based on the "apply and explain" principle, which provides the market with clear, accurate and timely information on how listed companies comply with corporate governance rules. </w:t>
      </w:r>
    </w:p>
    <w:p w:rsidR="00E54E4D" w:rsidRPr="007F698D" w:rsidRDefault="00E54E4D" w:rsidP="00E54E4D">
      <w:pPr>
        <w:spacing w:after="0" w:line="240" w:lineRule="auto"/>
        <w:ind w:firstLine="0"/>
        <w:jc w:val="both"/>
        <w:rPr>
          <w:rFonts w:ascii="Arial Narrow" w:eastAsia="Calibri" w:hAnsi="Arial Narrow" w:cs="Times New Roman"/>
          <w:sz w:val="24"/>
          <w:szCs w:val="24"/>
        </w:rPr>
      </w:pPr>
    </w:p>
    <w:p w:rsidR="00E54E4D" w:rsidRPr="007F698D" w:rsidRDefault="00E54E4D" w:rsidP="00E54E4D">
      <w:pPr>
        <w:spacing w:after="0" w:line="240" w:lineRule="auto"/>
        <w:ind w:firstLine="0"/>
        <w:jc w:val="both"/>
        <w:rPr>
          <w:rFonts w:ascii="Arial Narrow" w:eastAsia="Calibri" w:hAnsi="Arial Narrow" w:cs="Times New Roman"/>
          <w:sz w:val="24"/>
          <w:szCs w:val="24"/>
        </w:rPr>
      </w:pPr>
      <w:r w:rsidRPr="007F698D">
        <w:rPr>
          <w:rFonts w:ascii="Arial Narrow" w:hAnsi="Arial Narrow"/>
          <w:sz w:val="24"/>
        </w:rPr>
        <w:t xml:space="preserve">Transgaz is in full compliance with most of the provisions of the new Code, and the provisions with which the company is not yet in compliance were explicitly presented in a current report sent to the BSE in January 2016, which was also published on the company’s website at the section: </w:t>
      </w:r>
      <w:r w:rsidRPr="007F698D">
        <w:rPr>
          <w:rFonts w:ascii="Arial Narrow" w:hAnsi="Arial Narrow"/>
          <w:i/>
          <w:sz w:val="24"/>
        </w:rPr>
        <w:t>Investor Information / Current Reports / 2016.</w:t>
      </w:r>
      <w:r w:rsidRPr="007F698D">
        <w:rPr>
          <w:rFonts w:ascii="Arial Narrow" w:hAnsi="Arial Narrow"/>
          <w:sz w:val="24"/>
        </w:rPr>
        <w:t xml:space="preserve"> </w:t>
      </w:r>
    </w:p>
    <w:p w:rsidR="00E54E4D" w:rsidRPr="007F698D" w:rsidRDefault="00E54E4D" w:rsidP="00E54E4D">
      <w:pPr>
        <w:spacing w:after="0" w:line="240" w:lineRule="auto"/>
        <w:ind w:firstLine="0"/>
        <w:jc w:val="both"/>
        <w:rPr>
          <w:rFonts w:ascii="Arial Narrow" w:eastAsia="Calibri" w:hAnsi="Arial Narrow" w:cs="Times New Roman"/>
          <w:noProof/>
          <w:sz w:val="24"/>
          <w:szCs w:val="24"/>
        </w:rPr>
      </w:pPr>
    </w:p>
    <w:p w:rsidR="00E54E4D" w:rsidRDefault="00496796" w:rsidP="00E54E4D">
      <w:pPr>
        <w:spacing w:after="0" w:line="240" w:lineRule="auto"/>
        <w:ind w:firstLine="0"/>
        <w:jc w:val="both"/>
        <w:rPr>
          <w:rFonts w:ascii="Arial Narrow" w:hAnsi="Arial Narrow"/>
          <w:noProof/>
          <w:sz w:val="24"/>
        </w:rPr>
      </w:pPr>
      <w:r>
        <w:rPr>
          <w:rFonts w:ascii="Arial Narrow" w:hAnsi="Arial Narrow"/>
          <w:noProof/>
          <w:sz w:val="24"/>
        </w:rPr>
        <w:t>Subsequently, on</w:t>
      </w:r>
      <w:r w:rsidR="00E54E4D" w:rsidRPr="007F698D">
        <w:rPr>
          <w:rFonts w:ascii="Arial Narrow" w:hAnsi="Arial Narrow"/>
          <w:noProof/>
          <w:sz w:val="24"/>
        </w:rPr>
        <w:t xml:space="preserve"> October 12, 2016, SNTGN TR</w:t>
      </w:r>
      <w:r>
        <w:rPr>
          <w:rFonts w:ascii="Arial Narrow" w:hAnsi="Arial Narrow"/>
          <w:noProof/>
          <w:sz w:val="24"/>
        </w:rPr>
        <w:t>ANSGAZ SA, sent a Current Report to the BSE, bringing</w:t>
      </w:r>
      <w:r w:rsidR="00E54E4D" w:rsidRPr="007F698D">
        <w:rPr>
          <w:rFonts w:ascii="Arial Narrow" w:hAnsi="Arial Narrow"/>
          <w:noProof/>
          <w:sz w:val="24"/>
        </w:rPr>
        <w:t xml:space="preserve"> to the attention of the </w:t>
      </w:r>
      <w:r>
        <w:rPr>
          <w:rFonts w:ascii="Arial Narrow" w:hAnsi="Arial Narrow"/>
          <w:noProof/>
          <w:sz w:val="24"/>
        </w:rPr>
        <w:t>stakeholders the compliance with a new provision</w:t>
      </w:r>
      <w:r w:rsidR="00E54E4D" w:rsidRPr="007F698D">
        <w:rPr>
          <w:rFonts w:ascii="Arial Narrow" w:hAnsi="Arial Narrow"/>
          <w:noProof/>
          <w:sz w:val="24"/>
        </w:rPr>
        <w:t xml:space="preserve"> of the </w:t>
      </w:r>
      <w:r>
        <w:rPr>
          <w:rFonts w:ascii="Arial Narrow" w:hAnsi="Arial Narrow"/>
          <w:noProof/>
          <w:sz w:val="24"/>
        </w:rPr>
        <w:t>Code.</w:t>
      </w:r>
    </w:p>
    <w:p w:rsidR="00496796" w:rsidRDefault="00496796" w:rsidP="00E54E4D">
      <w:pPr>
        <w:spacing w:after="0" w:line="240" w:lineRule="auto"/>
        <w:ind w:firstLine="0"/>
        <w:jc w:val="both"/>
        <w:rPr>
          <w:rFonts w:ascii="Arial Narrow" w:hAnsi="Arial Narrow"/>
          <w:noProof/>
          <w:sz w:val="24"/>
        </w:rPr>
      </w:pPr>
    </w:p>
    <w:p w:rsidR="00496796" w:rsidRPr="007F698D" w:rsidRDefault="00496796" w:rsidP="00E54E4D">
      <w:pPr>
        <w:spacing w:after="0" w:line="240" w:lineRule="auto"/>
        <w:ind w:firstLine="0"/>
        <w:jc w:val="both"/>
        <w:rPr>
          <w:rFonts w:ascii="Arial Narrow" w:eastAsia="Calibri" w:hAnsi="Arial Narrow" w:cs="Times New Roman"/>
          <w:bCs/>
          <w:noProof/>
          <w:sz w:val="24"/>
          <w:szCs w:val="24"/>
        </w:rPr>
      </w:pPr>
      <w:r>
        <w:rPr>
          <w:rFonts w:ascii="Arial Narrow" w:hAnsi="Arial Narrow"/>
          <w:noProof/>
          <w:sz w:val="24"/>
        </w:rPr>
        <w:t>The table below contemplates the compliance or non-compliance with the provisions of the new CGC of the BSE</w:t>
      </w:r>
      <w:r w:rsidR="00FB63B1">
        <w:rPr>
          <w:rFonts w:ascii="Arial Narrow" w:hAnsi="Arial Narrow"/>
          <w:noProof/>
          <w:sz w:val="24"/>
        </w:rPr>
        <w:t>:</w:t>
      </w:r>
    </w:p>
    <w:p w:rsidR="00B4193F" w:rsidRPr="007F698D" w:rsidRDefault="00B4193F" w:rsidP="00E54E4D">
      <w:pPr>
        <w:spacing w:after="0" w:line="240" w:lineRule="auto"/>
        <w:ind w:firstLine="0"/>
        <w:jc w:val="both"/>
        <w:rPr>
          <w:rFonts w:ascii="Arial Narrow" w:hAnsi="Arial Narrow"/>
          <w:b/>
          <w:sz w:val="24"/>
        </w:rPr>
      </w:pPr>
    </w:p>
    <w:p w:rsidR="00E54E4D" w:rsidRPr="007F698D" w:rsidRDefault="00E54E4D" w:rsidP="00E54E4D">
      <w:pPr>
        <w:spacing w:after="0" w:line="240" w:lineRule="auto"/>
        <w:ind w:firstLine="0"/>
        <w:jc w:val="both"/>
        <w:rPr>
          <w:rFonts w:ascii="Arial Narrow" w:eastAsia="Calibri" w:hAnsi="Arial Narrow" w:cs="Times New Roman"/>
          <w:b/>
          <w:sz w:val="24"/>
          <w:szCs w:val="24"/>
        </w:rPr>
      </w:pPr>
      <w:r w:rsidRPr="007F698D">
        <w:rPr>
          <w:rFonts w:ascii="Arial Narrow" w:hAnsi="Arial Narrow"/>
          <w:b/>
          <w:sz w:val="24"/>
        </w:rPr>
        <w:t>Table of compliance or non-compliance with the provisions of the new Code</w:t>
      </w:r>
    </w:p>
    <w:tbl>
      <w:tblPr>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23"/>
        <w:gridCol w:w="3763"/>
        <w:gridCol w:w="1318"/>
        <w:gridCol w:w="1559"/>
        <w:gridCol w:w="1843"/>
      </w:tblGrid>
      <w:tr w:rsidR="00E54E4D" w:rsidRPr="007F698D" w:rsidTr="00E54E4D">
        <w:trPr>
          <w:tblHeader/>
          <w:tblCellSpacing w:w="20" w:type="dxa"/>
        </w:trPr>
        <w:tc>
          <w:tcPr>
            <w:tcW w:w="4426" w:type="dxa"/>
            <w:gridSpan w:val="2"/>
            <w:shd w:val="clear" w:color="auto" w:fill="E4EAF8"/>
            <w:vAlign w:val="center"/>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The provisions of the new Code</w:t>
            </w:r>
          </w:p>
        </w:tc>
        <w:tc>
          <w:tcPr>
            <w:tcW w:w="1278" w:type="dxa"/>
            <w:shd w:val="clear" w:color="auto" w:fill="E4EAF8"/>
            <w:vAlign w:val="center"/>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Compliant</w:t>
            </w:r>
          </w:p>
        </w:tc>
        <w:tc>
          <w:tcPr>
            <w:tcW w:w="1519" w:type="dxa"/>
            <w:shd w:val="clear" w:color="auto" w:fill="E4EAF8"/>
            <w:vAlign w:val="center"/>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Non-compliant or partially compliant</w:t>
            </w:r>
          </w:p>
        </w:tc>
        <w:tc>
          <w:tcPr>
            <w:tcW w:w="1783" w:type="dxa"/>
            <w:shd w:val="clear" w:color="auto" w:fill="E4EAF8"/>
            <w:vAlign w:val="center"/>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Reason for non-compliance</w:t>
            </w:r>
          </w:p>
        </w:tc>
      </w:tr>
      <w:tr w:rsidR="00E54E4D" w:rsidRPr="007F698D" w:rsidTr="00E54E4D">
        <w:trPr>
          <w:tblCellSpacing w:w="20" w:type="dxa"/>
        </w:trPr>
        <w:tc>
          <w:tcPr>
            <w:tcW w:w="9126" w:type="dxa"/>
            <w:gridSpan w:val="5"/>
            <w:shd w:val="clear" w:color="auto" w:fill="E4EAF8"/>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b/>
                <w:sz w:val="20"/>
              </w:rPr>
              <w:t>Section A-Responsibilities</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A.1</w:t>
            </w: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sz w:val="20"/>
              </w:rPr>
              <w:t xml:space="preserve">All companies must have an internal Board Regulation that includes the terms of reference / responsibilities of the Board and the key management functions of the company and </w:t>
            </w:r>
            <w:r w:rsidRPr="007F698D">
              <w:rPr>
                <w:rFonts w:ascii="Arial Narrow" w:hAnsi="Arial Narrow"/>
                <w:sz w:val="20"/>
              </w:rPr>
              <w:lastRenderedPageBreak/>
              <w:t xml:space="preserve">which applies, inter alia, the General Principles of Section A. </w:t>
            </w:r>
            <w:r w:rsidRPr="007F698D">
              <w:rPr>
                <w:rFonts w:ascii="Arial Narrow" w:hAnsi="Arial Narrow"/>
                <w:b/>
                <w:sz w:val="20"/>
              </w:rPr>
              <w:t xml:space="preserve"> </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lastRenderedPageBreak/>
              <w:t>X</w:t>
            </w:r>
          </w:p>
        </w:tc>
        <w:tc>
          <w:tcPr>
            <w:tcW w:w="1519"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rHeight w:val="1974"/>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A.2</w:t>
            </w: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sz w:val="20"/>
              </w:rPr>
              <w:t>Provisions for managing conflicts of interest should be included in the Board Regulation. In any event, Board members must notify the Board of any conflicts of interest that have arisen or may arise and refrain from participating in the discussions (including by non-attendance, unless the failure to attend would hamper the formation of the quorum) and from the vote for the adoption of a decision on the issue giving rise to the conflict of interest concerned.</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spacing w:after="0" w:line="240" w:lineRule="auto"/>
              <w:ind w:firstLine="0"/>
              <w:jc w:val="both"/>
              <w:rPr>
                <w:rFonts w:ascii="Arial Narrow" w:eastAsia="Calibri" w:hAnsi="Arial Narrow" w:cs="Calibri"/>
                <w:sz w:val="20"/>
                <w:szCs w:val="20"/>
              </w:rPr>
            </w:pPr>
          </w:p>
        </w:tc>
      </w:tr>
      <w:tr w:rsidR="00E54E4D" w:rsidRPr="007F698D" w:rsidTr="00E54E4D">
        <w:trPr>
          <w:trHeight w:val="427"/>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A.3</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Board of Administration or the Supervisory Board must be composed of at least 5 members.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val="restart"/>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A.4</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Most members of the Board of Administration should not hold executive positions. At least one member of the Board of Administration or the Supervisory Board must be independent in the case of companies from the Standard Category. In the case of Premium Category companies, no less than two non-executive members of the Board of Administration or the Supervisory Board must be independent. Each independent member of the Board of Administration or the Supervisory Board, as the case may be, must file a statement at the time of his/her nomination for election or re-election, and when any change of his/her status occurs, indicating the elements based on which he/she is considered as independent from the point of view of his/her character and judgment and according to the following criteria:</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b/>
                <w:sz w:val="20"/>
              </w:rPr>
              <w:t>A.4.1.</w:t>
            </w:r>
            <w:r w:rsidRPr="007F698D">
              <w:rPr>
                <w:rFonts w:ascii="Arial Narrow" w:hAnsi="Arial Narrow"/>
                <w:sz w:val="20"/>
              </w:rPr>
              <w:t xml:space="preserve"> He / she is not the General Manager / Chief Executive Officer of the company or of a company controlled by the company and has not held such a position in the last 5 years.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b/>
                <w:sz w:val="20"/>
              </w:rPr>
              <w:t>A.4.2.</w:t>
            </w:r>
            <w:r w:rsidRPr="007F698D">
              <w:rPr>
                <w:rFonts w:ascii="Arial Narrow" w:hAnsi="Arial Narrow"/>
                <w:sz w:val="20"/>
              </w:rPr>
              <w:t xml:space="preserve"> He / she is not the employee of the company or of a company controlled by the company and has not held such a position in the last 5 years.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b/>
                <w:sz w:val="20"/>
              </w:rPr>
              <w:t>A.4.3.</w:t>
            </w:r>
            <w:r w:rsidRPr="007F698D">
              <w:rPr>
                <w:rFonts w:ascii="Arial Narrow" w:hAnsi="Arial Narrow"/>
                <w:sz w:val="20"/>
              </w:rPr>
              <w:t xml:space="preserve"> He/she does not receive and has not received any additional remuneration or other benefits from the company or a company controlled by it, other than those coresponding to the capacity of non-executive administrator.</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b/>
                <w:sz w:val="20"/>
              </w:rPr>
              <w:t>A.4.4.</w:t>
            </w:r>
            <w:r w:rsidRPr="007F698D">
              <w:rPr>
                <w:rFonts w:ascii="Arial Narrow" w:hAnsi="Arial Narrow"/>
                <w:sz w:val="20"/>
              </w:rPr>
              <w:t xml:space="preserve"> He/she is not or was not the employee or does not or did not have a contractual relationship in the previous year with a significant shareholder of the company, a shareholder controlling over 10% of the voting rights, or a company controlled by it.</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b/>
                <w:sz w:val="20"/>
              </w:rPr>
              <w:t>A.4.5.</w:t>
            </w:r>
            <w:r w:rsidRPr="007F698D">
              <w:rPr>
                <w:rFonts w:ascii="Arial Narrow" w:hAnsi="Arial Narrow"/>
                <w:sz w:val="20"/>
              </w:rPr>
              <w:t xml:space="preserve"> He/she has not and did not have a business or professional relationship with the company or a company controlled by it, either directly or as a client, partner, shareholder, member of the Board / Administrator, general manager / executive manager or employee of a company if, by virtue of its substantive nature, this relationship may affect his/her objectivity.</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b/>
                <w:sz w:val="20"/>
              </w:rPr>
              <w:t>A.4.6.</w:t>
            </w:r>
            <w:r w:rsidRPr="007F698D">
              <w:rPr>
                <w:rFonts w:ascii="Arial Narrow" w:hAnsi="Arial Narrow"/>
                <w:sz w:val="20"/>
              </w:rPr>
              <w:t xml:space="preserve"> He/she is not and was not, in the last 3 years, an external or internal auditor or a partner or employed associate of the current external financial auditor or the internal auditor of the company or a company controlled by it.</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b/>
                <w:sz w:val="20"/>
              </w:rPr>
              <w:t>A.4.7.</w:t>
            </w:r>
            <w:r w:rsidRPr="007F698D">
              <w:rPr>
                <w:rFonts w:ascii="Arial Narrow" w:hAnsi="Arial Narrow"/>
                <w:sz w:val="20"/>
              </w:rPr>
              <w:t xml:space="preserve"> He/she is not the general manager / executive director of another company where another general manager / executive director of the company is the non-executive administrator.</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b/>
                <w:sz w:val="20"/>
              </w:rPr>
              <w:t>A.4.8.</w:t>
            </w:r>
            <w:r w:rsidRPr="007F698D">
              <w:rPr>
                <w:rFonts w:ascii="Arial Narrow" w:hAnsi="Arial Narrow"/>
                <w:sz w:val="20"/>
              </w:rPr>
              <w:t xml:space="preserve"> He/she has not been a non-executive administrator of the company for more than 12 years.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b/>
                <w:sz w:val="20"/>
              </w:rPr>
              <w:t>A.4.9.</w:t>
            </w:r>
            <w:r w:rsidRPr="007F698D">
              <w:rPr>
                <w:rFonts w:ascii="Arial Narrow" w:hAnsi="Arial Narrow"/>
                <w:sz w:val="20"/>
              </w:rPr>
              <w:t xml:space="preserve"> He/she has no family ties with a person in the cases mentioned in A.4.1 and A.4.4.</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A.5</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Other relatively permanent commitments and obligations of a member of the Board, including executive or non-executive positions in the Board of Non-Profit organizations and companies, should be disclosed to potential shareholders and investors prior to nomination and during his/her term of office.</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A.6</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Any member of the Board must report to the Board any relationship with a shareholder directly or indirectly owning shares representing more than 5% of all voting rights.  This obligation refers to any relationship that may affect the member’s position on matters decided by the Board.</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t>Information will be requested from Board of Administration members</w:t>
            </w:r>
          </w:p>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t>Transgaz will send to the BSE a current report at the time of compliance.</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A.7</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company must designate a Board Secretary responsible for supporting the work of the Council.</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A.8</w:t>
            </w:r>
          </w:p>
        </w:tc>
        <w:tc>
          <w:tcPr>
            <w:tcW w:w="372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sz w:val="20"/>
              </w:rPr>
              <w:t xml:space="preserve">The Corporate Governance Statement will inform whether a Board assessment has taken place under the leadership of the Chairman or the nomination committee and, if so, will summarize the key measures and the resulting changes. The company must have a policy / guidance on the Council’s assessment with </w:t>
            </w:r>
            <w:r w:rsidRPr="007F698D">
              <w:rPr>
                <w:rFonts w:ascii="Arial Narrow" w:hAnsi="Arial Narrow"/>
                <w:sz w:val="20"/>
              </w:rPr>
              <w:lastRenderedPageBreak/>
              <w:t>regard to the purpose, criteria and frequency of the assessment process.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78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sz w:val="20"/>
              </w:rPr>
              <w:t xml:space="preserve">The activity of the Board of Administration is evaluated on the basis of the performance criteria included in the management plan as </w:t>
            </w:r>
            <w:r w:rsidRPr="007F698D">
              <w:rPr>
                <w:rFonts w:ascii="Arial Narrow" w:hAnsi="Arial Narrow"/>
                <w:sz w:val="20"/>
              </w:rPr>
              <w:lastRenderedPageBreak/>
              <w:t>well as in the mandate contracts, and the extent to which they are fulfilled is included in the Board of Administration annual report.</w:t>
            </w:r>
          </w:p>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t>The company does not have a policy / guide for assessing the activity of the Board of Administration, the assessment being made on the basis of the above mentioned criteria. TGN will send a current compliance report when drafting this policy.</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lastRenderedPageBreak/>
              <w:t>A.9</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corporate governance statement should contain information on the number of Board and committee meetings over the past year, the participation of administrators (in person and in absentia), and a report by the Board and committees on their activities.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A.10</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corporate governance statement should include information on the exact number of independent members of the Board of Administration or the Supervisory Board.</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left="-108" w:right="-53"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Times New Roman"/>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A.11</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Boards of Premium Category Companies must establish a nomination committee composed of non-executive members, which will lead the nomination process of new members of the Board and make recommendations to the Board. Most members of the nomination committee must be independent.</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left="-108" w:right="-53"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Times New Roman"/>
                <w:sz w:val="20"/>
                <w:szCs w:val="20"/>
              </w:rPr>
            </w:pPr>
          </w:p>
        </w:tc>
      </w:tr>
      <w:tr w:rsidR="00E54E4D" w:rsidRPr="007F698D" w:rsidTr="00E54E4D">
        <w:trPr>
          <w:tblCellSpacing w:w="20" w:type="dxa"/>
        </w:trPr>
        <w:tc>
          <w:tcPr>
            <w:tcW w:w="9126" w:type="dxa"/>
            <w:gridSpan w:val="5"/>
            <w:shd w:val="clear" w:color="auto" w:fill="E4EAF8"/>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b/>
                <w:sz w:val="20"/>
              </w:rPr>
              <w:t>Section B - Risk Management System and Internal Control System</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B.1</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b/>
                <w:sz w:val="20"/>
                <w:szCs w:val="20"/>
              </w:rPr>
            </w:pPr>
            <w:r w:rsidRPr="007F698D">
              <w:rPr>
                <w:rFonts w:ascii="Arial Narrow" w:hAnsi="Arial Narrow"/>
                <w:sz w:val="20"/>
              </w:rPr>
              <w:t xml:space="preserve">The Board should establish an audit committee in which at least one member has to be a non-executive independent administrator. Most members, including the Chairman, must have demonstrated that they have appropriate qualifications relevant to the functions and responsibilities of the Committee. At least one member of the audit committee must have proven and appropriate auditing or accounting experience. In the case of Premium Category companies, the audit committee must consist of at least three members and the majority of the </w:t>
            </w:r>
            <w:r w:rsidRPr="007F698D">
              <w:rPr>
                <w:rFonts w:ascii="Arial Narrow" w:hAnsi="Arial Narrow"/>
                <w:sz w:val="20"/>
              </w:rPr>
              <w:lastRenderedPageBreak/>
              <w:t>members of the audit committee must be independent.</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lastRenderedPageBreak/>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B.2</w:t>
            </w:r>
          </w:p>
        </w:tc>
        <w:tc>
          <w:tcPr>
            <w:tcW w:w="3723" w:type="dxa"/>
          </w:tcPr>
          <w:p w:rsidR="00E54E4D" w:rsidRPr="007F698D" w:rsidRDefault="00E54E4D" w:rsidP="00E54E4D">
            <w:pPr>
              <w:spacing w:after="0" w:line="240" w:lineRule="auto"/>
              <w:ind w:firstLine="0"/>
              <w:rPr>
                <w:rFonts w:ascii="Arial Narrow" w:eastAsia="Calibri" w:hAnsi="Arial Narrow" w:cs="Calibri"/>
                <w:sz w:val="20"/>
                <w:szCs w:val="20"/>
              </w:rPr>
            </w:pPr>
            <w:r w:rsidRPr="007F698D">
              <w:rPr>
                <w:rFonts w:ascii="Arial Narrow" w:hAnsi="Arial Narrow"/>
                <w:sz w:val="20"/>
              </w:rPr>
              <w:t>The Chairman of the Audit Committee should be an independent non-executive member.</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B.3</w:t>
            </w:r>
          </w:p>
        </w:tc>
        <w:tc>
          <w:tcPr>
            <w:tcW w:w="3723" w:type="dxa"/>
          </w:tcPr>
          <w:p w:rsidR="00E54E4D" w:rsidRPr="007F698D" w:rsidRDefault="00E54E4D" w:rsidP="00E54E4D">
            <w:pPr>
              <w:spacing w:after="0" w:line="240" w:lineRule="auto"/>
              <w:ind w:firstLine="0"/>
              <w:rPr>
                <w:rFonts w:ascii="Arial Narrow" w:eastAsia="Calibri" w:hAnsi="Arial Narrow" w:cs="Calibri"/>
                <w:sz w:val="20"/>
                <w:szCs w:val="20"/>
              </w:rPr>
            </w:pPr>
            <w:r w:rsidRPr="007F698D">
              <w:rPr>
                <w:rFonts w:ascii="Arial Narrow" w:hAnsi="Arial Narrow"/>
                <w:sz w:val="20"/>
              </w:rPr>
              <w:t xml:space="preserve">Within its responsibilities, the audit committee must carry out an annual assessment of the internal control system.  </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B.4</w:t>
            </w:r>
          </w:p>
        </w:tc>
        <w:tc>
          <w:tcPr>
            <w:tcW w:w="3723" w:type="dxa"/>
          </w:tcPr>
          <w:p w:rsidR="00E54E4D" w:rsidRPr="007F698D" w:rsidRDefault="00E54E4D" w:rsidP="00E54E4D">
            <w:pPr>
              <w:autoSpaceDE w:val="0"/>
              <w:autoSpaceDN w:val="0"/>
              <w:adjustRightInd w:val="0"/>
              <w:spacing w:after="0" w:line="240" w:lineRule="auto"/>
              <w:ind w:firstLine="0"/>
              <w:jc w:val="both"/>
              <w:rPr>
                <w:rFonts w:ascii="Arial Narrow" w:eastAsia="Times New Roman" w:hAnsi="Arial Narrow" w:cs="Arial"/>
                <w:sz w:val="20"/>
                <w:szCs w:val="20"/>
              </w:rPr>
            </w:pPr>
            <w:r w:rsidRPr="007F698D">
              <w:rPr>
                <w:rFonts w:ascii="Arial Narrow" w:hAnsi="Arial Narrow"/>
                <w:sz w:val="20"/>
              </w:rPr>
              <w:t>The assessment should take into account the effectiveness and scope of the internal audit function, the adequacy of the risk management and internal control reports submitted to the audit committee of the Board, the promptness and effectiveness with which executive management addresses the deficiencies or weaknesses identified following the internal control and the submission of relevant reports to the Board.</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B.5</w:t>
            </w:r>
          </w:p>
        </w:tc>
        <w:tc>
          <w:tcPr>
            <w:tcW w:w="3723" w:type="dxa"/>
          </w:tcPr>
          <w:p w:rsidR="00E54E4D" w:rsidRPr="007F698D" w:rsidRDefault="00E54E4D" w:rsidP="00E54E4D">
            <w:pPr>
              <w:autoSpaceDE w:val="0"/>
              <w:autoSpaceDN w:val="0"/>
              <w:adjustRightInd w:val="0"/>
              <w:spacing w:after="0" w:line="240" w:lineRule="auto"/>
              <w:ind w:firstLine="0"/>
              <w:jc w:val="both"/>
              <w:rPr>
                <w:rFonts w:ascii="Arial Narrow" w:eastAsia="Times New Roman" w:hAnsi="Arial Narrow" w:cs="Arial"/>
                <w:sz w:val="20"/>
                <w:szCs w:val="20"/>
              </w:rPr>
            </w:pPr>
            <w:r w:rsidRPr="007F698D">
              <w:rPr>
                <w:rFonts w:ascii="Arial Narrow" w:hAnsi="Arial Narrow"/>
                <w:sz w:val="20"/>
              </w:rPr>
              <w:t>The audit committee should assess the conflicts of interest in relation to the transactions of the company and its subsidiaries with affiliated parties.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b/>
                <w:sz w:val="20"/>
              </w:rPr>
              <w:t>B.6</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audit committee should assess the effectiveness of the internal control system and risk management system.</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B.7</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Audit Committee should monitor the application of generally accepted legal standards and auditing standards. The Audit Committee should receive and evaluate internal audit team reports.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B.8</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iCs/>
                <w:sz w:val="20"/>
                <w:szCs w:val="20"/>
              </w:rPr>
            </w:pPr>
            <w:r w:rsidRPr="007F698D">
              <w:rPr>
                <w:rFonts w:ascii="Arial Narrow" w:hAnsi="Arial Narrow"/>
                <w:sz w:val="20"/>
              </w:rPr>
              <w:t>Whenever the Code mentions reports or analyses initiated by the Audit Committee, they should be followed by regular reports (at least annually) or ad-hoc reports to be submitted to the Board.</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B.9</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iCs/>
                <w:sz w:val="20"/>
                <w:szCs w:val="20"/>
              </w:rPr>
            </w:pPr>
            <w:r w:rsidRPr="007F698D">
              <w:rPr>
                <w:rFonts w:ascii="Arial Narrow" w:hAnsi="Arial Narrow"/>
                <w:sz w:val="20"/>
              </w:rPr>
              <w:t>No shareholder may be granted preferential treatment over other shareholders in connection with transactions and agreements entered into by the company with shareholders and their affiliates.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B.10</w:t>
            </w:r>
          </w:p>
        </w:tc>
        <w:tc>
          <w:tcPr>
            <w:tcW w:w="3723" w:type="dxa"/>
          </w:tcPr>
          <w:p w:rsidR="00E54E4D" w:rsidRPr="007F698D" w:rsidRDefault="00E54E4D" w:rsidP="00E54E4D">
            <w:pPr>
              <w:autoSpaceDE w:val="0"/>
              <w:autoSpaceDN w:val="0"/>
              <w:adjustRightInd w:val="0"/>
              <w:spacing w:after="0" w:line="240" w:lineRule="auto"/>
              <w:ind w:firstLine="0"/>
              <w:jc w:val="both"/>
              <w:rPr>
                <w:rFonts w:ascii="Arial Narrow" w:eastAsia="Times New Roman" w:hAnsi="Arial Narrow" w:cs="Arial"/>
                <w:sz w:val="20"/>
                <w:szCs w:val="20"/>
              </w:rPr>
            </w:pPr>
            <w:r w:rsidRPr="007F698D">
              <w:rPr>
                <w:rFonts w:ascii="Arial Narrow" w:hAnsi="Arial Narrow"/>
                <w:sz w:val="20"/>
              </w:rPr>
              <w:t xml:space="preserve">The Board must adopt a policy to ensure that any transaction of the company with any of the companies with which it has close relationships with a value equal to or greater than 5% of the net assets of the company (according to the latest financial report) is approved by the Board following a binding opinion of the Board’s Audit Committee and properly disclosed to shareholders and potential investors, to the extent that such transactions fall within the </w:t>
            </w:r>
            <w:r w:rsidRPr="007F698D">
              <w:rPr>
                <w:rFonts w:ascii="Arial Narrow" w:hAnsi="Arial Narrow"/>
                <w:sz w:val="20"/>
              </w:rPr>
              <w:lastRenderedPageBreak/>
              <w:t>category of events subject to reporting requirements.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t>This policy will be developed and approved in accordance with the Board of Administration ROF and the Articles of Incorporation.</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B.11</w:t>
            </w:r>
          </w:p>
        </w:tc>
        <w:tc>
          <w:tcPr>
            <w:tcW w:w="3723" w:type="dxa"/>
          </w:tcPr>
          <w:p w:rsidR="00E54E4D" w:rsidRPr="007F698D" w:rsidRDefault="00E54E4D" w:rsidP="00E54E4D">
            <w:pPr>
              <w:autoSpaceDE w:val="0"/>
              <w:autoSpaceDN w:val="0"/>
              <w:adjustRightInd w:val="0"/>
              <w:spacing w:after="0" w:line="240" w:lineRule="auto"/>
              <w:ind w:firstLine="0"/>
              <w:jc w:val="both"/>
              <w:rPr>
                <w:rFonts w:ascii="Arial Narrow" w:eastAsia="Calibri" w:hAnsi="Arial Narrow" w:cs="Times New Roman"/>
                <w:iCs/>
                <w:sz w:val="20"/>
                <w:szCs w:val="20"/>
              </w:rPr>
            </w:pPr>
            <w:r w:rsidRPr="007F698D">
              <w:rPr>
                <w:rFonts w:ascii="Arial Narrow" w:hAnsi="Arial Narrow"/>
                <w:sz w:val="20"/>
              </w:rPr>
              <w:t>Internal audits should be performed by a separate structural division (audit department) within the company or by hiring an independent third party.</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B.12</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iCs/>
                <w:sz w:val="20"/>
                <w:szCs w:val="20"/>
              </w:rPr>
            </w:pPr>
            <w:r w:rsidRPr="007F698D">
              <w:rPr>
                <w:rFonts w:ascii="Arial Narrow" w:hAnsi="Arial Narrow"/>
                <w:sz w:val="20"/>
              </w:rPr>
              <w:t>In order to ensure the main functions of the internal audit department, it must report functionally to the Board through the audit committee. For administrative purposes and within the management's responsibility to monitor and mitigate risks, it must report directly to the Director General.</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9126" w:type="dxa"/>
            <w:gridSpan w:val="5"/>
            <w:shd w:val="clear" w:color="auto" w:fill="E4EAF8"/>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b/>
                <w:sz w:val="20"/>
              </w:rPr>
              <w:t>Section C - Fair rewards and motivation</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C.1</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company must publish its remuneration policy on its intranet page and include a statement on the implementation of the remuneration policy in the annual report during the annual period under review.</w:t>
            </w:r>
          </w:p>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remuneration policy should be formulated in such a way as to enable shareholders to understand the principles and arguments underpinning the remuneration of the members of the Board and of the Director General as well as the directors in the dualist system. It should describe the management of the decision-making process on remuneration and detail the components of the executive management’s remuneration (such as salaries, annual bonuses, long-term incentives related to the value of shares, benefits in kind, pensions, etc.) and describe the purpose  the principles and assumptions underlying each component (including general performance criteria for any form of variable remuneration). In addition, the remuneration policy must specify the duration of the contract of the executive director and the notice period stipulated in the contract, as well as possible compensation for unjustified revocation.</w:t>
            </w:r>
          </w:p>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remuneration report should present the implementation of the remuneration policy for the persons identified in the remuneration policy during the annual period under review.</w:t>
            </w:r>
          </w:p>
          <w:p w:rsidR="00E54E4D" w:rsidRPr="007F698D" w:rsidRDefault="00E54E4D" w:rsidP="00E54E4D">
            <w:pPr>
              <w:spacing w:after="0" w:line="240" w:lineRule="auto"/>
              <w:ind w:firstLine="0"/>
              <w:jc w:val="both"/>
              <w:rPr>
                <w:rFonts w:ascii="Arial Narrow" w:eastAsia="Calibri" w:hAnsi="Arial Narrow" w:cs="Times New Roman"/>
                <w:b/>
                <w:sz w:val="20"/>
                <w:szCs w:val="20"/>
              </w:rPr>
            </w:pPr>
            <w:r w:rsidRPr="007F698D">
              <w:rPr>
                <w:rFonts w:ascii="Arial Narrow" w:hAnsi="Arial Narrow"/>
                <w:sz w:val="20"/>
              </w:rPr>
              <w:t>Any major change in the remuneration policy should be published in a timely manner on the company's website.</w:t>
            </w:r>
          </w:p>
        </w:tc>
        <w:tc>
          <w:tcPr>
            <w:tcW w:w="1278"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t xml:space="preserve">Transgaz partially applies this provision by observing the provisions of GEO 109/2011 art.39 and art. 55 (2). </w:t>
            </w:r>
          </w:p>
        </w:tc>
      </w:tr>
      <w:tr w:rsidR="00E54E4D" w:rsidRPr="007F698D" w:rsidTr="00E54E4D">
        <w:trPr>
          <w:tblCellSpacing w:w="20" w:type="dxa"/>
        </w:trPr>
        <w:tc>
          <w:tcPr>
            <w:tcW w:w="9126" w:type="dxa"/>
            <w:gridSpan w:val="5"/>
            <w:shd w:val="clear" w:color="auto" w:fill="E4EAF8"/>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b/>
                <w:sz w:val="20"/>
              </w:rPr>
              <w:t>Section D-Building value by the relationship with investors</w:t>
            </w:r>
          </w:p>
        </w:tc>
      </w:tr>
      <w:tr w:rsidR="00E54E4D" w:rsidRPr="007F698D" w:rsidTr="00E54E4D">
        <w:trPr>
          <w:tblCellSpacing w:w="20" w:type="dxa"/>
        </w:trPr>
        <w:tc>
          <w:tcPr>
            <w:tcW w:w="663" w:type="dxa"/>
            <w:vMerge w:val="restart"/>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D.1</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 xml:space="preserve">The company must organize an Investor Relations Service-indicating to the general public the responsible person(s) or organizational unit. In addition to the information required by law, the company must include on its </w:t>
            </w:r>
            <w:r w:rsidRPr="007F698D">
              <w:rPr>
                <w:rFonts w:ascii="Arial Narrow" w:hAnsi="Arial Narrow"/>
                <w:sz w:val="20"/>
              </w:rPr>
              <w:lastRenderedPageBreak/>
              <w:t>website a section dedicated to Investor Relations, in Romanian and English, with all relevant information of interest to investors, including:</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lastRenderedPageBreak/>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34"/>
              <w:jc w:val="both"/>
              <w:rPr>
                <w:rFonts w:ascii="Arial Narrow" w:eastAsia="Calibri" w:hAnsi="Arial Narrow" w:cs="Times New Roman"/>
                <w:sz w:val="20"/>
                <w:szCs w:val="20"/>
              </w:rPr>
            </w:pPr>
            <w:r w:rsidRPr="007F698D">
              <w:rPr>
                <w:rFonts w:ascii="Arial Narrow" w:hAnsi="Arial Narrow"/>
                <w:b/>
                <w:sz w:val="20"/>
              </w:rPr>
              <w:t>D.1.1.</w:t>
            </w:r>
            <w:r w:rsidRPr="007F698D">
              <w:rPr>
                <w:rFonts w:ascii="Arial Narrow" w:hAnsi="Arial Narrow"/>
                <w:sz w:val="20"/>
              </w:rPr>
              <w:t xml:space="preserve"> Main corporate regulations: the Articles of Incorporation, the procedures for the general meetings of the shareholders.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b/>
                <w:sz w:val="20"/>
              </w:rPr>
              <w:t>D.1.2.</w:t>
            </w:r>
            <w:r w:rsidRPr="007F698D">
              <w:rPr>
                <w:rFonts w:ascii="Arial Narrow" w:hAnsi="Arial Narrow"/>
                <w:sz w:val="20"/>
              </w:rPr>
              <w:t xml:space="preserve"> Professional CVs of members of the company’s governing bodies, other professional engagements of Board members, including executive and non-executive positions in boards of administration in non-profit companies or institutions.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b/>
                <w:sz w:val="20"/>
              </w:rPr>
              <w:t>D.1.3.</w:t>
            </w:r>
            <w:r w:rsidRPr="007F698D">
              <w:rPr>
                <w:rFonts w:ascii="Arial Narrow" w:hAnsi="Arial Narrow"/>
                <w:sz w:val="20"/>
              </w:rPr>
              <w:t xml:space="preserve"> Current reports and regular reports (quarterly, half-yearly and annually) - at least those under D.8 - including current reports with detailed information on non-compliance with this Code;</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b/>
                <w:sz w:val="20"/>
              </w:rPr>
              <w:t>D.1.4.</w:t>
            </w:r>
            <w:r w:rsidRPr="007F698D">
              <w:rPr>
                <w:rFonts w:ascii="Arial Narrow" w:hAnsi="Arial Narrow"/>
                <w:sz w:val="20"/>
              </w:rPr>
              <w:t xml:space="preserve"> Information on the general meetings of the shareholders: agenda and informative materials; the procedure for electing the members of the Board; the arguments that support the proposals of candidates pr for election in the Board together with their professional CVs; the shareholders' questions about the agenda items and the company's replies, including the resolutions adopted.</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t>The Company partially applies this provision, in accordance with art. 29 of GEO 109/2011 on Corporate Governance of Public Enterprises, as subsequently amended and supplemented.</w:t>
            </w: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left="34" w:firstLine="0"/>
              <w:jc w:val="both"/>
              <w:rPr>
                <w:rFonts w:ascii="Arial Narrow" w:eastAsia="Calibri" w:hAnsi="Arial Narrow" w:cs="Times New Roman"/>
                <w:sz w:val="20"/>
                <w:szCs w:val="20"/>
              </w:rPr>
            </w:pPr>
            <w:r w:rsidRPr="007F698D">
              <w:rPr>
                <w:rFonts w:ascii="Arial Narrow" w:hAnsi="Arial Narrow"/>
                <w:b/>
                <w:sz w:val="20"/>
              </w:rPr>
              <w:t>D.1.5.</w:t>
            </w:r>
            <w:r w:rsidRPr="007F698D">
              <w:rPr>
                <w:rFonts w:ascii="Arial Narrow" w:hAnsi="Arial Narrow"/>
                <w:sz w:val="20"/>
              </w:rPr>
              <w:t xml:space="preserve"> Information on corporate events, such as the payment of dividends and other distributions to shareholders, or other events leading to the acquisition or limitation of the rights of a shareholder, including the deadlines and the principles applied to such operations. Such information will be published within a time frame that will allow investors to make investment decisions.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left="34" w:firstLine="0"/>
              <w:jc w:val="both"/>
              <w:rPr>
                <w:rFonts w:ascii="Arial Narrow" w:eastAsia="Calibri" w:hAnsi="Arial Narrow" w:cs="Times New Roman"/>
                <w:sz w:val="20"/>
                <w:szCs w:val="20"/>
              </w:rPr>
            </w:pPr>
            <w:r w:rsidRPr="007F698D">
              <w:rPr>
                <w:rFonts w:ascii="Arial Narrow" w:hAnsi="Arial Narrow"/>
                <w:b/>
                <w:sz w:val="20"/>
              </w:rPr>
              <w:t>D.1.6.</w:t>
            </w:r>
            <w:r w:rsidRPr="007F698D">
              <w:rPr>
                <w:rFonts w:ascii="Arial Narrow" w:hAnsi="Arial Narrow"/>
                <w:sz w:val="20"/>
              </w:rPr>
              <w:t xml:space="preserve"> Names and contact details of a person who will be able to provide relevant information upon request.</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vMerge/>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p>
        </w:tc>
        <w:tc>
          <w:tcPr>
            <w:tcW w:w="3723" w:type="dxa"/>
          </w:tcPr>
          <w:p w:rsidR="00E54E4D" w:rsidRPr="007F698D" w:rsidRDefault="00E54E4D" w:rsidP="00E54E4D">
            <w:pPr>
              <w:spacing w:after="0" w:line="240" w:lineRule="auto"/>
              <w:ind w:left="34" w:firstLine="0"/>
              <w:jc w:val="both"/>
              <w:rPr>
                <w:rFonts w:ascii="Arial Narrow" w:eastAsia="Calibri" w:hAnsi="Arial Narrow" w:cs="Times New Roman"/>
                <w:sz w:val="20"/>
                <w:szCs w:val="20"/>
              </w:rPr>
            </w:pPr>
            <w:r w:rsidRPr="007F698D">
              <w:rPr>
                <w:rFonts w:ascii="Arial Narrow" w:hAnsi="Arial Narrow"/>
                <w:b/>
                <w:sz w:val="20"/>
              </w:rPr>
              <w:t>D.1.7.</w:t>
            </w:r>
            <w:r w:rsidRPr="007F698D">
              <w:rPr>
                <w:rFonts w:ascii="Arial Narrow" w:hAnsi="Arial Narrow"/>
                <w:sz w:val="20"/>
              </w:rPr>
              <w:t xml:space="preserve"> Company presentations (e.g., investor presentations, quarterly results presentations, etc.), financial statements (quarterly, half-yearly, annually), audit reports, and annual reports.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left="-142" w:firstLine="0"/>
              <w:jc w:val="center"/>
              <w:rPr>
                <w:rFonts w:ascii="Arial Narrow" w:eastAsia="Calibri" w:hAnsi="Arial Narrow" w:cs="Calibri"/>
                <w:b/>
                <w:sz w:val="20"/>
                <w:szCs w:val="20"/>
              </w:rPr>
            </w:pPr>
            <w:r w:rsidRPr="007F698D">
              <w:rPr>
                <w:rFonts w:ascii="Arial Narrow" w:hAnsi="Arial Narrow"/>
                <w:b/>
                <w:sz w:val="20"/>
              </w:rPr>
              <w:t xml:space="preserve">   D.2</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 xml:space="preserve">The Company will have a policy on the annual distribution of dividends or other benefits to shareholders proposed by the Director General </w:t>
            </w:r>
            <w:r w:rsidRPr="007F698D">
              <w:rPr>
                <w:rFonts w:ascii="Arial Narrow" w:hAnsi="Arial Narrow"/>
                <w:sz w:val="20"/>
              </w:rPr>
              <w:lastRenderedPageBreak/>
              <w:t>or the Directorate and adopted by the Board in the form of a set of guidelines that the company intends to follow regarding the distribution of net profit. The principles of the policy regarding annual distribution to shareholders will be published on the company's website.</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78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sz w:val="20"/>
              </w:rPr>
              <w:t xml:space="preserve">The distribution of the company’s profits is made in </w:t>
            </w:r>
            <w:r w:rsidRPr="007F698D">
              <w:rPr>
                <w:rFonts w:ascii="Arial Narrow" w:hAnsi="Arial Narrow"/>
                <w:sz w:val="20"/>
              </w:rPr>
              <w:lastRenderedPageBreak/>
              <w:t xml:space="preserve">accordance with the provisions of Government Emergency Ordinance 64/2001 on the distribution of profits of national companies, and trade companies with full or majority state capital, as well as autonomous administrations.  </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lastRenderedPageBreak/>
              <w:t>D.3</w:t>
            </w:r>
          </w:p>
        </w:tc>
        <w:tc>
          <w:tcPr>
            <w:tcW w:w="372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company will adopt a policy in relation to the forecasts, whether they are made public or not. The forecasts refer to quantified conclusions of studies aimed at determining the overall impact of a number of factors over a future period (so-called assumptions): by its nature, this projection has a high level of uncertainty, the actual results may differ significantly from the forecasts originally presented. The forecasting policy will determine the frequency, the period considered and the content of the forecasts. If published, the forecasts can only be included in the annual, half-yearly or quarterly reports. The forecasting policy will be published on the company's website.</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783" w:type="dxa"/>
          </w:tcPr>
          <w:p w:rsidR="00E54E4D" w:rsidRPr="007F698D" w:rsidRDefault="00E54E4D" w:rsidP="00E54E4D">
            <w:pPr>
              <w:spacing w:after="0" w:line="240" w:lineRule="auto"/>
              <w:ind w:firstLine="0"/>
              <w:jc w:val="both"/>
              <w:rPr>
                <w:rFonts w:ascii="Arial Narrow" w:eastAsia="Calibri" w:hAnsi="Arial Narrow" w:cs="Calibri"/>
                <w:sz w:val="20"/>
                <w:szCs w:val="20"/>
              </w:rPr>
            </w:pPr>
            <w:r w:rsidRPr="007F698D">
              <w:rPr>
                <w:rFonts w:ascii="Arial Narrow" w:hAnsi="Arial Narrow"/>
                <w:sz w:val="20"/>
              </w:rPr>
              <w:t>The activity of the company is regulated by ANRE. The management plan of Transgaz includes the management strategy during the mandate.</w:t>
            </w:r>
          </w:p>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t xml:space="preserve">It is rigorously structured and includes strategic action directions for managing all the resources, operational and management processes of the company in order to achieve, with maximum efficiency, the established performance targets.  </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D.4</w:t>
            </w:r>
          </w:p>
        </w:tc>
        <w:tc>
          <w:tcPr>
            <w:tcW w:w="372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rules of the general meetings of the shareholders must not limit the participation of shareholders to general meetings and the exercise of their rights.  Changes to the rules will take effect at the earliest, starting with the next meeting of the shareholders.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D.5</w:t>
            </w:r>
          </w:p>
        </w:tc>
        <w:tc>
          <w:tcPr>
            <w:tcW w:w="3723" w:type="dxa"/>
          </w:tcPr>
          <w:p w:rsidR="00E54E4D" w:rsidRPr="007F698D" w:rsidRDefault="00E54E4D" w:rsidP="00E54E4D">
            <w:pPr>
              <w:spacing w:after="0" w:line="240" w:lineRule="auto"/>
              <w:ind w:firstLine="0"/>
              <w:rPr>
                <w:rFonts w:ascii="Arial Narrow" w:eastAsia="Calibri" w:hAnsi="Arial Narrow" w:cs="Calibri"/>
                <w:sz w:val="20"/>
                <w:szCs w:val="20"/>
              </w:rPr>
            </w:pPr>
            <w:r w:rsidRPr="007F698D">
              <w:rPr>
                <w:rFonts w:ascii="Arial Narrow" w:hAnsi="Arial Narrow"/>
                <w:sz w:val="20"/>
              </w:rPr>
              <w:t>External auditors will be present at the general meeting of the shareholders when their reports are presented at these meetings.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D.6</w:t>
            </w:r>
          </w:p>
        </w:tc>
        <w:tc>
          <w:tcPr>
            <w:tcW w:w="3723" w:type="dxa"/>
          </w:tcPr>
          <w:p w:rsidR="00E54E4D" w:rsidRPr="007F698D" w:rsidRDefault="00E54E4D" w:rsidP="00E54E4D">
            <w:pPr>
              <w:tabs>
                <w:tab w:val="center" w:pos="4680"/>
                <w:tab w:val="right" w:pos="9360"/>
              </w:tabs>
              <w:spacing w:after="0" w:line="240" w:lineRule="auto"/>
              <w:ind w:firstLine="0"/>
              <w:rPr>
                <w:rFonts w:ascii="Arial Narrow" w:eastAsia="Calibri" w:hAnsi="Arial Narrow" w:cs="Calibri"/>
                <w:sz w:val="20"/>
                <w:szCs w:val="20"/>
              </w:rPr>
            </w:pPr>
            <w:r w:rsidRPr="007F698D">
              <w:rPr>
                <w:rFonts w:ascii="Arial Narrow" w:hAnsi="Arial Narrow"/>
                <w:sz w:val="20"/>
              </w:rPr>
              <w:t>The Board will give a brief assessment to the Annual General Meeting of the Shareholders on the internal control and risk management systems as well as opinions on matters subject to the decision of the general meeting.</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t xml:space="preserve">This information is included in the annual report of the Board of Administration as well as in the Statement of the management, </w:t>
            </w:r>
          </w:p>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r w:rsidRPr="007F698D">
              <w:rPr>
                <w:rFonts w:ascii="Arial Narrow" w:hAnsi="Arial Narrow"/>
                <w:sz w:val="20"/>
              </w:rPr>
              <w:lastRenderedPageBreak/>
              <w:t>drawn up in accordance with art. 30 of the Accounting Law no. 82/1991.</w:t>
            </w: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lastRenderedPageBreak/>
              <w:t>D.7</w:t>
            </w:r>
          </w:p>
        </w:tc>
        <w:tc>
          <w:tcPr>
            <w:tcW w:w="372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Any specialist, consultant, expert, or financial analyst may attend the meeting of the shareholders on the basis of a prior invitation from the Board. Accredited journalists may also participate in the general meeting of shareholders, unless the Chairman of the Board decides otherwise.</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D.8</w:t>
            </w:r>
          </w:p>
        </w:tc>
        <w:tc>
          <w:tcPr>
            <w:tcW w:w="372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The quarterly and half-yearly financial reports will include both Romanian and English information on the key factors that affect changes in sales, operating profit, net profit and other relevant financial ratios from one quarter to another quarter, and from one year to another.</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b/>
                <w:sz w:val="20"/>
                <w:szCs w:val="20"/>
              </w:rPr>
            </w:pPr>
            <w:r w:rsidRPr="007F698D">
              <w:rPr>
                <w:rFonts w:ascii="Arial Narrow" w:hAnsi="Arial Narrow"/>
                <w:b/>
                <w:sz w:val="20"/>
              </w:rPr>
              <w:t>D.9</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A company will hold at least two meetings / teleconferences with analysts and investors each year. The information presented on these occasions will be published in the Investor Relations section of the company's website at the date of the meetings / teleconferences.</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r w:rsidR="00E54E4D" w:rsidRPr="007F698D" w:rsidTr="00E54E4D">
        <w:trPr>
          <w:tblCellSpacing w:w="20" w:type="dxa"/>
        </w:trPr>
        <w:tc>
          <w:tcPr>
            <w:tcW w:w="663" w:type="dxa"/>
          </w:tcPr>
          <w:p w:rsidR="00E54E4D" w:rsidRPr="007F698D" w:rsidRDefault="00E54E4D" w:rsidP="00E54E4D">
            <w:pPr>
              <w:tabs>
                <w:tab w:val="center" w:pos="4680"/>
                <w:tab w:val="right" w:pos="9360"/>
              </w:tabs>
              <w:spacing w:after="0" w:line="240" w:lineRule="auto"/>
              <w:ind w:left="-142" w:firstLine="0"/>
              <w:jc w:val="right"/>
              <w:rPr>
                <w:rFonts w:ascii="Arial Narrow" w:eastAsia="Calibri" w:hAnsi="Arial Narrow" w:cs="Calibri"/>
                <w:b/>
                <w:sz w:val="20"/>
                <w:szCs w:val="20"/>
              </w:rPr>
            </w:pPr>
            <w:r w:rsidRPr="007F698D">
              <w:rPr>
                <w:rFonts w:ascii="Arial Narrow" w:hAnsi="Arial Narrow"/>
                <w:b/>
                <w:sz w:val="20"/>
              </w:rPr>
              <w:t>D.10</w:t>
            </w:r>
          </w:p>
        </w:tc>
        <w:tc>
          <w:tcPr>
            <w:tcW w:w="3723" w:type="dxa"/>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If a company supports different forms of artistic and cultural expression, sporting activities, educational or scientific activities, and considers that their impact on the innovation and competitiveness of the company is part of its mission and development strategy, it will publish its activity policy in this area.</w:t>
            </w:r>
          </w:p>
        </w:tc>
        <w:tc>
          <w:tcPr>
            <w:tcW w:w="1278"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r w:rsidRPr="007F698D">
              <w:rPr>
                <w:rFonts w:ascii="Arial Narrow" w:hAnsi="Arial Narrow"/>
                <w:sz w:val="20"/>
              </w:rPr>
              <w:t>X</w:t>
            </w:r>
          </w:p>
        </w:tc>
        <w:tc>
          <w:tcPr>
            <w:tcW w:w="1519" w:type="dxa"/>
          </w:tcPr>
          <w:p w:rsidR="00E54E4D" w:rsidRPr="007F698D" w:rsidRDefault="00E54E4D" w:rsidP="00E54E4D">
            <w:pPr>
              <w:tabs>
                <w:tab w:val="center" w:pos="4680"/>
                <w:tab w:val="right" w:pos="9360"/>
              </w:tabs>
              <w:spacing w:after="0" w:line="240" w:lineRule="auto"/>
              <w:ind w:firstLine="0"/>
              <w:jc w:val="center"/>
              <w:rPr>
                <w:rFonts w:ascii="Arial Narrow" w:eastAsia="Calibri" w:hAnsi="Arial Narrow" w:cs="Calibri"/>
                <w:sz w:val="20"/>
                <w:szCs w:val="20"/>
              </w:rPr>
            </w:pPr>
          </w:p>
        </w:tc>
        <w:tc>
          <w:tcPr>
            <w:tcW w:w="1783" w:type="dxa"/>
          </w:tcPr>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0"/>
                <w:szCs w:val="20"/>
              </w:rPr>
            </w:pPr>
          </w:p>
        </w:tc>
      </w:tr>
    </w:tbl>
    <w:p w:rsidR="00E54E4D" w:rsidRPr="007F698D" w:rsidRDefault="00E54E4D" w:rsidP="00E54E4D">
      <w:pPr>
        <w:spacing w:after="0" w:line="240" w:lineRule="auto"/>
        <w:ind w:firstLine="0"/>
        <w:jc w:val="both"/>
        <w:rPr>
          <w:rFonts w:ascii="Arial Narrow" w:eastAsia="Calibri" w:hAnsi="Arial Narrow" w:cs="Times New Roman"/>
          <w:sz w:val="24"/>
          <w:szCs w:val="24"/>
        </w:rPr>
      </w:pPr>
    </w:p>
    <w:p w:rsidR="00E54E4D" w:rsidRPr="007F698D" w:rsidRDefault="00E54E4D" w:rsidP="0093158D">
      <w:pPr>
        <w:keepNext/>
        <w:keepLines/>
        <w:numPr>
          <w:ilvl w:val="0"/>
          <w:numId w:val="20"/>
        </w:numPr>
        <w:shd w:val="clear" w:color="auto" w:fill="F2F2F2" w:themeFill="background1" w:themeFillShade="F2"/>
        <w:spacing w:after="0" w:line="240" w:lineRule="auto"/>
        <w:ind w:left="709" w:hanging="349"/>
        <w:jc w:val="both"/>
        <w:rPr>
          <w:rFonts w:ascii="Arial Narrow" w:eastAsia="Times New Roman" w:hAnsi="Arial Narrow" w:cs="Times New Roman"/>
          <w:b/>
          <w:bCs/>
          <w:sz w:val="24"/>
          <w:szCs w:val="24"/>
        </w:rPr>
      </w:pPr>
      <w:r w:rsidRPr="007F698D">
        <w:rPr>
          <w:rFonts w:ascii="Arial Narrow" w:hAnsi="Arial Narrow"/>
          <w:b/>
          <w:sz w:val="24"/>
        </w:rPr>
        <w:t>CORPORATE GOVERNANCE STATEMENT ITEMS</w:t>
      </w:r>
    </w:p>
    <w:p w:rsidR="00E54E4D" w:rsidRPr="007F698D" w:rsidRDefault="00E54E4D" w:rsidP="00E54E4D">
      <w:pPr>
        <w:keepNext/>
        <w:keepLines/>
        <w:spacing w:after="0" w:line="240" w:lineRule="auto"/>
        <w:ind w:left="1080" w:firstLine="0"/>
        <w:jc w:val="both"/>
        <w:rPr>
          <w:rFonts w:ascii="Arial Narrow" w:eastAsia="Times New Roman" w:hAnsi="Arial Narrow" w:cs="Times New Roman"/>
          <w:b/>
          <w:bCs/>
          <w:sz w:val="24"/>
          <w:szCs w:val="24"/>
        </w:rPr>
      </w:pPr>
    </w:p>
    <w:p w:rsidR="00E54E4D" w:rsidRPr="007F698D" w:rsidRDefault="00E54E4D" w:rsidP="00E54E4D">
      <w:pPr>
        <w:keepNext/>
        <w:keepLines/>
        <w:shd w:val="clear" w:color="auto" w:fill="DDD9C3" w:themeFill="background2" w:themeFillShade="E6"/>
        <w:spacing w:after="0" w:line="240" w:lineRule="auto"/>
        <w:ind w:left="1276" w:hanging="1276"/>
        <w:jc w:val="both"/>
        <w:rPr>
          <w:rFonts w:ascii="Arial Narrow" w:eastAsia="Times New Roman" w:hAnsi="Arial Narrow" w:cs="Times New Roman"/>
          <w:b/>
          <w:bCs/>
          <w:sz w:val="24"/>
          <w:szCs w:val="24"/>
        </w:rPr>
      </w:pPr>
      <w:r w:rsidRPr="007F698D">
        <w:rPr>
          <w:rFonts w:ascii="Arial Narrow" w:hAnsi="Arial Narrow"/>
          <w:b/>
          <w:sz w:val="24"/>
        </w:rPr>
        <w:t xml:space="preserve">Section A - Information on the composition, responsibilities and activities of the Board </w:t>
      </w:r>
      <w:r w:rsidR="00FB63B1">
        <w:rPr>
          <w:rFonts w:ascii="Arial Narrow" w:hAnsi="Arial Narrow"/>
          <w:b/>
          <w:sz w:val="24"/>
        </w:rPr>
        <w:t xml:space="preserve">of Administration </w:t>
      </w:r>
      <w:r w:rsidRPr="007F698D">
        <w:rPr>
          <w:rFonts w:ascii="Arial Narrow" w:hAnsi="Arial Narrow"/>
          <w:b/>
          <w:sz w:val="24"/>
        </w:rPr>
        <w:t xml:space="preserve">and </w:t>
      </w:r>
      <w:r w:rsidR="00FB63B1">
        <w:rPr>
          <w:rFonts w:ascii="Arial Narrow" w:hAnsi="Arial Narrow"/>
          <w:b/>
          <w:sz w:val="24"/>
        </w:rPr>
        <w:t xml:space="preserve">of </w:t>
      </w:r>
      <w:r w:rsidRPr="007F698D">
        <w:rPr>
          <w:rFonts w:ascii="Arial Narrow" w:hAnsi="Arial Narrow"/>
          <w:b/>
          <w:sz w:val="24"/>
        </w:rPr>
        <w:t xml:space="preserve">the </w:t>
      </w:r>
      <w:r w:rsidR="00FB63B1">
        <w:rPr>
          <w:rFonts w:ascii="Arial Narrow" w:hAnsi="Arial Narrow"/>
          <w:b/>
          <w:sz w:val="24"/>
        </w:rPr>
        <w:t xml:space="preserve">Advisory </w:t>
      </w:r>
      <w:r w:rsidRPr="007F698D">
        <w:rPr>
          <w:rFonts w:ascii="Arial Narrow" w:hAnsi="Arial Narrow"/>
          <w:b/>
          <w:sz w:val="24"/>
        </w:rPr>
        <w:t>Committees</w:t>
      </w:r>
    </w:p>
    <w:p w:rsidR="00E54E4D" w:rsidRPr="007F698D" w:rsidRDefault="00E54E4D" w:rsidP="00E54E4D">
      <w:pPr>
        <w:keepNext/>
        <w:keepLines/>
        <w:spacing w:after="0" w:line="240" w:lineRule="auto"/>
        <w:ind w:firstLine="0"/>
        <w:jc w:val="both"/>
        <w:rPr>
          <w:rFonts w:ascii="Arial Narrow" w:eastAsia="Times New Roman" w:hAnsi="Arial Narrow" w:cs="Times New Roman"/>
          <w:b/>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b/>
          <w:sz w:val="24"/>
        </w:rPr>
        <w:t>Administration system</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Transgaz has a unitary management system and is managed by a Board of Administration. It has the general competence to take out all necessary actions in order to successfully carry out the object of the company, except for the issues that are within the competence of the General Meeting of the Shareholders according to the provisions of the Articles of Incorporation updated on December 12, 2017, or the applicable laws.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sz w:val="24"/>
        </w:rPr>
        <w:t>The management of Transgaz is provided by a Board of Administration formed mostly by non-executive and independent administrators within the meaning of Art.138</w:t>
      </w:r>
      <w:r w:rsidRPr="007F698D">
        <w:rPr>
          <w:rFonts w:ascii="Arial Narrow" w:hAnsi="Arial Narrow"/>
          <w:sz w:val="24"/>
          <w:vertAlign w:val="superscript"/>
        </w:rPr>
        <w:t>2</w:t>
      </w:r>
      <w:r w:rsidRPr="007F698D">
        <w:rPr>
          <w:rFonts w:ascii="Arial Narrow" w:hAnsi="Arial Narrow"/>
          <w:sz w:val="24"/>
        </w:rPr>
        <w:t xml:space="preserve"> of the Companies Law no. 31/1990, republished, as subsequently amended and supplemented.</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lastRenderedPageBreak/>
        <w:t xml:space="preserve">The Board of Administration is composed of 5 members that guarantee the efficiency of the supervisory, analysing and evaluating capacity of the company as well as the fair treatment of the shareholders. Members of the Board of Administration are elected by the General Meeting of Shareholders for a four-year term, and if the duties are duly fulfilled, the mandate may be renewed or they may be revoked by the Ordinary General Meeting in case of failure to meet the main objectives.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Members of the Board of Administration may be shareholders. The Transgaz Board of Administration is chaired by a Chairman appointed by the General Meeting of the Shareholders, from among the members of the Board of Administration, which ensures the optimal functioning of the company’s bodies. Members of the Board of Administration will participate in all the General Meetings of the Shareholders and will exercise their mandate in good faith and knowledge for the interest of the Company with due diligence and care without disclosing the confidential information and trade secrets of the Company during the term of office and after its termination.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The Articles of Incorporation of Transgaz, updated on December 12, 2017 and approved by the Extraordinary General Meeting of Shareholders by Decision no. 10/12.12.2017, regulates the duties, responsibilities and powers of the Board of Administration as well as the obligations of the company’s administrators. </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The Board of Administration operates in accordance with its own regulations and legal regulations in force. Following the implementation of the new Corporate Governance Code of the BSE, the Board of Administration approved the amendment of the </w:t>
      </w:r>
      <w:r w:rsidRPr="007F698D">
        <w:rPr>
          <w:rFonts w:ascii="Arial Narrow" w:hAnsi="Arial Narrow"/>
          <w:i/>
          <w:kern w:val="20"/>
          <w:sz w:val="24"/>
        </w:rPr>
        <w:t>Regulation of Organization and Functioning of the Board of Administration of SNTGN Transgaz SA</w:t>
      </w:r>
      <w:r w:rsidRPr="007F698D">
        <w:rPr>
          <w:rFonts w:ascii="Arial Narrow" w:hAnsi="Arial Narrow"/>
          <w:kern w:val="20"/>
          <w:sz w:val="24"/>
        </w:rPr>
        <w:t xml:space="preserve"> in order to comply with its provisions and was approved in Art. 1 of the Decision of the Ordinary General Meeting of the Shareholders no. 4 of June 23, 2016.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The structure of the Transgaz Board of Administration ensures a balance between executive and non-executive members, so that no individual or restricted group of persons can dominate the decision-making process of the Board of Administration.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The decision-making process within the company will remain a collective responsibility of the Board of Administration, which will be held jointly and severally responsible for all decisions taken in the exercise of its powers. The renouncement of the mandate by independent administrators shall be accompanied by a detailed statement of the reasons for such renouncement.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Members of the Board of Administration will constantly update their competencies and improve their knowledge of the company’s business and best corporate governance practices in order to fulfil their role.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hd w:val="clear" w:color="auto" w:fill="E4EAF8"/>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b/>
          <w:sz w:val="24"/>
        </w:rPr>
        <w:t>Members of the Board of Administration of SNTGN Transgaz SA</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B4193F"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The componence</w:t>
      </w:r>
      <w:r w:rsidR="00E54E4D" w:rsidRPr="007F698D">
        <w:rPr>
          <w:rFonts w:ascii="Arial Narrow" w:hAnsi="Arial Narrow"/>
          <w:kern w:val="20"/>
          <w:sz w:val="24"/>
        </w:rPr>
        <w:t xml:space="preserve"> of Transgaz</w:t>
      </w:r>
      <w:r w:rsidRPr="007F698D">
        <w:rPr>
          <w:rFonts w:ascii="Arial Narrow" w:hAnsi="Arial Narrow"/>
          <w:kern w:val="20"/>
          <w:sz w:val="24"/>
        </w:rPr>
        <w:t>’</w:t>
      </w:r>
      <w:r w:rsidR="00E54E4D" w:rsidRPr="007F698D">
        <w:rPr>
          <w:rFonts w:ascii="Arial Narrow" w:hAnsi="Arial Narrow"/>
          <w:kern w:val="20"/>
          <w:sz w:val="24"/>
        </w:rPr>
        <w:t xml:space="preserve"> Board of Administration </w:t>
      </w:r>
      <w:r w:rsidR="00FB63B1">
        <w:rPr>
          <w:rFonts w:ascii="Arial Narrow" w:hAnsi="Arial Narrow"/>
          <w:kern w:val="20"/>
          <w:sz w:val="24"/>
        </w:rPr>
        <w:t>as of 11.07.2017, following the Resolution of the GOSM no 3/19.06.2017, namely the Resolution of GOSM no 13/28.12.2017 is as follows:</w:t>
      </w:r>
    </w:p>
    <w:tbl>
      <w:tblPr>
        <w:tblW w:w="9275"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549"/>
        <w:gridCol w:w="6726"/>
      </w:tblGrid>
      <w:tr w:rsidR="00E54E4D" w:rsidRPr="007F698D" w:rsidTr="00E54E4D">
        <w:trPr>
          <w:trHeight w:val="30"/>
          <w:tblCellSpacing w:w="20" w:type="dxa"/>
          <w:jc w:val="center"/>
        </w:trPr>
        <w:tc>
          <w:tcPr>
            <w:tcW w:w="2489" w:type="dxa"/>
            <w:vAlign w:val="center"/>
            <w:hideMark/>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STERIAN ION</w:t>
            </w:r>
          </w:p>
        </w:tc>
        <w:tc>
          <w:tcPr>
            <w:tcW w:w="6666" w:type="dxa"/>
            <w:vAlign w:val="center"/>
            <w:hideMark/>
          </w:tcPr>
          <w:p w:rsidR="00E54E4D" w:rsidRPr="007F698D" w:rsidRDefault="00E54E4D" w:rsidP="00FB63B1">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 xml:space="preserve">Executive Administrator-Chairman, </w:t>
            </w:r>
            <w:r w:rsidR="00FB63B1" w:rsidRPr="007F698D">
              <w:rPr>
                <w:rFonts w:ascii="Arial Narrow" w:hAnsi="Arial Narrow"/>
                <w:sz w:val="20"/>
              </w:rPr>
              <w:t xml:space="preserve">Director </w:t>
            </w:r>
            <w:r w:rsidRPr="007F698D">
              <w:rPr>
                <w:rFonts w:ascii="Arial Narrow" w:hAnsi="Arial Narrow"/>
                <w:sz w:val="20"/>
              </w:rPr>
              <w:t xml:space="preserve">General </w:t>
            </w:r>
          </w:p>
        </w:tc>
      </w:tr>
      <w:tr w:rsidR="00E54E4D" w:rsidRPr="007F698D" w:rsidTr="00E54E4D">
        <w:trPr>
          <w:trHeight w:val="55"/>
          <w:tblCellSpacing w:w="20" w:type="dxa"/>
          <w:jc w:val="center"/>
        </w:trPr>
        <w:tc>
          <w:tcPr>
            <w:tcW w:w="2489" w:type="dxa"/>
            <w:vAlign w:val="center"/>
            <w:hideMark/>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PETRU ION VĂDUVA</w:t>
            </w:r>
          </w:p>
        </w:tc>
        <w:tc>
          <w:tcPr>
            <w:tcW w:w="6666" w:type="dxa"/>
            <w:vAlign w:val="center"/>
            <w:hideMark/>
          </w:tcPr>
          <w:p w:rsidR="00E54E4D" w:rsidRPr="007F698D" w:rsidRDefault="00087C43" w:rsidP="00087C43">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Non-Executive</w:t>
            </w:r>
            <w:r>
              <w:rPr>
                <w:rFonts w:ascii="Arial Narrow" w:hAnsi="Arial Narrow"/>
                <w:sz w:val="20"/>
              </w:rPr>
              <w:t xml:space="preserve"> Administrator</w:t>
            </w:r>
          </w:p>
        </w:tc>
      </w:tr>
      <w:tr w:rsidR="00E54E4D" w:rsidRPr="007F698D" w:rsidTr="00E54E4D">
        <w:trPr>
          <w:trHeight w:val="55"/>
          <w:tblCellSpacing w:w="20" w:type="dxa"/>
          <w:jc w:val="center"/>
        </w:trPr>
        <w:tc>
          <w:tcPr>
            <w:tcW w:w="2489" w:type="dxa"/>
            <w:vAlign w:val="center"/>
            <w:hideMark/>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BOGDAN GEORGE ILIESCU</w:t>
            </w:r>
          </w:p>
        </w:tc>
        <w:tc>
          <w:tcPr>
            <w:tcW w:w="6666" w:type="dxa"/>
            <w:vAlign w:val="center"/>
            <w:hideMark/>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Non-Executive Administrator, Independent</w:t>
            </w:r>
          </w:p>
        </w:tc>
      </w:tr>
      <w:tr w:rsidR="00E54E4D" w:rsidRPr="007F698D" w:rsidTr="00E54E4D">
        <w:trPr>
          <w:trHeight w:val="55"/>
          <w:tblCellSpacing w:w="20" w:type="dxa"/>
          <w:jc w:val="center"/>
        </w:trPr>
        <w:tc>
          <w:tcPr>
            <w:tcW w:w="2489" w:type="dxa"/>
            <w:vAlign w:val="center"/>
            <w:hideMark/>
          </w:tcPr>
          <w:p w:rsidR="00E54E4D" w:rsidRPr="007F698D" w:rsidRDefault="0033091C" w:rsidP="00E54E4D">
            <w:pPr>
              <w:spacing w:after="0" w:line="240" w:lineRule="auto"/>
              <w:ind w:firstLine="0"/>
              <w:jc w:val="both"/>
              <w:rPr>
                <w:rFonts w:ascii="Arial Narrow" w:eastAsia="Times New Roman" w:hAnsi="Arial Narrow" w:cs="Times New Roman"/>
                <w:sz w:val="20"/>
                <w:szCs w:val="20"/>
              </w:rPr>
            </w:pPr>
            <w:r w:rsidRPr="0036390D">
              <w:rPr>
                <w:rFonts w:ascii="Arial Narrow" w:eastAsia="Times New Roman" w:hAnsi="Arial Narrow" w:cs="Times New Roman"/>
                <w:sz w:val="20"/>
                <w:szCs w:val="20"/>
                <w:lang w:val="ro-RO" w:eastAsia="ro-RO"/>
              </w:rPr>
              <w:t>MINEA NICOLAE</w:t>
            </w:r>
          </w:p>
        </w:tc>
        <w:tc>
          <w:tcPr>
            <w:tcW w:w="6666" w:type="dxa"/>
            <w:vAlign w:val="center"/>
            <w:hideMark/>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Non-Executive Administrator, Independent</w:t>
            </w:r>
          </w:p>
        </w:tc>
      </w:tr>
      <w:tr w:rsidR="00E54E4D" w:rsidRPr="007F698D" w:rsidTr="00E54E4D">
        <w:trPr>
          <w:trHeight w:val="55"/>
          <w:tblCellSpacing w:w="20" w:type="dxa"/>
          <w:jc w:val="center"/>
        </w:trPr>
        <w:tc>
          <w:tcPr>
            <w:tcW w:w="2489" w:type="dxa"/>
            <w:vAlign w:val="center"/>
            <w:hideMark/>
          </w:tcPr>
          <w:p w:rsidR="00E54E4D" w:rsidRPr="007F698D" w:rsidRDefault="0033091C" w:rsidP="00E54E4D">
            <w:pPr>
              <w:spacing w:after="0" w:line="240" w:lineRule="auto"/>
              <w:ind w:firstLine="0"/>
              <w:jc w:val="both"/>
              <w:rPr>
                <w:rFonts w:ascii="Arial Narrow" w:eastAsia="Times New Roman" w:hAnsi="Arial Narrow" w:cs="Times New Roman"/>
                <w:sz w:val="20"/>
                <w:szCs w:val="20"/>
              </w:rPr>
            </w:pPr>
            <w:r w:rsidRPr="0036390D">
              <w:rPr>
                <w:rFonts w:ascii="Arial Narrow" w:eastAsia="Times New Roman" w:hAnsi="Arial Narrow" w:cs="Times New Roman"/>
                <w:sz w:val="20"/>
                <w:szCs w:val="20"/>
                <w:lang w:val="ro-RO" w:eastAsia="ro-RO"/>
              </w:rPr>
              <w:t>LĂPUȘAN REMUS-GABRIEL</w:t>
            </w:r>
          </w:p>
        </w:tc>
        <w:tc>
          <w:tcPr>
            <w:tcW w:w="6666" w:type="dxa"/>
            <w:vAlign w:val="center"/>
            <w:hideMark/>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Non-Executive Administrator, Independent</w:t>
            </w:r>
          </w:p>
        </w:tc>
      </w:tr>
    </w:tbl>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lastRenderedPageBreak/>
        <w:t>The CVs of the members of Transgaz</w:t>
      </w:r>
      <w:r w:rsidR="005B29A8" w:rsidRPr="007F698D">
        <w:rPr>
          <w:rFonts w:ascii="Arial Narrow" w:hAnsi="Arial Narrow"/>
          <w:sz w:val="24"/>
        </w:rPr>
        <w:t>’</w:t>
      </w:r>
      <w:r w:rsidRPr="007F698D">
        <w:rPr>
          <w:rFonts w:ascii="Arial Narrow" w:hAnsi="Arial Narrow"/>
          <w:sz w:val="24"/>
        </w:rPr>
        <w:t xml:space="preserve"> Board of Administration are available on the company's website at: </w:t>
      </w:r>
      <w:hyperlink r:id="rId81">
        <w:r w:rsidRPr="00087C43">
          <w:rPr>
            <w:rFonts w:ascii="Arial Narrow" w:hAnsi="Arial Narrow"/>
            <w:i/>
            <w:sz w:val="24"/>
            <w:u w:val="single"/>
          </w:rPr>
          <w:t>www.transgaz.ro/Despre</w:t>
        </w:r>
      </w:hyperlink>
      <w:r w:rsidRPr="00087C43">
        <w:rPr>
          <w:rFonts w:ascii="Arial Narrow" w:hAnsi="Arial Narrow"/>
          <w:i/>
          <w:sz w:val="24"/>
          <w:u w:val="single"/>
        </w:rPr>
        <w:t xml:space="preserve"> noi/Management/Consiliul de administrație.</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Default="00E54E4D" w:rsidP="00E54E4D">
      <w:pPr>
        <w:spacing w:after="0" w:line="240" w:lineRule="auto"/>
        <w:ind w:firstLine="0"/>
        <w:jc w:val="both"/>
        <w:rPr>
          <w:rFonts w:ascii="Arial Narrow" w:hAnsi="Arial Narrow"/>
          <w:b/>
          <w:sz w:val="24"/>
        </w:rPr>
      </w:pPr>
      <w:r w:rsidRPr="007F698D">
        <w:rPr>
          <w:rFonts w:ascii="Arial Narrow" w:hAnsi="Arial Narrow"/>
          <w:b/>
          <w:sz w:val="24"/>
        </w:rPr>
        <w:t>Role and Duties of the Board of Administration</w:t>
      </w:r>
    </w:p>
    <w:p w:rsidR="00087C43" w:rsidRPr="007F698D" w:rsidRDefault="00087C43" w:rsidP="00E54E4D">
      <w:pPr>
        <w:spacing w:after="0" w:line="240" w:lineRule="auto"/>
        <w:ind w:firstLine="0"/>
        <w:jc w:val="both"/>
        <w:rPr>
          <w:rFonts w:ascii="Arial Narrow" w:eastAsia="Times New Roman" w:hAnsi="Arial Narrow" w:cs="Times New Roman"/>
          <w:b/>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Transgaz</w:t>
      </w:r>
      <w:r w:rsidR="005B29A8" w:rsidRPr="007F698D">
        <w:rPr>
          <w:rFonts w:ascii="Arial Narrow" w:hAnsi="Arial Narrow"/>
          <w:sz w:val="24"/>
        </w:rPr>
        <w:t>’</w:t>
      </w:r>
      <w:r w:rsidRPr="007F698D">
        <w:rPr>
          <w:rFonts w:ascii="Arial Narrow" w:hAnsi="Arial Narrow"/>
          <w:sz w:val="24"/>
        </w:rPr>
        <w:t xml:space="preserve"> management is provided by a Board of Administration meeting at the company’s headquarters or at another decided location whenever necessary but at least once every three months</w:t>
      </w:r>
      <w:r w:rsidR="00087C43">
        <w:rPr>
          <w:rFonts w:ascii="Arial Narrow" w:hAnsi="Arial Narrow"/>
          <w:sz w:val="24"/>
        </w:rPr>
        <w:t xml:space="preserve"> in line with all the legal provisions in force</w:t>
      </w:r>
      <w:r w:rsidRPr="007F698D">
        <w:rPr>
          <w:rFonts w:ascii="Arial Narrow" w:hAnsi="Arial Narrow"/>
          <w:sz w:val="24"/>
        </w:rPr>
        <w:t xml:space="preserve">. </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In the organizational structure of the company the Administration Board and General Meeting of the Shareholders Secretariat Service is established, with responsibilities in supporting the activity of the Board of Administration. </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5B29A8"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The m</w:t>
      </w:r>
      <w:r w:rsidR="00E54E4D" w:rsidRPr="007F698D">
        <w:rPr>
          <w:rFonts w:ascii="Arial Narrow" w:hAnsi="Arial Narrow"/>
          <w:kern w:val="20"/>
          <w:sz w:val="24"/>
        </w:rPr>
        <w:t xml:space="preserve">eetings of the Board of Administration may take place by telephone or video-conference or other means of communication through which all persons present at the meeting may hear each other and participation in such a meeting shall be deemed to be participation for the purpose of fulfilling quorum and voting requirements. </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In </w:t>
      </w:r>
      <w:r w:rsidR="00087C43">
        <w:rPr>
          <w:rFonts w:ascii="Arial Narrow" w:hAnsi="Arial Narrow"/>
          <w:kern w:val="20"/>
          <w:sz w:val="24"/>
        </w:rPr>
        <w:t>semester I of 2018 there were 30</w:t>
      </w:r>
      <w:r w:rsidRPr="007F698D">
        <w:rPr>
          <w:rFonts w:ascii="Arial Narrow" w:hAnsi="Arial Narrow"/>
          <w:kern w:val="20"/>
          <w:sz w:val="24"/>
        </w:rPr>
        <w:t xml:space="preserve"> meetings of the Board of Administration and the attendance of the members of the Board of Administration at these meetings was as follows:</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tbl>
      <w:tblPr>
        <w:tblpPr w:leftFromText="180" w:rightFromText="180" w:vertAnchor="text" w:tblpY="1"/>
        <w:tblOverlap w:val="never"/>
        <w:tblW w:w="89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827"/>
        <w:gridCol w:w="2977"/>
        <w:gridCol w:w="3119"/>
      </w:tblGrid>
      <w:tr w:rsidR="00E54E4D" w:rsidRPr="007F698D" w:rsidTr="00E54E4D">
        <w:trPr>
          <w:trHeight w:val="49"/>
          <w:tblHeader/>
          <w:tblCellSpacing w:w="20" w:type="dxa"/>
        </w:trPr>
        <w:tc>
          <w:tcPr>
            <w:tcW w:w="2767" w:type="dxa"/>
            <w:vMerge w:val="restart"/>
            <w:shd w:val="clear" w:color="auto" w:fill="E4EAF8"/>
            <w:vAlign w:val="center"/>
          </w:tcPr>
          <w:p w:rsidR="00E54E4D" w:rsidRPr="007F698D" w:rsidRDefault="00E54E4D" w:rsidP="00E54E4D">
            <w:pPr>
              <w:spacing w:after="0" w:line="240" w:lineRule="auto"/>
              <w:ind w:firstLine="0"/>
              <w:jc w:val="center"/>
              <w:rPr>
                <w:rFonts w:ascii="Arial Narrow" w:eastAsia="Calibri" w:hAnsi="Arial Narrow" w:cs="DokChampa"/>
                <w:b/>
                <w:noProof/>
                <w:sz w:val="20"/>
                <w:szCs w:val="20"/>
              </w:rPr>
            </w:pPr>
            <w:r w:rsidRPr="007F698D">
              <w:rPr>
                <w:rFonts w:ascii="Arial Narrow" w:hAnsi="Arial Narrow"/>
                <w:b/>
                <w:noProof/>
                <w:sz w:val="20"/>
              </w:rPr>
              <w:t>Administrator</w:t>
            </w:r>
          </w:p>
        </w:tc>
        <w:tc>
          <w:tcPr>
            <w:tcW w:w="6036" w:type="dxa"/>
            <w:gridSpan w:val="2"/>
            <w:shd w:val="clear" w:color="auto" w:fill="E4EAF8"/>
            <w:vAlign w:val="center"/>
          </w:tcPr>
          <w:p w:rsidR="00E54E4D" w:rsidRPr="007F698D" w:rsidRDefault="00E54E4D" w:rsidP="00E54E4D">
            <w:pPr>
              <w:spacing w:after="0" w:line="240" w:lineRule="auto"/>
              <w:ind w:firstLine="0"/>
              <w:jc w:val="center"/>
              <w:rPr>
                <w:rFonts w:ascii="Arial Narrow" w:eastAsia="Calibri" w:hAnsi="Arial Narrow" w:cs="DokChampa"/>
                <w:b/>
                <w:noProof/>
                <w:sz w:val="20"/>
                <w:szCs w:val="20"/>
              </w:rPr>
            </w:pPr>
            <w:r w:rsidRPr="007F698D">
              <w:rPr>
                <w:rFonts w:ascii="Arial Narrow" w:hAnsi="Arial Narrow"/>
                <w:b/>
                <w:noProof/>
                <w:sz w:val="20"/>
              </w:rPr>
              <w:t>Participation in meetings</w:t>
            </w:r>
          </w:p>
        </w:tc>
      </w:tr>
      <w:tr w:rsidR="00E54E4D" w:rsidRPr="007F698D" w:rsidTr="00E54E4D">
        <w:trPr>
          <w:trHeight w:val="194"/>
          <w:tblCellSpacing w:w="20" w:type="dxa"/>
        </w:trPr>
        <w:tc>
          <w:tcPr>
            <w:tcW w:w="2767" w:type="dxa"/>
            <w:vMerge/>
            <w:shd w:val="clear" w:color="auto" w:fill="E4EAF8"/>
            <w:vAlign w:val="center"/>
          </w:tcPr>
          <w:p w:rsidR="00E54E4D" w:rsidRPr="007F698D" w:rsidRDefault="00E54E4D" w:rsidP="00E54E4D">
            <w:pPr>
              <w:spacing w:after="0" w:line="240" w:lineRule="auto"/>
              <w:ind w:firstLine="0"/>
              <w:jc w:val="center"/>
              <w:rPr>
                <w:rFonts w:ascii="Arial Narrow" w:eastAsia="Calibri" w:hAnsi="Arial Narrow" w:cs="DokChampa"/>
                <w:noProof/>
                <w:sz w:val="20"/>
                <w:szCs w:val="20"/>
              </w:rPr>
            </w:pPr>
          </w:p>
        </w:tc>
        <w:tc>
          <w:tcPr>
            <w:tcW w:w="2937" w:type="dxa"/>
            <w:shd w:val="clear" w:color="auto" w:fill="E4EAF8"/>
            <w:vAlign w:val="center"/>
          </w:tcPr>
          <w:p w:rsidR="00E54E4D" w:rsidRPr="007F698D" w:rsidRDefault="00E54E4D" w:rsidP="00E54E4D">
            <w:pPr>
              <w:spacing w:after="0" w:line="240" w:lineRule="auto"/>
              <w:ind w:firstLine="0"/>
              <w:jc w:val="center"/>
              <w:rPr>
                <w:rFonts w:ascii="Arial Narrow" w:eastAsia="Calibri" w:hAnsi="Arial Narrow" w:cs="DokChampa"/>
                <w:b/>
                <w:noProof/>
                <w:sz w:val="20"/>
                <w:szCs w:val="20"/>
              </w:rPr>
            </w:pPr>
            <w:r w:rsidRPr="007F698D">
              <w:rPr>
                <w:rFonts w:ascii="Arial Narrow" w:hAnsi="Arial Narrow"/>
                <w:b/>
                <w:noProof/>
                <w:sz w:val="20"/>
              </w:rPr>
              <w:t>In person</w:t>
            </w:r>
          </w:p>
        </w:tc>
        <w:tc>
          <w:tcPr>
            <w:tcW w:w="3059" w:type="dxa"/>
            <w:shd w:val="clear" w:color="auto" w:fill="E4EAF8"/>
            <w:vAlign w:val="center"/>
          </w:tcPr>
          <w:p w:rsidR="00E54E4D" w:rsidRPr="007F698D" w:rsidRDefault="00E54E4D" w:rsidP="00E54E4D">
            <w:pPr>
              <w:spacing w:after="0" w:line="240" w:lineRule="auto"/>
              <w:ind w:firstLine="0"/>
              <w:jc w:val="center"/>
              <w:rPr>
                <w:rFonts w:ascii="Arial Narrow" w:eastAsia="Calibri" w:hAnsi="Arial Narrow" w:cs="DokChampa"/>
                <w:b/>
                <w:noProof/>
                <w:sz w:val="20"/>
                <w:szCs w:val="20"/>
              </w:rPr>
            </w:pPr>
            <w:r w:rsidRPr="007F698D">
              <w:rPr>
                <w:rFonts w:ascii="Arial Narrow" w:hAnsi="Arial Narrow"/>
                <w:b/>
                <w:noProof/>
                <w:sz w:val="20"/>
              </w:rPr>
              <w:t>In absentia (by proxy)</w:t>
            </w:r>
          </w:p>
        </w:tc>
      </w:tr>
      <w:tr w:rsidR="00087C43" w:rsidRPr="007F698D" w:rsidTr="00E54E4D">
        <w:trPr>
          <w:trHeight w:val="194"/>
          <w:tblCellSpacing w:w="20" w:type="dxa"/>
        </w:trPr>
        <w:tc>
          <w:tcPr>
            <w:tcW w:w="2767" w:type="dxa"/>
            <w:shd w:val="clear" w:color="auto" w:fill="auto"/>
            <w:vAlign w:val="center"/>
          </w:tcPr>
          <w:p w:rsidR="00087C43" w:rsidRPr="007F698D" w:rsidRDefault="00087C43" w:rsidP="00087C43">
            <w:pPr>
              <w:spacing w:after="0" w:line="240" w:lineRule="auto"/>
              <w:ind w:firstLine="0"/>
              <w:rPr>
                <w:rFonts w:ascii="Arial Narrow" w:eastAsia="Calibri" w:hAnsi="Arial Narrow" w:cs="DokChampa"/>
                <w:noProof/>
                <w:sz w:val="20"/>
                <w:szCs w:val="20"/>
              </w:rPr>
            </w:pPr>
            <w:r w:rsidRPr="007F698D">
              <w:rPr>
                <w:rFonts w:ascii="Arial Narrow" w:hAnsi="Arial Narrow"/>
                <w:noProof/>
                <w:sz w:val="20"/>
              </w:rPr>
              <w:t>STERIAN ION</w:t>
            </w:r>
          </w:p>
        </w:tc>
        <w:tc>
          <w:tcPr>
            <w:tcW w:w="2937" w:type="dxa"/>
            <w:shd w:val="clear" w:color="auto" w:fill="auto"/>
            <w:vAlign w:val="center"/>
          </w:tcPr>
          <w:p w:rsidR="00087C43" w:rsidRPr="00B820C7" w:rsidRDefault="00087C43" w:rsidP="00087C43">
            <w:pPr>
              <w:spacing w:after="0" w:line="240" w:lineRule="auto"/>
              <w:ind w:firstLine="0"/>
              <w:jc w:val="center"/>
              <w:rPr>
                <w:rFonts w:ascii="Arial Narrow" w:eastAsia="Calibri" w:hAnsi="Arial Narrow" w:cs="DokChampa"/>
                <w:noProof/>
                <w:sz w:val="20"/>
                <w:szCs w:val="20"/>
                <w:lang w:val="ro-RO" w:eastAsia="en-US"/>
              </w:rPr>
            </w:pPr>
            <w:r w:rsidRPr="00B820C7">
              <w:rPr>
                <w:rFonts w:ascii="Arial Narrow" w:eastAsia="Calibri" w:hAnsi="Arial Narrow" w:cs="DokChampa"/>
                <w:noProof/>
                <w:sz w:val="20"/>
                <w:szCs w:val="20"/>
                <w:lang w:val="ro-RO" w:eastAsia="en-US"/>
              </w:rPr>
              <w:t>30</w:t>
            </w:r>
          </w:p>
        </w:tc>
        <w:tc>
          <w:tcPr>
            <w:tcW w:w="3059" w:type="dxa"/>
            <w:shd w:val="clear" w:color="auto" w:fill="auto"/>
            <w:vAlign w:val="center"/>
          </w:tcPr>
          <w:p w:rsidR="00087C43" w:rsidRPr="007F698D" w:rsidRDefault="00087C43" w:rsidP="00087C43">
            <w:pPr>
              <w:spacing w:after="0" w:line="240" w:lineRule="auto"/>
              <w:ind w:firstLine="0"/>
              <w:rPr>
                <w:rFonts w:ascii="Arial Narrow" w:eastAsia="Calibri" w:hAnsi="Arial Narrow" w:cs="DokChampa"/>
                <w:noProof/>
                <w:sz w:val="20"/>
                <w:szCs w:val="20"/>
              </w:rPr>
            </w:pPr>
            <w:r w:rsidRPr="007F698D">
              <w:rPr>
                <w:rFonts w:ascii="Arial Narrow" w:hAnsi="Arial Narrow"/>
                <w:noProof/>
                <w:sz w:val="20"/>
              </w:rPr>
              <w:t>-</w:t>
            </w:r>
          </w:p>
        </w:tc>
      </w:tr>
      <w:tr w:rsidR="00087C43" w:rsidRPr="007F698D" w:rsidTr="00E54E4D">
        <w:trPr>
          <w:trHeight w:val="194"/>
          <w:tblCellSpacing w:w="20" w:type="dxa"/>
        </w:trPr>
        <w:tc>
          <w:tcPr>
            <w:tcW w:w="2767" w:type="dxa"/>
            <w:shd w:val="clear" w:color="auto" w:fill="auto"/>
            <w:vAlign w:val="center"/>
          </w:tcPr>
          <w:p w:rsidR="00087C43" w:rsidRPr="007F698D" w:rsidRDefault="00087C43" w:rsidP="00087C43">
            <w:pPr>
              <w:spacing w:after="0" w:line="240" w:lineRule="auto"/>
              <w:ind w:firstLine="0"/>
              <w:rPr>
                <w:rFonts w:ascii="Arial Narrow" w:eastAsia="Calibri" w:hAnsi="Arial Narrow" w:cs="DokChampa"/>
                <w:noProof/>
                <w:sz w:val="20"/>
                <w:szCs w:val="20"/>
              </w:rPr>
            </w:pPr>
            <w:r w:rsidRPr="007F698D">
              <w:rPr>
                <w:rFonts w:ascii="Arial Narrow" w:hAnsi="Arial Narrow"/>
                <w:noProof/>
                <w:sz w:val="20"/>
              </w:rPr>
              <w:t>PETRU ION VĂDUVA</w:t>
            </w:r>
          </w:p>
        </w:tc>
        <w:tc>
          <w:tcPr>
            <w:tcW w:w="2937" w:type="dxa"/>
            <w:shd w:val="clear" w:color="auto" w:fill="auto"/>
            <w:vAlign w:val="center"/>
          </w:tcPr>
          <w:p w:rsidR="00087C43" w:rsidRPr="00B820C7" w:rsidRDefault="00087C43" w:rsidP="00087C43">
            <w:pPr>
              <w:spacing w:after="0" w:line="240" w:lineRule="auto"/>
              <w:ind w:firstLine="0"/>
              <w:jc w:val="center"/>
              <w:rPr>
                <w:rFonts w:ascii="Arial Narrow" w:eastAsia="Calibri" w:hAnsi="Arial Narrow" w:cs="DokChampa"/>
                <w:noProof/>
                <w:sz w:val="20"/>
                <w:szCs w:val="20"/>
                <w:lang w:val="ro-RO" w:eastAsia="en-US"/>
              </w:rPr>
            </w:pPr>
            <w:r w:rsidRPr="00B820C7">
              <w:rPr>
                <w:rFonts w:ascii="Arial Narrow" w:eastAsia="Calibri" w:hAnsi="Arial Narrow" w:cs="DokChampa"/>
                <w:noProof/>
                <w:sz w:val="20"/>
                <w:szCs w:val="20"/>
                <w:lang w:val="ro-RO" w:eastAsia="en-US"/>
              </w:rPr>
              <w:t>27</w:t>
            </w:r>
          </w:p>
        </w:tc>
        <w:tc>
          <w:tcPr>
            <w:tcW w:w="3059" w:type="dxa"/>
            <w:shd w:val="clear" w:color="auto" w:fill="auto"/>
            <w:vAlign w:val="center"/>
          </w:tcPr>
          <w:p w:rsidR="00087C43" w:rsidRPr="007F698D" w:rsidRDefault="00514C59" w:rsidP="00514C59">
            <w:pPr>
              <w:spacing w:after="0" w:line="240" w:lineRule="auto"/>
              <w:ind w:firstLine="0"/>
              <w:rPr>
                <w:rFonts w:ascii="Arial Narrow" w:eastAsia="Calibri" w:hAnsi="Arial Narrow" w:cs="DokChampa"/>
                <w:noProof/>
                <w:sz w:val="20"/>
                <w:szCs w:val="20"/>
              </w:rPr>
            </w:pPr>
            <w:r>
              <w:rPr>
                <w:rFonts w:ascii="Arial Narrow" w:hAnsi="Arial Narrow"/>
                <w:noProof/>
                <w:sz w:val="20"/>
              </w:rPr>
              <w:t>3</w:t>
            </w:r>
            <w:r w:rsidR="00087C43" w:rsidRPr="007F698D">
              <w:rPr>
                <w:rFonts w:ascii="Arial Narrow" w:hAnsi="Arial Narrow"/>
                <w:noProof/>
                <w:sz w:val="20"/>
              </w:rPr>
              <w:t xml:space="preserve"> by proxy </w:t>
            </w:r>
          </w:p>
        </w:tc>
      </w:tr>
      <w:tr w:rsidR="00087C43" w:rsidRPr="007F698D" w:rsidTr="00E54E4D">
        <w:trPr>
          <w:trHeight w:val="194"/>
          <w:tblCellSpacing w:w="20" w:type="dxa"/>
        </w:trPr>
        <w:tc>
          <w:tcPr>
            <w:tcW w:w="2767" w:type="dxa"/>
            <w:shd w:val="clear" w:color="auto" w:fill="auto"/>
            <w:vAlign w:val="center"/>
          </w:tcPr>
          <w:p w:rsidR="00087C43" w:rsidRPr="007F698D" w:rsidRDefault="00087C43" w:rsidP="00087C43">
            <w:pPr>
              <w:spacing w:after="0" w:line="240" w:lineRule="auto"/>
              <w:ind w:firstLine="0"/>
              <w:rPr>
                <w:rFonts w:ascii="Arial Narrow" w:eastAsia="Calibri" w:hAnsi="Arial Narrow" w:cs="DokChampa"/>
                <w:noProof/>
                <w:sz w:val="20"/>
                <w:szCs w:val="20"/>
              </w:rPr>
            </w:pPr>
            <w:r w:rsidRPr="007F698D">
              <w:rPr>
                <w:rFonts w:ascii="Arial Narrow" w:hAnsi="Arial Narrow"/>
                <w:noProof/>
                <w:sz w:val="20"/>
              </w:rPr>
              <w:t>BOGDAN GEORGE ILIESCU</w:t>
            </w:r>
          </w:p>
        </w:tc>
        <w:tc>
          <w:tcPr>
            <w:tcW w:w="2937" w:type="dxa"/>
            <w:shd w:val="clear" w:color="auto" w:fill="auto"/>
            <w:vAlign w:val="center"/>
          </w:tcPr>
          <w:p w:rsidR="00087C43" w:rsidRPr="00B820C7" w:rsidRDefault="00087C43" w:rsidP="00087C43">
            <w:pPr>
              <w:spacing w:after="0" w:line="240" w:lineRule="auto"/>
              <w:ind w:firstLine="0"/>
              <w:jc w:val="center"/>
              <w:rPr>
                <w:rFonts w:ascii="Arial Narrow" w:eastAsia="Calibri" w:hAnsi="Arial Narrow" w:cs="DokChampa"/>
                <w:noProof/>
                <w:sz w:val="20"/>
                <w:szCs w:val="20"/>
                <w:lang w:val="ro-RO" w:eastAsia="en-US"/>
              </w:rPr>
            </w:pPr>
            <w:r w:rsidRPr="00B820C7">
              <w:rPr>
                <w:rFonts w:ascii="Arial Narrow" w:eastAsia="Calibri" w:hAnsi="Arial Narrow" w:cs="DokChampa"/>
                <w:noProof/>
                <w:sz w:val="20"/>
                <w:szCs w:val="20"/>
                <w:lang w:val="ro-RO" w:eastAsia="en-US"/>
              </w:rPr>
              <w:t>28</w:t>
            </w:r>
          </w:p>
        </w:tc>
        <w:tc>
          <w:tcPr>
            <w:tcW w:w="3059" w:type="dxa"/>
            <w:shd w:val="clear" w:color="auto" w:fill="auto"/>
            <w:vAlign w:val="center"/>
          </w:tcPr>
          <w:p w:rsidR="00087C43" w:rsidRPr="007F698D" w:rsidRDefault="00514C59" w:rsidP="00087C43">
            <w:pPr>
              <w:spacing w:after="0" w:line="240" w:lineRule="auto"/>
              <w:ind w:firstLine="0"/>
              <w:rPr>
                <w:rFonts w:ascii="Arial Narrow" w:eastAsia="Calibri" w:hAnsi="Arial Narrow" w:cs="DokChampa"/>
                <w:noProof/>
                <w:sz w:val="20"/>
                <w:szCs w:val="20"/>
              </w:rPr>
            </w:pPr>
            <w:r>
              <w:rPr>
                <w:rFonts w:ascii="Arial Narrow" w:hAnsi="Arial Narrow"/>
                <w:noProof/>
                <w:sz w:val="20"/>
              </w:rPr>
              <w:t>1 in absentia and 1</w:t>
            </w:r>
            <w:r w:rsidR="00087C43" w:rsidRPr="007F698D">
              <w:rPr>
                <w:rFonts w:ascii="Arial Narrow" w:hAnsi="Arial Narrow"/>
                <w:noProof/>
                <w:sz w:val="20"/>
              </w:rPr>
              <w:t xml:space="preserve"> by proxy</w:t>
            </w:r>
          </w:p>
        </w:tc>
      </w:tr>
      <w:tr w:rsidR="00087C43" w:rsidRPr="007F698D" w:rsidTr="00E54E4D">
        <w:trPr>
          <w:trHeight w:val="194"/>
          <w:tblCellSpacing w:w="20" w:type="dxa"/>
        </w:trPr>
        <w:tc>
          <w:tcPr>
            <w:tcW w:w="2767" w:type="dxa"/>
            <w:shd w:val="clear" w:color="auto" w:fill="auto"/>
            <w:vAlign w:val="center"/>
          </w:tcPr>
          <w:p w:rsidR="00087C43" w:rsidRPr="007F698D" w:rsidRDefault="00087C43" w:rsidP="00087C43">
            <w:pPr>
              <w:spacing w:after="0" w:line="240" w:lineRule="auto"/>
              <w:ind w:firstLine="0"/>
              <w:rPr>
                <w:rFonts w:ascii="Arial Narrow" w:eastAsia="Calibri" w:hAnsi="Arial Narrow" w:cs="DokChampa"/>
                <w:noProof/>
                <w:sz w:val="20"/>
                <w:szCs w:val="20"/>
              </w:rPr>
            </w:pPr>
            <w:r w:rsidRPr="007F698D">
              <w:rPr>
                <w:rFonts w:ascii="Arial Narrow" w:hAnsi="Arial Narrow"/>
                <w:noProof/>
                <w:sz w:val="20"/>
              </w:rPr>
              <w:t>MINEA NICOLAE</w:t>
            </w:r>
          </w:p>
        </w:tc>
        <w:tc>
          <w:tcPr>
            <w:tcW w:w="2937" w:type="dxa"/>
            <w:shd w:val="clear" w:color="auto" w:fill="auto"/>
            <w:vAlign w:val="center"/>
          </w:tcPr>
          <w:p w:rsidR="00087C43" w:rsidRPr="00B820C7" w:rsidRDefault="00087C43" w:rsidP="00087C43">
            <w:pPr>
              <w:spacing w:after="0" w:line="240" w:lineRule="auto"/>
              <w:ind w:firstLine="0"/>
              <w:jc w:val="center"/>
              <w:rPr>
                <w:rFonts w:ascii="Arial Narrow" w:eastAsia="Calibri" w:hAnsi="Arial Narrow" w:cs="DokChampa"/>
                <w:noProof/>
                <w:sz w:val="20"/>
                <w:szCs w:val="20"/>
                <w:lang w:val="ro-RO" w:eastAsia="en-US"/>
              </w:rPr>
            </w:pPr>
            <w:r w:rsidRPr="00B820C7">
              <w:rPr>
                <w:rFonts w:ascii="Arial Narrow" w:eastAsia="Calibri" w:hAnsi="Arial Narrow" w:cs="DokChampa"/>
                <w:noProof/>
                <w:sz w:val="20"/>
                <w:szCs w:val="20"/>
                <w:lang w:val="ro-RO" w:eastAsia="en-US"/>
              </w:rPr>
              <w:t>25</w:t>
            </w:r>
          </w:p>
        </w:tc>
        <w:tc>
          <w:tcPr>
            <w:tcW w:w="3059" w:type="dxa"/>
            <w:shd w:val="clear" w:color="auto" w:fill="auto"/>
            <w:vAlign w:val="center"/>
          </w:tcPr>
          <w:p w:rsidR="00087C43" w:rsidRPr="007F698D" w:rsidRDefault="00514C59" w:rsidP="00087C43">
            <w:pPr>
              <w:spacing w:after="0" w:line="240" w:lineRule="auto"/>
              <w:ind w:firstLine="0"/>
              <w:rPr>
                <w:rFonts w:ascii="Arial Narrow" w:eastAsia="Calibri" w:hAnsi="Arial Narrow" w:cs="DokChampa"/>
                <w:noProof/>
                <w:sz w:val="20"/>
                <w:szCs w:val="20"/>
              </w:rPr>
            </w:pPr>
            <w:r>
              <w:rPr>
                <w:rFonts w:ascii="Arial Narrow" w:hAnsi="Arial Narrow"/>
                <w:noProof/>
                <w:sz w:val="20"/>
              </w:rPr>
              <w:t>2 in absentia and 3</w:t>
            </w:r>
            <w:r w:rsidRPr="007F698D">
              <w:rPr>
                <w:rFonts w:ascii="Arial Narrow" w:hAnsi="Arial Narrow"/>
                <w:noProof/>
                <w:sz w:val="20"/>
              </w:rPr>
              <w:t xml:space="preserve"> by proxy</w:t>
            </w:r>
          </w:p>
        </w:tc>
      </w:tr>
      <w:tr w:rsidR="00087C43" w:rsidRPr="007F698D" w:rsidTr="00E54E4D">
        <w:trPr>
          <w:trHeight w:val="194"/>
          <w:tblCellSpacing w:w="20" w:type="dxa"/>
        </w:trPr>
        <w:tc>
          <w:tcPr>
            <w:tcW w:w="2767" w:type="dxa"/>
            <w:shd w:val="clear" w:color="auto" w:fill="auto"/>
            <w:vAlign w:val="center"/>
          </w:tcPr>
          <w:p w:rsidR="00087C43" w:rsidRPr="007F698D" w:rsidRDefault="00087C43" w:rsidP="00087C43">
            <w:pPr>
              <w:spacing w:after="0" w:line="240" w:lineRule="auto"/>
              <w:ind w:firstLine="0"/>
              <w:rPr>
                <w:rFonts w:ascii="Arial Narrow" w:eastAsia="Calibri" w:hAnsi="Arial Narrow" w:cs="DokChampa"/>
                <w:noProof/>
                <w:sz w:val="20"/>
                <w:szCs w:val="20"/>
              </w:rPr>
            </w:pPr>
            <w:r w:rsidRPr="007F698D">
              <w:rPr>
                <w:rFonts w:ascii="Arial Narrow" w:hAnsi="Arial Narrow"/>
                <w:noProof/>
                <w:sz w:val="20"/>
              </w:rPr>
              <w:t>LĂPUȘAN REMUS GABRIEL</w:t>
            </w:r>
          </w:p>
        </w:tc>
        <w:tc>
          <w:tcPr>
            <w:tcW w:w="2937" w:type="dxa"/>
            <w:shd w:val="clear" w:color="auto" w:fill="auto"/>
            <w:vAlign w:val="center"/>
          </w:tcPr>
          <w:p w:rsidR="00087C43" w:rsidRPr="00B820C7" w:rsidRDefault="00087C43" w:rsidP="00087C43">
            <w:pPr>
              <w:spacing w:after="0" w:line="240" w:lineRule="auto"/>
              <w:ind w:firstLine="0"/>
              <w:jc w:val="center"/>
              <w:rPr>
                <w:rFonts w:ascii="Arial Narrow" w:eastAsia="Calibri" w:hAnsi="Arial Narrow" w:cs="DokChampa"/>
                <w:noProof/>
                <w:sz w:val="20"/>
                <w:szCs w:val="20"/>
                <w:lang w:val="ro-RO" w:eastAsia="en-US"/>
              </w:rPr>
            </w:pPr>
            <w:r w:rsidRPr="00B820C7">
              <w:rPr>
                <w:rFonts w:ascii="Arial Narrow" w:eastAsia="Calibri" w:hAnsi="Arial Narrow" w:cs="DokChampa"/>
                <w:noProof/>
                <w:sz w:val="20"/>
                <w:szCs w:val="20"/>
                <w:lang w:val="ro-RO" w:eastAsia="en-US"/>
              </w:rPr>
              <w:t>28</w:t>
            </w:r>
          </w:p>
        </w:tc>
        <w:tc>
          <w:tcPr>
            <w:tcW w:w="3059" w:type="dxa"/>
            <w:shd w:val="clear" w:color="auto" w:fill="auto"/>
            <w:vAlign w:val="center"/>
          </w:tcPr>
          <w:p w:rsidR="00087C43" w:rsidRPr="007F698D" w:rsidRDefault="00514C59" w:rsidP="00087C43">
            <w:pPr>
              <w:spacing w:after="0" w:line="240" w:lineRule="auto"/>
              <w:ind w:firstLine="0"/>
              <w:rPr>
                <w:rFonts w:ascii="Arial Narrow" w:eastAsia="Calibri" w:hAnsi="Arial Narrow" w:cs="DokChampa"/>
                <w:noProof/>
                <w:sz w:val="20"/>
                <w:szCs w:val="20"/>
              </w:rPr>
            </w:pPr>
            <w:r>
              <w:rPr>
                <w:rFonts w:ascii="Arial Narrow" w:hAnsi="Arial Narrow"/>
                <w:noProof/>
                <w:sz w:val="20"/>
              </w:rPr>
              <w:t>2</w:t>
            </w:r>
            <w:r w:rsidR="00087C43" w:rsidRPr="007F698D">
              <w:rPr>
                <w:rFonts w:ascii="Arial Narrow" w:hAnsi="Arial Narrow"/>
                <w:noProof/>
                <w:sz w:val="20"/>
              </w:rPr>
              <w:t xml:space="preserve"> by proxy</w:t>
            </w:r>
          </w:p>
        </w:tc>
      </w:tr>
    </w:tbl>
    <w:p w:rsidR="005B29A8" w:rsidRPr="007F698D" w:rsidRDefault="005B29A8" w:rsidP="00E54E4D">
      <w:pPr>
        <w:widowControl w:val="0"/>
        <w:spacing w:after="0" w:line="240" w:lineRule="auto"/>
        <w:ind w:firstLine="0"/>
        <w:jc w:val="both"/>
        <w:rPr>
          <w:rFonts w:ascii="Arial Narrow" w:hAnsi="Arial Narrow"/>
          <w:kern w:val="20"/>
          <w:sz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The debates shall be recorded in the minutes of the meeting, which shall include the names of the participants, the order of the discussions, the decisions made, the number of votes cast and the separate opinions. Minutes shall be signed by the chairman of the meeting and by at least one other administrator. Based on the minutes, the Secretary of the Board of Administration shall draw up the decision, which shall be signed by the Chairman. </w:t>
      </w:r>
    </w:p>
    <w:p w:rsidR="00E54E4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CE72DB" w:rsidRDefault="00CE72DB" w:rsidP="00CE72DB">
      <w:pPr>
        <w:spacing w:after="0" w:line="240" w:lineRule="auto"/>
        <w:ind w:firstLine="0"/>
        <w:jc w:val="both"/>
        <w:rPr>
          <w:rFonts w:ascii="Arial Narrow" w:eastAsia="Calibri" w:hAnsi="Arial Narrow" w:cs="Times New Roman"/>
          <w:color w:val="000000"/>
          <w:sz w:val="24"/>
          <w:szCs w:val="24"/>
          <w:lang w:val="ro-RO" w:eastAsia="ro-RO"/>
        </w:rPr>
      </w:pPr>
      <w:r w:rsidRPr="008F3DD6">
        <w:rPr>
          <w:rFonts w:ascii="Arial Narrow" w:eastAsia="Calibri" w:hAnsi="Arial Narrow" w:cs="Times New Roman"/>
          <w:color w:val="000000"/>
          <w:sz w:val="24"/>
          <w:szCs w:val="24"/>
          <w:lang w:val="ro-RO" w:eastAsia="ro-RO"/>
        </w:rPr>
        <w:t>The company is managed in a unitary system by the Board of Administration. The Director - General and the Company's Chief Financial Officer were appointed by the Board of Administration following the completion and conclusion of the selection procedure under the provisions of the Emergency Ordinance no. 109/2011, as further amended and supplemented.</w:t>
      </w:r>
      <w:r>
        <w:rPr>
          <w:rFonts w:ascii="Arial Narrow" w:eastAsia="Calibri" w:hAnsi="Arial Narrow" w:cs="Times New Roman"/>
          <w:color w:val="000000"/>
          <w:sz w:val="24"/>
          <w:szCs w:val="24"/>
          <w:lang w:val="ro-RO" w:eastAsia="ro-RO"/>
        </w:rPr>
        <w:t xml:space="preserve"> </w:t>
      </w:r>
    </w:p>
    <w:p w:rsidR="00A97668" w:rsidRDefault="00A97668" w:rsidP="00E54E4D">
      <w:pPr>
        <w:spacing w:after="0" w:line="240" w:lineRule="auto"/>
        <w:ind w:firstLine="0"/>
        <w:jc w:val="both"/>
        <w:rPr>
          <w:rFonts w:ascii="Arial Narrow" w:hAnsi="Arial Narrow"/>
          <w:kern w:val="20"/>
          <w:sz w:val="24"/>
        </w:rPr>
      </w:pPr>
    </w:p>
    <w:p w:rsidR="00E54E4D" w:rsidRPr="007F698D" w:rsidRDefault="00A97668" w:rsidP="00E54E4D">
      <w:pPr>
        <w:spacing w:after="0" w:line="240" w:lineRule="auto"/>
        <w:ind w:firstLine="0"/>
        <w:jc w:val="both"/>
        <w:rPr>
          <w:rFonts w:ascii="Arial Narrow" w:eastAsia="Times New Roman" w:hAnsi="Arial Narrow" w:cs="Times New Roman"/>
          <w:bCs/>
          <w:sz w:val="24"/>
          <w:szCs w:val="24"/>
        </w:rPr>
      </w:pPr>
      <w:r>
        <w:rPr>
          <w:rFonts w:ascii="Arial Narrow" w:hAnsi="Arial Narrow"/>
          <w:sz w:val="24"/>
        </w:rPr>
        <w:t>The Director</w:t>
      </w:r>
      <w:r w:rsidR="00E54E4D" w:rsidRPr="007F698D">
        <w:rPr>
          <w:rFonts w:ascii="Arial Narrow" w:hAnsi="Arial Narrow"/>
          <w:sz w:val="24"/>
        </w:rPr>
        <w:t xml:space="preserve"> draw</w:t>
      </w:r>
      <w:r>
        <w:rPr>
          <w:rFonts w:ascii="Arial Narrow" w:hAnsi="Arial Narrow"/>
          <w:sz w:val="24"/>
        </w:rPr>
        <w:t>s</w:t>
      </w:r>
      <w:r w:rsidR="00E54E4D" w:rsidRPr="007F698D">
        <w:rPr>
          <w:rFonts w:ascii="Arial Narrow" w:hAnsi="Arial Narrow"/>
          <w:sz w:val="24"/>
        </w:rPr>
        <w:t xml:space="preserve"> up and submit</w:t>
      </w:r>
      <w:r>
        <w:rPr>
          <w:rFonts w:ascii="Arial Narrow" w:hAnsi="Arial Narrow"/>
          <w:sz w:val="24"/>
        </w:rPr>
        <w:t>s</w:t>
      </w:r>
      <w:r w:rsidR="00E54E4D" w:rsidRPr="007F698D">
        <w:rPr>
          <w:rFonts w:ascii="Arial Narrow" w:hAnsi="Arial Narrow"/>
          <w:sz w:val="24"/>
        </w:rPr>
        <w:t xml:space="preserve"> to the Board of Administration a management plan</w:t>
      </w:r>
      <w:r>
        <w:rPr>
          <w:rFonts w:ascii="Arial Narrow" w:hAnsi="Arial Narrow"/>
          <w:sz w:val="24"/>
        </w:rPr>
        <w:t xml:space="preserve"> – Management component -</w:t>
      </w:r>
      <w:r w:rsidR="00E54E4D" w:rsidRPr="007F698D">
        <w:rPr>
          <w:rFonts w:ascii="Arial Narrow" w:hAnsi="Arial Narrow"/>
          <w:sz w:val="24"/>
        </w:rPr>
        <w:t xml:space="preserve"> for the duration of the mandate and for the first year of the mandate, including the management strategy for achieving the objectives and performance criteria set out.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lastRenderedPageBreak/>
        <w:t xml:space="preserve">The management </w:t>
      </w:r>
      <w:r w:rsidR="00A97668">
        <w:rPr>
          <w:rFonts w:ascii="Arial Narrow" w:hAnsi="Arial Narrow"/>
          <w:sz w:val="24"/>
        </w:rPr>
        <w:t xml:space="preserve">component </w:t>
      </w:r>
      <w:r w:rsidRPr="007F698D">
        <w:rPr>
          <w:rFonts w:ascii="Arial Narrow" w:hAnsi="Arial Narrow"/>
          <w:sz w:val="24"/>
        </w:rPr>
        <w:t xml:space="preserve">must be correlated and must develop the management </w:t>
      </w:r>
      <w:r w:rsidR="00A97668">
        <w:rPr>
          <w:rFonts w:ascii="Arial Narrow" w:hAnsi="Arial Narrow"/>
          <w:sz w:val="24"/>
        </w:rPr>
        <w:t xml:space="preserve">component </w:t>
      </w:r>
      <w:r w:rsidRPr="007F698D">
        <w:rPr>
          <w:rFonts w:ascii="Arial Narrow" w:hAnsi="Arial Narrow"/>
          <w:sz w:val="24"/>
        </w:rPr>
        <w:t>of the Board of Administration and be subject to its approval.</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The assessment of the activity of the directors by the Board of Administration will cover both the execution of the mandate contract and the management plan.</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The General Director shall prepare and submit to the Board of Administration the reports provided by law. </w:t>
      </w:r>
    </w:p>
    <w:p w:rsidR="00E54E4D" w:rsidRPr="007F698D" w:rsidRDefault="00E54E4D" w:rsidP="00E54E4D">
      <w:pPr>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The General Director shall submit to the Board of Administration for approval the transactions concluded with the administrators or directors, employees or shareholders holding control over Transgaz or with a company controlled by them, if the transaction has, individually or in a series of transactions, a value of at least the equivalent in </w:t>
      </w:r>
      <w:r w:rsidR="0036683E" w:rsidRPr="007F698D">
        <w:rPr>
          <w:rFonts w:ascii="Arial Narrow" w:hAnsi="Arial Narrow"/>
          <w:kern w:val="20"/>
          <w:sz w:val="24"/>
        </w:rPr>
        <w:t>LEI</w:t>
      </w:r>
      <w:r w:rsidRPr="007F698D">
        <w:rPr>
          <w:rFonts w:ascii="Arial Narrow" w:hAnsi="Arial Narrow"/>
          <w:kern w:val="20"/>
          <w:sz w:val="24"/>
        </w:rPr>
        <w:t xml:space="preserve"> of EUR 50,000.</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The executive directors and the directors of subsidiaries are appointed by the General Director and are subordinate to it, are officials of TRANSGAZ S.A.,carry out its operations and are accountable to it for the performance of their duties under the same conditions as the members of the Board of Administration. </w:t>
      </w:r>
    </w:p>
    <w:p w:rsidR="00E54E4D" w:rsidRPr="007F698D" w:rsidRDefault="00E54E4D" w:rsidP="00E54E4D">
      <w:pPr>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The duties of the executive directors and of the directors within the branches a</w:t>
      </w:r>
      <w:r w:rsidR="001A4A75" w:rsidRPr="007F698D">
        <w:rPr>
          <w:rFonts w:ascii="Arial Narrow" w:hAnsi="Arial Narrow"/>
          <w:kern w:val="20"/>
          <w:sz w:val="24"/>
        </w:rPr>
        <w:t>re established by Transgaz’ Rules of Procedure</w:t>
      </w:r>
      <w:r w:rsidRPr="007F698D">
        <w:rPr>
          <w:rFonts w:ascii="Arial Narrow" w:hAnsi="Arial Narrow"/>
          <w:kern w:val="20"/>
          <w:sz w:val="24"/>
        </w:rPr>
        <w:t xml:space="preserve">. </w:t>
      </w:r>
    </w:p>
    <w:p w:rsidR="00E54E4D" w:rsidRPr="007F698D" w:rsidRDefault="00E54E4D" w:rsidP="00E54E4D">
      <w:pPr>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Persons who are incompatible under the Companies Law no. 31/1990, republished, as amended and supplemented, may not be executive directors or </w:t>
      </w:r>
      <w:r w:rsidR="00A331A8">
        <w:rPr>
          <w:rFonts w:ascii="Arial Narrow" w:hAnsi="Arial Narrow"/>
          <w:kern w:val="20"/>
          <w:sz w:val="24"/>
        </w:rPr>
        <w:t>Subsidiary</w:t>
      </w:r>
      <w:r w:rsidRPr="007F698D">
        <w:rPr>
          <w:rFonts w:ascii="Arial Narrow" w:hAnsi="Arial Narrow"/>
          <w:kern w:val="20"/>
          <w:sz w:val="24"/>
        </w:rPr>
        <w:t xml:space="preserve"> directors.</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The Board of Administration, according to art. 19 paragraph 8 of the Articles of Incorporation, updated on December 12, 2017, informs, at the first general meeting of the shareholders following the conclusion of the legal act, on: any transaction with the administrators or with the directors, with the employees, with the shareholders who control the company or with a company controlled by them, the transactions concluded with the spouse, relatives or affiliates up to the fourth degree, including the persons mentioned above, any transaction concluded between TRANSGAZ SA with another public enterprise or with the public supervisory body, if the transaction has a value, individually or in a series of transactions, of at least the equivalent in </w:t>
      </w:r>
      <w:r w:rsidR="00A97668">
        <w:rPr>
          <w:rFonts w:ascii="Arial Narrow" w:hAnsi="Arial Narrow"/>
          <w:kern w:val="20"/>
          <w:sz w:val="24"/>
        </w:rPr>
        <w:t>lei of euro</w:t>
      </w:r>
      <w:r w:rsidRPr="007F698D">
        <w:rPr>
          <w:rFonts w:ascii="Arial Narrow" w:hAnsi="Arial Narrow"/>
          <w:kern w:val="20"/>
          <w:sz w:val="24"/>
        </w:rPr>
        <w:t xml:space="preserve"> 100,000.</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The Board of Administration is required to make available, at the general meeting of shareholders and financial auditors, Transgaz S.A. documents and activity reports according to the legal provisions.</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b/>
          <w:kern w:val="20"/>
          <w:sz w:val="24"/>
          <w:szCs w:val="24"/>
        </w:rPr>
      </w:pPr>
      <w:r w:rsidRPr="007F698D">
        <w:rPr>
          <w:rFonts w:ascii="Arial Narrow" w:hAnsi="Arial Narrow"/>
          <w:b/>
          <w:kern w:val="20"/>
          <w:sz w:val="24"/>
        </w:rPr>
        <w:t xml:space="preserve">Liability of administrators </w:t>
      </w:r>
    </w:p>
    <w:p w:rsidR="00E54E4D" w:rsidRDefault="00E54E4D" w:rsidP="00E54E4D">
      <w:pPr>
        <w:widowControl w:val="0"/>
        <w:spacing w:after="0" w:line="240" w:lineRule="auto"/>
        <w:ind w:firstLine="0"/>
        <w:jc w:val="both"/>
        <w:rPr>
          <w:rFonts w:ascii="Arial Narrow" w:hAnsi="Arial Narrow"/>
          <w:kern w:val="20"/>
          <w:sz w:val="24"/>
        </w:rPr>
      </w:pPr>
      <w:r w:rsidRPr="007F698D">
        <w:rPr>
          <w:rFonts w:ascii="Arial Narrow" w:hAnsi="Arial Narrow"/>
          <w:kern w:val="20"/>
          <w:sz w:val="24"/>
        </w:rPr>
        <w:t>The liability of the administrators is governed by the legal provisions regarding the mandate as well as the special provisions of the Companies Law no. 31/1990, republished, as subsequently amended and supplemented.</w:t>
      </w:r>
    </w:p>
    <w:p w:rsidR="00A25DB5" w:rsidRPr="007F698D" w:rsidRDefault="00A25DB5"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b/>
          <w:kern w:val="20"/>
          <w:sz w:val="24"/>
          <w:szCs w:val="24"/>
        </w:rPr>
      </w:pPr>
      <w:r w:rsidRPr="007F698D">
        <w:rPr>
          <w:rFonts w:ascii="Arial Narrow" w:hAnsi="Arial Narrow"/>
          <w:b/>
          <w:kern w:val="20"/>
          <w:sz w:val="24"/>
        </w:rPr>
        <w:t>Incompatibility</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The persons provided for in the Companies Law no. 31/1990, republished, as subsequently amended and supplemented, are incompatible with the membership of the Board of Administration</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The person who is incompatible with the status of administrator, according to the Companies Law no. 31/1990, republished, as amended and supplemented, may not be the general director of TRANSGAZ S.A.</w:t>
      </w:r>
    </w:p>
    <w:p w:rsidR="00E54E4D" w:rsidRPr="007F698D" w:rsidRDefault="00E54E4D" w:rsidP="00E54E4D">
      <w:pPr>
        <w:widowControl w:val="0"/>
        <w:spacing w:after="0" w:line="240" w:lineRule="auto"/>
        <w:ind w:firstLine="0"/>
        <w:jc w:val="both"/>
        <w:rPr>
          <w:rFonts w:ascii="Arial Narrow" w:eastAsia="Times New Roman" w:hAnsi="Arial Narrow" w:cs="Times New Roman"/>
          <w:b/>
          <w:kern w:val="20"/>
          <w:sz w:val="24"/>
          <w:szCs w:val="24"/>
        </w:rPr>
      </w:pPr>
    </w:p>
    <w:p w:rsidR="00E54E4D" w:rsidRPr="007F698D" w:rsidRDefault="00E54E4D" w:rsidP="00E54E4D">
      <w:pPr>
        <w:widowControl w:val="0"/>
        <w:spacing w:after="0" w:line="240" w:lineRule="auto"/>
        <w:ind w:firstLine="0"/>
        <w:jc w:val="both"/>
        <w:rPr>
          <w:rFonts w:ascii="Arial Narrow" w:eastAsia="Times New Roman" w:hAnsi="Arial Narrow" w:cs="Times New Roman"/>
          <w:b/>
          <w:kern w:val="20"/>
          <w:sz w:val="24"/>
          <w:szCs w:val="24"/>
        </w:rPr>
      </w:pPr>
      <w:r w:rsidRPr="007F698D">
        <w:rPr>
          <w:rFonts w:ascii="Arial Narrow" w:hAnsi="Arial Narrow"/>
          <w:b/>
          <w:kern w:val="20"/>
          <w:sz w:val="24"/>
        </w:rPr>
        <w:t xml:space="preserve">Duties of the Board of Administration </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The Board of Administration has the following main tasks: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establish the main directions of activity and development of the company;</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draw up the management plan, which includes the management strategy for the duration of the </w:t>
      </w:r>
      <w:r w:rsidRPr="007F698D">
        <w:rPr>
          <w:rFonts w:ascii="Arial Narrow" w:hAnsi="Arial Narrow"/>
          <w:kern w:val="20"/>
          <w:sz w:val="24"/>
        </w:rPr>
        <w:lastRenderedPageBreak/>
        <w:t>mandate to achieve the objectives and performance criteria set by mandate contracts;</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approve the internal regulation on the organization and functioning of the advisory committees set up at the level of the Board of Administration and their composition;</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establish accounting policies and the financial control system and approve financial planning;</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approve the organizational structure and the regulation of organization and functioning of TRANSGAZ S.A .;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appoint and revoke the general director of TRANSGAZ S.A. and determine his/her remuneration;</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approve the management plan for the duration of the mandate and for the first year of the term of the general director of TRANSGAZ S.A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supervise the work of the general director;</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prepare the annual report, organize the general meeting of shareholders and implement its decisions;</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introduce the request for initiating insolvency proceedings for TRANSGAZ S.A., in accordance with the legal regulations in force;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approve the level of guarantees for persons who are managers;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conclude legal documents by which to acquire, lease, rent, change or warrant assets in the patrimony of TRANSGAZ S.A., with the approval of the general meeting of shareholders when the law imposes this condition;</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approve the competences of the branches by field of activity (economic, commercial, technical, administrative, financial, legal etc.) in order to achieve the activity of TRANSGAZ SA;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approve the change of the secondary activity scope of SNTGN „Transgaz” S.A;</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approve the set-up/closure of objective work points of NTS;</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approve the conclusion of any contracts for which it has not delegated the competence of the general director of TRANSGAZ S.A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submit annually to the general meeting of the shareholders, after the end of the financial year, the report on the activity of TRANSGAZ S.A., the balance sheet and the profit and loss account for the previous year;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submit to the general meeting of the shareholders the activity program and the draft income and expenditure budget for the following year;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convene the general meeting of shareholders whenever necessary;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establish the rights, obligations and responsibilities of the TRANSGAZ SA staff, according to the approved organizational structure;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decide on the contracting of bank loans, including foreign ones; to establish the competencies and level of contracting of bank loans in the domestic and foreign markets, of trade credits and guarantees, including by pledging shares related to holdings held in other companies according to the law; to approve the release of guarantees;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approve the number of posts and the normative act for the establishment of functional and production departments;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approve production, research, development and investment programs;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approve policies for environmental protection, occupational safety, according to the legal regulations in force;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approve, within the limits of the revenue and expenditure budget approved by the general meeting of shareholders, changes in its structure within the limits of the powers for which it has been mandated;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negotiate the collective labour agreement by mandating the general director and to approve the </w:t>
      </w:r>
      <w:r w:rsidRPr="007F698D">
        <w:rPr>
          <w:rFonts w:ascii="Arial Narrow" w:hAnsi="Arial Narrow"/>
          <w:kern w:val="20"/>
          <w:sz w:val="24"/>
        </w:rPr>
        <w:lastRenderedPageBreak/>
        <w:t xml:space="preserve">status of the staff; </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to ensure and to be responsible for the fulfilment of any other tasks and duties established by the general meeting of the shareholders or which are provided by the legislation in force;</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decide on behalf of and for the General Assembly of the Shareholders of the limited liability company </w:t>
      </w:r>
      <w:r w:rsidR="008F3DD6">
        <w:rPr>
          <w:rFonts w:ascii="Arial Narrow" w:hAnsi="Arial Narrow"/>
          <w:kern w:val="20"/>
          <w:sz w:val="24"/>
        </w:rPr>
        <w:t xml:space="preserve">Eurotransgaz </w:t>
      </w:r>
      <w:r w:rsidRPr="007F698D">
        <w:rPr>
          <w:rFonts w:ascii="Arial Narrow" w:hAnsi="Arial Narrow"/>
          <w:kern w:val="20"/>
          <w:sz w:val="24"/>
        </w:rPr>
        <w:t>on the territory of the Republic of Moldova;</w:t>
      </w:r>
    </w:p>
    <w:p w:rsidR="00E54E4D" w:rsidRPr="007F698D" w:rsidRDefault="00E54E4D" w:rsidP="00F4666F">
      <w:pPr>
        <w:widowControl w:val="0"/>
        <w:numPr>
          <w:ilvl w:val="0"/>
          <w:numId w:val="52"/>
        </w:numPr>
        <w:spacing w:after="0" w:line="240" w:lineRule="auto"/>
        <w:jc w:val="both"/>
        <w:rPr>
          <w:rFonts w:ascii="Arial Narrow" w:eastAsia="Times New Roman" w:hAnsi="Arial Narrow" w:cs="Times New Roman"/>
          <w:kern w:val="20"/>
          <w:sz w:val="24"/>
          <w:szCs w:val="24"/>
        </w:rPr>
      </w:pPr>
      <w:r w:rsidRPr="007F698D">
        <w:rPr>
          <w:rFonts w:ascii="Arial Narrow" w:hAnsi="Arial Narrow"/>
          <w:kern w:val="20"/>
          <w:sz w:val="24"/>
        </w:rPr>
        <w:t xml:space="preserve">to adopt any other decisions concerning the activity of the company, except those which are within the competence of the general meeting of the shareholders. </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b/>
          <w:sz w:val="24"/>
        </w:rPr>
        <w:t>Appointment of Board members</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The Company has set up a Nomination and Remuneration Committee to coordinate the process of appointing Board members and to make recommendations for both the position of administrator and the vacant positions within the Board in accordance with GEO 109/2011 on Corporate Governance in Public Enterprises, as subsequently amended and supplemented. </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r w:rsidRPr="007F698D">
        <w:rPr>
          <w:rFonts w:ascii="Arial Narrow" w:hAnsi="Arial Narrow"/>
          <w:kern w:val="20"/>
          <w:sz w:val="24"/>
        </w:rPr>
        <w:t xml:space="preserve">When a vacancy is created in the Board of Administration, the election of a new member is made under the conditions stipulated by the law. The duration for which the new administrator is elected to fill the vacancy shall be equal to the period remaining until the expiry of his/her predecessor’s term. </w:t>
      </w: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b/>
          <w:sz w:val="24"/>
        </w:rPr>
        <w:t>Advisory Committees set up at the level of the Board of Administration</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Starting with May 27, 2013 the Board of Administration Decision no. 7 of May 27, 2013 approved the new structure of the Advisory Committees set up at the level of the Board of Administration of SNTGN Transgaz SA, as follows:</w:t>
      </w:r>
    </w:p>
    <w:tbl>
      <w:tblPr>
        <w:tblW w:w="0" w:type="auto"/>
        <w:tblCellSpacing w:w="20" w:type="dxa"/>
        <w:tblLook w:val="04A0" w:firstRow="1" w:lastRow="0" w:firstColumn="1" w:lastColumn="0" w:noHBand="0" w:noVBand="1"/>
      </w:tblPr>
      <w:tblGrid>
        <w:gridCol w:w="9027"/>
      </w:tblGrid>
      <w:tr w:rsidR="00E54E4D" w:rsidRPr="007F698D" w:rsidTr="00E54E4D">
        <w:trPr>
          <w:tblCellSpacing w:w="20" w:type="dxa"/>
        </w:trPr>
        <w:tc>
          <w:tcPr>
            <w:tcW w:w="9243" w:type="dxa"/>
            <w:shd w:val="clear" w:color="auto" w:fill="auto"/>
          </w:tcPr>
          <w:p w:rsidR="00E54E4D" w:rsidRPr="007F698D" w:rsidRDefault="00E54E4D" w:rsidP="00F4666F">
            <w:pPr>
              <w:numPr>
                <w:ilvl w:val="0"/>
                <w:numId w:val="53"/>
              </w:numPr>
              <w:tabs>
                <w:tab w:val="num" w:pos="561"/>
              </w:tabs>
              <w:spacing w:after="0" w:line="240" w:lineRule="auto"/>
              <w:ind w:hanging="584"/>
              <w:jc w:val="both"/>
              <w:rPr>
                <w:rFonts w:ascii="Arial Narrow" w:eastAsia="Times New Roman" w:hAnsi="Arial Narrow" w:cs="Times New Roman"/>
                <w:bCs/>
                <w:sz w:val="24"/>
                <w:szCs w:val="24"/>
              </w:rPr>
            </w:pPr>
            <w:r w:rsidRPr="007F698D">
              <w:rPr>
                <w:rFonts w:ascii="Arial Narrow" w:hAnsi="Arial Narrow"/>
                <w:sz w:val="24"/>
              </w:rPr>
              <w:t>Nomination and Remuneration Committee;</w:t>
            </w:r>
          </w:p>
        </w:tc>
      </w:tr>
      <w:tr w:rsidR="00E54E4D" w:rsidRPr="007F698D" w:rsidTr="00E54E4D">
        <w:trPr>
          <w:tblCellSpacing w:w="20" w:type="dxa"/>
        </w:trPr>
        <w:tc>
          <w:tcPr>
            <w:tcW w:w="9243" w:type="dxa"/>
            <w:shd w:val="clear" w:color="auto" w:fill="auto"/>
          </w:tcPr>
          <w:p w:rsidR="00E54E4D" w:rsidRPr="007F698D" w:rsidRDefault="00E54E4D" w:rsidP="00F4666F">
            <w:pPr>
              <w:numPr>
                <w:ilvl w:val="0"/>
                <w:numId w:val="53"/>
              </w:numPr>
              <w:tabs>
                <w:tab w:val="num" w:pos="561"/>
              </w:tabs>
              <w:spacing w:after="0" w:line="240" w:lineRule="auto"/>
              <w:ind w:hanging="584"/>
              <w:jc w:val="both"/>
              <w:rPr>
                <w:rFonts w:ascii="Arial Narrow" w:eastAsia="Times New Roman" w:hAnsi="Arial Narrow" w:cs="Times New Roman"/>
                <w:bCs/>
                <w:sz w:val="24"/>
                <w:szCs w:val="24"/>
              </w:rPr>
            </w:pPr>
            <w:r w:rsidRPr="007F698D">
              <w:rPr>
                <w:rFonts w:ascii="Arial Narrow" w:hAnsi="Arial Narrow"/>
                <w:sz w:val="24"/>
              </w:rPr>
              <w:t>Audit and Rating Committee;</w:t>
            </w:r>
          </w:p>
        </w:tc>
      </w:tr>
      <w:tr w:rsidR="00E54E4D" w:rsidRPr="007F698D" w:rsidTr="00E54E4D">
        <w:trPr>
          <w:tblCellSpacing w:w="20" w:type="dxa"/>
        </w:trPr>
        <w:tc>
          <w:tcPr>
            <w:tcW w:w="9243" w:type="dxa"/>
            <w:shd w:val="clear" w:color="auto" w:fill="auto"/>
          </w:tcPr>
          <w:p w:rsidR="00E54E4D" w:rsidRPr="007F698D" w:rsidRDefault="00E54E4D" w:rsidP="00F4666F">
            <w:pPr>
              <w:numPr>
                <w:ilvl w:val="0"/>
                <w:numId w:val="53"/>
              </w:numPr>
              <w:tabs>
                <w:tab w:val="num" w:pos="561"/>
              </w:tabs>
              <w:spacing w:after="0" w:line="240" w:lineRule="auto"/>
              <w:ind w:hanging="584"/>
              <w:jc w:val="both"/>
              <w:rPr>
                <w:rFonts w:ascii="Arial Narrow" w:eastAsia="Times New Roman" w:hAnsi="Arial Narrow" w:cs="Times New Roman"/>
                <w:bCs/>
                <w:sz w:val="24"/>
                <w:szCs w:val="24"/>
              </w:rPr>
            </w:pPr>
            <w:r w:rsidRPr="007F698D">
              <w:rPr>
                <w:rFonts w:ascii="Arial Narrow" w:hAnsi="Arial Narrow"/>
                <w:sz w:val="24"/>
              </w:rPr>
              <w:t>Safety and Security Committee of S.N.T .;</w:t>
            </w:r>
          </w:p>
        </w:tc>
      </w:tr>
      <w:tr w:rsidR="00E54E4D" w:rsidRPr="007F698D" w:rsidTr="00E54E4D">
        <w:trPr>
          <w:tblCellSpacing w:w="20" w:type="dxa"/>
        </w:trPr>
        <w:tc>
          <w:tcPr>
            <w:tcW w:w="9243" w:type="dxa"/>
            <w:shd w:val="clear" w:color="auto" w:fill="auto"/>
          </w:tcPr>
          <w:p w:rsidR="00E54E4D" w:rsidRPr="007F698D" w:rsidRDefault="00E54E4D" w:rsidP="00F4666F">
            <w:pPr>
              <w:numPr>
                <w:ilvl w:val="0"/>
                <w:numId w:val="53"/>
              </w:numPr>
              <w:tabs>
                <w:tab w:val="num" w:pos="561"/>
              </w:tabs>
              <w:spacing w:after="0" w:line="240" w:lineRule="auto"/>
              <w:ind w:hanging="584"/>
              <w:jc w:val="both"/>
              <w:rPr>
                <w:rFonts w:ascii="Arial Narrow" w:eastAsia="Times New Roman" w:hAnsi="Arial Narrow" w:cs="Times New Roman"/>
                <w:bCs/>
                <w:sz w:val="24"/>
                <w:szCs w:val="24"/>
              </w:rPr>
            </w:pPr>
            <w:r w:rsidRPr="007F698D">
              <w:rPr>
                <w:rFonts w:ascii="Arial Narrow" w:hAnsi="Arial Narrow"/>
                <w:sz w:val="24"/>
              </w:rPr>
              <w:t>Strategy and Development Committee;</w:t>
            </w:r>
          </w:p>
        </w:tc>
      </w:tr>
      <w:tr w:rsidR="00E54E4D" w:rsidRPr="007F698D" w:rsidTr="00E54E4D">
        <w:trPr>
          <w:tblCellSpacing w:w="20" w:type="dxa"/>
        </w:trPr>
        <w:tc>
          <w:tcPr>
            <w:tcW w:w="9243" w:type="dxa"/>
            <w:shd w:val="clear" w:color="auto" w:fill="auto"/>
          </w:tcPr>
          <w:p w:rsidR="00E54E4D" w:rsidRPr="007F698D" w:rsidRDefault="00E54E4D" w:rsidP="00F4666F">
            <w:pPr>
              <w:numPr>
                <w:ilvl w:val="0"/>
                <w:numId w:val="53"/>
              </w:numPr>
              <w:tabs>
                <w:tab w:val="num" w:pos="561"/>
              </w:tabs>
              <w:spacing w:after="0" w:line="240" w:lineRule="auto"/>
              <w:ind w:hanging="584"/>
              <w:jc w:val="both"/>
              <w:rPr>
                <w:rFonts w:ascii="Arial Narrow" w:eastAsia="Times New Roman" w:hAnsi="Arial Narrow" w:cs="Times New Roman"/>
                <w:bCs/>
                <w:sz w:val="24"/>
                <w:szCs w:val="24"/>
              </w:rPr>
            </w:pPr>
            <w:r w:rsidRPr="007F698D">
              <w:rPr>
                <w:rFonts w:ascii="Arial Narrow" w:hAnsi="Arial Narrow"/>
                <w:sz w:val="24"/>
              </w:rPr>
              <w:t>Regulatory and Public Authority Relations Committee.</w:t>
            </w:r>
          </w:p>
        </w:tc>
      </w:tr>
    </w:tbl>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r w:rsidRPr="007F698D">
        <w:rPr>
          <w:rFonts w:ascii="Arial Narrow" w:hAnsi="Arial Narrow"/>
          <w:b/>
          <w:sz w:val="24"/>
        </w:rPr>
        <w:t xml:space="preserve">The </w:t>
      </w:r>
      <w:r w:rsidR="001A4A75" w:rsidRPr="007F698D">
        <w:rPr>
          <w:rFonts w:ascii="Arial Narrow" w:hAnsi="Arial Narrow"/>
          <w:b/>
          <w:sz w:val="24"/>
        </w:rPr>
        <w:t xml:space="preserve">Rules of procedure </w:t>
      </w:r>
      <w:r w:rsidRPr="007F698D">
        <w:rPr>
          <w:rFonts w:ascii="Arial Narrow" w:hAnsi="Arial Narrow"/>
          <w:b/>
          <w:sz w:val="24"/>
        </w:rPr>
        <w:t>of the Advisory Committees set up at the level of the Board of Administration of SNTGN Transgaz SA</w:t>
      </w:r>
      <w:r w:rsidR="00A96EA5">
        <w:rPr>
          <w:rFonts w:ascii="Arial Narrow" w:hAnsi="Arial Narrow"/>
          <w:sz w:val="24"/>
        </w:rPr>
        <w:t>, updated on 28.02.2018</w:t>
      </w:r>
      <w:r w:rsidRPr="007F698D">
        <w:rPr>
          <w:rFonts w:ascii="Arial Narrow" w:hAnsi="Arial Narrow"/>
          <w:sz w:val="24"/>
        </w:rPr>
        <w:t xml:space="preserve">, can be found on its own website in the </w:t>
      </w:r>
      <w:r w:rsidR="00A96EA5">
        <w:rPr>
          <w:rFonts w:ascii="Arial Narrow" w:hAnsi="Arial Narrow"/>
          <w:b/>
          <w:i/>
          <w:sz w:val="24"/>
        </w:rPr>
        <w:t>About us</w:t>
      </w:r>
      <w:r w:rsidR="001A4A75" w:rsidRPr="007F698D">
        <w:rPr>
          <w:rFonts w:ascii="Arial Narrow" w:hAnsi="Arial Narrow"/>
          <w:b/>
          <w:i/>
          <w:sz w:val="24"/>
        </w:rPr>
        <w:t>/B</w:t>
      </w:r>
      <w:r w:rsidRPr="007F698D">
        <w:rPr>
          <w:rFonts w:ascii="Arial Narrow" w:hAnsi="Arial Narrow"/>
          <w:b/>
          <w:i/>
          <w:sz w:val="24"/>
        </w:rPr>
        <w:t>oard of Administration</w:t>
      </w:r>
      <w:r w:rsidRPr="007F698D">
        <w:rPr>
          <w:rFonts w:ascii="Arial Narrow" w:hAnsi="Arial Narrow"/>
          <w:sz w:val="24"/>
        </w:rPr>
        <w:t xml:space="preserve"> section.</w:t>
      </w:r>
      <w:r w:rsidRPr="007F698D">
        <w:rPr>
          <w:rFonts w:ascii="Arial Narrow" w:hAnsi="Arial Narrow"/>
          <w:b/>
          <w:sz w:val="24"/>
        </w:rPr>
        <w:t xml:space="preserve"> </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last update was aimed at amending the </w:t>
      </w:r>
      <w:r w:rsidR="00A96EA5">
        <w:rPr>
          <w:rFonts w:ascii="Arial Narrow" w:hAnsi="Arial Narrow"/>
          <w:sz w:val="24"/>
        </w:rPr>
        <w:t xml:space="preserve">Internal Regulation on the Organization and Operation </w:t>
      </w:r>
      <w:r w:rsidRPr="007F698D">
        <w:rPr>
          <w:rFonts w:ascii="Arial Narrow" w:hAnsi="Arial Narrow"/>
          <w:sz w:val="24"/>
        </w:rPr>
        <w:t>of the Advisory C</w:t>
      </w:r>
      <w:r w:rsidR="00A96EA5">
        <w:rPr>
          <w:rFonts w:ascii="Arial Narrow" w:hAnsi="Arial Narrow"/>
          <w:sz w:val="24"/>
        </w:rPr>
        <w:t>ommittees following the Resolution</w:t>
      </w:r>
      <w:r w:rsidRPr="007F698D">
        <w:rPr>
          <w:rFonts w:ascii="Arial Narrow" w:hAnsi="Arial Narrow"/>
          <w:sz w:val="24"/>
        </w:rPr>
        <w:t xml:space="preserve"> of th</w:t>
      </w:r>
      <w:r w:rsidR="00A96EA5">
        <w:rPr>
          <w:rFonts w:ascii="Arial Narrow" w:hAnsi="Arial Narrow"/>
          <w:sz w:val="24"/>
        </w:rPr>
        <w:t xml:space="preserve">e Board of Administration no. 10/28.02.2018 the update of the responsibilities of the Advisory Committees for audit and rating. </w:t>
      </w:r>
    </w:p>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r w:rsidRPr="007F698D">
        <w:rPr>
          <w:rFonts w:ascii="Arial Narrow" w:hAnsi="Arial Narrow"/>
          <w:b/>
          <w:sz w:val="24"/>
        </w:rPr>
        <w:t>Task sheets of the five advisory committees set up at the level of the Board of Administration:</w:t>
      </w:r>
    </w:p>
    <w:tbl>
      <w:tblPr>
        <w:tblW w:w="9211" w:type="dxa"/>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1662"/>
        <w:gridCol w:w="1737"/>
        <w:gridCol w:w="5812"/>
      </w:tblGrid>
      <w:tr w:rsidR="00E54E4D" w:rsidRPr="007F698D" w:rsidTr="00E54E4D">
        <w:trPr>
          <w:trHeight w:val="407"/>
          <w:tblHeader/>
          <w:tblCellSpacing w:w="20" w:type="dxa"/>
        </w:trPr>
        <w:tc>
          <w:tcPr>
            <w:tcW w:w="1602" w:type="dxa"/>
            <w:shd w:val="clear" w:color="auto" w:fill="D1DEEE" w:themeFill="accent2" w:themeFillTint="33"/>
            <w:vAlign w:val="center"/>
          </w:tcPr>
          <w:p w:rsidR="00E54E4D" w:rsidRPr="007F698D" w:rsidRDefault="00E54E4D" w:rsidP="00E54E4D">
            <w:pPr>
              <w:spacing w:after="0" w:line="240" w:lineRule="auto"/>
              <w:ind w:firstLine="0"/>
              <w:jc w:val="center"/>
              <w:rPr>
                <w:rFonts w:ascii="Arial Narrow" w:eastAsia="Times New Roman" w:hAnsi="Arial Narrow" w:cs="Times New Roman"/>
                <w:b/>
                <w:sz w:val="20"/>
                <w:szCs w:val="20"/>
              </w:rPr>
            </w:pPr>
            <w:r w:rsidRPr="007F698D">
              <w:rPr>
                <w:rFonts w:ascii="Arial Narrow" w:hAnsi="Arial Narrow"/>
                <w:b/>
                <w:sz w:val="20"/>
              </w:rPr>
              <w:t>ADVISORY COMMITTEE</w:t>
            </w:r>
          </w:p>
        </w:tc>
        <w:tc>
          <w:tcPr>
            <w:tcW w:w="1697" w:type="dxa"/>
            <w:shd w:val="clear" w:color="auto" w:fill="D1DEEE" w:themeFill="accent2" w:themeFillTint="33"/>
            <w:vAlign w:val="center"/>
          </w:tcPr>
          <w:p w:rsidR="00E54E4D" w:rsidRPr="007F698D" w:rsidRDefault="00E54E4D" w:rsidP="00E54E4D">
            <w:pPr>
              <w:spacing w:after="0" w:line="240" w:lineRule="auto"/>
              <w:ind w:firstLine="0"/>
              <w:jc w:val="center"/>
              <w:rPr>
                <w:rFonts w:ascii="Arial Narrow" w:eastAsia="Times New Roman" w:hAnsi="Arial Narrow" w:cs="Times New Roman"/>
                <w:b/>
                <w:sz w:val="20"/>
                <w:szCs w:val="20"/>
              </w:rPr>
            </w:pPr>
            <w:r w:rsidRPr="007F698D">
              <w:rPr>
                <w:rFonts w:ascii="Arial Narrow" w:hAnsi="Arial Narrow"/>
                <w:b/>
                <w:sz w:val="20"/>
              </w:rPr>
              <w:t>REMARKS</w:t>
            </w:r>
          </w:p>
        </w:tc>
        <w:tc>
          <w:tcPr>
            <w:tcW w:w="5752" w:type="dxa"/>
            <w:shd w:val="clear" w:color="auto" w:fill="D1DEEE" w:themeFill="accent2" w:themeFillTint="33"/>
            <w:vAlign w:val="center"/>
          </w:tcPr>
          <w:p w:rsidR="00E54E4D" w:rsidRPr="007F698D" w:rsidRDefault="00E54E4D" w:rsidP="00E54E4D">
            <w:pPr>
              <w:spacing w:after="0" w:line="240" w:lineRule="auto"/>
              <w:ind w:firstLine="0"/>
              <w:jc w:val="center"/>
              <w:rPr>
                <w:rFonts w:ascii="Arial Narrow" w:eastAsia="Times New Roman" w:hAnsi="Arial Narrow" w:cs="Times New Roman"/>
                <w:b/>
                <w:sz w:val="20"/>
                <w:szCs w:val="20"/>
              </w:rPr>
            </w:pPr>
            <w:r w:rsidRPr="007F698D">
              <w:rPr>
                <w:rFonts w:ascii="Arial Narrow" w:hAnsi="Arial Narrow"/>
                <w:b/>
                <w:sz w:val="20"/>
              </w:rPr>
              <w:t>DUTIES</w:t>
            </w:r>
          </w:p>
        </w:tc>
      </w:tr>
      <w:tr w:rsidR="00E54E4D" w:rsidRPr="007F698D" w:rsidTr="00E54E4D">
        <w:trPr>
          <w:tblCellSpacing w:w="20" w:type="dxa"/>
        </w:trPr>
        <w:tc>
          <w:tcPr>
            <w:tcW w:w="1602" w:type="dxa"/>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b/>
                <w:sz w:val="20"/>
              </w:rPr>
              <w:t>NOMINATION AND REMUNERATION COMMITTEE</w:t>
            </w:r>
          </w:p>
        </w:tc>
        <w:tc>
          <w:tcPr>
            <w:tcW w:w="1697" w:type="dxa"/>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will be composed of at least two members of the Board of Administration;</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 xml:space="preserve">will be composed of non-executive administrators, at least one of the members of the committee will be an </w:t>
            </w:r>
            <w:r w:rsidRPr="007F698D">
              <w:rPr>
                <w:rFonts w:ascii="Arial Narrow" w:hAnsi="Arial Narrow"/>
                <w:sz w:val="20"/>
              </w:rPr>
              <w:lastRenderedPageBreak/>
              <w:t xml:space="preserve">independent non-executive administrator; </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the tasks of this Committee are set out in the Corporate Governance Code.</w:t>
            </w:r>
          </w:p>
        </w:tc>
        <w:tc>
          <w:tcPr>
            <w:tcW w:w="5752" w:type="dxa"/>
          </w:tcPr>
          <w:p w:rsidR="00E54E4D" w:rsidRPr="007F698D" w:rsidRDefault="00E54E4D" w:rsidP="0093158D">
            <w:pPr>
              <w:numPr>
                <w:ilvl w:val="0"/>
                <w:numId w:val="10"/>
              </w:numPr>
              <w:spacing w:after="0" w:line="240" w:lineRule="auto"/>
              <w:jc w:val="both"/>
              <w:rPr>
                <w:rFonts w:ascii="Arial Narrow" w:eastAsia="Times New Roman" w:hAnsi="Arial Narrow" w:cs="Times New Roman"/>
                <w:sz w:val="20"/>
                <w:szCs w:val="20"/>
              </w:rPr>
            </w:pPr>
            <w:r w:rsidRPr="007F698D">
              <w:rPr>
                <w:rFonts w:ascii="Arial Narrow" w:hAnsi="Arial Narrow"/>
                <w:sz w:val="20"/>
              </w:rPr>
              <w:lastRenderedPageBreak/>
              <w:t>coordinates the process of appointing the members of the Board of Administration;</w:t>
            </w:r>
          </w:p>
          <w:p w:rsidR="00E54E4D" w:rsidRPr="007F698D" w:rsidRDefault="00E54E4D" w:rsidP="0093158D">
            <w:pPr>
              <w:numPr>
                <w:ilvl w:val="0"/>
                <w:numId w:val="10"/>
              </w:numPr>
              <w:spacing w:after="0" w:line="240" w:lineRule="auto"/>
              <w:jc w:val="both"/>
              <w:rPr>
                <w:rFonts w:ascii="Arial Narrow" w:eastAsia="Times New Roman" w:hAnsi="Arial Narrow" w:cs="Times New Roman"/>
                <w:sz w:val="20"/>
                <w:szCs w:val="20"/>
              </w:rPr>
            </w:pPr>
            <w:r w:rsidRPr="007F698D">
              <w:rPr>
                <w:rFonts w:ascii="Arial Narrow" w:hAnsi="Arial Narrow"/>
                <w:sz w:val="20"/>
              </w:rPr>
              <w:t>elaborates and proposes to the Board of Administration the Procedure for the election of the members of the Board of Administration;</w:t>
            </w:r>
          </w:p>
          <w:p w:rsidR="00E54E4D" w:rsidRPr="007F698D" w:rsidRDefault="00E54E4D" w:rsidP="0093158D">
            <w:pPr>
              <w:numPr>
                <w:ilvl w:val="0"/>
                <w:numId w:val="7"/>
              </w:numPr>
              <w:spacing w:after="0" w:line="240" w:lineRule="auto"/>
              <w:jc w:val="both"/>
              <w:rPr>
                <w:rFonts w:ascii="Arial Narrow" w:eastAsia="Times New Roman" w:hAnsi="Arial Narrow" w:cs="Times New Roman"/>
                <w:sz w:val="20"/>
                <w:szCs w:val="20"/>
              </w:rPr>
            </w:pPr>
            <w:r w:rsidRPr="007F698D">
              <w:rPr>
                <w:rFonts w:ascii="Arial Narrow" w:hAnsi="Arial Narrow"/>
                <w:sz w:val="20"/>
              </w:rPr>
              <w:t>addresses recommendations on both the position of administrator and the filling of vacant positions within the Board of Administration;</w:t>
            </w:r>
          </w:p>
          <w:p w:rsidR="00E54E4D" w:rsidRPr="007F698D" w:rsidRDefault="00E54E4D" w:rsidP="0093158D">
            <w:pPr>
              <w:numPr>
                <w:ilvl w:val="0"/>
                <w:numId w:val="7"/>
              </w:numPr>
              <w:spacing w:after="0" w:line="240" w:lineRule="auto"/>
              <w:jc w:val="both"/>
              <w:rPr>
                <w:rFonts w:ascii="Arial Narrow" w:eastAsia="Times New Roman" w:hAnsi="Arial Narrow" w:cs="Times New Roman"/>
                <w:sz w:val="20"/>
                <w:szCs w:val="20"/>
              </w:rPr>
            </w:pPr>
            <w:r w:rsidRPr="007F698D">
              <w:rPr>
                <w:rFonts w:ascii="Arial Narrow" w:hAnsi="Arial Narrow"/>
                <w:sz w:val="20"/>
              </w:rPr>
              <w:t>assesses the cumulative professional skills, knowledge and experience at the level of the Board of Administration, directors and other management functions;</w:t>
            </w:r>
          </w:p>
          <w:p w:rsidR="00E54E4D" w:rsidRPr="007F698D" w:rsidRDefault="00E54E4D" w:rsidP="0093158D">
            <w:pPr>
              <w:numPr>
                <w:ilvl w:val="0"/>
                <w:numId w:val="8"/>
              </w:numPr>
              <w:spacing w:after="0" w:line="240" w:lineRule="auto"/>
              <w:ind w:left="360"/>
              <w:jc w:val="both"/>
              <w:rPr>
                <w:rFonts w:ascii="Arial Narrow" w:eastAsia="Times New Roman" w:hAnsi="Arial Narrow" w:cs="Times New Roman"/>
                <w:sz w:val="20"/>
                <w:szCs w:val="20"/>
              </w:rPr>
            </w:pPr>
            <w:r w:rsidRPr="007F698D">
              <w:rPr>
                <w:rFonts w:ascii="Arial Narrow" w:hAnsi="Arial Narrow"/>
                <w:sz w:val="20"/>
              </w:rPr>
              <w:t>establishes the requirements for occupying a certain position in the management of the company;</w:t>
            </w:r>
          </w:p>
          <w:p w:rsidR="00E54E4D" w:rsidRPr="007F698D" w:rsidRDefault="00E54E4D" w:rsidP="0093158D">
            <w:pPr>
              <w:numPr>
                <w:ilvl w:val="0"/>
                <w:numId w:val="8"/>
              </w:numPr>
              <w:spacing w:after="0" w:line="240" w:lineRule="auto"/>
              <w:ind w:left="360"/>
              <w:jc w:val="both"/>
              <w:rPr>
                <w:rFonts w:ascii="Arial Narrow" w:eastAsia="Times New Roman" w:hAnsi="Arial Narrow" w:cs="Times New Roman"/>
                <w:sz w:val="20"/>
                <w:szCs w:val="20"/>
              </w:rPr>
            </w:pPr>
            <w:r w:rsidRPr="007F698D">
              <w:rPr>
                <w:rFonts w:ascii="Arial Narrow" w:hAnsi="Arial Narrow"/>
                <w:sz w:val="20"/>
              </w:rPr>
              <w:lastRenderedPageBreak/>
              <w:t>elaborates and proposes to the Board of Administration the procedure for the selection of candidates for the positions of director and other management positions;</w:t>
            </w:r>
          </w:p>
          <w:p w:rsidR="00E54E4D" w:rsidRPr="007F698D" w:rsidRDefault="00E54E4D" w:rsidP="0093158D">
            <w:pPr>
              <w:numPr>
                <w:ilvl w:val="0"/>
                <w:numId w:val="8"/>
              </w:numPr>
              <w:spacing w:after="0" w:line="240" w:lineRule="auto"/>
              <w:ind w:left="360"/>
              <w:jc w:val="both"/>
              <w:rPr>
                <w:rFonts w:ascii="Arial Narrow" w:eastAsia="Times New Roman" w:hAnsi="Arial Narrow" w:cs="Times New Roman"/>
                <w:sz w:val="20"/>
                <w:szCs w:val="20"/>
              </w:rPr>
            </w:pPr>
            <w:r w:rsidRPr="007F698D">
              <w:rPr>
                <w:rFonts w:ascii="Arial Narrow" w:hAnsi="Arial Narrow"/>
                <w:sz w:val="20"/>
              </w:rPr>
              <w:t>recommends to the Board of Administration candidates for the listed positions;</w:t>
            </w:r>
          </w:p>
          <w:p w:rsidR="00E54E4D" w:rsidRPr="007F698D" w:rsidRDefault="00E54E4D" w:rsidP="0093158D">
            <w:pPr>
              <w:numPr>
                <w:ilvl w:val="0"/>
                <w:numId w:val="9"/>
              </w:numPr>
              <w:spacing w:after="0" w:line="240" w:lineRule="auto"/>
              <w:ind w:left="313" w:hanging="313"/>
              <w:jc w:val="both"/>
              <w:rPr>
                <w:rFonts w:ascii="Arial Narrow" w:eastAsia="Calibri" w:hAnsi="Arial Narrow" w:cs="Times New Roman"/>
                <w:sz w:val="20"/>
                <w:szCs w:val="20"/>
              </w:rPr>
            </w:pPr>
            <w:r w:rsidRPr="007F698D">
              <w:rPr>
                <w:rFonts w:ascii="Arial Narrow" w:hAnsi="Arial Narrow"/>
                <w:sz w:val="20"/>
              </w:rPr>
              <w:t xml:space="preserve"> apply best practices of corporate governance by improving knowledge of the company’s business and constantly updating the professional competencies of board members;</w:t>
            </w:r>
          </w:p>
          <w:p w:rsidR="00E54E4D" w:rsidRPr="007F698D" w:rsidRDefault="00E54E4D" w:rsidP="0093158D">
            <w:pPr>
              <w:numPr>
                <w:ilvl w:val="0"/>
                <w:numId w:val="9"/>
              </w:numPr>
              <w:spacing w:after="0" w:line="240" w:lineRule="auto"/>
              <w:jc w:val="both"/>
              <w:rPr>
                <w:rFonts w:ascii="Arial Narrow" w:eastAsia="Times New Roman" w:hAnsi="Arial Narrow" w:cs="Times New Roman"/>
                <w:sz w:val="20"/>
                <w:szCs w:val="20"/>
              </w:rPr>
            </w:pPr>
            <w:r w:rsidRPr="007F698D">
              <w:rPr>
                <w:rFonts w:ascii="Arial Narrow" w:hAnsi="Arial Narrow"/>
                <w:sz w:val="20"/>
              </w:rPr>
              <w:t>develops the remuneration policy for administrators;</w:t>
            </w:r>
          </w:p>
          <w:p w:rsidR="00E54E4D" w:rsidRPr="007F698D" w:rsidRDefault="00E54E4D" w:rsidP="0093158D">
            <w:pPr>
              <w:numPr>
                <w:ilvl w:val="0"/>
                <w:numId w:val="9"/>
              </w:numPr>
              <w:spacing w:after="0" w:line="240" w:lineRule="auto"/>
              <w:jc w:val="both"/>
              <w:rPr>
                <w:rFonts w:ascii="Arial Narrow" w:eastAsia="Times New Roman" w:hAnsi="Arial Narrow" w:cs="Times New Roman"/>
                <w:sz w:val="20"/>
                <w:szCs w:val="20"/>
              </w:rPr>
            </w:pPr>
            <w:r w:rsidRPr="007F698D">
              <w:rPr>
                <w:rFonts w:ascii="Arial Narrow" w:hAnsi="Arial Narrow"/>
                <w:sz w:val="20"/>
              </w:rPr>
              <w:t>submits such remuneration policy for appoval to the General Meeting of Shareholders;</w:t>
            </w:r>
          </w:p>
          <w:p w:rsidR="00E54E4D" w:rsidRPr="007F698D" w:rsidRDefault="00E54E4D" w:rsidP="0093158D">
            <w:pPr>
              <w:numPr>
                <w:ilvl w:val="0"/>
                <w:numId w:val="9"/>
              </w:numPr>
              <w:spacing w:after="0" w:line="240" w:lineRule="auto"/>
              <w:jc w:val="both"/>
              <w:rPr>
                <w:rFonts w:ascii="Arial Narrow" w:eastAsia="Times New Roman" w:hAnsi="Arial Narrow" w:cs="Times New Roman"/>
                <w:sz w:val="20"/>
                <w:szCs w:val="20"/>
              </w:rPr>
            </w:pPr>
            <w:r w:rsidRPr="007F698D">
              <w:rPr>
                <w:rFonts w:ascii="Arial Narrow" w:hAnsi="Arial Narrow"/>
                <w:sz w:val="20"/>
              </w:rPr>
              <w:t>formulates proposals on the remuneration of directors and other management functions;</w:t>
            </w:r>
          </w:p>
          <w:p w:rsidR="00E54E4D" w:rsidRPr="007F698D" w:rsidRDefault="00E54E4D" w:rsidP="0093158D">
            <w:pPr>
              <w:numPr>
                <w:ilvl w:val="0"/>
                <w:numId w:val="9"/>
              </w:numPr>
              <w:spacing w:after="0" w:line="240" w:lineRule="auto"/>
              <w:jc w:val="both"/>
              <w:rPr>
                <w:rFonts w:ascii="Arial Narrow" w:eastAsia="Times New Roman" w:hAnsi="Arial Narrow" w:cs="Times New Roman"/>
                <w:sz w:val="20"/>
                <w:szCs w:val="20"/>
              </w:rPr>
            </w:pPr>
            <w:r w:rsidRPr="007F698D">
              <w:rPr>
                <w:rFonts w:ascii="Arial Narrow" w:hAnsi="Arial Narrow"/>
                <w:sz w:val="20"/>
              </w:rPr>
              <w:t>informs about the remuneration policy in the Corporate Governance Statute / Regulations of the company;</w:t>
            </w:r>
          </w:p>
          <w:p w:rsidR="00E54E4D" w:rsidRPr="007F698D" w:rsidRDefault="00E54E4D" w:rsidP="0093158D">
            <w:pPr>
              <w:numPr>
                <w:ilvl w:val="0"/>
                <w:numId w:val="9"/>
              </w:numPr>
              <w:spacing w:after="0" w:line="240" w:lineRule="auto"/>
              <w:jc w:val="both"/>
              <w:rPr>
                <w:rFonts w:ascii="Arial Narrow" w:eastAsia="Times New Roman" w:hAnsi="Arial Narrow" w:cs="Times New Roman"/>
                <w:sz w:val="20"/>
                <w:szCs w:val="20"/>
              </w:rPr>
            </w:pPr>
            <w:r w:rsidRPr="007F698D">
              <w:rPr>
                <w:rFonts w:ascii="Arial Narrow" w:hAnsi="Arial Narrow"/>
                <w:sz w:val="20"/>
              </w:rPr>
              <w:t>presents in the Annual Report the total amount of the direct and indirect remuneration of administrators and directors, separately, according to the fixed and variable components of such remuneration;</w:t>
            </w:r>
          </w:p>
          <w:p w:rsidR="00E54E4D" w:rsidRPr="007F698D" w:rsidRDefault="00E54E4D" w:rsidP="0093158D">
            <w:pPr>
              <w:numPr>
                <w:ilvl w:val="0"/>
                <w:numId w:val="9"/>
              </w:numPr>
              <w:spacing w:after="0" w:line="240" w:lineRule="auto"/>
              <w:jc w:val="both"/>
              <w:rPr>
                <w:rFonts w:ascii="Arial Narrow" w:eastAsia="Times New Roman" w:hAnsi="Arial Narrow" w:cs="Times New Roman"/>
                <w:sz w:val="20"/>
                <w:szCs w:val="20"/>
              </w:rPr>
            </w:pPr>
            <w:r w:rsidRPr="007F698D">
              <w:rPr>
                <w:rFonts w:ascii="Arial Narrow" w:hAnsi="Arial Narrow"/>
                <w:sz w:val="20"/>
              </w:rPr>
              <w:t>in determining the remuneration of non-executive directors, it will observe the principle of proportionality of this remuneration with the responsibility and time devoted to the exercise of their functions by them;</w:t>
            </w:r>
          </w:p>
          <w:p w:rsidR="00E54E4D" w:rsidRPr="007F698D" w:rsidRDefault="00E54E4D" w:rsidP="0093158D">
            <w:pPr>
              <w:numPr>
                <w:ilvl w:val="0"/>
                <w:numId w:val="9"/>
              </w:numPr>
              <w:spacing w:after="0" w:line="240" w:lineRule="auto"/>
              <w:jc w:val="both"/>
              <w:rPr>
                <w:rFonts w:ascii="Arial Narrow" w:eastAsia="Times New Roman" w:hAnsi="Arial Narrow" w:cs="Times New Roman"/>
                <w:sz w:val="20"/>
                <w:szCs w:val="20"/>
              </w:rPr>
            </w:pPr>
            <w:r w:rsidRPr="007F698D">
              <w:rPr>
                <w:rFonts w:ascii="Arial Narrow" w:hAnsi="Arial Narrow"/>
                <w:sz w:val="20"/>
              </w:rPr>
              <w:t>draws up an annual report on the remuneration and other advantages granted to the administrators and directors during the financial year, which shall be presented to the general meeting of the shareholders and includes the information provided in art. 55 paragraph (3) of GEO no. 109/2011 on Corporate Governance of Public Enterprises;</w:t>
            </w:r>
          </w:p>
          <w:p w:rsidR="00E54E4D" w:rsidRPr="007F698D" w:rsidRDefault="00E54E4D" w:rsidP="0093158D">
            <w:pPr>
              <w:numPr>
                <w:ilvl w:val="0"/>
                <w:numId w:val="9"/>
              </w:numPr>
              <w:spacing w:after="0" w:line="240" w:lineRule="auto"/>
              <w:jc w:val="both"/>
              <w:rPr>
                <w:rFonts w:ascii="Arial Narrow" w:eastAsia="Times New Roman" w:hAnsi="Arial Narrow" w:cs="Times New Roman"/>
                <w:sz w:val="20"/>
                <w:szCs w:val="20"/>
              </w:rPr>
            </w:pPr>
            <w:r w:rsidRPr="007F698D">
              <w:rPr>
                <w:rFonts w:ascii="Arial Narrow" w:hAnsi="Arial Narrow"/>
                <w:sz w:val="20"/>
              </w:rPr>
              <w:t>may, where appropriate, call on external experts to assist with the tasks they are required to perform.</w:t>
            </w:r>
          </w:p>
        </w:tc>
      </w:tr>
      <w:tr w:rsidR="00E54E4D" w:rsidRPr="007F698D" w:rsidTr="00E54E4D">
        <w:trPr>
          <w:tblCellSpacing w:w="20" w:type="dxa"/>
        </w:trPr>
        <w:tc>
          <w:tcPr>
            <w:tcW w:w="1602" w:type="dxa"/>
          </w:tcPr>
          <w:p w:rsidR="00E54E4D" w:rsidRPr="007F698D" w:rsidRDefault="00E54E4D" w:rsidP="00E54E4D">
            <w:pPr>
              <w:spacing w:after="0" w:line="240" w:lineRule="auto"/>
              <w:ind w:firstLine="0"/>
              <w:jc w:val="both"/>
              <w:rPr>
                <w:rFonts w:ascii="Arial Narrow" w:eastAsia="Times New Roman" w:hAnsi="Arial Narrow" w:cs="Times New Roman"/>
                <w:b/>
                <w:i/>
                <w:sz w:val="20"/>
                <w:szCs w:val="20"/>
              </w:rPr>
            </w:pPr>
            <w:r w:rsidRPr="007F698D">
              <w:rPr>
                <w:rFonts w:ascii="Arial Narrow" w:hAnsi="Arial Narrow"/>
                <w:b/>
                <w:sz w:val="20"/>
              </w:rPr>
              <w:lastRenderedPageBreak/>
              <w:t>AUDIT AND RATING COMMITTEE</w:t>
            </w:r>
          </w:p>
        </w:tc>
        <w:tc>
          <w:tcPr>
            <w:tcW w:w="1697" w:type="dxa"/>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will be composed of at least three members of the Board of Administration and the majority of members must be independent;</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 xml:space="preserve">will be composed of non-executive administrators, at least one of the members of the committee will be an independent non-executive administrator; </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 xml:space="preserve">at least one member of the committee must have proven and appropriate </w:t>
            </w:r>
            <w:r w:rsidRPr="007F698D">
              <w:rPr>
                <w:rFonts w:ascii="Arial Narrow" w:hAnsi="Arial Narrow"/>
                <w:sz w:val="20"/>
              </w:rPr>
              <w:lastRenderedPageBreak/>
              <w:t>audit or accounting experience;</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the chairman of the committee must be an independent non-executive member;</w:t>
            </w:r>
          </w:p>
          <w:p w:rsidR="00E54E4D" w:rsidRPr="007F698D" w:rsidRDefault="00E54E4D" w:rsidP="00E54E4D">
            <w:pPr>
              <w:spacing w:after="0" w:line="240" w:lineRule="auto"/>
              <w:ind w:left="360"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the tasks of this Committee are set out in the Corporate Governance Code.</w:t>
            </w:r>
          </w:p>
        </w:tc>
        <w:tc>
          <w:tcPr>
            <w:tcW w:w="5752" w:type="dxa"/>
          </w:tcPr>
          <w:p w:rsidR="00E54E4D" w:rsidRPr="007F698D" w:rsidRDefault="00E54E4D" w:rsidP="0093158D">
            <w:pPr>
              <w:numPr>
                <w:ilvl w:val="0"/>
                <w:numId w:val="14"/>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lastRenderedPageBreak/>
              <w:t>assists and recommends the Board of Administration, proposes the establishment of the accounting and financial control system and approves the financial and budgetary planning;</w:t>
            </w:r>
          </w:p>
          <w:p w:rsidR="00CE72DB" w:rsidRPr="008F3DD6" w:rsidRDefault="00CE72DB" w:rsidP="0093158D">
            <w:pPr>
              <w:numPr>
                <w:ilvl w:val="0"/>
                <w:numId w:val="14"/>
              </w:numPr>
              <w:autoSpaceDE w:val="0"/>
              <w:autoSpaceDN w:val="0"/>
              <w:adjustRightInd w:val="0"/>
              <w:spacing w:after="152" w:line="240" w:lineRule="auto"/>
              <w:contextualSpacing/>
              <w:rPr>
                <w:rFonts w:ascii="Arial Narrow" w:eastAsia="Times New Roman" w:hAnsi="Arial Narrow" w:cs="Cambria"/>
                <w:color w:val="000000"/>
                <w:sz w:val="20"/>
                <w:szCs w:val="20"/>
                <w:lang w:val="ro-RO"/>
              </w:rPr>
            </w:pPr>
            <w:r w:rsidRPr="008F3DD6">
              <w:rPr>
                <w:rFonts w:ascii="Arial Narrow" w:eastAsia="Times New Roman" w:hAnsi="Arial Narrow" w:cs="Cambria"/>
                <w:color w:val="000000"/>
                <w:sz w:val="20"/>
                <w:szCs w:val="20"/>
                <w:lang w:val="ro-RO"/>
              </w:rPr>
              <w:t>monitors the effectiveness of the entity's internal quality control systems and risk management systems and, where applicable, internal auditing of the financial reporting of the audited entity without prejudice to its independence;</w:t>
            </w:r>
          </w:p>
          <w:p w:rsidR="00A96EA5" w:rsidRPr="008F3DD6" w:rsidRDefault="00CE72DB" w:rsidP="0093158D">
            <w:pPr>
              <w:numPr>
                <w:ilvl w:val="0"/>
                <w:numId w:val="14"/>
              </w:numPr>
              <w:spacing w:after="0" w:line="240" w:lineRule="auto"/>
              <w:contextualSpacing/>
              <w:jc w:val="both"/>
              <w:rPr>
                <w:rFonts w:ascii="Arial Narrow" w:eastAsia="Times New Roman" w:hAnsi="Arial Narrow" w:cs="Times New Roman"/>
                <w:sz w:val="20"/>
                <w:szCs w:val="20"/>
              </w:rPr>
            </w:pPr>
            <w:r w:rsidRPr="008F3DD6">
              <w:rPr>
                <w:rFonts w:ascii="Arial Narrow" w:eastAsia="Times New Roman" w:hAnsi="Arial Narrow" w:cs="Cambria"/>
                <w:color w:val="000000"/>
                <w:sz w:val="20"/>
                <w:szCs w:val="20"/>
                <w:lang w:val="ro-RO"/>
              </w:rPr>
              <w:t>monitors the statutory audit of the annual financial statements and the consolidated annual financial statements, in particular the performance of the annual financial statements, taking into account the findings and conclusions of the competent authority in accordance with Article 26 (6) of EU Regulation no.537/2014;</w:t>
            </w:r>
          </w:p>
          <w:p w:rsidR="00E54E4D" w:rsidRPr="007F698D" w:rsidRDefault="00E54E4D" w:rsidP="0093158D">
            <w:pPr>
              <w:numPr>
                <w:ilvl w:val="0"/>
                <w:numId w:val="14"/>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performs an annual assessment of the internal control system and presents relevant reports to the Board of Administration;</w:t>
            </w:r>
          </w:p>
          <w:p w:rsidR="00E54E4D" w:rsidRPr="007F698D" w:rsidRDefault="00E54E4D" w:rsidP="0093158D">
            <w:pPr>
              <w:numPr>
                <w:ilvl w:val="0"/>
                <w:numId w:val="14"/>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assesses conflicts of interest in relation to the transactions of the company and its subsidiaries with related parties;</w:t>
            </w:r>
          </w:p>
          <w:p w:rsidR="00E54E4D" w:rsidRPr="007F698D" w:rsidRDefault="00E54E4D" w:rsidP="0093158D">
            <w:pPr>
              <w:numPr>
                <w:ilvl w:val="0"/>
                <w:numId w:val="14"/>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monitors the application of generally accepted legal standards and internal audit standards;</w:t>
            </w:r>
          </w:p>
          <w:p w:rsidR="00E54E4D" w:rsidRPr="007F698D" w:rsidRDefault="00E54E4D" w:rsidP="0093158D">
            <w:pPr>
              <w:numPr>
                <w:ilvl w:val="0"/>
                <w:numId w:val="14"/>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receives and evaluates internal audit team reports;</w:t>
            </w:r>
          </w:p>
          <w:p w:rsidR="00E54E4D" w:rsidRPr="007F698D" w:rsidRDefault="00E54E4D" w:rsidP="0093158D">
            <w:pPr>
              <w:numPr>
                <w:ilvl w:val="0"/>
                <w:numId w:val="14"/>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submits regular reports to the Board of Administration;</w:t>
            </w:r>
          </w:p>
          <w:p w:rsidR="00E54E4D" w:rsidRPr="007F698D" w:rsidRDefault="00E54E4D" w:rsidP="0093158D">
            <w:pPr>
              <w:numPr>
                <w:ilvl w:val="0"/>
                <w:numId w:val="14"/>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 xml:space="preserve">elaborates and submits to the Board of Administration for approval an opinion on the policy by which  to ensure that any transaction of the company with any of the companies with which it has close </w:t>
            </w:r>
            <w:r w:rsidRPr="007F698D">
              <w:rPr>
                <w:rFonts w:ascii="Arial Narrow" w:hAnsi="Arial Narrow"/>
                <w:sz w:val="20"/>
              </w:rPr>
              <w:lastRenderedPageBreak/>
              <w:t>relationships, the value of which is equal to or greater than 5% of the net assets of the company (according to the latest financial report) is approved by the Board;</w:t>
            </w:r>
          </w:p>
          <w:p w:rsidR="00E54E4D" w:rsidRPr="007F698D" w:rsidRDefault="00E54E4D" w:rsidP="0093158D">
            <w:pPr>
              <w:numPr>
                <w:ilvl w:val="0"/>
                <w:numId w:val="14"/>
              </w:numPr>
              <w:spacing w:after="0" w:line="240" w:lineRule="auto"/>
              <w:jc w:val="both"/>
              <w:rPr>
                <w:rFonts w:ascii="Arial Narrow" w:eastAsia="Calibri" w:hAnsi="Arial Narrow" w:cs="Times New Roman"/>
                <w:sz w:val="20"/>
                <w:szCs w:val="20"/>
              </w:rPr>
            </w:pPr>
            <w:r w:rsidRPr="007F698D">
              <w:rPr>
                <w:rFonts w:ascii="Arial Narrow" w:hAnsi="Arial Narrow"/>
                <w:sz w:val="20"/>
              </w:rPr>
              <w:t xml:space="preserve">meets as often as necessary, but at least twice a year for drafting half-yearly and annual results, when their dissemination to shareholders and the general public is performed; </w:t>
            </w:r>
          </w:p>
          <w:p w:rsidR="00E54E4D" w:rsidRPr="007F698D" w:rsidRDefault="00E54E4D" w:rsidP="0093158D">
            <w:pPr>
              <w:numPr>
                <w:ilvl w:val="0"/>
                <w:numId w:val="14"/>
              </w:numPr>
              <w:spacing w:after="0" w:line="240" w:lineRule="auto"/>
              <w:jc w:val="both"/>
              <w:rPr>
                <w:rFonts w:ascii="Arial Narrow" w:eastAsia="Calibri" w:hAnsi="Arial Narrow" w:cs="Times New Roman"/>
                <w:sz w:val="20"/>
                <w:szCs w:val="20"/>
              </w:rPr>
            </w:pPr>
            <w:r w:rsidRPr="007F698D">
              <w:rPr>
                <w:rFonts w:ascii="Arial Narrow" w:hAnsi="Arial Narrow"/>
                <w:sz w:val="20"/>
              </w:rPr>
              <w:t>checks the compliance of the audit reports with the approved audit plan at the company level;</w:t>
            </w:r>
          </w:p>
          <w:p w:rsidR="005C3503" w:rsidRPr="005C3503" w:rsidRDefault="00E54E4D" w:rsidP="0093158D">
            <w:pPr>
              <w:numPr>
                <w:ilvl w:val="0"/>
                <w:numId w:val="14"/>
              </w:numPr>
              <w:spacing w:after="0" w:line="240" w:lineRule="auto"/>
              <w:jc w:val="both"/>
              <w:rPr>
                <w:rFonts w:ascii="Arial Narrow" w:eastAsia="Calibri" w:hAnsi="Arial Narrow" w:cs="Times New Roman"/>
                <w:sz w:val="20"/>
                <w:szCs w:val="20"/>
              </w:rPr>
            </w:pPr>
            <w:r w:rsidRPr="007F698D">
              <w:rPr>
                <w:rFonts w:ascii="Arial Narrow" w:hAnsi="Arial Narrow"/>
                <w:sz w:val="20"/>
              </w:rPr>
              <w:t xml:space="preserve">provides support to the Board of Administration in monitoring the credibility and completeness of the financial information provided by the Company, in particular by </w:t>
            </w:r>
          </w:p>
          <w:p w:rsidR="00E54E4D" w:rsidRPr="007F698D" w:rsidRDefault="00E54E4D" w:rsidP="0093158D">
            <w:pPr>
              <w:numPr>
                <w:ilvl w:val="0"/>
                <w:numId w:val="14"/>
              </w:numPr>
              <w:spacing w:after="0" w:line="240" w:lineRule="auto"/>
              <w:jc w:val="both"/>
              <w:rPr>
                <w:rFonts w:ascii="Arial Narrow" w:eastAsia="Calibri" w:hAnsi="Arial Narrow" w:cs="Times New Roman"/>
                <w:sz w:val="20"/>
                <w:szCs w:val="20"/>
              </w:rPr>
            </w:pPr>
            <w:r w:rsidRPr="007F698D">
              <w:rPr>
                <w:rFonts w:ascii="Arial Narrow" w:hAnsi="Arial Narrow"/>
                <w:sz w:val="20"/>
              </w:rPr>
              <w:t>reviewing the relevance and consistency of accounting standards applied by the Company;</w:t>
            </w:r>
          </w:p>
          <w:p w:rsidR="005C3503" w:rsidRPr="008F3DD6" w:rsidRDefault="00E54E4D" w:rsidP="0093158D">
            <w:pPr>
              <w:numPr>
                <w:ilvl w:val="0"/>
                <w:numId w:val="14"/>
              </w:numPr>
              <w:spacing w:after="0" w:line="240" w:lineRule="auto"/>
              <w:jc w:val="both"/>
              <w:rPr>
                <w:rFonts w:ascii="Arial Narrow" w:eastAsia="Calibri" w:hAnsi="Arial Narrow" w:cs="Times New Roman"/>
                <w:sz w:val="20"/>
                <w:szCs w:val="20"/>
              </w:rPr>
            </w:pPr>
            <w:r w:rsidRPr="007F698D">
              <w:rPr>
                <w:rFonts w:ascii="Arial Narrow" w:hAnsi="Arial Narrow"/>
                <w:sz w:val="20"/>
              </w:rPr>
              <w:t xml:space="preserve">collaborates with the company’s external financial audit, which will provide a report describing all the relationships between the latter, on the one hand, and the company and the group to which it belongs, on </w:t>
            </w:r>
            <w:r w:rsidRPr="008F3DD6">
              <w:rPr>
                <w:rFonts w:ascii="Arial Narrow" w:hAnsi="Arial Narrow"/>
                <w:sz w:val="20"/>
              </w:rPr>
              <w:t>the other;</w:t>
            </w:r>
          </w:p>
          <w:p w:rsidR="00CE72DB" w:rsidRPr="008F3DD6" w:rsidRDefault="00CE72DB" w:rsidP="0093158D">
            <w:pPr>
              <w:numPr>
                <w:ilvl w:val="0"/>
                <w:numId w:val="14"/>
              </w:numPr>
              <w:autoSpaceDE w:val="0"/>
              <w:autoSpaceDN w:val="0"/>
              <w:adjustRightInd w:val="0"/>
              <w:spacing w:after="152" w:line="240" w:lineRule="auto"/>
              <w:contextualSpacing/>
              <w:jc w:val="both"/>
              <w:rPr>
                <w:rFonts w:ascii="Arial Narrow" w:eastAsia="Times New Roman" w:hAnsi="Arial Narrow" w:cs="Cambria"/>
                <w:sz w:val="20"/>
                <w:szCs w:val="20"/>
                <w:lang w:val="ro-RO"/>
              </w:rPr>
            </w:pPr>
            <w:r w:rsidRPr="008F3DD6">
              <w:rPr>
                <w:rFonts w:ascii="Arial Narrow" w:eastAsia="Times New Roman" w:hAnsi="Arial Narrow" w:cs="Cambria"/>
                <w:sz w:val="20"/>
                <w:szCs w:val="20"/>
                <w:lang w:val="ro-RO"/>
              </w:rPr>
              <w:t>is liable for the selection procedure of the financial auditor or audit firm and recommends to the general meeting of the shareholders the financial auditor or audit firm (s) to be designated / designated in accordance with Article 16 of EU Regulation No.537 / 2014, unless Article 16 (8) of EU Regulation No.537 / 2014 applies;</w:t>
            </w:r>
          </w:p>
          <w:p w:rsidR="00CE72DB" w:rsidRPr="008F3DD6" w:rsidRDefault="00CE72DB" w:rsidP="0093158D">
            <w:pPr>
              <w:numPr>
                <w:ilvl w:val="0"/>
                <w:numId w:val="14"/>
              </w:numPr>
              <w:autoSpaceDE w:val="0"/>
              <w:autoSpaceDN w:val="0"/>
              <w:adjustRightInd w:val="0"/>
              <w:spacing w:after="152" w:line="240" w:lineRule="auto"/>
              <w:contextualSpacing/>
              <w:jc w:val="both"/>
              <w:rPr>
                <w:rFonts w:ascii="Arial Narrow" w:eastAsia="Times New Roman" w:hAnsi="Arial Narrow" w:cs="Cambria"/>
                <w:sz w:val="20"/>
                <w:szCs w:val="20"/>
                <w:lang w:val="ro-RO"/>
              </w:rPr>
            </w:pPr>
            <w:r w:rsidRPr="008F3DD6">
              <w:rPr>
                <w:rFonts w:ascii="Arial Narrow" w:eastAsia="Times New Roman" w:hAnsi="Arial Narrow" w:cs="Cambria"/>
                <w:sz w:val="20"/>
                <w:szCs w:val="20"/>
                <w:lang w:val="ro-RO"/>
              </w:rPr>
              <w:t>evaluates and monitors the independence of financial auditors or audit firms in accordance with Articles 21-25, 28 and 29 of Law no. 162/2017 on statutory audit of annual financial statements and consolidated annual financial statements and amending certain acts normative and Article 6 of EU Regulation No.537 / 2014 and, in particular, the opportunity to provide services that are not audit to the audited entity in accordance with Article 5 of that Regulation;</w:t>
            </w:r>
          </w:p>
          <w:p w:rsidR="00CE72DB" w:rsidRPr="008F3DD6" w:rsidRDefault="00CE72DB" w:rsidP="0093158D">
            <w:pPr>
              <w:numPr>
                <w:ilvl w:val="0"/>
                <w:numId w:val="14"/>
              </w:numPr>
              <w:autoSpaceDE w:val="0"/>
              <w:autoSpaceDN w:val="0"/>
              <w:adjustRightInd w:val="0"/>
              <w:spacing w:after="152" w:line="240" w:lineRule="auto"/>
              <w:contextualSpacing/>
              <w:jc w:val="both"/>
              <w:rPr>
                <w:rFonts w:ascii="Arial Narrow" w:eastAsia="Times New Roman" w:hAnsi="Arial Narrow" w:cs="Cambria"/>
                <w:sz w:val="20"/>
                <w:szCs w:val="20"/>
                <w:lang w:val="ro-RO"/>
              </w:rPr>
            </w:pPr>
            <w:r w:rsidRPr="008F3DD6">
              <w:rPr>
                <w:rFonts w:ascii="Arial Narrow" w:eastAsia="Times New Roman" w:hAnsi="Arial Narrow" w:cs="Cambria"/>
                <w:sz w:val="20"/>
                <w:szCs w:val="20"/>
                <w:lang w:val="ro-RO"/>
              </w:rPr>
              <w:t>informs the members of the Board of Administration of the audited entity about the results of the statutory audit and explain how the statutory audit contributed to the integrity of the financial reporting and the role of the committee in the process;</w:t>
            </w:r>
          </w:p>
          <w:p w:rsidR="005C3503" w:rsidRPr="008F3DD6" w:rsidRDefault="00CE72DB" w:rsidP="0093158D">
            <w:pPr>
              <w:numPr>
                <w:ilvl w:val="0"/>
                <w:numId w:val="14"/>
              </w:numPr>
              <w:spacing w:after="0" w:line="240" w:lineRule="auto"/>
              <w:jc w:val="both"/>
              <w:rPr>
                <w:rFonts w:ascii="Arial Narrow" w:eastAsia="Calibri" w:hAnsi="Arial Narrow" w:cs="Times New Roman"/>
                <w:sz w:val="20"/>
                <w:szCs w:val="20"/>
              </w:rPr>
            </w:pPr>
            <w:r w:rsidRPr="008F3DD6">
              <w:rPr>
                <w:rFonts w:ascii="Arial Narrow" w:eastAsia="Times New Roman" w:hAnsi="Arial Narrow" w:cs="Cambria"/>
                <w:sz w:val="20"/>
                <w:szCs w:val="20"/>
                <w:lang w:val="ro-RO"/>
              </w:rPr>
              <w:t>monitors the financial reporting process and submits recommendations or proposals to ensure the integrity thereof</w:t>
            </w:r>
            <w:r w:rsidR="005C3503" w:rsidRPr="008F3DD6">
              <w:rPr>
                <w:rFonts w:ascii="Arial Narrow" w:eastAsia="Calibri" w:hAnsi="Arial Narrow" w:cs="Times New Roman"/>
                <w:sz w:val="20"/>
                <w:szCs w:val="20"/>
              </w:rPr>
              <w:t>;</w:t>
            </w:r>
          </w:p>
          <w:p w:rsidR="00E54E4D" w:rsidRPr="007F698D" w:rsidRDefault="00E54E4D" w:rsidP="0093158D">
            <w:pPr>
              <w:numPr>
                <w:ilvl w:val="0"/>
                <w:numId w:val="14"/>
              </w:numPr>
              <w:spacing w:after="0" w:line="240" w:lineRule="auto"/>
              <w:jc w:val="both"/>
              <w:rPr>
                <w:rFonts w:ascii="Arial Narrow" w:eastAsia="Calibri" w:hAnsi="Arial Narrow" w:cs="Times New Roman"/>
                <w:sz w:val="20"/>
                <w:szCs w:val="20"/>
              </w:rPr>
            </w:pPr>
            <w:r w:rsidRPr="007F698D">
              <w:rPr>
                <w:rFonts w:ascii="Arial Narrow" w:hAnsi="Arial Narrow"/>
                <w:sz w:val="20"/>
              </w:rPr>
              <w:t>fulfills the duties provided in art. 47 of GEO no. 90/2008, approved with amendments by Law no. 278/2008, in accordance with art. 34 par. (3) of GEO 109/2011.</w:t>
            </w:r>
          </w:p>
        </w:tc>
      </w:tr>
      <w:tr w:rsidR="00E54E4D" w:rsidRPr="007F698D" w:rsidTr="00E54E4D">
        <w:trPr>
          <w:tblCellSpacing w:w="20" w:type="dxa"/>
        </w:trPr>
        <w:tc>
          <w:tcPr>
            <w:tcW w:w="1602" w:type="dxa"/>
          </w:tcPr>
          <w:p w:rsidR="00E54E4D" w:rsidRPr="007F698D" w:rsidRDefault="00E54E4D" w:rsidP="00E54E4D">
            <w:pPr>
              <w:spacing w:after="0" w:line="240" w:lineRule="auto"/>
              <w:ind w:firstLine="0"/>
              <w:jc w:val="both"/>
              <w:rPr>
                <w:rFonts w:ascii="Arial Narrow" w:eastAsia="Times New Roman" w:hAnsi="Arial Narrow" w:cs="Times New Roman"/>
                <w:b/>
                <w:sz w:val="20"/>
                <w:szCs w:val="20"/>
              </w:rPr>
            </w:pPr>
            <w:r w:rsidRPr="007F698D">
              <w:rPr>
                <w:rFonts w:ascii="Arial Narrow" w:hAnsi="Arial Narrow"/>
                <w:b/>
                <w:sz w:val="20"/>
              </w:rPr>
              <w:lastRenderedPageBreak/>
              <w:t>SAFETY AND SECURITY COMMITTEE OF NTS</w:t>
            </w:r>
          </w:p>
        </w:tc>
        <w:tc>
          <w:tcPr>
            <w:tcW w:w="1697" w:type="dxa"/>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will be composed of at least two members of the Board of Administration;</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at least one member of the committee shall be an independent non-executive administrator;</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the tasks of this Committee are set out in the Corporate Governance Code.</w:t>
            </w:r>
          </w:p>
        </w:tc>
        <w:tc>
          <w:tcPr>
            <w:tcW w:w="5752" w:type="dxa"/>
          </w:tcPr>
          <w:p w:rsidR="00E54E4D" w:rsidRPr="007F698D" w:rsidRDefault="00E54E4D" w:rsidP="0093158D">
            <w:pPr>
              <w:numPr>
                <w:ilvl w:val="0"/>
                <w:numId w:val="12"/>
              </w:numPr>
              <w:spacing w:after="0" w:line="240" w:lineRule="auto"/>
              <w:jc w:val="both"/>
              <w:rPr>
                <w:rFonts w:ascii="Arial Narrow" w:eastAsia="Times New Roman" w:hAnsi="Arial Narrow" w:cs="Times New Roman"/>
                <w:sz w:val="20"/>
                <w:szCs w:val="20"/>
              </w:rPr>
            </w:pPr>
            <w:r w:rsidRPr="007F698D">
              <w:rPr>
                <w:rFonts w:ascii="Arial Narrow" w:hAnsi="Arial Narrow"/>
                <w:sz w:val="20"/>
              </w:rPr>
              <w:t>periodically reviews the critical infrastructure criteria  list of Transgaz and the established security measures;</w:t>
            </w:r>
          </w:p>
          <w:p w:rsidR="00E54E4D" w:rsidRPr="007F698D" w:rsidRDefault="00E54E4D" w:rsidP="0093158D">
            <w:pPr>
              <w:numPr>
                <w:ilvl w:val="0"/>
                <w:numId w:val="11"/>
              </w:numPr>
              <w:spacing w:after="0" w:line="240" w:lineRule="auto"/>
              <w:jc w:val="both"/>
              <w:rPr>
                <w:rFonts w:ascii="Arial Narrow" w:eastAsia="Times New Roman" w:hAnsi="Arial Narrow" w:cs="Times New Roman"/>
                <w:sz w:val="20"/>
                <w:szCs w:val="20"/>
              </w:rPr>
            </w:pPr>
            <w:r w:rsidRPr="007F698D">
              <w:rPr>
                <w:rFonts w:ascii="Arial Narrow" w:hAnsi="Arial Narrow"/>
                <w:sz w:val="20"/>
              </w:rPr>
              <w:t>provides the necessary conditions for the implementation of measures to protect all critical infrastructure objectives of the com</w:t>
            </w:r>
            <w:r w:rsidR="0083035C" w:rsidRPr="007F698D">
              <w:rPr>
                <w:rFonts w:ascii="Arial Narrow" w:hAnsi="Arial Narrow"/>
                <w:sz w:val="20"/>
              </w:rPr>
              <w:t>pany or under the authority/</w:t>
            </w:r>
            <w:r w:rsidRPr="007F698D">
              <w:rPr>
                <w:rFonts w:ascii="Arial Narrow" w:hAnsi="Arial Narrow"/>
                <w:sz w:val="20"/>
              </w:rPr>
              <w:t>coordination of the company;</w:t>
            </w:r>
          </w:p>
          <w:p w:rsidR="00E54E4D" w:rsidRPr="007F698D" w:rsidRDefault="00E54E4D" w:rsidP="0093158D">
            <w:pPr>
              <w:numPr>
                <w:ilvl w:val="0"/>
                <w:numId w:val="11"/>
              </w:numPr>
              <w:spacing w:after="0" w:line="240" w:lineRule="auto"/>
              <w:jc w:val="both"/>
              <w:rPr>
                <w:rFonts w:ascii="Arial Narrow" w:eastAsia="Times New Roman" w:hAnsi="Arial Narrow" w:cs="Times New Roman"/>
                <w:sz w:val="20"/>
                <w:szCs w:val="20"/>
              </w:rPr>
            </w:pPr>
            <w:r w:rsidRPr="007F698D">
              <w:rPr>
                <w:rFonts w:ascii="Arial Narrow" w:hAnsi="Arial Narrow"/>
                <w:sz w:val="20"/>
              </w:rPr>
              <w:t>monitors / updates its own programs for preventing and combating terrorism through optimal physical and organizational protection measures, with recommendations to the Board of Administration;</w:t>
            </w:r>
          </w:p>
          <w:p w:rsidR="00E54E4D" w:rsidRPr="007F698D" w:rsidRDefault="00E54E4D" w:rsidP="0093158D">
            <w:pPr>
              <w:numPr>
                <w:ilvl w:val="0"/>
                <w:numId w:val="11"/>
              </w:numPr>
              <w:spacing w:after="0" w:line="240" w:lineRule="auto"/>
              <w:jc w:val="both"/>
              <w:rPr>
                <w:rFonts w:ascii="Arial Narrow" w:eastAsia="Times New Roman" w:hAnsi="Arial Narrow" w:cs="Times New Roman"/>
                <w:sz w:val="20"/>
                <w:szCs w:val="20"/>
              </w:rPr>
            </w:pPr>
            <w:r w:rsidRPr="007F698D">
              <w:rPr>
                <w:rFonts w:ascii="Arial Narrow" w:hAnsi="Arial Narrow"/>
                <w:sz w:val="20"/>
              </w:rPr>
              <w:t>monitors the fulfilment of programs for maintenance and modernization of NTS development as well as the observance of the technical norms for operation and maintenance of production capacities.</w:t>
            </w:r>
          </w:p>
        </w:tc>
      </w:tr>
      <w:tr w:rsidR="00E54E4D" w:rsidRPr="007F698D" w:rsidTr="00E54E4D">
        <w:trPr>
          <w:tblCellSpacing w:w="20" w:type="dxa"/>
        </w:trPr>
        <w:tc>
          <w:tcPr>
            <w:tcW w:w="1602" w:type="dxa"/>
          </w:tcPr>
          <w:p w:rsidR="00E54E4D" w:rsidRPr="007F698D" w:rsidRDefault="00E54E4D" w:rsidP="00E54E4D">
            <w:pPr>
              <w:spacing w:after="0" w:line="240" w:lineRule="auto"/>
              <w:ind w:firstLine="0"/>
              <w:jc w:val="both"/>
              <w:rPr>
                <w:rFonts w:ascii="Arial Narrow" w:eastAsia="Times New Roman" w:hAnsi="Arial Narrow" w:cs="Times New Roman"/>
                <w:b/>
                <w:sz w:val="20"/>
                <w:szCs w:val="20"/>
              </w:rPr>
            </w:pPr>
            <w:r w:rsidRPr="007F698D">
              <w:rPr>
                <w:rFonts w:ascii="Arial Narrow" w:hAnsi="Arial Narrow"/>
                <w:b/>
                <w:sz w:val="20"/>
              </w:rPr>
              <w:lastRenderedPageBreak/>
              <w:t>STRATEGY AND DEVELOPMENT COMMITTEE</w:t>
            </w:r>
          </w:p>
        </w:tc>
        <w:tc>
          <w:tcPr>
            <w:tcW w:w="1697" w:type="dxa"/>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will be composed of at least two members of the Board of Administration;</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at least one member of the committee shall be an independent non-executive administrator;</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the tasks of this Committee are set out in the Corporate Governance Code.</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tc>
        <w:tc>
          <w:tcPr>
            <w:tcW w:w="5752" w:type="dxa"/>
          </w:tcPr>
          <w:p w:rsidR="00E54E4D" w:rsidRPr="007F698D" w:rsidRDefault="00E54E4D" w:rsidP="0093158D">
            <w:pPr>
              <w:numPr>
                <w:ilvl w:val="0"/>
                <w:numId w:val="16"/>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assists the Board of Administration in fulfilling its responsibilities in the field of elaboration and updating of the general strategy of the development of company;</w:t>
            </w:r>
          </w:p>
          <w:p w:rsidR="00E54E4D" w:rsidRPr="007F698D" w:rsidRDefault="00E54E4D" w:rsidP="0093158D">
            <w:pPr>
              <w:numPr>
                <w:ilvl w:val="0"/>
                <w:numId w:val="15"/>
              </w:numPr>
              <w:tabs>
                <w:tab w:val="num" w:pos="451"/>
              </w:tabs>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analyses the opportunities identified for business development and issues recommendations to the Board of Administration on these;</w:t>
            </w:r>
          </w:p>
          <w:p w:rsidR="00E54E4D" w:rsidRPr="007F698D" w:rsidRDefault="00E54E4D" w:rsidP="0093158D">
            <w:pPr>
              <w:numPr>
                <w:ilvl w:val="0"/>
                <w:numId w:val="15"/>
              </w:numPr>
              <w:tabs>
                <w:tab w:val="num" w:pos="309"/>
              </w:tabs>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analyses and assists the Board of Administration on the direction of international development and cooperation of the company;</w:t>
            </w:r>
          </w:p>
          <w:p w:rsidR="00E54E4D" w:rsidRPr="007F698D" w:rsidRDefault="00E54E4D" w:rsidP="0093158D">
            <w:pPr>
              <w:numPr>
                <w:ilvl w:val="0"/>
                <w:numId w:val="15"/>
              </w:numPr>
              <w:tabs>
                <w:tab w:val="num" w:pos="309"/>
              </w:tabs>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monitors and analyses the implementation of strategic and action plans / programs regarding the obligations of Transgaz as an NTS technical operator and stock exchange issuer;</w:t>
            </w:r>
          </w:p>
          <w:p w:rsidR="00E54E4D" w:rsidRPr="007F698D" w:rsidRDefault="00E54E4D" w:rsidP="0093158D">
            <w:pPr>
              <w:numPr>
                <w:ilvl w:val="0"/>
                <w:numId w:val="15"/>
              </w:numPr>
              <w:tabs>
                <w:tab w:val="num" w:pos="309"/>
              </w:tabs>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develops proposals for improving and streamlining strategic activity, development and collaboration;</w:t>
            </w:r>
          </w:p>
          <w:p w:rsidR="00E54E4D" w:rsidRPr="007F698D" w:rsidRDefault="00E54E4D" w:rsidP="0093158D">
            <w:pPr>
              <w:numPr>
                <w:ilvl w:val="0"/>
                <w:numId w:val="15"/>
              </w:numPr>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addresses recommendations to the Board of Administration on the effective operation of strategic and action plans / programs;</w:t>
            </w:r>
          </w:p>
          <w:p w:rsidR="00E54E4D" w:rsidRPr="007F698D" w:rsidRDefault="00E54E4D" w:rsidP="0093158D">
            <w:pPr>
              <w:numPr>
                <w:ilvl w:val="0"/>
                <w:numId w:val="15"/>
              </w:numPr>
              <w:tabs>
                <w:tab w:val="num" w:pos="309"/>
              </w:tabs>
              <w:spacing w:after="0" w:line="240" w:lineRule="auto"/>
              <w:contextualSpacing/>
              <w:jc w:val="both"/>
              <w:rPr>
                <w:rFonts w:ascii="Arial Narrow" w:eastAsia="Times New Roman" w:hAnsi="Arial Narrow" w:cs="Times New Roman"/>
                <w:sz w:val="20"/>
                <w:szCs w:val="20"/>
              </w:rPr>
            </w:pPr>
            <w:r w:rsidRPr="007F698D">
              <w:rPr>
                <w:rFonts w:ascii="Arial Narrow" w:hAnsi="Arial Narrow"/>
                <w:sz w:val="20"/>
              </w:rPr>
              <w:t>monitors and analyses the performance indicators of the transport system and the economic and financial performance of the company's activity.</w:t>
            </w:r>
          </w:p>
        </w:tc>
      </w:tr>
      <w:tr w:rsidR="00E54E4D" w:rsidRPr="007F698D" w:rsidTr="00E54E4D">
        <w:trPr>
          <w:tblCellSpacing w:w="20" w:type="dxa"/>
        </w:trPr>
        <w:tc>
          <w:tcPr>
            <w:tcW w:w="1602" w:type="dxa"/>
          </w:tcPr>
          <w:p w:rsidR="00E54E4D" w:rsidRPr="007F698D" w:rsidRDefault="00E54E4D" w:rsidP="00E54E4D">
            <w:pPr>
              <w:tabs>
                <w:tab w:val="num" w:pos="0"/>
              </w:tabs>
              <w:spacing w:after="0" w:line="240" w:lineRule="auto"/>
              <w:ind w:firstLine="0"/>
              <w:jc w:val="both"/>
              <w:rPr>
                <w:rFonts w:ascii="Arial Narrow" w:eastAsia="Times New Roman" w:hAnsi="Arial Narrow" w:cs="Times New Roman"/>
                <w:b/>
                <w:sz w:val="20"/>
                <w:szCs w:val="20"/>
              </w:rPr>
            </w:pPr>
            <w:r w:rsidRPr="007F698D">
              <w:rPr>
                <w:rFonts w:ascii="Arial Narrow" w:hAnsi="Arial Narrow"/>
                <w:b/>
                <w:sz w:val="20"/>
              </w:rPr>
              <w:t>REGULATORY AND PUBLIC AUTHORITY RELATIONS COMMITTEE</w:t>
            </w:r>
          </w:p>
        </w:tc>
        <w:tc>
          <w:tcPr>
            <w:tcW w:w="1697" w:type="dxa"/>
          </w:tcPr>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 xml:space="preserve">will be composed of at least two members of the Board of Administration; </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at least one member of the committee shall be an independent non-executive administrator;</w:t>
            </w: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p>
          <w:p w:rsidR="00E54E4D" w:rsidRPr="007F698D" w:rsidRDefault="00E54E4D" w:rsidP="00E54E4D">
            <w:pPr>
              <w:spacing w:after="0" w:line="240" w:lineRule="auto"/>
              <w:ind w:firstLine="0"/>
              <w:jc w:val="both"/>
              <w:rPr>
                <w:rFonts w:ascii="Arial Narrow" w:eastAsia="Times New Roman" w:hAnsi="Arial Narrow" w:cs="Times New Roman"/>
                <w:sz w:val="20"/>
                <w:szCs w:val="20"/>
              </w:rPr>
            </w:pPr>
            <w:r w:rsidRPr="007F698D">
              <w:rPr>
                <w:rFonts w:ascii="Arial Narrow" w:hAnsi="Arial Narrow"/>
                <w:sz w:val="20"/>
              </w:rPr>
              <w:t>the tasks of this Committee are set out in the Corporate Governance Code.</w:t>
            </w:r>
          </w:p>
        </w:tc>
        <w:tc>
          <w:tcPr>
            <w:tcW w:w="5752" w:type="dxa"/>
          </w:tcPr>
          <w:p w:rsidR="00E54E4D" w:rsidRPr="007F698D" w:rsidRDefault="00E54E4D" w:rsidP="0093158D">
            <w:pPr>
              <w:numPr>
                <w:ilvl w:val="0"/>
                <w:numId w:val="13"/>
              </w:numPr>
              <w:spacing w:after="0" w:line="240" w:lineRule="auto"/>
              <w:ind w:left="357" w:hanging="357"/>
              <w:jc w:val="both"/>
              <w:rPr>
                <w:rFonts w:ascii="Arial Narrow" w:eastAsia="Times New Roman" w:hAnsi="Arial Narrow" w:cs="Times New Roman"/>
                <w:b/>
                <w:sz w:val="20"/>
                <w:szCs w:val="20"/>
                <w:u w:val="single"/>
              </w:rPr>
            </w:pPr>
            <w:r w:rsidRPr="007F698D">
              <w:rPr>
                <w:rFonts w:ascii="Arial Narrow" w:hAnsi="Arial Narrow"/>
                <w:sz w:val="20"/>
              </w:rPr>
              <w:t>assists the Board of Administration in analysing the regulatory activity and legal obligations of the company in this field;</w:t>
            </w:r>
          </w:p>
          <w:p w:rsidR="00E54E4D" w:rsidRPr="007F698D" w:rsidRDefault="00E54E4D" w:rsidP="0093158D">
            <w:pPr>
              <w:numPr>
                <w:ilvl w:val="0"/>
                <w:numId w:val="13"/>
              </w:numPr>
              <w:spacing w:after="0" w:line="240" w:lineRule="auto"/>
              <w:ind w:left="357" w:hanging="357"/>
              <w:jc w:val="both"/>
              <w:rPr>
                <w:rFonts w:ascii="Arial Narrow" w:eastAsia="Times New Roman" w:hAnsi="Arial Narrow" w:cs="Times New Roman"/>
                <w:sz w:val="20"/>
                <w:szCs w:val="20"/>
              </w:rPr>
            </w:pPr>
            <w:r w:rsidRPr="007F698D">
              <w:rPr>
                <w:rFonts w:ascii="Arial Narrow" w:hAnsi="Arial Narrow"/>
                <w:sz w:val="20"/>
              </w:rPr>
              <w:t>monitors the fulfilment by the company of the obligations stipulated by the regulations that are incident to the performed activity;</w:t>
            </w:r>
          </w:p>
          <w:p w:rsidR="00E54E4D" w:rsidRPr="007F698D" w:rsidRDefault="00E54E4D" w:rsidP="0093158D">
            <w:pPr>
              <w:numPr>
                <w:ilvl w:val="0"/>
                <w:numId w:val="13"/>
              </w:numPr>
              <w:spacing w:after="0" w:line="240" w:lineRule="auto"/>
              <w:ind w:left="357" w:hanging="357"/>
              <w:jc w:val="both"/>
              <w:rPr>
                <w:rFonts w:ascii="Arial Narrow" w:eastAsia="Times New Roman" w:hAnsi="Arial Narrow" w:cs="Times New Roman"/>
                <w:sz w:val="20"/>
                <w:szCs w:val="20"/>
              </w:rPr>
            </w:pPr>
            <w:r w:rsidRPr="007F698D">
              <w:rPr>
                <w:rFonts w:ascii="Arial Narrow" w:hAnsi="Arial Narrow"/>
                <w:sz w:val="20"/>
              </w:rPr>
              <w:t>analyses and submits proposals to the Board of Administration on the regulatory framework;</w:t>
            </w:r>
          </w:p>
          <w:p w:rsidR="00E54E4D" w:rsidRPr="007F698D" w:rsidRDefault="00E54E4D" w:rsidP="0093158D">
            <w:pPr>
              <w:numPr>
                <w:ilvl w:val="0"/>
                <w:numId w:val="13"/>
              </w:numPr>
              <w:spacing w:after="0" w:line="240" w:lineRule="auto"/>
              <w:ind w:left="357" w:hanging="357"/>
              <w:jc w:val="both"/>
              <w:rPr>
                <w:rFonts w:ascii="Arial Narrow" w:eastAsia="Times New Roman" w:hAnsi="Arial Narrow" w:cs="Times New Roman"/>
                <w:sz w:val="20"/>
                <w:szCs w:val="20"/>
              </w:rPr>
            </w:pPr>
            <w:r w:rsidRPr="007F698D">
              <w:rPr>
                <w:rFonts w:ascii="Arial Narrow" w:hAnsi="Arial Narrow"/>
                <w:sz w:val="20"/>
              </w:rPr>
              <w:t>monitors collaborative relationships with public authorities and assists the Board of Administration in establishing and managing the collaboration policy.</w:t>
            </w:r>
          </w:p>
        </w:tc>
      </w:tr>
    </w:tbl>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p>
    <w:p w:rsidR="00E54E4D" w:rsidRPr="007F698D" w:rsidRDefault="00E54E4D" w:rsidP="00E54E4D">
      <w:pPr>
        <w:shd w:val="clear" w:color="auto" w:fill="F2F2F2"/>
        <w:spacing w:after="0" w:line="240" w:lineRule="auto"/>
        <w:ind w:firstLine="0"/>
        <w:jc w:val="both"/>
        <w:rPr>
          <w:rFonts w:ascii="Arial Narrow" w:eastAsia="Times New Roman" w:hAnsi="Arial Narrow" w:cs="Times New Roman"/>
          <w:b/>
          <w:sz w:val="24"/>
          <w:szCs w:val="24"/>
        </w:rPr>
      </w:pPr>
      <w:r w:rsidRPr="007F698D">
        <w:rPr>
          <w:rFonts w:ascii="Arial Narrow" w:hAnsi="Arial Narrow"/>
          <w:b/>
          <w:sz w:val="24"/>
        </w:rPr>
        <w:t xml:space="preserve">Composition of advisory committees set up at the </w:t>
      </w:r>
      <w:r w:rsidR="0083035C" w:rsidRPr="007F698D">
        <w:rPr>
          <w:rFonts w:ascii="Arial Narrow" w:hAnsi="Arial Narrow"/>
          <w:b/>
          <w:sz w:val="24"/>
        </w:rPr>
        <w:t xml:space="preserve">level of the company’s </w:t>
      </w:r>
      <w:r w:rsidRPr="007F698D">
        <w:rPr>
          <w:rFonts w:ascii="Arial Narrow" w:hAnsi="Arial Narrow"/>
          <w:b/>
          <w:sz w:val="24"/>
        </w:rPr>
        <w:t xml:space="preserve">Board of Administration </w:t>
      </w:r>
    </w:p>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p>
    <w:p w:rsidR="00E54E4D" w:rsidRPr="007F698D" w:rsidRDefault="002A3103" w:rsidP="00E54E4D">
      <w:pPr>
        <w:widowControl w:val="0"/>
        <w:spacing w:after="0" w:line="240" w:lineRule="auto"/>
        <w:ind w:firstLine="0"/>
        <w:jc w:val="both"/>
        <w:rPr>
          <w:rFonts w:ascii="Arial Narrow" w:eastAsia="Times New Roman" w:hAnsi="Arial Narrow" w:cs="Times New Roman"/>
          <w:kern w:val="20"/>
          <w:sz w:val="24"/>
          <w:szCs w:val="24"/>
        </w:rPr>
      </w:pPr>
      <w:r>
        <w:rPr>
          <w:rFonts w:ascii="Arial Narrow" w:hAnsi="Arial Narrow"/>
          <w:kern w:val="20"/>
          <w:sz w:val="24"/>
        </w:rPr>
        <w:t>F</w:t>
      </w:r>
      <w:r w:rsidR="00E54E4D" w:rsidRPr="007F698D">
        <w:rPr>
          <w:rFonts w:ascii="Arial Narrow" w:hAnsi="Arial Narrow"/>
          <w:kern w:val="20"/>
          <w:sz w:val="24"/>
        </w:rPr>
        <w:t>ollowing OGMS no.  3/19.06.2017 appointing new interim administrators, namely Minea Nicolae and Lăpuşan Remus-Gabriel, at the meeting of the Board of Administration dated July 11, 2017 it was decided to change the composition of the advisory committees established at the Board of Administration level of the company. As of this date, the composition of the committees is as follows:</w:t>
      </w:r>
    </w:p>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tbl>
      <w:tblPr>
        <w:tblW w:w="9209"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CellMar>
          <w:left w:w="0" w:type="dxa"/>
          <w:right w:w="0" w:type="dxa"/>
        </w:tblCellMar>
        <w:tblLook w:val="04A0" w:firstRow="1" w:lastRow="0" w:firstColumn="1" w:lastColumn="0" w:noHBand="0" w:noVBand="1"/>
      </w:tblPr>
      <w:tblGrid>
        <w:gridCol w:w="2547"/>
        <w:gridCol w:w="2410"/>
        <w:gridCol w:w="4252"/>
      </w:tblGrid>
      <w:tr w:rsidR="00E54E4D" w:rsidRPr="007F698D" w:rsidTr="00E54E4D">
        <w:trPr>
          <w:tblCellSpacing w:w="20" w:type="dxa"/>
          <w:jc w:val="center"/>
        </w:trPr>
        <w:tc>
          <w:tcPr>
            <w:tcW w:w="2487" w:type="dxa"/>
            <w:tcBorders>
              <w:top w:val="inset" w:sz="4" w:space="0" w:color="auto"/>
              <w:left w:val="inset" w:sz="4" w:space="0" w:color="auto"/>
              <w:bottom w:val="outset" w:sz="2" w:space="0" w:color="auto"/>
              <w:right w:val="outset" w:sz="2" w:space="0" w:color="auto"/>
            </w:tcBorders>
            <w:shd w:val="clear" w:color="auto" w:fill="D1DEEE" w:themeFill="accent2" w:themeFillTint="33"/>
            <w:tcMar>
              <w:top w:w="0" w:type="dxa"/>
              <w:left w:w="108" w:type="dxa"/>
              <w:bottom w:w="0" w:type="dxa"/>
              <w:right w:w="108" w:type="dxa"/>
            </w:tcMar>
            <w:vAlign w:val="center"/>
            <w:hideMark/>
          </w:tcPr>
          <w:p w:rsidR="00E54E4D" w:rsidRPr="007F698D" w:rsidRDefault="00E54E4D" w:rsidP="00E54E4D">
            <w:pPr>
              <w:spacing w:after="0" w:line="240" w:lineRule="auto"/>
              <w:ind w:firstLine="0"/>
              <w:jc w:val="center"/>
              <w:rPr>
                <w:rFonts w:ascii="Arial Narrow" w:eastAsia="Calibri" w:hAnsi="Arial Narrow" w:cs="Times New Roman"/>
                <w:b/>
                <w:bCs/>
                <w:sz w:val="20"/>
                <w:szCs w:val="20"/>
              </w:rPr>
            </w:pPr>
            <w:r w:rsidRPr="007F698D">
              <w:rPr>
                <w:rFonts w:ascii="Arial Narrow" w:hAnsi="Arial Narrow"/>
                <w:b/>
                <w:sz w:val="20"/>
              </w:rPr>
              <w:t>Name of the Advisory Committee</w:t>
            </w:r>
          </w:p>
        </w:tc>
        <w:tc>
          <w:tcPr>
            <w:tcW w:w="6602" w:type="dxa"/>
            <w:gridSpan w:val="2"/>
            <w:tcBorders>
              <w:top w:val="inset" w:sz="4" w:space="0" w:color="auto"/>
              <w:left w:val="outset" w:sz="2" w:space="0" w:color="auto"/>
              <w:bottom w:val="outset" w:sz="2" w:space="0" w:color="auto"/>
              <w:right w:val="nil"/>
            </w:tcBorders>
            <w:shd w:val="clear" w:color="auto" w:fill="D1DEEE" w:themeFill="accent2" w:themeFillTint="33"/>
            <w:tcMar>
              <w:top w:w="0" w:type="dxa"/>
              <w:left w:w="108" w:type="dxa"/>
              <w:bottom w:w="0" w:type="dxa"/>
              <w:right w:w="108" w:type="dxa"/>
            </w:tcMar>
            <w:vAlign w:val="center"/>
            <w:hideMark/>
          </w:tcPr>
          <w:p w:rsidR="00E54E4D" w:rsidRPr="007F698D" w:rsidRDefault="00E54E4D" w:rsidP="00E54E4D">
            <w:pPr>
              <w:spacing w:after="0" w:line="240" w:lineRule="auto"/>
              <w:ind w:firstLine="0"/>
              <w:jc w:val="center"/>
              <w:rPr>
                <w:rFonts w:ascii="Arial Narrow" w:eastAsia="Calibri" w:hAnsi="Arial Narrow" w:cs="Times New Roman"/>
                <w:b/>
                <w:bCs/>
                <w:sz w:val="20"/>
                <w:szCs w:val="20"/>
              </w:rPr>
            </w:pPr>
            <w:r w:rsidRPr="007F698D">
              <w:rPr>
                <w:rFonts w:ascii="Arial Narrow" w:hAnsi="Arial Narrow"/>
                <w:b/>
                <w:sz w:val="20"/>
              </w:rPr>
              <w:t>Composition of the Committee</w:t>
            </w:r>
          </w:p>
        </w:tc>
      </w:tr>
      <w:tr w:rsidR="00E54E4D" w:rsidRPr="007F698D" w:rsidTr="00E54E4D">
        <w:trPr>
          <w:tblCellSpacing w:w="20" w:type="dxa"/>
          <w:jc w:val="center"/>
        </w:trPr>
        <w:tc>
          <w:tcPr>
            <w:tcW w:w="2487" w:type="dxa"/>
            <w:vMerge w:val="restart"/>
            <w:tcBorders>
              <w:top w:val="outset" w:sz="6" w:space="0" w:color="auto"/>
              <w:left w:val="inset" w:sz="4"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Nomination and Remuneration Committee</w:t>
            </w:r>
          </w:p>
        </w:tc>
        <w:tc>
          <w:tcPr>
            <w:tcW w:w="2370" w:type="dxa"/>
            <w:tcBorders>
              <w:top w:val="outset" w:sz="6"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Văduva Petru Ion</w:t>
            </w:r>
          </w:p>
        </w:tc>
        <w:tc>
          <w:tcPr>
            <w:tcW w:w="4192" w:type="dxa"/>
            <w:tcBorders>
              <w:top w:val="outset" w:sz="6"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administrator</w:t>
            </w:r>
          </w:p>
        </w:tc>
      </w:tr>
      <w:tr w:rsidR="00E54E4D" w:rsidRPr="007F698D" w:rsidTr="00E54E4D">
        <w:trPr>
          <w:tblCellSpacing w:w="20" w:type="dxa"/>
          <w:jc w:val="center"/>
        </w:trPr>
        <w:tc>
          <w:tcPr>
            <w:tcW w:w="2487" w:type="dxa"/>
            <w:vMerge/>
            <w:tcBorders>
              <w:left w:val="inset" w:sz="4"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Minea Nicolae</w:t>
            </w:r>
          </w:p>
        </w:tc>
        <w:tc>
          <w:tcPr>
            <w:tcW w:w="4192" w:type="dxa"/>
            <w:tcBorders>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tc>
      </w:tr>
      <w:tr w:rsidR="00E54E4D" w:rsidRPr="007F698D" w:rsidTr="00E54E4D">
        <w:trPr>
          <w:tblCellSpacing w:w="20" w:type="dxa"/>
          <w:jc w:val="center"/>
        </w:trPr>
        <w:tc>
          <w:tcPr>
            <w:tcW w:w="2487" w:type="dxa"/>
            <w:vMerge/>
            <w:tcBorders>
              <w:left w:val="inset" w:sz="4" w:space="0" w:color="auto"/>
              <w:bottom w:val="outset" w:sz="6"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Borders>
              <w:bottom w:val="outset" w:sz="6"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Iliescu Bogdan George</w:t>
            </w:r>
          </w:p>
        </w:tc>
        <w:tc>
          <w:tcPr>
            <w:tcW w:w="4192" w:type="dxa"/>
            <w:tcBorders>
              <w:bottom w:val="outset" w:sz="6"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tc>
      </w:tr>
      <w:tr w:rsidR="00E54E4D" w:rsidRPr="007F698D" w:rsidTr="00E54E4D">
        <w:trPr>
          <w:tblCellSpacing w:w="20" w:type="dxa"/>
          <w:jc w:val="center"/>
        </w:trPr>
        <w:tc>
          <w:tcPr>
            <w:tcW w:w="2487" w:type="dxa"/>
            <w:vMerge w:val="restart"/>
            <w:tcBorders>
              <w:top w:val="threeDEmboss" w:sz="6" w:space="0" w:color="auto"/>
              <w:left w:val="inset" w:sz="4"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lastRenderedPageBreak/>
              <w:t>Audit and Rating Committee</w:t>
            </w:r>
          </w:p>
        </w:tc>
        <w:tc>
          <w:tcPr>
            <w:tcW w:w="2370" w:type="dxa"/>
            <w:tcBorders>
              <w:top w:val="threeDEmboss" w:sz="6"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Iliescu Bogdan George</w:t>
            </w:r>
          </w:p>
        </w:tc>
        <w:tc>
          <w:tcPr>
            <w:tcW w:w="4192" w:type="dxa"/>
            <w:tcBorders>
              <w:top w:val="threeDEmboss" w:sz="6"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xml:space="preserve">  Chairman of the Audit and Rating Committee</w:t>
            </w:r>
          </w:p>
        </w:tc>
      </w:tr>
      <w:tr w:rsidR="00E54E4D" w:rsidRPr="007F698D" w:rsidTr="00E54E4D">
        <w:trPr>
          <w:tblCellSpacing w:w="20" w:type="dxa"/>
          <w:jc w:val="center"/>
        </w:trPr>
        <w:tc>
          <w:tcPr>
            <w:tcW w:w="2487" w:type="dxa"/>
            <w:vMerge/>
            <w:tcBorders>
              <w:left w:val="inset" w:sz="4"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Minea Nicolae</w:t>
            </w:r>
          </w:p>
        </w:tc>
        <w:tc>
          <w:tcPr>
            <w:tcW w:w="4192" w:type="dxa"/>
            <w:tcBorders>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tc>
      </w:tr>
      <w:tr w:rsidR="00E54E4D" w:rsidRPr="007F698D" w:rsidTr="00E54E4D">
        <w:trPr>
          <w:tblCellSpacing w:w="20" w:type="dxa"/>
          <w:jc w:val="center"/>
        </w:trPr>
        <w:tc>
          <w:tcPr>
            <w:tcW w:w="2487" w:type="dxa"/>
            <w:vMerge/>
            <w:tcBorders>
              <w:left w:val="inset" w:sz="4"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Lăpușan Remus Gabriel</w:t>
            </w:r>
          </w:p>
        </w:tc>
        <w:tc>
          <w:tcPr>
            <w:tcW w:w="4192" w:type="dxa"/>
            <w:tcBorders>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tc>
      </w:tr>
      <w:tr w:rsidR="00E54E4D" w:rsidRPr="007F698D" w:rsidTr="00E54E4D">
        <w:trPr>
          <w:tblCellSpacing w:w="20" w:type="dxa"/>
          <w:jc w:val="center"/>
        </w:trPr>
        <w:tc>
          <w:tcPr>
            <w:tcW w:w="2487" w:type="dxa"/>
            <w:vMerge w:val="restart"/>
            <w:tcBorders>
              <w:top w:val="threeDEmboss" w:sz="6" w:space="0" w:color="auto"/>
              <w:left w:val="inset" w:sz="4" w:space="0" w:color="auto"/>
              <w:bottom w:val="outset" w:sz="6" w:space="0" w:color="auto"/>
              <w:right w:val="outset" w:sz="6"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Security and Safety Committee of NTS</w:t>
            </w:r>
          </w:p>
        </w:tc>
        <w:tc>
          <w:tcPr>
            <w:tcW w:w="2370" w:type="dxa"/>
            <w:tcBorders>
              <w:top w:val="threeDEmboss" w:sz="6" w:space="0" w:color="auto"/>
              <w:left w:val="outset" w:sz="6" w:space="0" w:color="auto"/>
              <w:bottom w:val="outset" w:sz="6" w:space="0" w:color="auto"/>
              <w:right w:val="outset" w:sz="6"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Sterian Ion</w:t>
            </w:r>
          </w:p>
        </w:tc>
        <w:tc>
          <w:tcPr>
            <w:tcW w:w="4192" w:type="dxa"/>
            <w:tcBorders>
              <w:top w:val="threeDEmboss" w:sz="6" w:space="0" w:color="auto"/>
              <w:left w:val="outset" w:sz="6" w:space="0" w:color="auto"/>
              <w:bottom w:val="outset" w:sz="6"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executive administrator</w:t>
            </w:r>
          </w:p>
        </w:tc>
      </w:tr>
      <w:tr w:rsidR="00E54E4D" w:rsidRPr="007F698D" w:rsidTr="00E54E4D">
        <w:trPr>
          <w:tblCellSpacing w:w="20" w:type="dxa"/>
          <w:jc w:val="center"/>
        </w:trPr>
        <w:tc>
          <w:tcPr>
            <w:tcW w:w="2487" w:type="dxa"/>
            <w:vMerge/>
            <w:tcBorders>
              <w:top w:val="outset" w:sz="6" w:space="0" w:color="auto"/>
              <w:left w:val="inset" w:sz="4" w:space="0" w:color="auto"/>
              <w:bottom w:val="outset" w:sz="6" w:space="0" w:color="auto"/>
              <w:right w:val="outset" w:sz="6"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Văduva Petru Ion</w:t>
            </w:r>
          </w:p>
        </w:tc>
        <w:tc>
          <w:tcPr>
            <w:tcW w:w="4192" w:type="dxa"/>
            <w:tcBorders>
              <w:top w:val="outset" w:sz="6" w:space="0" w:color="auto"/>
              <w:left w:val="outset" w:sz="6" w:space="0" w:color="auto"/>
              <w:bottom w:val="outset" w:sz="6"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administrator</w:t>
            </w:r>
          </w:p>
        </w:tc>
      </w:tr>
      <w:tr w:rsidR="00E54E4D" w:rsidRPr="007F698D" w:rsidTr="00E54E4D">
        <w:trPr>
          <w:tblCellSpacing w:w="20" w:type="dxa"/>
          <w:jc w:val="center"/>
        </w:trPr>
        <w:tc>
          <w:tcPr>
            <w:tcW w:w="2487" w:type="dxa"/>
            <w:vMerge/>
            <w:tcBorders>
              <w:top w:val="outset" w:sz="6" w:space="0" w:color="auto"/>
              <w:left w:val="inset" w:sz="4" w:space="0" w:color="auto"/>
              <w:bottom w:val="outset" w:sz="6" w:space="0" w:color="auto"/>
              <w:right w:val="outset" w:sz="6"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Lăpușan Remus Gabriel</w:t>
            </w:r>
          </w:p>
        </w:tc>
        <w:tc>
          <w:tcPr>
            <w:tcW w:w="4192" w:type="dxa"/>
            <w:tcBorders>
              <w:top w:val="outset" w:sz="6" w:space="0" w:color="auto"/>
              <w:left w:val="outset" w:sz="6" w:space="0" w:color="auto"/>
              <w:bottom w:val="outset" w:sz="6"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tc>
      </w:tr>
      <w:tr w:rsidR="00E54E4D" w:rsidRPr="007F698D" w:rsidTr="00E54E4D">
        <w:trPr>
          <w:tblCellSpacing w:w="20" w:type="dxa"/>
          <w:jc w:val="center"/>
        </w:trPr>
        <w:tc>
          <w:tcPr>
            <w:tcW w:w="2487" w:type="dxa"/>
            <w:vMerge w:val="restart"/>
            <w:tcBorders>
              <w:top w:val="threeDEmboss" w:sz="6" w:space="0" w:color="auto"/>
              <w:left w:val="inset" w:sz="4" w:space="0" w:color="auto"/>
              <w:bottom w:val="inset" w:sz="6" w:space="0" w:color="auto"/>
              <w:right w:val="outset" w:sz="6" w:space="0" w:color="auto"/>
            </w:tcBorders>
            <w:tcMar>
              <w:top w:w="0" w:type="dxa"/>
              <w:left w:w="108" w:type="dxa"/>
              <w:bottom w:w="0" w:type="dxa"/>
              <w:right w:w="108" w:type="dxa"/>
            </w:tcMar>
            <w:vAlign w:val="center"/>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Strategy and Development Committee</w:t>
            </w:r>
          </w:p>
        </w:tc>
        <w:tc>
          <w:tcPr>
            <w:tcW w:w="2370" w:type="dxa"/>
            <w:tcBorders>
              <w:top w:val="threeDEmboss" w:sz="6" w:space="0" w:color="auto"/>
              <w:left w:val="outset" w:sz="6" w:space="0" w:color="auto"/>
              <w:right w:val="outset" w:sz="6"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Sterian Ion</w:t>
            </w:r>
          </w:p>
        </w:tc>
        <w:tc>
          <w:tcPr>
            <w:tcW w:w="4192" w:type="dxa"/>
            <w:tcBorders>
              <w:top w:val="threeDEmboss" w:sz="6" w:space="0" w:color="auto"/>
              <w:left w:val="outset" w:sz="6"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executive administrator</w:t>
            </w:r>
          </w:p>
        </w:tc>
      </w:tr>
      <w:tr w:rsidR="00E54E4D" w:rsidRPr="007F698D" w:rsidTr="00E54E4D">
        <w:trPr>
          <w:tblCellSpacing w:w="20" w:type="dxa"/>
          <w:jc w:val="center"/>
        </w:trPr>
        <w:tc>
          <w:tcPr>
            <w:tcW w:w="2487" w:type="dxa"/>
            <w:vMerge/>
            <w:tcBorders>
              <w:top w:val="threeDEngrave" w:sz="12" w:space="0" w:color="auto"/>
              <w:left w:val="inset" w:sz="4" w:space="0" w:color="auto"/>
              <w:bottom w:val="inset" w:sz="6"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Văduva Petru Ion</w:t>
            </w:r>
          </w:p>
        </w:tc>
        <w:tc>
          <w:tcPr>
            <w:tcW w:w="4192" w:type="dxa"/>
            <w:tcBorders>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administrator</w:t>
            </w:r>
          </w:p>
        </w:tc>
      </w:tr>
      <w:tr w:rsidR="00E54E4D" w:rsidRPr="007F698D" w:rsidTr="00E54E4D">
        <w:trPr>
          <w:tblCellSpacing w:w="20" w:type="dxa"/>
          <w:jc w:val="center"/>
        </w:trPr>
        <w:tc>
          <w:tcPr>
            <w:tcW w:w="2487" w:type="dxa"/>
            <w:vMerge/>
            <w:tcBorders>
              <w:top w:val="threeDEngrave" w:sz="12" w:space="0" w:color="auto"/>
              <w:left w:val="inset" w:sz="4" w:space="0" w:color="auto"/>
              <w:bottom w:val="inset" w:sz="6"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Iliescu Bogdan George</w:t>
            </w:r>
          </w:p>
        </w:tc>
        <w:tc>
          <w:tcPr>
            <w:tcW w:w="4192" w:type="dxa"/>
            <w:tcBorders>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tc>
      </w:tr>
      <w:tr w:rsidR="00E54E4D" w:rsidRPr="007F698D" w:rsidTr="00E54E4D">
        <w:trPr>
          <w:tblCellSpacing w:w="20" w:type="dxa"/>
          <w:jc w:val="center"/>
        </w:trPr>
        <w:tc>
          <w:tcPr>
            <w:tcW w:w="2487" w:type="dxa"/>
            <w:vMerge/>
            <w:tcBorders>
              <w:top w:val="threeDEngrave" w:sz="12" w:space="0" w:color="auto"/>
              <w:left w:val="inset" w:sz="4" w:space="0" w:color="auto"/>
              <w:bottom w:val="inset" w:sz="6"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Minea Nicolae</w:t>
            </w:r>
          </w:p>
        </w:tc>
        <w:tc>
          <w:tcPr>
            <w:tcW w:w="4192" w:type="dxa"/>
            <w:tcBorders>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tc>
      </w:tr>
      <w:tr w:rsidR="00E54E4D" w:rsidRPr="007F698D" w:rsidTr="00E54E4D">
        <w:trPr>
          <w:tblCellSpacing w:w="20" w:type="dxa"/>
          <w:jc w:val="center"/>
        </w:trPr>
        <w:tc>
          <w:tcPr>
            <w:tcW w:w="2487" w:type="dxa"/>
            <w:vMerge w:val="restart"/>
            <w:tcBorders>
              <w:top w:val="threeDEngrave" w:sz="12" w:space="0" w:color="auto"/>
              <w:left w:val="inset" w:sz="4" w:space="0" w:color="auto"/>
            </w:tcBorders>
            <w:tcMar>
              <w:top w:w="0" w:type="dxa"/>
              <w:left w:w="108" w:type="dxa"/>
              <w:bottom w:w="0" w:type="dxa"/>
              <w:right w:w="108" w:type="dxa"/>
            </w:tcMar>
            <w:vAlign w:val="cente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Regulatory and Public Authority Relations Committee</w:t>
            </w:r>
          </w:p>
        </w:tc>
        <w:tc>
          <w:tcPr>
            <w:tcW w:w="2370" w:type="dxa"/>
            <w:tcBorders>
              <w:top w:val="threeDEngrave" w:sz="12"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Sterian Ion</w:t>
            </w:r>
          </w:p>
        </w:tc>
        <w:tc>
          <w:tcPr>
            <w:tcW w:w="4192" w:type="dxa"/>
            <w:tcBorders>
              <w:top w:val="threeDEngrave" w:sz="12"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executive administrator</w:t>
            </w:r>
          </w:p>
        </w:tc>
      </w:tr>
      <w:tr w:rsidR="00E54E4D" w:rsidRPr="007F698D" w:rsidTr="00E54E4D">
        <w:trPr>
          <w:tblCellSpacing w:w="20" w:type="dxa"/>
          <w:jc w:val="center"/>
        </w:trPr>
        <w:tc>
          <w:tcPr>
            <w:tcW w:w="2487" w:type="dxa"/>
            <w:vMerge/>
            <w:tcBorders>
              <w:left w:val="inset" w:sz="4"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Văduva Petru Ion</w:t>
            </w:r>
          </w:p>
        </w:tc>
        <w:tc>
          <w:tcPr>
            <w:tcW w:w="4192" w:type="dxa"/>
            <w:tcBorders>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administrator</w:t>
            </w:r>
          </w:p>
        </w:tc>
      </w:tr>
      <w:tr w:rsidR="00E54E4D" w:rsidRPr="007F698D" w:rsidTr="00E54E4D">
        <w:trPr>
          <w:tblCellSpacing w:w="20" w:type="dxa"/>
          <w:jc w:val="center"/>
        </w:trPr>
        <w:tc>
          <w:tcPr>
            <w:tcW w:w="2487" w:type="dxa"/>
            <w:vMerge/>
            <w:tcBorders>
              <w:left w:val="inset" w:sz="4" w:space="0" w:color="auto"/>
              <w:bottom w:val="outset" w:sz="2"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p>
        </w:tc>
        <w:tc>
          <w:tcPr>
            <w:tcW w:w="2370" w:type="dxa"/>
            <w:tcBorders>
              <w:bottom w:val="outset" w:sz="2" w:space="0" w:color="auto"/>
            </w:tcBorders>
            <w:tcMar>
              <w:top w:w="0" w:type="dxa"/>
              <w:left w:w="108" w:type="dxa"/>
              <w:bottom w:w="0" w:type="dxa"/>
              <w:right w:w="108" w:type="dxa"/>
            </w:tcMar>
            <w:hideMark/>
          </w:tcPr>
          <w:p w:rsidR="00E54E4D" w:rsidRPr="007F698D" w:rsidRDefault="00E54E4D" w:rsidP="00E54E4D">
            <w:pPr>
              <w:spacing w:after="0" w:line="240" w:lineRule="auto"/>
              <w:ind w:firstLine="0"/>
              <w:jc w:val="both"/>
              <w:rPr>
                <w:rFonts w:ascii="Arial Narrow" w:eastAsia="Calibri" w:hAnsi="Arial Narrow" w:cs="Times New Roman"/>
                <w:sz w:val="20"/>
                <w:szCs w:val="20"/>
              </w:rPr>
            </w:pPr>
            <w:r w:rsidRPr="007F698D">
              <w:rPr>
                <w:rFonts w:ascii="Arial Narrow" w:hAnsi="Arial Narrow"/>
                <w:sz w:val="20"/>
              </w:rPr>
              <w:t>Lăpușan Remus Gabriel</w:t>
            </w:r>
          </w:p>
        </w:tc>
        <w:tc>
          <w:tcPr>
            <w:tcW w:w="4192" w:type="dxa"/>
            <w:tcBorders>
              <w:bottom w:val="outset" w:sz="2" w:space="0" w:color="auto"/>
              <w:right w:val="nil"/>
            </w:tcBorders>
          </w:tcPr>
          <w:p w:rsidR="00E54E4D" w:rsidRPr="007F698D" w:rsidRDefault="00E54E4D" w:rsidP="00E54E4D">
            <w:pPr>
              <w:spacing w:after="0" w:line="240" w:lineRule="auto"/>
              <w:ind w:firstLine="0"/>
              <w:jc w:val="both"/>
              <w:rPr>
                <w:rFonts w:ascii="Arial Narrow" w:eastAsia="Calibri" w:hAnsi="Arial Narrow" w:cs="Times New Roman"/>
                <w:bCs/>
                <w:iCs/>
                <w:sz w:val="20"/>
                <w:szCs w:val="20"/>
              </w:rPr>
            </w:pPr>
            <w:r w:rsidRPr="007F698D">
              <w:rPr>
                <w:rFonts w:ascii="Arial Narrow" w:hAnsi="Arial Narrow"/>
                <w:sz w:val="20"/>
              </w:rPr>
              <w:t>- non-executive, independent administrator</w:t>
            </w:r>
          </w:p>
        </w:tc>
      </w:tr>
    </w:tbl>
    <w:p w:rsidR="00E54E4D" w:rsidRPr="007F698D" w:rsidRDefault="00E54E4D" w:rsidP="00E54E4D">
      <w:pPr>
        <w:widowControl w:val="0"/>
        <w:spacing w:after="0" w:line="240" w:lineRule="auto"/>
        <w:ind w:firstLine="0"/>
        <w:jc w:val="both"/>
        <w:rPr>
          <w:rFonts w:ascii="Arial Narrow" w:eastAsia="Times New Roman" w:hAnsi="Arial Narrow" w:cs="Times New Roman"/>
          <w:kern w:val="20"/>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 xml:space="preserve">The activity carried out in </w:t>
      </w:r>
      <w:r w:rsidR="002A3103">
        <w:rPr>
          <w:rFonts w:ascii="Arial Narrow" w:hAnsi="Arial Narrow"/>
          <w:sz w:val="24"/>
        </w:rPr>
        <w:t>semester I 2018</w:t>
      </w:r>
      <w:r w:rsidRPr="007F698D">
        <w:rPr>
          <w:rFonts w:ascii="Arial Narrow" w:hAnsi="Arial Narrow"/>
          <w:sz w:val="24"/>
        </w:rPr>
        <w:t xml:space="preserve"> by the five advisory committees set up at the level of the Board of Administration on the basis of:</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 xml:space="preserve">Art. 140^2 of the Companies Law no. 31/1990, as subsequently amended and supplemented, republished; </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The Corporate Governance Code of the BSE;</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Art. 4 of the Board of Administration Decision no. 7 of May 27,  2013;</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Art. 9 of the Board of Administration Decision no. 13 of July 29, 2013;</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Art. 4 of the Board of Administration Decision no. 2 of February 10, 2014;</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Art. 1 of the Board of Administration Decision no. 21 of June 16, 2014;</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Art. 10.1 of the Board of Administration Decision no. 43 of November 19, 2014;</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Art. 12 of the Board of Administration Decision no. 39 of December 17, 2015;</w:t>
      </w:r>
    </w:p>
    <w:p w:rsidR="00E54E4D" w:rsidRPr="007F698D"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Art. 4 of the Board of Administration Decision no. 15 of May 16, 2017 and</w:t>
      </w:r>
    </w:p>
    <w:p w:rsidR="00E54E4D" w:rsidRPr="002A3103" w:rsidRDefault="00E54E4D" w:rsidP="00F4666F">
      <w:pPr>
        <w:numPr>
          <w:ilvl w:val="0"/>
          <w:numId w:val="54"/>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Art. 2 of the Board of Administration Decision no. 22 of July 11, 2017</w:t>
      </w:r>
    </w:p>
    <w:p w:rsidR="002A3103" w:rsidRPr="007F698D" w:rsidRDefault="002A3103" w:rsidP="00F4666F">
      <w:pPr>
        <w:numPr>
          <w:ilvl w:val="0"/>
          <w:numId w:val="54"/>
        </w:numPr>
        <w:spacing w:after="0" w:line="240" w:lineRule="auto"/>
        <w:jc w:val="both"/>
        <w:rPr>
          <w:rFonts w:ascii="Arial Narrow" w:eastAsia="Times New Roman" w:hAnsi="Arial Narrow" w:cs="Times New Roman"/>
          <w:sz w:val="24"/>
          <w:szCs w:val="24"/>
        </w:rPr>
      </w:pPr>
      <w:r>
        <w:rPr>
          <w:rFonts w:ascii="Arial Narrow" w:hAnsi="Arial Narrow"/>
          <w:sz w:val="24"/>
        </w:rPr>
        <w:t xml:space="preserve">Art. 6 </w:t>
      </w:r>
      <w:r w:rsidRPr="007F698D">
        <w:rPr>
          <w:rFonts w:ascii="Arial Narrow" w:hAnsi="Arial Narrow"/>
          <w:sz w:val="24"/>
        </w:rPr>
        <w:t>of the Board of Administration Decision no.</w:t>
      </w:r>
      <w:r>
        <w:rPr>
          <w:rFonts w:ascii="Arial Narrow" w:hAnsi="Arial Narrow"/>
          <w:sz w:val="24"/>
        </w:rPr>
        <w:t xml:space="preserve"> 10 of 28.02.2018</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intended to monitor the actions of the members of the Advisory Committees in accordance with the areas in which they were designated and is reflected in their half-yearly activity report, which highlights:</w:t>
      </w:r>
    </w:p>
    <w:p w:rsidR="00E54E4D" w:rsidRPr="007F698D" w:rsidRDefault="00E54E4D" w:rsidP="00F4666F">
      <w:pPr>
        <w:numPr>
          <w:ilvl w:val="0"/>
          <w:numId w:val="55"/>
        </w:numPr>
        <w:spacing w:after="0" w:line="240" w:lineRule="auto"/>
        <w:jc w:val="both"/>
        <w:rPr>
          <w:rFonts w:ascii="Arial Narrow" w:eastAsia="Times New Roman" w:hAnsi="Arial Narrow" w:cs="Times New Roman"/>
          <w:sz w:val="24"/>
          <w:szCs w:val="24"/>
        </w:rPr>
      </w:pPr>
      <w:r w:rsidRPr="007F698D">
        <w:rPr>
          <w:rFonts w:ascii="Arial Narrow" w:hAnsi="Arial Narrow"/>
          <w:sz w:val="24"/>
        </w:rPr>
        <w:t>how the materials and documents of the different organizational structures of SNTGN Transgaz SA were consulted by the members of the Advisory Committees;</w:t>
      </w:r>
    </w:p>
    <w:p w:rsidR="00E54E4D" w:rsidRPr="007F698D" w:rsidRDefault="00E54E4D" w:rsidP="00F4666F">
      <w:pPr>
        <w:numPr>
          <w:ilvl w:val="0"/>
          <w:numId w:val="55"/>
        </w:numPr>
        <w:spacing w:after="0" w:line="240" w:lineRule="auto"/>
        <w:jc w:val="both"/>
        <w:rPr>
          <w:rFonts w:ascii="Arial Narrow" w:eastAsia="Times New Roman" w:hAnsi="Arial Narrow" w:cs="Times New Roman"/>
          <w:sz w:val="24"/>
          <w:szCs w:val="24"/>
        </w:rPr>
      </w:pPr>
      <w:r w:rsidRPr="007F698D">
        <w:rPr>
          <w:rFonts w:ascii="Arial Narrow" w:hAnsi="Arial Narrow"/>
          <w:sz w:val="24"/>
        </w:rPr>
        <w:t>analyses by members of the Advisory Committees on the content of documents and materials submitted;</w:t>
      </w:r>
    </w:p>
    <w:p w:rsidR="00E54E4D" w:rsidRPr="007F698D" w:rsidRDefault="00E54E4D" w:rsidP="00F4666F">
      <w:pPr>
        <w:numPr>
          <w:ilvl w:val="0"/>
          <w:numId w:val="55"/>
        </w:numPr>
        <w:spacing w:after="0" w:line="240" w:lineRule="auto"/>
        <w:jc w:val="both"/>
        <w:rPr>
          <w:rFonts w:ascii="Arial Narrow" w:eastAsia="Times New Roman" w:hAnsi="Arial Narrow" w:cs="Times New Roman"/>
          <w:sz w:val="24"/>
          <w:szCs w:val="24"/>
        </w:rPr>
      </w:pPr>
      <w:r w:rsidRPr="007F698D">
        <w:rPr>
          <w:rFonts w:ascii="Arial Narrow" w:hAnsi="Arial Narrow"/>
          <w:sz w:val="24"/>
        </w:rPr>
        <w:t xml:space="preserve">proposals / measures / recommendations of the members of the Advisory Committees regarding the content of materials and documents submitted for analysis and approval / endorsement to the Board of Administration; and </w:t>
      </w:r>
    </w:p>
    <w:p w:rsidR="00E54E4D" w:rsidRPr="007F698D" w:rsidRDefault="00E54E4D" w:rsidP="00F4666F">
      <w:pPr>
        <w:numPr>
          <w:ilvl w:val="0"/>
          <w:numId w:val="55"/>
        </w:numPr>
        <w:spacing w:after="0" w:line="240" w:lineRule="auto"/>
        <w:jc w:val="both"/>
        <w:rPr>
          <w:rFonts w:ascii="Arial Narrow" w:eastAsia="Times New Roman" w:hAnsi="Arial Narrow" w:cs="Times New Roman"/>
          <w:sz w:val="24"/>
          <w:szCs w:val="24"/>
        </w:rPr>
      </w:pPr>
      <w:r w:rsidRPr="007F698D">
        <w:rPr>
          <w:rFonts w:ascii="Arial Narrow" w:hAnsi="Arial Narrow"/>
          <w:sz w:val="24"/>
        </w:rPr>
        <w:t>the documents by which the Board of Administration in its plenary decided on the content and the issues addressed in the doc</w:t>
      </w:r>
      <w:r w:rsidR="0083035C" w:rsidRPr="007F698D">
        <w:rPr>
          <w:rFonts w:ascii="Arial Narrow" w:hAnsi="Arial Narrow"/>
          <w:sz w:val="24"/>
        </w:rPr>
        <w:t>uments submitted for analysis/approval/</w:t>
      </w:r>
      <w:r w:rsidRPr="007F698D">
        <w:rPr>
          <w:rFonts w:ascii="Arial Narrow" w:hAnsi="Arial Narrow"/>
          <w:sz w:val="24"/>
        </w:rPr>
        <w:t>endorsement.</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r w:rsidRPr="007F698D">
        <w:rPr>
          <w:rFonts w:ascii="Arial Narrow" w:hAnsi="Arial Narrow"/>
          <w:sz w:val="24"/>
        </w:rPr>
        <w:t>The way of presenting the activity report of the advisory committees set up at the Board</w:t>
      </w:r>
      <w:r w:rsidR="002A3103">
        <w:rPr>
          <w:rFonts w:ascii="Arial Narrow" w:hAnsi="Arial Narrow"/>
          <w:sz w:val="24"/>
        </w:rPr>
        <w:t xml:space="preserve"> of Administration level in semester I 2018</w:t>
      </w:r>
      <w:r w:rsidRPr="007F698D">
        <w:rPr>
          <w:rFonts w:ascii="Arial Narrow" w:hAnsi="Arial Narrow"/>
          <w:sz w:val="24"/>
        </w:rPr>
        <w:t xml:space="preserve"> was designed so as to reflect in a comprehensive and accurate manner the entire activity regarding the analysis, consultation and the decision making process regarding the activity of the company.</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tbl>
      <w:tblPr>
        <w:tblW w:w="9214"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CellMar>
          <w:left w:w="0" w:type="dxa"/>
          <w:right w:w="0" w:type="dxa"/>
        </w:tblCellMar>
        <w:tblLook w:val="04A0" w:firstRow="1" w:lastRow="0" w:firstColumn="1" w:lastColumn="0" w:noHBand="0" w:noVBand="1"/>
      </w:tblPr>
      <w:tblGrid>
        <w:gridCol w:w="687"/>
        <w:gridCol w:w="3080"/>
        <w:gridCol w:w="1942"/>
        <w:gridCol w:w="3505"/>
      </w:tblGrid>
      <w:tr w:rsidR="00E54E4D" w:rsidRPr="007F698D" w:rsidTr="00E54E4D">
        <w:trPr>
          <w:trHeight w:val="386"/>
          <w:tblHeader/>
          <w:tblCellSpacing w:w="20" w:type="dxa"/>
          <w:jc w:val="center"/>
        </w:trPr>
        <w:tc>
          <w:tcPr>
            <w:tcW w:w="627" w:type="dxa"/>
            <w:shd w:val="clear" w:color="auto" w:fill="DBE5F1"/>
            <w:tcMar>
              <w:top w:w="0" w:type="dxa"/>
              <w:left w:w="108" w:type="dxa"/>
              <w:bottom w:w="0" w:type="dxa"/>
              <w:right w:w="108" w:type="dxa"/>
            </w:tcMar>
            <w:vAlign w:val="center"/>
            <w:hideMark/>
          </w:tcPr>
          <w:p w:rsidR="00E54E4D" w:rsidRPr="007F698D" w:rsidRDefault="00E54E4D" w:rsidP="00E54E4D">
            <w:pPr>
              <w:spacing w:after="0" w:line="240" w:lineRule="auto"/>
              <w:ind w:firstLine="0"/>
              <w:jc w:val="center"/>
              <w:rPr>
                <w:rFonts w:ascii="Arial Narrow" w:eastAsia="Calibri" w:hAnsi="Arial Narrow" w:cs="Times New Roman"/>
                <w:b/>
                <w:bCs/>
                <w:sz w:val="20"/>
                <w:szCs w:val="20"/>
              </w:rPr>
            </w:pPr>
            <w:r w:rsidRPr="007F698D">
              <w:rPr>
                <w:rFonts w:ascii="Arial Narrow" w:hAnsi="Arial Narrow"/>
                <w:b/>
                <w:sz w:val="20"/>
              </w:rPr>
              <w:lastRenderedPageBreak/>
              <w:t>No.</w:t>
            </w:r>
          </w:p>
        </w:tc>
        <w:tc>
          <w:tcPr>
            <w:tcW w:w="3040" w:type="dxa"/>
            <w:shd w:val="clear" w:color="auto" w:fill="DBE5F1"/>
            <w:tcMar>
              <w:top w:w="0" w:type="dxa"/>
              <w:left w:w="108" w:type="dxa"/>
              <w:bottom w:w="0" w:type="dxa"/>
              <w:right w:w="108" w:type="dxa"/>
            </w:tcMar>
            <w:vAlign w:val="center"/>
            <w:hideMark/>
          </w:tcPr>
          <w:p w:rsidR="00E54E4D" w:rsidRPr="007F698D" w:rsidRDefault="00E54E4D" w:rsidP="00E54E4D">
            <w:pPr>
              <w:spacing w:after="0" w:line="240" w:lineRule="auto"/>
              <w:jc w:val="center"/>
              <w:rPr>
                <w:rFonts w:ascii="Arial Narrow" w:eastAsia="Calibri" w:hAnsi="Arial Narrow" w:cs="Times New Roman"/>
                <w:b/>
                <w:bCs/>
                <w:sz w:val="20"/>
                <w:szCs w:val="20"/>
              </w:rPr>
            </w:pPr>
            <w:r w:rsidRPr="007F698D">
              <w:rPr>
                <w:rFonts w:ascii="Arial Narrow" w:hAnsi="Arial Narrow"/>
                <w:b/>
                <w:sz w:val="20"/>
              </w:rPr>
              <w:t>Description</w:t>
            </w:r>
          </w:p>
        </w:tc>
        <w:tc>
          <w:tcPr>
            <w:tcW w:w="1902" w:type="dxa"/>
            <w:shd w:val="clear" w:color="auto" w:fill="DBE5F1"/>
            <w:tcMar>
              <w:top w:w="0" w:type="dxa"/>
              <w:left w:w="108" w:type="dxa"/>
              <w:bottom w:w="0" w:type="dxa"/>
              <w:right w:w="108" w:type="dxa"/>
            </w:tcMar>
            <w:vAlign w:val="center"/>
            <w:hideMark/>
          </w:tcPr>
          <w:p w:rsidR="00E54E4D" w:rsidRPr="007F698D" w:rsidRDefault="00E54E4D" w:rsidP="00E54E4D">
            <w:pPr>
              <w:spacing w:after="0" w:line="240" w:lineRule="auto"/>
              <w:jc w:val="center"/>
              <w:rPr>
                <w:rFonts w:ascii="Arial Narrow" w:eastAsia="Calibri" w:hAnsi="Arial Narrow" w:cs="Times New Roman"/>
                <w:b/>
                <w:bCs/>
                <w:sz w:val="20"/>
                <w:szCs w:val="20"/>
              </w:rPr>
            </w:pPr>
            <w:r w:rsidRPr="007F698D">
              <w:rPr>
                <w:rFonts w:ascii="Arial Narrow" w:hAnsi="Arial Narrow"/>
                <w:b/>
                <w:sz w:val="20"/>
              </w:rPr>
              <w:t>Responsible</w:t>
            </w:r>
          </w:p>
        </w:tc>
        <w:tc>
          <w:tcPr>
            <w:tcW w:w="3445" w:type="dxa"/>
            <w:shd w:val="clear" w:color="auto" w:fill="DBE5F1"/>
            <w:tcMar>
              <w:top w:w="0" w:type="dxa"/>
              <w:left w:w="108" w:type="dxa"/>
              <w:bottom w:w="0" w:type="dxa"/>
              <w:right w:w="108" w:type="dxa"/>
            </w:tcMar>
            <w:vAlign w:val="center"/>
            <w:hideMark/>
          </w:tcPr>
          <w:p w:rsidR="00E54E4D" w:rsidRPr="007F698D" w:rsidRDefault="00E54E4D" w:rsidP="00E54E4D">
            <w:pPr>
              <w:spacing w:after="0" w:line="240" w:lineRule="auto"/>
              <w:ind w:firstLine="0"/>
              <w:jc w:val="center"/>
              <w:rPr>
                <w:rFonts w:ascii="Arial Narrow" w:eastAsia="Calibri" w:hAnsi="Arial Narrow" w:cs="Times New Roman"/>
                <w:b/>
                <w:bCs/>
                <w:sz w:val="20"/>
                <w:szCs w:val="20"/>
              </w:rPr>
            </w:pPr>
            <w:r w:rsidRPr="007F698D">
              <w:rPr>
                <w:rFonts w:ascii="Arial Narrow" w:hAnsi="Arial Narrow"/>
                <w:b/>
                <w:sz w:val="20"/>
              </w:rPr>
              <w:t>Composition of the Committee</w:t>
            </w:r>
          </w:p>
        </w:tc>
      </w:tr>
      <w:tr w:rsidR="00E54E4D" w:rsidRPr="007F698D" w:rsidTr="00E54E4D">
        <w:trPr>
          <w:trHeight w:val="773"/>
          <w:tblCellSpacing w:w="20" w:type="dxa"/>
          <w:jc w:val="center"/>
        </w:trPr>
        <w:tc>
          <w:tcPr>
            <w:tcW w:w="627" w:type="dxa"/>
            <w:tcMar>
              <w:top w:w="0" w:type="dxa"/>
              <w:left w:w="108" w:type="dxa"/>
              <w:bottom w:w="0" w:type="dxa"/>
              <w:right w:w="108" w:type="dxa"/>
            </w:tcMar>
            <w:vAlign w:val="center"/>
            <w:hideMark/>
          </w:tcPr>
          <w:p w:rsidR="00E54E4D" w:rsidRPr="007F698D" w:rsidRDefault="00E54E4D" w:rsidP="00E54E4D">
            <w:pPr>
              <w:spacing w:after="0" w:line="240" w:lineRule="auto"/>
              <w:ind w:firstLine="0"/>
              <w:jc w:val="center"/>
              <w:rPr>
                <w:rFonts w:ascii="Arial Narrow" w:eastAsia="Calibri" w:hAnsi="Arial Narrow" w:cs="Times New Roman"/>
                <w:b/>
                <w:bCs/>
                <w:sz w:val="20"/>
                <w:szCs w:val="20"/>
              </w:rPr>
            </w:pPr>
            <w:r w:rsidRPr="007F698D">
              <w:rPr>
                <w:rFonts w:ascii="Arial Narrow" w:hAnsi="Arial Narrow"/>
                <w:b/>
                <w:sz w:val="20"/>
              </w:rPr>
              <w:t>1.</w:t>
            </w:r>
          </w:p>
        </w:tc>
        <w:tc>
          <w:tcPr>
            <w:tcW w:w="3040" w:type="dxa"/>
            <w:tcMar>
              <w:top w:w="0" w:type="dxa"/>
              <w:left w:w="108" w:type="dxa"/>
              <w:bottom w:w="0" w:type="dxa"/>
              <w:right w:w="108" w:type="dxa"/>
            </w:tcMar>
            <w:vAlign w:val="center"/>
          </w:tcPr>
          <w:p w:rsidR="00E54E4D" w:rsidRPr="007F698D" w:rsidRDefault="00E54E4D" w:rsidP="00E54E4D">
            <w:pPr>
              <w:spacing w:after="0" w:line="240" w:lineRule="auto"/>
              <w:ind w:firstLine="0"/>
              <w:rPr>
                <w:rFonts w:ascii="Arial Narrow" w:eastAsia="Calibri" w:hAnsi="Arial Narrow" w:cs="Times New Roman"/>
                <w:sz w:val="20"/>
                <w:szCs w:val="20"/>
              </w:rPr>
            </w:pPr>
            <w:r w:rsidRPr="007F698D">
              <w:rPr>
                <w:rFonts w:ascii="Arial Narrow" w:hAnsi="Arial Narrow"/>
                <w:b/>
                <w:sz w:val="20"/>
              </w:rPr>
              <w:t>Activity Report</w:t>
            </w:r>
            <w:r w:rsidRPr="007F698D">
              <w:rPr>
                <w:rFonts w:ascii="Arial Narrow" w:hAnsi="Arial Narrow"/>
                <w:sz w:val="20"/>
              </w:rPr>
              <w:t xml:space="preserve"> of the Nomination and Remuneration Advisory Committ</w:t>
            </w:r>
            <w:r w:rsidR="002A3103">
              <w:rPr>
                <w:rFonts w:ascii="Arial Narrow" w:hAnsi="Arial Narrow"/>
                <w:sz w:val="20"/>
              </w:rPr>
              <w:t>ee between January and June 2018</w:t>
            </w:r>
          </w:p>
        </w:tc>
        <w:tc>
          <w:tcPr>
            <w:tcW w:w="1902" w:type="dxa"/>
            <w:tcMar>
              <w:top w:w="0" w:type="dxa"/>
              <w:left w:w="108" w:type="dxa"/>
              <w:bottom w:w="0" w:type="dxa"/>
              <w:right w:w="108" w:type="dxa"/>
            </w:tcMar>
            <w:vAlign w:val="center"/>
            <w:hideMark/>
          </w:tcPr>
          <w:p w:rsidR="00E54E4D" w:rsidRPr="007F698D" w:rsidRDefault="00E54E4D" w:rsidP="00E54E4D">
            <w:pPr>
              <w:spacing w:after="0" w:line="240" w:lineRule="auto"/>
              <w:ind w:firstLine="0"/>
              <w:rPr>
                <w:rFonts w:ascii="Arial Narrow" w:eastAsia="Calibri" w:hAnsi="Arial Narrow" w:cs="Times New Roman"/>
                <w:sz w:val="20"/>
                <w:szCs w:val="20"/>
              </w:rPr>
            </w:pPr>
            <w:r w:rsidRPr="007F698D">
              <w:rPr>
                <w:rFonts w:ascii="Arial Narrow" w:hAnsi="Arial Narrow"/>
                <w:sz w:val="20"/>
              </w:rPr>
              <w:t>Nomination and Remuneration Advisory Committee</w:t>
            </w:r>
          </w:p>
        </w:tc>
        <w:tc>
          <w:tcPr>
            <w:tcW w:w="3445" w:type="dxa"/>
            <w:tcMar>
              <w:top w:w="0" w:type="dxa"/>
              <w:left w:w="108" w:type="dxa"/>
              <w:bottom w:w="0" w:type="dxa"/>
              <w:right w:w="108" w:type="dxa"/>
            </w:tcMar>
            <w:vAlign w:val="center"/>
            <w:hideMark/>
          </w:tcPr>
          <w:p w:rsidR="00E54E4D" w:rsidRPr="007F698D" w:rsidRDefault="00E54E4D" w:rsidP="00E54E4D">
            <w:pPr>
              <w:spacing w:after="0" w:line="240" w:lineRule="auto"/>
              <w:ind w:firstLine="0"/>
              <w:rPr>
                <w:rFonts w:ascii="Arial Narrow" w:eastAsia="Times New Roman" w:hAnsi="Arial Narrow" w:cs="Times New Roman"/>
                <w:bCs/>
                <w:iCs/>
                <w:sz w:val="20"/>
                <w:szCs w:val="20"/>
              </w:rPr>
            </w:pPr>
            <w:r w:rsidRPr="007F698D">
              <w:rPr>
                <w:rFonts w:ascii="Arial Narrow" w:hAnsi="Arial Narrow"/>
                <w:sz w:val="20"/>
              </w:rPr>
              <w:t>Văduva Petru Ion</w:t>
            </w:r>
          </w:p>
          <w:p w:rsidR="00E54E4D" w:rsidRDefault="002A3103" w:rsidP="00E54E4D">
            <w:pPr>
              <w:spacing w:after="0" w:line="240" w:lineRule="auto"/>
              <w:ind w:firstLine="0"/>
              <w:rPr>
                <w:rFonts w:ascii="Arial Narrow" w:hAnsi="Arial Narrow"/>
                <w:sz w:val="20"/>
              </w:rPr>
            </w:pPr>
            <w:r>
              <w:rPr>
                <w:rFonts w:ascii="Arial Narrow" w:hAnsi="Arial Narrow"/>
                <w:sz w:val="20"/>
              </w:rPr>
              <w:t>Minea Nicolae</w:t>
            </w:r>
          </w:p>
          <w:p w:rsidR="002A3103" w:rsidRPr="007F698D" w:rsidRDefault="002A3103" w:rsidP="002A3103">
            <w:pPr>
              <w:spacing w:after="0" w:line="240" w:lineRule="auto"/>
              <w:ind w:firstLine="0"/>
              <w:rPr>
                <w:rFonts w:ascii="Arial Narrow" w:eastAsia="Times New Roman" w:hAnsi="Arial Narrow" w:cs="Times New Roman"/>
                <w:bCs/>
                <w:iCs/>
                <w:sz w:val="20"/>
                <w:szCs w:val="20"/>
              </w:rPr>
            </w:pPr>
            <w:r w:rsidRPr="007F698D">
              <w:rPr>
                <w:rFonts w:ascii="Arial Narrow" w:hAnsi="Arial Narrow"/>
                <w:sz w:val="20"/>
              </w:rPr>
              <w:t>Iliescu Bogdan George</w:t>
            </w:r>
          </w:p>
          <w:p w:rsidR="002A3103" w:rsidRPr="007F698D" w:rsidRDefault="002A3103" w:rsidP="00E54E4D">
            <w:pPr>
              <w:spacing w:after="0" w:line="240" w:lineRule="auto"/>
              <w:ind w:firstLine="0"/>
              <w:rPr>
                <w:rFonts w:ascii="Arial Narrow" w:eastAsia="Calibri" w:hAnsi="Arial Narrow" w:cs="Times New Roman"/>
                <w:sz w:val="20"/>
                <w:szCs w:val="20"/>
              </w:rPr>
            </w:pPr>
          </w:p>
        </w:tc>
      </w:tr>
      <w:tr w:rsidR="00E54E4D" w:rsidRPr="007F698D" w:rsidTr="00E54E4D">
        <w:trPr>
          <w:trHeight w:val="786"/>
          <w:tblCellSpacing w:w="20" w:type="dxa"/>
          <w:jc w:val="center"/>
        </w:trPr>
        <w:tc>
          <w:tcPr>
            <w:tcW w:w="627" w:type="dxa"/>
            <w:tcMar>
              <w:top w:w="0" w:type="dxa"/>
              <w:left w:w="108" w:type="dxa"/>
              <w:bottom w:w="0" w:type="dxa"/>
              <w:right w:w="108" w:type="dxa"/>
            </w:tcMar>
            <w:vAlign w:val="center"/>
            <w:hideMark/>
          </w:tcPr>
          <w:p w:rsidR="00E54E4D" w:rsidRPr="007F698D" w:rsidRDefault="00E54E4D" w:rsidP="00E54E4D">
            <w:pPr>
              <w:spacing w:after="0" w:line="240" w:lineRule="auto"/>
              <w:ind w:firstLine="0"/>
              <w:jc w:val="center"/>
              <w:rPr>
                <w:rFonts w:ascii="Arial Narrow" w:eastAsia="Calibri" w:hAnsi="Arial Narrow" w:cs="Times New Roman"/>
                <w:b/>
                <w:bCs/>
                <w:sz w:val="20"/>
                <w:szCs w:val="20"/>
              </w:rPr>
            </w:pPr>
            <w:r w:rsidRPr="007F698D">
              <w:rPr>
                <w:rFonts w:ascii="Arial Narrow" w:hAnsi="Arial Narrow"/>
                <w:b/>
                <w:sz w:val="20"/>
              </w:rPr>
              <w:t>2.</w:t>
            </w:r>
          </w:p>
        </w:tc>
        <w:tc>
          <w:tcPr>
            <w:tcW w:w="3040" w:type="dxa"/>
            <w:tcMar>
              <w:top w:w="0" w:type="dxa"/>
              <w:left w:w="108" w:type="dxa"/>
              <w:bottom w:w="0" w:type="dxa"/>
              <w:right w:w="108" w:type="dxa"/>
            </w:tcMar>
            <w:vAlign w:val="center"/>
          </w:tcPr>
          <w:p w:rsidR="00E54E4D" w:rsidRPr="007F698D" w:rsidRDefault="00E54E4D" w:rsidP="002A3103">
            <w:pPr>
              <w:spacing w:after="0" w:line="240" w:lineRule="auto"/>
              <w:ind w:firstLine="0"/>
              <w:rPr>
                <w:rFonts w:ascii="Arial Narrow" w:eastAsia="Calibri" w:hAnsi="Arial Narrow" w:cs="Times New Roman"/>
                <w:sz w:val="20"/>
                <w:szCs w:val="20"/>
              </w:rPr>
            </w:pPr>
            <w:r w:rsidRPr="007F698D">
              <w:rPr>
                <w:rFonts w:ascii="Arial Narrow" w:hAnsi="Arial Narrow"/>
                <w:b/>
                <w:sz w:val="20"/>
              </w:rPr>
              <w:t>Activity Report</w:t>
            </w:r>
            <w:r w:rsidRPr="007F698D">
              <w:rPr>
                <w:rFonts w:ascii="Arial Narrow" w:hAnsi="Arial Narrow"/>
                <w:sz w:val="20"/>
              </w:rPr>
              <w:t xml:space="preserve"> of the </w:t>
            </w:r>
            <w:r w:rsidR="002A3103">
              <w:rPr>
                <w:rFonts w:ascii="Arial Narrow" w:hAnsi="Arial Narrow"/>
                <w:sz w:val="20"/>
              </w:rPr>
              <w:t>Audit and Rating</w:t>
            </w:r>
            <w:r w:rsidRPr="007F698D">
              <w:rPr>
                <w:rFonts w:ascii="Arial Narrow" w:hAnsi="Arial Narrow"/>
                <w:sz w:val="20"/>
              </w:rPr>
              <w:t xml:space="preserve"> Advisory Co</w:t>
            </w:r>
            <w:r w:rsidR="002A3103">
              <w:rPr>
                <w:rFonts w:ascii="Arial Narrow" w:hAnsi="Arial Narrow"/>
                <w:sz w:val="20"/>
              </w:rPr>
              <w:t>mmittee during January-June 2018</w:t>
            </w:r>
          </w:p>
        </w:tc>
        <w:tc>
          <w:tcPr>
            <w:tcW w:w="1902" w:type="dxa"/>
            <w:tcMar>
              <w:top w:w="0" w:type="dxa"/>
              <w:left w:w="108" w:type="dxa"/>
              <w:bottom w:w="0" w:type="dxa"/>
              <w:right w:w="108" w:type="dxa"/>
            </w:tcMar>
            <w:vAlign w:val="center"/>
            <w:hideMark/>
          </w:tcPr>
          <w:p w:rsidR="00E54E4D" w:rsidRPr="007F698D" w:rsidRDefault="002A3103" w:rsidP="00E54E4D">
            <w:pPr>
              <w:spacing w:after="0" w:line="240" w:lineRule="auto"/>
              <w:ind w:firstLine="0"/>
              <w:rPr>
                <w:rFonts w:ascii="Arial Narrow" w:eastAsia="Calibri" w:hAnsi="Arial Narrow" w:cs="Times New Roman"/>
                <w:sz w:val="20"/>
                <w:szCs w:val="20"/>
              </w:rPr>
            </w:pPr>
            <w:r>
              <w:rPr>
                <w:rFonts w:ascii="Arial Narrow" w:hAnsi="Arial Narrow"/>
                <w:sz w:val="20"/>
              </w:rPr>
              <w:t>Audit and Rating</w:t>
            </w:r>
            <w:r w:rsidR="00E54E4D" w:rsidRPr="007F698D">
              <w:rPr>
                <w:rFonts w:ascii="Arial Narrow" w:hAnsi="Arial Narrow"/>
                <w:sz w:val="20"/>
              </w:rPr>
              <w:t xml:space="preserve"> Advisory Committee</w:t>
            </w:r>
          </w:p>
        </w:tc>
        <w:tc>
          <w:tcPr>
            <w:tcW w:w="3445" w:type="dxa"/>
            <w:tcMar>
              <w:top w:w="0" w:type="dxa"/>
              <w:left w:w="108" w:type="dxa"/>
              <w:bottom w:w="0" w:type="dxa"/>
              <w:right w:w="108" w:type="dxa"/>
            </w:tcMar>
            <w:vAlign w:val="center"/>
            <w:hideMark/>
          </w:tcPr>
          <w:p w:rsidR="002A3103" w:rsidRDefault="00E54E4D" w:rsidP="002A3103">
            <w:pPr>
              <w:spacing w:after="0" w:line="240" w:lineRule="auto"/>
              <w:ind w:firstLine="0"/>
              <w:rPr>
                <w:rFonts w:ascii="Arial Narrow" w:hAnsi="Arial Narrow"/>
                <w:sz w:val="20"/>
              </w:rPr>
            </w:pPr>
            <w:r w:rsidRPr="007F698D">
              <w:rPr>
                <w:rFonts w:ascii="Arial Narrow" w:hAnsi="Arial Narrow"/>
                <w:sz w:val="20"/>
              </w:rPr>
              <w:t>Iliescu Bogdan George</w:t>
            </w:r>
            <w:r w:rsidR="002A3103">
              <w:rPr>
                <w:rFonts w:ascii="Arial Narrow" w:hAnsi="Arial Narrow"/>
                <w:sz w:val="20"/>
              </w:rPr>
              <w:t xml:space="preserve"> </w:t>
            </w:r>
          </w:p>
          <w:p w:rsidR="002A3103" w:rsidRDefault="002A3103" w:rsidP="002A3103">
            <w:pPr>
              <w:spacing w:after="0" w:line="240" w:lineRule="auto"/>
              <w:ind w:firstLine="0"/>
              <w:rPr>
                <w:rFonts w:ascii="Arial Narrow" w:hAnsi="Arial Narrow"/>
                <w:sz w:val="20"/>
              </w:rPr>
            </w:pPr>
            <w:r>
              <w:rPr>
                <w:rFonts w:ascii="Arial Narrow" w:hAnsi="Arial Narrow"/>
                <w:sz w:val="20"/>
              </w:rPr>
              <w:t>Minea Nicolae</w:t>
            </w:r>
          </w:p>
          <w:p w:rsidR="00E54E4D" w:rsidRPr="007F698D" w:rsidRDefault="002A3103" w:rsidP="00E54E4D">
            <w:pPr>
              <w:spacing w:after="0" w:line="240" w:lineRule="auto"/>
              <w:ind w:firstLine="0"/>
              <w:rPr>
                <w:rFonts w:ascii="Arial Narrow" w:eastAsia="Times New Roman" w:hAnsi="Arial Narrow" w:cs="Times New Roman"/>
                <w:bCs/>
                <w:iCs/>
                <w:sz w:val="20"/>
                <w:szCs w:val="20"/>
              </w:rPr>
            </w:pPr>
            <w:r w:rsidRPr="007F698D">
              <w:rPr>
                <w:rFonts w:ascii="Arial Narrow" w:hAnsi="Arial Narrow"/>
                <w:sz w:val="20"/>
              </w:rPr>
              <w:t>Lăpușan Remus Gabriel</w:t>
            </w:r>
          </w:p>
          <w:p w:rsidR="00E54E4D" w:rsidRPr="007F698D" w:rsidRDefault="00E54E4D" w:rsidP="00E54E4D">
            <w:pPr>
              <w:spacing w:after="0" w:line="240" w:lineRule="auto"/>
              <w:ind w:firstLine="0"/>
              <w:rPr>
                <w:rFonts w:ascii="Arial Narrow" w:eastAsia="Calibri" w:hAnsi="Arial Narrow" w:cs="Times New Roman"/>
                <w:sz w:val="20"/>
                <w:szCs w:val="20"/>
              </w:rPr>
            </w:pPr>
          </w:p>
        </w:tc>
      </w:tr>
      <w:tr w:rsidR="00E54E4D" w:rsidRPr="007F698D" w:rsidTr="00E54E4D">
        <w:trPr>
          <w:trHeight w:val="593"/>
          <w:tblCellSpacing w:w="20" w:type="dxa"/>
          <w:jc w:val="center"/>
        </w:trPr>
        <w:tc>
          <w:tcPr>
            <w:tcW w:w="627" w:type="dxa"/>
            <w:tcMar>
              <w:top w:w="0" w:type="dxa"/>
              <w:left w:w="108" w:type="dxa"/>
              <w:bottom w:w="0" w:type="dxa"/>
              <w:right w:w="108" w:type="dxa"/>
            </w:tcMar>
            <w:vAlign w:val="center"/>
            <w:hideMark/>
          </w:tcPr>
          <w:p w:rsidR="00E54E4D" w:rsidRPr="00D712B3" w:rsidRDefault="00D712B3" w:rsidP="00D712B3">
            <w:pPr>
              <w:spacing w:after="0" w:line="240" w:lineRule="auto"/>
              <w:ind w:firstLine="0"/>
              <w:rPr>
                <w:rFonts w:ascii="Arial Narrow" w:eastAsia="Calibri" w:hAnsi="Arial Narrow" w:cs="Times New Roman"/>
                <w:b/>
                <w:bCs/>
                <w:sz w:val="20"/>
                <w:szCs w:val="20"/>
              </w:rPr>
            </w:pPr>
            <w:r>
              <w:rPr>
                <w:rFonts w:ascii="Arial Narrow" w:eastAsia="Calibri" w:hAnsi="Arial Narrow" w:cs="Times New Roman"/>
                <w:b/>
                <w:bCs/>
                <w:sz w:val="20"/>
                <w:szCs w:val="20"/>
              </w:rPr>
              <w:t xml:space="preserve">  3.</w:t>
            </w:r>
          </w:p>
        </w:tc>
        <w:tc>
          <w:tcPr>
            <w:tcW w:w="3040" w:type="dxa"/>
            <w:tcMar>
              <w:top w:w="0" w:type="dxa"/>
              <w:left w:w="108" w:type="dxa"/>
              <w:bottom w:w="0" w:type="dxa"/>
              <w:right w:w="108" w:type="dxa"/>
            </w:tcMar>
            <w:vAlign w:val="center"/>
          </w:tcPr>
          <w:p w:rsidR="00E54E4D" w:rsidRPr="007F698D" w:rsidRDefault="00E54E4D" w:rsidP="00E54E4D">
            <w:pPr>
              <w:spacing w:after="0" w:line="240" w:lineRule="auto"/>
              <w:ind w:firstLine="0"/>
              <w:rPr>
                <w:rFonts w:ascii="Arial Narrow" w:eastAsia="Calibri" w:hAnsi="Arial Narrow" w:cs="Times New Roman"/>
                <w:sz w:val="20"/>
                <w:szCs w:val="20"/>
              </w:rPr>
            </w:pPr>
            <w:r w:rsidRPr="007F698D">
              <w:rPr>
                <w:rFonts w:ascii="Arial Narrow" w:hAnsi="Arial Narrow"/>
                <w:b/>
                <w:sz w:val="20"/>
              </w:rPr>
              <w:t>Activity Report</w:t>
            </w:r>
            <w:r w:rsidRPr="007F698D">
              <w:rPr>
                <w:rFonts w:ascii="Arial Narrow" w:hAnsi="Arial Narrow"/>
                <w:sz w:val="20"/>
              </w:rPr>
              <w:t xml:space="preserve"> of the Safety and Security Advisory Committee of NTS during Jan</w:t>
            </w:r>
            <w:r w:rsidR="00D712B3">
              <w:rPr>
                <w:rFonts w:ascii="Arial Narrow" w:hAnsi="Arial Narrow"/>
                <w:sz w:val="20"/>
              </w:rPr>
              <w:t>uary-June 2018</w:t>
            </w:r>
          </w:p>
        </w:tc>
        <w:tc>
          <w:tcPr>
            <w:tcW w:w="1902" w:type="dxa"/>
            <w:tcMar>
              <w:top w:w="0" w:type="dxa"/>
              <w:left w:w="108" w:type="dxa"/>
              <w:bottom w:w="0" w:type="dxa"/>
              <w:right w:w="108" w:type="dxa"/>
            </w:tcMar>
            <w:vAlign w:val="center"/>
            <w:hideMark/>
          </w:tcPr>
          <w:p w:rsidR="00E54E4D" w:rsidRPr="007F698D" w:rsidRDefault="00E54E4D" w:rsidP="00E54E4D">
            <w:pPr>
              <w:spacing w:after="0" w:line="240" w:lineRule="auto"/>
              <w:ind w:firstLine="0"/>
              <w:rPr>
                <w:rFonts w:ascii="Arial Narrow" w:eastAsia="Calibri" w:hAnsi="Arial Narrow" w:cs="Times New Roman"/>
                <w:sz w:val="20"/>
                <w:szCs w:val="20"/>
              </w:rPr>
            </w:pPr>
            <w:r w:rsidRPr="007F698D">
              <w:rPr>
                <w:rFonts w:ascii="Arial Narrow" w:hAnsi="Arial Narrow"/>
                <w:sz w:val="20"/>
              </w:rPr>
              <w:t>Safety and Security Advisory Committee of NTS</w:t>
            </w:r>
          </w:p>
        </w:tc>
        <w:tc>
          <w:tcPr>
            <w:tcW w:w="3445" w:type="dxa"/>
            <w:tcMar>
              <w:top w:w="0" w:type="dxa"/>
              <w:left w:w="108" w:type="dxa"/>
              <w:bottom w:w="0" w:type="dxa"/>
              <w:right w:w="108" w:type="dxa"/>
            </w:tcMar>
            <w:vAlign w:val="center"/>
            <w:hideMark/>
          </w:tcPr>
          <w:p w:rsidR="00E54E4D" w:rsidRPr="007F698D" w:rsidRDefault="00E54E4D" w:rsidP="00E54E4D">
            <w:pPr>
              <w:spacing w:after="0" w:line="240" w:lineRule="auto"/>
              <w:ind w:firstLine="0"/>
              <w:rPr>
                <w:rFonts w:ascii="Arial Narrow" w:eastAsia="Calibri" w:hAnsi="Arial Narrow" w:cs="Times New Roman"/>
                <w:bCs/>
                <w:iCs/>
                <w:sz w:val="20"/>
                <w:szCs w:val="20"/>
              </w:rPr>
            </w:pPr>
            <w:r w:rsidRPr="007F698D">
              <w:rPr>
                <w:rFonts w:ascii="Arial Narrow" w:hAnsi="Arial Narrow"/>
                <w:sz w:val="20"/>
              </w:rPr>
              <w:t>Sterian Ion</w:t>
            </w:r>
          </w:p>
          <w:p w:rsidR="00E54E4D" w:rsidRPr="007F698D" w:rsidRDefault="00E54E4D" w:rsidP="00E54E4D">
            <w:pPr>
              <w:spacing w:after="0" w:line="240" w:lineRule="auto"/>
              <w:ind w:firstLine="0"/>
              <w:rPr>
                <w:rFonts w:ascii="Arial Narrow" w:eastAsia="Times New Roman" w:hAnsi="Arial Narrow" w:cs="Times New Roman"/>
                <w:bCs/>
                <w:iCs/>
                <w:sz w:val="20"/>
                <w:szCs w:val="20"/>
              </w:rPr>
            </w:pPr>
            <w:r w:rsidRPr="007F698D">
              <w:rPr>
                <w:rFonts w:ascii="Arial Narrow" w:hAnsi="Arial Narrow"/>
                <w:sz w:val="20"/>
              </w:rPr>
              <w:t>Văduva Petru Ion</w:t>
            </w:r>
          </w:p>
          <w:p w:rsidR="00D712B3" w:rsidRPr="007F698D" w:rsidRDefault="00D712B3" w:rsidP="00D712B3">
            <w:pPr>
              <w:spacing w:after="0" w:line="240" w:lineRule="auto"/>
              <w:ind w:firstLine="0"/>
              <w:rPr>
                <w:rFonts w:ascii="Arial Narrow" w:eastAsia="Times New Roman" w:hAnsi="Arial Narrow" w:cs="Times New Roman"/>
                <w:bCs/>
                <w:iCs/>
                <w:sz w:val="20"/>
                <w:szCs w:val="20"/>
              </w:rPr>
            </w:pPr>
            <w:r w:rsidRPr="007F698D">
              <w:rPr>
                <w:rFonts w:ascii="Arial Narrow" w:hAnsi="Arial Narrow"/>
                <w:sz w:val="20"/>
              </w:rPr>
              <w:t>Lăpușan Remus Gabriel</w:t>
            </w:r>
          </w:p>
          <w:p w:rsidR="00E54E4D" w:rsidRPr="007F698D" w:rsidRDefault="00E54E4D" w:rsidP="00E54E4D">
            <w:pPr>
              <w:spacing w:after="0" w:line="240" w:lineRule="auto"/>
              <w:ind w:firstLine="0"/>
              <w:rPr>
                <w:rFonts w:ascii="Arial Narrow" w:eastAsia="Calibri" w:hAnsi="Arial Narrow" w:cs="Times New Roman"/>
                <w:sz w:val="20"/>
                <w:szCs w:val="20"/>
              </w:rPr>
            </w:pPr>
          </w:p>
        </w:tc>
      </w:tr>
      <w:tr w:rsidR="00E54E4D" w:rsidRPr="007F698D" w:rsidTr="00E54E4D">
        <w:trPr>
          <w:trHeight w:val="979"/>
          <w:tblCellSpacing w:w="20" w:type="dxa"/>
          <w:jc w:val="center"/>
        </w:trPr>
        <w:tc>
          <w:tcPr>
            <w:tcW w:w="627" w:type="dxa"/>
            <w:tcMar>
              <w:top w:w="0" w:type="dxa"/>
              <w:left w:w="108" w:type="dxa"/>
              <w:bottom w:w="0" w:type="dxa"/>
              <w:right w:w="108" w:type="dxa"/>
            </w:tcMar>
            <w:vAlign w:val="center"/>
            <w:hideMark/>
          </w:tcPr>
          <w:p w:rsidR="00E54E4D" w:rsidRPr="007F698D" w:rsidRDefault="00D712B3" w:rsidP="00E54E4D">
            <w:pPr>
              <w:spacing w:after="0" w:line="240" w:lineRule="auto"/>
              <w:ind w:firstLine="0"/>
              <w:jc w:val="center"/>
              <w:rPr>
                <w:rFonts w:ascii="Arial Narrow" w:eastAsia="Calibri" w:hAnsi="Arial Narrow" w:cs="Times New Roman"/>
                <w:b/>
                <w:bCs/>
                <w:sz w:val="20"/>
                <w:szCs w:val="20"/>
              </w:rPr>
            </w:pPr>
            <w:r>
              <w:rPr>
                <w:rFonts w:ascii="Arial Narrow" w:hAnsi="Arial Narrow"/>
                <w:b/>
                <w:sz w:val="20"/>
              </w:rPr>
              <w:t>4.</w:t>
            </w:r>
          </w:p>
        </w:tc>
        <w:tc>
          <w:tcPr>
            <w:tcW w:w="3040" w:type="dxa"/>
            <w:tcMar>
              <w:top w:w="0" w:type="dxa"/>
              <w:left w:w="108" w:type="dxa"/>
              <w:bottom w:w="0" w:type="dxa"/>
              <w:right w:w="108" w:type="dxa"/>
            </w:tcMar>
            <w:vAlign w:val="center"/>
          </w:tcPr>
          <w:p w:rsidR="00E54E4D" w:rsidRPr="007F698D" w:rsidRDefault="00E54E4D" w:rsidP="00E54E4D">
            <w:pPr>
              <w:spacing w:after="0" w:line="240" w:lineRule="auto"/>
              <w:ind w:firstLine="0"/>
              <w:rPr>
                <w:rFonts w:ascii="Arial Narrow" w:eastAsia="Calibri" w:hAnsi="Arial Narrow" w:cs="Times New Roman"/>
                <w:sz w:val="20"/>
                <w:szCs w:val="20"/>
              </w:rPr>
            </w:pPr>
            <w:r w:rsidRPr="007F698D">
              <w:rPr>
                <w:rFonts w:ascii="Arial Narrow" w:hAnsi="Arial Narrow"/>
                <w:b/>
                <w:sz w:val="20"/>
              </w:rPr>
              <w:t>Activity Report</w:t>
            </w:r>
            <w:r w:rsidRPr="007F698D">
              <w:rPr>
                <w:rFonts w:ascii="Arial Narrow" w:hAnsi="Arial Narrow"/>
                <w:sz w:val="20"/>
              </w:rPr>
              <w:t xml:space="preserve"> of the Strategy and Development Advisory Commit</w:t>
            </w:r>
            <w:r w:rsidR="00D712B3">
              <w:rPr>
                <w:rFonts w:ascii="Arial Narrow" w:hAnsi="Arial Narrow"/>
                <w:sz w:val="20"/>
              </w:rPr>
              <w:t>tee during January-December 2018</w:t>
            </w:r>
          </w:p>
        </w:tc>
        <w:tc>
          <w:tcPr>
            <w:tcW w:w="1902" w:type="dxa"/>
            <w:tcMar>
              <w:top w:w="0" w:type="dxa"/>
              <w:left w:w="108" w:type="dxa"/>
              <w:bottom w:w="0" w:type="dxa"/>
              <w:right w:w="108" w:type="dxa"/>
            </w:tcMar>
            <w:vAlign w:val="center"/>
            <w:hideMark/>
          </w:tcPr>
          <w:p w:rsidR="00E54E4D" w:rsidRPr="007F698D" w:rsidRDefault="00E54E4D" w:rsidP="00E54E4D">
            <w:pPr>
              <w:spacing w:after="0" w:line="240" w:lineRule="auto"/>
              <w:ind w:firstLine="0"/>
              <w:rPr>
                <w:rFonts w:ascii="Arial Narrow" w:eastAsia="Calibri" w:hAnsi="Arial Narrow" w:cs="Times New Roman"/>
                <w:sz w:val="20"/>
                <w:szCs w:val="20"/>
              </w:rPr>
            </w:pPr>
            <w:r w:rsidRPr="007F698D">
              <w:rPr>
                <w:rFonts w:ascii="Arial Narrow" w:hAnsi="Arial Narrow"/>
                <w:sz w:val="20"/>
              </w:rPr>
              <w:t>Strategy and Development Advisory Committee</w:t>
            </w:r>
          </w:p>
        </w:tc>
        <w:tc>
          <w:tcPr>
            <w:tcW w:w="3445" w:type="dxa"/>
            <w:tcMar>
              <w:top w:w="0" w:type="dxa"/>
              <w:left w:w="108" w:type="dxa"/>
              <w:bottom w:w="0" w:type="dxa"/>
              <w:right w:w="108" w:type="dxa"/>
            </w:tcMar>
            <w:vAlign w:val="center"/>
            <w:hideMark/>
          </w:tcPr>
          <w:p w:rsidR="00E54E4D" w:rsidRPr="007F698D" w:rsidRDefault="00E54E4D" w:rsidP="00E54E4D">
            <w:pPr>
              <w:spacing w:after="0" w:line="240" w:lineRule="auto"/>
              <w:ind w:firstLine="0"/>
              <w:rPr>
                <w:rFonts w:ascii="Arial Narrow" w:eastAsia="Calibri" w:hAnsi="Arial Narrow" w:cs="Times New Roman"/>
                <w:bCs/>
                <w:iCs/>
                <w:sz w:val="20"/>
                <w:szCs w:val="20"/>
              </w:rPr>
            </w:pPr>
            <w:r w:rsidRPr="007F698D">
              <w:rPr>
                <w:rFonts w:ascii="Arial Narrow" w:hAnsi="Arial Narrow"/>
                <w:sz w:val="20"/>
              </w:rPr>
              <w:t>Sterian Ion</w:t>
            </w:r>
          </w:p>
          <w:p w:rsidR="00E54E4D" w:rsidRPr="007F698D" w:rsidRDefault="00E54E4D" w:rsidP="00E54E4D">
            <w:pPr>
              <w:spacing w:after="0" w:line="240" w:lineRule="auto"/>
              <w:ind w:firstLine="0"/>
              <w:rPr>
                <w:rFonts w:ascii="Arial Narrow" w:eastAsia="Times New Roman" w:hAnsi="Arial Narrow" w:cs="Times New Roman"/>
                <w:bCs/>
                <w:iCs/>
                <w:sz w:val="20"/>
                <w:szCs w:val="20"/>
              </w:rPr>
            </w:pPr>
            <w:r w:rsidRPr="007F698D">
              <w:rPr>
                <w:rFonts w:ascii="Arial Narrow" w:hAnsi="Arial Narrow"/>
                <w:sz w:val="20"/>
              </w:rPr>
              <w:t>Văduva Petru Ion</w:t>
            </w:r>
          </w:p>
          <w:p w:rsidR="00E54E4D" w:rsidRPr="007F698D" w:rsidRDefault="00E54E4D" w:rsidP="00E54E4D">
            <w:pPr>
              <w:spacing w:after="0" w:line="240" w:lineRule="auto"/>
              <w:ind w:firstLine="0"/>
              <w:rPr>
                <w:rFonts w:ascii="Arial Narrow" w:eastAsia="Times New Roman" w:hAnsi="Arial Narrow" w:cs="Times New Roman"/>
                <w:bCs/>
                <w:iCs/>
                <w:sz w:val="20"/>
                <w:szCs w:val="20"/>
              </w:rPr>
            </w:pPr>
            <w:r w:rsidRPr="007F698D">
              <w:rPr>
                <w:rFonts w:ascii="Arial Narrow" w:hAnsi="Arial Narrow"/>
                <w:sz w:val="20"/>
              </w:rPr>
              <w:t>Iliescu Bogdan George</w:t>
            </w:r>
          </w:p>
          <w:p w:rsidR="00E54E4D" w:rsidRPr="007F698D" w:rsidRDefault="00E54E4D" w:rsidP="00D712B3">
            <w:pPr>
              <w:spacing w:after="0" w:line="240" w:lineRule="auto"/>
              <w:ind w:firstLine="0"/>
              <w:rPr>
                <w:rFonts w:ascii="Arial Narrow" w:eastAsia="Calibri" w:hAnsi="Arial Narrow" w:cs="Times New Roman"/>
                <w:color w:val="FF0000"/>
                <w:sz w:val="20"/>
                <w:szCs w:val="20"/>
              </w:rPr>
            </w:pPr>
            <w:r w:rsidRPr="007F698D">
              <w:rPr>
                <w:rFonts w:ascii="Arial Narrow" w:hAnsi="Arial Narrow"/>
                <w:sz w:val="20"/>
              </w:rPr>
              <w:t>Minea Nicolae</w:t>
            </w:r>
          </w:p>
        </w:tc>
      </w:tr>
      <w:tr w:rsidR="00E54E4D" w:rsidRPr="007F698D" w:rsidTr="00E54E4D">
        <w:trPr>
          <w:trHeight w:val="593"/>
          <w:tblCellSpacing w:w="20" w:type="dxa"/>
          <w:jc w:val="center"/>
        </w:trPr>
        <w:tc>
          <w:tcPr>
            <w:tcW w:w="627" w:type="dxa"/>
            <w:tcMar>
              <w:top w:w="0" w:type="dxa"/>
              <w:left w:w="108" w:type="dxa"/>
              <w:bottom w:w="0" w:type="dxa"/>
              <w:right w:w="108" w:type="dxa"/>
            </w:tcMar>
            <w:vAlign w:val="center"/>
            <w:hideMark/>
          </w:tcPr>
          <w:p w:rsidR="00E54E4D" w:rsidRPr="007F698D" w:rsidRDefault="00D712B3" w:rsidP="00E54E4D">
            <w:pPr>
              <w:spacing w:after="0" w:line="240" w:lineRule="auto"/>
              <w:ind w:firstLine="0"/>
              <w:jc w:val="center"/>
              <w:rPr>
                <w:rFonts w:ascii="Arial Narrow" w:eastAsia="Calibri" w:hAnsi="Arial Narrow" w:cs="Times New Roman"/>
                <w:b/>
                <w:bCs/>
                <w:sz w:val="20"/>
                <w:szCs w:val="20"/>
              </w:rPr>
            </w:pPr>
            <w:r>
              <w:rPr>
                <w:rFonts w:ascii="Arial Narrow" w:hAnsi="Arial Narrow"/>
                <w:b/>
                <w:sz w:val="20"/>
              </w:rPr>
              <w:t xml:space="preserve">5. </w:t>
            </w:r>
          </w:p>
        </w:tc>
        <w:tc>
          <w:tcPr>
            <w:tcW w:w="3040" w:type="dxa"/>
            <w:tcMar>
              <w:top w:w="0" w:type="dxa"/>
              <w:left w:w="108" w:type="dxa"/>
              <w:bottom w:w="0" w:type="dxa"/>
              <w:right w:w="108" w:type="dxa"/>
            </w:tcMar>
            <w:vAlign w:val="center"/>
          </w:tcPr>
          <w:p w:rsidR="00E54E4D" w:rsidRPr="007F698D" w:rsidRDefault="00E54E4D" w:rsidP="00E54E4D">
            <w:pPr>
              <w:spacing w:after="0" w:line="240" w:lineRule="auto"/>
              <w:ind w:firstLine="0"/>
              <w:rPr>
                <w:rFonts w:ascii="Arial Narrow" w:eastAsia="Calibri" w:hAnsi="Arial Narrow" w:cs="Times New Roman"/>
                <w:sz w:val="20"/>
                <w:szCs w:val="20"/>
              </w:rPr>
            </w:pPr>
            <w:r w:rsidRPr="007F698D">
              <w:rPr>
                <w:rFonts w:ascii="Arial Narrow" w:hAnsi="Arial Narrow"/>
                <w:b/>
                <w:sz w:val="20"/>
              </w:rPr>
              <w:t>Activity Report</w:t>
            </w:r>
            <w:r w:rsidRPr="007F698D">
              <w:rPr>
                <w:rFonts w:ascii="Arial Narrow" w:hAnsi="Arial Narrow"/>
                <w:sz w:val="20"/>
              </w:rPr>
              <w:t xml:space="preserve"> of the Regulatory and Public Authority Relations Advisory Commit</w:t>
            </w:r>
            <w:r w:rsidR="00D712B3">
              <w:rPr>
                <w:rFonts w:ascii="Arial Narrow" w:hAnsi="Arial Narrow"/>
                <w:sz w:val="20"/>
              </w:rPr>
              <w:t>tee during January-December 2018</w:t>
            </w:r>
          </w:p>
        </w:tc>
        <w:tc>
          <w:tcPr>
            <w:tcW w:w="1902" w:type="dxa"/>
            <w:tcMar>
              <w:top w:w="0" w:type="dxa"/>
              <w:left w:w="108" w:type="dxa"/>
              <w:bottom w:w="0" w:type="dxa"/>
              <w:right w:w="108" w:type="dxa"/>
            </w:tcMar>
            <w:vAlign w:val="center"/>
            <w:hideMark/>
          </w:tcPr>
          <w:p w:rsidR="00E54E4D" w:rsidRPr="007F698D" w:rsidRDefault="00E54E4D" w:rsidP="00E54E4D">
            <w:pPr>
              <w:spacing w:after="0" w:line="240" w:lineRule="auto"/>
              <w:ind w:firstLine="0"/>
              <w:rPr>
                <w:rFonts w:ascii="Arial Narrow" w:eastAsia="Calibri" w:hAnsi="Arial Narrow" w:cs="Times New Roman"/>
                <w:sz w:val="20"/>
                <w:szCs w:val="20"/>
              </w:rPr>
            </w:pPr>
            <w:r w:rsidRPr="007F698D">
              <w:rPr>
                <w:rFonts w:ascii="Arial Narrow" w:hAnsi="Arial Narrow"/>
                <w:sz w:val="20"/>
              </w:rPr>
              <w:t>Regulatory and Public Authority Relations Advisory Committee</w:t>
            </w:r>
          </w:p>
        </w:tc>
        <w:tc>
          <w:tcPr>
            <w:tcW w:w="3445" w:type="dxa"/>
            <w:tcMar>
              <w:top w:w="0" w:type="dxa"/>
              <w:left w:w="108" w:type="dxa"/>
              <w:bottom w:w="0" w:type="dxa"/>
              <w:right w:w="108" w:type="dxa"/>
            </w:tcMar>
            <w:vAlign w:val="center"/>
            <w:hideMark/>
          </w:tcPr>
          <w:p w:rsidR="00E54E4D" w:rsidRPr="007F698D" w:rsidRDefault="00E54E4D" w:rsidP="00E54E4D">
            <w:pPr>
              <w:spacing w:after="0" w:line="240" w:lineRule="auto"/>
              <w:ind w:firstLine="0"/>
              <w:rPr>
                <w:rFonts w:ascii="Arial Narrow" w:eastAsia="Calibri" w:hAnsi="Arial Narrow" w:cs="Times New Roman"/>
                <w:bCs/>
                <w:iCs/>
                <w:sz w:val="20"/>
                <w:szCs w:val="20"/>
              </w:rPr>
            </w:pPr>
            <w:r w:rsidRPr="007F698D">
              <w:rPr>
                <w:rFonts w:ascii="Arial Narrow" w:hAnsi="Arial Narrow"/>
                <w:sz w:val="20"/>
              </w:rPr>
              <w:t>Sterian Ion</w:t>
            </w:r>
          </w:p>
          <w:p w:rsidR="00E54E4D" w:rsidRPr="007F698D" w:rsidRDefault="00E54E4D" w:rsidP="00E54E4D">
            <w:pPr>
              <w:spacing w:after="0" w:line="240" w:lineRule="auto"/>
              <w:ind w:firstLine="0"/>
              <w:rPr>
                <w:rFonts w:ascii="Arial Narrow" w:eastAsia="Times New Roman" w:hAnsi="Arial Narrow" w:cs="Times New Roman"/>
                <w:bCs/>
                <w:iCs/>
                <w:sz w:val="20"/>
                <w:szCs w:val="20"/>
              </w:rPr>
            </w:pPr>
            <w:r w:rsidRPr="007F698D">
              <w:rPr>
                <w:rFonts w:ascii="Arial Narrow" w:hAnsi="Arial Narrow"/>
                <w:sz w:val="20"/>
              </w:rPr>
              <w:t>Văduva Petru Ion</w:t>
            </w:r>
          </w:p>
          <w:p w:rsidR="00E54E4D" w:rsidRPr="007F698D" w:rsidRDefault="00D712B3" w:rsidP="00D712B3">
            <w:pPr>
              <w:spacing w:after="0" w:line="240" w:lineRule="auto"/>
              <w:ind w:firstLine="0"/>
              <w:rPr>
                <w:rFonts w:ascii="Arial Narrow" w:eastAsia="Calibri" w:hAnsi="Arial Narrow" w:cs="Times New Roman"/>
                <w:color w:val="FF0000"/>
                <w:sz w:val="20"/>
                <w:szCs w:val="20"/>
              </w:rPr>
            </w:pPr>
            <w:r>
              <w:rPr>
                <w:rFonts w:ascii="Arial Narrow" w:hAnsi="Arial Narrow"/>
                <w:sz w:val="20"/>
              </w:rPr>
              <w:t>Lăpușan Remus Gabriel</w:t>
            </w:r>
          </w:p>
        </w:tc>
      </w:tr>
    </w:tbl>
    <w:p w:rsidR="00E54E4D" w:rsidRPr="007F698D" w:rsidRDefault="00E54E4D" w:rsidP="00E54E4D">
      <w:pPr>
        <w:keepNext/>
        <w:keepLines/>
        <w:spacing w:after="0" w:line="240" w:lineRule="auto"/>
        <w:ind w:firstLine="0"/>
        <w:jc w:val="both"/>
        <w:rPr>
          <w:rFonts w:ascii="Arial Narrow" w:eastAsia="Times New Roman" w:hAnsi="Arial Narrow" w:cs="Times New Roman"/>
          <w:b/>
          <w:bCs/>
          <w:sz w:val="24"/>
          <w:szCs w:val="24"/>
        </w:rPr>
      </w:pPr>
    </w:p>
    <w:p w:rsidR="00E54E4D" w:rsidRPr="007F698D" w:rsidRDefault="00E54E4D" w:rsidP="00E54E4D">
      <w:pPr>
        <w:keepNext/>
        <w:keepLines/>
        <w:shd w:val="clear" w:color="auto" w:fill="DDD9C3" w:themeFill="background2" w:themeFillShade="E6"/>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b/>
          <w:sz w:val="24"/>
        </w:rPr>
        <w:t xml:space="preserve">Section B - Risk and internal control information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At the </w:t>
      </w:r>
      <w:r w:rsidR="0083035C" w:rsidRPr="007F698D">
        <w:rPr>
          <w:rFonts w:ascii="Arial Narrow" w:hAnsi="Arial Narrow"/>
          <w:sz w:val="24"/>
        </w:rPr>
        <w:t xml:space="preserve">level of </w:t>
      </w:r>
      <w:r w:rsidRPr="007F698D">
        <w:rPr>
          <w:rFonts w:ascii="Arial Narrow" w:hAnsi="Arial Narrow"/>
          <w:sz w:val="24"/>
        </w:rPr>
        <w:t>Transgaz an Audit Committee was initially established, but following the approval of the new structure of</w:t>
      </w:r>
      <w:r w:rsidR="0083035C" w:rsidRPr="007F698D">
        <w:rPr>
          <w:rFonts w:ascii="Arial Narrow" w:hAnsi="Arial Narrow"/>
          <w:sz w:val="24"/>
        </w:rPr>
        <w:t xml:space="preserve"> the Advisory Committees by the</w:t>
      </w:r>
      <w:r w:rsidRPr="007F698D">
        <w:rPr>
          <w:rFonts w:ascii="Arial Narrow" w:hAnsi="Arial Narrow"/>
          <w:sz w:val="24"/>
        </w:rPr>
        <w:t xml:space="preserve"> Board of Administration Decision no. 7 of May 27, 2013, the </w:t>
      </w:r>
      <w:r w:rsidRPr="007F698D">
        <w:rPr>
          <w:rFonts w:ascii="Arial Narrow" w:hAnsi="Arial Narrow"/>
          <w:i/>
          <w:sz w:val="24"/>
        </w:rPr>
        <w:t>Audit and Rating Committee</w:t>
      </w:r>
      <w:r w:rsidRPr="007F698D">
        <w:rPr>
          <w:rFonts w:ascii="Arial Narrow" w:hAnsi="Arial Narrow"/>
          <w:sz w:val="24"/>
        </w:rPr>
        <w:t xml:space="preserve"> was established to regularly review the compliance of financial reporting, internal control, and the company’s risk management </w:t>
      </w:r>
      <w:r w:rsidR="0087301F" w:rsidRPr="007F698D">
        <w:rPr>
          <w:rFonts w:ascii="Arial Narrow" w:hAnsi="Arial Narrow"/>
          <w:sz w:val="24"/>
        </w:rPr>
        <w:t xml:space="preserve">and rating </w:t>
      </w:r>
      <w:r w:rsidRPr="007F698D">
        <w:rPr>
          <w:rFonts w:ascii="Arial Narrow" w:hAnsi="Arial Narrow"/>
          <w:sz w:val="24"/>
        </w:rPr>
        <w:t xml:space="preserve">system. The audit committee must be composed of at least three members and the majority of the members must be independent. The Chairman of the Audit Committee should be an independent non-executive member. Most members, including the Chairman, must have demonstrated that they have appropriate qualifications relevant to the functions and responsibilities of the Committee.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The members of the Committee shall assist and make recommendations to the Board of Administration on the establishment of the accounting and financial control system as well as the financial and budgetary planning. </w:t>
      </w:r>
    </w:p>
    <w:p w:rsidR="00E54E4D" w:rsidRPr="007F698D" w:rsidRDefault="00E54E4D" w:rsidP="00E54E4D">
      <w:pPr>
        <w:tabs>
          <w:tab w:val="center" w:pos="4680"/>
          <w:tab w:val="right" w:pos="9360"/>
        </w:tabs>
        <w:spacing w:after="0" w:line="240" w:lineRule="auto"/>
        <w:ind w:firstLine="0"/>
        <w:jc w:val="both"/>
        <w:rPr>
          <w:rFonts w:ascii="Arial Narrow" w:eastAsia="Calibri" w:hAnsi="Arial Narrow" w:cs="Calibri"/>
          <w:sz w:val="24"/>
          <w:szCs w:val="24"/>
        </w:rPr>
      </w:pPr>
      <w:r w:rsidRPr="007F698D">
        <w:rPr>
          <w:rFonts w:ascii="Arial Narrow" w:hAnsi="Arial Narrow"/>
          <w:sz w:val="24"/>
        </w:rPr>
        <w:t xml:space="preserve">The Committee conducts auditing analyses and draws up audits reports based on them, while verifying the compliance of the audit reports with the approved audit plan at the company level. Within the company the Internal Audit Service is established, which is under the direct subordination of the Board of Administration. It reports to the Audit and Rating Committee on a quarterly basis, a synthesis of the internal audit work carried out.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The Committee provides support to the Board of Administration in monitoring the credibility and completeness of the financial information provided by the Company, in particular by reviewing the relevance and consistency of accounting standards applied by the Company.</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The Committee collaborates with the company’s external financial audit, which will provide a report describing all the relationships between the latter, on the one hand, and the company and the group to which it belongs, on the other;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The Audit and Rating Committee monitors the independence and accountability of the financial auditor, in particular by monitoring the rotation of the company’s dedicated partners in the audit firm, and makes recommendations to the Board of Administration on the selection, appointment, re-appointment, replacement of the financial auditor, and terms and conditions of its remuneration.</w:t>
      </w: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b/>
          <w:sz w:val="24"/>
        </w:rPr>
        <w:t>Conflict of interests</w:t>
      </w:r>
    </w:p>
    <w:p w:rsidR="00E54E4D" w:rsidRPr="007F698D" w:rsidRDefault="0087301F"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The m</w:t>
      </w:r>
      <w:r w:rsidR="00E54E4D" w:rsidRPr="007F698D">
        <w:rPr>
          <w:rFonts w:ascii="Arial Narrow" w:hAnsi="Arial Narrow"/>
          <w:sz w:val="24"/>
        </w:rPr>
        <w:t>embers of the Board of Administration will make decisions in the sole interest of the company and will not take part in the debates or decisions that create a conflict between their personal interests</w:t>
      </w:r>
      <w:r w:rsidRPr="007F698D">
        <w:rPr>
          <w:rFonts w:ascii="Arial Narrow" w:hAnsi="Arial Narrow"/>
          <w:sz w:val="24"/>
        </w:rPr>
        <w:t xml:space="preserve"> and those of the company or the</w:t>
      </w:r>
      <w:r w:rsidR="00E54E4D" w:rsidRPr="007F698D">
        <w:rPr>
          <w:rFonts w:ascii="Arial Narrow" w:hAnsi="Arial Narrow"/>
          <w:sz w:val="24"/>
        </w:rPr>
        <w:t xml:space="preserve"> subsidiaries controlled by it. In this respect, the Board of Administration approved the </w:t>
      </w:r>
      <w:r w:rsidR="00E54E4D" w:rsidRPr="007F698D">
        <w:rPr>
          <w:rFonts w:ascii="Arial Narrow" w:hAnsi="Arial Narrow"/>
          <w:i/>
          <w:sz w:val="24"/>
        </w:rPr>
        <w:t>Conflict of Interest Management Policy</w:t>
      </w:r>
      <w:r w:rsidR="00E54E4D" w:rsidRPr="007F698D">
        <w:rPr>
          <w:rFonts w:ascii="Arial Narrow" w:hAnsi="Arial Narrow"/>
          <w:sz w:val="24"/>
        </w:rPr>
        <w:t xml:space="preserve"> in order to comply with Art. A.2. of the new Corporate Governance Code of the BSE, and was approved at art. 2 by the OGMS Decision no. 4 of June 23, 2016. </w:t>
      </w: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b/>
          <w:sz w:val="24"/>
        </w:rPr>
        <w:t>Transactions with involved persons</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Each member of the Board of Administration shall ensure that there is no conflict of interest either directly or indirectly with the company or a subsidiary controlled by it, and in the event of such conflict, it will refrain from debating and voting on those matters, in accordance with the legal provisions in force.</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In order to ensure the procedural fairness of the transactions with the parties involved, the members of the Board of Administration resort to the following criteria, but not limited to:</w:t>
      </w:r>
    </w:p>
    <w:p w:rsidR="00E54E4D" w:rsidRPr="007F698D" w:rsidRDefault="00E54E4D" w:rsidP="00F4666F">
      <w:pPr>
        <w:numPr>
          <w:ilvl w:val="0"/>
          <w:numId w:val="56"/>
        </w:numPr>
        <w:spacing w:after="0" w:line="240" w:lineRule="auto"/>
        <w:ind w:left="567" w:hanging="283"/>
        <w:contextualSpacing/>
        <w:jc w:val="both"/>
        <w:rPr>
          <w:rFonts w:ascii="Arial Narrow" w:eastAsia="Times New Roman" w:hAnsi="Arial Narrow" w:cs="Times New Roman"/>
          <w:bCs/>
          <w:sz w:val="24"/>
          <w:szCs w:val="24"/>
        </w:rPr>
      </w:pPr>
      <w:r w:rsidRPr="007F698D">
        <w:rPr>
          <w:rFonts w:ascii="Arial Narrow" w:hAnsi="Arial Narrow"/>
          <w:sz w:val="24"/>
        </w:rPr>
        <w:t>retaining the competence of the Board of Administration or the GMS, as appropriate, to approve the most important transactions;</w:t>
      </w:r>
    </w:p>
    <w:p w:rsidR="00E54E4D" w:rsidRPr="007F698D" w:rsidRDefault="00E54E4D" w:rsidP="00F4666F">
      <w:pPr>
        <w:numPr>
          <w:ilvl w:val="0"/>
          <w:numId w:val="56"/>
        </w:numPr>
        <w:spacing w:after="0" w:line="240" w:lineRule="auto"/>
        <w:ind w:left="567" w:hanging="283"/>
        <w:contextualSpacing/>
        <w:jc w:val="both"/>
        <w:rPr>
          <w:rFonts w:ascii="Arial Narrow" w:eastAsia="Times New Roman" w:hAnsi="Arial Narrow" w:cs="Times New Roman"/>
          <w:bCs/>
          <w:sz w:val="24"/>
          <w:szCs w:val="24"/>
        </w:rPr>
      </w:pPr>
      <w:r w:rsidRPr="007F698D">
        <w:rPr>
          <w:rFonts w:ascii="Arial Narrow" w:hAnsi="Arial Narrow"/>
          <w:sz w:val="24"/>
        </w:rPr>
        <w:t>asking for a prior opinion on the most important transactions from internal control structures;</w:t>
      </w:r>
    </w:p>
    <w:p w:rsidR="00E54E4D" w:rsidRPr="007F698D" w:rsidRDefault="00E54E4D" w:rsidP="00F4666F">
      <w:pPr>
        <w:numPr>
          <w:ilvl w:val="0"/>
          <w:numId w:val="56"/>
        </w:numPr>
        <w:spacing w:after="0" w:line="240" w:lineRule="auto"/>
        <w:ind w:left="567" w:hanging="283"/>
        <w:contextualSpacing/>
        <w:jc w:val="both"/>
        <w:rPr>
          <w:rFonts w:ascii="Arial Narrow" w:eastAsia="Times New Roman" w:hAnsi="Arial Narrow" w:cs="Times New Roman"/>
          <w:bCs/>
          <w:sz w:val="24"/>
          <w:szCs w:val="24"/>
        </w:rPr>
      </w:pPr>
      <w:r w:rsidRPr="007F698D">
        <w:rPr>
          <w:rFonts w:ascii="Arial Narrow" w:hAnsi="Arial Narrow"/>
          <w:sz w:val="24"/>
        </w:rPr>
        <w:t>entrusting negotiations relating to these transactions to one or more independent administrators or to administrators who have no links with the concerned parties;</w:t>
      </w:r>
    </w:p>
    <w:p w:rsidR="00E54E4D" w:rsidRPr="007F698D" w:rsidRDefault="00E54E4D" w:rsidP="00F4666F">
      <w:pPr>
        <w:numPr>
          <w:ilvl w:val="0"/>
          <w:numId w:val="56"/>
        </w:numPr>
        <w:spacing w:after="0" w:line="240" w:lineRule="auto"/>
        <w:ind w:left="567" w:hanging="283"/>
        <w:contextualSpacing/>
        <w:jc w:val="both"/>
        <w:rPr>
          <w:rFonts w:ascii="Arial Narrow" w:eastAsia="Times New Roman" w:hAnsi="Arial Narrow" w:cs="Times New Roman"/>
          <w:bCs/>
          <w:sz w:val="24"/>
          <w:szCs w:val="24"/>
        </w:rPr>
      </w:pPr>
      <w:r w:rsidRPr="007F698D">
        <w:rPr>
          <w:rFonts w:ascii="Arial Narrow" w:hAnsi="Arial Narrow"/>
          <w:sz w:val="24"/>
        </w:rPr>
        <w:t xml:space="preserve">the use of independent experts.                                                                                                                                                                                                                                                                                                                                                                                                                                                                                                                                                                                                                                                                                                                                                                                                                                                                                                          </w:t>
      </w: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p>
    <w:p w:rsidR="00E54E4D" w:rsidRPr="007F698D" w:rsidRDefault="00E54E4D" w:rsidP="00E54E4D">
      <w:pPr>
        <w:keepNext/>
        <w:keepLines/>
        <w:shd w:val="clear" w:color="auto" w:fill="DDD9C3" w:themeFill="background2" w:themeFillShade="E6"/>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b/>
          <w:sz w:val="24"/>
        </w:rPr>
        <w:t>Section C - Remuneration Information</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The Company has set up a Nomination and Remuneration Committee that prepares the remuneration policy for administrators and directors set up by the Board of Administration Decision no. 7 of May 27, 2013.</w:t>
      </w:r>
    </w:p>
    <w:p w:rsidR="00E54E4D" w:rsidRPr="007F698D" w:rsidRDefault="00E54E4D" w:rsidP="00E54E4D">
      <w:pPr>
        <w:widowControl w:val="0"/>
        <w:spacing w:after="0" w:line="240" w:lineRule="auto"/>
        <w:ind w:firstLine="0"/>
        <w:jc w:val="both"/>
        <w:rPr>
          <w:rFonts w:ascii="Arial Narrow" w:eastAsia="Times New Roman" w:hAnsi="Arial Narrow" w:cs="Times New Roman"/>
          <w:bCs/>
          <w:kern w:val="20"/>
          <w:sz w:val="24"/>
          <w:szCs w:val="24"/>
        </w:rPr>
      </w:pPr>
      <w:r w:rsidRPr="007F698D">
        <w:rPr>
          <w:rFonts w:ascii="Arial Narrow" w:hAnsi="Arial Narrow"/>
          <w:kern w:val="20"/>
          <w:sz w:val="24"/>
        </w:rPr>
        <w:t>The Committee will submit to the Board of Administration proposals for the remuneration of administrators and directors, ensuring that these proposals are in line with the remuneration policy adopted by the company.</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The remuneration of board members is made up of a fixed monthly allowance and a variable component based on </w:t>
      </w:r>
      <w:r w:rsidR="008F3DD6">
        <w:rPr>
          <w:rFonts w:ascii="Arial Narrow" w:hAnsi="Arial Narrow"/>
          <w:sz w:val="24"/>
        </w:rPr>
        <w:t xml:space="preserve">financial and non-financial </w:t>
      </w:r>
      <w:r w:rsidRPr="007F698D">
        <w:rPr>
          <w:rFonts w:ascii="Arial Narrow" w:hAnsi="Arial Narrow"/>
          <w:sz w:val="24"/>
        </w:rPr>
        <w:t>performance indicators.</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Remuneration and other benefits to administrators and directors are recorded in the annual financial statements and in the annual report of the nomination and remuneration committee. </w:t>
      </w:r>
    </w:p>
    <w:p w:rsidR="00E54E4D" w:rsidRPr="007F698D" w:rsidRDefault="00E54E4D" w:rsidP="00E54E4D">
      <w:pPr>
        <w:keepNext/>
        <w:keepLines/>
        <w:spacing w:after="0" w:line="240" w:lineRule="auto"/>
        <w:ind w:firstLine="0"/>
        <w:jc w:val="both"/>
        <w:rPr>
          <w:rFonts w:ascii="Arial Narrow" w:eastAsia="Times New Roman" w:hAnsi="Arial Narrow" w:cs="Times New Roman"/>
          <w:b/>
          <w:bCs/>
          <w:sz w:val="24"/>
          <w:szCs w:val="24"/>
        </w:rPr>
      </w:pPr>
    </w:p>
    <w:p w:rsidR="00E54E4D" w:rsidRPr="007F698D" w:rsidRDefault="00E54E4D" w:rsidP="00E54E4D">
      <w:pPr>
        <w:keepNext/>
        <w:keepLines/>
        <w:shd w:val="clear" w:color="auto" w:fill="DDD9C3" w:themeFill="background2" w:themeFillShade="E6"/>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b/>
          <w:sz w:val="24"/>
        </w:rPr>
        <w:t>Section D - Shareholder Information</w:t>
      </w:r>
    </w:p>
    <w:p w:rsidR="00E54E4D" w:rsidRPr="007F698D" w:rsidRDefault="00E54E4D" w:rsidP="00E54E4D">
      <w:pPr>
        <w:spacing w:after="0" w:line="240" w:lineRule="auto"/>
        <w:ind w:firstLine="0"/>
        <w:jc w:val="both"/>
        <w:rPr>
          <w:rFonts w:ascii="Arial Narrow" w:eastAsia="Times New Roman" w:hAnsi="Arial Narrow" w:cs="Times New Roman"/>
          <w:b/>
          <w:bCs/>
          <w:sz w:val="24"/>
          <w:szCs w:val="24"/>
        </w:rPr>
      </w:pPr>
      <w:r w:rsidRPr="007F698D">
        <w:rPr>
          <w:rFonts w:ascii="Arial Narrow" w:hAnsi="Arial Narrow"/>
          <w:sz w:val="24"/>
        </w:rPr>
        <w:t xml:space="preserve">All holders of financial instruments issued by Transgaz of the same type and class of securities receive equal treatment and the company always makes sustained efforts to achieve effective, active and permanent communication in order to exercise rights in an fair manner.  </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All Transgaz shareholders will be treated fairly. All issued shares give the holders equal rights; any modification of the rights conferred by them will be subject to the approval of the holders directly affected in the special meetings of the respective holders.</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Transgaz makes every effort to facilitate the participation of shareholders in the works of the General Meetings of the Shareholders, the dialogue between shareholders and members of the Board of Administration and / or management, as well as the full exercise of their rights. The participation of the </w:t>
      </w:r>
      <w:r w:rsidRPr="007F698D">
        <w:rPr>
          <w:rFonts w:ascii="Arial Narrow" w:hAnsi="Arial Narrow"/>
          <w:sz w:val="24"/>
        </w:rPr>
        <w:lastRenderedPageBreak/>
        <w:t>shareholders in the works of the General Meetings of the Shareholders is fully encouraged, and shareholders who can not participate in the meetings are given the possibility of voting in absentia - on a special proxy basis, or by correspondence.</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The Company has created a special section, called </w:t>
      </w:r>
      <w:r w:rsidRPr="007F698D">
        <w:rPr>
          <w:rFonts w:ascii="Arial Narrow" w:hAnsi="Arial Narrow"/>
          <w:i/>
          <w:sz w:val="24"/>
        </w:rPr>
        <w:t>Investor Relations</w:t>
      </w:r>
      <w:r w:rsidRPr="007F698D">
        <w:rPr>
          <w:rFonts w:ascii="Arial Narrow" w:hAnsi="Arial Narrow"/>
          <w:sz w:val="24"/>
        </w:rPr>
        <w:t>, on its own website, where relevant information on procedures for access to and participation in the General Meeting of Shareholders (GMS), GMS notices to attend, GMS completions, exercise of rights voting in the GMS, GMS agenda materials, special proxy templates, GMS decisions, current reports, company financial statements, dividend information, financial calendar, corporate governance are constantly updated and accessible, thus contributing to transparent and fair information to all interested.</w:t>
      </w: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bCs/>
          <w:sz w:val="24"/>
          <w:szCs w:val="24"/>
        </w:rPr>
      </w:pPr>
      <w:r w:rsidRPr="007F698D">
        <w:rPr>
          <w:rFonts w:ascii="Arial Narrow" w:hAnsi="Arial Narrow"/>
          <w:sz w:val="24"/>
        </w:rPr>
        <w:t xml:space="preserve">At the same time, Transgaz has set up a specialized organizational structure for the management of the capital market activity, namely the </w:t>
      </w:r>
      <w:r w:rsidRPr="007F698D">
        <w:rPr>
          <w:rFonts w:ascii="Arial Narrow" w:hAnsi="Arial Narrow"/>
          <w:i/>
          <w:sz w:val="24"/>
        </w:rPr>
        <w:t>Investor Relations Service</w:t>
      </w:r>
      <w:r w:rsidRPr="007F698D">
        <w:rPr>
          <w:rFonts w:ascii="Arial Narrow" w:hAnsi="Arial Narrow"/>
          <w:sz w:val="24"/>
        </w:rPr>
        <w:t>, whose activity is dedicated to the relationship with investors and shareholders. The staff of the service is permanently instructed / prepared / professionally trained on issues related to the company's relationship with its shareholders, the capital market institutions as well as the principles of corporate governance.</w:t>
      </w:r>
    </w:p>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p>
    <w:p w:rsidR="00E54E4D" w:rsidRPr="007F698D" w:rsidRDefault="00E54E4D" w:rsidP="00E54E4D">
      <w:pPr>
        <w:shd w:val="clear" w:color="auto" w:fill="E4EAF8"/>
        <w:spacing w:after="0" w:line="240" w:lineRule="auto"/>
        <w:ind w:firstLine="0"/>
        <w:jc w:val="both"/>
        <w:outlineLvl w:val="1"/>
        <w:rPr>
          <w:rFonts w:ascii="Arial Narrow" w:eastAsia="Times New Roman" w:hAnsi="Arial Narrow" w:cs="DokChampa"/>
          <w:b/>
          <w:bCs/>
          <w:iCs/>
          <w:sz w:val="24"/>
          <w:szCs w:val="24"/>
        </w:rPr>
      </w:pPr>
      <w:bookmarkStart w:id="275" w:name="_Toc521504338"/>
      <w:r w:rsidRPr="007F698D">
        <w:rPr>
          <w:rFonts w:ascii="Arial Narrow" w:hAnsi="Arial Narrow"/>
          <w:b/>
          <w:sz w:val="24"/>
        </w:rPr>
        <w:t>6.2 Capital Market Activity</w:t>
      </w:r>
      <w:bookmarkEnd w:id="275"/>
    </w:p>
    <w:p w:rsidR="00E54E4D" w:rsidRPr="007F698D" w:rsidRDefault="00E54E4D" w:rsidP="00E54E4D">
      <w:pPr>
        <w:spacing w:after="0" w:line="240" w:lineRule="auto"/>
        <w:ind w:firstLine="0"/>
        <w:jc w:val="both"/>
        <w:rPr>
          <w:rFonts w:ascii="Arial Narrow" w:eastAsia="Times New Roman" w:hAnsi="Arial Narrow" w:cs="Times New Roman"/>
          <w:b/>
          <w:sz w:val="24"/>
          <w:szCs w:val="24"/>
        </w:rPr>
      </w:pP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D712B3" w:rsidRDefault="00CE72DB" w:rsidP="00E54E4D">
      <w:pPr>
        <w:spacing w:after="0" w:line="240" w:lineRule="auto"/>
        <w:ind w:firstLine="0"/>
        <w:jc w:val="both"/>
        <w:rPr>
          <w:rFonts w:ascii="Arial Narrow" w:eastAsia="Calibri" w:hAnsi="Arial Narrow" w:cs="Times New Roman"/>
          <w:noProof/>
          <w:sz w:val="24"/>
          <w:szCs w:val="24"/>
          <w:lang w:val="ro-RO" w:eastAsia="en-US"/>
        </w:rPr>
      </w:pPr>
      <w:r w:rsidRPr="008F3DD6">
        <w:rPr>
          <w:rFonts w:ascii="Arial Narrow" w:eastAsia="Calibri" w:hAnsi="Arial Narrow" w:cs="Times New Roman"/>
          <w:b/>
          <w:noProof/>
          <w:sz w:val="24"/>
          <w:szCs w:val="24"/>
          <w:lang w:val="ro-RO"/>
        </w:rPr>
        <w:t xml:space="preserve">SNTGN TRANSGAZ SA, a </w:t>
      </w:r>
      <w:r w:rsidRPr="008F3DD6">
        <w:rPr>
          <w:rFonts w:ascii="Arial Narrow" w:eastAsia="Calibri" w:hAnsi="Arial Narrow" w:cs="Times New Roman"/>
          <w:noProof/>
          <w:sz w:val="24"/>
          <w:szCs w:val="24"/>
          <w:lang w:val="ro-RO"/>
        </w:rPr>
        <w:t>dynamic and capable of aligning its business with the requirements of the current internal and international context in which it operates, managed to perform on the capital market, ranking 7 by the traded value, and 5 by the number of transactions in the first 6 months of 2018 in Top 10 trading on the Stock Exchange Bucharest Stocks</w:t>
      </w:r>
      <w:r w:rsidRPr="008F3DD6">
        <w:rPr>
          <w:rFonts w:ascii="Arial Narrow" w:eastAsia="Calibri" w:hAnsi="Arial Narrow" w:cs="Times New Roman"/>
          <w:noProof/>
          <w:sz w:val="24"/>
          <w:szCs w:val="24"/>
          <w:lang w:val="ro-RO" w:eastAsia="en-US"/>
        </w:rPr>
        <w:t>.</w:t>
      </w:r>
    </w:p>
    <w:p w:rsidR="008F3DD6" w:rsidRDefault="008F3DD6" w:rsidP="00E54E4D">
      <w:pPr>
        <w:spacing w:after="0" w:line="240" w:lineRule="auto"/>
        <w:ind w:firstLine="0"/>
        <w:jc w:val="both"/>
        <w:rPr>
          <w:rFonts w:ascii="Arial Narrow" w:eastAsia="Calibri" w:hAnsi="Arial Narrow" w:cs="Times New Roman"/>
          <w:noProof/>
          <w:sz w:val="24"/>
          <w:szCs w:val="24"/>
          <w:lang w:val="ro-RO" w:eastAsia="en-US"/>
        </w:rPr>
      </w:pPr>
      <w:r>
        <w:rPr>
          <w:rFonts w:ascii="Arial Narrow" w:eastAsia="Calibri" w:hAnsi="Arial Narrow" w:cs="Times New Roman"/>
          <w:noProof/>
          <w:sz w:val="24"/>
          <w:szCs w:val="24"/>
          <w:lang w:val="ro-RO" w:eastAsia="en-US"/>
        </w:rPr>
        <w:t>This year, on 24 January, the company celebrated 10 years of being present on the capital market in Romania.</w:t>
      </w:r>
    </w:p>
    <w:p w:rsidR="00CE72DB" w:rsidRDefault="00CE72DB" w:rsidP="00E54E4D">
      <w:pPr>
        <w:spacing w:after="0" w:line="240" w:lineRule="auto"/>
        <w:ind w:firstLine="0"/>
        <w:jc w:val="both"/>
        <w:rPr>
          <w:rFonts w:ascii="Arial Narrow" w:hAnsi="Arial Narrow"/>
          <w:sz w:val="24"/>
        </w:rPr>
      </w:pPr>
    </w:p>
    <w:p w:rsidR="00E54E4D" w:rsidRDefault="00E54E4D" w:rsidP="00E54E4D">
      <w:pPr>
        <w:spacing w:after="0" w:line="240" w:lineRule="auto"/>
        <w:ind w:firstLine="0"/>
        <w:jc w:val="both"/>
        <w:rPr>
          <w:rFonts w:ascii="Arial Narrow" w:hAnsi="Arial Narrow"/>
          <w:sz w:val="24"/>
        </w:rPr>
      </w:pPr>
      <w:r w:rsidRPr="007F698D">
        <w:rPr>
          <w:rFonts w:ascii="Arial Narrow" w:hAnsi="Arial Narrow"/>
          <w:sz w:val="24"/>
        </w:rPr>
        <w:t xml:space="preserve">TGN shares are attractive portfolio shares due to the company’s business scope, the monopoly Transgaz holds in the natural gas transport, the company”s position on the national and international energy market, the strong financial profile and the capacity of the company to generate performance, stable and predictable income, and attractive dividend policy. </w:t>
      </w:r>
    </w:p>
    <w:p w:rsidR="00D712B3" w:rsidRDefault="00D712B3" w:rsidP="00E54E4D">
      <w:pPr>
        <w:spacing w:after="0" w:line="240" w:lineRule="auto"/>
        <w:ind w:firstLine="0"/>
        <w:jc w:val="both"/>
        <w:rPr>
          <w:rFonts w:ascii="Arial Narrow" w:hAnsi="Arial Narrow"/>
          <w:sz w:val="24"/>
        </w:rPr>
      </w:pPr>
    </w:p>
    <w:p w:rsidR="00CE72DB" w:rsidRDefault="00CE72DB" w:rsidP="00CE72DB">
      <w:pPr>
        <w:spacing w:after="0" w:line="240" w:lineRule="auto"/>
        <w:ind w:firstLine="0"/>
        <w:jc w:val="both"/>
        <w:rPr>
          <w:rFonts w:ascii="Arial Narrow" w:eastAsia="Calibri" w:hAnsi="Arial Narrow" w:cs="Times New Roman"/>
          <w:noProof/>
          <w:sz w:val="24"/>
          <w:szCs w:val="24"/>
          <w:lang w:val="ro-RO" w:eastAsia="en-US"/>
        </w:rPr>
      </w:pPr>
      <w:r w:rsidRPr="008F3DD6">
        <w:rPr>
          <w:rFonts w:ascii="Arial Narrow" w:eastAsia="Calibri" w:hAnsi="Arial Narrow" w:cs="Times New Roman"/>
          <w:noProof/>
          <w:sz w:val="24"/>
          <w:szCs w:val="24"/>
          <w:lang w:val="ro-RO"/>
        </w:rPr>
        <w:t>For 2017, a gross dividend per share of MDL 45.38 was approved at the OGMS on 07.06.2018, subject to the application of the 90.00351 share of the profit after the profit tax deduction, based on GO no. 64/2001, of the clarifications approved by OMFP no.144 / 2005 and of the Memorandum on the mandate of the representatives of the State in the General Meeting of the Shareholders / the Board of Administration, as the case may be, to the national companies, the national companies and the companies entirely controlled by the state or having a majority capital held by the state as well as to the autonomous regies, in order to take the necessary measures to allocate a share of at least 90% of the net profit obtained in 2017 as dividends / payments to the state budget.</w:t>
      </w:r>
    </w:p>
    <w:p w:rsidR="00D712B3" w:rsidRPr="007F698D" w:rsidRDefault="00D712B3" w:rsidP="00E54E4D">
      <w:pPr>
        <w:spacing w:after="0" w:line="240" w:lineRule="auto"/>
        <w:ind w:firstLine="0"/>
        <w:jc w:val="both"/>
        <w:rPr>
          <w:rFonts w:ascii="Arial Narrow" w:eastAsia="Times New Roman" w:hAnsi="Arial Narrow" w:cs="Times New Roman"/>
          <w:sz w:val="24"/>
          <w:szCs w:val="24"/>
        </w:rPr>
      </w:pPr>
    </w:p>
    <w:p w:rsidR="00E54E4D" w:rsidRPr="007F698D" w:rsidRDefault="00E54E4D" w:rsidP="00E54E4D">
      <w:pPr>
        <w:spacing w:after="0" w:line="240" w:lineRule="auto"/>
        <w:ind w:firstLine="0"/>
        <w:jc w:val="center"/>
        <w:rPr>
          <w:rFonts w:ascii="Arial Narrow" w:eastAsia="Times New Roman" w:hAnsi="Arial Narrow" w:cs="Times New Roman"/>
          <w:b/>
          <w:i/>
          <w:color w:val="FF0000"/>
          <w:sz w:val="24"/>
          <w:szCs w:val="24"/>
        </w:rPr>
      </w:pPr>
    </w:p>
    <w:p w:rsidR="00E54E4D" w:rsidRPr="007F698D" w:rsidRDefault="00E54E4D" w:rsidP="00E54E4D">
      <w:pPr>
        <w:shd w:val="clear" w:color="auto" w:fill="E4EAF8"/>
        <w:spacing w:after="0" w:line="240" w:lineRule="auto"/>
        <w:ind w:firstLine="0"/>
        <w:jc w:val="both"/>
        <w:rPr>
          <w:rFonts w:ascii="Arial Narrow" w:eastAsia="Times New Roman" w:hAnsi="Arial Narrow" w:cs="Times New Roman"/>
          <w:b/>
          <w:sz w:val="24"/>
          <w:szCs w:val="24"/>
        </w:rPr>
      </w:pPr>
      <w:r w:rsidRPr="007F698D">
        <w:rPr>
          <w:rFonts w:ascii="Arial Narrow" w:hAnsi="Arial Narrow"/>
          <w:b/>
          <w:sz w:val="24"/>
        </w:rPr>
        <w:t>TGN shares</w:t>
      </w:r>
    </w:p>
    <w:p w:rsidR="00E54E4D" w:rsidRPr="007F698D" w:rsidRDefault="00E54E4D" w:rsidP="00E54E4D">
      <w:pPr>
        <w:spacing w:after="0" w:line="240" w:lineRule="auto"/>
        <w:ind w:firstLine="0"/>
        <w:jc w:val="both"/>
        <w:rPr>
          <w:rFonts w:ascii="Arial Narrow" w:eastAsia="Times New Roman" w:hAnsi="Arial Narrow" w:cs="Times New Roman"/>
          <w:color w:val="FF0000"/>
          <w:sz w:val="24"/>
          <w:szCs w:val="24"/>
        </w:rPr>
      </w:pPr>
    </w:p>
    <w:p w:rsidR="00E54E4D" w:rsidRDefault="00CE72DB" w:rsidP="00CE72DB">
      <w:pPr>
        <w:spacing w:after="0" w:line="240" w:lineRule="auto"/>
        <w:ind w:firstLine="0"/>
        <w:jc w:val="both"/>
        <w:rPr>
          <w:rFonts w:ascii="Arial Narrow" w:eastAsia="Calibri" w:hAnsi="Arial Narrow" w:cs="DokChampa"/>
          <w:noProof/>
          <w:lang w:eastAsia="en-US"/>
        </w:rPr>
      </w:pPr>
      <w:r w:rsidRPr="008F3DD6">
        <w:rPr>
          <w:rFonts w:ascii="Arial Narrow" w:eastAsia="Times New Roman" w:hAnsi="Arial Narrow" w:cs="Times New Roman"/>
          <w:noProof/>
          <w:sz w:val="24"/>
          <w:szCs w:val="24"/>
          <w:lang w:val="ro-RO"/>
        </w:rPr>
        <w:t xml:space="preserve">In the first 6 months of 2018, the TGN share followed a downward trend, but above all those recorded in the similar period of 2017. Thus, on the last trading day of January 2018, the closing price of the TGN share was 426.00 lei / share, 32% more than at the end of January 2017. Then in February, the closing </w:t>
      </w:r>
      <w:r w:rsidRPr="008F3DD6">
        <w:rPr>
          <w:rFonts w:ascii="Arial Narrow" w:eastAsia="Times New Roman" w:hAnsi="Arial Narrow" w:cs="Times New Roman"/>
          <w:noProof/>
          <w:sz w:val="24"/>
          <w:szCs w:val="24"/>
          <w:lang w:val="ro-RO"/>
        </w:rPr>
        <w:lastRenderedPageBreak/>
        <w:t>price of the TGN shares had oscillating values, registered at the end of February 2018, amid the publication of the preliminary financial results for 2017, the value of 408.00 lei / share. Subsequently, in March and April, the TGN's turnover oscillated around 400 lei / share on 31 March 2018, the value of 408.50 lei / share, 13% more than in the same period of the previous year, and 398 lei / share on 30.04.2018 by 6% more than in the same period of 2017. Since May 2018, the TGN share has fallen below the threshold of 400 lei / share, registering at the end of June the value of 328 lei / share amid the unloading of the value of the dividend</w:t>
      </w:r>
      <w:r w:rsidR="008F3DD6">
        <w:rPr>
          <w:rFonts w:ascii="Arial Narrow" w:eastAsia="Times New Roman" w:hAnsi="Arial Narrow" w:cs="Times New Roman"/>
          <w:noProof/>
          <w:sz w:val="24"/>
          <w:szCs w:val="24"/>
          <w:lang w:val="ro-RO"/>
        </w:rPr>
        <w:t>.</w:t>
      </w:r>
    </w:p>
    <w:p w:rsidR="00D712B3" w:rsidRDefault="00D712B3" w:rsidP="00E54E4D">
      <w:pPr>
        <w:spacing w:after="0" w:line="240" w:lineRule="auto"/>
        <w:ind w:firstLine="0"/>
        <w:jc w:val="center"/>
        <w:rPr>
          <w:rFonts w:ascii="Arial Narrow" w:eastAsia="Calibri" w:hAnsi="Arial Narrow" w:cs="DokChampa"/>
          <w:noProof/>
          <w:lang w:eastAsia="en-US"/>
        </w:rPr>
      </w:pPr>
    </w:p>
    <w:p w:rsidR="00D712B3" w:rsidRPr="00C34F87" w:rsidRDefault="0090143C" w:rsidP="00C34F87">
      <w:pPr>
        <w:spacing w:after="0" w:line="240" w:lineRule="auto"/>
        <w:ind w:firstLine="0"/>
        <w:rPr>
          <w:rFonts w:ascii="Arial Narrow" w:eastAsia="Calibri" w:hAnsi="Arial Narrow" w:cs="DokChampa"/>
          <w:noProof/>
          <w:lang w:eastAsia="en-US"/>
        </w:rPr>
      </w:pPr>
      <w:r>
        <w:rPr>
          <w:rFonts w:ascii="Arial Narrow" w:eastAsia="Calibri" w:hAnsi="Arial Narrow" w:cs="DokChampa"/>
          <w:noProof/>
          <w:lang w:eastAsia="en-US"/>
        </w:rPr>
        <w:tab/>
      </w:r>
      <w:r>
        <w:rPr>
          <w:noProof/>
          <w:lang w:eastAsia="en-US"/>
        </w:rPr>
        <w:drawing>
          <wp:inline distT="0" distB="0" distL="0" distR="0" wp14:anchorId="32818916" wp14:editId="339B8C4E">
            <wp:extent cx="5732145" cy="1782445"/>
            <wp:effectExtent l="0" t="0" r="1905" b="825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Pr>
          <w:rFonts w:ascii="Arial Narrow" w:eastAsia="Calibri" w:hAnsi="Arial Narrow" w:cs="DokChampa"/>
          <w:noProof/>
          <w:lang w:eastAsia="en-US"/>
        </w:rPr>
        <w:tab/>
        <w:t xml:space="preserve"> </w:t>
      </w:r>
    </w:p>
    <w:p w:rsidR="00E54E4D" w:rsidRPr="001945E1" w:rsidRDefault="001945E1" w:rsidP="001945E1">
      <w:pPr>
        <w:pStyle w:val="Caption"/>
        <w:jc w:val="center"/>
        <w:rPr>
          <w:rFonts w:ascii="Arial Narrow" w:eastAsia="Times New Roman" w:hAnsi="Arial Narrow" w:cs="Times New Roman"/>
          <w:bCs w:val="0"/>
          <w:i/>
          <w:sz w:val="16"/>
          <w:szCs w:val="16"/>
        </w:rPr>
      </w:pPr>
      <w:bookmarkStart w:id="276" w:name="_Toc506555774"/>
      <w:bookmarkStart w:id="277" w:name="_Toc521573180"/>
      <w:r w:rsidRPr="001945E1">
        <w:rPr>
          <w:rFonts w:ascii="Arial Narrow" w:hAnsi="Arial Narrow"/>
          <w:sz w:val="16"/>
          <w:szCs w:val="16"/>
        </w:rPr>
        <w:t xml:space="preserve">Chart </w:t>
      </w:r>
      <w:r w:rsidRPr="001945E1">
        <w:rPr>
          <w:rFonts w:ascii="Arial Narrow" w:hAnsi="Arial Narrow"/>
          <w:sz w:val="16"/>
          <w:szCs w:val="16"/>
        </w:rPr>
        <w:fldChar w:fldCharType="begin"/>
      </w:r>
      <w:r w:rsidRPr="001945E1">
        <w:rPr>
          <w:rFonts w:ascii="Arial Narrow" w:hAnsi="Arial Narrow"/>
          <w:sz w:val="16"/>
          <w:szCs w:val="16"/>
        </w:rPr>
        <w:instrText xml:space="preserve"> SEQ Chart \* ARABIC </w:instrText>
      </w:r>
      <w:r w:rsidRPr="001945E1">
        <w:rPr>
          <w:rFonts w:ascii="Arial Narrow" w:hAnsi="Arial Narrow"/>
          <w:sz w:val="16"/>
          <w:szCs w:val="16"/>
        </w:rPr>
        <w:fldChar w:fldCharType="separate"/>
      </w:r>
      <w:r>
        <w:rPr>
          <w:rFonts w:ascii="Arial Narrow" w:hAnsi="Arial Narrow"/>
          <w:noProof/>
          <w:sz w:val="16"/>
          <w:szCs w:val="16"/>
        </w:rPr>
        <w:t>29</w:t>
      </w:r>
      <w:r w:rsidRPr="001945E1">
        <w:rPr>
          <w:rFonts w:ascii="Arial Narrow" w:hAnsi="Arial Narrow"/>
          <w:sz w:val="16"/>
          <w:szCs w:val="16"/>
        </w:rPr>
        <w:fldChar w:fldCharType="end"/>
      </w:r>
      <w:r w:rsidR="00604221" w:rsidRPr="001945E1">
        <w:rPr>
          <w:rFonts w:ascii="Arial Narrow" w:hAnsi="Arial Narrow"/>
          <w:i/>
          <w:sz w:val="16"/>
          <w:szCs w:val="16"/>
        </w:rPr>
        <w:t xml:space="preserve"> </w:t>
      </w:r>
      <w:r w:rsidR="00E54E4D" w:rsidRPr="001945E1">
        <w:rPr>
          <w:rFonts w:ascii="Arial Narrow" w:hAnsi="Arial Narrow"/>
          <w:i/>
          <w:sz w:val="16"/>
          <w:szCs w:val="16"/>
        </w:rPr>
        <w:t>-The closing price of TGN s</w:t>
      </w:r>
      <w:r w:rsidR="00114D84" w:rsidRPr="001945E1">
        <w:rPr>
          <w:rFonts w:ascii="Arial Narrow" w:hAnsi="Arial Narrow"/>
          <w:i/>
          <w:sz w:val="16"/>
          <w:szCs w:val="16"/>
        </w:rPr>
        <w:t>hares in the period Jan 01, 2018- June  30, 2018</w:t>
      </w:r>
      <w:r w:rsidR="00E54E4D" w:rsidRPr="001945E1">
        <w:rPr>
          <w:rFonts w:ascii="Arial Narrow" w:hAnsi="Arial Narrow"/>
          <w:i/>
          <w:sz w:val="16"/>
          <w:szCs w:val="16"/>
        </w:rPr>
        <w:t xml:space="preserve"> vs. Jan 01, </w:t>
      </w:r>
      <w:r w:rsidR="00114D84" w:rsidRPr="001945E1">
        <w:rPr>
          <w:rFonts w:ascii="Arial Narrow" w:hAnsi="Arial Narrow"/>
          <w:i/>
          <w:sz w:val="16"/>
          <w:szCs w:val="16"/>
        </w:rPr>
        <w:t>2017–30.06.</w:t>
      </w:r>
      <w:r w:rsidR="00E54E4D" w:rsidRPr="001945E1">
        <w:rPr>
          <w:rFonts w:ascii="Arial Narrow" w:hAnsi="Arial Narrow"/>
          <w:i/>
          <w:sz w:val="16"/>
          <w:szCs w:val="16"/>
        </w:rPr>
        <w:t xml:space="preserve"> 201</w:t>
      </w:r>
      <w:bookmarkEnd w:id="276"/>
      <w:r w:rsidR="00114D84" w:rsidRPr="001945E1">
        <w:rPr>
          <w:rFonts w:ascii="Arial Narrow" w:hAnsi="Arial Narrow"/>
          <w:i/>
          <w:sz w:val="16"/>
          <w:szCs w:val="16"/>
        </w:rPr>
        <w:t>7</w:t>
      </w:r>
      <w:bookmarkEnd w:id="277"/>
    </w:p>
    <w:p w:rsidR="00114D84" w:rsidRDefault="00E54E4D" w:rsidP="00E54E4D">
      <w:pPr>
        <w:spacing w:after="0" w:line="240" w:lineRule="auto"/>
        <w:ind w:firstLine="0"/>
        <w:jc w:val="both"/>
        <w:rPr>
          <w:rFonts w:ascii="Arial Narrow" w:hAnsi="Arial Narrow"/>
          <w:noProof/>
          <w:sz w:val="24"/>
        </w:rPr>
      </w:pPr>
      <w:r w:rsidRPr="007F698D">
        <w:rPr>
          <w:rFonts w:ascii="Arial Narrow" w:hAnsi="Arial Narrow"/>
          <w:noProof/>
          <w:sz w:val="24"/>
        </w:rPr>
        <w:t>The traded volumes</w:t>
      </w:r>
      <w:r w:rsidR="00114D84">
        <w:rPr>
          <w:rFonts w:ascii="Arial Narrow" w:hAnsi="Arial Narrow"/>
          <w:noProof/>
          <w:sz w:val="24"/>
        </w:rPr>
        <w:t xml:space="preserve">, as well as transaction values fluctuated over the entire period ended as at 30 June 2018. Comapred to the </w:t>
      </w:r>
      <w:r w:rsidRPr="007F698D">
        <w:rPr>
          <w:rFonts w:ascii="Arial Narrow" w:hAnsi="Arial Narrow"/>
          <w:noProof/>
          <w:sz w:val="24"/>
        </w:rPr>
        <w:t xml:space="preserve">first quarter of the year both the volume and the traded values </w:t>
      </w:r>
      <w:r w:rsidRPr="007F698D">
        <w:rPr>
          <w:rFonts w:ascii="Arial" w:hAnsi="Arial" w:cs="Arial"/>
          <w:noProof/>
          <w:sz w:val="24"/>
        </w:rPr>
        <w:t>​​</w:t>
      </w:r>
      <w:r w:rsidRPr="007F698D">
        <w:rPr>
          <w:rFonts w:ascii="Arial Narrow" w:hAnsi="Arial Narrow"/>
          <w:noProof/>
          <w:sz w:val="24"/>
        </w:rPr>
        <w:t xml:space="preserve">had mainly increases, compared to the first </w:t>
      </w:r>
      <w:r w:rsidR="00114D84">
        <w:rPr>
          <w:rFonts w:ascii="Arial Narrow" w:hAnsi="Arial Narrow"/>
          <w:noProof/>
          <w:sz w:val="24"/>
        </w:rPr>
        <w:t xml:space="preserve">semester of 2017 the traded volumes </w:t>
      </w:r>
      <w:r w:rsidRPr="007F698D">
        <w:rPr>
          <w:rFonts w:ascii="Arial Narrow" w:hAnsi="Arial Narrow"/>
          <w:noProof/>
          <w:sz w:val="24"/>
        </w:rPr>
        <w:t xml:space="preserve"> </w:t>
      </w:r>
      <w:r w:rsidR="00114D84" w:rsidRPr="00114D84">
        <w:rPr>
          <w:rFonts w:ascii="Arial Narrow" w:hAnsi="Arial Narrow"/>
          <w:noProof/>
          <w:sz w:val="24"/>
        </w:rPr>
        <w:t xml:space="preserve">as well as the transaction values </w:t>
      </w:r>
      <w:r w:rsidR="00114D84">
        <w:rPr>
          <w:rFonts w:ascii="Arial Narrow" w:hAnsi="Arial Narrow"/>
          <w:noProof/>
          <w:sz w:val="24"/>
        </w:rPr>
        <w:t xml:space="preserve">in the period ended as at 30 June 2018 </w:t>
      </w:r>
      <w:r w:rsidR="00114D84" w:rsidRPr="00114D84">
        <w:rPr>
          <w:rFonts w:ascii="Arial Narrow" w:hAnsi="Arial Narrow"/>
          <w:noProof/>
          <w:sz w:val="24"/>
        </w:rPr>
        <w:t>recorded lower values, with the exception of February and April, when they had values close to those in the similar period of 2017 amid investors expecting to approve the annual financial statements and of the dividend for the financial year 2017.</w:t>
      </w:r>
    </w:p>
    <w:p w:rsidR="00114D84" w:rsidRDefault="00114D84" w:rsidP="00E54E4D">
      <w:pPr>
        <w:spacing w:after="0" w:line="240" w:lineRule="auto"/>
        <w:ind w:firstLine="0"/>
        <w:jc w:val="both"/>
        <w:rPr>
          <w:rFonts w:ascii="Arial Narrow" w:hAnsi="Arial Narrow"/>
          <w:noProof/>
          <w:sz w:val="24"/>
        </w:rPr>
      </w:pPr>
      <w:r>
        <w:rPr>
          <w:noProof/>
          <w:lang w:eastAsia="en-US"/>
        </w:rPr>
        <w:drawing>
          <wp:inline distT="0" distB="0" distL="0" distR="0" wp14:anchorId="3EC86AD3" wp14:editId="29B6FC24">
            <wp:extent cx="5703570" cy="1889760"/>
            <wp:effectExtent l="0" t="0" r="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E54E4D" w:rsidRPr="007F698D" w:rsidRDefault="00E54E4D" w:rsidP="00E54E4D">
      <w:pPr>
        <w:spacing w:after="0" w:line="240" w:lineRule="auto"/>
        <w:ind w:firstLine="0"/>
        <w:jc w:val="both"/>
        <w:rPr>
          <w:rFonts w:ascii="Arial Narrow" w:eastAsia="Times New Roman" w:hAnsi="Arial Narrow" w:cs="Times New Roman"/>
          <w:noProof/>
          <w:sz w:val="24"/>
          <w:szCs w:val="24"/>
        </w:rPr>
      </w:pPr>
    </w:p>
    <w:p w:rsidR="00114D84" w:rsidRPr="001945E1" w:rsidRDefault="001945E1" w:rsidP="001945E1">
      <w:pPr>
        <w:pStyle w:val="Caption"/>
        <w:jc w:val="center"/>
        <w:rPr>
          <w:rFonts w:ascii="Arial Narrow" w:eastAsia="Times New Roman" w:hAnsi="Arial Narrow" w:cs="Times New Roman"/>
          <w:bCs w:val="0"/>
          <w:i/>
          <w:sz w:val="16"/>
          <w:szCs w:val="16"/>
        </w:rPr>
      </w:pPr>
      <w:bookmarkStart w:id="278" w:name="_Toc521573181"/>
      <w:r w:rsidRPr="001945E1">
        <w:rPr>
          <w:rFonts w:ascii="Arial Narrow" w:hAnsi="Arial Narrow"/>
          <w:sz w:val="16"/>
          <w:szCs w:val="16"/>
        </w:rPr>
        <w:t xml:space="preserve">Chart </w:t>
      </w:r>
      <w:r w:rsidRPr="001945E1">
        <w:rPr>
          <w:rFonts w:ascii="Arial Narrow" w:hAnsi="Arial Narrow"/>
          <w:sz w:val="16"/>
          <w:szCs w:val="16"/>
        </w:rPr>
        <w:fldChar w:fldCharType="begin"/>
      </w:r>
      <w:r w:rsidRPr="001945E1">
        <w:rPr>
          <w:rFonts w:ascii="Arial Narrow" w:hAnsi="Arial Narrow"/>
          <w:sz w:val="16"/>
          <w:szCs w:val="16"/>
        </w:rPr>
        <w:instrText xml:space="preserve"> SEQ Chart \* ARABIC </w:instrText>
      </w:r>
      <w:r w:rsidRPr="001945E1">
        <w:rPr>
          <w:rFonts w:ascii="Arial Narrow" w:hAnsi="Arial Narrow"/>
          <w:sz w:val="16"/>
          <w:szCs w:val="16"/>
        </w:rPr>
        <w:fldChar w:fldCharType="separate"/>
      </w:r>
      <w:r>
        <w:rPr>
          <w:rFonts w:ascii="Arial Narrow" w:hAnsi="Arial Narrow"/>
          <w:noProof/>
          <w:sz w:val="16"/>
          <w:szCs w:val="16"/>
        </w:rPr>
        <w:t>30</w:t>
      </w:r>
      <w:r w:rsidRPr="001945E1">
        <w:rPr>
          <w:rFonts w:ascii="Arial Narrow" w:hAnsi="Arial Narrow"/>
          <w:sz w:val="16"/>
          <w:szCs w:val="16"/>
        </w:rPr>
        <w:fldChar w:fldCharType="end"/>
      </w:r>
      <w:r w:rsidR="00114D84" w:rsidRPr="001945E1">
        <w:rPr>
          <w:rFonts w:ascii="Arial Narrow" w:hAnsi="Arial Narrow"/>
          <w:i/>
          <w:sz w:val="16"/>
          <w:szCs w:val="16"/>
        </w:rPr>
        <w:t xml:space="preserve"> -The volume of TGN transactions in the period Jan 01, 2018- June  30, 2018 vs. Jan 01, 2017–30.06. 2017</w:t>
      </w:r>
      <w:bookmarkEnd w:id="278"/>
    </w:p>
    <w:p w:rsidR="00114D84" w:rsidRDefault="00114D84" w:rsidP="00E54E4D">
      <w:pPr>
        <w:spacing w:after="0" w:line="240" w:lineRule="auto"/>
        <w:ind w:firstLine="0"/>
        <w:jc w:val="both"/>
        <w:rPr>
          <w:rFonts w:ascii="Arial Narrow" w:hAnsi="Arial Narrow"/>
          <w:noProof/>
          <w:sz w:val="24"/>
        </w:rPr>
      </w:pPr>
    </w:p>
    <w:p w:rsidR="00114D84" w:rsidRDefault="00114D84" w:rsidP="00E54E4D">
      <w:pPr>
        <w:spacing w:after="0" w:line="240" w:lineRule="auto"/>
        <w:ind w:firstLine="0"/>
        <w:jc w:val="both"/>
        <w:rPr>
          <w:rFonts w:ascii="Arial Narrow" w:hAnsi="Arial Narrow"/>
          <w:noProof/>
          <w:sz w:val="24"/>
        </w:rPr>
      </w:pPr>
    </w:p>
    <w:p w:rsidR="006A0E7A" w:rsidRDefault="00C34F87" w:rsidP="00E54E4D">
      <w:pPr>
        <w:spacing w:after="0" w:line="240" w:lineRule="auto"/>
        <w:ind w:firstLine="0"/>
        <w:jc w:val="both"/>
        <w:rPr>
          <w:rFonts w:ascii="Arial Narrow" w:hAnsi="Arial Narrow"/>
          <w:noProof/>
          <w:sz w:val="24"/>
        </w:rPr>
      </w:pPr>
      <w:r>
        <w:rPr>
          <w:noProof/>
          <w:lang w:eastAsia="en-US"/>
        </w:rPr>
        <w:lastRenderedPageBreak/>
        <w:drawing>
          <wp:inline distT="0" distB="0" distL="0" distR="0" wp14:anchorId="335D0718" wp14:editId="3385D245">
            <wp:extent cx="5732145" cy="1988185"/>
            <wp:effectExtent l="0" t="0" r="1905" b="1206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6A0E7A" w:rsidRDefault="006A0E7A" w:rsidP="00E54E4D">
      <w:pPr>
        <w:spacing w:after="0" w:line="240" w:lineRule="auto"/>
        <w:ind w:firstLine="0"/>
        <w:jc w:val="both"/>
        <w:rPr>
          <w:rFonts w:ascii="Arial Narrow" w:hAnsi="Arial Narrow"/>
          <w:noProof/>
          <w:sz w:val="24"/>
        </w:rPr>
      </w:pPr>
    </w:p>
    <w:p w:rsidR="006A0E7A" w:rsidRPr="001945E1" w:rsidRDefault="001945E1" w:rsidP="001945E1">
      <w:pPr>
        <w:pStyle w:val="Caption"/>
        <w:jc w:val="center"/>
        <w:rPr>
          <w:rFonts w:ascii="Arial Narrow" w:eastAsia="Times New Roman" w:hAnsi="Arial Narrow" w:cs="Times New Roman"/>
          <w:bCs w:val="0"/>
          <w:i/>
          <w:sz w:val="16"/>
          <w:szCs w:val="16"/>
        </w:rPr>
      </w:pPr>
      <w:bookmarkStart w:id="279" w:name="_Toc521573182"/>
      <w:r w:rsidRPr="001945E1">
        <w:rPr>
          <w:rFonts w:ascii="Arial Narrow" w:hAnsi="Arial Narrow"/>
          <w:sz w:val="16"/>
          <w:szCs w:val="16"/>
        </w:rPr>
        <w:t xml:space="preserve">Chart </w:t>
      </w:r>
      <w:r w:rsidRPr="001945E1">
        <w:rPr>
          <w:rFonts w:ascii="Arial Narrow" w:hAnsi="Arial Narrow"/>
          <w:sz w:val="16"/>
          <w:szCs w:val="16"/>
        </w:rPr>
        <w:fldChar w:fldCharType="begin"/>
      </w:r>
      <w:r w:rsidRPr="001945E1">
        <w:rPr>
          <w:rFonts w:ascii="Arial Narrow" w:hAnsi="Arial Narrow"/>
          <w:sz w:val="16"/>
          <w:szCs w:val="16"/>
        </w:rPr>
        <w:instrText xml:space="preserve"> SEQ Chart \* ARABIC </w:instrText>
      </w:r>
      <w:r w:rsidRPr="001945E1">
        <w:rPr>
          <w:rFonts w:ascii="Arial Narrow" w:hAnsi="Arial Narrow"/>
          <w:sz w:val="16"/>
          <w:szCs w:val="16"/>
        </w:rPr>
        <w:fldChar w:fldCharType="separate"/>
      </w:r>
      <w:r>
        <w:rPr>
          <w:rFonts w:ascii="Arial Narrow" w:hAnsi="Arial Narrow"/>
          <w:noProof/>
          <w:sz w:val="16"/>
          <w:szCs w:val="16"/>
        </w:rPr>
        <w:t>31</w:t>
      </w:r>
      <w:r w:rsidRPr="001945E1">
        <w:rPr>
          <w:rFonts w:ascii="Arial Narrow" w:hAnsi="Arial Narrow"/>
          <w:sz w:val="16"/>
          <w:szCs w:val="16"/>
        </w:rPr>
        <w:fldChar w:fldCharType="end"/>
      </w:r>
      <w:r w:rsidR="006A0E7A" w:rsidRPr="001945E1">
        <w:rPr>
          <w:rFonts w:ascii="Arial Narrow" w:hAnsi="Arial Narrow"/>
          <w:i/>
          <w:sz w:val="16"/>
          <w:szCs w:val="16"/>
        </w:rPr>
        <w:t xml:space="preserve"> -The value of TGN transactions-thousand lei  in the period Jan 01, 2018- June 30, 2018 vs. Jan 01, 2017–30.06. 2017</w:t>
      </w:r>
      <w:bookmarkEnd w:id="279"/>
    </w:p>
    <w:p w:rsidR="006A0E7A" w:rsidRPr="006A0E7A" w:rsidRDefault="006A0E7A" w:rsidP="006A0E7A">
      <w:pPr>
        <w:shd w:val="clear" w:color="auto" w:fill="D1DEEE" w:themeFill="accent2" w:themeFillTint="33"/>
        <w:spacing w:before="240" w:after="0" w:line="240" w:lineRule="auto"/>
        <w:ind w:firstLine="0"/>
        <w:rPr>
          <w:rFonts w:ascii="Arial Narrow" w:eastAsia="Times New Roman" w:hAnsi="Arial Narrow" w:cs="Times New Roman"/>
          <w:b/>
          <w:sz w:val="24"/>
          <w:szCs w:val="24"/>
        </w:rPr>
      </w:pPr>
      <w:r w:rsidRPr="006A0E7A">
        <w:rPr>
          <w:rFonts w:ascii="Arial Narrow" w:eastAsia="Times New Roman" w:hAnsi="Arial Narrow" w:cs="Times New Roman"/>
          <w:b/>
          <w:sz w:val="24"/>
          <w:szCs w:val="24"/>
        </w:rPr>
        <w:t>Ma</w:t>
      </w:r>
      <w:r>
        <w:rPr>
          <w:rFonts w:ascii="Arial Narrow" w:eastAsia="Times New Roman" w:hAnsi="Arial Narrow" w:cs="Times New Roman"/>
          <w:b/>
          <w:sz w:val="24"/>
          <w:szCs w:val="24"/>
        </w:rPr>
        <w:t>in corporate events with an impact upon the share price in semester I 2018</w:t>
      </w:r>
    </w:p>
    <w:p w:rsidR="00E54E4D" w:rsidRDefault="00E54E4D" w:rsidP="00E54E4D">
      <w:pPr>
        <w:spacing w:after="0" w:line="240" w:lineRule="auto"/>
        <w:ind w:firstLine="0"/>
        <w:rPr>
          <w:rFonts w:ascii="Arial Narrow" w:eastAsia="Times New Roman" w:hAnsi="Arial Narrow" w:cs="Times New Roman"/>
          <w:b/>
          <w:color w:val="FF0000"/>
          <w:sz w:val="24"/>
          <w:szCs w:val="24"/>
        </w:rPr>
      </w:pPr>
    </w:p>
    <w:p w:rsidR="006A0E7A" w:rsidRDefault="006A0E7A" w:rsidP="00E54E4D">
      <w:pPr>
        <w:spacing w:after="0" w:line="240" w:lineRule="auto"/>
        <w:ind w:firstLine="0"/>
        <w:rPr>
          <w:rFonts w:ascii="Arial Narrow" w:eastAsia="Times New Roman" w:hAnsi="Arial Narrow" w:cs="Times New Roman"/>
          <w:b/>
          <w:color w:val="FF0000"/>
          <w:sz w:val="24"/>
          <w:szCs w:val="24"/>
        </w:rPr>
      </w:pPr>
    </w:p>
    <w:p w:rsidR="006A0E7A" w:rsidRPr="006A0E7A" w:rsidRDefault="006A0E7A" w:rsidP="00E54E4D">
      <w:pPr>
        <w:spacing w:after="0" w:line="240" w:lineRule="auto"/>
        <w:ind w:firstLine="0"/>
        <w:rPr>
          <w:rFonts w:ascii="Arial Narrow" w:eastAsia="Times New Roman" w:hAnsi="Arial Narrow" w:cs="Times New Roman"/>
          <w:b/>
          <w:color w:val="FF0000"/>
          <w:sz w:val="24"/>
          <w:szCs w:val="24"/>
        </w:rPr>
      </w:pPr>
      <w:r>
        <w:rPr>
          <w:noProof/>
          <w:lang w:eastAsia="en-US"/>
        </w:rPr>
        <w:drawing>
          <wp:inline distT="0" distB="0" distL="0" distR="0" wp14:anchorId="3974A7C0" wp14:editId="4B54365C">
            <wp:extent cx="5732145" cy="3319086"/>
            <wp:effectExtent l="0" t="0" r="1905"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6A0E7A" w:rsidRDefault="006A0E7A" w:rsidP="00E54E4D">
      <w:pPr>
        <w:spacing w:after="0" w:line="240" w:lineRule="auto"/>
        <w:ind w:firstLine="0"/>
        <w:rPr>
          <w:rFonts w:ascii="Arial Narrow" w:eastAsia="Times New Roman" w:hAnsi="Arial Narrow" w:cs="Times New Roman"/>
          <w:b/>
          <w:color w:val="FF0000"/>
          <w:sz w:val="24"/>
          <w:szCs w:val="24"/>
        </w:rPr>
      </w:pPr>
    </w:p>
    <w:p w:rsidR="006A0E7A" w:rsidRPr="007F698D" w:rsidRDefault="006A0E7A" w:rsidP="00E54E4D">
      <w:pPr>
        <w:spacing w:after="0" w:line="240" w:lineRule="auto"/>
        <w:ind w:firstLine="0"/>
        <w:rPr>
          <w:rFonts w:ascii="Arial Narrow" w:eastAsia="Times New Roman" w:hAnsi="Arial Narrow" w:cs="Times New Roman"/>
          <w:b/>
          <w:color w:val="FF0000"/>
          <w:sz w:val="24"/>
          <w:szCs w:val="24"/>
        </w:rPr>
      </w:pPr>
    </w:p>
    <w:p w:rsidR="00E54E4D" w:rsidRPr="007F698D" w:rsidRDefault="00E54E4D" w:rsidP="00E54E4D">
      <w:pPr>
        <w:shd w:val="clear" w:color="auto" w:fill="E4EAF8"/>
        <w:spacing w:after="0" w:line="240" w:lineRule="auto"/>
        <w:ind w:firstLine="0"/>
        <w:jc w:val="both"/>
        <w:rPr>
          <w:rFonts w:ascii="Arial Narrow" w:eastAsia="Times New Roman" w:hAnsi="Arial Narrow" w:cs="Times New Roman"/>
          <w:b/>
          <w:sz w:val="24"/>
          <w:szCs w:val="24"/>
        </w:rPr>
      </w:pPr>
      <w:r w:rsidRPr="007F698D">
        <w:rPr>
          <w:rFonts w:ascii="Arial Narrow" w:hAnsi="Arial Narrow"/>
          <w:b/>
          <w:sz w:val="24"/>
        </w:rPr>
        <w:t>Stock Market Indicators: P/BV, EPS, PER, DIVY</w:t>
      </w:r>
    </w:p>
    <w:p w:rsidR="00E54E4D" w:rsidRPr="007F698D" w:rsidRDefault="00E54E4D" w:rsidP="00E54E4D">
      <w:pPr>
        <w:spacing w:after="0" w:line="240" w:lineRule="auto"/>
        <w:ind w:left="1080"/>
        <w:rPr>
          <w:rFonts w:ascii="Arial Narrow" w:eastAsia="Times New Roman" w:hAnsi="Arial Narrow" w:cs="Times New Roman"/>
          <w:b/>
          <w:color w:val="FF0000"/>
          <w:sz w:val="24"/>
          <w:szCs w:val="24"/>
        </w:rPr>
      </w:pPr>
    </w:p>
    <w:p w:rsidR="00544C06" w:rsidRDefault="00544C06" w:rsidP="00E54E4D">
      <w:pPr>
        <w:spacing w:after="0" w:line="240" w:lineRule="auto"/>
        <w:ind w:firstLine="357"/>
        <w:jc w:val="center"/>
        <w:rPr>
          <w:rFonts w:ascii="Arial Narrow" w:hAnsi="Arial Narrow"/>
          <w:b/>
          <w:i/>
          <w:sz w:val="16"/>
        </w:rPr>
      </w:pPr>
      <w:bookmarkStart w:id="280" w:name="_Toc506552188"/>
    </w:p>
    <w:tbl>
      <w:tblPr>
        <w:tblW w:w="8632" w:type="dxa"/>
        <w:tblCellSpacing w:w="20" w:type="dxa"/>
        <w:tblInd w:w="152"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094"/>
        <w:gridCol w:w="1530"/>
        <w:gridCol w:w="1553"/>
        <w:gridCol w:w="1553"/>
        <w:gridCol w:w="1902"/>
      </w:tblGrid>
      <w:tr w:rsidR="00544C06" w:rsidRPr="00544C06" w:rsidTr="00AF76D6">
        <w:trPr>
          <w:tblCellSpacing w:w="20" w:type="dxa"/>
        </w:trPr>
        <w:tc>
          <w:tcPr>
            <w:tcW w:w="2034" w:type="dxa"/>
            <w:shd w:val="clear" w:color="auto" w:fill="D1DEEE" w:themeFill="accent2" w:themeFillTint="33"/>
          </w:tcPr>
          <w:p w:rsidR="00544C06" w:rsidRPr="00544C06" w:rsidRDefault="00544C06" w:rsidP="00544C06">
            <w:pPr>
              <w:tabs>
                <w:tab w:val="left" w:pos="765"/>
                <w:tab w:val="center" w:pos="1084"/>
              </w:tabs>
              <w:spacing w:after="0" w:line="240" w:lineRule="auto"/>
              <w:ind w:firstLine="0"/>
              <w:jc w:val="center"/>
              <w:rPr>
                <w:rFonts w:ascii="Arial Narrow" w:eastAsia="Calibri" w:hAnsi="Arial Narrow" w:cs="Times New Roman"/>
                <w:b/>
                <w:noProof/>
                <w:sz w:val="20"/>
                <w:szCs w:val="20"/>
                <w:lang w:val="ro-RO"/>
              </w:rPr>
            </w:pPr>
            <w:r>
              <w:rPr>
                <w:rFonts w:ascii="Arial Narrow" w:eastAsia="Calibri" w:hAnsi="Arial Narrow" w:cs="Times New Roman"/>
                <w:b/>
                <w:noProof/>
                <w:sz w:val="20"/>
                <w:szCs w:val="20"/>
                <w:lang w:val="ro-RO"/>
              </w:rPr>
              <w:t>Date</w:t>
            </w:r>
          </w:p>
        </w:tc>
        <w:tc>
          <w:tcPr>
            <w:tcW w:w="1490" w:type="dxa"/>
            <w:shd w:val="clear" w:color="auto" w:fill="D1DEEE" w:themeFill="accent2" w:themeFillTint="33"/>
          </w:tcPr>
          <w:p w:rsidR="00544C06" w:rsidRPr="00544C06" w:rsidRDefault="00544C06" w:rsidP="00544C06">
            <w:pPr>
              <w:spacing w:after="0" w:line="240" w:lineRule="auto"/>
              <w:ind w:firstLine="0"/>
              <w:jc w:val="center"/>
              <w:rPr>
                <w:rFonts w:ascii="Arial Narrow" w:eastAsia="Calibri" w:hAnsi="Arial Narrow" w:cs="Times New Roman"/>
                <w:b/>
                <w:noProof/>
                <w:sz w:val="20"/>
                <w:szCs w:val="20"/>
                <w:lang w:val="ro-RO"/>
              </w:rPr>
            </w:pPr>
            <w:r w:rsidRPr="00544C06">
              <w:rPr>
                <w:rFonts w:ascii="Arial Narrow" w:eastAsia="Calibri" w:hAnsi="Arial Narrow" w:cs="Times New Roman"/>
                <w:b/>
                <w:noProof/>
                <w:sz w:val="20"/>
                <w:szCs w:val="20"/>
                <w:lang w:val="ro-RO"/>
              </w:rPr>
              <w:t>P/BV</w:t>
            </w:r>
          </w:p>
        </w:tc>
        <w:tc>
          <w:tcPr>
            <w:tcW w:w="1513" w:type="dxa"/>
            <w:shd w:val="clear" w:color="auto" w:fill="D1DEEE" w:themeFill="accent2" w:themeFillTint="33"/>
          </w:tcPr>
          <w:p w:rsidR="00544C06" w:rsidRPr="00544C06" w:rsidRDefault="00544C06" w:rsidP="00544C06">
            <w:pPr>
              <w:spacing w:after="0" w:line="240" w:lineRule="auto"/>
              <w:ind w:firstLine="57"/>
              <w:jc w:val="center"/>
              <w:rPr>
                <w:rFonts w:ascii="Arial Narrow" w:eastAsia="Calibri" w:hAnsi="Arial Narrow" w:cs="Times New Roman"/>
                <w:b/>
                <w:noProof/>
                <w:sz w:val="20"/>
                <w:szCs w:val="20"/>
                <w:lang w:val="ro-RO"/>
              </w:rPr>
            </w:pPr>
            <w:r w:rsidRPr="00544C06">
              <w:rPr>
                <w:rFonts w:ascii="Arial Narrow" w:eastAsia="Calibri" w:hAnsi="Arial Narrow" w:cs="Times New Roman"/>
                <w:b/>
                <w:noProof/>
                <w:sz w:val="20"/>
                <w:szCs w:val="20"/>
                <w:lang w:val="ro-RO"/>
              </w:rPr>
              <w:t>PER</w:t>
            </w:r>
          </w:p>
        </w:tc>
        <w:tc>
          <w:tcPr>
            <w:tcW w:w="1513" w:type="dxa"/>
            <w:shd w:val="clear" w:color="auto" w:fill="D1DEEE" w:themeFill="accent2" w:themeFillTint="33"/>
          </w:tcPr>
          <w:p w:rsidR="00544C06" w:rsidRPr="00544C06" w:rsidRDefault="00544C06" w:rsidP="00544C06">
            <w:pPr>
              <w:spacing w:after="0" w:line="240" w:lineRule="auto"/>
              <w:ind w:firstLine="0"/>
              <w:jc w:val="center"/>
              <w:rPr>
                <w:rFonts w:ascii="Arial Narrow" w:eastAsia="Calibri" w:hAnsi="Arial Narrow" w:cs="Times New Roman"/>
                <w:b/>
                <w:noProof/>
                <w:sz w:val="20"/>
                <w:szCs w:val="20"/>
                <w:lang w:val="ro-RO"/>
              </w:rPr>
            </w:pPr>
            <w:r w:rsidRPr="00544C06">
              <w:rPr>
                <w:rFonts w:ascii="Arial Narrow" w:eastAsia="Calibri" w:hAnsi="Arial Narrow" w:cs="Times New Roman"/>
                <w:b/>
                <w:noProof/>
                <w:sz w:val="20"/>
                <w:szCs w:val="20"/>
                <w:lang w:val="ro-RO"/>
              </w:rPr>
              <w:t>DIVY</w:t>
            </w:r>
          </w:p>
        </w:tc>
        <w:tc>
          <w:tcPr>
            <w:tcW w:w="1842" w:type="dxa"/>
            <w:shd w:val="clear" w:color="auto" w:fill="D1DEEE" w:themeFill="accent2" w:themeFillTint="33"/>
          </w:tcPr>
          <w:p w:rsidR="00544C06" w:rsidRPr="00544C06" w:rsidRDefault="00544C06" w:rsidP="00544C06">
            <w:pPr>
              <w:spacing w:after="0" w:line="240" w:lineRule="auto"/>
              <w:ind w:left="-72" w:firstLine="0"/>
              <w:jc w:val="center"/>
              <w:rPr>
                <w:rFonts w:ascii="Arial Narrow" w:eastAsia="Calibri" w:hAnsi="Arial Narrow" w:cs="Times New Roman"/>
                <w:b/>
                <w:noProof/>
                <w:sz w:val="20"/>
                <w:szCs w:val="20"/>
                <w:lang w:val="ro-RO"/>
              </w:rPr>
            </w:pPr>
            <w:r w:rsidRPr="00544C06">
              <w:rPr>
                <w:rFonts w:ascii="Arial Narrow" w:eastAsia="Calibri" w:hAnsi="Arial Narrow" w:cs="Times New Roman"/>
                <w:b/>
                <w:noProof/>
                <w:sz w:val="20"/>
                <w:szCs w:val="20"/>
                <w:lang w:val="ro-RO"/>
              </w:rPr>
              <w:t>EPS</w:t>
            </w:r>
          </w:p>
        </w:tc>
      </w:tr>
      <w:tr w:rsidR="00544C06" w:rsidRPr="00544C06" w:rsidTr="00AF76D6">
        <w:trPr>
          <w:trHeight w:val="290"/>
          <w:tblCellSpacing w:w="20" w:type="dxa"/>
        </w:trPr>
        <w:tc>
          <w:tcPr>
            <w:tcW w:w="2034"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30.06.2018</w:t>
            </w:r>
          </w:p>
        </w:tc>
        <w:tc>
          <w:tcPr>
            <w:tcW w:w="1490"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1,04</w:t>
            </w:r>
          </w:p>
        </w:tc>
        <w:tc>
          <w:tcPr>
            <w:tcW w:w="1513"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6,63</w:t>
            </w:r>
          </w:p>
        </w:tc>
        <w:tc>
          <w:tcPr>
            <w:tcW w:w="1513"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13,84</w:t>
            </w:r>
          </w:p>
        </w:tc>
        <w:tc>
          <w:tcPr>
            <w:tcW w:w="1842"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49,44</w:t>
            </w:r>
          </w:p>
        </w:tc>
      </w:tr>
      <w:tr w:rsidR="00544C06" w:rsidRPr="00544C06" w:rsidTr="00AF76D6">
        <w:trPr>
          <w:trHeight w:val="239"/>
          <w:tblCellSpacing w:w="20" w:type="dxa"/>
        </w:trPr>
        <w:tc>
          <w:tcPr>
            <w:tcW w:w="2034"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30.06.2017</w:t>
            </w:r>
          </w:p>
        </w:tc>
        <w:tc>
          <w:tcPr>
            <w:tcW w:w="1490"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1,10</w:t>
            </w:r>
          </w:p>
        </w:tc>
        <w:tc>
          <w:tcPr>
            <w:tcW w:w="1513"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7,09</w:t>
            </w:r>
          </w:p>
        </w:tc>
        <w:tc>
          <w:tcPr>
            <w:tcW w:w="1513"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12,94</w:t>
            </w:r>
          </w:p>
        </w:tc>
        <w:tc>
          <w:tcPr>
            <w:tcW w:w="1842" w:type="dxa"/>
            <w:shd w:val="clear" w:color="auto" w:fill="auto"/>
            <w:vAlign w:val="bottom"/>
          </w:tcPr>
          <w:p w:rsidR="00544C06" w:rsidRPr="00544C06" w:rsidRDefault="00544C06" w:rsidP="00544C06">
            <w:pPr>
              <w:spacing w:after="0" w:line="240" w:lineRule="auto"/>
              <w:ind w:firstLine="0"/>
              <w:jc w:val="center"/>
              <w:rPr>
                <w:rFonts w:ascii="Arial Narrow" w:eastAsia="Calibri" w:hAnsi="Arial Narrow" w:cs="Times New Roman"/>
                <w:noProof/>
                <w:sz w:val="20"/>
                <w:szCs w:val="20"/>
                <w:lang w:val="ro-RO" w:eastAsia="en-US"/>
              </w:rPr>
            </w:pPr>
            <w:r w:rsidRPr="00544C06">
              <w:rPr>
                <w:rFonts w:ascii="Arial Narrow" w:eastAsia="Calibri" w:hAnsi="Arial Narrow" w:cs="Times New Roman"/>
                <w:noProof/>
                <w:sz w:val="20"/>
                <w:szCs w:val="20"/>
                <w:lang w:val="ro-RO" w:eastAsia="en-US"/>
              </w:rPr>
              <w:t>50,50</w:t>
            </w:r>
          </w:p>
        </w:tc>
      </w:tr>
    </w:tbl>
    <w:p w:rsidR="00544C06" w:rsidRDefault="00544C06" w:rsidP="00E54E4D">
      <w:pPr>
        <w:spacing w:after="0" w:line="240" w:lineRule="auto"/>
        <w:ind w:firstLine="357"/>
        <w:jc w:val="center"/>
        <w:rPr>
          <w:rFonts w:ascii="Arial Narrow" w:hAnsi="Arial Narrow"/>
          <w:b/>
          <w:i/>
          <w:sz w:val="16"/>
        </w:rPr>
      </w:pPr>
    </w:p>
    <w:p w:rsidR="00544C06" w:rsidRDefault="00544C06" w:rsidP="00E54E4D">
      <w:pPr>
        <w:spacing w:after="0" w:line="240" w:lineRule="auto"/>
        <w:ind w:firstLine="357"/>
        <w:jc w:val="center"/>
        <w:rPr>
          <w:rFonts w:ascii="Arial Narrow" w:hAnsi="Arial Narrow"/>
          <w:b/>
          <w:i/>
          <w:sz w:val="16"/>
        </w:rPr>
      </w:pPr>
    </w:p>
    <w:p w:rsidR="00E54E4D" w:rsidRPr="007E1EDE" w:rsidRDefault="007E1EDE" w:rsidP="007E1EDE">
      <w:pPr>
        <w:pStyle w:val="Caption"/>
        <w:jc w:val="center"/>
        <w:rPr>
          <w:rFonts w:ascii="Arial Narrow" w:eastAsia="Times New Roman" w:hAnsi="Arial Narrow" w:cs="DokChampa"/>
          <w:bCs w:val="0"/>
          <w:i/>
          <w:sz w:val="16"/>
          <w:szCs w:val="16"/>
        </w:rPr>
      </w:pPr>
      <w:bookmarkStart w:id="281" w:name="_Toc521503789"/>
      <w:r w:rsidRPr="007E1EDE">
        <w:rPr>
          <w:rFonts w:ascii="Arial Narrow" w:hAnsi="Arial Narrow"/>
          <w:i/>
          <w:sz w:val="16"/>
          <w:szCs w:val="16"/>
        </w:rPr>
        <w:lastRenderedPageBreak/>
        <w:t xml:space="preserve">Table </w:t>
      </w:r>
      <w:r w:rsidRPr="007E1EDE">
        <w:rPr>
          <w:rFonts w:ascii="Arial Narrow" w:hAnsi="Arial Narrow"/>
          <w:i/>
          <w:sz w:val="16"/>
          <w:szCs w:val="16"/>
        </w:rPr>
        <w:fldChar w:fldCharType="begin"/>
      </w:r>
      <w:r w:rsidRPr="007E1EDE">
        <w:rPr>
          <w:rFonts w:ascii="Arial Narrow" w:hAnsi="Arial Narrow"/>
          <w:i/>
          <w:sz w:val="16"/>
          <w:szCs w:val="16"/>
        </w:rPr>
        <w:instrText xml:space="preserve"> SEQ Table \* ARABIC </w:instrText>
      </w:r>
      <w:r w:rsidRPr="007E1EDE">
        <w:rPr>
          <w:rFonts w:ascii="Arial Narrow" w:hAnsi="Arial Narrow"/>
          <w:i/>
          <w:sz w:val="16"/>
          <w:szCs w:val="16"/>
        </w:rPr>
        <w:fldChar w:fldCharType="separate"/>
      </w:r>
      <w:r w:rsidR="00F45EDE">
        <w:rPr>
          <w:rFonts w:ascii="Arial Narrow" w:hAnsi="Arial Narrow"/>
          <w:i/>
          <w:noProof/>
          <w:sz w:val="16"/>
          <w:szCs w:val="16"/>
        </w:rPr>
        <w:t>33</w:t>
      </w:r>
      <w:r w:rsidRPr="007E1EDE">
        <w:rPr>
          <w:rFonts w:ascii="Arial Narrow" w:hAnsi="Arial Narrow"/>
          <w:i/>
          <w:sz w:val="16"/>
          <w:szCs w:val="16"/>
        </w:rPr>
        <w:fldChar w:fldCharType="end"/>
      </w:r>
      <w:r w:rsidR="00E54E4D" w:rsidRPr="007E1EDE">
        <w:rPr>
          <w:rFonts w:ascii="Arial Narrow" w:eastAsia="Times New Roman" w:hAnsi="Arial Narrow" w:cs="DokChampa"/>
          <w:bCs w:val="0"/>
          <w:i/>
          <w:sz w:val="16"/>
          <w:szCs w:val="16"/>
        </w:rPr>
        <w:fldChar w:fldCharType="begin"/>
      </w:r>
      <w:r w:rsidR="00E54E4D" w:rsidRPr="007E1EDE">
        <w:rPr>
          <w:rFonts w:ascii="Arial Narrow" w:eastAsia="Times New Roman" w:hAnsi="Arial Narrow" w:cs="DokChampa"/>
          <w:bCs w:val="0"/>
          <w:i/>
          <w:sz w:val="16"/>
          <w:szCs w:val="16"/>
        </w:rPr>
        <w:instrText xml:space="preserve"> SEQ Tabel \* ARABIC </w:instrText>
      </w:r>
      <w:r w:rsidR="00E54E4D" w:rsidRPr="007E1EDE">
        <w:rPr>
          <w:rFonts w:ascii="Arial Narrow" w:eastAsia="Times New Roman" w:hAnsi="Arial Narrow" w:cs="DokChampa"/>
          <w:bCs w:val="0"/>
          <w:i/>
          <w:sz w:val="16"/>
          <w:szCs w:val="16"/>
        </w:rPr>
        <w:fldChar w:fldCharType="end"/>
      </w:r>
      <w:r w:rsidR="00E54E4D" w:rsidRPr="007E1EDE">
        <w:rPr>
          <w:rFonts w:ascii="Arial Narrow" w:hAnsi="Arial Narrow"/>
          <w:i/>
          <w:sz w:val="16"/>
          <w:szCs w:val="16"/>
        </w:rPr>
        <w:t xml:space="preserve">-Status of Stock Market Indicators </w:t>
      </w:r>
      <w:bookmarkEnd w:id="280"/>
      <w:r w:rsidR="00514D2B" w:rsidRPr="007E1EDE">
        <w:rPr>
          <w:rFonts w:ascii="Arial Narrow" w:hAnsi="Arial Narrow"/>
          <w:i/>
          <w:sz w:val="16"/>
          <w:szCs w:val="16"/>
        </w:rPr>
        <w:t>as at 30.06.2018 vs 30.06.2017</w:t>
      </w:r>
      <w:bookmarkEnd w:id="281"/>
    </w:p>
    <w:p w:rsidR="00C74E3E" w:rsidRPr="007F698D" w:rsidRDefault="00C74E3E" w:rsidP="00E54E4D">
      <w:pPr>
        <w:spacing w:after="0" w:line="240" w:lineRule="auto"/>
        <w:ind w:firstLine="0"/>
        <w:jc w:val="both"/>
        <w:rPr>
          <w:rFonts w:ascii="Arial Narrow" w:hAnsi="Arial Narrow"/>
          <w:noProof/>
          <w:sz w:val="24"/>
        </w:rPr>
      </w:pPr>
    </w:p>
    <w:p w:rsidR="00E54E4D" w:rsidRPr="007F698D" w:rsidRDefault="00E54E4D" w:rsidP="00E54E4D">
      <w:pPr>
        <w:spacing w:after="0" w:line="240" w:lineRule="auto"/>
        <w:ind w:firstLine="0"/>
        <w:jc w:val="both"/>
        <w:rPr>
          <w:rFonts w:ascii="Arial Narrow" w:eastAsia="Times New Roman" w:hAnsi="Arial Narrow" w:cs="Times New Roman"/>
          <w:noProof/>
          <w:sz w:val="24"/>
          <w:szCs w:val="24"/>
        </w:rPr>
      </w:pPr>
      <w:r w:rsidRPr="007F698D">
        <w:rPr>
          <w:rFonts w:ascii="Arial Narrow" w:hAnsi="Arial Narrow"/>
          <w:noProof/>
          <w:sz w:val="24"/>
        </w:rPr>
        <w:t xml:space="preserve">In the period ended on </w:t>
      </w:r>
      <w:r w:rsidR="00514D2B">
        <w:rPr>
          <w:rFonts w:ascii="Arial Narrow" w:hAnsi="Arial Narrow"/>
          <w:noProof/>
          <w:sz w:val="24"/>
        </w:rPr>
        <w:t xml:space="preserve">30 June 2018 the </w:t>
      </w:r>
      <w:r w:rsidR="00514D2B" w:rsidRPr="00514D2B">
        <w:rPr>
          <w:rFonts w:ascii="Arial Narrow" w:hAnsi="Arial Narrow"/>
          <w:noProof/>
          <w:sz w:val="24"/>
        </w:rPr>
        <w:t>dividend yield (DIVY) increased compared to the same period of the previous year. At the same time, the P / BV stock indexes, PER (share price / earnings per share) and EPS (TGN share) declined compared to the first half of 2017.</w:t>
      </w:r>
      <w:r w:rsidRPr="007F698D">
        <w:rPr>
          <w:rFonts w:ascii="Arial Narrow" w:hAnsi="Arial Narrow"/>
          <w:noProof/>
          <w:sz w:val="24"/>
        </w:rPr>
        <w:t xml:space="preserve"> </w:t>
      </w:r>
    </w:p>
    <w:p w:rsidR="00E54E4D" w:rsidRPr="007F698D" w:rsidRDefault="00E54E4D" w:rsidP="00E54E4D">
      <w:pPr>
        <w:spacing w:after="0" w:line="240" w:lineRule="auto"/>
        <w:ind w:firstLine="0"/>
        <w:jc w:val="both"/>
        <w:rPr>
          <w:rFonts w:ascii="Arial Narrow" w:eastAsia="Calibri" w:hAnsi="Arial Narrow" w:cs="Times New Roman"/>
          <w:noProof/>
          <w:sz w:val="24"/>
          <w:szCs w:val="24"/>
        </w:rPr>
      </w:pPr>
    </w:p>
    <w:p w:rsidR="00514D2B" w:rsidRDefault="005F3AE9" w:rsidP="00E54E4D">
      <w:pPr>
        <w:spacing w:after="0" w:line="240" w:lineRule="auto"/>
        <w:ind w:firstLine="0"/>
        <w:jc w:val="both"/>
        <w:rPr>
          <w:rFonts w:ascii="Arial Narrow" w:hAnsi="Arial Narrow"/>
          <w:noProof/>
          <w:sz w:val="24"/>
        </w:rPr>
      </w:pPr>
      <w:r w:rsidRPr="005F3AE9">
        <w:rPr>
          <w:rFonts w:ascii="Arial Narrow" w:hAnsi="Arial Narrow"/>
          <w:noProof/>
          <w:sz w:val="24"/>
        </w:rPr>
        <w:t>The increase in dividend yi</w:t>
      </w:r>
      <w:r>
        <w:rPr>
          <w:rFonts w:ascii="Arial Narrow" w:hAnsi="Arial Narrow"/>
          <w:noProof/>
          <w:sz w:val="24"/>
        </w:rPr>
        <w:t xml:space="preserve">eld (DIVY) compared to semester I </w:t>
      </w:r>
      <w:r w:rsidRPr="005F3AE9">
        <w:rPr>
          <w:rFonts w:ascii="Arial Narrow" w:hAnsi="Arial Narrow"/>
          <w:noProof/>
          <w:sz w:val="24"/>
        </w:rPr>
        <w:t>2017 is due to the large dividend for the financial year 2017 and the decrease in the value of the TGN share as at 30.06.2018.</w:t>
      </w:r>
    </w:p>
    <w:p w:rsidR="00514D2B" w:rsidRDefault="00514D2B" w:rsidP="00E54E4D">
      <w:pPr>
        <w:spacing w:after="0" w:line="240" w:lineRule="auto"/>
        <w:ind w:firstLine="0"/>
        <w:jc w:val="both"/>
        <w:rPr>
          <w:rFonts w:ascii="Arial Narrow" w:hAnsi="Arial Narrow"/>
          <w:noProof/>
          <w:sz w:val="24"/>
        </w:rPr>
      </w:pPr>
    </w:p>
    <w:tbl>
      <w:tblPr>
        <w:tblW w:w="5000"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600" w:firstRow="0" w:lastRow="0" w:firstColumn="0" w:lastColumn="0" w:noHBand="1" w:noVBand="1"/>
      </w:tblPr>
      <w:tblGrid>
        <w:gridCol w:w="2581"/>
        <w:gridCol w:w="1236"/>
        <w:gridCol w:w="1428"/>
        <w:gridCol w:w="1922"/>
        <w:gridCol w:w="1844"/>
      </w:tblGrid>
      <w:tr w:rsidR="005F3AE9" w:rsidRPr="005F3AE9" w:rsidTr="005F3AE9">
        <w:trPr>
          <w:trHeight w:val="307"/>
          <w:tblCellSpacing w:w="20" w:type="dxa"/>
        </w:trPr>
        <w:tc>
          <w:tcPr>
            <w:tcW w:w="1399"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jc w:val="center"/>
              <w:textAlignment w:val="bottom"/>
              <w:rPr>
                <w:rFonts w:ascii="Arial Narrow" w:eastAsia="Times New Roman" w:hAnsi="Arial Narrow" w:cs="Arial"/>
                <w:noProof/>
                <w:sz w:val="20"/>
                <w:szCs w:val="20"/>
                <w:lang w:val="ro-RO" w:eastAsia="en-US"/>
              </w:rPr>
            </w:pPr>
            <w:r>
              <w:rPr>
                <w:rFonts w:ascii="Arial Narrow" w:eastAsia="Times New Roman" w:hAnsi="Arial Narrow" w:cs="Arial"/>
                <w:b/>
                <w:bCs/>
                <w:noProof/>
                <w:kern w:val="24"/>
                <w:sz w:val="20"/>
                <w:szCs w:val="20"/>
                <w:lang w:val="ro-RO" w:eastAsia="en-US"/>
              </w:rPr>
              <w:t>Company</w:t>
            </w:r>
          </w:p>
        </w:tc>
        <w:tc>
          <w:tcPr>
            <w:tcW w:w="664"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jc w:val="center"/>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b/>
                <w:bCs/>
                <w:noProof/>
                <w:kern w:val="24"/>
                <w:sz w:val="20"/>
                <w:szCs w:val="20"/>
                <w:lang w:val="ro-RO" w:eastAsia="en-US"/>
              </w:rPr>
              <w:t> </w:t>
            </w:r>
          </w:p>
        </w:tc>
        <w:tc>
          <w:tcPr>
            <w:tcW w:w="770"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jc w:val="center"/>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b/>
                <w:bCs/>
                <w:noProof/>
                <w:kern w:val="24"/>
                <w:sz w:val="20"/>
                <w:szCs w:val="20"/>
                <w:lang w:val="ro-RO" w:eastAsia="en-US"/>
              </w:rPr>
              <w:t>P/E</w:t>
            </w:r>
          </w:p>
        </w:tc>
        <w:tc>
          <w:tcPr>
            <w:tcW w:w="1044"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jc w:val="center"/>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b/>
                <w:bCs/>
                <w:noProof/>
                <w:kern w:val="24"/>
                <w:sz w:val="20"/>
                <w:szCs w:val="20"/>
                <w:lang w:val="ro-RO" w:eastAsia="en-US"/>
              </w:rPr>
              <w:t>P/BV</w:t>
            </w:r>
          </w:p>
        </w:tc>
        <w:tc>
          <w:tcPr>
            <w:tcW w:w="990"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jc w:val="center"/>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b/>
                <w:bCs/>
                <w:noProof/>
                <w:kern w:val="24"/>
                <w:sz w:val="20"/>
                <w:szCs w:val="20"/>
                <w:lang w:val="ro-RO" w:eastAsia="en-US"/>
              </w:rPr>
              <w:t>EV/EBITDA</w:t>
            </w:r>
          </w:p>
        </w:tc>
      </w:tr>
      <w:tr w:rsidR="005F3AE9" w:rsidRPr="005F3AE9" w:rsidTr="005F3AE9">
        <w:trPr>
          <w:trHeight w:val="265"/>
          <w:tblCellSpacing w:w="20" w:type="dxa"/>
        </w:trPr>
        <w:tc>
          <w:tcPr>
            <w:tcW w:w="1399" w:type="pct"/>
            <w:shd w:val="clear" w:color="auto" w:fill="auto"/>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kern w:val="24"/>
                <w:sz w:val="20"/>
                <w:szCs w:val="20"/>
                <w:lang w:val="ro-RO" w:eastAsia="en-US"/>
              </w:rPr>
              <w:t>Enagas</w:t>
            </w:r>
          </w:p>
        </w:tc>
        <w:tc>
          <w:tcPr>
            <w:tcW w:w="664" w:type="pct"/>
            <w:shd w:val="clear" w:color="auto" w:fill="auto"/>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noProof/>
                <w:sz w:val="20"/>
                <w:szCs w:val="20"/>
                <w:lang w:val="ro-RO" w:eastAsia="en-US"/>
              </w:rPr>
            </w:pPr>
            <w:r>
              <w:rPr>
                <w:rFonts w:ascii="Arial Narrow" w:eastAsia="Times New Roman" w:hAnsi="Arial Narrow" w:cs="Arial"/>
                <w:noProof/>
                <w:kern w:val="24"/>
                <w:sz w:val="20"/>
                <w:szCs w:val="20"/>
                <w:lang w:val="ro-RO" w:eastAsia="en-US"/>
              </w:rPr>
              <w:t>Spain</w:t>
            </w:r>
          </w:p>
        </w:tc>
        <w:tc>
          <w:tcPr>
            <w:tcW w:w="770"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13,4</w:t>
            </w:r>
          </w:p>
        </w:tc>
        <w:tc>
          <w:tcPr>
            <w:tcW w:w="1044"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2,2</w:t>
            </w:r>
          </w:p>
        </w:tc>
        <w:tc>
          <w:tcPr>
            <w:tcW w:w="990"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10,5</w:t>
            </w:r>
          </w:p>
        </w:tc>
      </w:tr>
      <w:tr w:rsidR="005F3AE9" w:rsidRPr="005F3AE9" w:rsidTr="005F3AE9">
        <w:trPr>
          <w:trHeight w:val="247"/>
          <w:tblCellSpacing w:w="20" w:type="dxa"/>
        </w:trPr>
        <w:tc>
          <w:tcPr>
            <w:tcW w:w="1399" w:type="pct"/>
            <w:shd w:val="clear" w:color="auto" w:fill="auto"/>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kern w:val="24"/>
                <w:sz w:val="20"/>
                <w:szCs w:val="20"/>
                <w:lang w:val="ro-RO" w:eastAsia="en-US"/>
              </w:rPr>
              <w:t>SNAM SpA</w:t>
            </w:r>
          </w:p>
        </w:tc>
        <w:tc>
          <w:tcPr>
            <w:tcW w:w="664" w:type="pct"/>
            <w:shd w:val="clear" w:color="auto" w:fill="auto"/>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noProof/>
                <w:sz w:val="20"/>
                <w:szCs w:val="20"/>
                <w:lang w:val="ro-RO" w:eastAsia="en-US"/>
              </w:rPr>
            </w:pPr>
            <w:r>
              <w:rPr>
                <w:rFonts w:ascii="Arial Narrow" w:eastAsia="Times New Roman" w:hAnsi="Arial Narrow" w:cs="Arial"/>
                <w:noProof/>
                <w:kern w:val="24"/>
                <w:sz w:val="20"/>
                <w:szCs w:val="20"/>
                <w:lang w:val="ro-RO" w:eastAsia="en-US"/>
              </w:rPr>
              <w:t>Italy</w:t>
            </w:r>
          </w:p>
        </w:tc>
        <w:tc>
          <w:tcPr>
            <w:tcW w:w="770"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12,6</w:t>
            </w:r>
          </w:p>
        </w:tc>
        <w:tc>
          <w:tcPr>
            <w:tcW w:w="1044"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1,9</w:t>
            </w:r>
          </w:p>
        </w:tc>
        <w:tc>
          <w:tcPr>
            <w:tcW w:w="990"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11,5</w:t>
            </w:r>
          </w:p>
        </w:tc>
      </w:tr>
      <w:tr w:rsidR="005F3AE9" w:rsidRPr="005F3AE9" w:rsidTr="005F3AE9">
        <w:trPr>
          <w:trHeight w:val="202"/>
          <w:tblCellSpacing w:w="20" w:type="dxa"/>
        </w:trPr>
        <w:tc>
          <w:tcPr>
            <w:tcW w:w="1399" w:type="pct"/>
            <w:shd w:val="clear" w:color="auto" w:fill="auto"/>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kern w:val="24"/>
                <w:sz w:val="20"/>
                <w:szCs w:val="20"/>
                <w:lang w:val="ro-RO" w:eastAsia="en-US"/>
              </w:rPr>
              <w:t>Fluxys</w:t>
            </w:r>
          </w:p>
        </w:tc>
        <w:tc>
          <w:tcPr>
            <w:tcW w:w="664" w:type="pct"/>
            <w:shd w:val="clear" w:color="auto" w:fill="auto"/>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noProof/>
                <w:sz w:val="20"/>
                <w:szCs w:val="20"/>
                <w:lang w:val="ro-RO" w:eastAsia="en-US"/>
              </w:rPr>
            </w:pPr>
            <w:r>
              <w:rPr>
                <w:rFonts w:ascii="Arial Narrow" w:eastAsia="Times New Roman" w:hAnsi="Arial Narrow" w:cs="Arial"/>
                <w:noProof/>
                <w:kern w:val="24"/>
                <w:sz w:val="20"/>
                <w:szCs w:val="20"/>
                <w:lang w:val="ro-RO" w:eastAsia="en-US"/>
              </w:rPr>
              <w:t>Belgium</w:t>
            </w:r>
          </w:p>
        </w:tc>
        <w:tc>
          <w:tcPr>
            <w:tcW w:w="770"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32,8</w:t>
            </w:r>
          </w:p>
        </w:tc>
        <w:tc>
          <w:tcPr>
            <w:tcW w:w="1044"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2,6</w:t>
            </w:r>
          </w:p>
        </w:tc>
        <w:tc>
          <w:tcPr>
            <w:tcW w:w="990"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11,3</w:t>
            </w:r>
          </w:p>
        </w:tc>
      </w:tr>
      <w:tr w:rsidR="005F3AE9" w:rsidRPr="005F3AE9" w:rsidTr="005F3AE9">
        <w:trPr>
          <w:trHeight w:val="238"/>
          <w:tblCellSpacing w:w="20" w:type="dxa"/>
        </w:trPr>
        <w:tc>
          <w:tcPr>
            <w:tcW w:w="1399"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noProof/>
                <w:kern w:val="24"/>
                <w:sz w:val="20"/>
                <w:szCs w:val="20"/>
                <w:lang w:val="ro-RO" w:eastAsia="en-US"/>
              </w:rPr>
              <w:t>Media</w:t>
            </w:r>
          </w:p>
        </w:tc>
        <w:tc>
          <w:tcPr>
            <w:tcW w:w="664"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noProof/>
                <w:kern w:val="24"/>
                <w:sz w:val="20"/>
                <w:szCs w:val="20"/>
                <w:lang w:val="ro-RO" w:eastAsia="en-US"/>
              </w:rPr>
              <w:t> </w:t>
            </w:r>
          </w:p>
        </w:tc>
        <w:tc>
          <w:tcPr>
            <w:tcW w:w="770" w:type="pct"/>
            <w:shd w:val="clear" w:color="auto" w:fill="DBE5F1" w:themeFill="accent1" w:themeFillTint="33"/>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noProof/>
                <w:sz w:val="20"/>
                <w:szCs w:val="20"/>
                <w:lang w:val="ro-RO" w:eastAsia="en-US"/>
              </w:rPr>
              <w:t>19,60</w:t>
            </w:r>
          </w:p>
        </w:tc>
        <w:tc>
          <w:tcPr>
            <w:tcW w:w="1044" w:type="pct"/>
            <w:shd w:val="clear" w:color="auto" w:fill="DBE5F1" w:themeFill="accent1" w:themeFillTint="33"/>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noProof/>
                <w:sz w:val="20"/>
                <w:szCs w:val="20"/>
                <w:lang w:val="ro-RO" w:eastAsia="en-US"/>
              </w:rPr>
              <w:t>2,23</w:t>
            </w:r>
          </w:p>
        </w:tc>
        <w:tc>
          <w:tcPr>
            <w:tcW w:w="990" w:type="pct"/>
            <w:shd w:val="clear" w:color="auto" w:fill="DBE5F1" w:themeFill="accent1" w:themeFillTint="33"/>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noProof/>
                <w:sz w:val="20"/>
                <w:szCs w:val="20"/>
                <w:lang w:val="ro-RO" w:eastAsia="en-US"/>
              </w:rPr>
              <w:t>11,10</w:t>
            </w:r>
          </w:p>
        </w:tc>
      </w:tr>
      <w:tr w:rsidR="005F3AE9" w:rsidRPr="005F3AE9" w:rsidTr="005F3AE9">
        <w:trPr>
          <w:trHeight w:val="168"/>
          <w:tblCellSpacing w:w="20" w:type="dxa"/>
        </w:trPr>
        <w:tc>
          <w:tcPr>
            <w:tcW w:w="1399"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bCs/>
                <w:noProof/>
                <w:kern w:val="24"/>
                <w:sz w:val="20"/>
                <w:szCs w:val="20"/>
                <w:lang w:val="ro-RO" w:eastAsia="en-US"/>
              </w:rPr>
              <w:t>Transgaz</w:t>
            </w:r>
          </w:p>
        </w:tc>
        <w:tc>
          <w:tcPr>
            <w:tcW w:w="664" w:type="pct"/>
            <w:shd w:val="clear" w:color="auto" w:fill="DBE5F1" w:themeFill="accent1" w:themeFillTint="33"/>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bCs/>
                <w:noProof/>
                <w:kern w:val="24"/>
                <w:sz w:val="20"/>
                <w:szCs w:val="20"/>
                <w:lang w:val="ro-RO" w:eastAsia="en-US"/>
              </w:rPr>
              <w:t>Romania</w:t>
            </w:r>
          </w:p>
        </w:tc>
        <w:tc>
          <w:tcPr>
            <w:tcW w:w="770" w:type="pct"/>
            <w:shd w:val="clear" w:color="auto" w:fill="DBE5F1" w:themeFill="accent1" w:themeFillTint="33"/>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noProof/>
                <w:sz w:val="20"/>
                <w:szCs w:val="20"/>
                <w:lang w:val="ro-RO" w:eastAsia="en-US"/>
              </w:rPr>
              <w:t>11,9</w:t>
            </w:r>
          </w:p>
        </w:tc>
        <w:tc>
          <w:tcPr>
            <w:tcW w:w="1044" w:type="pct"/>
            <w:shd w:val="clear" w:color="auto" w:fill="DBE5F1" w:themeFill="accent1" w:themeFillTint="33"/>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noProof/>
                <w:sz w:val="20"/>
                <w:szCs w:val="20"/>
                <w:lang w:val="ro-RO" w:eastAsia="en-US"/>
              </w:rPr>
              <w:t>1,0</w:t>
            </w:r>
          </w:p>
        </w:tc>
        <w:tc>
          <w:tcPr>
            <w:tcW w:w="990" w:type="pct"/>
            <w:shd w:val="clear" w:color="auto" w:fill="DBE5F1" w:themeFill="accent1" w:themeFillTint="33"/>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b/>
                <w:noProof/>
                <w:sz w:val="20"/>
                <w:szCs w:val="20"/>
                <w:lang w:val="ro-RO" w:eastAsia="en-US"/>
              </w:rPr>
            </w:pPr>
            <w:r w:rsidRPr="005F3AE9">
              <w:rPr>
                <w:rFonts w:ascii="Arial Narrow" w:eastAsia="Times New Roman" w:hAnsi="Arial Narrow" w:cs="Arial"/>
                <w:b/>
                <w:noProof/>
                <w:sz w:val="20"/>
                <w:szCs w:val="20"/>
                <w:lang w:val="ro-RO" w:eastAsia="en-US"/>
              </w:rPr>
              <w:t>4,7</w:t>
            </w:r>
          </w:p>
        </w:tc>
      </w:tr>
      <w:tr w:rsidR="005F3AE9" w:rsidRPr="005F3AE9" w:rsidTr="005F3AE9">
        <w:trPr>
          <w:trHeight w:val="283"/>
          <w:tblCellSpacing w:w="20" w:type="dxa"/>
        </w:trPr>
        <w:tc>
          <w:tcPr>
            <w:tcW w:w="1399" w:type="pct"/>
            <w:shd w:val="clear" w:color="auto" w:fill="auto"/>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kern w:val="24"/>
                <w:sz w:val="20"/>
                <w:szCs w:val="20"/>
                <w:lang w:val="ro-RO" w:eastAsia="en-US"/>
              </w:rPr>
              <w:t>Premium /Discount</w:t>
            </w:r>
          </w:p>
        </w:tc>
        <w:tc>
          <w:tcPr>
            <w:tcW w:w="664" w:type="pct"/>
            <w:shd w:val="clear" w:color="auto" w:fill="auto"/>
            <w:tcMar>
              <w:top w:w="15" w:type="dxa"/>
              <w:left w:w="15" w:type="dxa"/>
              <w:bottom w:w="0" w:type="dxa"/>
              <w:right w:w="15" w:type="dxa"/>
            </w:tcMar>
            <w:vAlign w:val="bottom"/>
            <w:hideMark/>
          </w:tcPr>
          <w:p w:rsidR="005F3AE9" w:rsidRPr="005F3AE9" w:rsidRDefault="005F3AE9" w:rsidP="005F3AE9">
            <w:pPr>
              <w:spacing w:after="0" w:line="240" w:lineRule="auto"/>
              <w:ind w:firstLine="0"/>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kern w:val="24"/>
                <w:sz w:val="20"/>
                <w:szCs w:val="20"/>
                <w:lang w:val="ro-RO" w:eastAsia="en-US"/>
              </w:rPr>
              <w:t> </w:t>
            </w:r>
          </w:p>
        </w:tc>
        <w:tc>
          <w:tcPr>
            <w:tcW w:w="770"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39%</w:t>
            </w:r>
          </w:p>
        </w:tc>
        <w:tc>
          <w:tcPr>
            <w:tcW w:w="1044"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55%</w:t>
            </w:r>
          </w:p>
        </w:tc>
        <w:tc>
          <w:tcPr>
            <w:tcW w:w="990" w:type="pct"/>
            <w:shd w:val="clear" w:color="auto" w:fill="auto"/>
            <w:tcMar>
              <w:top w:w="15" w:type="dxa"/>
              <w:left w:w="15" w:type="dxa"/>
              <w:bottom w:w="0" w:type="dxa"/>
              <w:right w:w="15" w:type="dxa"/>
            </w:tcMar>
            <w:vAlign w:val="bottom"/>
          </w:tcPr>
          <w:p w:rsidR="005F3AE9" w:rsidRPr="005F3AE9" w:rsidRDefault="005F3AE9" w:rsidP="005F3AE9">
            <w:pPr>
              <w:spacing w:after="0" w:line="240" w:lineRule="auto"/>
              <w:ind w:firstLine="0"/>
              <w:jc w:val="right"/>
              <w:textAlignment w:val="bottom"/>
              <w:rPr>
                <w:rFonts w:ascii="Arial Narrow" w:eastAsia="Times New Roman" w:hAnsi="Arial Narrow" w:cs="Arial"/>
                <w:noProof/>
                <w:sz w:val="20"/>
                <w:szCs w:val="20"/>
                <w:lang w:val="ro-RO" w:eastAsia="en-US"/>
              </w:rPr>
            </w:pPr>
            <w:r w:rsidRPr="005F3AE9">
              <w:rPr>
                <w:rFonts w:ascii="Arial Narrow" w:eastAsia="Times New Roman" w:hAnsi="Arial Narrow" w:cs="Arial"/>
                <w:noProof/>
                <w:sz w:val="20"/>
                <w:szCs w:val="20"/>
                <w:lang w:val="ro-RO" w:eastAsia="en-US"/>
              </w:rPr>
              <w:t>58%</w:t>
            </w:r>
          </w:p>
        </w:tc>
      </w:tr>
    </w:tbl>
    <w:p w:rsidR="005F3AE9" w:rsidRDefault="005F3AE9" w:rsidP="005F3AE9">
      <w:pPr>
        <w:spacing w:after="0" w:line="240" w:lineRule="auto"/>
        <w:ind w:firstLine="0"/>
        <w:jc w:val="right"/>
        <w:rPr>
          <w:rFonts w:ascii="Arial Narrow" w:eastAsia="Times New Roman" w:hAnsi="Arial Narrow" w:cs="Times New Roman"/>
          <w:b/>
          <w:i/>
          <w:noProof/>
          <w:sz w:val="18"/>
          <w:szCs w:val="18"/>
        </w:rPr>
      </w:pPr>
      <w:r w:rsidRPr="007F698D">
        <w:rPr>
          <w:rFonts w:ascii="Arial Narrow" w:hAnsi="Arial Narrow"/>
          <w:i/>
          <w:noProof/>
          <w:sz w:val="20"/>
        </w:rPr>
        <w:t>Source: Bloomberg</w:t>
      </w:r>
      <w:r>
        <w:rPr>
          <w:rFonts w:ascii="Arial Narrow" w:hAnsi="Arial Narrow"/>
          <w:i/>
          <w:noProof/>
          <w:sz w:val="20"/>
        </w:rPr>
        <w:t>: 17.07.2018</w:t>
      </w:r>
    </w:p>
    <w:p w:rsidR="00E54E4D" w:rsidRPr="007E1EDE" w:rsidRDefault="007E1EDE" w:rsidP="007E1EDE">
      <w:pPr>
        <w:pStyle w:val="Caption"/>
        <w:jc w:val="center"/>
        <w:rPr>
          <w:rFonts w:ascii="Arial Narrow" w:eastAsia="Times New Roman" w:hAnsi="Arial Narrow" w:cs="Times New Roman"/>
          <w:i/>
          <w:noProof/>
          <w:sz w:val="16"/>
          <w:szCs w:val="16"/>
        </w:rPr>
      </w:pPr>
      <w:bookmarkStart w:id="282" w:name="_Toc521503790"/>
      <w:r w:rsidRPr="007E1EDE">
        <w:rPr>
          <w:rFonts w:ascii="Arial Narrow" w:hAnsi="Arial Narrow"/>
          <w:sz w:val="16"/>
          <w:szCs w:val="16"/>
        </w:rPr>
        <w:t xml:space="preserve">Table </w:t>
      </w:r>
      <w:r w:rsidRPr="007E1EDE">
        <w:rPr>
          <w:rFonts w:ascii="Arial Narrow" w:hAnsi="Arial Narrow"/>
          <w:sz w:val="16"/>
          <w:szCs w:val="16"/>
        </w:rPr>
        <w:fldChar w:fldCharType="begin"/>
      </w:r>
      <w:r w:rsidRPr="007E1EDE">
        <w:rPr>
          <w:rFonts w:ascii="Arial Narrow" w:hAnsi="Arial Narrow"/>
          <w:sz w:val="16"/>
          <w:szCs w:val="16"/>
        </w:rPr>
        <w:instrText xml:space="preserve"> SEQ Table \* ARABIC </w:instrText>
      </w:r>
      <w:r w:rsidRPr="007E1EDE">
        <w:rPr>
          <w:rFonts w:ascii="Arial Narrow" w:hAnsi="Arial Narrow"/>
          <w:sz w:val="16"/>
          <w:szCs w:val="16"/>
        </w:rPr>
        <w:fldChar w:fldCharType="separate"/>
      </w:r>
      <w:r w:rsidR="00F45EDE">
        <w:rPr>
          <w:rFonts w:ascii="Arial Narrow" w:hAnsi="Arial Narrow"/>
          <w:noProof/>
          <w:sz w:val="16"/>
          <w:szCs w:val="16"/>
        </w:rPr>
        <w:t>34</w:t>
      </w:r>
      <w:r w:rsidRPr="007E1EDE">
        <w:rPr>
          <w:rFonts w:ascii="Arial Narrow" w:hAnsi="Arial Narrow"/>
          <w:sz w:val="16"/>
          <w:szCs w:val="16"/>
        </w:rPr>
        <w:fldChar w:fldCharType="end"/>
      </w:r>
      <w:r w:rsidR="005F3AE9" w:rsidRPr="007E1EDE">
        <w:rPr>
          <w:rFonts w:ascii="Arial Narrow" w:eastAsia="Times New Roman" w:hAnsi="Arial Narrow" w:cs="Times New Roman"/>
          <w:i/>
          <w:noProof/>
          <w:sz w:val="16"/>
          <w:szCs w:val="16"/>
        </w:rPr>
        <w:t xml:space="preserve"> - The value of Transgaz stock exchange indices compared to similar companies in Europe</w:t>
      </w:r>
      <w:bookmarkEnd w:id="282"/>
    </w:p>
    <w:p w:rsidR="00E54E4D" w:rsidRPr="007F698D" w:rsidRDefault="00E54E4D" w:rsidP="00E54E4D">
      <w:pPr>
        <w:spacing w:after="0" w:line="240" w:lineRule="auto"/>
        <w:ind w:firstLine="0"/>
        <w:rPr>
          <w:rFonts w:ascii="Arial Narrow" w:eastAsia="Calibri" w:hAnsi="Arial Narrow" w:cs="DokChampa"/>
        </w:rPr>
      </w:pPr>
    </w:p>
    <w:p w:rsidR="00E54E4D" w:rsidRPr="007F698D" w:rsidRDefault="00E54E4D" w:rsidP="00E54E4D">
      <w:pPr>
        <w:shd w:val="clear" w:color="auto" w:fill="E4EAF8"/>
        <w:spacing w:after="0" w:line="240" w:lineRule="auto"/>
        <w:ind w:firstLine="0"/>
        <w:jc w:val="both"/>
        <w:rPr>
          <w:rFonts w:ascii="Arial Narrow" w:eastAsia="Times New Roman" w:hAnsi="Arial Narrow" w:cs="Times New Roman"/>
          <w:b/>
          <w:sz w:val="24"/>
          <w:szCs w:val="24"/>
        </w:rPr>
      </w:pPr>
      <w:r w:rsidRPr="007F698D">
        <w:rPr>
          <w:rFonts w:ascii="Arial Narrow" w:hAnsi="Arial Narrow"/>
          <w:b/>
          <w:sz w:val="24"/>
        </w:rPr>
        <w:t>Stock market capitalization</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E54E4D" w:rsidRDefault="00E54E4D" w:rsidP="00E54E4D">
      <w:pPr>
        <w:spacing w:after="0" w:line="240" w:lineRule="auto"/>
        <w:ind w:firstLine="0"/>
        <w:jc w:val="both"/>
        <w:rPr>
          <w:rFonts w:ascii="Arial Narrow" w:hAnsi="Arial Narrow"/>
          <w:sz w:val="24"/>
        </w:rPr>
      </w:pPr>
      <w:r w:rsidRPr="007F698D">
        <w:rPr>
          <w:rFonts w:ascii="Arial Narrow" w:hAnsi="Arial Narrow"/>
          <w:sz w:val="24"/>
        </w:rPr>
        <w:t xml:space="preserve">The stock market capitalization of the company on </w:t>
      </w:r>
      <w:r w:rsidR="005F3AE9">
        <w:rPr>
          <w:rFonts w:ascii="Arial Narrow" w:hAnsi="Arial Narrow"/>
          <w:sz w:val="24"/>
        </w:rPr>
        <w:t xml:space="preserve">29.06.2018 </w:t>
      </w:r>
      <w:r w:rsidRPr="007F698D">
        <w:rPr>
          <w:rFonts w:ascii="Arial Narrow" w:hAnsi="Arial Narrow"/>
          <w:sz w:val="24"/>
        </w:rPr>
        <w:t xml:space="preserve">was </w:t>
      </w:r>
      <w:r w:rsidR="005F3AE9">
        <w:rPr>
          <w:rFonts w:ascii="Arial Narrow" w:hAnsi="Arial Narrow"/>
          <w:sz w:val="24"/>
        </w:rPr>
        <w:t>lei 3.81 billion (EUR 828</w:t>
      </w:r>
      <w:r w:rsidR="00B53C0A">
        <w:rPr>
          <w:rFonts w:ascii="Arial Narrow" w:hAnsi="Arial Narrow"/>
          <w:sz w:val="24"/>
        </w:rPr>
        <w:t xml:space="preserve"> million) namely lei 353 million</w:t>
      </w:r>
      <w:r w:rsidRPr="007F698D">
        <w:rPr>
          <w:rFonts w:ascii="Arial Narrow" w:hAnsi="Arial Narrow"/>
          <w:sz w:val="24"/>
        </w:rPr>
        <w:t xml:space="preserve"> </w:t>
      </w:r>
      <w:r w:rsidR="00B53C0A" w:rsidRPr="00977720">
        <w:rPr>
          <w:rFonts w:ascii="Arial Narrow" w:eastAsia="Times New Roman" w:hAnsi="Arial Narrow" w:cs="Times New Roman"/>
          <w:noProof/>
          <w:sz w:val="24"/>
          <w:szCs w:val="24"/>
          <w:lang w:val="ro-RO"/>
        </w:rPr>
        <w:t xml:space="preserve">(~ 97 </w:t>
      </w:r>
      <w:r w:rsidR="00B53C0A">
        <w:rPr>
          <w:rFonts w:ascii="Arial Narrow" w:eastAsia="Times New Roman" w:hAnsi="Arial Narrow" w:cs="Times New Roman"/>
          <w:noProof/>
          <w:sz w:val="24"/>
          <w:szCs w:val="24"/>
          <w:lang w:val="ro-RO"/>
        </w:rPr>
        <w:t>million euro)</w:t>
      </w:r>
      <w:r w:rsidRPr="007F698D">
        <w:rPr>
          <w:rFonts w:ascii="Arial Narrow" w:hAnsi="Arial Narrow"/>
          <w:sz w:val="24"/>
        </w:rPr>
        <w:t xml:space="preserve"> above the level recorded on</w:t>
      </w:r>
      <w:r w:rsidR="00B53C0A">
        <w:rPr>
          <w:rFonts w:ascii="Arial Narrow" w:hAnsi="Arial Narrow"/>
          <w:sz w:val="24"/>
        </w:rPr>
        <w:t xml:space="preserve"> 30.06.2017</w:t>
      </w:r>
      <w:r w:rsidRPr="007F698D">
        <w:rPr>
          <w:rFonts w:ascii="Arial Narrow" w:hAnsi="Arial Narrow"/>
          <w:sz w:val="24"/>
        </w:rPr>
        <w:t>.</w:t>
      </w:r>
    </w:p>
    <w:tbl>
      <w:tblPr>
        <w:tblW w:w="0" w:type="auto"/>
        <w:tblCellSpacing w:w="20" w:type="dxa"/>
        <w:tblInd w:w="18"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1535"/>
        <w:gridCol w:w="1761"/>
        <w:gridCol w:w="1769"/>
        <w:gridCol w:w="1895"/>
        <w:gridCol w:w="1804"/>
      </w:tblGrid>
      <w:tr w:rsidR="00B53C0A" w:rsidRPr="00B53C0A" w:rsidTr="00AF76D6">
        <w:trPr>
          <w:tblCellSpacing w:w="20" w:type="dxa"/>
        </w:trPr>
        <w:tc>
          <w:tcPr>
            <w:tcW w:w="1475" w:type="dxa"/>
            <w:vMerge w:val="restart"/>
            <w:shd w:val="clear" w:color="auto" w:fill="F2F2F2" w:themeFill="background1" w:themeFillShade="F2"/>
            <w:vAlign w:val="center"/>
          </w:tcPr>
          <w:p w:rsidR="00B53C0A" w:rsidRPr="00B53C0A" w:rsidRDefault="00B53C0A" w:rsidP="00B53C0A">
            <w:pPr>
              <w:spacing w:after="0" w:line="240" w:lineRule="auto"/>
              <w:rPr>
                <w:rFonts w:ascii="Arial Narrow" w:eastAsia="Calibri" w:hAnsi="Arial Narrow" w:cs="Times New Roman"/>
                <w:b/>
                <w:noProof/>
                <w:sz w:val="20"/>
                <w:szCs w:val="20"/>
              </w:rPr>
            </w:pPr>
            <w:r>
              <w:rPr>
                <w:rFonts w:ascii="Arial Narrow" w:eastAsia="Calibri" w:hAnsi="Arial Narrow" w:cs="Times New Roman"/>
                <w:b/>
                <w:noProof/>
                <w:sz w:val="20"/>
                <w:szCs w:val="20"/>
              </w:rPr>
              <w:t>Currency</w:t>
            </w:r>
          </w:p>
        </w:tc>
        <w:tc>
          <w:tcPr>
            <w:tcW w:w="3490" w:type="dxa"/>
            <w:gridSpan w:val="2"/>
            <w:shd w:val="clear" w:color="auto" w:fill="F2F2F2" w:themeFill="background1" w:themeFillShade="F2"/>
            <w:vAlign w:val="center"/>
          </w:tcPr>
          <w:p w:rsidR="00B53C0A" w:rsidRPr="00B53C0A" w:rsidRDefault="00B53C0A" w:rsidP="00B53C0A">
            <w:pPr>
              <w:spacing w:after="0" w:line="240" w:lineRule="auto"/>
              <w:jc w:val="center"/>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 xml:space="preserve"> 2018</w:t>
            </w:r>
          </w:p>
        </w:tc>
        <w:tc>
          <w:tcPr>
            <w:tcW w:w="3639" w:type="dxa"/>
            <w:gridSpan w:val="2"/>
            <w:shd w:val="clear" w:color="auto" w:fill="F2F2F2" w:themeFill="background1" w:themeFillShade="F2"/>
            <w:vAlign w:val="center"/>
          </w:tcPr>
          <w:p w:rsidR="00B53C0A" w:rsidRPr="00B53C0A" w:rsidRDefault="00B53C0A" w:rsidP="00B53C0A">
            <w:pPr>
              <w:spacing w:after="0" w:line="240" w:lineRule="auto"/>
              <w:jc w:val="center"/>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2017</w:t>
            </w:r>
          </w:p>
        </w:tc>
      </w:tr>
      <w:tr w:rsidR="00B53C0A" w:rsidRPr="00B53C0A" w:rsidTr="00AF76D6">
        <w:trPr>
          <w:trHeight w:val="467"/>
          <w:tblCellSpacing w:w="20" w:type="dxa"/>
        </w:trPr>
        <w:tc>
          <w:tcPr>
            <w:tcW w:w="1475" w:type="dxa"/>
            <w:vMerge/>
            <w:shd w:val="clear" w:color="auto" w:fill="F2F2F2" w:themeFill="background1" w:themeFillShade="F2"/>
          </w:tcPr>
          <w:p w:rsidR="00B53C0A" w:rsidRPr="00B53C0A" w:rsidRDefault="00B53C0A" w:rsidP="00B53C0A">
            <w:pPr>
              <w:spacing w:after="0" w:line="240" w:lineRule="auto"/>
              <w:jc w:val="center"/>
              <w:rPr>
                <w:rFonts w:ascii="Arial Narrow" w:eastAsia="Calibri" w:hAnsi="Arial Narrow" w:cs="Times New Roman"/>
                <w:b/>
                <w:noProof/>
                <w:sz w:val="20"/>
                <w:szCs w:val="20"/>
              </w:rPr>
            </w:pPr>
          </w:p>
        </w:tc>
        <w:tc>
          <w:tcPr>
            <w:tcW w:w="1721" w:type="dxa"/>
            <w:shd w:val="clear" w:color="auto" w:fill="F2F2F2" w:themeFill="background1" w:themeFillShade="F2"/>
          </w:tcPr>
          <w:p w:rsidR="00B53C0A" w:rsidRPr="00B53C0A" w:rsidRDefault="00B53C0A" w:rsidP="00B53C0A">
            <w:pPr>
              <w:spacing w:after="0" w:line="240" w:lineRule="auto"/>
              <w:jc w:val="center"/>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03.01.2018</w:t>
            </w:r>
          </w:p>
        </w:tc>
        <w:tc>
          <w:tcPr>
            <w:tcW w:w="1729" w:type="dxa"/>
            <w:shd w:val="clear" w:color="auto" w:fill="F2F2F2" w:themeFill="background1" w:themeFillShade="F2"/>
            <w:vAlign w:val="bottom"/>
          </w:tcPr>
          <w:p w:rsidR="00B53C0A" w:rsidRPr="00B53C0A" w:rsidRDefault="00B53C0A" w:rsidP="00B53C0A">
            <w:pPr>
              <w:spacing w:after="0" w:line="240" w:lineRule="auto"/>
              <w:jc w:val="center"/>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29.06.2018</w:t>
            </w:r>
          </w:p>
        </w:tc>
        <w:tc>
          <w:tcPr>
            <w:tcW w:w="1855" w:type="dxa"/>
            <w:shd w:val="clear" w:color="auto" w:fill="F2F2F2" w:themeFill="background1" w:themeFillShade="F2"/>
          </w:tcPr>
          <w:p w:rsidR="00B53C0A" w:rsidRPr="00B53C0A" w:rsidRDefault="00B53C0A" w:rsidP="00B53C0A">
            <w:pPr>
              <w:spacing w:after="0" w:line="240" w:lineRule="auto"/>
              <w:jc w:val="center"/>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03.01.2017</w:t>
            </w:r>
          </w:p>
        </w:tc>
        <w:tc>
          <w:tcPr>
            <w:tcW w:w="1744" w:type="dxa"/>
            <w:shd w:val="clear" w:color="auto" w:fill="F2F2F2" w:themeFill="background1" w:themeFillShade="F2"/>
            <w:vAlign w:val="bottom"/>
          </w:tcPr>
          <w:p w:rsidR="00B53C0A" w:rsidRPr="00B53C0A" w:rsidRDefault="00B53C0A" w:rsidP="00B53C0A">
            <w:pPr>
              <w:spacing w:after="0" w:line="240" w:lineRule="auto"/>
              <w:jc w:val="center"/>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30.06.2017</w:t>
            </w:r>
          </w:p>
        </w:tc>
      </w:tr>
      <w:tr w:rsidR="00B53C0A" w:rsidRPr="00B53C0A" w:rsidTr="00AF76D6">
        <w:trPr>
          <w:trHeight w:val="375"/>
          <w:tblCellSpacing w:w="20" w:type="dxa"/>
        </w:trPr>
        <w:tc>
          <w:tcPr>
            <w:tcW w:w="1475" w:type="dxa"/>
            <w:shd w:val="clear" w:color="auto" w:fill="auto"/>
          </w:tcPr>
          <w:p w:rsidR="00B53C0A" w:rsidRPr="00B53C0A" w:rsidRDefault="00B53C0A" w:rsidP="00B53C0A">
            <w:pPr>
              <w:spacing w:after="0" w:line="240" w:lineRule="auto"/>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LEI</w:t>
            </w:r>
          </w:p>
        </w:tc>
        <w:tc>
          <w:tcPr>
            <w:tcW w:w="1721" w:type="dxa"/>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4.627.120.692</w:t>
            </w:r>
          </w:p>
        </w:tc>
        <w:tc>
          <w:tcPr>
            <w:tcW w:w="1729" w:type="dxa"/>
            <w:shd w:val="clear" w:color="auto" w:fill="auto"/>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3.861.820.832</w:t>
            </w:r>
          </w:p>
        </w:tc>
        <w:tc>
          <w:tcPr>
            <w:tcW w:w="1855" w:type="dxa"/>
            <w:shd w:val="clear" w:color="auto" w:fill="auto"/>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3.473.283.980</w:t>
            </w:r>
          </w:p>
        </w:tc>
        <w:tc>
          <w:tcPr>
            <w:tcW w:w="1744" w:type="dxa"/>
            <w:shd w:val="clear" w:color="auto" w:fill="auto"/>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4.215.036.152</w:t>
            </w:r>
          </w:p>
        </w:tc>
      </w:tr>
      <w:tr w:rsidR="00B53C0A" w:rsidRPr="00B53C0A" w:rsidTr="00AF76D6">
        <w:trPr>
          <w:trHeight w:val="366"/>
          <w:tblCellSpacing w:w="20" w:type="dxa"/>
        </w:trPr>
        <w:tc>
          <w:tcPr>
            <w:tcW w:w="1475" w:type="dxa"/>
            <w:shd w:val="clear" w:color="auto" w:fill="auto"/>
          </w:tcPr>
          <w:p w:rsidR="00B53C0A" w:rsidRPr="00B53C0A" w:rsidRDefault="00B53C0A" w:rsidP="00B53C0A">
            <w:pPr>
              <w:spacing w:after="0" w:line="240" w:lineRule="auto"/>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EURO</w:t>
            </w:r>
          </w:p>
        </w:tc>
        <w:tc>
          <w:tcPr>
            <w:tcW w:w="1721" w:type="dxa"/>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996.966.451</w:t>
            </w:r>
          </w:p>
        </w:tc>
        <w:tc>
          <w:tcPr>
            <w:tcW w:w="1729" w:type="dxa"/>
            <w:shd w:val="clear" w:color="auto" w:fill="auto"/>
            <w:vAlign w:val="bottom"/>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828.521.343</w:t>
            </w:r>
          </w:p>
        </w:tc>
        <w:tc>
          <w:tcPr>
            <w:tcW w:w="1855" w:type="dxa"/>
            <w:shd w:val="clear" w:color="auto" w:fill="auto"/>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768.850.909</w:t>
            </w:r>
          </w:p>
        </w:tc>
        <w:tc>
          <w:tcPr>
            <w:tcW w:w="1744" w:type="dxa"/>
            <w:shd w:val="clear" w:color="auto" w:fill="auto"/>
            <w:vAlign w:val="bottom"/>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925.588.211</w:t>
            </w:r>
          </w:p>
        </w:tc>
      </w:tr>
      <w:tr w:rsidR="00B53C0A" w:rsidRPr="00B53C0A" w:rsidTr="00AF76D6">
        <w:trPr>
          <w:trHeight w:val="386"/>
          <w:tblCellSpacing w:w="20" w:type="dxa"/>
        </w:trPr>
        <w:tc>
          <w:tcPr>
            <w:tcW w:w="1475" w:type="dxa"/>
            <w:shd w:val="clear" w:color="auto" w:fill="auto"/>
          </w:tcPr>
          <w:p w:rsidR="00B53C0A" w:rsidRPr="00B53C0A" w:rsidRDefault="00B53C0A" w:rsidP="00B53C0A">
            <w:pPr>
              <w:spacing w:after="0" w:line="240" w:lineRule="auto"/>
              <w:ind w:hanging="32"/>
              <w:rPr>
                <w:rFonts w:ascii="Arial Narrow" w:eastAsia="Calibri" w:hAnsi="Arial Narrow" w:cs="Times New Roman"/>
                <w:b/>
                <w:noProof/>
                <w:sz w:val="20"/>
                <w:szCs w:val="20"/>
              </w:rPr>
            </w:pPr>
            <w:r w:rsidRPr="00B53C0A">
              <w:rPr>
                <w:rFonts w:ascii="Arial Narrow" w:eastAsia="Calibri" w:hAnsi="Arial Narrow" w:cs="Times New Roman"/>
                <w:b/>
                <w:noProof/>
                <w:sz w:val="20"/>
                <w:szCs w:val="20"/>
              </w:rPr>
              <w:t xml:space="preserve"> Euro/BNR</w:t>
            </w:r>
            <w:r>
              <w:rPr>
                <w:rFonts w:ascii="Arial Narrow" w:eastAsia="Calibri" w:hAnsi="Arial Narrow" w:cs="Times New Roman"/>
                <w:b/>
                <w:noProof/>
                <w:sz w:val="20"/>
                <w:szCs w:val="20"/>
              </w:rPr>
              <w:t xml:space="preserve"> exchange rate</w:t>
            </w:r>
          </w:p>
        </w:tc>
        <w:tc>
          <w:tcPr>
            <w:tcW w:w="1721" w:type="dxa"/>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4,6412</w:t>
            </w:r>
          </w:p>
        </w:tc>
        <w:tc>
          <w:tcPr>
            <w:tcW w:w="1729" w:type="dxa"/>
            <w:shd w:val="clear" w:color="auto" w:fill="auto"/>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4,6611</w:t>
            </w:r>
          </w:p>
        </w:tc>
        <w:tc>
          <w:tcPr>
            <w:tcW w:w="1855" w:type="dxa"/>
            <w:shd w:val="clear" w:color="auto" w:fill="auto"/>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4,5175</w:t>
            </w:r>
          </w:p>
        </w:tc>
        <w:tc>
          <w:tcPr>
            <w:tcW w:w="1744" w:type="dxa"/>
            <w:shd w:val="clear" w:color="auto" w:fill="auto"/>
            <w:vAlign w:val="center"/>
          </w:tcPr>
          <w:p w:rsidR="00B53C0A" w:rsidRPr="00B53C0A" w:rsidRDefault="00B53C0A" w:rsidP="00B53C0A">
            <w:pPr>
              <w:spacing w:after="0" w:line="240" w:lineRule="auto"/>
              <w:jc w:val="right"/>
              <w:rPr>
                <w:rFonts w:ascii="Arial Narrow" w:eastAsia="Calibri" w:hAnsi="Arial Narrow" w:cs="Times New Roman"/>
                <w:noProof/>
                <w:sz w:val="20"/>
                <w:szCs w:val="20"/>
              </w:rPr>
            </w:pPr>
            <w:r w:rsidRPr="00B53C0A">
              <w:rPr>
                <w:rFonts w:ascii="Arial Narrow" w:eastAsia="Calibri" w:hAnsi="Arial Narrow" w:cs="Times New Roman"/>
                <w:noProof/>
                <w:sz w:val="20"/>
                <w:szCs w:val="20"/>
              </w:rPr>
              <w:t>4,5539</w:t>
            </w:r>
          </w:p>
        </w:tc>
      </w:tr>
    </w:tbl>
    <w:p w:rsidR="00020C7B" w:rsidRPr="007F698D" w:rsidRDefault="00020C7B" w:rsidP="00B53C0A">
      <w:pPr>
        <w:spacing w:after="0" w:line="240" w:lineRule="auto"/>
        <w:ind w:firstLine="0"/>
        <w:jc w:val="both"/>
        <w:rPr>
          <w:rFonts w:ascii="Arial Narrow" w:eastAsia="Times New Roman" w:hAnsi="Arial Narrow" w:cs="Times New Roman"/>
          <w:noProof/>
          <w:sz w:val="16"/>
          <w:szCs w:val="24"/>
        </w:rPr>
      </w:pPr>
    </w:p>
    <w:p w:rsidR="00020C7B" w:rsidRPr="007F698D" w:rsidRDefault="00020C7B" w:rsidP="00020C7B">
      <w:pPr>
        <w:spacing w:after="0" w:line="240" w:lineRule="auto"/>
        <w:ind w:left="3600" w:firstLine="0"/>
        <w:jc w:val="both"/>
        <w:rPr>
          <w:rFonts w:ascii="Arial Narrow" w:eastAsia="Times New Roman" w:hAnsi="Arial Narrow" w:cs="Times New Roman"/>
          <w:b/>
          <w:sz w:val="24"/>
          <w:szCs w:val="24"/>
        </w:rPr>
      </w:pPr>
    </w:p>
    <w:p w:rsidR="00E54E4D" w:rsidRPr="007F698D" w:rsidRDefault="00E54E4D" w:rsidP="00E54E4D">
      <w:pPr>
        <w:shd w:val="clear" w:color="auto" w:fill="E4EAF8"/>
        <w:spacing w:after="0" w:line="240" w:lineRule="auto"/>
        <w:ind w:firstLine="0"/>
        <w:jc w:val="both"/>
        <w:rPr>
          <w:rFonts w:ascii="Arial Narrow" w:eastAsia="Times New Roman" w:hAnsi="Arial Narrow" w:cs="Times New Roman"/>
          <w:b/>
          <w:sz w:val="24"/>
          <w:szCs w:val="24"/>
        </w:rPr>
      </w:pPr>
      <w:r w:rsidRPr="007F698D">
        <w:rPr>
          <w:rFonts w:ascii="Arial Narrow" w:hAnsi="Arial Narrow"/>
          <w:b/>
          <w:sz w:val="24"/>
        </w:rPr>
        <w:t xml:space="preserve">Evolution of TGN shares versus BET, BET-NG and BET-BK stock market indicators </w:t>
      </w:r>
      <w:r w:rsidR="00B53C0A">
        <w:rPr>
          <w:rFonts w:ascii="Arial Narrow" w:hAnsi="Arial Narrow"/>
          <w:b/>
          <w:sz w:val="24"/>
        </w:rPr>
        <w:t>in semester I 2018</w:t>
      </w:r>
    </w:p>
    <w:p w:rsidR="00E54E4D" w:rsidRDefault="00E54E4D" w:rsidP="00E54E4D">
      <w:pPr>
        <w:spacing w:after="0" w:line="240" w:lineRule="auto"/>
        <w:ind w:firstLine="0"/>
        <w:jc w:val="center"/>
        <w:rPr>
          <w:rFonts w:ascii="Arial Narrow" w:eastAsia="Calibri" w:hAnsi="Arial Narrow" w:cs="Helvetica"/>
          <w:noProof/>
          <w:lang w:eastAsia="en-US"/>
        </w:rPr>
      </w:pPr>
      <w:r w:rsidRPr="007F698D">
        <w:rPr>
          <w:rFonts w:ascii="Arial Narrow" w:eastAsia="Times New Roman" w:hAnsi="Arial Narrow" w:cs="Times New Roman"/>
          <w:b/>
          <w:i/>
          <w:noProof/>
          <w:sz w:val="24"/>
          <w:szCs w:val="24"/>
          <w:lang w:eastAsia="en-US"/>
        </w:rPr>
        <mc:AlternateContent>
          <mc:Choice Requires="wps">
            <w:drawing>
              <wp:anchor distT="45720" distB="45720" distL="114300" distR="114300" simplePos="0" relativeHeight="251732480" behindDoc="0" locked="0" layoutInCell="1" allowOverlap="1" wp14:anchorId="7A31CAAD" wp14:editId="63393E57">
                <wp:simplePos x="0" y="0"/>
                <wp:positionH relativeFrom="margin">
                  <wp:posOffset>4197350</wp:posOffset>
                </wp:positionH>
                <wp:positionV relativeFrom="paragraph">
                  <wp:posOffset>1598295</wp:posOffset>
                </wp:positionV>
                <wp:extent cx="1263650" cy="238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238125"/>
                        </a:xfrm>
                        <a:prstGeom prst="rect">
                          <a:avLst/>
                        </a:prstGeom>
                        <a:noFill/>
                        <a:ln w="9525">
                          <a:noFill/>
                          <a:miter lim="800000"/>
                          <a:headEnd/>
                          <a:tailEnd/>
                        </a:ln>
                      </wps:spPr>
                      <wps:txbx>
                        <w:txbxContent>
                          <w:p w:rsidR="003F42FB" w:rsidRPr="009C7F5E" w:rsidRDefault="003F42FB" w:rsidP="00E54E4D">
                            <w:pPr>
                              <w:rPr>
                                <w:rFonts w:ascii="Helvetica" w:hAnsi="Helvetica" w:cs="Helvetica"/>
                                <w:color w:val="262626"/>
                                <w:sz w:val="12"/>
                                <w:szCs w:val="12"/>
                              </w:rPr>
                            </w:pPr>
                            <w:r>
                              <w:rPr>
                                <w:rFonts w:ascii="Helvetica" w:hAnsi="Helvetica"/>
                                <w:color w:val="262626"/>
                                <w:sz w:val="12"/>
                              </w:rPr>
                              <w:t>December 31,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1CAAD" id="Text Box 2" o:spid="_x0000_s1047" type="#_x0000_t202" style="position:absolute;left:0;text-align:left;margin-left:330.5pt;margin-top:125.85pt;width:99.5pt;height:18.75pt;z-index:251732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bI/DQIAAPwDAAAOAAAAZHJzL2Uyb0RvYy54bWysU11v2yAUfZ+0/4B4Xxy7SZpaIVXXrtOk&#10;7kNq9wMIxjEacBmQ2Nmv7wWnadS9TfMD4vrCueece1ldD0aTvfRBgWW0nEwpkVZAo+yW0Z9P9x+W&#10;lITIbcM1WMnoQQZ6vX7/btW7WlbQgW6kJwhiQ907RrsYXV0UQXTS8DABJy0mW/CGRwz9tmg87xHd&#10;6KKaThdFD75xHoQMAf/ejUm6zvhtK0X83rZBRqIZRW4xrz6vm7QW6xWvt567TokjDf4PLAxXFoue&#10;oO545GTn1V9QRgkPAdo4EWAKaFslZNaAasrpGzWPHXcya0FzgjvZFP4frPi2/+GJahityktKLDfY&#10;pCc5RPIRBlIlf3oXajz26PBgHPA39jlrDe4BxK9ALNx23G7ljffQd5I3yK9MN4uzqyNOSCCb/is0&#10;WIbvImSgofUmmYd2EETHPh1OvUlURCpZLS4Wc0wJzFUXy7Ka5xK8frntfIifJRiSNox67H1G5/uH&#10;EBMbXr8cScUs3Cutc/+1JT2jV3OEfJMxKuJ4amUYXU7TNw5MEvnJNvly5EqPeyyg7VF1EjpKjsNm&#10;yAaXmXCyZAPNAX3wMI4jPh/cdOD/UNLjKDIafu+4l5ToLxa9vCpnszS7OZjNLysM/Hlmc57hViAU&#10;o5GScXsb87yPym7Q81ZlO16ZHDnjiGWXjs8hzfB5nE+9Ptr1MwAAAP//AwBQSwMEFAAGAAgAAAAh&#10;APIi92bfAAAACwEAAA8AAABkcnMvZG93bnJldi54bWxMj81OwzAQhO9IfQdrK3GjdiIa0hCnqkBc&#10;QZQfiZsbb5Oo8TqK3Sa8PcsJjjs7mvmm3M6uFxccQ+dJQ7JSIJBqbztqNLy/Pd3kIEI0ZE3vCTV8&#10;Y4BttbgqTWH9RK942cdGcAiFwmhoYxwKKUPdojNh5Qck/h396Ezkc2ykHc3E4a6XqVKZdKYjbmjN&#10;gA8t1qf92Wn4eD5+fd6ql+bRrYfJz0qS20itr5fz7h5ExDn+meEXn9GhYqaDP5MNoteQZQlviRrS&#10;dXIHgh15plg5sJJvUpBVKf9vqH4AAAD//wMAUEsBAi0AFAAGAAgAAAAhALaDOJL+AAAA4QEAABMA&#10;AAAAAAAAAAAAAAAAAAAAAFtDb250ZW50X1R5cGVzXS54bWxQSwECLQAUAAYACAAAACEAOP0h/9YA&#10;AACUAQAACwAAAAAAAAAAAAAAAAAvAQAAX3JlbHMvLnJlbHNQSwECLQAUAAYACAAAACEAz1WyPw0C&#10;AAD8AwAADgAAAAAAAAAAAAAAAAAuAgAAZHJzL2Uyb0RvYy54bWxQSwECLQAUAAYACAAAACEA8iL3&#10;Zt8AAAALAQAADwAAAAAAAAAAAAAAAABnBAAAZHJzL2Rvd25yZXYueG1sUEsFBgAAAAAEAAQA8wAA&#10;AHMFAAAAAA==&#10;" filled="f" stroked="f">
                <v:textbox>
                  <w:txbxContent>
                    <w:p w:rsidR="003F42FB" w:rsidRPr="009C7F5E" w:rsidRDefault="003F42FB" w:rsidP="00E54E4D">
                      <w:pPr>
                        <w:rPr>
                          <w:rFonts w:ascii="Helvetica" w:hAnsi="Helvetica" w:cs="Helvetica"/>
                          <w:color w:val="262626"/>
                          <w:sz w:val="12"/>
                          <w:szCs w:val="12"/>
                        </w:rPr>
                      </w:pPr>
                      <w:r>
                        <w:rPr>
                          <w:rFonts w:ascii="Helvetica" w:hAnsi="Helvetica"/>
                          <w:color w:val="262626"/>
                          <w:sz w:val="12"/>
                        </w:rPr>
                        <w:t>December 31, 2017</w:t>
                      </w:r>
                    </w:p>
                  </w:txbxContent>
                </v:textbox>
                <w10:wrap anchorx="margin"/>
              </v:shape>
            </w:pict>
          </mc:Fallback>
        </mc:AlternateContent>
      </w:r>
    </w:p>
    <w:p w:rsidR="00B53C0A" w:rsidRDefault="00B53C0A" w:rsidP="00E54E4D">
      <w:pPr>
        <w:spacing w:after="0" w:line="240" w:lineRule="auto"/>
        <w:ind w:firstLine="0"/>
        <w:jc w:val="center"/>
        <w:rPr>
          <w:rFonts w:ascii="Arial Narrow" w:eastAsia="Calibri" w:hAnsi="Arial Narrow" w:cs="Helvetica"/>
          <w:noProof/>
          <w:lang w:eastAsia="en-US"/>
        </w:rPr>
      </w:pPr>
      <w:r>
        <w:rPr>
          <w:rFonts w:ascii="Arial Narrow" w:eastAsia="Times New Roman" w:hAnsi="Arial Narrow" w:cs="Times New Roman"/>
          <w:noProof/>
          <w:sz w:val="24"/>
          <w:szCs w:val="24"/>
          <w:lang w:eastAsia="en-US"/>
        </w:rPr>
        <w:lastRenderedPageBreak/>
        <w:drawing>
          <wp:inline distT="0" distB="0" distL="0" distR="0" wp14:anchorId="5935C9FB" wp14:editId="7F9285D6">
            <wp:extent cx="5732145" cy="1787661"/>
            <wp:effectExtent l="0" t="0" r="1905"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2145" cy="1787661"/>
                    </a:xfrm>
                    <a:prstGeom prst="rect">
                      <a:avLst/>
                    </a:prstGeom>
                    <a:noFill/>
                  </pic:spPr>
                </pic:pic>
              </a:graphicData>
            </a:graphic>
          </wp:inline>
        </w:drawing>
      </w:r>
    </w:p>
    <w:p w:rsidR="00B53C0A" w:rsidRDefault="00B53C0A" w:rsidP="00E54E4D">
      <w:pPr>
        <w:spacing w:after="0" w:line="240" w:lineRule="auto"/>
        <w:ind w:firstLine="0"/>
        <w:jc w:val="center"/>
        <w:rPr>
          <w:rFonts w:ascii="Arial Narrow" w:eastAsia="Calibri" w:hAnsi="Arial Narrow" w:cs="Helvetica"/>
          <w:noProof/>
          <w:lang w:eastAsia="en-US"/>
        </w:rPr>
      </w:pPr>
    </w:p>
    <w:p w:rsidR="00B53C0A" w:rsidRDefault="00B53C0A" w:rsidP="00E54E4D">
      <w:pPr>
        <w:spacing w:after="0" w:line="240" w:lineRule="auto"/>
        <w:ind w:firstLine="0"/>
        <w:jc w:val="center"/>
        <w:rPr>
          <w:rFonts w:ascii="Arial Narrow" w:eastAsia="Calibri" w:hAnsi="Arial Narrow" w:cs="Helvetica"/>
          <w:noProof/>
          <w:lang w:eastAsia="en-US"/>
        </w:rPr>
      </w:pPr>
    </w:p>
    <w:p w:rsidR="00B53C0A" w:rsidRDefault="00B53C0A" w:rsidP="00E54E4D">
      <w:pPr>
        <w:spacing w:after="0" w:line="240" w:lineRule="auto"/>
        <w:ind w:firstLine="0"/>
        <w:jc w:val="center"/>
        <w:rPr>
          <w:rFonts w:ascii="Arial Narrow" w:eastAsia="Times New Roman" w:hAnsi="Arial Narrow" w:cs="Times New Roman"/>
          <w:b/>
          <w:i/>
          <w:noProof/>
          <w:sz w:val="24"/>
          <w:szCs w:val="24"/>
        </w:rPr>
      </w:pPr>
      <w:r>
        <w:rPr>
          <w:rFonts w:ascii="Arial Narrow" w:eastAsia="Times New Roman" w:hAnsi="Arial Narrow" w:cs="Times New Roman"/>
          <w:noProof/>
          <w:sz w:val="24"/>
          <w:szCs w:val="24"/>
          <w:lang w:eastAsia="en-US"/>
        </w:rPr>
        <w:drawing>
          <wp:inline distT="0" distB="0" distL="0" distR="0" wp14:anchorId="75F04226" wp14:editId="1D2698D4">
            <wp:extent cx="5732145" cy="1787661"/>
            <wp:effectExtent l="0" t="0" r="1905"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2145" cy="1787661"/>
                    </a:xfrm>
                    <a:prstGeom prst="rect">
                      <a:avLst/>
                    </a:prstGeom>
                    <a:noFill/>
                  </pic:spPr>
                </pic:pic>
              </a:graphicData>
            </a:graphic>
          </wp:inline>
        </w:drawing>
      </w:r>
    </w:p>
    <w:p w:rsidR="00B53C0A" w:rsidRDefault="00B53C0A" w:rsidP="00E54E4D">
      <w:pPr>
        <w:spacing w:after="0" w:line="240" w:lineRule="auto"/>
        <w:ind w:firstLine="0"/>
        <w:jc w:val="center"/>
        <w:rPr>
          <w:rFonts w:ascii="Arial Narrow" w:eastAsia="Times New Roman" w:hAnsi="Arial Narrow" w:cs="Times New Roman"/>
          <w:b/>
          <w:i/>
          <w:noProof/>
          <w:sz w:val="24"/>
          <w:szCs w:val="24"/>
        </w:rPr>
      </w:pPr>
    </w:p>
    <w:p w:rsidR="00B53C0A" w:rsidRPr="007F698D" w:rsidRDefault="00B53C0A" w:rsidP="00E54E4D">
      <w:pPr>
        <w:spacing w:after="0" w:line="240" w:lineRule="auto"/>
        <w:ind w:firstLine="0"/>
        <w:jc w:val="center"/>
        <w:rPr>
          <w:rFonts w:ascii="Arial Narrow" w:eastAsia="Times New Roman" w:hAnsi="Arial Narrow" w:cs="Times New Roman"/>
          <w:b/>
          <w:i/>
          <w:noProof/>
          <w:sz w:val="24"/>
          <w:szCs w:val="24"/>
        </w:rPr>
      </w:pPr>
      <w:r>
        <w:rPr>
          <w:rFonts w:ascii="Arial Narrow" w:eastAsia="Times New Roman" w:hAnsi="Arial Narrow" w:cs="Times New Roman"/>
          <w:noProof/>
          <w:sz w:val="24"/>
          <w:szCs w:val="24"/>
          <w:lang w:eastAsia="en-US"/>
        </w:rPr>
        <w:drawing>
          <wp:inline distT="0" distB="0" distL="0" distR="0" wp14:anchorId="1DEC5DC6" wp14:editId="0FD63BD1">
            <wp:extent cx="5732145" cy="1735639"/>
            <wp:effectExtent l="0" t="0" r="190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2145" cy="1735639"/>
                    </a:xfrm>
                    <a:prstGeom prst="rect">
                      <a:avLst/>
                    </a:prstGeom>
                    <a:noFill/>
                  </pic:spPr>
                </pic:pic>
              </a:graphicData>
            </a:graphic>
          </wp:inline>
        </w:drawing>
      </w:r>
    </w:p>
    <w:p w:rsidR="00B53C0A" w:rsidRPr="001945E1" w:rsidRDefault="001945E1" w:rsidP="001945E1">
      <w:pPr>
        <w:pStyle w:val="Caption"/>
        <w:jc w:val="center"/>
        <w:rPr>
          <w:rFonts w:ascii="Arial Narrow" w:hAnsi="Arial Narrow"/>
          <w:i/>
          <w:noProof/>
          <w:sz w:val="16"/>
          <w:szCs w:val="16"/>
        </w:rPr>
      </w:pPr>
      <w:bookmarkStart w:id="283" w:name="_Toc521573183"/>
      <w:r w:rsidRPr="001945E1">
        <w:rPr>
          <w:rFonts w:ascii="Arial Narrow" w:hAnsi="Arial Narrow"/>
          <w:sz w:val="16"/>
          <w:szCs w:val="16"/>
        </w:rPr>
        <w:t xml:space="preserve">Chart </w:t>
      </w:r>
      <w:r w:rsidRPr="001945E1">
        <w:rPr>
          <w:rFonts w:ascii="Arial Narrow" w:hAnsi="Arial Narrow"/>
          <w:sz w:val="16"/>
          <w:szCs w:val="16"/>
        </w:rPr>
        <w:fldChar w:fldCharType="begin"/>
      </w:r>
      <w:r w:rsidRPr="001945E1">
        <w:rPr>
          <w:rFonts w:ascii="Arial Narrow" w:hAnsi="Arial Narrow"/>
          <w:sz w:val="16"/>
          <w:szCs w:val="16"/>
        </w:rPr>
        <w:instrText xml:space="preserve"> SEQ Chart \* ARABIC </w:instrText>
      </w:r>
      <w:r w:rsidRPr="001945E1">
        <w:rPr>
          <w:rFonts w:ascii="Arial Narrow" w:hAnsi="Arial Narrow"/>
          <w:sz w:val="16"/>
          <w:szCs w:val="16"/>
        </w:rPr>
        <w:fldChar w:fldCharType="separate"/>
      </w:r>
      <w:r w:rsidRPr="001945E1">
        <w:rPr>
          <w:rFonts w:ascii="Arial Narrow" w:hAnsi="Arial Narrow"/>
          <w:noProof/>
          <w:sz w:val="16"/>
          <w:szCs w:val="16"/>
        </w:rPr>
        <w:t>32</w:t>
      </w:r>
      <w:r w:rsidRPr="001945E1">
        <w:rPr>
          <w:rFonts w:ascii="Arial Narrow" w:hAnsi="Arial Narrow"/>
          <w:sz w:val="16"/>
          <w:szCs w:val="16"/>
        </w:rPr>
        <w:fldChar w:fldCharType="end"/>
      </w:r>
      <w:r w:rsidR="00B53C0A" w:rsidRPr="001945E1">
        <w:rPr>
          <w:rFonts w:ascii="Arial Narrow" w:hAnsi="Arial Narrow"/>
          <w:i/>
          <w:noProof/>
          <w:sz w:val="16"/>
          <w:szCs w:val="16"/>
        </w:rPr>
        <w:t xml:space="preserve"> – Evolution of TGN share compared to stock exchange indices BET,BET-NG and BET-BK in semester I 2018</w:t>
      </w:r>
      <w:bookmarkEnd w:id="283"/>
    </w:p>
    <w:p w:rsidR="00B53C0A" w:rsidRDefault="00B53C0A" w:rsidP="00E54E4D">
      <w:pPr>
        <w:spacing w:after="0" w:line="240" w:lineRule="auto"/>
        <w:ind w:firstLine="0"/>
        <w:jc w:val="both"/>
        <w:rPr>
          <w:rFonts w:ascii="Arial Narrow" w:hAnsi="Arial Narrow"/>
          <w:i/>
          <w:noProof/>
          <w:sz w:val="20"/>
        </w:rPr>
      </w:pPr>
    </w:p>
    <w:p w:rsidR="00E54E4D" w:rsidRPr="007F698D" w:rsidRDefault="00E54E4D" w:rsidP="00E54E4D">
      <w:pPr>
        <w:spacing w:after="0" w:line="240" w:lineRule="auto"/>
        <w:ind w:firstLine="0"/>
        <w:rPr>
          <w:rFonts w:ascii="Arial Narrow" w:eastAsia="Times New Roman" w:hAnsi="Arial Narrow" w:cs="Times New Roman"/>
          <w:sz w:val="24"/>
          <w:szCs w:val="24"/>
        </w:rPr>
      </w:pPr>
    </w:p>
    <w:p w:rsidR="00E54E4D" w:rsidRPr="007F698D" w:rsidRDefault="00B53C0A" w:rsidP="00E54E4D">
      <w:pPr>
        <w:shd w:val="clear" w:color="auto" w:fill="E4EAF8"/>
        <w:spacing w:after="0" w:line="240" w:lineRule="auto"/>
        <w:ind w:firstLine="0"/>
        <w:jc w:val="both"/>
        <w:rPr>
          <w:rFonts w:ascii="Arial Narrow" w:eastAsia="Times New Roman" w:hAnsi="Arial Narrow" w:cs="Times New Roman"/>
          <w:b/>
          <w:bCs/>
          <w:iCs/>
          <w:sz w:val="24"/>
          <w:szCs w:val="24"/>
        </w:rPr>
      </w:pPr>
      <w:r>
        <w:rPr>
          <w:rFonts w:ascii="Arial Narrow" w:hAnsi="Arial Narrow"/>
          <w:b/>
          <w:sz w:val="24"/>
        </w:rPr>
        <w:t xml:space="preserve">6.3 </w:t>
      </w:r>
      <w:r w:rsidR="00E54E4D" w:rsidRPr="007F698D">
        <w:rPr>
          <w:rFonts w:ascii="Arial Narrow" w:hAnsi="Arial Narrow"/>
          <w:b/>
          <w:sz w:val="24"/>
        </w:rPr>
        <w:t>Dividend policy</w:t>
      </w:r>
    </w:p>
    <w:p w:rsidR="00E54E4D" w:rsidRPr="007F698D" w:rsidRDefault="00E54E4D" w:rsidP="00E54E4D">
      <w:pPr>
        <w:spacing w:after="0" w:line="240" w:lineRule="auto"/>
        <w:ind w:firstLine="0"/>
        <w:jc w:val="both"/>
        <w:rPr>
          <w:rFonts w:ascii="Arial Narrow" w:eastAsia="Times New Roman" w:hAnsi="Arial Narrow" w:cs="Times New Roman"/>
          <w:sz w:val="24"/>
          <w:szCs w:val="24"/>
        </w:rPr>
      </w:pPr>
    </w:p>
    <w:p w:rsidR="003F0CE2" w:rsidRPr="003F0CE2" w:rsidRDefault="003F0CE2" w:rsidP="003F0CE2">
      <w:pPr>
        <w:spacing w:after="0" w:line="240" w:lineRule="auto"/>
        <w:ind w:firstLine="0"/>
        <w:jc w:val="both"/>
        <w:rPr>
          <w:rFonts w:ascii="Arial Narrow" w:hAnsi="Arial Narrow"/>
          <w:sz w:val="24"/>
        </w:rPr>
      </w:pPr>
      <w:r w:rsidRPr="003F0CE2">
        <w:rPr>
          <w:rFonts w:ascii="Arial Narrow" w:hAnsi="Arial Narrow"/>
          <w:sz w:val="24"/>
        </w:rPr>
        <w:t>In 2018, the proposal for the determination of the value of the dividends for the financial year 2017 was made by applying the 90.00351% share of the accounting profit remaining after the deduction of the profit tax, based on the Government Ordinance no.64</w:t>
      </w:r>
      <w:r>
        <w:rPr>
          <w:rFonts w:ascii="Arial Narrow" w:hAnsi="Arial Narrow"/>
          <w:sz w:val="24"/>
        </w:rPr>
        <w:t xml:space="preserve"> /</w:t>
      </w:r>
      <w:r w:rsidRPr="003F0CE2">
        <w:rPr>
          <w:rFonts w:ascii="Arial Narrow" w:hAnsi="Arial Narrow"/>
          <w:sz w:val="24"/>
        </w:rPr>
        <w:t>2001, the specification</w:t>
      </w:r>
      <w:r>
        <w:rPr>
          <w:rFonts w:ascii="Arial Narrow" w:hAnsi="Arial Narrow"/>
          <w:sz w:val="24"/>
        </w:rPr>
        <w:t>s approved by the OMFP no.144 /</w:t>
      </w:r>
      <w:r w:rsidRPr="003F0CE2">
        <w:rPr>
          <w:rFonts w:ascii="Arial Narrow" w:hAnsi="Arial Narrow"/>
          <w:sz w:val="24"/>
        </w:rPr>
        <w:t>2005 as well as the Memorandum on: Mandating State representatives to the General Meeting of S</w:t>
      </w:r>
      <w:r>
        <w:rPr>
          <w:rFonts w:ascii="Arial Narrow" w:hAnsi="Arial Narrow"/>
          <w:sz w:val="24"/>
        </w:rPr>
        <w:t>hareholders/Board of Administration</w:t>
      </w:r>
      <w:r w:rsidRPr="003F0CE2">
        <w:rPr>
          <w:rFonts w:ascii="Arial Narrow" w:hAnsi="Arial Narrow"/>
          <w:sz w:val="24"/>
        </w:rPr>
        <w:t>, as the case</w:t>
      </w:r>
      <w:r>
        <w:rPr>
          <w:rFonts w:ascii="Arial Narrow" w:hAnsi="Arial Narrow"/>
          <w:sz w:val="24"/>
        </w:rPr>
        <w:t xml:space="preserve"> may be, to national companies </w:t>
      </w:r>
      <w:r w:rsidRPr="003F0CE2">
        <w:rPr>
          <w:rFonts w:ascii="Arial Narrow" w:hAnsi="Arial Narrow"/>
          <w:sz w:val="24"/>
        </w:rPr>
        <w:t xml:space="preserve">and companies with full or majority state capital, as well as autonomous regies, in order to take the measures required to </w:t>
      </w:r>
      <w:r w:rsidRPr="003F0CE2">
        <w:rPr>
          <w:rFonts w:ascii="Arial Narrow" w:hAnsi="Arial Narrow"/>
          <w:sz w:val="24"/>
        </w:rPr>
        <w:lastRenderedPageBreak/>
        <w:t>allocate a quota of at least 90% of the net profit realized i</w:t>
      </w:r>
      <w:r>
        <w:rPr>
          <w:rFonts w:ascii="Arial Narrow" w:hAnsi="Arial Narrow"/>
          <w:sz w:val="24"/>
        </w:rPr>
        <w:t>n 2017 in the form of dividends/</w:t>
      </w:r>
      <w:r w:rsidRPr="003F0CE2">
        <w:rPr>
          <w:rFonts w:ascii="Arial Narrow" w:hAnsi="Arial Narrow"/>
          <w:sz w:val="24"/>
        </w:rPr>
        <w:t>payments to the state budget.</w:t>
      </w:r>
    </w:p>
    <w:p w:rsidR="00A36C1C" w:rsidRDefault="003F0CE2" w:rsidP="003F0CE2">
      <w:pPr>
        <w:spacing w:after="0" w:line="240" w:lineRule="auto"/>
        <w:ind w:firstLine="0"/>
        <w:jc w:val="both"/>
        <w:rPr>
          <w:rFonts w:ascii="Arial Narrow" w:hAnsi="Arial Narrow"/>
          <w:sz w:val="24"/>
        </w:rPr>
      </w:pPr>
      <w:r w:rsidRPr="00CB19C3">
        <w:rPr>
          <w:rFonts w:ascii="Arial Narrow" w:hAnsi="Arial Narrow"/>
          <w:sz w:val="24"/>
        </w:rPr>
        <w:t xml:space="preserve">Thus, in accordance with the provisions of Decision No. 4 of the Ordinary General Meeting of the Shareholders dated 07.06.2017, the National Gas Transmission Company Transgaz SA shall pay the dividends for the financial year 2017 through the Central Depository and BRD Groupe Societe Generale, the appointed paying agent, starting with 16 July 2018 (date of payment), for the shareholders registered on the registration date 26 June 2018, </w:t>
      </w:r>
      <w:r w:rsidRPr="00F45EDE">
        <w:rPr>
          <w:rFonts w:ascii="Arial Narrow" w:hAnsi="Arial Narrow"/>
          <w:b/>
          <w:sz w:val="24"/>
        </w:rPr>
        <w:t>the gross dividend per share being 45.38 lei</w:t>
      </w:r>
      <w:r w:rsidRPr="00CB19C3">
        <w:rPr>
          <w:rFonts w:ascii="Arial Narrow" w:hAnsi="Arial Narrow"/>
          <w:sz w:val="24"/>
        </w:rPr>
        <w:t>.</w:t>
      </w:r>
    </w:p>
    <w:p w:rsidR="003F0CE2" w:rsidRDefault="003F0CE2" w:rsidP="003F0CE2">
      <w:pPr>
        <w:spacing w:after="0" w:line="240" w:lineRule="auto"/>
        <w:ind w:firstLine="0"/>
        <w:jc w:val="both"/>
        <w:rPr>
          <w:rFonts w:ascii="Arial Narrow" w:hAnsi="Arial Narrow"/>
          <w:sz w:val="24"/>
        </w:rPr>
      </w:pPr>
    </w:p>
    <w:p w:rsidR="003F0CE2" w:rsidRPr="007F698D" w:rsidRDefault="003F0CE2" w:rsidP="00DA3F71">
      <w:pPr>
        <w:spacing w:after="0" w:line="240" w:lineRule="auto"/>
        <w:ind w:firstLine="0"/>
        <w:jc w:val="both"/>
        <w:rPr>
          <w:rFonts w:ascii="Arial Narrow" w:eastAsia="Calibri" w:hAnsi="Arial Narrow" w:cs="Times New Roman"/>
          <w:sz w:val="24"/>
          <w:szCs w:val="24"/>
          <w:lang w:val="ro-RO" w:eastAsia="en-US"/>
        </w:rPr>
      </w:pPr>
    </w:p>
    <w:bookmarkEnd w:id="273"/>
    <w:p w:rsidR="007D7D6E" w:rsidRPr="007F698D" w:rsidRDefault="007D7D6E" w:rsidP="0098628A">
      <w:pPr>
        <w:shd w:val="clear" w:color="auto" w:fill="DBE5F1" w:themeFill="accent1" w:themeFillTint="33"/>
        <w:spacing w:after="0" w:line="240" w:lineRule="auto"/>
        <w:ind w:firstLine="0"/>
        <w:jc w:val="both"/>
        <w:rPr>
          <w:rFonts w:ascii="Arial Narrow" w:eastAsia="Times New Roman" w:hAnsi="Arial Narrow" w:cs="Times New Roman"/>
          <w:b/>
          <w:sz w:val="24"/>
          <w:szCs w:val="24"/>
          <w:u w:val="thick"/>
          <w:lang w:val="en-GB" w:eastAsia="ro-RO"/>
        </w:rPr>
      </w:pPr>
      <w:r w:rsidRPr="007F698D">
        <w:rPr>
          <w:rFonts w:ascii="Arial Narrow" w:eastAsia="Times New Roman" w:hAnsi="Arial Narrow" w:cs="Times New Roman"/>
          <w:b/>
          <w:sz w:val="24"/>
          <w:szCs w:val="24"/>
          <w:u w:val="thick"/>
          <w:lang w:val="en-GB" w:eastAsia="ro-RO"/>
        </w:rPr>
        <w:t>Review of Transgaz</w:t>
      </w:r>
      <w:r w:rsidR="00CB19C3">
        <w:rPr>
          <w:rFonts w:ascii="Arial Narrow" w:eastAsia="Times New Roman" w:hAnsi="Arial Narrow" w:cs="Times New Roman"/>
          <w:b/>
          <w:sz w:val="24"/>
          <w:szCs w:val="24"/>
          <w:u w:val="thick"/>
          <w:lang w:val="en-GB" w:eastAsia="ro-RO"/>
        </w:rPr>
        <w:t>’</w:t>
      </w:r>
      <w:r w:rsidRPr="007F698D">
        <w:rPr>
          <w:rFonts w:ascii="Arial Narrow" w:eastAsia="Times New Roman" w:hAnsi="Arial Narrow" w:cs="Times New Roman"/>
          <w:b/>
          <w:sz w:val="24"/>
          <w:szCs w:val="24"/>
          <w:u w:val="thick"/>
          <w:lang w:val="en-GB" w:eastAsia="ro-RO"/>
        </w:rPr>
        <w:t xml:space="preserve"> rating</w:t>
      </w:r>
    </w:p>
    <w:p w:rsidR="007D7D6E" w:rsidRPr="007F698D" w:rsidRDefault="007D7D6E" w:rsidP="007D7D6E">
      <w:pPr>
        <w:spacing w:after="0" w:line="240" w:lineRule="auto"/>
        <w:ind w:firstLine="0"/>
        <w:jc w:val="both"/>
        <w:rPr>
          <w:rFonts w:ascii="Arial Narrow" w:eastAsia="Calibri" w:hAnsi="Arial Narrow" w:cs="Times New Roman"/>
          <w:noProof/>
          <w:sz w:val="24"/>
          <w:szCs w:val="24"/>
          <w:lang w:val="en-GB" w:eastAsia="en-US"/>
        </w:rPr>
      </w:pPr>
    </w:p>
    <w:p w:rsidR="007D7D6E" w:rsidRDefault="003F0CE2" w:rsidP="007D7D6E">
      <w:pPr>
        <w:tabs>
          <w:tab w:val="left" w:pos="1080"/>
        </w:tabs>
        <w:spacing w:after="0" w:line="240" w:lineRule="auto"/>
        <w:ind w:firstLine="0"/>
        <w:jc w:val="both"/>
        <w:rPr>
          <w:rFonts w:ascii="Arial Narrow" w:eastAsia="Cambria" w:hAnsi="Arial Narrow" w:cs="Cambria"/>
          <w:sz w:val="24"/>
          <w:szCs w:val="24"/>
          <w:lang w:val="en-GB"/>
        </w:rPr>
      </w:pPr>
      <w:r>
        <w:rPr>
          <w:rFonts w:ascii="Arial Narrow" w:eastAsia="Cambria" w:hAnsi="Arial Narrow" w:cs="Cambria"/>
          <w:sz w:val="24"/>
          <w:szCs w:val="24"/>
          <w:lang w:val="en-GB"/>
        </w:rPr>
        <w:t>On June 20, 2018, S&amp;</w:t>
      </w:r>
      <w:r w:rsidRPr="003F0CE2">
        <w:rPr>
          <w:rFonts w:ascii="Arial Narrow" w:eastAsia="Cambria" w:hAnsi="Arial Narrow" w:cs="Cambria"/>
          <w:sz w:val="24"/>
          <w:szCs w:val="24"/>
          <w:lang w:val="en-GB"/>
        </w:rPr>
        <w:t xml:space="preserve">P Global Ratings published the report on the revision of the prospects of the operator of the National Gas Transmission </w:t>
      </w:r>
      <w:r>
        <w:rPr>
          <w:rFonts w:ascii="Arial Narrow" w:eastAsia="Cambria" w:hAnsi="Arial Narrow" w:cs="Cambria"/>
          <w:sz w:val="24"/>
          <w:szCs w:val="24"/>
          <w:lang w:val="en-GB"/>
        </w:rPr>
        <w:t>System Transgaz</w:t>
      </w:r>
      <w:r w:rsidRPr="003F0CE2">
        <w:rPr>
          <w:rFonts w:ascii="Arial Narrow" w:eastAsia="Cambria" w:hAnsi="Arial Narrow" w:cs="Cambria"/>
          <w:sz w:val="24"/>
          <w:szCs w:val="24"/>
          <w:lang w:val="en-GB"/>
        </w:rPr>
        <w:t xml:space="preserve"> SA from stable t</w:t>
      </w:r>
      <w:r>
        <w:rPr>
          <w:rFonts w:ascii="Arial Narrow" w:eastAsia="Cambria" w:hAnsi="Arial Narrow" w:cs="Cambria"/>
          <w:sz w:val="24"/>
          <w:szCs w:val="24"/>
          <w:lang w:val="en-GB"/>
        </w:rPr>
        <w:t>o negative. At the same time, they</w:t>
      </w:r>
      <w:r w:rsidRPr="003F0CE2">
        <w:rPr>
          <w:rFonts w:ascii="Arial Narrow" w:eastAsia="Cambria" w:hAnsi="Arial Narrow" w:cs="Cambria"/>
          <w:sz w:val="24"/>
          <w:szCs w:val="24"/>
          <w:lang w:val="en-GB"/>
        </w:rPr>
        <w:t xml:space="preserve"> affirmed the company's credit rating at BB +.</w:t>
      </w:r>
    </w:p>
    <w:p w:rsidR="003F0CE2" w:rsidRPr="007F698D" w:rsidRDefault="003F0CE2" w:rsidP="007D7D6E">
      <w:pPr>
        <w:tabs>
          <w:tab w:val="left" w:pos="1080"/>
        </w:tabs>
        <w:spacing w:after="0" w:line="240" w:lineRule="auto"/>
        <w:ind w:firstLine="0"/>
        <w:jc w:val="both"/>
        <w:rPr>
          <w:rFonts w:ascii="Arial Narrow" w:hAnsi="Arial Narrow"/>
          <w:sz w:val="24"/>
          <w:szCs w:val="24"/>
          <w:lang w:val="en-GB" w:eastAsia="ro-RO"/>
        </w:rPr>
      </w:pPr>
    </w:p>
    <w:p w:rsidR="007D7D6E" w:rsidRDefault="007D7D6E" w:rsidP="007D7D6E">
      <w:pPr>
        <w:tabs>
          <w:tab w:val="left" w:pos="1080"/>
        </w:tabs>
        <w:spacing w:after="0" w:line="240" w:lineRule="auto"/>
        <w:ind w:firstLine="0"/>
        <w:jc w:val="both"/>
        <w:rPr>
          <w:rFonts w:ascii="Arial Narrow" w:hAnsi="Arial Narrow" w:cs="Arial"/>
          <w:sz w:val="24"/>
          <w:szCs w:val="24"/>
          <w:lang w:val="en-GB" w:eastAsia="en-US"/>
        </w:rPr>
      </w:pPr>
      <w:r w:rsidRPr="007F698D">
        <w:rPr>
          <w:rFonts w:ascii="Arial Narrow" w:hAnsi="Arial Narrow" w:cs="Arial"/>
          <w:sz w:val="24"/>
          <w:szCs w:val="24"/>
          <w:lang w:val="en-GB" w:eastAsia="en-US"/>
        </w:rPr>
        <w:t>The decision of the financial evaluation agency to</w:t>
      </w:r>
      <w:r w:rsidR="00C121D3">
        <w:rPr>
          <w:rFonts w:ascii="Arial Narrow" w:hAnsi="Arial Narrow" w:cs="Arial"/>
          <w:sz w:val="24"/>
          <w:szCs w:val="24"/>
          <w:lang w:val="en-GB" w:eastAsia="en-US"/>
        </w:rPr>
        <w:t xml:space="preserve"> revise</w:t>
      </w:r>
      <w:r w:rsidRPr="007F698D">
        <w:rPr>
          <w:rFonts w:ascii="Arial Narrow" w:hAnsi="Arial Narrow" w:cs="Arial"/>
          <w:sz w:val="24"/>
          <w:szCs w:val="24"/>
          <w:lang w:val="en-GB" w:eastAsia="en-US"/>
        </w:rPr>
        <w:t xml:space="preserve"> Transgaz’ </w:t>
      </w:r>
      <w:r w:rsidR="00C121D3">
        <w:rPr>
          <w:rFonts w:ascii="Arial Narrow" w:hAnsi="Arial Narrow" w:cs="Arial"/>
          <w:sz w:val="24"/>
          <w:szCs w:val="24"/>
          <w:lang w:val="en-GB" w:eastAsia="en-US"/>
        </w:rPr>
        <w:t>outlook to negative is motivated by the following aspects:</w:t>
      </w:r>
    </w:p>
    <w:p w:rsidR="00C121D3" w:rsidRDefault="00C121D3" w:rsidP="007D7D6E">
      <w:pPr>
        <w:tabs>
          <w:tab w:val="left" w:pos="1080"/>
        </w:tabs>
        <w:spacing w:after="0" w:line="240" w:lineRule="auto"/>
        <w:ind w:firstLine="0"/>
        <w:jc w:val="both"/>
        <w:rPr>
          <w:rFonts w:ascii="Arial Narrow" w:hAnsi="Arial Narrow" w:cs="Arial"/>
          <w:sz w:val="24"/>
          <w:szCs w:val="24"/>
          <w:lang w:val="en-GB" w:eastAsia="en-US"/>
        </w:rPr>
      </w:pPr>
    </w:p>
    <w:p w:rsidR="00457A94" w:rsidRPr="00CB19C3" w:rsidRDefault="00457A94" w:rsidP="00F4666F">
      <w:pPr>
        <w:pStyle w:val="ListParagraph"/>
        <w:numPr>
          <w:ilvl w:val="0"/>
          <w:numId w:val="169"/>
        </w:numPr>
        <w:spacing w:before="120" w:after="120" w:line="240" w:lineRule="auto"/>
        <w:jc w:val="both"/>
        <w:rPr>
          <w:rFonts w:ascii="Arial Narrow" w:hAnsi="Arial Narrow" w:cs="Arial"/>
          <w:sz w:val="24"/>
          <w:szCs w:val="24"/>
        </w:rPr>
      </w:pPr>
      <w:r w:rsidRPr="00CB19C3">
        <w:rPr>
          <w:rFonts w:ascii="Arial Narrow" w:hAnsi="Arial Narrow"/>
          <w:sz w:val="24"/>
          <w:szCs w:val="24"/>
        </w:rPr>
        <w:t>The possibility of the weakening of Transgaz`s financial performance over the next two years, with funds from operations (FFO) to debt falling substantially below 30%</w:t>
      </w:r>
      <w:r w:rsidRPr="00CB19C3">
        <w:rPr>
          <w:rFonts w:ascii="Arial Narrow" w:hAnsi="Arial Narrow" w:cs="Arial"/>
          <w:sz w:val="24"/>
          <w:szCs w:val="24"/>
        </w:rPr>
        <w:t xml:space="preserve">, </w:t>
      </w:r>
      <w:r w:rsidRPr="00CB19C3">
        <w:rPr>
          <w:rFonts w:ascii="Arial Narrow" w:hAnsi="Arial Narrow"/>
          <w:sz w:val="24"/>
          <w:szCs w:val="24"/>
        </w:rPr>
        <w:t>due to increasing capex related to BRUA phase 1 and declining EBITDA</w:t>
      </w:r>
      <w:r w:rsidRPr="00CB19C3">
        <w:rPr>
          <w:rFonts w:ascii="Arial Narrow" w:hAnsi="Arial Narrow" w:cs="Arial"/>
          <w:sz w:val="24"/>
          <w:szCs w:val="24"/>
        </w:rPr>
        <w:t xml:space="preserve">; </w:t>
      </w:r>
    </w:p>
    <w:p w:rsidR="00457A94" w:rsidRPr="00CB19C3" w:rsidRDefault="00457A94" w:rsidP="00F4666F">
      <w:pPr>
        <w:pStyle w:val="ListParagraph"/>
        <w:numPr>
          <w:ilvl w:val="0"/>
          <w:numId w:val="169"/>
        </w:numPr>
        <w:spacing w:before="120" w:after="120" w:line="240" w:lineRule="auto"/>
        <w:jc w:val="both"/>
        <w:rPr>
          <w:rFonts w:ascii="Arial Narrow" w:hAnsi="Arial Narrow" w:cs="Arial"/>
          <w:sz w:val="24"/>
          <w:szCs w:val="24"/>
        </w:rPr>
      </w:pPr>
      <w:r w:rsidRPr="00CB19C3">
        <w:rPr>
          <w:rFonts w:ascii="Arial Narrow" w:hAnsi="Arial Narrow" w:cs="Arial"/>
          <w:sz w:val="24"/>
          <w:szCs w:val="24"/>
        </w:rPr>
        <w:t>The BRUA</w:t>
      </w:r>
      <w:r w:rsidRPr="00CB19C3">
        <w:rPr>
          <w:rFonts w:ascii="Arial Narrow" w:hAnsi="Arial Narrow"/>
          <w:sz w:val="24"/>
          <w:szCs w:val="24"/>
        </w:rPr>
        <w:t xml:space="preserve"> project execution risks</w:t>
      </w:r>
      <w:r w:rsidRPr="00CB19C3">
        <w:rPr>
          <w:rFonts w:ascii="Arial Narrow" w:hAnsi="Arial Narrow" w:cs="Arial"/>
          <w:sz w:val="24"/>
          <w:szCs w:val="24"/>
        </w:rPr>
        <w:t>;</w:t>
      </w:r>
    </w:p>
    <w:p w:rsidR="00457A94" w:rsidRPr="00CB19C3" w:rsidRDefault="00457A94" w:rsidP="00F4666F">
      <w:pPr>
        <w:pStyle w:val="ListParagraph"/>
        <w:numPr>
          <w:ilvl w:val="0"/>
          <w:numId w:val="169"/>
        </w:numPr>
        <w:spacing w:before="120" w:after="120" w:line="240" w:lineRule="auto"/>
        <w:jc w:val="both"/>
        <w:rPr>
          <w:rFonts w:ascii="Arial Narrow" w:hAnsi="Arial Narrow" w:cs="Arial"/>
          <w:sz w:val="24"/>
          <w:szCs w:val="24"/>
        </w:rPr>
      </w:pPr>
      <w:r w:rsidRPr="00CB19C3">
        <w:rPr>
          <w:rFonts w:ascii="Arial Narrow" w:hAnsi="Arial Narrow"/>
          <w:sz w:val="24"/>
          <w:szCs w:val="24"/>
        </w:rPr>
        <w:t>potential pressures on liquidity, and longer-term uncertainties related to the position of Transgaz's gas transmission business, given potential changes in the key gas transit routes in Central and Eastern Europe if the physical flow of Russian gas via Ukraine is replaced with new routes</w:t>
      </w:r>
      <w:r w:rsidRPr="00CB19C3">
        <w:rPr>
          <w:rFonts w:ascii="Arial Narrow" w:hAnsi="Arial Narrow" w:cs="Arial"/>
          <w:sz w:val="24"/>
          <w:szCs w:val="24"/>
        </w:rPr>
        <w:t>.</w:t>
      </w:r>
    </w:p>
    <w:p w:rsidR="00457A94" w:rsidRPr="00CB19C3" w:rsidRDefault="00457A94" w:rsidP="00457A94">
      <w:pPr>
        <w:spacing w:before="120" w:after="120" w:line="240" w:lineRule="auto"/>
        <w:ind w:firstLine="0"/>
        <w:jc w:val="both"/>
        <w:rPr>
          <w:rFonts w:ascii="Arial Narrow" w:hAnsi="Arial Narrow" w:cs="Arial"/>
          <w:sz w:val="24"/>
          <w:szCs w:val="24"/>
        </w:rPr>
      </w:pPr>
      <w:r w:rsidRPr="00CB19C3">
        <w:rPr>
          <w:rFonts w:ascii="Arial Narrow" w:hAnsi="Arial Narrow" w:cs="Arial"/>
          <w:sz w:val="24"/>
          <w:szCs w:val="24"/>
        </w:rPr>
        <w:t xml:space="preserve">In affirming the current credit rating, S&amp;P Global Ratings expects that liquidity </w:t>
      </w:r>
      <w:r w:rsidRPr="00CB19C3">
        <w:rPr>
          <w:rFonts w:ascii="Arial Narrow" w:hAnsi="Arial Narrow"/>
          <w:sz w:val="24"/>
          <w:szCs w:val="24"/>
        </w:rPr>
        <w:t>will stay adequate, the regulatory framework will remain reasonably predictable, with sufficient visibility of future cash flows, and Transgaz will remain shielded from negative political intervention linked to changes in the national macroeconomic or fiscal environment</w:t>
      </w:r>
    </w:p>
    <w:p w:rsidR="00457A94" w:rsidRPr="00CB19C3" w:rsidRDefault="00457A94" w:rsidP="00457A94">
      <w:pPr>
        <w:spacing w:before="120" w:after="120" w:line="240" w:lineRule="auto"/>
        <w:ind w:firstLine="0"/>
        <w:jc w:val="both"/>
        <w:rPr>
          <w:rFonts w:ascii="Arial Narrow" w:hAnsi="Arial Narrow" w:cs="Arial"/>
          <w:sz w:val="24"/>
          <w:szCs w:val="24"/>
        </w:rPr>
      </w:pPr>
      <w:r w:rsidRPr="00CB19C3">
        <w:rPr>
          <w:rFonts w:ascii="Arial Narrow" w:hAnsi="Arial Narrow" w:cs="Arial"/>
          <w:sz w:val="24"/>
          <w:szCs w:val="24"/>
        </w:rPr>
        <w:t xml:space="preserve">S&amp;P Global Ratings sees </w:t>
      </w:r>
      <w:r w:rsidRPr="00CB19C3">
        <w:rPr>
          <w:rFonts w:ascii="Arial Narrow" w:hAnsi="Arial Narrow"/>
          <w:sz w:val="24"/>
          <w:szCs w:val="24"/>
        </w:rPr>
        <w:t>ratings upside as limited in the next two years, due to the company's significant capex program</w:t>
      </w:r>
      <w:r w:rsidRPr="00CB19C3">
        <w:rPr>
          <w:rFonts w:ascii="Arial Narrow" w:hAnsi="Arial Narrow" w:cs="Arial"/>
          <w:sz w:val="24"/>
          <w:szCs w:val="24"/>
        </w:rPr>
        <w:t xml:space="preserve">. </w:t>
      </w:r>
    </w:p>
    <w:p w:rsidR="00457A94" w:rsidRDefault="00457A94" w:rsidP="00457A94">
      <w:pPr>
        <w:spacing w:before="120" w:after="120" w:line="240" w:lineRule="auto"/>
        <w:ind w:firstLine="0"/>
        <w:jc w:val="both"/>
        <w:rPr>
          <w:rFonts w:ascii="Arial Narrow" w:hAnsi="Arial Narrow" w:cs="Arial"/>
          <w:sz w:val="24"/>
          <w:szCs w:val="24"/>
        </w:rPr>
      </w:pPr>
      <w:r w:rsidRPr="00CB19C3">
        <w:rPr>
          <w:rFonts w:ascii="Arial Narrow" w:hAnsi="Arial Narrow" w:cs="Arial"/>
          <w:sz w:val="24"/>
          <w:szCs w:val="24"/>
        </w:rPr>
        <w:t xml:space="preserve">The rating agency states that the outlook of Transgaz would revise to </w:t>
      </w:r>
      <w:r w:rsidRPr="00CB19C3">
        <w:rPr>
          <w:rFonts w:ascii="Arial Narrow" w:hAnsi="Arial Narrow"/>
          <w:sz w:val="24"/>
          <w:szCs w:val="24"/>
        </w:rPr>
        <w:t>stable if</w:t>
      </w:r>
      <w:r w:rsidRPr="00CB19C3">
        <w:rPr>
          <w:rFonts w:ascii="Arial Narrow" w:hAnsi="Arial Narrow" w:cs="Arial"/>
          <w:sz w:val="24"/>
          <w:szCs w:val="24"/>
        </w:rPr>
        <w:t xml:space="preserve"> </w:t>
      </w:r>
      <w:r w:rsidRPr="00CB19C3">
        <w:rPr>
          <w:rFonts w:ascii="Arial Narrow" w:hAnsi="Arial Narrow"/>
          <w:sz w:val="24"/>
          <w:szCs w:val="24"/>
        </w:rPr>
        <w:t>the company's credit metrics recovered over the following period of time</w:t>
      </w:r>
      <w:r w:rsidRPr="00CB19C3">
        <w:rPr>
          <w:rFonts w:ascii="Arial Narrow" w:hAnsi="Arial Narrow" w:cs="Arial"/>
          <w:sz w:val="24"/>
          <w:szCs w:val="24"/>
        </w:rPr>
        <w:t xml:space="preserve">, with the </w:t>
      </w:r>
      <w:r w:rsidRPr="00CB19C3">
        <w:rPr>
          <w:rFonts w:ascii="Arial Narrow" w:hAnsi="Arial Narrow"/>
          <w:sz w:val="24"/>
          <w:szCs w:val="24"/>
        </w:rPr>
        <w:t>FFO to debt at about 30%. This could result from</w:t>
      </w:r>
      <w:r w:rsidRPr="00CB19C3">
        <w:rPr>
          <w:rFonts w:ascii="Arial Narrow" w:hAnsi="Arial Narrow" w:cs="Arial"/>
          <w:sz w:val="24"/>
          <w:szCs w:val="24"/>
        </w:rPr>
        <w:t xml:space="preserve">:  </w:t>
      </w:r>
      <w:r w:rsidRPr="00CB19C3">
        <w:rPr>
          <w:rFonts w:ascii="Arial Narrow" w:hAnsi="Arial Narrow"/>
          <w:sz w:val="24"/>
          <w:szCs w:val="24"/>
        </w:rPr>
        <w:t>successful completion of BRUA phase 1 and the respective additions to the RAB boosting regulated revenues</w:t>
      </w:r>
      <w:r w:rsidRPr="00CB19C3">
        <w:rPr>
          <w:rFonts w:ascii="Arial Narrow" w:hAnsi="Arial Narrow" w:cs="Arial"/>
          <w:sz w:val="24"/>
          <w:szCs w:val="24"/>
        </w:rPr>
        <w:t xml:space="preserve">, </w:t>
      </w:r>
      <w:r w:rsidRPr="00CB19C3">
        <w:rPr>
          <w:rFonts w:ascii="Arial Narrow" w:hAnsi="Arial Narrow"/>
          <w:sz w:val="24"/>
          <w:szCs w:val="24"/>
        </w:rPr>
        <w:t>from lower capex than currently envisaged</w:t>
      </w:r>
      <w:r w:rsidRPr="00CB19C3">
        <w:rPr>
          <w:rFonts w:ascii="Arial Narrow" w:hAnsi="Arial Narrow" w:cs="Arial"/>
          <w:sz w:val="24"/>
          <w:szCs w:val="24"/>
        </w:rPr>
        <w:t xml:space="preserve">, </w:t>
      </w:r>
      <w:r w:rsidRPr="00CB19C3">
        <w:rPr>
          <w:rFonts w:ascii="Arial Narrow" w:hAnsi="Arial Narrow"/>
          <w:sz w:val="24"/>
          <w:szCs w:val="24"/>
        </w:rPr>
        <w:t>from a lower dividend payout or other supportive measures from the shareholders</w:t>
      </w:r>
      <w:r w:rsidRPr="00CB19C3">
        <w:rPr>
          <w:rFonts w:ascii="Arial Narrow" w:eastAsia="Calibri" w:hAnsi="Arial Narrow" w:cs="Arial"/>
          <w:sz w:val="24"/>
          <w:szCs w:val="24"/>
          <w:lang w:val="ro-RO" w:eastAsia="en-US"/>
        </w:rPr>
        <w:t>.</w:t>
      </w:r>
    </w:p>
    <w:p w:rsidR="007D7D6E" w:rsidRPr="007F698D" w:rsidRDefault="007D7D6E" w:rsidP="007D7D6E">
      <w:pPr>
        <w:spacing w:after="0" w:line="240" w:lineRule="auto"/>
        <w:ind w:firstLine="0"/>
        <w:jc w:val="both"/>
        <w:rPr>
          <w:rFonts w:ascii="Arial Narrow" w:eastAsia="Times New Roman" w:hAnsi="Arial Narrow" w:cs="Times New Roman"/>
          <w:color w:val="FF0000"/>
          <w:sz w:val="24"/>
          <w:szCs w:val="24"/>
          <w:lang w:val="en-GB" w:eastAsia="ro-RO"/>
        </w:rPr>
      </w:pPr>
    </w:p>
    <w:p w:rsidR="007D7D6E" w:rsidRPr="007F698D" w:rsidRDefault="00C121D3" w:rsidP="0098628A">
      <w:pPr>
        <w:shd w:val="clear" w:color="auto" w:fill="DBE5F1" w:themeFill="accent1" w:themeFillTint="33"/>
        <w:spacing w:after="0" w:line="240" w:lineRule="auto"/>
        <w:ind w:firstLine="0"/>
        <w:jc w:val="both"/>
        <w:outlineLvl w:val="1"/>
        <w:rPr>
          <w:rFonts w:ascii="Arial Narrow" w:eastAsia="Times New Roman" w:hAnsi="Arial Narrow" w:cs="DokChampa"/>
          <w:b/>
          <w:bCs/>
          <w:iCs/>
          <w:sz w:val="24"/>
          <w:szCs w:val="24"/>
          <w:lang w:val="en-GB"/>
        </w:rPr>
      </w:pPr>
      <w:bookmarkStart w:id="284" w:name="_Toc521504339"/>
      <w:r>
        <w:rPr>
          <w:rFonts w:ascii="Arial Narrow" w:eastAsia="Times New Roman" w:hAnsi="Arial Narrow" w:cs="DokChampa"/>
          <w:b/>
          <w:bCs/>
          <w:iCs/>
          <w:sz w:val="24"/>
          <w:szCs w:val="24"/>
          <w:lang w:val="en-GB"/>
        </w:rPr>
        <w:t>6.4</w:t>
      </w:r>
      <w:r w:rsidR="007D7D6E" w:rsidRPr="007F698D">
        <w:rPr>
          <w:rFonts w:ascii="Arial Narrow" w:eastAsia="Times New Roman" w:hAnsi="Arial Narrow" w:cs="DokChampa"/>
          <w:b/>
          <w:bCs/>
          <w:iCs/>
          <w:sz w:val="24"/>
          <w:szCs w:val="24"/>
          <w:lang w:val="en-GB"/>
        </w:rPr>
        <w:t xml:space="preserve"> Mergers or significant reorganisations</w:t>
      </w:r>
      <w:bookmarkEnd w:id="284"/>
    </w:p>
    <w:p w:rsidR="007D7D6E" w:rsidRPr="007F698D" w:rsidRDefault="007D7D6E" w:rsidP="007D7D6E">
      <w:pPr>
        <w:spacing w:after="0" w:line="240" w:lineRule="auto"/>
        <w:ind w:firstLine="0"/>
        <w:jc w:val="both"/>
        <w:rPr>
          <w:rFonts w:ascii="Arial Narrow" w:eastAsia="Times New Roman" w:hAnsi="Arial Narrow" w:cs="Times New Roman"/>
          <w:color w:val="FF0000"/>
          <w:sz w:val="24"/>
          <w:szCs w:val="24"/>
          <w:lang w:val="en-GB" w:eastAsia="ro-RO"/>
        </w:rPr>
      </w:pPr>
    </w:p>
    <w:p w:rsidR="007D7D6E" w:rsidRPr="007F698D" w:rsidRDefault="00C121D3" w:rsidP="007D7D6E">
      <w:pPr>
        <w:spacing w:after="0" w:line="240" w:lineRule="auto"/>
        <w:ind w:firstLine="0"/>
        <w:jc w:val="both"/>
        <w:rPr>
          <w:rFonts w:ascii="Arial Narrow" w:eastAsia="Times New Roman" w:hAnsi="Arial Narrow" w:cs="Times New Roman"/>
          <w:sz w:val="24"/>
          <w:szCs w:val="24"/>
          <w:lang w:val="en-GB" w:eastAsia="ro-RO"/>
        </w:rPr>
      </w:pPr>
      <w:r>
        <w:rPr>
          <w:rFonts w:ascii="Arial Narrow" w:eastAsia="Times New Roman" w:hAnsi="Arial Narrow" w:cs="Times New Roman"/>
          <w:sz w:val="24"/>
          <w:szCs w:val="24"/>
          <w:lang w:val="en-GB" w:eastAsia="ro-RO"/>
        </w:rPr>
        <w:t>In semester I of 2018</w:t>
      </w:r>
      <w:r w:rsidR="007D7D6E" w:rsidRPr="007F698D">
        <w:rPr>
          <w:rFonts w:ascii="Arial Narrow" w:eastAsia="Times New Roman" w:hAnsi="Arial Narrow" w:cs="Times New Roman"/>
          <w:sz w:val="24"/>
          <w:szCs w:val="24"/>
          <w:lang w:val="en-GB" w:eastAsia="ro-RO"/>
        </w:rPr>
        <w:t xml:space="preserve"> no mergers or reorganisations were made as far as Transgaz is concerned. </w:t>
      </w:r>
    </w:p>
    <w:p w:rsidR="007D7D6E" w:rsidRPr="007F698D" w:rsidRDefault="007D7D6E" w:rsidP="007D7D6E">
      <w:pPr>
        <w:spacing w:after="0" w:line="240" w:lineRule="auto"/>
        <w:ind w:firstLine="0"/>
        <w:jc w:val="both"/>
        <w:rPr>
          <w:rFonts w:ascii="Arial Narrow" w:eastAsia="Times New Roman" w:hAnsi="Arial Narrow" w:cs="Times New Roman"/>
          <w:b/>
          <w:sz w:val="24"/>
          <w:szCs w:val="24"/>
          <w:lang w:val="en-GB" w:eastAsia="ro-RO"/>
        </w:rPr>
      </w:pPr>
    </w:p>
    <w:p w:rsidR="000516DA" w:rsidRPr="007F698D" w:rsidRDefault="000516DA" w:rsidP="00DA3F71">
      <w:pPr>
        <w:spacing w:after="0" w:line="240" w:lineRule="auto"/>
        <w:ind w:firstLine="0"/>
        <w:jc w:val="both"/>
        <w:rPr>
          <w:rFonts w:ascii="Arial Narrow" w:eastAsia="Times New Roman" w:hAnsi="Arial Narrow" w:cs="Times New Roman"/>
          <w:b/>
          <w:color w:val="FF0000"/>
          <w:sz w:val="24"/>
          <w:szCs w:val="24"/>
          <w:highlight w:val="yellow"/>
          <w:lang w:eastAsia="ro-RO"/>
        </w:rPr>
      </w:pPr>
    </w:p>
    <w:p w:rsidR="00457A94" w:rsidRPr="00CB19C3" w:rsidRDefault="00457A94" w:rsidP="00457A94">
      <w:pPr>
        <w:shd w:val="clear" w:color="auto" w:fill="E4EAF8"/>
        <w:spacing w:after="0" w:line="240" w:lineRule="auto"/>
        <w:jc w:val="both"/>
        <w:rPr>
          <w:rFonts w:ascii="Arial Narrow" w:eastAsia="Times New Roman" w:hAnsi="Arial Narrow" w:cs="DokChampa"/>
          <w:b/>
          <w:sz w:val="24"/>
          <w:u w:val="thick"/>
        </w:rPr>
      </w:pPr>
      <w:r w:rsidRPr="00CB19C3">
        <w:rPr>
          <w:rFonts w:ascii="Arial Narrow" w:eastAsia="Times New Roman" w:hAnsi="Arial Narrow" w:cs="DokChampa"/>
          <w:b/>
          <w:sz w:val="24"/>
          <w:u w:val="thick"/>
        </w:rPr>
        <w:t>The list of all the entities in which Transgaz holds shares</w:t>
      </w:r>
    </w:p>
    <w:p w:rsidR="00457A94" w:rsidRPr="00CB19C3" w:rsidRDefault="00457A94" w:rsidP="00457A94">
      <w:pPr>
        <w:spacing w:after="0" w:line="240" w:lineRule="auto"/>
        <w:jc w:val="both"/>
        <w:rPr>
          <w:rFonts w:ascii="Arial Narrow" w:eastAsia="Times New Roman" w:hAnsi="Arial Narrow" w:cs="DokChampa"/>
          <w:b/>
          <w:sz w:val="24"/>
        </w:rPr>
      </w:pPr>
    </w:p>
    <w:p w:rsidR="00457A94" w:rsidRPr="00CB19C3" w:rsidRDefault="00457A94" w:rsidP="00F4666F">
      <w:pPr>
        <w:numPr>
          <w:ilvl w:val="0"/>
          <w:numId w:val="170"/>
        </w:numPr>
        <w:spacing w:after="0" w:line="240" w:lineRule="auto"/>
        <w:contextualSpacing/>
        <w:jc w:val="both"/>
        <w:rPr>
          <w:rFonts w:ascii="Arial Narrow" w:eastAsia="Times New Roman" w:hAnsi="Arial Narrow" w:cs="DokChampa"/>
          <w:sz w:val="24"/>
        </w:rPr>
      </w:pPr>
      <w:r w:rsidRPr="00E4448F">
        <w:rPr>
          <w:rFonts w:ascii="Arial Narrow" w:eastAsia="Times New Roman" w:hAnsi="Arial Narrow" w:cs="DokChampa"/>
          <w:b/>
          <w:sz w:val="24"/>
        </w:rPr>
        <w:lastRenderedPageBreak/>
        <w:t>SC MEBIS SA Bistrita</w:t>
      </w:r>
      <w:r w:rsidRPr="00CB19C3">
        <w:rPr>
          <w:rFonts w:ascii="Arial Narrow" w:eastAsia="Times New Roman" w:hAnsi="Arial Narrow" w:cs="DokChampa"/>
          <w:sz w:val="24"/>
        </w:rPr>
        <w:t>, based in Bistrita, (J06 / 150/1991), where Transgaz owns 17.47% of the share capital, having as object the realization of metal structures and complex welded assemblies, assemblies and hydraulic products; is in liquidation proceedings, which is why the shareholding in SC MEBIS SA was fully provisioned. Transgaz has no obligations towards SC MEBIS SA;</w:t>
      </w:r>
    </w:p>
    <w:p w:rsidR="00457A94" w:rsidRPr="00CB19C3" w:rsidRDefault="00457A94" w:rsidP="00F4666F">
      <w:pPr>
        <w:numPr>
          <w:ilvl w:val="0"/>
          <w:numId w:val="170"/>
        </w:numPr>
        <w:spacing w:after="0" w:line="240" w:lineRule="auto"/>
        <w:contextualSpacing/>
        <w:jc w:val="both"/>
        <w:rPr>
          <w:rFonts w:ascii="Arial Narrow" w:eastAsia="Times New Roman" w:hAnsi="Arial Narrow" w:cs="DokChampa"/>
          <w:sz w:val="24"/>
        </w:rPr>
      </w:pPr>
      <w:r w:rsidRPr="00E4448F">
        <w:rPr>
          <w:rFonts w:ascii="Arial Narrow" w:eastAsia="Times New Roman" w:hAnsi="Arial Narrow" w:cs="DokChampa"/>
          <w:b/>
          <w:sz w:val="24"/>
        </w:rPr>
        <w:t>SC Resial SA</w:t>
      </w:r>
      <w:r w:rsidRPr="00CB19C3">
        <w:rPr>
          <w:rFonts w:ascii="Arial Narrow" w:eastAsia="Times New Roman" w:hAnsi="Arial Narrow" w:cs="DokChampa"/>
          <w:sz w:val="24"/>
        </w:rPr>
        <w:t xml:space="preserve"> with headquarters in Alba Iulia (J01 / 77/1991), where Transgaz owns 68.16% of the share capital, having as object the production and marketing of silico aluminous refractory products, entered into liquidation procedure in year 2006; the procedure is carried out by a court bailiff appointed by the court and is independent of the control of Transgaz, which is why the share is not consolidated and is recorded at  the cost less the impairment provision established at 100% of the cost.</w:t>
      </w:r>
    </w:p>
    <w:p w:rsidR="00457A94" w:rsidRPr="00CB19C3" w:rsidRDefault="00457A94" w:rsidP="00457A94">
      <w:pPr>
        <w:spacing w:after="0" w:line="240" w:lineRule="auto"/>
        <w:ind w:left="450" w:firstLine="0"/>
        <w:contextualSpacing/>
        <w:jc w:val="both"/>
        <w:rPr>
          <w:rFonts w:ascii="Arial Narrow" w:eastAsia="Times New Roman" w:hAnsi="Arial Narrow" w:cs="DokChampa"/>
          <w:sz w:val="24"/>
        </w:rPr>
      </w:pPr>
      <w:r w:rsidRPr="00CB19C3">
        <w:rPr>
          <w:rFonts w:ascii="Arial Narrow" w:eastAsia="Times New Roman" w:hAnsi="Arial Narrow" w:cs="DokChampa"/>
          <w:sz w:val="24"/>
        </w:rPr>
        <w:t>The loan granted to SC RESIAL SA is fully serviced. The management does not expect Transgaz to recover any amount of this share and does not record any residual liabilities for SC RESIAL SA.</w:t>
      </w:r>
    </w:p>
    <w:p w:rsidR="00457A94" w:rsidRPr="00CB19C3" w:rsidRDefault="00457A94" w:rsidP="00F4666F">
      <w:pPr>
        <w:numPr>
          <w:ilvl w:val="0"/>
          <w:numId w:val="170"/>
        </w:numPr>
        <w:spacing w:after="0" w:line="240" w:lineRule="auto"/>
        <w:contextualSpacing/>
        <w:jc w:val="both"/>
        <w:rPr>
          <w:rFonts w:ascii="Arial Narrow" w:eastAsia="Times New Roman" w:hAnsi="Arial Narrow" w:cs="DokChampa"/>
          <w:sz w:val="24"/>
        </w:rPr>
      </w:pPr>
      <w:r w:rsidRPr="00E4448F">
        <w:rPr>
          <w:rFonts w:ascii="Arial Narrow" w:eastAsia="Times New Roman" w:hAnsi="Arial Narrow" w:cs="DokChampa"/>
          <w:b/>
          <w:sz w:val="24"/>
        </w:rPr>
        <w:t>SC EUROTRANSGAZ SRL</w:t>
      </w:r>
      <w:r w:rsidRPr="00CB19C3">
        <w:rPr>
          <w:rFonts w:ascii="Arial Narrow" w:eastAsia="Times New Roman" w:hAnsi="Arial Narrow" w:cs="DokChampa"/>
          <w:sz w:val="24"/>
        </w:rPr>
        <w:t xml:space="preserve"> with headquarters in Chisinau, Republic of Moldova, where Transgaz owns 100% of its share capital with the objective of producing, transporting, distributing, stocking and supplying natural gas, pipeline transport, warehousing as well as business consulting activities; management (establishment of this subsidiary was approved by HAGEA No. 10 of 12.12.2017). The purpose of the subsidiary was to participate in the privatization procedure of the Vestmoldtransgaz State Enterprise operating the Iasi-Ungheni pipeline on the territory of Moldova.</w:t>
      </w:r>
    </w:p>
    <w:p w:rsidR="00A33FF2" w:rsidRPr="007F698D" w:rsidRDefault="00A33FF2" w:rsidP="00DA3F71">
      <w:pPr>
        <w:spacing w:after="0" w:line="240" w:lineRule="auto"/>
        <w:ind w:firstLine="0"/>
        <w:jc w:val="both"/>
        <w:rPr>
          <w:rFonts w:ascii="Arial Narrow" w:eastAsia="Times New Roman" w:hAnsi="Arial Narrow" w:cs="Times New Roman"/>
          <w:bCs/>
          <w:color w:val="FF0000"/>
          <w:sz w:val="24"/>
          <w:szCs w:val="24"/>
          <w:lang w:val="ro-RO" w:eastAsia="en-US"/>
        </w:rPr>
      </w:pPr>
    </w:p>
    <w:p w:rsidR="00A33FF2" w:rsidRPr="007F698D" w:rsidRDefault="00A33FF2" w:rsidP="00DA3F71">
      <w:pPr>
        <w:spacing w:after="0" w:line="240" w:lineRule="auto"/>
        <w:ind w:firstLine="357"/>
        <w:jc w:val="center"/>
        <w:rPr>
          <w:rFonts w:ascii="Arial Narrow" w:eastAsia="Times New Roman" w:hAnsi="Arial Narrow" w:cs="Times New Roman"/>
          <w:b/>
          <w:bCs/>
          <w:i/>
          <w:sz w:val="16"/>
          <w:szCs w:val="16"/>
          <w:lang w:eastAsia="ro-RO"/>
        </w:rPr>
      </w:pPr>
    </w:p>
    <w:p w:rsidR="00E54D54" w:rsidRPr="001E56A2" w:rsidRDefault="00E54D54" w:rsidP="00E54D54">
      <w:pPr>
        <w:shd w:val="clear" w:color="auto" w:fill="D1DEEE" w:themeFill="accent2" w:themeFillTint="33"/>
        <w:spacing w:after="0" w:line="240" w:lineRule="auto"/>
        <w:ind w:firstLine="0"/>
        <w:jc w:val="both"/>
        <w:rPr>
          <w:rFonts w:ascii="Arial Narrow" w:hAnsi="Arial Narrow"/>
          <w:b/>
          <w:bCs/>
          <w:sz w:val="24"/>
          <w:szCs w:val="24"/>
        </w:rPr>
      </w:pPr>
      <w:r>
        <w:rPr>
          <w:rFonts w:ascii="Arial Narrow" w:hAnsi="Arial Narrow"/>
          <w:b/>
          <w:bCs/>
          <w:sz w:val="24"/>
          <w:szCs w:val="24"/>
        </w:rPr>
        <w:t>LEGAL DOCUMENTS CONCLUDED BASED ON</w:t>
      </w:r>
      <w:r w:rsidRPr="001E56A2">
        <w:rPr>
          <w:rFonts w:ascii="Arial Narrow" w:hAnsi="Arial Narrow"/>
          <w:b/>
          <w:bCs/>
          <w:sz w:val="24"/>
          <w:szCs w:val="24"/>
        </w:rPr>
        <w:t xml:space="preserve"> </w:t>
      </w:r>
      <w:r>
        <w:rPr>
          <w:rFonts w:ascii="Arial Narrow" w:hAnsi="Arial Narrow"/>
          <w:b/>
          <w:bCs/>
          <w:sz w:val="24"/>
          <w:szCs w:val="24"/>
        </w:rPr>
        <w:t xml:space="preserve">ART.52 PARA.(1) AND PARA.(6) OF </w:t>
      </w:r>
      <w:r w:rsidRPr="001E56A2">
        <w:rPr>
          <w:rFonts w:ascii="Arial Narrow" w:hAnsi="Arial Narrow"/>
          <w:b/>
          <w:bCs/>
          <w:sz w:val="24"/>
          <w:szCs w:val="24"/>
        </w:rPr>
        <w:t>G</w:t>
      </w:r>
      <w:r>
        <w:rPr>
          <w:rFonts w:ascii="Arial Narrow" w:hAnsi="Arial Narrow"/>
          <w:b/>
          <w:bCs/>
          <w:sz w:val="24"/>
          <w:szCs w:val="24"/>
        </w:rPr>
        <w:t>.E.O no</w:t>
      </w:r>
      <w:r w:rsidRPr="001E56A2">
        <w:rPr>
          <w:rFonts w:ascii="Arial Narrow" w:hAnsi="Arial Narrow"/>
          <w:b/>
          <w:bCs/>
          <w:sz w:val="24"/>
          <w:szCs w:val="24"/>
        </w:rPr>
        <w:t>.109/30.11.2011</w:t>
      </w:r>
    </w:p>
    <w:p w:rsidR="00C638B0" w:rsidRDefault="00C638B0" w:rsidP="00DA3F71">
      <w:pPr>
        <w:spacing w:after="0" w:line="240" w:lineRule="auto"/>
        <w:ind w:firstLine="0"/>
        <w:jc w:val="both"/>
        <w:rPr>
          <w:rFonts w:ascii="Arial Narrow" w:eastAsia="Times New Roman" w:hAnsi="Arial Narrow" w:cs="Times New Roman"/>
          <w:bCs/>
          <w:sz w:val="24"/>
          <w:szCs w:val="24"/>
          <w:lang w:val="ro-RO" w:eastAsia="en-US"/>
        </w:rPr>
      </w:pPr>
    </w:p>
    <w:p w:rsidR="00E54D54" w:rsidRDefault="00E54D54" w:rsidP="00DA3F71">
      <w:pPr>
        <w:spacing w:after="0" w:line="240" w:lineRule="auto"/>
        <w:ind w:firstLine="0"/>
        <w:jc w:val="both"/>
        <w:rPr>
          <w:rFonts w:ascii="Arial Narrow" w:eastAsia="Times New Roman" w:hAnsi="Arial Narrow" w:cs="Times New Roman"/>
          <w:bCs/>
          <w:sz w:val="24"/>
          <w:szCs w:val="24"/>
          <w:lang w:val="ro-RO" w:eastAsia="en-US"/>
        </w:rPr>
      </w:pPr>
      <w:r>
        <w:rPr>
          <w:rFonts w:ascii="Arial Narrow" w:eastAsia="Times New Roman" w:hAnsi="Arial Narrow" w:cs="Times New Roman"/>
          <w:bCs/>
          <w:sz w:val="24"/>
          <w:szCs w:val="24"/>
          <w:lang w:val="ro-RO" w:eastAsia="en-US"/>
        </w:rPr>
        <w:t xml:space="preserve">In semester I 2018 the company concluded the following legal documents with the companies directly or indirectly controlled and whose cummulated amount is at least the lei equivalent of </w:t>
      </w:r>
      <w:r w:rsidR="0004719F">
        <w:rPr>
          <w:rFonts w:ascii="Arial Narrow" w:eastAsia="Times New Roman" w:hAnsi="Arial Narrow" w:cs="Times New Roman"/>
          <w:bCs/>
          <w:sz w:val="24"/>
          <w:szCs w:val="24"/>
          <w:lang w:val="ro-RO" w:eastAsia="en-US"/>
        </w:rPr>
        <w:t>euro 50,000:</w:t>
      </w:r>
      <w:r>
        <w:rPr>
          <w:rFonts w:ascii="Arial Narrow" w:eastAsia="Times New Roman" w:hAnsi="Arial Narrow" w:cs="Times New Roman"/>
          <w:bCs/>
          <w:sz w:val="24"/>
          <w:szCs w:val="24"/>
          <w:lang w:val="ro-RO" w:eastAsia="en-US"/>
        </w:rPr>
        <w:t xml:space="preserve"> </w:t>
      </w:r>
    </w:p>
    <w:p w:rsidR="00E54D54" w:rsidRDefault="00E54D54" w:rsidP="00DA3F71">
      <w:pPr>
        <w:spacing w:after="0" w:line="240" w:lineRule="auto"/>
        <w:ind w:firstLine="0"/>
        <w:jc w:val="both"/>
        <w:rPr>
          <w:rFonts w:ascii="Arial Narrow" w:eastAsia="Times New Roman" w:hAnsi="Arial Narrow" w:cs="Times New Roman"/>
          <w:bCs/>
          <w:sz w:val="24"/>
          <w:szCs w:val="24"/>
          <w:lang w:val="ro-RO" w:eastAsia="en-US"/>
        </w:rPr>
      </w:pPr>
    </w:p>
    <w:tbl>
      <w:tblPr>
        <w:tblW w:w="9833" w:type="dxa"/>
        <w:tblInd w:w="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410"/>
        <w:gridCol w:w="7423"/>
      </w:tblGrid>
      <w:tr w:rsidR="004F058C" w:rsidRPr="004F058C" w:rsidTr="004F058C">
        <w:trPr>
          <w:trHeight w:val="520"/>
        </w:trPr>
        <w:tc>
          <w:tcPr>
            <w:tcW w:w="2410" w:type="dxa"/>
            <w:shd w:val="clear" w:color="auto" w:fill="auto"/>
            <w:vAlign w:val="center"/>
            <w:hideMark/>
          </w:tcPr>
          <w:p w:rsidR="004F058C" w:rsidRPr="004F058C" w:rsidRDefault="004F058C" w:rsidP="004F058C">
            <w:pPr>
              <w:spacing w:after="120" w:line="259" w:lineRule="auto"/>
              <w:ind w:firstLine="0"/>
              <w:jc w:val="center"/>
              <w:rPr>
                <w:rFonts w:ascii="Arial Narrow" w:eastAsia="Calibri" w:hAnsi="Arial Narrow" w:cs="Times New Roman"/>
                <w:lang w:val="en-GB" w:eastAsia="en-US"/>
              </w:rPr>
            </w:pPr>
            <w:r w:rsidRPr="004F058C">
              <w:rPr>
                <w:rFonts w:ascii="Arial Narrow" w:eastAsia="Times New Roman" w:hAnsi="Arial Narrow" w:cs="Times New Roman"/>
                <w:b/>
                <w:lang w:val="en-GB"/>
              </w:rPr>
              <w:t>Contract data</w:t>
            </w:r>
          </w:p>
        </w:tc>
        <w:tc>
          <w:tcPr>
            <w:tcW w:w="7423" w:type="dxa"/>
            <w:shd w:val="clear" w:color="auto" w:fill="auto"/>
            <w:vAlign w:val="center"/>
            <w:hideMark/>
          </w:tcPr>
          <w:p w:rsidR="004F058C" w:rsidRPr="004F058C" w:rsidRDefault="004F058C" w:rsidP="004F058C">
            <w:pPr>
              <w:spacing w:after="120" w:line="259" w:lineRule="auto"/>
              <w:ind w:firstLine="0"/>
              <w:jc w:val="center"/>
              <w:rPr>
                <w:rFonts w:ascii="Arial Narrow" w:eastAsia="Calibri" w:hAnsi="Arial Narrow" w:cs="Times New Roman"/>
                <w:color w:val="FF0000"/>
                <w:lang w:val="en-GB" w:eastAsia="en-US"/>
              </w:rPr>
            </w:pPr>
            <w:r w:rsidRPr="004F058C">
              <w:rPr>
                <w:rFonts w:ascii="Arial Narrow" w:eastAsia="Calibri" w:hAnsi="Arial Narrow" w:cs="Times New Roman"/>
                <w:b/>
                <w:lang w:val="en-GB" w:eastAsia="en-US"/>
              </w:rPr>
              <w:t>Contract clauses</w:t>
            </w:r>
          </w:p>
        </w:tc>
      </w:tr>
      <w:tr w:rsidR="004F058C" w:rsidRPr="004F058C" w:rsidTr="004F058C">
        <w:trPr>
          <w:trHeight w:val="330"/>
        </w:trPr>
        <w:tc>
          <w:tcPr>
            <w:tcW w:w="2410" w:type="dxa"/>
            <w:shd w:val="clear" w:color="auto" w:fill="auto"/>
            <w:vAlign w:val="center"/>
            <w:hideMark/>
          </w:tcPr>
          <w:p w:rsidR="004F058C" w:rsidRPr="004F058C" w:rsidRDefault="004F058C" w:rsidP="004F058C">
            <w:pPr>
              <w:spacing w:after="0" w:line="240" w:lineRule="auto"/>
              <w:ind w:firstLine="0"/>
              <w:rPr>
                <w:rFonts w:ascii="Arial Narrow" w:eastAsia="Times New Roman" w:hAnsi="Arial Narrow" w:cs="Times New Roman"/>
                <w:b/>
                <w:bCs/>
                <w:color w:val="000000"/>
                <w:lang w:val="ro-RO" w:eastAsia="en-US"/>
              </w:rPr>
            </w:pPr>
            <w:r w:rsidRPr="004F058C">
              <w:rPr>
                <w:rFonts w:ascii="Arial Narrow" w:eastAsia="Times New Roman" w:hAnsi="Arial Narrow" w:cs="Times New Roman"/>
                <w:b/>
                <w:bCs/>
                <w:color w:val="000000"/>
                <w:lang w:val="ro-RO" w:eastAsia="en-US"/>
              </w:rPr>
              <w:t>Contract Parties</w:t>
            </w:r>
          </w:p>
        </w:tc>
        <w:tc>
          <w:tcPr>
            <w:tcW w:w="7423" w:type="dxa"/>
            <w:shd w:val="clear" w:color="auto" w:fill="auto"/>
            <w:vAlign w:val="center"/>
            <w:hideMark/>
          </w:tcPr>
          <w:p w:rsidR="004F058C" w:rsidRPr="004F058C" w:rsidRDefault="004F058C" w:rsidP="004F058C">
            <w:pPr>
              <w:spacing w:after="0" w:line="240" w:lineRule="auto"/>
              <w:ind w:firstLine="0"/>
              <w:jc w:val="both"/>
              <w:rPr>
                <w:rFonts w:ascii="Arial Narrow" w:eastAsia="Times New Roman" w:hAnsi="Arial Narrow" w:cs="Times New Roman"/>
                <w:color w:val="000000"/>
                <w:lang w:val="ro-RO" w:eastAsia="en-US"/>
              </w:rPr>
            </w:pPr>
            <w:r w:rsidRPr="004F058C">
              <w:rPr>
                <w:rFonts w:ascii="Arial Narrow" w:eastAsia="Times New Roman" w:hAnsi="Arial Narrow" w:cs="Times New Roman"/>
                <w:color w:val="000000"/>
                <w:lang w:val="ro-RO" w:eastAsia="en-US"/>
              </w:rPr>
              <w:t xml:space="preserve">Concluded between </w:t>
            </w:r>
            <w:r w:rsidRPr="004F058C">
              <w:rPr>
                <w:rFonts w:ascii="Arial Narrow" w:eastAsia="Times New Roman" w:hAnsi="Arial Narrow" w:cs="Times New Roman"/>
                <w:b/>
                <w:bCs/>
                <w:color w:val="000000"/>
                <w:lang w:val="ro-RO" w:eastAsia="en-US"/>
              </w:rPr>
              <w:t>SNTGN Transgaz SA</w:t>
            </w:r>
            <w:r w:rsidRPr="004F058C">
              <w:rPr>
                <w:rFonts w:ascii="Arial Narrow" w:eastAsia="Times New Roman" w:hAnsi="Arial Narrow" w:cs="Times New Roman"/>
                <w:color w:val="000000"/>
                <w:lang w:val="ro-RO" w:eastAsia="en-US"/>
              </w:rPr>
              <w:t xml:space="preserve"> and </w:t>
            </w:r>
            <w:r w:rsidRPr="004F058C">
              <w:rPr>
                <w:rFonts w:ascii="Arial Narrow" w:eastAsia="Times New Roman" w:hAnsi="Arial Narrow" w:cs="Times New Roman"/>
                <w:b/>
                <w:bCs/>
                <w:color w:val="000000"/>
                <w:lang w:val="ro-RO" w:eastAsia="en-US"/>
              </w:rPr>
              <w:t>S.N.G.N. ROMGAZ S.A</w:t>
            </w:r>
          </w:p>
        </w:tc>
      </w:tr>
      <w:tr w:rsidR="004F058C" w:rsidRPr="004F058C" w:rsidTr="004F058C">
        <w:trPr>
          <w:trHeight w:val="330"/>
        </w:trPr>
        <w:tc>
          <w:tcPr>
            <w:tcW w:w="2410" w:type="dxa"/>
            <w:shd w:val="clear" w:color="auto" w:fill="auto"/>
            <w:vAlign w:val="center"/>
            <w:hideMark/>
          </w:tcPr>
          <w:p w:rsidR="004F058C" w:rsidRPr="004F058C" w:rsidRDefault="004F058C" w:rsidP="004F058C">
            <w:pPr>
              <w:spacing w:after="120" w:line="259" w:lineRule="auto"/>
              <w:ind w:firstLine="0"/>
              <w:rPr>
                <w:rFonts w:ascii="Arial Narrow" w:eastAsia="Calibri" w:hAnsi="Arial Narrow" w:cs="Times New Roman"/>
                <w:lang w:val="en-GB" w:eastAsia="en-US"/>
              </w:rPr>
            </w:pPr>
            <w:r w:rsidRPr="004F058C">
              <w:rPr>
                <w:rFonts w:ascii="Arial Narrow" w:eastAsia="Calibri" w:hAnsi="Arial Narrow" w:cs="Times New Roman"/>
                <w:lang w:val="en-GB" w:eastAsia="en-US"/>
              </w:rPr>
              <w:t>Contract date and type</w:t>
            </w:r>
          </w:p>
        </w:tc>
        <w:tc>
          <w:tcPr>
            <w:tcW w:w="7423" w:type="dxa"/>
            <w:shd w:val="clear" w:color="auto" w:fill="auto"/>
            <w:vAlign w:val="center"/>
            <w:hideMark/>
          </w:tcPr>
          <w:p w:rsidR="004F058C" w:rsidRPr="004F058C" w:rsidRDefault="004F058C" w:rsidP="004F058C">
            <w:pPr>
              <w:spacing w:after="0" w:line="259" w:lineRule="auto"/>
              <w:ind w:firstLine="0"/>
              <w:rPr>
                <w:rFonts w:ascii="Arial Narrow" w:eastAsia="Calibri" w:hAnsi="Arial Narrow" w:cs="Times New Roman"/>
                <w:color w:val="000000"/>
                <w:lang w:val="ro-RO" w:eastAsia="en-US"/>
              </w:rPr>
            </w:pPr>
            <w:r w:rsidRPr="004F058C">
              <w:rPr>
                <w:rFonts w:ascii="Arial Narrow" w:eastAsia="Calibri" w:hAnsi="Arial Narrow" w:cs="Times New Roman"/>
                <w:b/>
                <w:color w:val="000000"/>
                <w:lang w:val="en-GB" w:eastAsia="en-US"/>
              </w:rPr>
              <w:t xml:space="preserve">Contract no. </w:t>
            </w:r>
            <w:r w:rsidRPr="004F058C">
              <w:rPr>
                <w:rFonts w:ascii="Arial Narrow" w:eastAsia="Calibri" w:hAnsi="Arial Narrow" w:cs="Times New Roman"/>
                <w:b/>
                <w:noProof/>
                <w:lang w:val="ro-RO" w:eastAsia="en-US"/>
              </w:rPr>
              <w:t>28T</w:t>
            </w:r>
            <w:r w:rsidRPr="004F058C" w:rsidDel="00FD33E8">
              <w:rPr>
                <w:rFonts w:ascii="Arial Narrow" w:eastAsia="Calibri" w:hAnsi="Arial Narrow" w:cs="Times New Roman"/>
                <w:b/>
                <w:color w:val="000000"/>
                <w:lang w:val="ro-RO" w:eastAsia="en-US"/>
              </w:rPr>
              <w:t xml:space="preserve"> </w:t>
            </w:r>
            <w:r w:rsidRPr="004F058C">
              <w:rPr>
                <w:rFonts w:ascii="Arial Narrow" w:eastAsia="Calibri" w:hAnsi="Arial Narrow" w:cs="Times New Roman"/>
                <w:b/>
                <w:color w:val="000000"/>
                <w:lang w:val="ro-RO" w:eastAsia="en-US"/>
              </w:rPr>
              <w:t>/2017</w:t>
            </w:r>
            <w:r w:rsidRPr="004F058C">
              <w:rPr>
                <w:rFonts w:ascii="Arial Narrow" w:eastAsia="Calibri" w:hAnsi="Arial Narrow" w:cs="Times New Roman"/>
                <w:color w:val="000000"/>
                <w:lang w:val="ro-RO" w:eastAsia="en-US"/>
              </w:rPr>
              <w:t xml:space="preserve"> (for Quarter I 2018)</w:t>
            </w:r>
          </w:p>
        </w:tc>
      </w:tr>
      <w:tr w:rsidR="004F058C" w:rsidRPr="004F058C" w:rsidTr="004F058C">
        <w:trPr>
          <w:trHeight w:val="330"/>
        </w:trPr>
        <w:tc>
          <w:tcPr>
            <w:tcW w:w="2410" w:type="dxa"/>
            <w:shd w:val="clear" w:color="auto" w:fill="auto"/>
            <w:vAlign w:val="center"/>
            <w:hideMark/>
          </w:tcPr>
          <w:p w:rsidR="004F058C" w:rsidRPr="004F058C" w:rsidRDefault="004F058C" w:rsidP="004F058C">
            <w:pPr>
              <w:spacing w:after="120" w:line="259" w:lineRule="auto"/>
              <w:ind w:firstLine="0"/>
              <w:rPr>
                <w:rFonts w:ascii="Arial Narrow" w:eastAsia="Calibri" w:hAnsi="Arial Narrow" w:cs="Times New Roman"/>
                <w:lang w:val="en-GB" w:eastAsia="en-US"/>
              </w:rPr>
            </w:pPr>
            <w:r w:rsidRPr="004F058C">
              <w:rPr>
                <w:rFonts w:ascii="Arial Narrow" w:eastAsia="Calibri" w:hAnsi="Arial Narrow" w:cs="Times New Roman"/>
                <w:lang w:val="en-GB" w:eastAsia="en-US"/>
              </w:rPr>
              <w:t>Contract scope</w:t>
            </w:r>
          </w:p>
        </w:tc>
        <w:tc>
          <w:tcPr>
            <w:tcW w:w="7423" w:type="dxa"/>
            <w:shd w:val="clear" w:color="auto" w:fill="auto"/>
            <w:vAlign w:val="center"/>
            <w:hideMark/>
          </w:tcPr>
          <w:p w:rsidR="004F058C" w:rsidRPr="004F058C" w:rsidRDefault="004F058C" w:rsidP="004F058C">
            <w:pPr>
              <w:spacing w:after="0" w:line="240" w:lineRule="auto"/>
              <w:ind w:firstLine="0"/>
              <w:jc w:val="both"/>
              <w:rPr>
                <w:rFonts w:ascii="Arial Narrow" w:eastAsia="Times New Roman" w:hAnsi="Arial Narrow" w:cs="Times New Roman"/>
                <w:color w:val="000000"/>
                <w:lang w:val="ro-RO" w:eastAsia="en-US"/>
              </w:rPr>
            </w:pPr>
            <w:r w:rsidRPr="004F058C">
              <w:rPr>
                <w:rFonts w:ascii="Arial Narrow" w:eastAsia="Times New Roman" w:hAnsi="Arial Narrow" w:cs="Times New Roman"/>
                <w:color w:val="000000"/>
                <w:lang w:val="ro-RO" w:eastAsia="en-US"/>
              </w:rPr>
              <w:t>Quarterly transmission services</w:t>
            </w:r>
          </w:p>
        </w:tc>
      </w:tr>
      <w:tr w:rsidR="004F058C" w:rsidRPr="004F058C" w:rsidTr="004F058C">
        <w:trPr>
          <w:trHeight w:val="330"/>
        </w:trPr>
        <w:tc>
          <w:tcPr>
            <w:tcW w:w="2410" w:type="dxa"/>
            <w:shd w:val="clear" w:color="auto" w:fill="auto"/>
            <w:vAlign w:val="center"/>
            <w:hideMark/>
          </w:tcPr>
          <w:p w:rsidR="004F058C" w:rsidRPr="004F058C" w:rsidRDefault="004F058C" w:rsidP="004F058C">
            <w:pPr>
              <w:spacing w:after="120" w:line="259" w:lineRule="auto"/>
              <w:ind w:firstLine="0"/>
              <w:rPr>
                <w:rFonts w:ascii="Arial Narrow" w:eastAsia="Calibri" w:hAnsi="Arial Narrow" w:cs="Times New Roman"/>
                <w:lang w:val="en-GB" w:eastAsia="en-US"/>
              </w:rPr>
            </w:pPr>
            <w:r w:rsidRPr="004F058C">
              <w:rPr>
                <w:rFonts w:ascii="Arial Narrow" w:eastAsia="Times New Roman" w:hAnsi="Arial Narrow" w:cs="Times New Roman"/>
                <w:lang w:val="en-GB"/>
              </w:rPr>
              <w:t>Contract value</w:t>
            </w:r>
          </w:p>
        </w:tc>
        <w:tc>
          <w:tcPr>
            <w:tcW w:w="7423" w:type="dxa"/>
            <w:shd w:val="clear" w:color="auto" w:fill="auto"/>
            <w:vAlign w:val="center"/>
            <w:hideMark/>
          </w:tcPr>
          <w:p w:rsidR="004F058C" w:rsidRPr="004F058C" w:rsidRDefault="004F058C" w:rsidP="004F058C">
            <w:pPr>
              <w:spacing w:after="0" w:line="240" w:lineRule="auto"/>
              <w:ind w:firstLine="0"/>
              <w:rPr>
                <w:rFonts w:ascii="Arial Narrow" w:eastAsia="Times New Roman" w:hAnsi="Arial Narrow" w:cs="Times New Roman"/>
                <w:b/>
                <w:bCs/>
                <w:color w:val="000000"/>
                <w:lang w:val="ro-RO" w:eastAsia="en-US"/>
              </w:rPr>
            </w:pPr>
            <w:r w:rsidRPr="004F058C">
              <w:rPr>
                <w:rFonts w:ascii="Arial Narrow" w:eastAsia="Times New Roman" w:hAnsi="Arial Narrow" w:cs="Times New Roman"/>
                <w:b/>
                <w:bCs/>
                <w:color w:val="000000"/>
                <w:lang w:val="ro-RO" w:eastAsia="en-US"/>
              </w:rPr>
              <w:t xml:space="preserve">RON </w:t>
            </w:r>
            <w:r w:rsidRPr="004F058C">
              <w:rPr>
                <w:rFonts w:ascii="Arial Narrow" w:eastAsia="Calibri" w:hAnsi="Arial Narrow" w:cs="Times New Roman"/>
                <w:b/>
                <w:noProof/>
                <w:lang w:val="ro-RO" w:eastAsia="en-US"/>
              </w:rPr>
              <w:t>3,437,910</w:t>
            </w:r>
            <w:r w:rsidRPr="004F058C">
              <w:rPr>
                <w:rFonts w:ascii="Arial Narrow" w:eastAsia="Calibri" w:hAnsi="Arial Narrow" w:cs="Times New Roman"/>
                <w:b/>
                <w:lang w:val="ro-RO" w:eastAsia="en-US"/>
              </w:rPr>
              <w:t xml:space="preserve">.00 </w:t>
            </w:r>
            <w:r w:rsidRPr="004F058C">
              <w:rPr>
                <w:rFonts w:ascii="Arial Narrow" w:eastAsia="Times New Roman" w:hAnsi="Arial Narrow" w:cs="Times New Roman"/>
                <w:bCs/>
                <w:color w:val="000000"/>
                <w:lang w:val="ro-RO" w:eastAsia="en-US"/>
              </w:rPr>
              <w:t>-</w:t>
            </w:r>
            <w:r w:rsidRPr="004F058C">
              <w:rPr>
                <w:rFonts w:ascii="Arial Narrow" w:eastAsia="Times New Roman" w:hAnsi="Arial Narrow" w:cs="Times New Roman"/>
                <w:bCs/>
                <w:color w:val="000000"/>
                <w:lang w:val="en-GB" w:eastAsia="en-US"/>
              </w:rPr>
              <w:t xml:space="preserve"> estimated amount of the legal act VAT included </w:t>
            </w:r>
            <w:r w:rsidRPr="004F058C">
              <w:rPr>
                <w:rFonts w:ascii="Arial Narrow" w:eastAsia="Times New Roman" w:hAnsi="Arial Narrow" w:cs="Times New Roman"/>
                <w:bCs/>
                <w:color w:val="000000"/>
                <w:lang w:val="ro-RO" w:eastAsia="en-US"/>
              </w:rPr>
              <w:t>(RON)</w:t>
            </w:r>
          </w:p>
        </w:tc>
      </w:tr>
    </w:tbl>
    <w:p w:rsidR="00E54D54" w:rsidRDefault="00E54D54" w:rsidP="00DA3F71">
      <w:pPr>
        <w:spacing w:after="0" w:line="240" w:lineRule="auto"/>
        <w:ind w:firstLine="0"/>
        <w:jc w:val="both"/>
        <w:rPr>
          <w:rFonts w:ascii="Arial Narrow" w:eastAsia="Times New Roman" w:hAnsi="Arial Narrow" w:cs="Times New Roman"/>
          <w:bCs/>
          <w:sz w:val="24"/>
          <w:szCs w:val="24"/>
          <w:lang w:val="ro-RO" w:eastAsia="en-US"/>
        </w:rPr>
      </w:pPr>
    </w:p>
    <w:tbl>
      <w:tblPr>
        <w:tblW w:w="9833" w:type="dxa"/>
        <w:tblInd w:w="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410"/>
        <w:gridCol w:w="7423"/>
      </w:tblGrid>
      <w:tr w:rsidR="004F058C" w:rsidRPr="004F058C" w:rsidTr="004F058C">
        <w:trPr>
          <w:trHeight w:val="330"/>
        </w:trPr>
        <w:tc>
          <w:tcPr>
            <w:tcW w:w="2410" w:type="dxa"/>
            <w:shd w:val="clear" w:color="auto" w:fill="auto"/>
            <w:vAlign w:val="center"/>
            <w:hideMark/>
          </w:tcPr>
          <w:p w:rsidR="004F058C" w:rsidRPr="004F058C" w:rsidRDefault="004F058C" w:rsidP="00E4448F">
            <w:pPr>
              <w:spacing w:after="0" w:line="240" w:lineRule="auto"/>
              <w:ind w:firstLine="0"/>
              <w:rPr>
                <w:rFonts w:ascii="Arial Narrow" w:eastAsia="Times New Roman" w:hAnsi="Arial Narrow" w:cs="Times New Roman"/>
                <w:b/>
                <w:bCs/>
                <w:lang w:val="ro-RO" w:eastAsia="en-US"/>
              </w:rPr>
            </w:pPr>
            <w:r w:rsidRPr="004F058C">
              <w:rPr>
                <w:rFonts w:ascii="Arial Narrow" w:eastAsia="Times New Roman" w:hAnsi="Arial Narrow" w:cs="Times New Roman"/>
                <w:b/>
                <w:lang w:val="en-GB"/>
              </w:rPr>
              <w:t>Contract</w:t>
            </w:r>
            <w:r w:rsidR="00E4448F" w:rsidRPr="004F058C">
              <w:rPr>
                <w:rFonts w:ascii="Arial Narrow" w:eastAsia="Times New Roman" w:hAnsi="Arial Narrow" w:cs="Times New Roman"/>
                <w:b/>
                <w:lang w:val="en-GB"/>
              </w:rPr>
              <w:t xml:space="preserve"> Parties</w:t>
            </w:r>
          </w:p>
        </w:tc>
        <w:tc>
          <w:tcPr>
            <w:tcW w:w="7423" w:type="dxa"/>
            <w:shd w:val="clear" w:color="auto" w:fill="auto"/>
            <w:vAlign w:val="center"/>
            <w:hideMark/>
          </w:tcPr>
          <w:p w:rsidR="004F058C" w:rsidRPr="004F058C" w:rsidRDefault="004F058C" w:rsidP="004F058C">
            <w:pPr>
              <w:spacing w:after="0" w:line="240" w:lineRule="auto"/>
              <w:ind w:firstLine="0"/>
              <w:jc w:val="both"/>
              <w:rPr>
                <w:rFonts w:ascii="Arial Narrow" w:eastAsia="Times New Roman" w:hAnsi="Arial Narrow" w:cs="Times New Roman"/>
                <w:lang w:val="ro-RO" w:eastAsia="en-US"/>
              </w:rPr>
            </w:pPr>
            <w:r w:rsidRPr="004F058C">
              <w:rPr>
                <w:rFonts w:ascii="Arial Narrow" w:eastAsia="Times New Roman" w:hAnsi="Arial Narrow" w:cs="Times New Roman"/>
                <w:lang w:val="en-GB" w:eastAsia="en-US"/>
              </w:rPr>
              <w:t>concluded between</w:t>
            </w:r>
            <w:r w:rsidRPr="004F058C">
              <w:rPr>
                <w:rFonts w:ascii="Arial Narrow" w:eastAsia="Times New Roman" w:hAnsi="Arial Narrow" w:cs="Times New Roman"/>
                <w:lang w:val="ro-RO" w:eastAsia="en-US"/>
              </w:rPr>
              <w:t xml:space="preserve"> </w:t>
            </w:r>
            <w:r w:rsidRPr="004F058C">
              <w:rPr>
                <w:rFonts w:ascii="Arial Narrow" w:eastAsia="Times New Roman" w:hAnsi="Arial Narrow" w:cs="Times New Roman"/>
                <w:b/>
                <w:bCs/>
                <w:lang w:val="ro-RO" w:eastAsia="en-US"/>
              </w:rPr>
              <w:t>S.N.T.G.N. Transgaz S.A.</w:t>
            </w:r>
            <w:r w:rsidRPr="004F058C">
              <w:rPr>
                <w:rFonts w:ascii="Arial Narrow" w:eastAsia="Times New Roman" w:hAnsi="Arial Narrow" w:cs="Times New Roman"/>
                <w:lang w:val="ro-RO" w:eastAsia="en-US"/>
              </w:rPr>
              <w:t xml:space="preserve"> and </w:t>
            </w:r>
            <w:r w:rsidRPr="004F058C">
              <w:rPr>
                <w:rFonts w:ascii="Arial Narrow" w:eastAsia="Times New Roman" w:hAnsi="Arial Narrow" w:cs="Times New Roman"/>
                <w:b/>
                <w:bCs/>
                <w:lang w:val="ro-RO" w:eastAsia="en-US"/>
              </w:rPr>
              <w:t>S.C. ELECTROCENTRALE BUCURESTI S.A.</w:t>
            </w:r>
          </w:p>
        </w:tc>
      </w:tr>
      <w:tr w:rsidR="004F058C" w:rsidRPr="004F058C" w:rsidTr="004F058C">
        <w:trPr>
          <w:trHeight w:val="330"/>
        </w:trPr>
        <w:tc>
          <w:tcPr>
            <w:tcW w:w="2410" w:type="dxa"/>
            <w:shd w:val="clear" w:color="auto" w:fill="auto"/>
            <w:vAlign w:val="center"/>
            <w:hideMark/>
          </w:tcPr>
          <w:p w:rsidR="004F058C" w:rsidRPr="004F058C" w:rsidRDefault="004F058C" w:rsidP="004F058C">
            <w:pPr>
              <w:spacing w:after="120" w:line="259" w:lineRule="auto"/>
              <w:ind w:firstLine="0"/>
              <w:rPr>
                <w:rFonts w:ascii="Arial Narrow" w:eastAsia="Calibri" w:hAnsi="Arial Narrow" w:cs="Times New Roman"/>
                <w:lang w:val="en-GB" w:eastAsia="en-US"/>
              </w:rPr>
            </w:pPr>
            <w:r w:rsidRPr="004F058C">
              <w:rPr>
                <w:rFonts w:ascii="Arial Narrow" w:eastAsia="Calibri" w:hAnsi="Arial Narrow" w:cs="Times New Roman"/>
                <w:lang w:val="en-GB" w:eastAsia="en-US"/>
              </w:rPr>
              <w:t>Contract date and type</w:t>
            </w:r>
          </w:p>
        </w:tc>
        <w:tc>
          <w:tcPr>
            <w:tcW w:w="7423" w:type="dxa"/>
            <w:shd w:val="clear" w:color="auto" w:fill="auto"/>
            <w:vAlign w:val="center"/>
            <w:hideMark/>
          </w:tcPr>
          <w:p w:rsidR="004F058C" w:rsidRPr="004F058C" w:rsidRDefault="004F058C" w:rsidP="004F058C">
            <w:pPr>
              <w:spacing w:after="0" w:line="259" w:lineRule="auto"/>
              <w:ind w:firstLine="0"/>
              <w:rPr>
                <w:rFonts w:ascii="Arial Narrow" w:eastAsia="Calibri" w:hAnsi="Arial Narrow" w:cs="Times New Roman"/>
                <w:lang w:val="ro-RO" w:eastAsia="en-US"/>
              </w:rPr>
            </w:pPr>
            <w:r w:rsidRPr="004F058C">
              <w:rPr>
                <w:rFonts w:ascii="Arial Narrow" w:eastAsia="Calibri" w:hAnsi="Arial Narrow" w:cs="Times New Roman"/>
                <w:b/>
                <w:lang w:val="ro-RO" w:eastAsia="en-US"/>
              </w:rPr>
              <w:t xml:space="preserve">Contract No </w:t>
            </w:r>
            <w:r w:rsidRPr="004F058C">
              <w:rPr>
                <w:rFonts w:ascii="Arial Narrow" w:eastAsia="Calibri" w:hAnsi="Arial Narrow" w:cs="Times New Roman"/>
                <w:b/>
                <w:color w:val="000000"/>
                <w:lang w:val="ro-RO" w:eastAsia="en-US"/>
              </w:rPr>
              <w:t>37L</w:t>
            </w:r>
            <w:r w:rsidRPr="004F058C">
              <w:rPr>
                <w:rFonts w:ascii="Arial Narrow" w:eastAsia="Calibri" w:hAnsi="Arial Narrow" w:cs="Times New Roman"/>
                <w:b/>
                <w:lang w:val="ro-RO" w:eastAsia="en-US"/>
              </w:rPr>
              <w:t xml:space="preserve">/2017 </w:t>
            </w:r>
            <w:r w:rsidRPr="004F058C">
              <w:rPr>
                <w:rFonts w:ascii="Arial Narrow" w:eastAsia="Calibri" w:hAnsi="Arial Narrow" w:cs="Times New Roman"/>
                <w:lang w:val="ro-RO" w:eastAsia="en-US"/>
              </w:rPr>
              <w:t>(for December 2017)</w:t>
            </w:r>
          </w:p>
        </w:tc>
      </w:tr>
      <w:tr w:rsidR="004F058C" w:rsidRPr="004F058C" w:rsidTr="004F058C">
        <w:trPr>
          <w:trHeight w:val="330"/>
        </w:trPr>
        <w:tc>
          <w:tcPr>
            <w:tcW w:w="2410" w:type="dxa"/>
            <w:shd w:val="clear" w:color="auto" w:fill="auto"/>
            <w:vAlign w:val="center"/>
            <w:hideMark/>
          </w:tcPr>
          <w:p w:rsidR="004F058C" w:rsidRPr="004F058C" w:rsidRDefault="004F058C" w:rsidP="004F058C">
            <w:pPr>
              <w:spacing w:after="120" w:line="259" w:lineRule="auto"/>
              <w:ind w:firstLine="0"/>
              <w:rPr>
                <w:rFonts w:ascii="Arial Narrow" w:eastAsia="Calibri" w:hAnsi="Arial Narrow" w:cs="Times New Roman"/>
                <w:lang w:val="en-GB" w:eastAsia="en-US"/>
              </w:rPr>
            </w:pPr>
            <w:r w:rsidRPr="004F058C">
              <w:rPr>
                <w:rFonts w:ascii="Arial Narrow" w:eastAsia="Calibri" w:hAnsi="Arial Narrow" w:cs="Times New Roman"/>
                <w:lang w:val="en-GB" w:eastAsia="en-US"/>
              </w:rPr>
              <w:t>Contract scope</w:t>
            </w:r>
          </w:p>
        </w:tc>
        <w:tc>
          <w:tcPr>
            <w:tcW w:w="7423" w:type="dxa"/>
            <w:shd w:val="clear" w:color="auto" w:fill="auto"/>
            <w:vAlign w:val="center"/>
            <w:hideMark/>
          </w:tcPr>
          <w:p w:rsidR="004F058C" w:rsidRPr="004F058C" w:rsidRDefault="004F058C" w:rsidP="004F058C">
            <w:pPr>
              <w:spacing w:after="0" w:line="240" w:lineRule="auto"/>
              <w:ind w:firstLine="0"/>
              <w:jc w:val="both"/>
              <w:rPr>
                <w:rFonts w:ascii="Arial Narrow" w:eastAsia="Times New Roman" w:hAnsi="Arial Narrow" w:cs="Times New Roman"/>
                <w:lang w:val="ro-RO" w:eastAsia="en-US"/>
              </w:rPr>
            </w:pPr>
            <w:r w:rsidRPr="004F058C">
              <w:rPr>
                <w:rFonts w:ascii="Arial Narrow" w:eastAsia="Times New Roman" w:hAnsi="Arial Narrow" w:cs="Times New Roman"/>
                <w:lang w:val="ro-RO" w:eastAsia="en-US"/>
              </w:rPr>
              <w:t>Provision of monthly transmission services</w:t>
            </w:r>
          </w:p>
        </w:tc>
      </w:tr>
      <w:tr w:rsidR="004F058C" w:rsidRPr="004F058C" w:rsidTr="004F058C">
        <w:trPr>
          <w:trHeight w:val="330"/>
        </w:trPr>
        <w:tc>
          <w:tcPr>
            <w:tcW w:w="2410" w:type="dxa"/>
            <w:shd w:val="clear" w:color="auto" w:fill="auto"/>
            <w:vAlign w:val="center"/>
            <w:hideMark/>
          </w:tcPr>
          <w:p w:rsidR="004F058C" w:rsidRPr="004F058C" w:rsidRDefault="004F058C" w:rsidP="004F058C">
            <w:pPr>
              <w:spacing w:after="120" w:line="259" w:lineRule="auto"/>
              <w:ind w:firstLine="0"/>
              <w:rPr>
                <w:rFonts w:ascii="Arial Narrow" w:eastAsia="Calibri" w:hAnsi="Arial Narrow" w:cs="Times New Roman"/>
                <w:lang w:val="en-GB" w:eastAsia="en-US"/>
              </w:rPr>
            </w:pPr>
            <w:r w:rsidRPr="004F058C">
              <w:rPr>
                <w:rFonts w:ascii="Arial Narrow" w:eastAsia="Times New Roman" w:hAnsi="Arial Narrow" w:cs="Times New Roman"/>
                <w:lang w:val="en-GB"/>
              </w:rPr>
              <w:t>Contract value</w:t>
            </w:r>
          </w:p>
        </w:tc>
        <w:tc>
          <w:tcPr>
            <w:tcW w:w="7423" w:type="dxa"/>
            <w:shd w:val="clear" w:color="auto" w:fill="auto"/>
            <w:vAlign w:val="center"/>
            <w:hideMark/>
          </w:tcPr>
          <w:p w:rsidR="004F058C" w:rsidRPr="004F058C" w:rsidRDefault="004F058C" w:rsidP="004F058C">
            <w:pPr>
              <w:spacing w:after="160" w:line="259" w:lineRule="auto"/>
              <w:ind w:firstLine="0"/>
              <w:rPr>
                <w:rFonts w:ascii="Arial Narrow" w:eastAsia="Calibri" w:hAnsi="Arial Narrow" w:cs="Times New Roman"/>
                <w:b/>
                <w:bCs/>
                <w:lang w:eastAsia="en-US"/>
              </w:rPr>
            </w:pPr>
            <w:r w:rsidRPr="004F058C">
              <w:rPr>
                <w:rFonts w:ascii="Arial Narrow" w:eastAsia="Calibri" w:hAnsi="Arial Narrow" w:cs="Times New Roman"/>
                <w:b/>
                <w:bCs/>
                <w:lang w:eastAsia="en-US"/>
              </w:rPr>
              <w:t xml:space="preserve">RON </w:t>
            </w:r>
            <w:r w:rsidRPr="004F058C">
              <w:rPr>
                <w:rFonts w:ascii="Arial Narrow" w:eastAsia="Calibri" w:hAnsi="Arial Narrow" w:cs="Times New Roman"/>
                <w:b/>
                <w:color w:val="000000"/>
                <w:lang w:eastAsia="en-US"/>
              </w:rPr>
              <w:t>7,331,867.58</w:t>
            </w:r>
            <w:r w:rsidRPr="004F058C">
              <w:rPr>
                <w:rFonts w:ascii="Arial Narrow" w:eastAsia="Calibri" w:hAnsi="Arial Narrow" w:cs="Times New Roman"/>
                <w:b/>
                <w:bCs/>
                <w:color w:val="000000"/>
                <w:lang w:eastAsia="en-US"/>
              </w:rPr>
              <w:t xml:space="preserve"> </w:t>
            </w:r>
            <w:r w:rsidRPr="004F058C">
              <w:rPr>
                <w:rFonts w:ascii="Arial Narrow" w:eastAsia="Times New Roman" w:hAnsi="Arial Narrow" w:cs="Times New Roman"/>
                <w:bCs/>
                <w:lang w:val="ro-RO" w:eastAsia="en-US"/>
              </w:rPr>
              <w:t>– Estimated value of juridical act including the VAT (RON)</w:t>
            </w:r>
          </w:p>
        </w:tc>
      </w:tr>
    </w:tbl>
    <w:p w:rsidR="004E06A6" w:rsidRDefault="004E06A6" w:rsidP="00DA3F71">
      <w:pPr>
        <w:spacing w:after="0" w:line="240" w:lineRule="auto"/>
        <w:ind w:firstLine="0"/>
        <w:jc w:val="both"/>
        <w:rPr>
          <w:rFonts w:ascii="Arial Narrow" w:eastAsia="Times New Roman" w:hAnsi="Arial Narrow" w:cs="Times New Roman"/>
          <w:bCs/>
          <w:sz w:val="24"/>
          <w:szCs w:val="24"/>
          <w:lang w:val="ro-RO" w:eastAsia="en-US"/>
        </w:rPr>
      </w:pPr>
      <w:r>
        <w:rPr>
          <w:rFonts w:ascii="Arial Narrow" w:eastAsia="Times New Roman" w:hAnsi="Arial Narrow" w:cs="Times New Roman"/>
          <w:bCs/>
          <w:sz w:val="24"/>
          <w:szCs w:val="24"/>
          <w:lang w:val="ro-RO" w:eastAsia="en-US"/>
        </w:rPr>
        <w:t xml:space="preserve"> </w:t>
      </w:r>
    </w:p>
    <w:tbl>
      <w:tblPr>
        <w:tblW w:w="9833" w:type="dxa"/>
        <w:tblInd w:w="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410"/>
        <w:gridCol w:w="7423"/>
      </w:tblGrid>
      <w:tr w:rsidR="004E06A6" w:rsidRPr="004E06A6" w:rsidTr="0004719F">
        <w:trPr>
          <w:trHeight w:val="330"/>
        </w:trPr>
        <w:tc>
          <w:tcPr>
            <w:tcW w:w="2410" w:type="dxa"/>
            <w:shd w:val="clear" w:color="auto" w:fill="auto"/>
            <w:vAlign w:val="center"/>
            <w:hideMark/>
          </w:tcPr>
          <w:p w:rsidR="004E06A6" w:rsidRPr="004E06A6" w:rsidRDefault="004E06A6" w:rsidP="004E06A6">
            <w:pPr>
              <w:spacing w:after="0" w:line="240" w:lineRule="auto"/>
              <w:ind w:firstLine="0"/>
              <w:rPr>
                <w:rFonts w:ascii="Arial Narrow" w:eastAsia="Times New Roman" w:hAnsi="Arial Narrow" w:cs="Times New Roman"/>
                <w:b/>
                <w:bCs/>
                <w:color w:val="000000"/>
                <w:lang w:val="ro-RO" w:eastAsia="en-US"/>
              </w:rPr>
            </w:pPr>
            <w:r w:rsidRPr="004E06A6">
              <w:rPr>
                <w:rFonts w:ascii="Arial Narrow" w:eastAsia="Times New Roman" w:hAnsi="Arial Narrow" w:cs="Times New Roman"/>
                <w:b/>
                <w:bCs/>
                <w:color w:val="000000"/>
                <w:lang w:val="ro-RO" w:eastAsia="en-US"/>
              </w:rPr>
              <w:t>Contract Parties</w:t>
            </w:r>
          </w:p>
        </w:tc>
        <w:tc>
          <w:tcPr>
            <w:tcW w:w="7423" w:type="dxa"/>
            <w:shd w:val="clear" w:color="auto" w:fill="auto"/>
            <w:vAlign w:val="center"/>
            <w:hideMark/>
          </w:tcPr>
          <w:p w:rsidR="004E06A6" w:rsidRPr="004E06A6" w:rsidRDefault="004E06A6" w:rsidP="004E06A6">
            <w:pPr>
              <w:spacing w:after="0" w:line="240" w:lineRule="auto"/>
              <w:ind w:firstLine="0"/>
              <w:jc w:val="both"/>
              <w:rPr>
                <w:rFonts w:ascii="Arial Narrow" w:eastAsia="Times New Roman" w:hAnsi="Arial Narrow" w:cs="Times New Roman"/>
                <w:color w:val="000000"/>
                <w:lang w:val="ro-RO" w:eastAsia="en-US"/>
              </w:rPr>
            </w:pPr>
            <w:r w:rsidRPr="004E06A6">
              <w:rPr>
                <w:rFonts w:ascii="Arial Narrow" w:eastAsia="Times New Roman" w:hAnsi="Arial Narrow" w:cs="Times New Roman"/>
                <w:color w:val="000000"/>
                <w:lang w:val="ro-RO" w:eastAsia="en-US"/>
              </w:rPr>
              <w:t xml:space="preserve">Concluded between </w:t>
            </w:r>
            <w:r w:rsidRPr="004E06A6">
              <w:rPr>
                <w:rFonts w:ascii="Arial Narrow" w:eastAsia="Times New Roman" w:hAnsi="Arial Narrow" w:cs="Times New Roman"/>
                <w:b/>
                <w:bCs/>
                <w:color w:val="000000"/>
                <w:lang w:val="ro-RO" w:eastAsia="en-US"/>
              </w:rPr>
              <w:t>SNTGN Transgaz SA</w:t>
            </w:r>
            <w:r w:rsidRPr="004E06A6">
              <w:rPr>
                <w:rFonts w:ascii="Arial Narrow" w:eastAsia="Times New Roman" w:hAnsi="Arial Narrow" w:cs="Times New Roman"/>
                <w:color w:val="000000"/>
                <w:lang w:val="ro-RO" w:eastAsia="en-US"/>
              </w:rPr>
              <w:t xml:space="preserve"> and </w:t>
            </w:r>
            <w:r w:rsidRPr="004E06A6">
              <w:rPr>
                <w:rFonts w:ascii="Arial Narrow" w:eastAsia="Times New Roman" w:hAnsi="Arial Narrow" w:cs="Times New Roman"/>
                <w:b/>
                <w:bCs/>
                <w:color w:val="000000"/>
                <w:lang w:val="ro-RO" w:eastAsia="en-US"/>
              </w:rPr>
              <w:t>S.N.G.N. ROMGAZ S.A</w:t>
            </w:r>
          </w:p>
        </w:tc>
      </w:tr>
      <w:tr w:rsidR="004E06A6" w:rsidRPr="004E06A6" w:rsidTr="0004719F">
        <w:trPr>
          <w:trHeight w:val="330"/>
        </w:trPr>
        <w:tc>
          <w:tcPr>
            <w:tcW w:w="2410" w:type="dxa"/>
            <w:shd w:val="clear" w:color="auto" w:fill="auto"/>
            <w:vAlign w:val="center"/>
            <w:hideMark/>
          </w:tcPr>
          <w:p w:rsidR="004E06A6" w:rsidRPr="004E06A6" w:rsidRDefault="004E06A6" w:rsidP="004E06A6">
            <w:pPr>
              <w:spacing w:after="120" w:line="259" w:lineRule="auto"/>
              <w:ind w:firstLine="0"/>
              <w:rPr>
                <w:rFonts w:ascii="Arial Narrow" w:eastAsia="Calibri" w:hAnsi="Arial Narrow" w:cs="Times New Roman"/>
                <w:lang w:val="en-GB" w:eastAsia="en-US"/>
              </w:rPr>
            </w:pPr>
            <w:r w:rsidRPr="004E06A6">
              <w:rPr>
                <w:rFonts w:ascii="Arial Narrow" w:eastAsia="Calibri" w:hAnsi="Arial Narrow" w:cs="Times New Roman"/>
                <w:lang w:val="en-GB" w:eastAsia="en-US"/>
              </w:rPr>
              <w:t>Contract date and type</w:t>
            </w:r>
          </w:p>
        </w:tc>
        <w:tc>
          <w:tcPr>
            <w:tcW w:w="7423" w:type="dxa"/>
            <w:shd w:val="clear" w:color="auto" w:fill="auto"/>
            <w:vAlign w:val="center"/>
            <w:hideMark/>
          </w:tcPr>
          <w:p w:rsidR="004E06A6" w:rsidRPr="004E06A6" w:rsidRDefault="004E06A6" w:rsidP="004E06A6">
            <w:pPr>
              <w:spacing w:after="0" w:line="259" w:lineRule="auto"/>
              <w:ind w:firstLine="0"/>
              <w:rPr>
                <w:rFonts w:ascii="Arial Narrow" w:eastAsia="Calibri" w:hAnsi="Arial Narrow" w:cs="Times New Roman"/>
                <w:color w:val="000000"/>
                <w:lang w:val="ro-RO" w:eastAsia="en-US"/>
              </w:rPr>
            </w:pPr>
            <w:r w:rsidRPr="004E06A6">
              <w:rPr>
                <w:rFonts w:ascii="Arial Narrow" w:eastAsia="Calibri" w:hAnsi="Arial Narrow" w:cs="Times New Roman"/>
                <w:b/>
                <w:color w:val="000000"/>
                <w:lang w:val="en-GB" w:eastAsia="en-US"/>
              </w:rPr>
              <w:t xml:space="preserve">Contract no. </w:t>
            </w:r>
            <w:r w:rsidRPr="004E06A6">
              <w:rPr>
                <w:rFonts w:ascii="Arial Narrow" w:eastAsia="Calibri" w:hAnsi="Arial Narrow" w:cs="Times New Roman"/>
                <w:b/>
                <w:noProof/>
                <w:lang w:val="ro-RO" w:eastAsia="en-US"/>
              </w:rPr>
              <w:t>48L</w:t>
            </w:r>
            <w:r w:rsidRPr="004E06A6">
              <w:rPr>
                <w:rFonts w:ascii="Arial Narrow" w:eastAsia="Calibri" w:hAnsi="Arial Narrow" w:cs="Times New Roman"/>
                <w:b/>
                <w:color w:val="000000"/>
                <w:lang w:val="ro-RO" w:eastAsia="en-US"/>
              </w:rPr>
              <w:t>/2017</w:t>
            </w:r>
            <w:r w:rsidRPr="004E06A6">
              <w:rPr>
                <w:rFonts w:ascii="Arial Narrow" w:eastAsia="Calibri" w:hAnsi="Arial Narrow" w:cs="Times New Roman"/>
                <w:color w:val="000000"/>
                <w:lang w:val="ro-RO" w:eastAsia="en-US"/>
              </w:rPr>
              <w:t xml:space="preserve"> for January 2018</w:t>
            </w:r>
          </w:p>
        </w:tc>
      </w:tr>
      <w:tr w:rsidR="004E06A6" w:rsidRPr="004E06A6" w:rsidTr="0004719F">
        <w:trPr>
          <w:trHeight w:val="330"/>
        </w:trPr>
        <w:tc>
          <w:tcPr>
            <w:tcW w:w="2410" w:type="dxa"/>
            <w:shd w:val="clear" w:color="auto" w:fill="auto"/>
            <w:vAlign w:val="center"/>
            <w:hideMark/>
          </w:tcPr>
          <w:p w:rsidR="004E06A6" w:rsidRPr="004E06A6" w:rsidRDefault="004E06A6" w:rsidP="004E06A6">
            <w:pPr>
              <w:spacing w:after="120" w:line="259" w:lineRule="auto"/>
              <w:ind w:firstLine="0"/>
              <w:rPr>
                <w:rFonts w:ascii="Arial Narrow" w:eastAsia="Calibri" w:hAnsi="Arial Narrow" w:cs="Times New Roman"/>
                <w:lang w:val="en-GB" w:eastAsia="en-US"/>
              </w:rPr>
            </w:pPr>
            <w:r w:rsidRPr="004E06A6">
              <w:rPr>
                <w:rFonts w:ascii="Arial Narrow" w:eastAsia="Calibri" w:hAnsi="Arial Narrow" w:cs="Times New Roman"/>
                <w:lang w:val="en-GB" w:eastAsia="en-US"/>
              </w:rPr>
              <w:t>Contract scope</w:t>
            </w:r>
          </w:p>
        </w:tc>
        <w:tc>
          <w:tcPr>
            <w:tcW w:w="7423" w:type="dxa"/>
            <w:shd w:val="clear" w:color="auto" w:fill="auto"/>
            <w:vAlign w:val="center"/>
            <w:hideMark/>
          </w:tcPr>
          <w:p w:rsidR="004E06A6" w:rsidRPr="004E06A6" w:rsidRDefault="004E06A6" w:rsidP="004E06A6">
            <w:pPr>
              <w:spacing w:after="0" w:line="240" w:lineRule="auto"/>
              <w:ind w:firstLine="0"/>
              <w:jc w:val="both"/>
              <w:rPr>
                <w:rFonts w:ascii="Arial Narrow" w:eastAsia="Times New Roman" w:hAnsi="Arial Narrow" w:cs="Times New Roman"/>
                <w:color w:val="000000"/>
                <w:lang w:val="ro-RO" w:eastAsia="en-US"/>
              </w:rPr>
            </w:pPr>
            <w:r w:rsidRPr="004E06A6">
              <w:rPr>
                <w:rFonts w:ascii="Arial Narrow" w:eastAsia="Times New Roman" w:hAnsi="Arial Narrow" w:cs="Times New Roman"/>
                <w:color w:val="000000"/>
                <w:lang w:val="ro-RO" w:eastAsia="en-US"/>
              </w:rPr>
              <w:t>Monthly transmission services</w:t>
            </w:r>
          </w:p>
        </w:tc>
      </w:tr>
      <w:tr w:rsidR="004E06A6" w:rsidRPr="004E06A6" w:rsidTr="0004719F">
        <w:trPr>
          <w:trHeight w:val="330"/>
        </w:trPr>
        <w:tc>
          <w:tcPr>
            <w:tcW w:w="2410" w:type="dxa"/>
            <w:shd w:val="clear" w:color="auto" w:fill="auto"/>
            <w:vAlign w:val="center"/>
            <w:hideMark/>
          </w:tcPr>
          <w:p w:rsidR="004E06A6" w:rsidRPr="004E06A6" w:rsidRDefault="004E06A6" w:rsidP="004E06A6">
            <w:pPr>
              <w:spacing w:after="120" w:line="259" w:lineRule="auto"/>
              <w:ind w:firstLine="0"/>
              <w:rPr>
                <w:rFonts w:ascii="Arial Narrow" w:eastAsia="Calibri" w:hAnsi="Arial Narrow" w:cs="Times New Roman"/>
                <w:lang w:val="en-GB" w:eastAsia="en-US"/>
              </w:rPr>
            </w:pPr>
            <w:r w:rsidRPr="004E06A6">
              <w:rPr>
                <w:rFonts w:ascii="Arial Narrow" w:eastAsia="Times New Roman" w:hAnsi="Arial Narrow" w:cs="Times New Roman"/>
                <w:lang w:val="en-GB"/>
              </w:rPr>
              <w:lastRenderedPageBreak/>
              <w:t>Contract value</w:t>
            </w:r>
          </w:p>
        </w:tc>
        <w:tc>
          <w:tcPr>
            <w:tcW w:w="7423" w:type="dxa"/>
            <w:shd w:val="clear" w:color="auto" w:fill="auto"/>
            <w:vAlign w:val="center"/>
            <w:hideMark/>
          </w:tcPr>
          <w:p w:rsidR="004E06A6" w:rsidRPr="004E06A6" w:rsidRDefault="004E06A6" w:rsidP="004E06A6">
            <w:pPr>
              <w:spacing w:after="0" w:line="240" w:lineRule="auto"/>
              <w:ind w:firstLine="0"/>
              <w:rPr>
                <w:rFonts w:ascii="Arial Narrow" w:eastAsia="Times New Roman" w:hAnsi="Arial Narrow" w:cs="Times New Roman"/>
                <w:b/>
                <w:bCs/>
                <w:color w:val="000000"/>
                <w:lang w:val="ro-RO" w:eastAsia="en-US"/>
              </w:rPr>
            </w:pPr>
            <w:r w:rsidRPr="004E06A6">
              <w:rPr>
                <w:rFonts w:ascii="Arial Narrow" w:eastAsia="Times New Roman" w:hAnsi="Arial Narrow" w:cs="Times New Roman"/>
                <w:b/>
                <w:bCs/>
                <w:color w:val="000000"/>
                <w:lang w:val="ro-RO" w:eastAsia="en-US"/>
              </w:rPr>
              <w:t xml:space="preserve">RON </w:t>
            </w:r>
            <w:r w:rsidRPr="004E06A6">
              <w:rPr>
                <w:rFonts w:ascii="Arial Narrow" w:eastAsia="Calibri" w:hAnsi="Arial Narrow" w:cs="Times New Roman"/>
                <w:b/>
                <w:noProof/>
                <w:lang w:val="ro-RO" w:eastAsia="en-US"/>
              </w:rPr>
              <w:t>1,900,572.80</w:t>
            </w:r>
            <w:r w:rsidRPr="004E06A6">
              <w:rPr>
                <w:rFonts w:ascii="Arial Narrow" w:eastAsia="Calibri" w:hAnsi="Arial Narrow" w:cs="Times New Roman"/>
                <w:b/>
                <w:lang w:val="ro-RO" w:eastAsia="en-US"/>
              </w:rPr>
              <w:t xml:space="preserve"> </w:t>
            </w:r>
            <w:r w:rsidRPr="004E06A6">
              <w:rPr>
                <w:rFonts w:ascii="Arial Narrow" w:eastAsia="Times New Roman" w:hAnsi="Arial Narrow" w:cs="Times New Roman"/>
                <w:bCs/>
                <w:color w:val="000000"/>
                <w:lang w:val="ro-RO" w:eastAsia="en-US"/>
              </w:rPr>
              <w:t>-</w:t>
            </w:r>
            <w:r w:rsidRPr="004E06A6">
              <w:rPr>
                <w:rFonts w:ascii="Arial Narrow" w:eastAsia="Times New Roman" w:hAnsi="Arial Narrow" w:cs="Times New Roman"/>
                <w:bCs/>
                <w:color w:val="000000"/>
                <w:lang w:val="en-GB" w:eastAsia="en-US"/>
              </w:rPr>
              <w:t xml:space="preserve"> estimated amount of the legal act VAT included </w:t>
            </w:r>
            <w:r w:rsidRPr="004E06A6">
              <w:rPr>
                <w:rFonts w:ascii="Arial Narrow" w:eastAsia="Times New Roman" w:hAnsi="Arial Narrow" w:cs="Times New Roman"/>
                <w:bCs/>
                <w:color w:val="000000"/>
                <w:lang w:val="ro-RO" w:eastAsia="en-US"/>
              </w:rPr>
              <w:t>(RON)</w:t>
            </w:r>
          </w:p>
        </w:tc>
      </w:tr>
    </w:tbl>
    <w:p w:rsidR="0004719F" w:rsidRDefault="004E06A6" w:rsidP="00DA3F71">
      <w:pPr>
        <w:spacing w:after="0" w:line="240" w:lineRule="auto"/>
        <w:ind w:firstLine="0"/>
        <w:jc w:val="both"/>
        <w:rPr>
          <w:rFonts w:ascii="Arial Narrow" w:eastAsia="Times New Roman" w:hAnsi="Arial Narrow" w:cs="Times New Roman"/>
          <w:bCs/>
          <w:sz w:val="24"/>
          <w:szCs w:val="24"/>
          <w:lang w:val="ro-RO" w:eastAsia="en-US"/>
        </w:rPr>
      </w:pPr>
      <w:r>
        <w:rPr>
          <w:rFonts w:ascii="Arial Narrow" w:eastAsia="Times New Roman" w:hAnsi="Arial Narrow" w:cs="Times New Roman"/>
          <w:bCs/>
          <w:sz w:val="24"/>
          <w:szCs w:val="24"/>
          <w:lang w:val="ro-RO" w:eastAsia="en-US"/>
        </w:rPr>
        <w:t xml:space="preserve"> </w:t>
      </w:r>
    </w:p>
    <w:tbl>
      <w:tblPr>
        <w:tblW w:w="9833" w:type="dxa"/>
        <w:tblInd w:w="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410"/>
        <w:gridCol w:w="7423"/>
      </w:tblGrid>
      <w:tr w:rsidR="0004719F" w:rsidRPr="0004719F" w:rsidTr="0004719F">
        <w:trPr>
          <w:trHeight w:val="330"/>
        </w:trPr>
        <w:tc>
          <w:tcPr>
            <w:tcW w:w="2410" w:type="dxa"/>
            <w:shd w:val="clear" w:color="auto" w:fill="auto"/>
            <w:vAlign w:val="center"/>
            <w:hideMark/>
          </w:tcPr>
          <w:p w:rsidR="0004719F" w:rsidRPr="0004719F" w:rsidRDefault="00E4448F" w:rsidP="0004719F">
            <w:pPr>
              <w:spacing w:after="0" w:line="240" w:lineRule="auto"/>
              <w:ind w:firstLine="0"/>
              <w:rPr>
                <w:rFonts w:ascii="Arial Narrow" w:eastAsia="Times New Roman" w:hAnsi="Arial Narrow" w:cs="Times New Roman"/>
                <w:b/>
                <w:bCs/>
                <w:lang w:val="ro-RO" w:eastAsia="en-US"/>
              </w:rPr>
            </w:pPr>
            <w:r w:rsidRPr="0004719F">
              <w:rPr>
                <w:rFonts w:ascii="Arial Narrow" w:eastAsia="Times New Roman" w:hAnsi="Arial Narrow" w:cs="Times New Roman"/>
                <w:b/>
                <w:lang w:val="en-GB"/>
              </w:rPr>
              <w:t>Contract Parties</w:t>
            </w:r>
          </w:p>
        </w:tc>
        <w:tc>
          <w:tcPr>
            <w:tcW w:w="7423" w:type="dxa"/>
            <w:shd w:val="clear" w:color="auto" w:fill="auto"/>
            <w:vAlign w:val="center"/>
            <w:hideMark/>
          </w:tcPr>
          <w:p w:rsidR="0004719F" w:rsidRPr="0004719F" w:rsidRDefault="0004719F" w:rsidP="0004719F">
            <w:pPr>
              <w:spacing w:after="0" w:line="240" w:lineRule="auto"/>
              <w:ind w:firstLine="0"/>
              <w:jc w:val="both"/>
              <w:rPr>
                <w:rFonts w:ascii="Arial Narrow" w:eastAsia="Times New Roman" w:hAnsi="Arial Narrow" w:cs="Times New Roman"/>
                <w:lang w:val="ro-RO" w:eastAsia="en-US"/>
              </w:rPr>
            </w:pPr>
            <w:r w:rsidRPr="0004719F">
              <w:rPr>
                <w:rFonts w:ascii="Arial Narrow" w:eastAsia="Times New Roman" w:hAnsi="Arial Narrow" w:cs="Times New Roman"/>
                <w:lang w:val="en-GB" w:eastAsia="en-US"/>
              </w:rPr>
              <w:t>concluded between</w:t>
            </w:r>
            <w:r w:rsidRPr="0004719F">
              <w:rPr>
                <w:rFonts w:ascii="Arial Narrow" w:eastAsia="Times New Roman" w:hAnsi="Arial Narrow" w:cs="Times New Roman"/>
                <w:lang w:val="ro-RO" w:eastAsia="en-US"/>
              </w:rPr>
              <w:t xml:space="preserve"> </w:t>
            </w:r>
            <w:r w:rsidRPr="0004719F">
              <w:rPr>
                <w:rFonts w:ascii="Arial Narrow" w:eastAsia="Times New Roman" w:hAnsi="Arial Narrow" w:cs="Times New Roman"/>
                <w:b/>
                <w:bCs/>
                <w:lang w:val="ro-RO" w:eastAsia="en-US"/>
              </w:rPr>
              <w:t>S.N.T.G.N. Transgaz S.A.</w:t>
            </w:r>
            <w:r w:rsidRPr="0004719F">
              <w:rPr>
                <w:rFonts w:ascii="Arial Narrow" w:eastAsia="Times New Roman" w:hAnsi="Arial Narrow" w:cs="Times New Roman"/>
                <w:lang w:val="ro-RO" w:eastAsia="en-US"/>
              </w:rPr>
              <w:t xml:space="preserve"> and </w:t>
            </w:r>
            <w:r w:rsidRPr="0004719F">
              <w:rPr>
                <w:rFonts w:ascii="Arial Narrow" w:eastAsia="Times New Roman" w:hAnsi="Arial Narrow" w:cs="Times New Roman"/>
                <w:b/>
                <w:bCs/>
                <w:lang w:val="ro-RO" w:eastAsia="en-US"/>
              </w:rPr>
              <w:t>S.C. ELECTROCENTRALE BUCURESTI S.A.</w:t>
            </w:r>
          </w:p>
        </w:tc>
      </w:tr>
      <w:tr w:rsidR="0004719F" w:rsidRPr="0004719F" w:rsidTr="0004719F">
        <w:trPr>
          <w:trHeight w:val="330"/>
        </w:trPr>
        <w:tc>
          <w:tcPr>
            <w:tcW w:w="2410" w:type="dxa"/>
            <w:shd w:val="clear" w:color="auto" w:fill="auto"/>
            <w:vAlign w:val="center"/>
            <w:hideMark/>
          </w:tcPr>
          <w:p w:rsidR="0004719F" w:rsidRPr="0004719F" w:rsidRDefault="0004719F" w:rsidP="0004719F">
            <w:pPr>
              <w:spacing w:after="120" w:line="259" w:lineRule="auto"/>
              <w:ind w:firstLine="0"/>
              <w:rPr>
                <w:rFonts w:ascii="Arial Narrow" w:eastAsia="Calibri" w:hAnsi="Arial Narrow" w:cs="Times New Roman"/>
                <w:lang w:val="en-GB" w:eastAsia="en-US"/>
              </w:rPr>
            </w:pPr>
            <w:r w:rsidRPr="0004719F">
              <w:rPr>
                <w:rFonts w:ascii="Arial Narrow" w:eastAsia="Calibri" w:hAnsi="Arial Narrow" w:cs="Times New Roman"/>
                <w:lang w:val="en-GB" w:eastAsia="en-US"/>
              </w:rPr>
              <w:t>Contract date and type</w:t>
            </w:r>
          </w:p>
        </w:tc>
        <w:tc>
          <w:tcPr>
            <w:tcW w:w="7423" w:type="dxa"/>
            <w:shd w:val="clear" w:color="auto" w:fill="auto"/>
            <w:vAlign w:val="center"/>
            <w:hideMark/>
          </w:tcPr>
          <w:p w:rsidR="0004719F" w:rsidRPr="0004719F" w:rsidRDefault="0004719F" w:rsidP="0004719F">
            <w:pPr>
              <w:spacing w:after="0" w:line="259" w:lineRule="auto"/>
              <w:ind w:firstLine="0"/>
              <w:rPr>
                <w:rFonts w:ascii="Arial Narrow" w:eastAsia="Calibri" w:hAnsi="Arial Narrow" w:cs="Times New Roman"/>
                <w:lang w:val="ro-RO" w:eastAsia="en-US"/>
              </w:rPr>
            </w:pPr>
            <w:r w:rsidRPr="0004719F">
              <w:rPr>
                <w:rFonts w:ascii="Arial Narrow" w:eastAsia="Calibri" w:hAnsi="Arial Narrow" w:cs="Times New Roman"/>
                <w:b/>
                <w:lang w:val="ro-RO" w:eastAsia="en-US"/>
              </w:rPr>
              <w:t xml:space="preserve">Contract No </w:t>
            </w:r>
            <w:r w:rsidRPr="0004719F">
              <w:rPr>
                <w:rFonts w:ascii="Arial Narrow" w:eastAsia="Calibri" w:hAnsi="Arial Narrow" w:cs="Times New Roman"/>
                <w:b/>
                <w:color w:val="000000"/>
                <w:lang w:val="ro-RO" w:eastAsia="en-US"/>
              </w:rPr>
              <w:t>52L</w:t>
            </w:r>
            <w:r w:rsidRPr="0004719F">
              <w:rPr>
                <w:rFonts w:ascii="Arial Narrow" w:eastAsia="Calibri" w:hAnsi="Arial Narrow" w:cs="Times New Roman"/>
                <w:b/>
                <w:lang w:val="ro-RO" w:eastAsia="en-US"/>
              </w:rPr>
              <w:t xml:space="preserve">/2017 </w:t>
            </w:r>
            <w:r w:rsidRPr="0004719F">
              <w:rPr>
                <w:rFonts w:ascii="Arial Narrow" w:eastAsia="Calibri" w:hAnsi="Arial Narrow" w:cs="Times New Roman"/>
                <w:lang w:val="ro-RO" w:eastAsia="en-US"/>
              </w:rPr>
              <w:t>(for January 2018)</w:t>
            </w:r>
          </w:p>
        </w:tc>
      </w:tr>
      <w:tr w:rsidR="0004719F" w:rsidRPr="0004719F" w:rsidTr="0004719F">
        <w:trPr>
          <w:trHeight w:val="330"/>
        </w:trPr>
        <w:tc>
          <w:tcPr>
            <w:tcW w:w="2410" w:type="dxa"/>
            <w:shd w:val="clear" w:color="auto" w:fill="auto"/>
            <w:vAlign w:val="center"/>
            <w:hideMark/>
          </w:tcPr>
          <w:p w:rsidR="0004719F" w:rsidRPr="0004719F" w:rsidRDefault="0004719F" w:rsidP="0004719F">
            <w:pPr>
              <w:spacing w:after="120" w:line="259" w:lineRule="auto"/>
              <w:ind w:firstLine="0"/>
              <w:rPr>
                <w:rFonts w:ascii="Arial Narrow" w:eastAsia="Calibri" w:hAnsi="Arial Narrow" w:cs="Times New Roman"/>
                <w:lang w:val="en-GB" w:eastAsia="en-US"/>
              </w:rPr>
            </w:pPr>
            <w:r w:rsidRPr="0004719F">
              <w:rPr>
                <w:rFonts w:ascii="Arial Narrow" w:eastAsia="Calibri" w:hAnsi="Arial Narrow" w:cs="Times New Roman"/>
                <w:lang w:val="en-GB" w:eastAsia="en-US"/>
              </w:rPr>
              <w:t>Contract scope</w:t>
            </w:r>
          </w:p>
        </w:tc>
        <w:tc>
          <w:tcPr>
            <w:tcW w:w="7423" w:type="dxa"/>
            <w:shd w:val="clear" w:color="auto" w:fill="auto"/>
            <w:vAlign w:val="center"/>
            <w:hideMark/>
          </w:tcPr>
          <w:p w:rsidR="0004719F" w:rsidRPr="0004719F" w:rsidRDefault="0004719F" w:rsidP="0004719F">
            <w:pPr>
              <w:spacing w:after="0" w:line="240" w:lineRule="auto"/>
              <w:ind w:firstLine="0"/>
              <w:jc w:val="both"/>
              <w:rPr>
                <w:rFonts w:ascii="Arial Narrow" w:eastAsia="Times New Roman" w:hAnsi="Arial Narrow" w:cs="Times New Roman"/>
                <w:lang w:val="ro-RO" w:eastAsia="en-US"/>
              </w:rPr>
            </w:pPr>
            <w:r w:rsidRPr="0004719F">
              <w:rPr>
                <w:rFonts w:ascii="Arial Narrow" w:eastAsia="Times New Roman" w:hAnsi="Arial Narrow" w:cs="Times New Roman"/>
                <w:lang w:val="ro-RO" w:eastAsia="en-US"/>
              </w:rPr>
              <w:t>Provision of monthly transmission services</w:t>
            </w:r>
          </w:p>
        </w:tc>
      </w:tr>
      <w:tr w:rsidR="0004719F" w:rsidRPr="0004719F" w:rsidTr="0004719F">
        <w:trPr>
          <w:trHeight w:val="330"/>
        </w:trPr>
        <w:tc>
          <w:tcPr>
            <w:tcW w:w="2410" w:type="dxa"/>
            <w:shd w:val="clear" w:color="auto" w:fill="auto"/>
            <w:vAlign w:val="center"/>
            <w:hideMark/>
          </w:tcPr>
          <w:p w:rsidR="0004719F" w:rsidRPr="0004719F" w:rsidRDefault="0004719F" w:rsidP="0004719F">
            <w:pPr>
              <w:spacing w:after="120" w:line="259" w:lineRule="auto"/>
              <w:ind w:firstLine="0"/>
              <w:rPr>
                <w:rFonts w:ascii="Arial Narrow" w:eastAsia="Calibri" w:hAnsi="Arial Narrow" w:cs="Times New Roman"/>
                <w:lang w:val="en-GB" w:eastAsia="en-US"/>
              </w:rPr>
            </w:pPr>
            <w:r w:rsidRPr="0004719F">
              <w:rPr>
                <w:rFonts w:ascii="Arial Narrow" w:eastAsia="Times New Roman" w:hAnsi="Arial Narrow" w:cs="Times New Roman"/>
                <w:lang w:val="en-GB"/>
              </w:rPr>
              <w:t>Contract value</w:t>
            </w:r>
          </w:p>
        </w:tc>
        <w:tc>
          <w:tcPr>
            <w:tcW w:w="7423" w:type="dxa"/>
            <w:shd w:val="clear" w:color="auto" w:fill="auto"/>
            <w:vAlign w:val="center"/>
            <w:hideMark/>
          </w:tcPr>
          <w:p w:rsidR="0004719F" w:rsidRPr="0004719F" w:rsidRDefault="0004719F" w:rsidP="0004719F">
            <w:pPr>
              <w:spacing w:after="160" w:line="259" w:lineRule="auto"/>
              <w:ind w:firstLine="0"/>
              <w:rPr>
                <w:rFonts w:ascii="Arial Narrow" w:eastAsia="Calibri" w:hAnsi="Arial Narrow" w:cs="Times New Roman"/>
                <w:b/>
                <w:bCs/>
                <w:lang w:eastAsia="en-US"/>
              </w:rPr>
            </w:pPr>
            <w:r w:rsidRPr="0004719F">
              <w:rPr>
                <w:rFonts w:ascii="Arial Narrow" w:eastAsia="Calibri" w:hAnsi="Arial Narrow" w:cs="Times New Roman"/>
                <w:b/>
                <w:bCs/>
                <w:lang w:eastAsia="en-US"/>
              </w:rPr>
              <w:t xml:space="preserve">RON </w:t>
            </w:r>
            <w:r w:rsidRPr="0004719F">
              <w:rPr>
                <w:rFonts w:ascii="Arial Narrow" w:eastAsia="Calibri" w:hAnsi="Arial Narrow" w:cs="Times New Roman"/>
                <w:b/>
                <w:color w:val="000000"/>
                <w:lang w:eastAsia="en-US"/>
              </w:rPr>
              <w:t>8,329,901.34</w:t>
            </w:r>
            <w:r w:rsidRPr="0004719F">
              <w:rPr>
                <w:rFonts w:ascii="Arial Narrow" w:eastAsia="Calibri" w:hAnsi="Arial Narrow" w:cs="Times New Roman"/>
                <w:b/>
                <w:bCs/>
                <w:color w:val="000000"/>
                <w:lang w:eastAsia="en-US"/>
              </w:rPr>
              <w:t xml:space="preserve"> </w:t>
            </w:r>
            <w:r w:rsidRPr="0004719F">
              <w:rPr>
                <w:rFonts w:ascii="Arial Narrow" w:eastAsia="Times New Roman" w:hAnsi="Arial Narrow" w:cs="Times New Roman"/>
                <w:bCs/>
                <w:lang w:val="ro-RO" w:eastAsia="en-US"/>
              </w:rPr>
              <w:t>– Estimated value of juridical act including the VAT (RON)</w:t>
            </w:r>
          </w:p>
        </w:tc>
      </w:tr>
      <w:tr w:rsidR="0004719F" w:rsidRPr="0004719F" w:rsidTr="0004719F">
        <w:trPr>
          <w:trHeight w:val="781"/>
        </w:trPr>
        <w:tc>
          <w:tcPr>
            <w:tcW w:w="2410" w:type="dxa"/>
            <w:shd w:val="clear" w:color="auto" w:fill="auto"/>
            <w:vAlign w:val="center"/>
            <w:hideMark/>
          </w:tcPr>
          <w:p w:rsidR="0004719F" w:rsidRPr="0004719F" w:rsidRDefault="00E4448F" w:rsidP="0004719F">
            <w:pPr>
              <w:spacing w:after="0" w:line="240" w:lineRule="auto"/>
              <w:ind w:firstLine="0"/>
              <w:rPr>
                <w:rFonts w:ascii="Arial Narrow" w:eastAsia="Times New Roman" w:hAnsi="Arial Narrow" w:cs="Times New Roman"/>
                <w:b/>
                <w:bCs/>
                <w:lang w:val="ro-RO" w:eastAsia="en-US"/>
              </w:rPr>
            </w:pPr>
            <w:r w:rsidRPr="0004719F">
              <w:rPr>
                <w:rFonts w:ascii="Arial Narrow" w:eastAsia="Times New Roman" w:hAnsi="Arial Narrow" w:cs="Times New Roman"/>
                <w:b/>
                <w:lang w:val="en-GB"/>
              </w:rPr>
              <w:t>Contract Parties</w:t>
            </w:r>
          </w:p>
        </w:tc>
        <w:tc>
          <w:tcPr>
            <w:tcW w:w="7423" w:type="dxa"/>
            <w:shd w:val="clear" w:color="auto" w:fill="auto"/>
            <w:vAlign w:val="center"/>
            <w:hideMark/>
          </w:tcPr>
          <w:p w:rsidR="0004719F" w:rsidRPr="0004719F" w:rsidRDefault="0004719F" w:rsidP="0004719F">
            <w:pPr>
              <w:spacing w:after="120" w:line="240" w:lineRule="auto"/>
              <w:ind w:firstLine="0"/>
              <w:jc w:val="both"/>
              <w:rPr>
                <w:rFonts w:ascii="Arial Narrow" w:eastAsia="Times New Roman" w:hAnsi="Arial Narrow" w:cs="Times New Roman"/>
                <w:lang w:val="ro-RO" w:eastAsia="en-US"/>
              </w:rPr>
            </w:pPr>
            <w:r w:rsidRPr="0004719F">
              <w:rPr>
                <w:rFonts w:ascii="Arial Narrow" w:eastAsia="Times New Roman" w:hAnsi="Arial Narrow" w:cs="Times New Roman"/>
                <w:lang w:val="ro-RO" w:eastAsia="en-US"/>
              </w:rPr>
              <w:t xml:space="preserve">concluded between </w:t>
            </w:r>
            <w:r w:rsidRPr="0004719F">
              <w:rPr>
                <w:rFonts w:ascii="Arial Narrow" w:eastAsia="Times New Roman" w:hAnsi="Arial Narrow" w:cs="Times New Roman"/>
                <w:b/>
                <w:bCs/>
                <w:lang w:val="ro-RO" w:eastAsia="en-US"/>
              </w:rPr>
              <w:t>S.N.T.G.N. Transgaz S.A.</w:t>
            </w:r>
            <w:r w:rsidRPr="0004719F">
              <w:rPr>
                <w:rFonts w:ascii="Arial Narrow" w:eastAsia="Times New Roman" w:hAnsi="Arial Narrow" w:cs="Times New Roman"/>
                <w:lang w:val="ro-RO" w:eastAsia="en-US"/>
              </w:rPr>
              <w:t xml:space="preserve"> and </w:t>
            </w:r>
            <w:r w:rsidRPr="0004719F">
              <w:rPr>
                <w:rFonts w:ascii="Arial Narrow" w:eastAsia="Times New Roman" w:hAnsi="Arial Narrow" w:cs="Times New Roman"/>
                <w:b/>
                <w:bCs/>
                <w:lang w:val="ro-RO" w:eastAsia="en-US"/>
              </w:rPr>
              <w:t>S.C. ELECTROCENTRALE BUCURESTI S.A.</w:t>
            </w:r>
          </w:p>
        </w:tc>
      </w:tr>
      <w:tr w:rsidR="00E4448F" w:rsidRPr="0004719F" w:rsidTr="0004719F">
        <w:trPr>
          <w:trHeight w:val="330"/>
        </w:trPr>
        <w:tc>
          <w:tcPr>
            <w:tcW w:w="2410" w:type="dxa"/>
            <w:shd w:val="clear" w:color="auto" w:fill="auto"/>
            <w:vAlign w:val="center"/>
            <w:hideMark/>
          </w:tcPr>
          <w:p w:rsidR="00E4448F" w:rsidRPr="0004719F" w:rsidRDefault="00E4448F" w:rsidP="00E4448F">
            <w:pPr>
              <w:spacing w:after="120" w:line="259" w:lineRule="auto"/>
              <w:ind w:firstLine="0"/>
              <w:rPr>
                <w:rFonts w:ascii="Arial Narrow" w:eastAsia="Calibri" w:hAnsi="Arial Narrow" w:cs="Times New Roman"/>
                <w:lang w:val="en-GB" w:eastAsia="en-US"/>
              </w:rPr>
            </w:pPr>
            <w:r w:rsidRPr="0004719F">
              <w:rPr>
                <w:rFonts w:ascii="Arial Narrow" w:eastAsia="Calibri" w:hAnsi="Arial Narrow" w:cs="Times New Roman"/>
                <w:lang w:val="en-GB" w:eastAsia="en-US"/>
              </w:rPr>
              <w:t>Contract date and type</w:t>
            </w:r>
          </w:p>
        </w:tc>
        <w:tc>
          <w:tcPr>
            <w:tcW w:w="7423" w:type="dxa"/>
            <w:shd w:val="clear" w:color="auto" w:fill="auto"/>
            <w:vAlign w:val="center"/>
            <w:hideMark/>
          </w:tcPr>
          <w:p w:rsidR="00E4448F" w:rsidRPr="0004719F" w:rsidRDefault="00E4448F" w:rsidP="00E4448F">
            <w:pPr>
              <w:spacing w:after="120" w:line="240" w:lineRule="auto"/>
              <w:ind w:firstLine="0"/>
              <w:rPr>
                <w:rFonts w:ascii="Arial Narrow" w:eastAsia="Calibri" w:hAnsi="Arial Narrow" w:cs="Times New Roman"/>
                <w:lang w:val="ro-RO" w:eastAsia="en-US"/>
              </w:rPr>
            </w:pPr>
            <w:r w:rsidRPr="0004719F">
              <w:rPr>
                <w:rFonts w:ascii="Arial Narrow" w:eastAsia="Calibri" w:hAnsi="Arial Narrow" w:cs="Times New Roman"/>
                <w:b/>
                <w:lang w:val="ro-RO" w:eastAsia="en-US"/>
              </w:rPr>
              <w:t xml:space="preserve">Contract No. </w:t>
            </w:r>
            <w:r w:rsidRPr="0004719F">
              <w:rPr>
                <w:rFonts w:ascii="Arial Narrow" w:eastAsia="Calibri" w:hAnsi="Arial Narrow" w:cs="Times New Roman"/>
                <w:b/>
                <w:color w:val="000000"/>
                <w:lang w:val="ro-RO" w:eastAsia="en-US"/>
              </w:rPr>
              <w:t>29T</w:t>
            </w:r>
            <w:r w:rsidRPr="0004719F">
              <w:rPr>
                <w:rFonts w:ascii="Arial Narrow" w:eastAsia="Calibri" w:hAnsi="Arial Narrow" w:cs="Times New Roman"/>
                <w:b/>
                <w:lang w:val="ro-RO" w:eastAsia="en-US"/>
              </w:rPr>
              <w:t xml:space="preserve">/2017 </w:t>
            </w:r>
            <w:r w:rsidRPr="0004719F">
              <w:rPr>
                <w:rFonts w:ascii="Arial Narrow" w:eastAsia="Calibri" w:hAnsi="Arial Narrow" w:cs="Times New Roman"/>
                <w:lang w:val="ro-RO" w:eastAsia="en-US"/>
              </w:rPr>
              <w:t>for Q I 2018 (1 January 2017 – 1 April 2018</w:t>
            </w:r>
          </w:p>
        </w:tc>
      </w:tr>
      <w:tr w:rsidR="00E4448F" w:rsidRPr="0004719F" w:rsidTr="0004719F">
        <w:trPr>
          <w:trHeight w:val="330"/>
        </w:trPr>
        <w:tc>
          <w:tcPr>
            <w:tcW w:w="2410" w:type="dxa"/>
            <w:shd w:val="clear" w:color="auto" w:fill="auto"/>
            <w:vAlign w:val="center"/>
            <w:hideMark/>
          </w:tcPr>
          <w:p w:rsidR="00E4448F" w:rsidRPr="0004719F" w:rsidRDefault="00E4448F" w:rsidP="00E4448F">
            <w:pPr>
              <w:spacing w:after="120" w:line="259" w:lineRule="auto"/>
              <w:ind w:firstLine="0"/>
              <w:rPr>
                <w:rFonts w:ascii="Arial Narrow" w:eastAsia="Calibri" w:hAnsi="Arial Narrow" w:cs="Times New Roman"/>
                <w:lang w:val="en-GB" w:eastAsia="en-US"/>
              </w:rPr>
            </w:pPr>
            <w:r w:rsidRPr="0004719F">
              <w:rPr>
                <w:rFonts w:ascii="Arial Narrow" w:eastAsia="Calibri" w:hAnsi="Arial Narrow" w:cs="Times New Roman"/>
                <w:lang w:val="en-GB" w:eastAsia="en-US"/>
              </w:rPr>
              <w:t>Contract scope</w:t>
            </w:r>
          </w:p>
        </w:tc>
        <w:tc>
          <w:tcPr>
            <w:tcW w:w="7423" w:type="dxa"/>
            <w:shd w:val="clear" w:color="auto" w:fill="auto"/>
            <w:vAlign w:val="center"/>
            <w:hideMark/>
          </w:tcPr>
          <w:p w:rsidR="00E4448F" w:rsidRPr="0004719F" w:rsidRDefault="00E4448F" w:rsidP="00E4448F">
            <w:pPr>
              <w:spacing w:after="120" w:line="240" w:lineRule="auto"/>
              <w:ind w:firstLine="0"/>
              <w:jc w:val="both"/>
              <w:rPr>
                <w:rFonts w:ascii="Arial Narrow" w:eastAsia="Times New Roman" w:hAnsi="Arial Narrow" w:cs="Times New Roman"/>
                <w:lang w:val="ro-RO" w:eastAsia="en-US"/>
              </w:rPr>
            </w:pPr>
            <w:r w:rsidRPr="0004719F">
              <w:rPr>
                <w:rFonts w:ascii="Arial Narrow" w:eastAsia="Times New Roman" w:hAnsi="Arial Narrow" w:cs="Times New Roman"/>
                <w:lang w:val="ro-RO" w:eastAsia="en-US"/>
              </w:rPr>
              <w:t>Provision of transmission services</w:t>
            </w:r>
          </w:p>
        </w:tc>
      </w:tr>
      <w:tr w:rsidR="00E4448F" w:rsidRPr="0004719F" w:rsidTr="0004719F">
        <w:trPr>
          <w:trHeight w:val="330"/>
        </w:trPr>
        <w:tc>
          <w:tcPr>
            <w:tcW w:w="2410" w:type="dxa"/>
            <w:shd w:val="clear" w:color="auto" w:fill="auto"/>
            <w:vAlign w:val="center"/>
            <w:hideMark/>
          </w:tcPr>
          <w:p w:rsidR="00E4448F" w:rsidRPr="0004719F" w:rsidRDefault="00E4448F" w:rsidP="00E4448F">
            <w:pPr>
              <w:spacing w:after="120" w:line="259" w:lineRule="auto"/>
              <w:ind w:firstLine="0"/>
              <w:rPr>
                <w:rFonts w:ascii="Arial Narrow" w:eastAsia="Calibri" w:hAnsi="Arial Narrow" w:cs="Times New Roman"/>
                <w:lang w:val="en-GB" w:eastAsia="en-US"/>
              </w:rPr>
            </w:pPr>
            <w:r w:rsidRPr="0004719F">
              <w:rPr>
                <w:rFonts w:ascii="Arial Narrow" w:eastAsia="Times New Roman" w:hAnsi="Arial Narrow" w:cs="Times New Roman"/>
                <w:lang w:val="en-GB"/>
              </w:rPr>
              <w:t>Contract value</w:t>
            </w:r>
          </w:p>
        </w:tc>
        <w:tc>
          <w:tcPr>
            <w:tcW w:w="7423" w:type="dxa"/>
            <w:shd w:val="clear" w:color="auto" w:fill="auto"/>
            <w:vAlign w:val="center"/>
            <w:hideMark/>
          </w:tcPr>
          <w:p w:rsidR="00E4448F" w:rsidRPr="0004719F" w:rsidRDefault="00E4448F" w:rsidP="00E4448F">
            <w:pPr>
              <w:spacing w:after="120" w:line="240" w:lineRule="auto"/>
              <w:ind w:firstLine="0"/>
              <w:rPr>
                <w:rFonts w:ascii="Arial Narrow" w:eastAsia="Calibri" w:hAnsi="Arial Narrow" w:cs="Times New Roman"/>
                <w:b/>
                <w:bCs/>
                <w:lang w:eastAsia="en-US"/>
              </w:rPr>
            </w:pPr>
            <w:r w:rsidRPr="0004719F">
              <w:rPr>
                <w:rFonts w:ascii="Arial Narrow" w:eastAsia="Calibri" w:hAnsi="Arial Narrow" w:cs="Times New Roman"/>
                <w:b/>
                <w:bCs/>
                <w:lang w:eastAsia="en-US"/>
              </w:rPr>
              <w:t xml:space="preserve">RON </w:t>
            </w:r>
            <w:r w:rsidRPr="0004719F">
              <w:rPr>
                <w:rFonts w:ascii="Arial Narrow" w:eastAsia="Calibri" w:hAnsi="Arial Narrow" w:cs="Times New Roman"/>
                <w:b/>
                <w:color w:val="000000"/>
                <w:lang w:eastAsia="en-US"/>
              </w:rPr>
              <w:t>21,896,750.96</w:t>
            </w:r>
            <w:r w:rsidRPr="0004719F">
              <w:rPr>
                <w:rFonts w:ascii="Arial Narrow" w:eastAsia="Calibri" w:hAnsi="Arial Narrow" w:cs="Times New Roman"/>
                <w:b/>
                <w:bCs/>
                <w:color w:val="000000"/>
                <w:lang w:eastAsia="en-US"/>
              </w:rPr>
              <w:t xml:space="preserve"> </w:t>
            </w:r>
            <w:r w:rsidRPr="0004719F">
              <w:rPr>
                <w:rFonts w:ascii="Arial Narrow" w:eastAsia="Times New Roman" w:hAnsi="Arial Narrow" w:cs="Times New Roman"/>
                <w:bCs/>
                <w:lang w:val="ro-RO" w:eastAsia="en-US"/>
              </w:rPr>
              <w:t>- Estimated value of juridical act including the VAT (RON)</w:t>
            </w:r>
          </w:p>
        </w:tc>
      </w:tr>
    </w:tbl>
    <w:p w:rsidR="0004719F" w:rsidRDefault="0004719F" w:rsidP="00DA3F71">
      <w:pPr>
        <w:spacing w:after="0" w:line="240" w:lineRule="auto"/>
        <w:ind w:firstLine="0"/>
        <w:jc w:val="both"/>
        <w:rPr>
          <w:rFonts w:ascii="Arial Narrow" w:eastAsia="Times New Roman" w:hAnsi="Arial Narrow" w:cs="Times New Roman"/>
          <w:bCs/>
          <w:sz w:val="24"/>
          <w:szCs w:val="24"/>
          <w:lang w:val="ro-RO" w:eastAsia="en-US"/>
        </w:rPr>
      </w:pPr>
      <w:r>
        <w:rPr>
          <w:rFonts w:ascii="Arial Narrow" w:eastAsia="Times New Roman" w:hAnsi="Arial Narrow" w:cs="Times New Roman"/>
          <w:bCs/>
          <w:sz w:val="24"/>
          <w:szCs w:val="24"/>
          <w:lang w:val="ro-RO" w:eastAsia="en-US"/>
        </w:rPr>
        <w:t xml:space="preserve"> </w:t>
      </w:r>
    </w:p>
    <w:tbl>
      <w:tblPr>
        <w:tblStyle w:val="TableGrid1"/>
        <w:tblW w:w="9776" w:type="dxa"/>
        <w:tblLook w:val="04A0" w:firstRow="1" w:lastRow="0" w:firstColumn="1" w:lastColumn="0" w:noHBand="0" w:noVBand="1"/>
      </w:tblPr>
      <w:tblGrid>
        <w:gridCol w:w="2547"/>
        <w:gridCol w:w="7229"/>
      </w:tblGrid>
      <w:tr w:rsidR="0004719F" w:rsidRPr="0004719F" w:rsidTr="00F45EDE">
        <w:trPr>
          <w:trHeight w:val="277"/>
        </w:trPr>
        <w:tc>
          <w:tcPr>
            <w:tcW w:w="2547" w:type="dxa"/>
            <w:vAlign w:val="center"/>
          </w:tcPr>
          <w:p w:rsidR="0004719F" w:rsidRPr="0004719F" w:rsidRDefault="0004719F" w:rsidP="00E4448F">
            <w:pPr>
              <w:spacing w:after="160" w:line="259" w:lineRule="auto"/>
              <w:rPr>
                <w:rFonts w:ascii="Arial Narrow" w:eastAsia="Times New Roman" w:hAnsi="Arial Narrow" w:cs="Times New Roman"/>
                <w:b/>
                <w:bCs/>
                <w:lang w:val="ro-RO"/>
              </w:rPr>
            </w:pPr>
            <w:r w:rsidRPr="0004719F">
              <w:rPr>
                <w:rFonts w:ascii="Arial Narrow" w:eastAsia="Times New Roman" w:hAnsi="Arial Narrow" w:cs="Times New Roman"/>
                <w:b/>
                <w:lang w:val="en-GB"/>
              </w:rPr>
              <w:t>Contract</w:t>
            </w:r>
            <w:r w:rsidR="00E4448F" w:rsidRPr="0004719F">
              <w:rPr>
                <w:rFonts w:ascii="Arial Narrow" w:eastAsia="Times New Roman" w:hAnsi="Arial Narrow" w:cs="Times New Roman"/>
                <w:b/>
                <w:lang w:val="en-GB"/>
              </w:rPr>
              <w:t xml:space="preserve"> Parties</w:t>
            </w:r>
          </w:p>
        </w:tc>
        <w:tc>
          <w:tcPr>
            <w:tcW w:w="7229" w:type="dxa"/>
            <w:vAlign w:val="center"/>
          </w:tcPr>
          <w:p w:rsidR="0004719F" w:rsidRPr="0004719F" w:rsidRDefault="0004719F" w:rsidP="0004719F">
            <w:pPr>
              <w:spacing w:after="160" w:line="25" w:lineRule="atLeast"/>
              <w:rPr>
                <w:rFonts w:ascii="Arial Narrow" w:eastAsia="Calibri" w:hAnsi="Arial Narrow" w:cs="Times New Roman"/>
                <w:b/>
                <w:noProof/>
                <w:lang w:val="ro-RO"/>
              </w:rPr>
            </w:pPr>
            <w:r w:rsidRPr="0004719F">
              <w:rPr>
                <w:rFonts w:ascii="Arial Narrow" w:eastAsia="Times New Roman" w:hAnsi="Arial Narrow" w:cs="Times New Roman"/>
                <w:lang w:val="en-GB"/>
              </w:rPr>
              <w:t>concluded between</w:t>
            </w:r>
            <w:r w:rsidRPr="0004719F">
              <w:rPr>
                <w:rFonts w:ascii="Arial Narrow" w:eastAsia="Times New Roman" w:hAnsi="Arial Narrow" w:cs="Times New Roman"/>
                <w:lang w:val="ro-RO"/>
              </w:rPr>
              <w:t xml:space="preserve"> </w:t>
            </w:r>
            <w:r w:rsidRPr="0004719F">
              <w:rPr>
                <w:rFonts w:ascii="Arial Narrow" w:eastAsia="Times New Roman" w:hAnsi="Arial Narrow" w:cs="Times New Roman"/>
                <w:b/>
                <w:bCs/>
                <w:lang w:val="ro-RO"/>
              </w:rPr>
              <w:t>S.N.T.G.N. Transgaz S.A.</w:t>
            </w:r>
            <w:r w:rsidRPr="0004719F">
              <w:rPr>
                <w:rFonts w:ascii="Arial Narrow" w:eastAsia="Times New Roman" w:hAnsi="Arial Narrow" w:cs="Times New Roman"/>
                <w:lang w:val="ro-RO"/>
              </w:rPr>
              <w:t xml:space="preserve"> and </w:t>
            </w:r>
            <w:r w:rsidRPr="0004719F">
              <w:rPr>
                <w:rFonts w:ascii="Arial Narrow" w:eastAsia="Times New Roman" w:hAnsi="Arial Narrow" w:cs="Times New Roman"/>
                <w:b/>
                <w:bCs/>
                <w:lang w:val="ro-RO"/>
              </w:rPr>
              <w:t>S.C. ELECTROCENTRALE BUCURESTI S.A.</w:t>
            </w:r>
          </w:p>
        </w:tc>
      </w:tr>
      <w:tr w:rsidR="0004719F" w:rsidRPr="0004719F" w:rsidTr="00F45EDE">
        <w:tc>
          <w:tcPr>
            <w:tcW w:w="2547" w:type="dxa"/>
            <w:vAlign w:val="center"/>
          </w:tcPr>
          <w:p w:rsidR="0004719F" w:rsidRPr="0004719F" w:rsidRDefault="0004719F" w:rsidP="0004719F">
            <w:pPr>
              <w:spacing w:after="120" w:line="259" w:lineRule="auto"/>
              <w:rPr>
                <w:rFonts w:ascii="Arial Narrow" w:eastAsia="Calibri" w:hAnsi="Arial Narrow" w:cs="Times New Roman"/>
                <w:lang w:val="en-GB"/>
              </w:rPr>
            </w:pPr>
            <w:r w:rsidRPr="0004719F">
              <w:rPr>
                <w:rFonts w:ascii="Arial Narrow" w:eastAsia="Calibri" w:hAnsi="Arial Narrow" w:cs="Times New Roman"/>
                <w:lang w:val="en-GB"/>
              </w:rPr>
              <w:t>Contract date and type</w:t>
            </w:r>
          </w:p>
        </w:tc>
        <w:tc>
          <w:tcPr>
            <w:tcW w:w="7229" w:type="dxa"/>
            <w:vAlign w:val="center"/>
          </w:tcPr>
          <w:p w:rsidR="0004719F" w:rsidRPr="0004719F" w:rsidRDefault="003C44D6" w:rsidP="0004719F">
            <w:pPr>
              <w:spacing w:after="160" w:line="259" w:lineRule="auto"/>
              <w:jc w:val="both"/>
              <w:rPr>
                <w:rFonts w:ascii="Arial Narrow" w:eastAsia="Calibri" w:hAnsi="Arial Narrow" w:cs="Times New Roman"/>
                <w:noProof/>
                <w:lang w:val="ro-RO"/>
              </w:rPr>
            </w:pPr>
            <w:r>
              <w:rPr>
                <w:rFonts w:ascii="Arial Narrow" w:eastAsia="Calibri" w:hAnsi="Arial Narrow" w:cs="Times New Roman"/>
                <w:noProof/>
                <w:lang w:val="ro-RO"/>
              </w:rPr>
              <w:t xml:space="preserve">Contract no. </w:t>
            </w:r>
            <w:r w:rsidR="0004719F" w:rsidRPr="003C44D6">
              <w:rPr>
                <w:rFonts w:ascii="Arial Narrow" w:eastAsia="Calibri" w:hAnsi="Arial Narrow" w:cs="Times New Roman"/>
                <w:b/>
                <w:noProof/>
                <w:lang w:val="ro-RO"/>
              </w:rPr>
              <w:t>70L/2018</w:t>
            </w:r>
            <w:r w:rsidR="0004719F" w:rsidRPr="0004719F">
              <w:rPr>
                <w:rFonts w:ascii="Arial Narrow" w:eastAsia="Calibri" w:hAnsi="Arial Narrow" w:cs="Times New Roman"/>
                <w:noProof/>
                <w:lang w:val="ro-RO"/>
              </w:rPr>
              <w:t xml:space="preserve"> for February 2018.</w:t>
            </w:r>
          </w:p>
        </w:tc>
      </w:tr>
      <w:tr w:rsidR="0004719F" w:rsidRPr="0004719F" w:rsidTr="00F45EDE">
        <w:tc>
          <w:tcPr>
            <w:tcW w:w="2547" w:type="dxa"/>
            <w:vAlign w:val="center"/>
          </w:tcPr>
          <w:p w:rsidR="0004719F" w:rsidRPr="0004719F" w:rsidRDefault="0004719F" w:rsidP="0004719F">
            <w:pPr>
              <w:spacing w:after="120" w:line="259" w:lineRule="auto"/>
              <w:rPr>
                <w:rFonts w:ascii="Arial Narrow" w:eastAsia="Calibri" w:hAnsi="Arial Narrow" w:cs="Times New Roman"/>
                <w:lang w:val="en-GB"/>
              </w:rPr>
            </w:pPr>
            <w:r w:rsidRPr="0004719F">
              <w:rPr>
                <w:rFonts w:ascii="Arial Narrow" w:eastAsia="Calibri" w:hAnsi="Arial Narrow" w:cs="Times New Roman"/>
                <w:lang w:val="en-GB"/>
              </w:rPr>
              <w:t>Contract scope</w:t>
            </w:r>
          </w:p>
        </w:tc>
        <w:tc>
          <w:tcPr>
            <w:tcW w:w="7229" w:type="dxa"/>
            <w:vAlign w:val="center"/>
          </w:tcPr>
          <w:p w:rsidR="0004719F" w:rsidRPr="0004719F" w:rsidRDefault="0004719F" w:rsidP="0004719F">
            <w:pPr>
              <w:spacing w:after="160" w:line="25" w:lineRule="atLeast"/>
              <w:jc w:val="both"/>
              <w:rPr>
                <w:rFonts w:ascii="Arial Narrow" w:eastAsia="Calibri" w:hAnsi="Arial Narrow" w:cs="Times New Roman"/>
                <w:noProof/>
                <w:lang w:val="ro-RO"/>
              </w:rPr>
            </w:pPr>
            <w:r w:rsidRPr="0004719F">
              <w:rPr>
                <w:rFonts w:ascii="Arial Narrow" w:eastAsia="Times New Roman" w:hAnsi="Arial Narrow" w:cs="Times New Roman"/>
                <w:lang w:val="ro-RO"/>
              </w:rPr>
              <w:t>Provision of monthly transmission services</w:t>
            </w:r>
          </w:p>
        </w:tc>
      </w:tr>
      <w:tr w:rsidR="0004719F" w:rsidRPr="0004719F" w:rsidTr="00F45EDE">
        <w:tc>
          <w:tcPr>
            <w:tcW w:w="2547" w:type="dxa"/>
            <w:vAlign w:val="center"/>
          </w:tcPr>
          <w:p w:rsidR="0004719F" w:rsidRPr="0004719F" w:rsidRDefault="0004719F" w:rsidP="0004719F">
            <w:pPr>
              <w:spacing w:after="120" w:line="259" w:lineRule="auto"/>
              <w:rPr>
                <w:rFonts w:ascii="Arial Narrow" w:eastAsia="Calibri" w:hAnsi="Arial Narrow" w:cs="Times New Roman"/>
                <w:lang w:val="en-GB"/>
              </w:rPr>
            </w:pPr>
            <w:r w:rsidRPr="0004719F">
              <w:rPr>
                <w:rFonts w:ascii="Arial Narrow" w:eastAsia="Times New Roman" w:hAnsi="Arial Narrow" w:cs="Times New Roman"/>
                <w:lang w:val="en-GB"/>
              </w:rPr>
              <w:t>Contract value</w:t>
            </w:r>
          </w:p>
        </w:tc>
        <w:tc>
          <w:tcPr>
            <w:tcW w:w="7229" w:type="dxa"/>
            <w:vAlign w:val="center"/>
          </w:tcPr>
          <w:p w:rsidR="0004719F" w:rsidRPr="0004719F" w:rsidRDefault="0004719F" w:rsidP="0004719F">
            <w:pPr>
              <w:spacing w:after="160" w:line="259" w:lineRule="auto"/>
              <w:jc w:val="both"/>
              <w:rPr>
                <w:rFonts w:ascii="Arial Narrow" w:eastAsia="Calibri" w:hAnsi="Arial Narrow" w:cs="Times New Roman"/>
                <w:noProof/>
                <w:lang w:val="ro-RO"/>
              </w:rPr>
            </w:pPr>
            <w:r w:rsidRPr="0004719F">
              <w:rPr>
                <w:rFonts w:ascii="Arial Narrow" w:eastAsia="Calibri" w:hAnsi="Arial Narrow" w:cs="Times New Roman"/>
                <w:noProof/>
                <w:lang w:val="ro-RO"/>
              </w:rPr>
              <w:t xml:space="preserve">RON 5,159,863.80 - </w:t>
            </w:r>
            <w:r w:rsidRPr="0004719F">
              <w:rPr>
                <w:rFonts w:ascii="Arial Narrow" w:eastAsia="Times New Roman" w:hAnsi="Arial Narrow" w:cs="Times New Roman"/>
                <w:bCs/>
                <w:lang w:val="ro-RO"/>
              </w:rPr>
              <w:t>Estimated value of juridical act including the VAT</w:t>
            </w:r>
          </w:p>
        </w:tc>
      </w:tr>
      <w:tr w:rsidR="003C44D6" w:rsidRPr="003C44D6" w:rsidTr="00F45EDE">
        <w:trPr>
          <w:trHeight w:val="277"/>
        </w:trPr>
        <w:tc>
          <w:tcPr>
            <w:tcW w:w="2547" w:type="dxa"/>
            <w:vAlign w:val="center"/>
          </w:tcPr>
          <w:p w:rsidR="003C44D6" w:rsidRPr="003C44D6" w:rsidRDefault="00E4448F" w:rsidP="003C44D6">
            <w:pPr>
              <w:spacing w:after="160" w:line="259" w:lineRule="auto"/>
              <w:rPr>
                <w:rFonts w:ascii="Arial Narrow" w:eastAsia="Times New Roman" w:hAnsi="Arial Narrow" w:cs="Times New Roman"/>
                <w:b/>
                <w:bCs/>
                <w:lang w:val="ro-RO"/>
              </w:rPr>
            </w:pPr>
            <w:r w:rsidRPr="0004719F">
              <w:rPr>
                <w:rFonts w:ascii="Arial Narrow" w:eastAsia="Times New Roman" w:hAnsi="Arial Narrow" w:cs="Times New Roman"/>
                <w:b/>
                <w:lang w:val="en-GB"/>
              </w:rPr>
              <w:t>Contract Parties</w:t>
            </w:r>
          </w:p>
        </w:tc>
        <w:tc>
          <w:tcPr>
            <w:tcW w:w="7229" w:type="dxa"/>
            <w:vAlign w:val="center"/>
          </w:tcPr>
          <w:p w:rsidR="003C44D6" w:rsidRPr="003C44D6" w:rsidRDefault="003C44D6" w:rsidP="003C44D6">
            <w:pPr>
              <w:spacing w:after="160" w:line="25" w:lineRule="atLeast"/>
              <w:rPr>
                <w:rFonts w:ascii="Arial Narrow" w:eastAsia="Calibri" w:hAnsi="Arial Narrow" w:cs="Times New Roman"/>
                <w:b/>
                <w:noProof/>
                <w:lang w:val="ro-RO"/>
              </w:rPr>
            </w:pPr>
            <w:r w:rsidRPr="003C44D6">
              <w:rPr>
                <w:rFonts w:ascii="Arial Narrow" w:eastAsia="Times New Roman" w:hAnsi="Arial Narrow" w:cs="Times New Roman"/>
                <w:lang w:val="en-GB"/>
              </w:rPr>
              <w:t>concluded between</w:t>
            </w:r>
            <w:r w:rsidRPr="003C44D6">
              <w:rPr>
                <w:rFonts w:ascii="Arial Narrow" w:eastAsia="Times New Roman" w:hAnsi="Arial Narrow" w:cs="Times New Roman"/>
                <w:lang w:val="ro-RO"/>
              </w:rPr>
              <w:t xml:space="preserve"> </w:t>
            </w:r>
            <w:r w:rsidRPr="003C44D6">
              <w:rPr>
                <w:rFonts w:ascii="Arial Narrow" w:eastAsia="Times New Roman" w:hAnsi="Arial Narrow" w:cs="Times New Roman"/>
                <w:b/>
                <w:bCs/>
                <w:lang w:val="ro-RO"/>
              </w:rPr>
              <w:t>S.N.T.G.N. Transgaz S.A.</w:t>
            </w:r>
            <w:r w:rsidRPr="003C44D6">
              <w:rPr>
                <w:rFonts w:ascii="Arial Narrow" w:eastAsia="Times New Roman" w:hAnsi="Arial Narrow" w:cs="Times New Roman"/>
                <w:lang w:val="ro-RO"/>
              </w:rPr>
              <w:t xml:space="preserve"> and </w:t>
            </w:r>
            <w:r w:rsidRPr="003C44D6">
              <w:rPr>
                <w:rFonts w:ascii="Arial Narrow" w:eastAsia="Times New Roman" w:hAnsi="Arial Narrow" w:cs="Times New Roman"/>
                <w:b/>
                <w:bCs/>
                <w:lang w:val="ro-RO"/>
              </w:rPr>
              <w:t>S.C. ELECTROCENTRALE BUCURESTI S.A. (in insolvency)</w:t>
            </w:r>
          </w:p>
        </w:tc>
      </w:tr>
      <w:tr w:rsidR="003C44D6" w:rsidRPr="003C44D6" w:rsidTr="00F45EDE">
        <w:tc>
          <w:tcPr>
            <w:tcW w:w="2547" w:type="dxa"/>
            <w:vAlign w:val="center"/>
          </w:tcPr>
          <w:p w:rsidR="003C44D6" w:rsidRPr="003C44D6" w:rsidRDefault="003C44D6" w:rsidP="003C44D6">
            <w:pPr>
              <w:spacing w:after="120" w:line="259" w:lineRule="auto"/>
              <w:rPr>
                <w:rFonts w:ascii="Arial Narrow" w:eastAsia="Calibri" w:hAnsi="Arial Narrow" w:cs="Times New Roman"/>
                <w:lang w:val="en-GB"/>
              </w:rPr>
            </w:pPr>
            <w:r w:rsidRPr="003C44D6">
              <w:rPr>
                <w:rFonts w:ascii="Arial Narrow" w:eastAsia="Calibri" w:hAnsi="Arial Narrow" w:cs="Times New Roman"/>
                <w:lang w:val="en-GB"/>
              </w:rPr>
              <w:t>Contract date and type</w:t>
            </w:r>
          </w:p>
        </w:tc>
        <w:tc>
          <w:tcPr>
            <w:tcW w:w="7229" w:type="dxa"/>
            <w:vAlign w:val="center"/>
          </w:tcPr>
          <w:p w:rsidR="003C44D6" w:rsidRPr="003C44D6" w:rsidRDefault="003C44D6" w:rsidP="003C44D6">
            <w:pPr>
              <w:spacing w:after="160" w:line="259" w:lineRule="auto"/>
              <w:jc w:val="both"/>
              <w:rPr>
                <w:rFonts w:ascii="Arial Narrow" w:eastAsia="Calibri" w:hAnsi="Arial Narrow" w:cs="Times New Roman"/>
                <w:noProof/>
                <w:lang w:val="ro-RO"/>
              </w:rPr>
            </w:pPr>
            <w:r w:rsidRPr="003C44D6">
              <w:rPr>
                <w:rFonts w:ascii="Arial Narrow" w:eastAsia="Calibri" w:hAnsi="Arial Narrow" w:cs="Times New Roman"/>
                <w:b/>
                <w:noProof/>
                <w:lang w:val="ro-RO"/>
              </w:rPr>
              <w:t>Contract no. 97L/2018</w:t>
            </w:r>
            <w:r w:rsidRPr="003C44D6">
              <w:rPr>
                <w:rFonts w:ascii="Arial Narrow" w:eastAsia="Calibri" w:hAnsi="Arial Narrow" w:cs="Times New Roman"/>
                <w:noProof/>
                <w:lang w:val="ro-RO"/>
              </w:rPr>
              <w:t xml:space="preserve"> for April 2018.</w:t>
            </w:r>
          </w:p>
        </w:tc>
      </w:tr>
      <w:tr w:rsidR="003C44D6" w:rsidRPr="003C44D6" w:rsidTr="00F45EDE">
        <w:tc>
          <w:tcPr>
            <w:tcW w:w="2547" w:type="dxa"/>
            <w:vAlign w:val="center"/>
          </w:tcPr>
          <w:p w:rsidR="003C44D6" w:rsidRPr="003C44D6" w:rsidRDefault="003C44D6" w:rsidP="003C44D6">
            <w:pPr>
              <w:spacing w:after="120" w:line="259" w:lineRule="auto"/>
              <w:rPr>
                <w:rFonts w:ascii="Arial Narrow" w:eastAsia="Calibri" w:hAnsi="Arial Narrow" w:cs="Times New Roman"/>
                <w:lang w:val="en-GB"/>
              </w:rPr>
            </w:pPr>
            <w:r w:rsidRPr="003C44D6">
              <w:rPr>
                <w:rFonts w:ascii="Arial Narrow" w:eastAsia="Calibri" w:hAnsi="Arial Narrow" w:cs="Times New Roman"/>
                <w:lang w:val="en-GB"/>
              </w:rPr>
              <w:t>Contract scope</w:t>
            </w:r>
          </w:p>
        </w:tc>
        <w:tc>
          <w:tcPr>
            <w:tcW w:w="7229" w:type="dxa"/>
            <w:vAlign w:val="center"/>
          </w:tcPr>
          <w:p w:rsidR="003C44D6" w:rsidRPr="003C44D6" w:rsidRDefault="003C44D6" w:rsidP="003C44D6">
            <w:pPr>
              <w:spacing w:after="160" w:line="25" w:lineRule="atLeast"/>
              <w:jc w:val="both"/>
              <w:rPr>
                <w:rFonts w:ascii="Arial Narrow" w:eastAsia="Calibri" w:hAnsi="Arial Narrow" w:cs="Times New Roman"/>
                <w:noProof/>
                <w:lang w:val="ro-RO"/>
              </w:rPr>
            </w:pPr>
            <w:r w:rsidRPr="003C44D6">
              <w:rPr>
                <w:rFonts w:ascii="Arial Narrow" w:eastAsia="Times New Roman" w:hAnsi="Arial Narrow" w:cs="Times New Roman"/>
                <w:lang w:val="ro-RO"/>
              </w:rPr>
              <w:t>Provision of monthly transmission services</w:t>
            </w:r>
          </w:p>
        </w:tc>
      </w:tr>
      <w:tr w:rsidR="003C44D6" w:rsidRPr="003C44D6" w:rsidTr="00F45EDE">
        <w:tc>
          <w:tcPr>
            <w:tcW w:w="2547" w:type="dxa"/>
            <w:vAlign w:val="center"/>
          </w:tcPr>
          <w:p w:rsidR="003C44D6" w:rsidRPr="003C44D6" w:rsidRDefault="003C44D6" w:rsidP="003C44D6">
            <w:pPr>
              <w:spacing w:after="120" w:line="259" w:lineRule="auto"/>
              <w:rPr>
                <w:rFonts w:ascii="Arial Narrow" w:eastAsia="Calibri" w:hAnsi="Arial Narrow" w:cs="Times New Roman"/>
                <w:lang w:val="en-GB"/>
              </w:rPr>
            </w:pPr>
            <w:r w:rsidRPr="003C44D6">
              <w:rPr>
                <w:rFonts w:ascii="Arial Narrow" w:eastAsia="Times New Roman" w:hAnsi="Arial Narrow" w:cs="Times New Roman"/>
                <w:lang w:val="en-GB"/>
              </w:rPr>
              <w:t>Contract value</w:t>
            </w:r>
          </w:p>
        </w:tc>
        <w:tc>
          <w:tcPr>
            <w:tcW w:w="7229" w:type="dxa"/>
            <w:vAlign w:val="center"/>
          </w:tcPr>
          <w:p w:rsidR="003C44D6" w:rsidRPr="003C44D6" w:rsidRDefault="003C44D6" w:rsidP="003C44D6">
            <w:pPr>
              <w:spacing w:after="160" w:line="259" w:lineRule="auto"/>
              <w:jc w:val="both"/>
              <w:rPr>
                <w:rFonts w:ascii="Arial Narrow" w:eastAsia="Calibri" w:hAnsi="Arial Narrow" w:cs="Times New Roman"/>
                <w:noProof/>
                <w:lang w:val="ro-RO"/>
              </w:rPr>
            </w:pPr>
            <w:r w:rsidRPr="003C44D6">
              <w:rPr>
                <w:rFonts w:ascii="Arial Narrow" w:eastAsia="Calibri" w:hAnsi="Arial Narrow" w:cs="Times New Roman"/>
                <w:noProof/>
                <w:lang w:val="ro-RO"/>
              </w:rPr>
              <w:t xml:space="preserve">lei 2,659,373.08 - </w:t>
            </w:r>
            <w:r w:rsidRPr="003C44D6">
              <w:rPr>
                <w:rFonts w:ascii="Arial Narrow" w:eastAsia="Times New Roman" w:hAnsi="Arial Narrow" w:cs="Times New Roman"/>
                <w:bCs/>
                <w:lang w:val="ro-RO"/>
              </w:rPr>
              <w:t>Estimated value of juridical act including the VAT (lei)</w:t>
            </w:r>
          </w:p>
        </w:tc>
      </w:tr>
      <w:tr w:rsidR="003C44D6" w:rsidRPr="003C44D6" w:rsidTr="00F45EDE">
        <w:tc>
          <w:tcPr>
            <w:tcW w:w="2547" w:type="dxa"/>
            <w:vAlign w:val="center"/>
          </w:tcPr>
          <w:p w:rsidR="003C44D6" w:rsidRPr="003C44D6" w:rsidRDefault="003C44D6" w:rsidP="00E4448F">
            <w:pPr>
              <w:spacing w:after="160" w:line="259" w:lineRule="auto"/>
              <w:rPr>
                <w:rFonts w:ascii="Arial Narrow" w:eastAsia="Times New Roman" w:hAnsi="Arial Narrow" w:cs="Times New Roman"/>
                <w:b/>
                <w:bCs/>
                <w:lang w:val="ro-RO"/>
              </w:rPr>
            </w:pPr>
            <w:r w:rsidRPr="003C44D6">
              <w:rPr>
                <w:rFonts w:ascii="Arial Narrow" w:eastAsia="Times New Roman" w:hAnsi="Arial Narrow" w:cs="Times New Roman"/>
                <w:b/>
                <w:lang w:val="en-GB"/>
              </w:rPr>
              <w:t>Contract</w:t>
            </w:r>
            <w:r w:rsidR="00E4448F" w:rsidRPr="003C44D6">
              <w:rPr>
                <w:rFonts w:ascii="Arial Narrow" w:eastAsia="Times New Roman" w:hAnsi="Arial Narrow" w:cs="Times New Roman"/>
                <w:b/>
                <w:lang w:val="en-GB"/>
              </w:rPr>
              <w:t xml:space="preserve"> Parties</w:t>
            </w:r>
          </w:p>
        </w:tc>
        <w:tc>
          <w:tcPr>
            <w:tcW w:w="7229" w:type="dxa"/>
            <w:vAlign w:val="center"/>
          </w:tcPr>
          <w:p w:rsidR="003C44D6" w:rsidRPr="003C44D6" w:rsidRDefault="003C44D6" w:rsidP="003C44D6">
            <w:pPr>
              <w:spacing w:after="160" w:line="25" w:lineRule="atLeast"/>
              <w:rPr>
                <w:rFonts w:ascii="Arial Narrow" w:eastAsia="Calibri" w:hAnsi="Arial Narrow" w:cs="Times New Roman"/>
                <w:b/>
                <w:noProof/>
                <w:lang w:val="ro-RO"/>
              </w:rPr>
            </w:pPr>
            <w:r w:rsidRPr="003C44D6">
              <w:rPr>
                <w:rFonts w:ascii="Arial Narrow" w:eastAsia="Times New Roman" w:hAnsi="Arial Narrow" w:cs="Times New Roman"/>
                <w:lang w:val="en-GB"/>
              </w:rPr>
              <w:t>concluded between</w:t>
            </w:r>
            <w:r w:rsidRPr="003C44D6">
              <w:rPr>
                <w:rFonts w:ascii="Arial Narrow" w:eastAsia="Times New Roman" w:hAnsi="Arial Narrow" w:cs="Times New Roman"/>
                <w:lang w:val="ro-RO"/>
              </w:rPr>
              <w:t xml:space="preserve"> </w:t>
            </w:r>
            <w:r w:rsidRPr="003C44D6">
              <w:rPr>
                <w:rFonts w:ascii="Arial Narrow" w:eastAsia="Times New Roman" w:hAnsi="Arial Narrow" w:cs="Times New Roman"/>
                <w:b/>
                <w:bCs/>
                <w:lang w:val="ro-RO"/>
              </w:rPr>
              <w:t>S.N.T.G.N. Transgaz S.A.</w:t>
            </w:r>
            <w:r w:rsidRPr="003C44D6">
              <w:rPr>
                <w:rFonts w:ascii="Arial Narrow" w:eastAsia="Times New Roman" w:hAnsi="Arial Narrow" w:cs="Times New Roman"/>
                <w:lang w:val="ro-RO"/>
              </w:rPr>
              <w:t xml:space="preserve"> and </w:t>
            </w:r>
            <w:r w:rsidRPr="003C44D6">
              <w:rPr>
                <w:rFonts w:ascii="Arial Narrow" w:eastAsia="Times New Roman" w:hAnsi="Arial Narrow" w:cs="Times New Roman"/>
                <w:b/>
                <w:bCs/>
                <w:lang w:val="ro-RO"/>
              </w:rPr>
              <w:t>S.C. ELECTROCENTRALE BUCURESTI S.A. (in insolvency)</w:t>
            </w:r>
          </w:p>
        </w:tc>
      </w:tr>
      <w:tr w:rsidR="003C44D6" w:rsidRPr="003C44D6" w:rsidTr="00F45EDE">
        <w:tc>
          <w:tcPr>
            <w:tcW w:w="2547" w:type="dxa"/>
            <w:vAlign w:val="center"/>
          </w:tcPr>
          <w:p w:rsidR="003C44D6" w:rsidRPr="003C44D6" w:rsidRDefault="003C44D6" w:rsidP="003C44D6">
            <w:pPr>
              <w:spacing w:after="120" w:line="259" w:lineRule="auto"/>
              <w:rPr>
                <w:rFonts w:ascii="Arial Narrow" w:eastAsia="Calibri" w:hAnsi="Arial Narrow" w:cs="Times New Roman"/>
                <w:lang w:val="en-GB"/>
              </w:rPr>
            </w:pPr>
            <w:r w:rsidRPr="003C44D6">
              <w:rPr>
                <w:rFonts w:ascii="Arial Narrow" w:eastAsia="Calibri" w:hAnsi="Arial Narrow" w:cs="Times New Roman"/>
                <w:lang w:val="en-GB"/>
              </w:rPr>
              <w:t>Contract date and type</w:t>
            </w:r>
          </w:p>
        </w:tc>
        <w:tc>
          <w:tcPr>
            <w:tcW w:w="7229" w:type="dxa"/>
            <w:vAlign w:val="center"/>
          </w:tcPr>
          <w:p w:rsidR="003C44D6" w:rsidRPr="003C44D6" w:rsidRDefault="003C44D6" w:rsidP="003C44D6">
            <w:pPr>
              <w:spacing w:after="160" w:line="259" w:lineRule="auto"/>
              <w:jc w:val="both"/>
              <w:rPr>
                <w:rFonts w:ascii="Arial Narrow" w:eastAsia="Calibri" w:hAnsi="Arial Narrow" w:cs="Times New Roman"/>
                <w:noProof/>
                <w:lang w:val="ro-RO"/>
              </w:rPr>
            </w:pPr>
            <w:r w:rsidRPr="003C44D6">
              <w:rPr>
                <w:rFonts w:ascii="Arial Narrow" w:eastAsia="Calibri" w:hAnsi="Arial Narrow" w:cs="Times New Roman"/>
                <w:b/>
                <w:noProof/>
                <w:lang w:val="ro-RO"/>
              </w:rPr>
              <w:t>Contract no. 39T/2018</w:t>
            </w:r>
            <w:r w:rsidRPr="003C44D6">
              <w:rPr>
                <w:rFonts w:ascii="Arial Narrow" w:eastAsia="Calibri" w:hAnsi="Arial Narrow" w:cs="Times New Roman"/>
                <w:noProof/>
                <w:lang w:val="ro-RO"/>
              </w:rPr>
              <w:t xml:space="preserve"> for quarter II 2018 (</w:t>
            </w:r>
            <w:r w:rsidRPr="003C44D6">
              <w:rPr>
                <w:rFonts w:ascii="Arial Narrow" w:eastAsia="Calibri" w:hAnsi="Arial Narrow" w:cs="Times New Roman"/>
                <w:b/>
                <w:noProof/>
                <w:lang w:val="ro-RO"/>
              </w:rPr>
              <w:t>1 April 2018- 1July 2018</w:t>
            </w:r>
            <w:r w:rsidRPr="003C44D6">
              <w:rPr>
                <w:rFonts w:ascii="Arial Narrow" w:eastAsia="Calibri" w:hAnsi="Arial Narrow" w:cs="Times New Roman"/>
                <w:noProof/>
                <w:lang w:val="ro-RO"/>
              </w:rPr>
              <w:t>)</w:t>
            </w:r>
          </w:p>
        </w:tc>
      </w:tr>
      <w:tr w:rsidR="003C44D6" w:rsidRPr="003C44D6" w:rsidTr="00F45EDE">
        <w:tc>
          <w:tcPr>
            <w:tcW w:w="2547" w:type="dxa"/>
            <w:vAlign w:val="center"/>
          </w:tcPr>
          <w:p w:rsidR="003C44D6" w:rsidRPr="003C44D6" w:rsidRDefault="003C44D6" w:rsidP="003C44D6">
            <w:pPr>
              <w:spacing w:after="120" w:line="259" w:lineRule="auto"/>
              <w:rPr>
                <w:rFonts w:ascii="Arial Narrow" w:eastAsia="Calibri" w:hAnsi="Arial Narrow" w:cs="Times New Roman"/>
                <w:lang w:val="en-GB"/>
              </w:rPr>
            </w:pPr>
            <w:r w:rsidRPr="003C44D6">
              <w:rPr>
                <w:rFonts w:ascii="Arial Narrow" w:eastAsia="Calibri" w:hAnsi="Arial Narrow" w:cs="Times New Roman"/>
                <w:lang w:val="en-GB"/>
              </w:rPr>
              <w:t>Contract scope</w:t>
            </w:r>
          </w:p>
        </w:tc>
        <w:tc>
          <w:tcPr>
            <w:tcW w:w="7229" w:type="dxa"/>
            <w:vAlign w:val="center"/>
          </w:tcPr>
          <w:p w:rsidR="003C44D6" w:rsidRPr="003C44D6" w:rsidRDefault="003C44D6" w:rsidP="003C44D6">
            <w:pPr>
              <w:spacing w:after="160" w:line="25" w:lineRule="atLeast"/>
              <w:jc w:val="both"/>
              <w:rPr>
                <w:rFonts w:ascii="Arial Narrow" w:eastAsia="Calibri" w:hAnsi="Arial Narrow" w:cs="Times New Roman"/>
                <w:noProof/>
                <w:lang w:val="en-GB"/>
              </w:rPr>
            </w:pPr>
            <w:r w:rsidRPr="003C44D6">
              <w:rPr>
                <w:rFonts w:ascii="Arial Narrow" w:eastAsia="Times New Roman" w:hAnsi="Arial Narrow" w:cs="Times New Roman"/>
                <w:lang w:val="en-GB"/>
              </w:rPr>
              <w:t>Provision of quarterly transmission services</w:t>
            </w:r>
          </w:p>
        </w:tc>
      </w:tr>
      <w:tr w:rsidR="003C44D6" w:rsidRPr="003C44D6" w:rsidTr="00F45EDE">
        <w:tc>
          <w:tcPr>
            <w:tcW w:w="2547" w:type="dxa"/>
            <w:vAlign w:val="center"/>
          </w:tcPr>
          <w:p w:rsidR="003C44D6" w:rsidRPr="003C44D6" w:rsidRDefault="003C44D6" w:rsidP="003C44D6">
            <w:pPr>
              <w:spacing w:after="120" w:line="259" w:lineRule="auto"/>
              <w:rPr>
                <w:rFonts w:ascii="Arial Narrow" w:eastAsia="Calibri" w:hAnsi="Arial Narrow" w:cs="Times New Roman"/>
                <w:lang w:val="en-GB"/>
              </w:rPr>
            </w:pPr>
            <w:r w:rsidRPr="003C44D6">
              <w:rPr>
                <w:rFonts w:ascii="Arial Narrow" w:eastAsia="Times New Roman" w:hAnsi="Arial Narrow" w:cs="Times New Roman"/>
                <w:lang w:val="en-GB"/>
              </w:rPr>
              <w:t>Contract value</w:t>
            </w:r>
          </w:p>
        </w:tc>
        <w:tc>
          <w:tcPr>
            <w:tcW w:w="7229" w:type="dxa"/>
            <w:vAlign w:val="center"/>
          </w:tcPr>
          <w:p w:rsidR="003C44D6" w:rsidRPr="003C44D6" w:rsidRDefault="003C44D6" w:rsidP="003C44D6">
            <w:pPr>
              <w:spacing w:after="160" w:line="259" w:lineRule="auto"/>
              <w:jc w:val="both"/>
              <w:rPr>
                <w:rFonts w:ascii="Arial Narrow" w:eastAsia="Calibri" w:hAnsi="Arial Narrow" w:cs="Times New Roman"/>
                <w:noProof/>
                <w:lang w:val="en-GB"/>
              </w:rPr>
            </w:pPr>
            <w:r w:rsidRPr="003C44D6">
              <w:rPr>
                <w:rFonts w:ascii="Arial Narrow" w:eastAsia="Calibri" w:hAnsi="Arial Narrow" w:cs="Times New Roman"/>
                <w:b/>
                <w:noProof/>
                <w:lang w:val="en-GB"/>
              </w:rPr>
              <w:t xml:space="preserve">lei </w:t>
            </w:r>
            <w:r w:rsidRPr="003C44D6">
              <w:rPr>
                <w:rFonts w:ascii="Arial Narrow" w:eastAsia="Calibri" w:hAnsi="Arial Narrow" w:cs="Times New Roman"/>
                <w:b/>
                <w:color w:val="000000"/>
                <w:lang w:val="en-GB"/>
              </w:rPr>
              <w:t>482,655.75</w:t>
            </w:r>
            <w:r w:rsidRPr="003C44D6">
              <w:rPr>
                <w:rFonts w:ascii="Arial Narrow" w:eastAsia="Calibri" w:hAnsi="Arial Narrow" w:cs="Times New Roman"/>
                <w:b/>
                <w:bCs/>
                <w:color w:val="000000"/>
                <w:lang w:val="en-GB"/>
              </w:rPr>
              <w:t xml:space="preserve"> </w:t>
            </w:r>
            <w:r w:rsidRPr="003C44D6">
              <w:rPr>
                <w:rFonts w:ascii="Arial Narrow" w:eastAsia="Calibri" w:hAnsi="Arial Narrow" w:cs="Times New Roman"/>
                <w:noProof/>
                <w:lang w:val="en-GB"/>
              </w:rPr>
              <w:t xml:space="preserve">- </w:t>
            </w:r>
            <w:r w:rsidRPr="003C44D6">
              <w:rPr>
                <w:rFonts w:ascii="Arial Narrow" w:eastAsia="Times New Roman" w:hAnsi="Arial Narrow" w:cs="Times New Roman"/>
                <w:bCs/>
                <w:lang w:val="en-GB"/>
              </w:rPr>
              <w:t>Estimated value of the legal act including the VAT (lei)</w:t>
            </w:r>
          </w:p>
        </w:tc>
      </w:tr>
    </w:tbl>
    <w:tbl>
      <w:tblPr>
        <w:tblStyle w:val="TableGrid30"/>
        <w:tblW w:w="9776" w:type="dxa"/>
        <w:tblLook w:val="04A0" w:firstRow="1" w:lastRow="0" w:firstColumn="1" w:lastColumn="0" w:noHBand="0" w:noVBand="1"/>
      </w:tblPr>
      <w:tblGrid>
        <w:gridCol w:w="2547"/>
        <w:gridCol w:w="7229"/>
      </w:tblGrid>
      <w:tr w:rsidR="005F1DEA" w:rsidRPr="005F1DEA" w:rsidTr="00F45EDE">
        <w:trPr>
          <w:trHeight w:val="277"/>
        </w:trPr>
        <w:tc>
          <w:tcPr>
            <w:tcW w:w="2547" w:type="dxa"/>
            <w:vAlign w:val="center"/>
          </w:tcPr>
          <w:p w:rsidR="005F1DEA" w:rsidRPr="005F1DEA" w:rsidRDefault="005F1DEA" w:rsidP="005F1DEA">
            <w:pPr>
              <w:rPr>
                <w:rFonts w:ascii="Arial Narrow" w:eastAsia="Times New Roman" w:hAnsi="Arial Narrow" w:cs="Times New Roman"/>
                <w:lang w:val="en-GB"/>
              </w:rPr>
            </w:pPr>
            <w:r w:rsidRPr="005F1DEA">
              <w:rPr>
                <w:rFonts w:ascii="Arial Narrow" w:eastAsia="Times New Roman" w:hAnsi="Arial Narrow" w:cs="Times New Roman"/>
                <w:lang w:val="en-GB"/>
              </w:rPr>
              <w:t>Contra</w:t>
            </w:r>
            <w:r w:rsidR="00E4448F">
              <w:rPr>
                <w:rFonts w:ascii="Arial Narrow" w:eastAsia="Times New Roman" w:hAnsi="Arial Narrow" w:cs="Times New Roman"/>
                <w:lang w:val="en-GB"/>
              </w:rPr>
              <w:t>ct</w:t>
            </w:r>
            <w:r w:rsidRPr="005F1DEA">
              <w:rPr>
                <w:rFonts w:ascii="Arial Narrow" w:eastAsia="Times New Roman" w:hAnsi="Arial Narrow" w:cs="Times New Roman"/>
                <w:lang w:val="en-GB"/>
              </w:rPr>
              <w:t xml:space="preserve"> parties</w:t>
            </w:r>
          </w:p>
        </w:tc>
        <w:tc>
          <w:tcPr>
            <w:tcW w:w="7229" w:type="dxa"/>
            <w:vAlign w:val="center"/>
          </w:tcPr>
          <w:p w:rsidR="005F1DEA" w:rsidRPr="005F1DEA" w:rsidRDefault="005F1DEA" w:rsidP="005F1DEA">
            <w:pPr>
              <w:spacing w:after="120" w:line="25" w:lineRule="atLeast"/>
              <w:rPr>
                <w:rFonts w:ascii="Arial Narrow" w:eastAsia="Times New Roman" w:hAnsi="Arial Narrow" w:cs="Times New Roman"/>
                <w:bCs/>
                <w:lang w:val="en-GB"/>
              </w:rPr>
            </w:pPr>
            <w:r w:rsidRPr="005F1DEA">
              <w:rPr>
                <w:rFonts w:ascii="Arial Narrow" w:eastAsia="Times New Roman" w:hAnsi="Arial Narrow" w:cs="Times New Roman"/>
                <w:bCs/>
                <w:lang w:val="en-GB"/>
              </w:rPr>
              <w:t>Buyer – SNTGN Transgaz SA Medias</w:t>
            </w:r>
          </w:p>
          <w:p w:rsidR="005F1DEA" w:rsidRPr="005F1DEA" w:rsidRDefault="005F1DEA" w:rsidP="005F1DEA">
            <w:pPr>
              <w:spacing w:after="120" w:line="25" w:lineRule="atLeast"/>
              <w:rPr>
                <w:rFonts w:ascii="Arial Narrow" w:eastAsia="Times New Roman" w:hAnsi="Arial Narrow" w:cs="Times New Roman"/>
                <w:b/>
                <w:lang w:val="en-GB"/>
              </w:rPr>
            </w:pPr>
            <w:r w:rsidRPr="005F1DEA">
              <w:rPr>
                <w:rFonts w:ascii="Arial Narrow" w:eastAsia="Times New Roman" w:hAnsi="Arial Narrow" w:cs="Times New Roman"/>
                <w:bCs/>
                <w:lang w:val="en-GB"/>
              </w:rPr>
              <w:t>Seller – SNGN Romgaz SA Medias</w:t>
            </w:r>
          </w:p>
        </w:tc>
      </w:tr>
      <w:tr w:rsidR="005F1DEA" w:rsidRPr="005F1DEA" w:rsidTr="00F45EDE">
        <w:tc>
          <w:tcPr>
            <w:tcW w:w="2547" w:type="dxa"/>
            <w:vAlign w:val="center"/>
          </w:tcPr>
          <w:p w:rsidR="005F1DEA" w:rsidRPr="005F1DEA" w:rsidRDefault="00E4448F" w:rsidP="00E4448F">
            <w:pPr>
              <w:rPr>
                <w:rFonts w:ascii="Arial Narrow" w:eastAsia="Times New Roman" w:hAnsi="Arial Narrow" w:cs="Times New Roman"/>
                <w:lang w:val="en-GB"/>
              </w:rPr>
            </w:pPr>
            <w:r>
              <w:rPr>
                <w:rFonts w:ascii="Arial Narrow" w:eastAsia="Times New Roman" w:hAnsi="Arial Narrow" w:cs="Times New Roman"/>
                <w:lang w:val="en-GB"/>
              </w:rPr>
              <w:t>Contract date and type</w:t>
            </w:r>
          </w:p>
        </w:tc>
        <w:tc>
          <w:tcPr>
            <w:tcW w:w="7229" w:type="dxa"/>
            <w:vAlign w:val="center"/>
          </w:tcPr>
          <w:p w:rsidR="005F1DEA" w:rsidRPr="005F1DEA" w:rsidRDefault="005F1DEA" w:rsidP="005F1DEA">
            <w:pPr>
              <w:rPr>
                <w:rFonts w:ascii="Arial Narrow" w:eastAsia="Calibri" w:hAnsi="Arial Narrow" w:cs="Times New Roman"/>
                <w:lang w:val="en-GB" w:eastAsia="ro-RO"/>
              </w:rPr>
            </w:pPr>
            <w:r w:rsidRPr="005F1DEA">
              <w:rPr>
                <w:rFonts w:ascii="Arial Narrow" w:eastAsia="Calibri" w:hAnsi="Arial Narrow" w:cs="Times New Roman"/>
                <w:lang w:val="en-GB" w:eastAsia="ro-RO"/>
              </w:rPr>
              <w:t>Date of conclusion 01.03.2018</w:t>
            </w:r>
          </w:p>
          <w:p w:rsidR="005F1DEA" w:rsidRPr="005F1DEA" w:rsidRDefault="005F1DEA" w:rsidP="005F1DEA">
            <w:pPr>
              <w:rPr>
                <w:rFonts w:ascii="Arial Narrow" w:eastAsia="Calibri" w:hAnsi="Arial Narrow" w:cs="Times New Roman"/>
                <w:lang w:val="en-GB" w:eastAsia="ro-RO"/>
              </w:rPr>
            </w:pPr>
            <w:r w:rsidRPr="005F1DEA">
              <w:rPr>
                <w:rFonts w:ascii="Arial Narrow" w:eastAsia="Calibri" w:hAnsi="Arial Narrow" w:cs="Times New Roman"/>
                <w:lang w:val="en-GB" w:eastAsia="ro-RO"/>
              </w:rPr>
              <w:t>Concluded following the tender no. 19318/01.03.2018 on the platform STEGN owned and managed by Bursa Română de Mărfuri (the Romanian Commodity Exchange).</w:t>
            </w:r>
          </w:p>
        </w:tc>
      </w:tr>
      <w:tr w:rsidR="005F1DEA" w:rsidRPr="005F1DEA" w:rsidTr="00F45EDE">
        <w:tc>
          <w:tcPr>
            <w:tcW w:w="2547" w:type="dxa"/>
            <w:vAlign w:val="center"/>
          </w:tcPr>
          <w:p w:rsidR="005F1DEA" w:rsidRPr="005F1DEA" w:rsidRDefault="005F1DEA" w:rsidP="005F1DEA">
            <w:pPr>
              <w:rPr>
                <w:rFonts w:ascii="Arial Narrow" w:eastAsia="Times New Roman" w:hAnsi="Arial Narrow" w:cs="Times New Roman"/>
                <w:lang w:val="en-GB"/>
              </w:rPr>
            </w:pPr>
            <w:r w:rsidRPr="005F1DEA">
              <w:rPr>
                <w:rFonts w:ascii="Arial Narrow" w:eastAsia="Times New Roman" w:hAnsi="Arial Narrow" w:cs="Times New Roman"/>
                <w:lang w:val="en-GB"/>
              </w:rPr>
              <w:t>Contract Scope</w:t>
            </w:r>
          </w:p>
        </w:tc>
        <w:tc>
          <w:tcPr>
            <w:tcW w:w="7229" w:type="dxa"/>
            <w:vAlign w:val="center"/>
          </w:tcPr>
          <w:p w:rsidR="005F1DEA" w:rsidRPr="005F1DEA" w:rsidRDefault="005F1DEA" w:rsidP="005F1DEA">
            <w:pPr>
              <w:spacing w:after="120" w:line="25" w:lineRule="atLeast"/>
              <w:rPr>
                <w:rFonts w:ascii="Arial Narrow" w:eastAsia="Times New Roman" w:hAnsi="Arial Narrow" w:cs="Times New Roman"/>
                <w:lang w:val="en-GB"/>
              </w:rPr>
            </w:pPr>
            <w:r w:rsidRPr="005F1DEA">
              <w:rPr>
                <w:rFonts w:ascii="Arial Narrow" w:eastAsia="Times New Roman" w:hAnsi="Arial Narrow" w:cs="Times New Roman"/>
                <w:lang w:val="en-GB"/>
              </w:rPr>
              <w:t>Domestic production gas required for the balancing of the National Transmission System.</w:t>
            </w:r>
          </w:p>
        </w:tc>
      </w:tr>
      <w:tr w:rsidR="005F1DEA" w:rsidRPr="005F1DEA" w:rsidTr="00F45EDE">
        <w:tc>
          <w:tcPr>
            <w:tcW w:w="2547" w:type="dxa"/>
            <w:vAlign w:val="center"/>
          </w:tcPr>
          <w:p w:rsidR="005F1DEA" w:rsidRPr="005F1DEA" w:rsidRDefault="005F1DEA" w:rsidP="005F1DEA">
            <w:pPr>
              <w:rPr>
                <w:rFonts w:ascii="Arial Narrow" w:eastAsia="Times New Roman" w:hAnsi="Arial Narrow" w:cs="Times New Roman"/>
                <w:lang w:val="en-GB"/>
              </w:rPr>
            </w:pPr>
            <w:r w:rsidRPr="005F1DEA">
              <w:rPr>
                <w:rFonts w:ascii="Arial Narrow" w:eastAsia="Times New Roman" w:hAnsi="Arial Narrow" w:cs="Times New Roman"/>
                <w:lang w:val="en-GB"/>
              </w:rPr>
              <w:t>Contract value</w:t>
            </w:r>
          </w:p>
        </w:tc>
        <w:tc>
          <w:tcPr>
            <w:tcW w:w="7229" w:type="dxa"/>
            <w:shd w:val="clear" w:color="auto" w:fill="auto"/>
            <w:vAlign w:val="center"/>
          </w:tcPr>
          <w:p w:rsidR="005F1DEA" w:rsidRPr="005F1DEA" w:rsidRDefault="005F1DEA" w:rsidP="005F1DEA">
            <w:pPr>
              <w:rPr>
                <w:rFonts w:ascii="Arial Narrow" w:eastAsia="Times New Roman" w:hAnsi="Arial Narrow" w:cs="Times New Roman"/>
                <w:lang w:val="en-GB"/>
              </w:rPr>
            </w:pPr>
            <w:r w:rsidRPr="005F1DEA">
              <w:rPr>
                <w:rFonts w:ascii="Arial Narrow" w:eastAsia="Times New Roman" w:hAnsi="Arial Narrow" w:cs="Times New Roman"/>
                <w:lang w:val="en-GB"/>
              </w:rPr>
              <w:t xml:space="preserve">Lei 1.171.500, VAT excluded, service provision tariffs, other taxes and charges </w:t>
            </w:r>
          </w:p>
          <w:p w:rsidR="005F1DEA" w:rsidRPr="005F1DEA" w:rsidRDefault="005F1DEA" w:rsidP="005F1DEA">
            <w:pPr>
              <w:rPr>
                <w:rFonts w:ascii="Arial Narrow" w:eastAsia="Times New Roman" w:hAnsi="Arial Narrow" w:cs="Times New Roman"/>
                <w:highlight w:val="yellow"/>
                <w:lang w:val="en-GB"/>
              </w:rPr>
            </w:pPr>
          </w:p>
        </w:tc>
      </w:tr>
    </w:tbl>
    <w:p w:rsidR="00E54D54" w:rsidRDefault="00E54D54" w:rsidP="00DA3F71">
      <w:pPr>
        <w:spacing w:after="0" w:line="240" w:lineRule="auto"/>
        <w:ind w:firstLine="0"/>
        <w:jc w:val="both"/>
        <w:rPr>
          <w:rFonts w:ascii="Arial Narrow" w:eastAsia="Times New Roman" w:hAnsi="Arial Narrow" w:cs="Times New Roman"/>
          <w:bCs/>
          <w:sz w:val="24"/>
          <w:szCs w:val="24"/>
          <w:lang w:val="ro-RO" w:eastAsia="en-US"/>
        </w:rPr>
      </w:pPr>
    </w:p>
    <w:p w:rsidR="00E54D54" w:rsidRPr="00E54D54" w:rsidRDefault="00E54D54" w:rsidP="00DA3F71">
      <w:pPr>
        <w:spacing w:after="0" w:line="240" w:lineRule="auto"/>
        <w:ind w:firstLine="0"/>
        <w:jc w:val="both"/>
        <w:rPr>
          <w:rFonts w:ascii="Arial Narrow" w:eastAsia="Times New Roman" w:hAnsi="Arial Narrow" w:cs="Times New Roman"/>
          <w:bCs/>
          <w:sz w:val="24"/>
          <w:szCs w:val="24"/>
          <w:lang w:val="ro-RO" w:eastAsia="en-US"/>
        </w:rPr>
      </w:pPr>
    </w:p>
    <w:p w:rsidR="0036390D" w:rsidRPr="007F698D" w:rsidRDefault="00F6117E" w:rsidP="00DA3F71">
      <w:pPr>
        <w:spacing w:after="0" w:line="240" w:lineRule="auto"/>
        <w:ind w:firstLine="0"/>
        <w:jc w:val="both"/>
        <w:rPr>
          <w:rFonts w:ascii="Arial Narrow" w:eastAsia="Times New Roman" w:hAnsi="Arial Narrow" w:cs="Times New Roman"/>
          <w:b/>
          <w:sz w:val="24"/>
          <w:szCs w:val="24"/>
          <w:lang w:eastAsia="ro-RO"/>
        </w:rPr>
      </w:pPr>
      <w:r>
        <w:rPr>
          <w:rFonts w:ascii="Arial Narrow" w:eastAsia="Times New Roman" w:hAnsi="Arial Narrow" w:cs="DokChampa"/>
          <w:b/>
          <w:bCs/>
          <w:iCs/>
          <w:sz w:val="28"/>
          <w:szCs w:val="28"/>
        </w:rPr>
        <w:t>7</w:t>
      </w:r>
      <w:r w:rsidR="0034684C" w:rsidRPr="007F698D">
        <w:rPr>
          <w:rFonts w:ascii="Arial Narrow" w:eastAsia="Times New Roman" w:hAnsi="Arial Narrow" w:cs="DokChampa"/>
          <w:b/>
          <w:bCs/>
          <w:iCs/>
          <w:sz w:val="28"/>
          <w:szCs w:val="28"/>
        </w:rPr>
        <w:t>. THE MANAGEMENT OF THE COMPANY</w:t>
      </w:r>
    </w:p>
    <w:p w:rsidR="0036390D" w:rsidRPr="007F698D" w:rsidRDefault="00F6117E" w:rsidP="00DA3F71">
      <w:pPr>
        <w:shd w:val="clear" w:color="auto" w:fill="E4EAF8"/>
        <w:spacing w:after="0" w:line="240" w:lineRule="auto"/>
        <w:ind w:firstLine="0"/>
        <w:jc w:val="both"/>
        <w:outlineLvl w:val="1"/>
        <w:rPr>
          <w:rFonts w:ascii="Arial Narrow" w:eastAsia="Times New Roman" w:hAnsi="Arial Narrow" w:cs="DokChampa"/>
          <w:b/>
          <w:bCs/>
          <w:iCs/>
          <w:sz w:val="24"/>
          <w:szCs w:val="24"/>
          <w:lang w:eastAsia="ro-RO"/>
        </w:rPr>
      </w:pPr>
      <w:bookmarkStart w:id="285" w:name="_Toc521504340"/>
      <w:r>
        <w:rPr>
          <w:rFonts w:ascii="Arial Narrow" w:eastAsia="Times New Roman" w:hAnsi="Arial Narrow" w:cs="DokChampa"/>
          <w:b/>
          <w:bCs/>
          <w:iCs/>
          <w:sz w:val="24"/>
          <w:szCs w:val="24"/>
          <w:lang w:eastAsia="ro-RO"/>
        </w:rPr>
        <w:t>7</w:t>
      </w:r>
      <w:r w:rsidR="0036390D" w:rsidRPr="007F698D">
        <w:rPr>
          <w:rFonts w:ascii="Arial Narrow" w:eastAsia="Times New Roman" w:hAnsi="Arial Narrow" w:cs="DokChampa"/>
          <w:b/>
          <w:bCs/>
          <w:iCs/>
          <w:sz w:val="24"/>
          <w:szCs w:val="24"/>
          <w:lang w:eastAsia="ro-RO"/>
        </w:rPr>
        <w:t>.1</w:t>
      </w:r>
      <w:r w:rsidR="0034684C" w:rsidRPr="007F698D">
        <w:rPr>
          <w:rFonts w:ascii="Arial Narrow" w:eastAsia="Times New Roman" w:hAnsi="Arial Narrow" w:cs="DokChampa"/>
          <w:b/>
          <w:bCs/>
          <w:iCs/>
          <w:sz w:val="24"/>
          <w:szCs w:val="24"/>
          <w:lang w:eastAsia="ro-RO"/>
        </w:rPr>
        <w:t xml:space="preserve"> </w:t>
      </w:r>
      <w:r>
        <w:rPr>
          <w:rFonts w:ascii="Arial Narrow" w:eastAsia="Times New Roman" w:hAnsi="Arial Narrow" w:cs="DokChampa"/>
          <w:b/>
          <w:bCs/>
          <w:iCs/>
          <w:sz w:val="24"/>
          <w:szCs w:val="24"/>
          <w:lang w:eastAsia="ro-RO"/>
        </w:rPr>
        <w:t>Strategic objectives related to Transgaz' management during 2017-2021</w:t>
      </w:r>
      <w:bookmarkEnd w:id="285"/>
    </w:p>
    <w:p w:rsidR="0036390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F6117E" w:rsidRDefault="00F6117E" w:rsidP="00DA3F71">
      <w:pPr>
        <w:spacing w:after="0" w:line="240" w:lineRule="auto"/>
        <w:ind w:firstLine="0"/>
        <w:jc w:val="both"/>
        <w:rPr>
          <w:rFonts w:ascii="Arial Narrow" w:eastAsia="Times New Roman" w:hAnsi="Arial Narrow" w:cs="Times New Roman"/>
          <w:sz w:val="24"/>
          <w:szCs w:val="24"/>
          <w:lang w:eastAsia="ro-RO"/>
        </w:rPr>
      </w:pPr>
      <w:r w:rsidRPr="00CC3985">
        <w:rPr>
          <w:rFonts w:ascii="Arial Narrow" w:eastAsia="Times New Roman" w:hAnsi="Arial Narrow" w:cs="Times New Roman"/>
          <w:sz w:val="24"/>
          <w:szCs w:val="24"/>
          <w:lang w:eastAsia="ro-RO"/>
        </w:rPr>
        <w:t>Aiming to</w:t>
      </w:r>
      <w:r w:rsidR="00CC3985">
        <w:rPr>
          <w:rFonts w:ascii="Arial Narrow" w:eastAsia="Times New Roman" w:hAnsi="Arial Narrow" w:cs="Times New Roman"/>
          <w:sz w:val="24"/>
          <w:szCs w:val="24"/>
          <w:lang w:eastAsia="ro-RO"/>
        </w:rPr>
        <w:t xml:space="preserve"> pursue</w:t>
      </w:r>
      <w:r w:rsidR="00CC3985" w:rsidRPr="00CC3985">
        <w:rPr>
          <w:rFonts w:ascii="Arial Narrow" w:eastAsia="Times New Roman" w:hAnsi="Arial Narrow" w:cs="Times New Roman"/>
          <w:sz w:val="24"/>
          <w:szCs w:val="24"/>
          <w:lang w:eastAsia="ro-RO"/>
        </w:rPr>
        <w:t xml:space="preserve"> the full achievement of the proposed goals and the achievement of the strategic objectives regarding operational efficiency, optimization of performance and su</w:t>
      </w:r>
      <w:r w:rsidR="00CC3985">
        <w:rPr>
          <w:rFonts w:ascii="Arial Narrow" w:eastAsia="Times New Roman" w:hAnsi="Arial Narrow" w:cs="Times New Roman"/>
          <w:sz w:val="24"/>
          <w:szCs w:val="24"/>
          <w:lang w:eastAsia="ro-RO"/>
        </w:rPr>
        <w:t>stainable development of the company</w:t>
      </w:r>
      <w:r w:rsidR="00CC3985" w:rsidRPr="00CC3985">
        <w:rPr>
          <w:rFonts w:ascii="Arial Narrow" w:eastAsia="Times New Roman" w:hAnsi="Arial Narrow" w:cs="Times New Roman"/>
          <w:sz w:val="24"/>
          <w:szCs w:val="24"/>
          <w:lang w:eastAsia="ro-RO"/>
        </w:rPr>
        <w:t xml:space="preserve">, respecting the principles of good corporate governance, the Board of </w:t>
      </w:r>
      <w:r w:rsidR="00CC3985">
        <w:rPr>
          <w:rFonts w:ascii="Arial Narrow" w:eastAsia="Times New Roman" w:hAnsi="Arial Narrow" w:cs="Times New Roman"/>
          <w:sz w:val="24"/>
          <w:szCs w:val="24"/>
          <w:lang w:eastAsia="ro-RO"/>
        </w:rPr>
        <w:t xml:space="preserve">administration </w:t>
      </w:r>
      <w:r w:rsidR="00CC3985" w:rsidRPr="00CC3985">
        <w:rPr>
          <w:rFonts w:ascii="Arial Narrow" w:eastAsia="Times New Roman" w:hAnsi="Arial Narrow" w:cs="Times New Roman"/>
          <w:sz w:val="24"/>
          <w:szCs w:val="24"/>
          <w:lang w:eastAsia="ro-RO"/>
        </w:rPr>
        <w:t>of the company wishes to continue with the same responsibility, efficiency, transparency and professio</w:t>
      </w:r>
      <w:r w:rsidR="00CC3985">
        <w:rPr>
          <w:rFonts w:ascii="Arial Narrow" w:eastAsia="Times New Roman" w:hAnsi="Arial Narrow" w:cs="Times New Roman"/>
          <w:sz w:val="24"/>
          <w:szCs w:val="24"/>
          <w:lang w:eastAsia="ro-RO"/>
        </w:rPr>
        <w:t>nalism towards all stakeholders</w:t>
      </w:r>
      <w:r w:rsidR="00CC3985" w:rsidRPr="00CC3985">
        <w:rPr>
          <w:rFonts w:ascii="Arial Narrow" w:eastAsia="Times New Roman" w:hAnsi="Arial Narrow" w:cs="Times New Roman"/>
          <w:sz w:val="24"/>
          <w:szCs w:val="24"/>
          <w:lang w:eastAsia="ro-RO"/>
        </w:rPr>
        <w:t>, the road opened in the 2013-2017 mandate for the construction and development of a solid and performing future of the Romanian energy sector.</w:t>
      </w:r>
    </w:p>
    <w:p w:rsidR="00105896" w:rsidRDefault="00105896" w:rsidP="00DA3F71">
      <w:pPr>
        <w:spacing w:after="0" w:line="240" w:lineRule="auto"/>
        <w:ind w:firstLine="0"/>
        <w:jc w:val="both"/>
        <w:rPr>
          <w:rFonts w:ascii="Arial Narrow" w:eastAsia="Times New Roman" w:hAnsi="Arial Narrow" w:cs="Times New Roman"/>
          <w:sz w:val="24"/>
          <w:szCs w:val="24"/>
          <w:lang w:eastAsia="ro-RO"/>
        </w:rPr>
      </w:pPr>
    </w:p>
    <w:p w:rsidR="00CC3985" w:rsidRPr="00CC3985" w:rsidRDefault="00CC3985" w:rsidP="00CC3985">
      <w:pPr>
        <w:spacing w:after="0" w:line="240" w:lineRule="auto"/>
        <w:ind w:firstLine="0"/>
        <w:jc w:val="both"/>
        <w:rPr>
          <w:rFonts w:ascii="Arial Narrow" w:eastAsia="Times New Roman" w:hAnsi="Arial Narrow" w:cs="Times New Roman"/>
          <w:sz w:val="24"/>
          <w:szCs w:val="24"/>
          <w:lang w:eastAsia="ro-RO"/>
        </w:rPr>
      </w:pPr>
      <w:r w:rsidRPr="00CC3985">
        <w:rPr>
          <w:rFonts w:ascii="Arial Narrow" w:eastAsia="Times New Roman" w:hAnsi="Arial Narrow" w:cs="Times New Roman"/>
          <w:sz w:val="24"/>
          <w:szCs w:val="24"/>
          <w:lang w:eastAsia="ro-RO"/>
        </w:rPr>
        <w:t xml:space="preserve">Thus, the strategic objectives set out in the </w:t>
      </w:r>
      <w:r w:rsidR="00105896" w:rsidRPr="00CC3985">
        <w:rPr>
          <w:rFonts w:ascii="Arial Narrow" w:eastAsia="Times New Roman" w:hAnsi="Arial Narrow" w:cs="Times New Roman"/>
          <w:sz w:val="24"/>
          <w:szCs w:val="24"/>
          <w:lang w:eastAsia="ro-RO"/>
        </w:rPr>
        <w:t xml:space="preserve">2013-2017 </w:t>
      </w:r>
      <w:r w:rsidRPr="00CC3985">
        <w:rPr>
          <w:rFonts w:ascii="Arial Narrow" w:eastAsia="Times New Roman" w:hAnsi="Arial Narrow" w:cs="Times New Roman"/>
          <w:sz w:val="24"/>
          <w:szCs w:val="24"/>
          <w:lang w:eastAsia="ro-RO"/>
        </w:rPr>
        <w:t>mandate in the context of alignment with the requirements of the European energy policy, ENERGY SAFETY AND SECURITY, COMPETITIVENESS AND SUSTAINABLE DEVELOPMENT are taken over in the Management Plan of SNTGN Transgaz SA for the period 2017-2021 and completed with objectives and new directions of action specific to the company's activity.</w:t>
      </w:r>
    </w:p>
    <w:p w:rsidR="00CC3985" w:rsidRPr="00CC3985" w:rsidRDefault="00CC3985" w:rsidP="00CC3985">
      <w:pPr>
        <w:spacing w:after="0" w:line="240" w:lineRule="auto"/>
        <w:ind w:firstLine="0"/>
        <w:jc w:val="both"/>
        <w:rPr>
          <w:rFonts w:ascii="Arial Narrow" w:eastAsia="Times New Roman" w:hAnsi="Arial Narrow" w:cs="Times New Roman"/>
          <w:sz w:val="24"/>
          <w:szCs w:val="24"/>
          <w:lang w:eastAsia="ro-RO"/>
        </w:rPr>
      </w:pPr>
    </w:p>
    <w:p w:rsidR="00CC3985" w:rsidRDefault="00CC3985" w:rsidP="00CC3985">
      <w:pPr>
        <w:spacing w:after="0" w:line="240" w:lineRule="auto"/>
        <w:ind w:firstLine="0"/>
        <w:jc w:val="both"/>
        <w:rPr>
          <w:rFonts w:ascii="Arial Narrow" w:eastAsia="Times New Roman" w:hAnsi="Arial Narrow" w:cs="Times New Roman"/>
          <w:sz w:val="24"/>
          <w:szCs w:val="24"/>
          <w:lang w:eastAsia="ro-RO"/>
        </w:rPr>
      </w:pPr>
      <w:r w:rsidRPr="00CC3985">
        <w:rPr>
          <w:rFonts w:ascii="Arial Narrow" w:eastAsia="Times New Roman" w:hAnsi="Arial Narrow" w:cs="Times New Roman"/>
          <w:sz w:val="24"/>
          <w:szCs w:val="24"/>
          <w:lang w:eastAsia="ro-RO"/>
        </w:rPr>
        <w:t>Structured according to the four perspectives of the Balance Score Card (BSC), the action directions provided in the Management Component of the Management Plan of SNTGN Transga</w:t>
      </w:r>
      <w:r w:rsidR="00105896">
        <w:rPr>
          <w:rFonts w:ascii="Arial Narrow" w:eastAsia="Times New Roman" w:hAnsi="Arial Narrow" w:cs="Times New Roman"/>
          <w:sz w:val="24"/>
          <w:szCs w:val="24"/>
          <w:lang w:eastAsia="ro-RO"/>
        </w:rPr>
        <w:t>z SA in the period 2017-2021 aim</w:t>
      </w:r>
      <w:r w:rsidRPr="00CC3985">
        <w:rPr>
          <w:rFonts w:ascii="Arial Narrow" w:eastAsia="Times New Roman" w:hAnsi="Arial Narrow" w:cs="Times New Roman"/>
          <w:sz w:val="24"/>
          <w:szCs w:val="24"/>
          <w:lang w:eastAsia="ro-RO"/>
        </w:rPr>
        <w:t xml:space="preserve"> at:</w:t>
      </w:r>
    </w:p>
    <w:p w:rsidR="00105896" w:rsidRDefault="00105896" w:rsidP="00CC3985">
      <w:pPr>
        <w:spacing w:after="0" w:line="240" w:lineRule="auto"/>
        <w:ind w:firstLine="0"/>
        <w:jc w:val="both"/>
        <w:rPr>
          <w:rFonts w:ascii="Arial Narrow" w:eastAsia="Times New Roman" w:hAnsi="Arial Narrow" w:cs="Times New Roman"/>
          <w:sz w:val="24"/>
          <w:szCs w:val="24"/>
          <w:lang w:eastAsia="ro-RO"/>
        </w:rPr>
      </w:pPr>
    </w:p>
    <w:tbl>
      <w:tblPr>
        <w:tblW w:w="9200" w:type="dxa"/>
        <w:tblCellSpacing w:w="20" w:type="dxa"/>
        <w:tblInd w:w="-131"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9200"/>
      </w:tblGrid>
      <w:tr w:rsidR="00105896" w:rsidRPr="00897830" w:rsidTr="004F058C">
        <w:trPr>
          <w:tblCellSpacing w:w="20" w:type="dxa"/>
        </w:trPr>
        <w:tc>
          <w:tcPr>
            <w:tcW w:w="9120" w:type="dxa"/>
            <w:shd w:val="clear" w:color="auto" w:fill="auto"/>
          </w:tcPr>
          <w:p w:rsidR="00105896" w:rsidRPr="00897830" w:rsidRDefault="00105896" w:rsidP="00105896">
            <w:pPr>
              <w:spacing w:after="0" w:line="240" w:lineRule="auto"/>
              <w:ind w:firstLine="0"/>
              <w:jc w:val="both"/>
              <w:rPr>
                <w:rFonts w:ascii="Arial Narrow" w:eastAsia="Calibri" w:hAnsi="Arial Narrow" w:cs="Times New Roman"/>
                <w:b/>
                <w:bCs/>
                <w:sz w:val="24"/>
                <w:szCs w:val="24"/>
                <w:lang w:val="ro-RO" w:eastAsia="en-US"/>
              </w:rPr>
            </w:pPr>
            <w:r>
              <w:rPr>
                <w:rFonts w:ascii="Arial Narrow" w:eastAsia="Calibri" w:hAnsi="Arial Narrow" w:cs="Times New Roman"/>
                <w:b/>
                <w:bCs/>
                <w:color w:val="0070C0"/>
                <w:sz w:val="24"/>
                <w:szCs w:val="24"/>
                <w:lang w:val="ro-RO" w:eastAsia="en-US"/>
              </w:rPr>
              <w:t xml:space="preserve">Perspective of the stakeholders </w:t>
            </w:r>
            <w:r w:rsidRPr="00897830">
              <w:rPr>
                <w:rFonts w:ascii="Arial Narrow" w:eastAsia="Calibri" w:hAnsi="Arial Narrow" w:cs="Times New Roman"/>
                <w:b/>
                <w:bCs/>
                <w:color w:val="0070C0"/>
                <w:sz w:val="24"/>
                <w:szCs w:val="24"/>
                <w:lang w:val="ro-RO" w:eastAsia="en-US"/>
              </w:rPr>
              <w:t xml:space="preserve"> </w:t>
            </w:r>
          </w:p>
        </w:tc>
      </w:tr>
      <w:tr w:rsidR="00105896" w:rsidRPr="00897830" w:rsidTr="004F058C">
        <w:trPr>
          <w:trHeight w:val="292"/>
          <w:tblCellSpacing w:w="20" w:type="dxa"/>
        </w:trPr>
        <w:tc>
          <w:tcPr>
            <w:tcW w:w="9120" w:type="dxa"/>
            <w:shd w:val="clear" w:color="auto" w:fill="DDECEE"/>
          </w:tcPr>
          <w:p w:rsidR="00105896" w:rsidRPr="00897830" w:rsidRDefault="00105896" w:rsidP="00105896">
            <w:pPr>
              <w:spacing w:after="0" w:line="240" w:lineRule="auto"/>
              <w:ind w:firstLine="0"/>
              <w:jc w:val="both"/>
              <w:rPr>
                <w:rFonts w:ascii="Arial Narrow" w:eastAsia="Calibri" w:hAnsi="Arial Narrow" w:cs="Times New Roman"/>
                <w:b/>
                <w:sz w:val="24"/>
                <w:szCs w:val="24"/>
                <w:lang w:val="ro-RO" w:eastAsia="en-US"/>
              </w:rPr>
            </w:pPr>
            <w:r w:rsidRPr="00897830">
              <w:rPr>
                <w:rFonts w:ascii="Arial Narrow" w:eastAsia="Calibri" w:hAnsi="Arial Narrow" w:cs="Times New Roman"/>
                <w:b/>
                <w:sz w:val="24"/>
                <w:szCs w:val="24"/>
                <w:lang w:val="ro-RO" w:eastAsia="en-US"/>
              </w:rPr>
              <w:t xml:space="preserve">STRATEGIC </w:t>
            </w:r>
            <w:r>
              <w:rPr>
                <w:rFonts w:ascii="Arial Narrow" w:eastAsia="Calibri" w:hAnsi="Arial Narrow" w:cs="Times New Roman"/>
                <w:b/>
                <w:sz w:val="24"/>
                <w:szCs w:val="24"/>
                <w:lang w:val="ro-RO" w:eastAsia="en-US"/>
              </w:rPr>
              <w:t>OBJ</w:t>
            </w:r>
            <w:r w:rsidRPr="00897830">
              <w:rPr>
                <w:rFonts w:ascii="Arial Narrow" w:eastAsia="Calibri" w:hAnsi="Arial Narrow" w:cs="Times New Roman"/>
                <w:b/>
                <w:sz w:val="24"/>
                <w:szCs w:val="24"/>
                <w:lang w:val="ro-RO" w:eastAsia="en-US"/>
              </w:rPr>
              <w:t>ECTIV</w:t>
            </w:r>
            <w:r>
              <w:rPr>
                <w:rFonts w:ascii="Arial Narrow" w:eastAsia="Calibri" w:hAnsi="Arial Narrow" w:cs="Times New Roman"/>
                <w:b/>
                <w:sz w:val="24"/>
                <w:szCs w:val="24"/>
                <w:lang w:val="ro-RO" w:eastAsia="en-US"/>
              </w:rPr>
              <w:t>E</w:t>
            </w:r>
            <w:r w:rsidRPr="00897830">
              <w:rPr>
                <w:rFonts w:ascii="Arial Narrow" w:eastAsia="Calibri" w:hAnsi="Arial Narrow" w:cs="Times New Roman"/>
                <w:b/>
                <w:sz w:val="24"/>
                <w:szCs w:val="24"/>
                <w:lang w:val="ro-RO" w:eastAsia="en-US"/>
              </w:rPr>
              <w:t xml:space="preserve"> 1:  </w:t>
            </w:r>
            <w:r>
              <w:rPr>
                <w:rFonts w:ascii="Arial Narrow" w:eastAsia="Calibri" w:hAnsi="Arial Narrow" w:cs="Times New Roman"/>
                <w:b/>
                <w:sz w:val="24"/>
                <w:szCs w:val="24"/>
                <w:lang w:val="ro-RO" w:eastAsia="en-US"/>
              </w:rPr>
              <w:t xml:space="preserve">The continuity of the activity and ensuring energy safety and security </w:t>
            </w:r>
          </w:p>
        </w:tc>
      </w:tr>
      <w:tr w:rsidR="00105896" w:rsidRPr="00897830" w:rsidTr="004F058C">
        <w:trPr>
          <w:tblCellSpacing w:w="20" w:type="dxa"/>
        </w:trPr>
        <w:tc>
          <w:tcPr>
            <w:tcW w:w="9120" w:type="dxa"/>
            <w:shd w:val="clear" w:color="auto" w:fill="D9DFEF"/>
          </w:tcPr>
          <w:p w:rsidR="00105896" w:rsidRPr="00897830" w:rsidRDefault="00105896" w:rsidP="004F058C">
            <w:pPr>
              <w:spacing w:after="0" w:line="240" w:lineRule="auto"/>
              <w:ind w:firstLine="0"/>
              <w:jc w:val="both"/>
              <w:rPr>
                <w:rFonts w:ascii="Arial Narrow" w:eastAsia="Calibri" w:hAnsi="Arial Narrow" w:cs="Times New Roman"/>
                <w:b/>
                <w:bCs/>
                <w:sz w:val="24"/>
                <w:szCs w:val="24"/>
                <w:lang w:val="ro-RO" w:eastAsia="en-US"/>
              </w:rPr>
            </w:pPr>
            <w:r>
              <w:rPr>
                <w:rFonts w:ascii="Arial Narrow" w:eastAsia="Calibri" w:hAnsi="Arial Narrow" w:cs="Times New Roman"/>
                <w:b/>
                <w:bCs/>
                <w:sz w:val="24"/>
                <w:szCs w:val="24"/>
                <w:lang w:val="ro-RO" w:eastAsia="en-US"/>
              </w:rPr>
              <w:t xml:space="preserve">Lines of action </w:t>
            </w:r>
          </w:p>
        </w:tc>
      </w:tr>
      <w:tr w:rsidR="00105896" w:rsidRPr="00897830" w:rsidTr="004F058C">
        <w:trPr>
          <w:tblCellSpacing w:w="20" w:type="dxa"/>
        </w:trPr>
        <w:tc>
          <w:tcPr>
            <w:tcW w:w="9120" w:type="dxa"/>
            <w:shd w:val="clear" w:color="auto" w:fill="auto"/>
          </w:tcPr>
          <w:p w:rsidR="00105896" w:rsidRPr="00897830" w:rsidRDefault="00835D09" w:rsidP="00F4666F">
            <w:pPr>
              <w:numPr>
                <w:ilvl w:val="0"/>
                <w:numId w:val="92"/>
              </w:numPr>
              <w:spacing w:after="0" w:line="240" w:lineRule="auto"/>
              <w:contextualSpacing/>
              <w:jc w:val="both"/>
              <w:rPr>
                <w:rFonts w:ascii="Arial Narrow" w:eastAsia="Calibri" w:hAnsi="Arial Narrow" w:cs="Times New Roman"/>
                <w:bCs/>
                <w:sz w:val="24"/>
                <w:szCs w:val="24"/>
                <w:lang w:val="ro-RO" w:eastAsia="en-US"/>
              </w:rPr>
            </w:pPr>
            <w:r>
              <w:rPr>
                <w:rFonts w:ascii="Arial Narrow" w:eastAsia="Calibri" w:hAnsi="Arial Narrow" w:cs="Times New Roman"/>
                <w:bCs/>
                <w:sz w:val="24"/>
                <w:szCs w:val="24"/>
                <w:lang w:eastAsia="en-US"/>
              </w:rPr>
              <w:t xml:space="preserve">Increasing the level of NTS security and ensuring the security of gas supply </w:t>
            </w:r>
          </w:p>
        </w:tc>
      </w:tr>
      <w:tr w:rsidR="00105896" w:rsidRPr="00897830" w:rsidTr="004F058C">
        <w:trPr>
          <w:trHeight w:val="419"/>
          <w:tblCellSpacing w:w="20" w:type="dxa"/>
        </w:trPr>
        <w:tc>
          <w:tcPr>
            <w:tcW w:w="9120" w:type="dxa"/>
            <w:shd w:val="clear" w:color="auto" w:fill="auto"/>
          </w:tcPr>
          <w:p w:rsidR="00105896" w:rsidRPr="00897830" w:rsidRDefault="00835D09" w:rsidP="00F4666F">
            <w:pPr>
              <w:numPr>
                <w:ilvl w:val="0"/>
                <w:numId w:val="92"/>
              </w:numPr>
              <w:spacing w:after="0" w:line="240" w:lineRule="auto"/>
              <w:contextualSpacing/>
              <w:jc w:val="both"/>
              <w:rPr>
                <w:rFonts w:ascii="Arial Narrow" w:eastAsia="Calibri" w:hAnsi="Arial Narrow" w:cs="Times New Roman"/>
                <w:bCs/>
                <w:sz w:val="24"/>
                <w:szCs w:val="24"/>
                <w:lang w:val="ro-RO" w:eastAsia="en-US"/>
              </w:rPr>
            </w:pPr>
            <w:r>
              <w:rPr>
                <w:rFonts w:ascii="Arial Narrow" w:eastAsia="Calibri" w:hAnsi="Arial Narrow" w:cs="DokChampa"/>
                <w:bCs/>
                <w:sz w:val="24"/>
                <w:szCs w:val="24"/>
                <w:lang w:val="ro-RO" w:eastAsia="en-US"/>
              </w:rPr>
              <w:t>Competitive energy markets –</w:t>
            </w:r>
            <w:r w:rsidR="00105896" w:rsidRPr="00897830">
              <w:rPr>
                <w:rFonts w:ascii="Arial Narrow" w:eastAsia="Calibri" w:hAnsi="Arial Narrow" w:cs="DokChampa"/>
                <w:bCs/>
                <w:sz w:val="24"/>
                <w:szCs w:val="24"/>
                <w:lang w:val="ro-RO" w:eastAsia="en-US"/>
              </w:rPr>
              <w:t xml:space="preserve"> </w:t>
            </w:r>
            <w:r>
              <w:rPr>
                <w:rFonts w:ascii="Arial Narrow" w:eastAsia="Calibri" w:hAnsi="Arial Narrow" w:cs="DokChampa"/>
                <w:bCs/>
                <w:sz w:val="24"/>
                <w:szCs w:val="24"/>
                <w:lang w:val="ro-RO" w:eastAsia="en-US"/>
              </w:rPr>
              <w:t>by creating the necessary technical conditions for the development of the gas market</w:t>
            </w:r>
            <w:r w:rsidR="00105896" w:rsidRPr="00897830">
              <w:rPr>
                <w:rFonts w:ascii="Arial Narrow" w:eastAsia="Calibri" w:hAnsi="Arial Narrow" w:cs="DokChampa"/>
                <w:bCs/>
                <w:sz w:val="24"/>
                <w:szCs w:val="24"/>
                <w:lang w:val="ro-RO" w:eastAsia="en-US"/>
              </w:rPr>
              <w:t xml:space="preserve"> </w:t>
            </w:r>
          </w:p>
        </w:tc>
      </w:tr>
      <w:tr w:rsidR="00105896" w:rsidRPr="00897830" w:rsidTr="004F058C">
        <w:trPr>
          <w:tblCellSpacing w:w="20" w:type="dxa"/>
        </w:trPr>
        <w:tc>
          <w:tcPr>
            <w:tcW w:w="9120" w:type="dxa"/>
            <w:shd w:val="clear" w:color="auto" w:fill="auto"/>
          </w:tcPr>
          <w:p w:rsidR="00105896" w:rsidRPr="00897830" w:rsidRDefault="00835D09" w:rsidP="00F4666F">
            <w:pPr>
              <w:numPr>
                <w:ilvl w:val="0"/>
                <w:numId w:val="92"/>
              </w:numPr>
              <w:spacing w:after="0" w:line="240" w:lineRule="auto"/>
              <w:contextualSpacing/>
              <w:jc w:val="both"/>
              <w:rPr>
                <w:rFonts w:ascii="Arial Narrow" w:eastAsia="Calibri" w:hAnsi="Arial Narrow" w:cs="DokChampa"/>
                <w:bCs/>
                <w:sz w:val="24"/>
                <w:szCs w:val="24"/>
                <w:lang w:val="ro-RO" w:eastAsia="en-US"/>
              </w:rPr>
            </w:pPr>
            <w:r>
              <w:rPr>
                <w:rFonts w:ascii="Arial Narrow" w:eastAsia="Calibri" w:hAnsi="Arial Narrow" w:cs="DokChampa"/>
                <w:bCs/>
                <w:sz w:val="24"/>
                <w:szCs w:val="24"/>
                <w:lang w:val="ro-RO" w:eastAsia="en-US"/>
              </w:rPr>
              <w:t xml:space="preserve">Upgrading the Corporate Governance System </w:t>
            </w:r>
            <w:r w:rsidR="00105896" w:rsidRPr="00897830">
              <w:rPr>
                <w:rFonts w:ascii="Arial Narrow" w:eastAsia="Calibri" w:hAnsi="Arial Narrow" w:cs="DokChampa"/>
                <w:bCs/>
                <w:sz w:val="24"/>
                <w:szCs w:val="24"/>
                <w:lang w:val="ro-RO" w:eastAsia="en-US"/>
              </w:rPr>
              <w:t xml:space="preserve"> </w:t>
            </w:r>
          </w:p>
        </w:tc>
      </w:tr>
      <w:tr w:rsidR="00105896" w:rsidRPr="00897830" w:rsidTr="004F058C">
        <w:trPr>
          <w:tblCellSpacing w:w="20" w:type="dxa"/>
        </w:trPr>
        <w:tc>
          <w:tcPr>
            <w:tcW w:w="9120" w:type="dxa"/>
            <w:shd w:val="clear" w:color="auto" w:fill="auto"/>
          </w:tcPr>
          <w:p w:rsidR="00105896" w:rsidRPr="00897830" w:rsidRDefault="00835D09" w:rsidP="00835D09">
            <w:pPr>
              <w:spacing w:after="0" w:line="240" w:lineRule="auto"/>
              <w:ind w:firstLine="0"/>
              <w:contextualSpacing/>
              <w:jc w:val="both"/>
              <w:rPr>
                <w:rFonts w:ascii="Arial Narrow" w:eastAsia="Calibri" w:hAnsi="Arial Narrow" w:cs="Times New Roman"/>
                <w:b/>
                <w:bCs/>
                <w:sz w:val="24"/>
                <w:szCs w:val="24"/>
                <w:lang w:eastAsia="en-US"/>
              </w:rPr>
            </w:pPr>
            <w:r>
              <w:rPr>
                <w:rFonts w:ascii="Arial Narrow" w:eastAsia="Calibri" w:hAnsi="Arial Narrow" w:cs="Times New Roman"/>
                <w:b/>
                <w:bCs/>
                <w:color w:val="0070C0"/>
                <w:sz w:val="24"/>
                <w:szCs w:val="24"/>
                <w:lang w:val="ro-RO" w:eastAsia="en-US"/>
              </w:rPr>
              <w:t xml:space="preserve">Internal perspective/ processes </w:t>
            </w:r>
          </w:p>
        </w:tc>
      </w:tr>
      <w:tr w:rsidR="00105896" w:rsidRPr="00897830" w:rsidTr="004F058C">
        <w:trPr>
          <w:tblCellSpacing w:w="20" w:type="dxa"/>
        </w:trPr>
        <w:tc>
          <w:tcPr>
            <w:tcW w:w="9120" w:type="dxa"/>
            <w:shd w:val="clear" w:color="auto" w:fill="DDECEE"/>
          </w:tcPr>
          <w:p w:rsidR="00105896" w:rsidRPr="00897830" w:rsidRDefault="00835D09" w:rsidP="00835D09">
            <w:pPr>
              <w:spacing w:after="0" w:line="240" w:lineRule="auto"/>
              <w:ind w:firstLine="0"/>
              <w:jc w:val="both"/>
              <w:rPr>
                <w:rFonts w:ascii="Arial Narrow" w:eastAsia="Calibri" w:hAnsi="Arial Narrow" w:cs="Times New Roman"/>
                <w:b/>
                <w:sz w:val="24"/>
                <w:szCs w:val="24"/>
                <w:lang w:val="ro-RO" w:eastAsia="en-US"/>
              </w:rPr>
            </w:pPr>
            <w:r w:rsidRPr="00835D09">
              <w:rPr>
                <w:rFonts w:ascii="Arial Narrow" w:eastAsia="Calibri" w:hAnsi="Arial Narrow" w:cs="Times New Roman"/>
                <w:b/>
                <w:bCs/>
                <w:sz w:val="24"/>
                <w:szCs w:val="24"/>
                <w:lang w:val="ro-RO" w:eastAsia="en-US"/>
              </w:rPr>
              <w:t xml:space="preserve">STRATEGIC OBJECTIVE </w:t>
            </w:r>
            <w:r w:rsidR="00105896" w:rsidRPr="00897830">
              <w:rPr>
                <w:rFonts w:ascii="Arial Narrow" w:eastAsia="Calibri" w:hAnsi="Arial Narrow" w:cs="Times New Roman"/>
                <w:b/>
                <w:sz w:val="24"/>
                <w:szCs w:val="24"/>
                <w:lang w:val="ro-RO" w:eastAsia="en-US"/>
              </w:rPr>
              <w:t xml:space="preserve">2: </w:t>
            </w:r>
            <w:r>
              <w:rPr>
                <w:rFonts w:ascii="Arial Narrow" w:eastAsia="Calibri" w:hAnsi="Arial Narrow" w:cs="Times New Roman"/>
                <w:b/>
                <w:sz w:val="24"/>
                <w:szCs w:val="24"/>
                <w:lang w:val="ro-RO" w:eastAsia="en-US"/>
              </w:rPr>
              <w:t>Increasing the degree of the company's COMPETITIVITY</w:t>
            </w:r>
          </w:p>
        </w:tc>
      </w:tr>
      <w:tr w:rsidR="00105896" w:rsidRPr="00897830" w:rsidTr="004F058C">
        <w:trPr>
          <w:tblCellSpacing w:w="20" w:type="dxa"/>
        </w:trPr>
        <w:tc>
          <w:tcPr>
            <w:tcW w:w="9120" w:type="dxa"/>
            <w:shd w:val="clear" w:color="auto" w:fill="D9DFEF"/>
          </w:tcPr>
          <w:p w:rsidR="00105896" w:rsidRPr="00897830" w:rsidRDefault="00835D09" w:rsidP="004F058C">
            <w:pPr>
              <w:spacing w:after="0" w:line="240" w:lineRule="auto"/>
              <w:ind w:firstLine="0"/>
              <w:jc w:val="both"/>
              <w:rPr>
                <w:rFonts w:ascii="Arial Narrow" w:eastAsia="Calibri" w:hAnsi="Arial Narrow" w:cs="Times New Roman"/>
                <w:b/>
                <w:sz w:val="24"/>
                <w:szCs w:val="24"/>
                <w:lang w:val="ro-RO" w:eastAsia="en-US"/>
              </w:rPr>
            </w:pPr>
            <w:r w:rsidRPr="00835D09">
              <w:rPr>
                <w:rFonts w:ascii="Arial Narrow" w:eastAsia="Calibri" w:hAnsi="Arial Narrow" w:cs="Times New Roman"/>
                <w:b/>
                <w:bCs/>
                <w:sz w:val="24"/>
                <w:szCs w:val="24"/>
                <w:lang w:val="ro-RO" w:eastAsia="en-US"/>
              </w:rPr>
              <w:t>Lines of action</w:t>
            </w:r>
          </w:p>
        </w:tc>
      </w:tr>
      <w:tr w:rsidR="00105896" w:rsidRPr="00897830" w:rsidTr="004F058C">
        <w:trPr>
          <w:trHeight w:val="234"/>
          <w:tblCellSpacing w:w="20" w:type="dxa"/>
        </w:trPr>
        <w:tc>
          <w:tcPr>
            <w:tcW w:w="9120" w:type="dxa"/>
            <w:shd w:val="clear" w:color="auto" w:fill="FFFFFF"/>
          </w:tcPr>
          <w:p w:rsidR="00105896" w:rsidRPr="00897830" w:rsidRDefault="00835D09" w:rsidP="00F4666F">
            <w:pPr>
              <w:numPr>
                <w:ilvl w:val="0"/>
                <w:numId w:val="95"/>
              </w:numPr>
              <w:spacing w:after="0" w:line="240" w:lineRule="auto"/>
              <w:jc w:val="both"/>
              <w:rPr>
                <w:rFonts w:ascii="Arial Narrow" w:eastAsia="Calibri" w:hAnsi="Arial Narrow" w:cs="Times New Roman"/>
                <w:sz w:val="24"/>
                <w:szCs w:val="24"/>
                <w:lang w:val="ro-RO" w:eastAsia="en-US"/>
              </w:rPr>
            </w:pPr>
            <w:r>
              <w:rPr>
                <w:rFonts w:ascii="Arial Narrow" w:eastAsia="Calibri" w:hAnsi="Arial Narrow" w:cs="Times New Roman"/>
                <w:sz w:val="24"/>
                <w:szCs w:val="24"/>
                <w:lang w:val="ro-RO" w:eastAsia="en-US"/>
              </w:rPr>
              <w:t xml:space="preserve">Development and upgrading of all of the operational processes </w:t>
            </w:r>
          </w:p>
        </w:tc>
      </w:tr>
      <w:tr w:rsidR="00105896" w:rsidRPr="00897830" w:rsidTr="004F058C">
        <w:trPr>
          <w:tblCellSpacing w:w="20" w:type="dxa"/>
        </w:trPr>
        <w:tc>
          <w:tcPr>
            <w:tcW w:w="9120" w:type="dxa"/>
            <w:shd w:val="clear" w:color="auto" w:fill="FFFFFF"/>
          </w:tcPr>
          <w:p w:rsidR="00105896" w:rsidRPr="00897830" w:rsidRDefault="00835D09" w:rsidP="00F4666F">
            <w:pPr>
              <w:numPr>
                <w:ilvl w:val="0"/>
                <w:numId w:val="95"/>
              </w:numPr>
              <w:spacing w:after="0" w:line="240" w:lineRule="auto"/>
              <w:jc w:val="both"/>
              <w:rPr>
                <w:rFonts w:ascii="Arial Narrow" w:eastAsia="Calibri" w:hAnsi="Arial Narrow" w:cs="Times New Roman"/>
                <w:sz w:val="24"/>
                <w:szCs w:val="24"/>
                <w:lang w:val="ro-RO" w:eastAsia="en-US"/>
              </w:rPr>
            </w:pPr>
            <w:r>
              <w:rPr>
                <w:rFonts w:ascii="Arial Narrow" w:eastAsia="Calibri" w:hAnsi="Arial Narrow" w:cs="Times New Roman"/>
                <w:sz w:val="24"/>
                <w:szCs w:val="24"/>
                <w:lang w:val="ro-RO" w:eastAsia="en-US"/>
              </w:rPr>
              <w:t xml:space="preserve">Increasing energy efficiency and reducing the negative impact </w:t>
            </w:r>
            <w:r w:rsidR="004228C9">
              <w:rPr>
                <w:rFonts w:ascii="Arial Narrow" w:eastAsia="Calibri" w:hAnsi="Arial Narrow" w:cs="Times New Roman"/>
                <w:sz w:val="24"/>
                <w:szCs w:val="24"/>
                <w:lang w:val="ro-RO" w:eastAsia="en-US"/>
              </w:rPr>
              <w:t xml:space="preserve">of the technoogical processes upon the environment </w:t>
            </w:r>
          </w:p>
        </w:tc>
      </w:tr>
      <w:tr w:rsidR="00105896" w:rsidRPr="00897830" w:rsidTr="004F058C">
        <w:trPr>
          <w:tblCellSpacing w:w="20" w:type="dxa"/>
        </w:trPr>
        <w:tc>
          <w:tcPr>
            <w:tcW w:w="9120" w:type="dxa"/>
            <w:shd w:val="clear" w:color="auto" w:fill="auto"/>
          </w:tcPr>
          <w:p w:rsidR="00105896" w:rsidRPr="00897830" w:rsidRDefault="004228C9" w:rsidP="004228C9">
            <w:pPr>
              <w:spacing w:after="0" w:line="240" w:lineRule="auto"/>
              <w:ind w:firstLine="0"/>
              <w:contextualSpacing/>
              <w:jc w:val="both"/>
              <w:rPr>
                <w:rFonts w:ascii="Arial Narrow" w:eastAsia="Calibri" w:hAnsi="Arial Narrow" w:cs="Times New Roman"/>
                <w:b/>
                <w:bCs/>
                <w:sz w:val="24"/>
                <w:szCs w:val="24"/>
                <w:lang w:val="ro-RO" w:eastAsia="en-US"/>
              </w:rPr>
            </w:pPr>
            <w:r>
              <w:rPr>
                <w:rFonts w:ascii="Arial Narrow" w:eastAsia="Calibri" w:hAnsi="Arial Narrow" w:cs="Times New Roman"/>
                <w:b/>
                <w:bCs/>
                <w:color w:val="0070C0"/>
                <w:sz w:val="24"/>
                <w:szCs w:val="24"/>
                <w:lang w:eastAsia="en-US"/>
              </w:rPr>
              <w:t>Development perspective/staff</w:t>
            </w:r>
          </w:p>
        </w:tc>
      </w:tr>
      <w:tr w:rsidR="00105896" w:rsidRPr="00897830" w:rsidTr="004F058C">
        <w:trPr>
          <w:tblCellSpacing w:w="20" w:type="dxa"/>
        </w:trPr>
        <w:tc>
          <w:tcPr>
            <w:tcW w:w="9120" w:type="dxa"/>
            <w:shd w:val="clear" w:color="auto" w:fill="DDECEE"/>
          </w:tcPr>
          <w:p w:rsidR="00105896" w:rsidRPr="00897830" w:rsidRDefault="004228C9" w:rsidP="006202DC">
            <w:pPr>
              <w:spacing w:after="0" w:line="240" w:lineRule="auto"/>
              <w:ind w:firstLine="0"/>
              <w:jc w:val="both"/>
              <w:rPr>
                <w:rFonts w:ascii="Arial Narrow" w:eastAsia="Calibri" w:hAnsi="Arial Narrow" w:cs="Times New Roman"/>
                <w:b/>
                <w:bCs/>
                <w:sz w:val="24"/>
                <w:szCs w:val="24"/>
                <w:lang w:val="ro-RO" w:eastAsia="en-US"/>
              </w:rPr>
            </w:pPr>
            <w:r w:rsidRPr="00835D09">
              <w:rPr>
                <w:rFonts w:ascii="Arial Narrow" w:eastAsia="Calibri" w:hAnsi="Arial Narrow" w:cs="Times New Roman"/>
                <w:b/>
                <w:bCs/>
                <w:sz w:val="24"/>
                <w:szCs w:val="24"/>
                <w:lang w:val="ro-RO" w:eastAsia="en-US"/>
              </w:rPr>
              <w:t xml:space="preserve">STRATEGIC OBJECTIVE </w:t>
            </w:r>
            <w:r w:rsidR="00105896" w:rsidRPr="00897830">
              <w:rPr>
                <w:rFonts w:ascii="Arial Narrow" w:eastAsia="Calibri" w:hAnsi="Arial Narrow" w:cs="Times New Roman"/>
                <w:b/>
                <w:sz w:val="24"/>
                <w:szCs w:val="24"/>
                <w:lang w:val="ro-RO" w:eastAsia="en-US"/>
              </w:rPr>
              <w:t xml:space="preserve">3: </w:t>
            </w:r>
            <w:r w:rsidR="00543139">
              <w:rPr>
                <w:rFonts w:ascii="Arial Narrow" w:eastAsia="Calibri" w:hAnsi="Arial Narrow" w:cs="Times New Roman"/>
                <w:b/>
                <w:sz w:val="24"/>
                <w:szCs w:val="24"/>
                <w:lang w:val="ro-RO" w:eastAsia="en-US"/>
              </w:rPr>
              <w:t>Increasing the degree of SUSTAINABLE DEVELOPMENT of t</w:t>
            </w:r>
            <w:r w:rsidR="006202DC">
              <w:rPr>
                <w:rFonts w:ascii="Arial Narrow" w:eastAsia="Calibri" w:hAnsi="Arial Narrow" w:cs="Times New Roman"/>
                <w:b/>
                <w:sz w:val="24"/>
                <w:szCs w:val="24"/>
                <w:lang w:val="ro-RO" w:eastAsia="en-US"/>
              </w:rPr>
              <w:t>he company due to the increase of the human, informational, organizational capital of the company</w:t>
            </w:r>
            <w:r w:rsidR="00105896" w:rsidRPr="00897830">
              <w:rPr>
                <w:rFonts w:ascii="Arial Narrow" w:eastAsia="Calibri" w:hAnsi="Arial Narrow" w:cs="DokChampa"/>
                <w:b/>
                <w:sz w:val="24"/>
                <w:szCs w:val="24"/>
                <w:lang w:val="ro-RO" w:eastAsia="en-US"/>
              </w:rPr>
              <w:t xml:space="preserve">, </w:t>
            </w:r>
            <w:r w:rsidR="006202DC">
              <w:rPr>
                <w:rFonts w:ascii="Arial Narrow" w:eastAsia="Calibri" w:hAnsi="Arial Narrow" w:cs="DokChampa"/>
                <w:b/>
                <w:sz w:val="24"/>
                <w:szCs w:val="24"/>
                <w:lang w:val="ro-RO" w:eastAsia="en-US"/>
              </w:rPr>
              <w:t>and the alignment to the European regulations related to the activity of the company and ensuring sustainability.</w:t>
            </w:r>
          </w:p>
        </w:tc>
      </w:tr>
      <w:tr w:rsidR="00105896" w:rsidRPr="00897830" w:rsidTr="004F058C">
        <w:trPr>
          <w:tblCellSpacing w:w="20" w:type="dxa"/>
        </w:trPr>
        <w:tc>
          <w:tcPr>
            <w:tcW w:w="9120" w:type="dxa"/>
            <w:shd w:val="clear" w:color="auto" w:fill="D9DFEF"/>
          </w:tcPr>
          <w:p w:rsidR="00105896" w:rsidRPr="00897830" w:rsidRDefault="006202DC" w:rsidP="004F058C">
            <w:pPr>
              <w:spacing w:after="0" w:line="240" w:lineRule="auto"/>
              <w:ind w:firstLine="0"/>
              <w:jc w:val="both"/>
              <w:rPr>
                <w:rFonts w:ascii="Arial Narrow" w:eastAsia="Calibri" w:hAnsi="Arial Narrow" w:cs="Times New Roman"/>
                <w:b/>
                <w:sz w:val="24"/>
                <w:szCs w:val="24"/>
                <w:lang w:val="ro-RO" w:eastAsia="en-US"/>
              </w:rPr>
            </w:pPr>
            <w:r>
              <w:rPr>
                <w:rFonts w:ascii="Arial Narrow" w:eastAsia="Calibri" w:hAnsi="Arial Narrow" w:cs="Times New Roman"/>
                <w:b/>
                <w:bCs/>
                <w:sz w:val="24"/>
                <w:szCs w:val="24"/>
                <w:lang w:val="ro-RO" w:eastAsia="en-US"/>
              </w:rPr>
              <w:t>Lines of action</w:t>
            </w:r>
          </w:p>
        </w:tc>
      </w:tr>
      <w:tr w:rsidR="00105896" w:rsidRPr="00897830" w:rsidTr="004F058C">
        <w:trPr>
          <w:trHeight w:val="184"/>
          <w:tblCellSpacing w:w="20" w:type="dxa"/>
        </w:trPr>
        <w:tc>
          <w:tcPr>
            <w:tcW w:w="9120" w:type="dxa"/>
            <w:shd w:val="clear" w:color="auto" w:fill="FFFFFF"/>
          </w:tcPr>
          <w:p w:rsidR="00105896" w:rsidRPr="00897830" w:rsidRDefault="006202DC" w:rsidP="00F4666F">
            <w:pPr>
              <w:numPr>
                <w:ilvl w:val="0"/>
                <w:numId w:val="94"/>
              </w:numPr>
              <w:spacing w:after="0" w:line="240" w:lineRule="auto"/>
              <w:jc w:val="both"/>
              <w:rPr>
                <w:rFonts w:ascii="Arial Narrow" w:eastAsia="Calibri" w:hAnsi="Arial Narrow" w:cs="Times New Roman"/>
                <w:bCs/>
                <w:sz w:val="24"/>
                <w:szCs w:val="24"/>
                <w:lang w:val="ro-RO" w:eastAsia="en-US"/>
              </w:rPr>
            </w:pPr>
            <w:r>
              <w:rPr>
                <w:rFonts w:ascii="Arial Narrow" w:eastAsia="Calibri" w:hAnsi="Arial Narrow" w:cs="Times New Roman"/>
                <w:bCs/>
                <w:sz w:val="24"/>
                <w:szCs w:val="24"/>
                <w:lang w:val="ro-RO" w:eastAsia="en-US"/>
              </w:rPr>
              <w:t xml:space="preserve">Optimization of the management processes of human resources </w:t>
            </w:r>
          </w:p>
        </w:tc>
      </w:tr>
      <w:tr w:rsidR="00105896" w:rsidRPr="00897830" w:rsidTr="004F058C">
        <w:trPr>
          <w:tblCellSpacing w:w="20" w:type="dxa"/>
        </w:trPr>
        <w:tc>
          <w:tcPr>
            <w:tcW w:w="9120" w:type="dxa"/>
            <w:shd w:val="clear" w:color="auto" w:fill="auto"/>
          </w:tcPr>
          <w:p w:rsidR="00105896" w:rsidRPr="00897830" w:rsidRDefault="006202DC" w:rsidP="00F4666F">
            <w:pPr>
              <w:numPr>
                <w:ilvl w:val="0"/>
                <w:numId w:val="93"/>
              </w:numPr>
              <w:spacing w:after="0" w:line="240" w:lineRule="auto"/>
              <w:contextualSpacing/>
              <w:jc w:val="both"/>
              <w:rPr>
                <w:rFonts w:ascii="Arial Narrow" w:eastAsia="Calibri" w:hAnsi="Arial Narrow" w:cs="Times New Roman"/>
                <w:bCs/>
                <w:sz w:val="24"/>
                <w:szCs w:val="24"/>
                <w:lang w:val="ro-RO" w:eastAsia="en-US"/>
              </w:rPr>
            </w:pPr>
            <w:r>
              <w:rPr>
                <w:rFonts w:ascii="Arial Narrow" w:eastAsia="Calibri" w:hAnsi="Arial Narrow" w:cs="DokChampa"/>
                <w:bCs/>
                <w:sz w:val="24"/>
                <w:szCs w:val="24"/>
                <w:lang w:val="ro-RO" w:eastAsia="en-US"/>
              </w:rPr>
              <w:lastRenderedPageBreak/>
              <w:t xml:space="preserve">Alignment to European regulations </w:t>
            </w:r>
            <w:r w:rsidRPr="006202DC">
              <w:rPr>
                <w:rFonts w:ascii="Arial Narrow" w:eastAsia="Calibri" w:hAnsi="Arial Narrow" w:cs="DokChampa"/>
                <w:bCs/>
                <w:sz w:val="24"/>
                <w:szCs w:val="24"/>
                <w:lang w:val="ro-RO" w:eastAsia="en-US"/>
              </w:rPr>
              <w:t>related to the activity of the company and ensuring sustainability.</w:t>
            </w:r>
            <w:r w:rsidR="00105896" w:rsidRPr="00897830">
              <w:rPr>
                <w:rFonts w:ascii="Arial Narrow" w:eastAsia="Calibri" w:hAnsi="Arial Narrow" w:cs="DokChampa"/>
                <w:bCs/>
                <w:sz w:val="24"/>
                <w:szCs w:val="24"/>
                <w:lang w:val="ro-RO" w:eastAsia="en-US"/>
              </w:rPr>
              <w:t xml:space="preserve"> </w:t>
            </w:r>
          </w:p>
        </w:tc>
      </w:tr>
      <w:tr w:rsidR="00105896" w:rsidRPr="00897830" w:rsidTr="004F058C">
        <w:trPr>
          <w:tblCellSpacing w:w="20" w:type="dxa"/>
        </w:trPr>
        <w:tc>
          <w:tcPr>
            <w:tcW w:w="9120" w:type="dxa"/>
            <w:shd w:val="clear" w:color="auto" w:fill="auto"/>
          </w:tcPr>
          <w:p w:rsidR="00105896" w:rsidRPr="00897830" w:rsidRDefault="006202DC" w:rsidP="004F058C">
            <w:pPr>
              <w:spacing w:after="0" w:line="240" w:lineRule="auto"/>
              <w:ind w:firstLine="0"/>
              <w:contextualSpacing/>
              <w:jc w:val="both"/>
              <w:rPr>
                <w:rFonts w:ascii="Arial Narrow" w:eastAsia="Calibri" w:hAnsi="Arial Narrow" w:cs="Times New Roman"/>
                <w:b/>
                <w:bCs/>
                <w:sz w:val="24"/>
                <w:szCs w:val="24"/>
                <w:lang w:val="ro-RO" w:eastAsia="en-US"/>
              </w:rPr>
            </w:pPr>
            <w:r>
              <w:rPr>
                <w:rFonts w:ascii="Arial Narrow" w:eastAsia="Calibri" w:hAnsi="Arial Narrow" w:cs="Times New Roman"/>
                <w:b/>
                <w:bCs/>
                <w:color w:val="0070C0"/>
                <w:sz w:val="24"/>
                <w:szCs w:val="24"/>
                <w:lang w:val="ro-RO" w:eastAsia="en-US"/>
              </w:rPr>
              <w:t>Financial outlook</w:t>
            </w:r>
          </w:p>
        </w:tc>
      </w:tr>
      <w:tr w:rsidR="00105896" w:rsidRPr="00897830" w:rsidTr="004F058C">
        <w:trPr>
          <w:tblCellSpacing w:w="20" w:type="dxa"/>
        </w:trPr>
        <w:tc>
          <w:tcPr>
            <w:tcW w:w="9120" w:type="dxa"/>
            <w:shd w:val="clear" w:color="auto" w:fill="DDECEE"/>
          </w:tcPr>
          <w:p w:rsidR="00105896" w:rsidRPr="00897830" w:rsidRDefault="006202DC" w:rsidP="006202DC">
            <w:pPr>
              <w:spacing w:after="0" w:line="240" w:lineRule="auto"/>
              <w:ind w:firstLine="0"/>
              <w:contextualSpacing/>
              <w:jc w:val="both"/>
              <w:rPr>
                <w:rFonts w:ascii="Arial Narrow" w:eastAsia="Calibri" w:hAnsi="Arial Narrow" w:cs="Times New Roman"/>
                <w:b/>
                <w:bCs/>
                <w:sz w:val="24"/>
                <w:szCs w:val="24"/>
                <w:lang w:val="ro-RO" w:eastAsia="en-US"/>
              </w:rPr>
            </w:pPr>
            <w:r w:rsidRPr="00835D09">
              <w:rPr>
                <w:rFonts w:ascii="Arial Narrow" w:eastAsia="Calibri" w:hAnsi="Arial Narrow" w:cs="Times New Roman"/>
                <w:b/>
                <w:bCs/>
                <w:sz w:val="24"/>
                <w:szCs w:val="24"/>
                <w:lang w:val="ro-RO" w:eastAsia="en-US"/>
              </w:rPr>
              <w:t xml:space="preserve">STRATEGIC OBJECTIVE </w:t>
            </w:r>
            <w:r>
              <w:rPr>
                <w:rFonts w:ascii="Arial Narrow" w:eastAsia="Calibri" w:hAnsi="Arial Narrow" w:cs="Times New Roman"/>
                <w:b/>
                <w:sz w:val="24"/>
                <w:szCs w:val="24"/>
                <w:lang w:val="ro-RO" w:eastAsia="en-US"/>
              </w:rPr>
              <w:t xml:space="preserve">4: Maintaining the financial balance and the operational stability </w:t>
            </w:r>
            <w:r w:rsidR="00105896" w:rsidRPr="00897830">
              <w:rPr>
                <w:rFonts w:ascii="Arial Narrow" w:eastAsia="Calibri" w:hAnsi="Arial Narrow" w:cs="Times New Roman"/>
                <w:b/>
                <w:sz w:val="24"/>
                <w:szCs w:val="24"/>
                <w:lang w:val="ro-RO" w:eastAsia="en-US"/>
              </w:rPr>
              <w:t xml:space="preserve"> </w:t>
            </w:r>
          </w:p>
        </w:tc>
      </w:tr>
      <w:tr w:rsidR="00105896" w:rsidRPr="00897830" w:rsidTr="004F058C">
        <w:trPr>
          <w:tblCellSpacing w:w="20" w:type="dxa"/>
        </w:trPr>
        <w:tc>
          <w:tcPr>
            <w:tcW w:w="9120" w:type="dxa"/>
            <w:shd w:val="clear" w:color="auto" w:fill="D9DFEF"/>
          </w:tcPr>
          <w:p w:rsidR="00105896" w:rsidRPr="00897830" w:rsidRDefault="006202DC" w:rsidP="004F058C">
            <w:pPr>
              <w:spacing w:after="0" w:line="240" w:lineRule="auto"/>
              <w:ind w:firstLine="0"/>
              <w:contextualSpacing/>
              <w:jc w:val="both"/>
              <w:rPr>
                <w:rFonts w:ascii="Arial Narrow" w:eastAsia="Calibri" w:hAnsi="Arial Narrow" w:cs="Times New Roman"/>
                <w:b/>
                <w:sz w:val="24"/>
                <w:szCs w:val="24"/>
                <w:lang w:val="ro-RO" w:eastAsia="en-US"/>
              </w:rPr>
            </w:pPr>
            <w:r w:rsidRPr="006202DC">
              <w:rPr>
                <w:rFonts w:ascii="Arial Narrow" w:eastAsia="Calibri" w:hAnsi="Arial Narrow" w:cs="Times New Roman"/>
                <w:b/>
                <w:bCs/>
                <w:sz w:val="24"/>
                <w:szCs w:val="24"/>
                <w:lang w:val="ro-RO" w:eastAsia="en-US"/>
              </w:rPr>
              <w:t>Lines of action</w:t>
            </w:r>
          </w:p>
        </w:tc>
      </w:tr>
      <w:tr w:rsidR="00105896" w:rsidRPr="00897830" w:rsidTr="004F058C">
        <w:trPr>
          <w:tblCellSpacing w:w="20" w:type="dxa"/>
        </w:trPr>
        <w:tc>
          <w:tcPr>
            <w:tcW w:w="9120" w:type="dxa"/>
            <w:shd w:val="clear" w:color="auto" w:fill="auto"/>
          </w:tcPr>
          <w:p w:rsidR="00105896" w:rsidRPr="00897830" w:rsidRDefault="006202DC" w:rsidP="00F4666F">
            <w:pPr>
              <w:numPr>
                <w:ilvl w:val="0"/>
                <w:numId w:val="93"/>
              </w:numPr>
              <w:spacing w:after="0" w:line="240" w:lineRule="auto"/>
              <w:contextualSpacing/>
              <w:jc w:val="both"/>
              <w:rPr>
                <w:rFonts w:ascii="Arial Narrow" w:eastAsia="Calibri" w:hAnsi="Arial Narrow" w:cs="Times New Roman"/>
                <w:bCs/>
                <w:color w:val="FF0000"/>
                <w:sz w:val="24"/>
                <w:szCs w:val="24"/>
                <w:lang w:val="ro-RO" w:eastAsia="en-US"/>
              </w:rPr>
            </w:pPr>
            <w:r>
              <w:rPr>
                <w:rFonts w:ascii="Arial Narrow" w:eastAsia="Calibri" w:hAnsi="Arial Narrow" w:cs="DokChampa"/>
                <w:bCs/>
                <w:iCs/>
                <w:sz w:val="24"/>
                <w:szCs w:val="24"/>
                <w:lang w:val="ro-RO" w:eastAsia="en-US"/>
              </w:rPr>
              <w:t xml:space="preserve">Ensuring the sustainable financial, economic and social performance </w:t>
            </w:r>
            <w:r w:rsidR="00105896" w:rsidRPr="00897830">
              <w:rPr>
                <w:rFonts w:ascii="Arial Narrow" w:eastAsia="Calibri" w:hAnsi="Arial Narrow" w:cs="DokChampa"/>
                <w:bCs/>
                <w:iCs/>
                <w:sz w:val="24"/>
                <w:szCs w:val="24"/>
                <w:lang w:val="ro-RO" w:eastAsia="en-US"/>
              </w:rPr>
              <w:t xml:space="preserve"> </w:t>
            </w:r>
          </w:p>
        </w:tc>
      </w:tr>
    </w:tbl>
    <w:p w:rsidR="00105896" w:rsidRPr="00F6117E" w:rsidRDefault="00105896" w:rsidP="00CC3985">
      <w:pPr>
        <w:spacing w:after="0" w:line="240" w:lineRule="auto"/>
        <w:ind w:firstLine="0"/>
        <w:jc w:val="both"/>
        <w:rPr>
          <w:rFonts w:ascii="Arial Narrow" w:eastAsia="Times New Roman" w:hAnsi="Arial Narrow" w:cs="Times New Roman"/>
          <w:sz w:val="24"/>
          <w:szCs w:val="24"/>
          <w:lang w:eastAsia="ro-RO"/>
        </w:rPr>
      </w:pP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36390D" w:rsidRPr="007F698D" w:rsidRDefault="00F6117E" w:rsidP="00DA3F71">
      <w:pPr>
        <w:shd w:val="clear" w:color="auto" w:fill="E4EAF8"/>
        <w:spacing w:after="0" w:line="240" w:lineRule="auto"/>
        <w:ind w:firstLine="0"/>
        <w:jc w:val="both"/>
        <w:outlineLvl w:val="1"/>
        <w:rPr>
          <w:rFonts w:ascii="Arial Narrow" w:eastAsia="Times New Roman" w:hAnsi="Arial Narrow" w:cs="DokChampa"/>
          <w:b/>
          <w:bCs/>
          <w:iCs/>
          <w:sz w:val="24"/>
          <w:szCs w:val="24"/>
          <w:lang w:eastAsia="ro-RO"/>
        </w:rPr>
      </w:pPr>
      <w:bookmarkStart w:id="286" w:name="_Toc521504341"/>
      <w:r>
        <w:rPr>
          <w:rFonts w:ascii="Arial Narrow" w:eastAsia="Times New Roman" w:hAnsi="Arial Narrow" w:cs="DokChampa"/>
          <w:b/>
          <w:bCs/>
          <w:iCs/>
          <w:sz w:val="24"/>
          <w:szCs w:val="24"/>
          <w:lang w:eastAsia="ro-RO"/>
        </w:rPr>
        <w:t>7</w:t>
      </w:r>
      <w:r w:rsidR="0036390D" w:rsidRPr="007F698D">
        <w:rPr>
          <w:rFonts w:ascii="Arial Narrow" w:eastAsia="Times New Roman" w:hAnsi="Arial Narrow" w:cs="DokChampa"/>
          <w:b/>
          <w:bCs/>
          <w:iCs/>
          <w:sz w:val="24"/>
          <w:szCs w:val="24"/>
          <w:lang w:eastAsia="ro-RO"/>
        </w:rPr>
        <w:t xml:space="preserve">.2 </w:t>
      </w:r>
      <w:r w:rsidR="00FE43B9" w:rsidRPr="007F698D">
        <w:rPr>
          <w:rFonts w:ascii="Arial Narrow" w:eastAsia="Times New Roman" w:hAnsi="Arial Narrow" w:cs="DokChampa"/>
          <w:b/>
          <w:bCs/>
          <w:iCs/>
          <w:sz w:val="24"/>
          <w:szCs w:val="24"/>
          <w:lang w:eastAsia="ro-RO"/>
        </w:rPr>
        <w:t xml:space="preserve">Executive </w:t>
      </w:r>
      <w:r w:rsidR="0036390D" w:rsidRPr="007F698D">
        <w:rPr>
          <w:rFonts w:ascii="Arial Narrow" w:eastAsia="Times New Roman" w:hAnsi="Arial Narrow" w:cs="DokChampa"/>
          <w:b/>
          <w:bCs/>
          <w:iCs/>
          <w:sz w:val="24"/>
          <w:szCs w:val="24"/>
          <w:lang w:eastAsia="ro-RO"/>
        </w:rPr>
        <w:t>Management</w:t>
      </w:r>
      <w:bookmarkEnd w:id="286"/>
      <w:r w:rsidR="0036390D" w:rsidRPr="007F698D">
        <w:rPr>
          <w:rFonts w:ascii="Arial Narrow" w:eastAsia="Times New Roman" w:hAnsi="Arial Narrow" w:cs="DokChampa"/>
          <w:b/>
          <w:bCs/>
          <w:iCs/>
          <w:sz w:val="24"/>
          <w:szCs w:val="24"/>
          <w:lang w:eastAsia="ro-RO"/>
        </w:rPr>
        <w:t xml:space="preserve"> </w:t>
      </w:r>
    </w:p>
    <w:p w:rsidR="0036390D" w:rsidRPr="007F698D" w:rsidRDefault="0036390D" w:rsidP="00DA3F71">
      <w:pPr>
        <w:spacing w:after="0" w:line="240" w:lineRule="auto"/>
        <w:ind w:firstLine="0"/>
        <w:jc w:val="both"/>
        <w:rPr>
          <w:rFonts w:ascii="Arial Narrow" w:eastAsia="Times New Roman" w:hAnsi="Arial Narrow" w:cs="Times New Roman"/>
          <w:sz w:val="24"/>
          <w:szCs w:val="24"/>
          <w:lang w:eastAsia="ro-RO"/>
        </w:rPr>
      </w:pPr>
    </w:p>
    <w:p w:rsidR="00A857C9" w:rsidRPr="007F698D" w:rsidRDefault="00A857C9" w:rsidP="00A857C9">
      <w:pPr>
        <w:spacing w:after="0" w:line="240" w:lineRule="auto"/>
        <w:ind w:firstLine="0"/>
        <w:jc w:val="both"/>
        <w:rPr>
          <w:rFonts w:ascii="Arial Narrow" w:eastAsia="Cambria" w:hAnsi="Arial Narrow" w:cs="Cambria"/>
          <w:sz w:val="24"/>
          <w:szCs w:val="24"/>
          <w:lang w:val="en-GB"/>
        </w:rPr>
      </w:pPr>
      <w:r w:rsidRPr="007F698D">
        <w:rPr>
          <w:rFonts w:ascii="Arial Narrow" w:eastAsia="Cambria" w:hAnsi="Arial Narrow" w:cs="Cambria"/>
          <w:sz w:val="24"/>
          <w:szCs w:val="24"/>
          <w:lang w:val="en-GB"/>
        </w:rPr>
        <w:t xml:space="preserve">Members of the executive management have individual labour agreements concluded for indefinite periods. The management and execution staff within Transgaz is appointed, hired or laid off by the Director General. </w:t>
      </w:r>
    </w:p>
    <w:p w:rsidR="00A857C9" w:rsidRPr="007F698D" w:rsidRDefault="00A857C9" w:rsidP="00A857C9">
      <w:pPr>
        <w:spacing w:after="0" w:line="240" w:lineRule="auto"/>
        <w:ind w:firstLine="0"/>
        <w:jc w:val="both"/>
        <w:rPr>
          <w:rFonts w:ascii="Arial Narrow" w:eastAsia="Cambria" w:hAnsi="Arial Narrow" w:cs="Cambria"/>
          <w:sz w:val="24"/>
          <w:szCs w:val="24"/>
          <w:lang w:val="en-GB"/>
        </w:rPr>
      </w:pPr>
    </w:p>
    <w:p w:rsidR="00807DFF" w:rsidRDefault="00A857C9" w:rsidP="00A857C9">
      <w:pPr>
        <w:spacing w:after="0" w:line="240" w:lineRule="auto"/>
        <w:ind w:firstLine="0"/>
        <w:jc w:val="both"/>
        <w:rPr>
          <w:rFonts w:ascii="Arial Narrow" w:eastAsia="Cambria" w:hAnsi="Arial Narrow" w:cs="Cambria"/>
          <w:sz w:val="24"/>
          <w:szCs w:val="24"/>
          <w:lang w:val="en-GB"/>
        </w:rPr>
      </w:pPr>
      <w:r w:rsidRPr="007F698D">
        <w:rPr>
          <w:rFonts w:ascii="Arial Narrow" w:eastAsia="Cambria" w:hAnsi="Arial Narrow" w:cs="Cambria"/>
          <w:sz w:val="24"/>
          <w:szCs w:val="24"/>
          <w:lang w:val="en-GB"/>
        </w:rPr>
        <w:t xml:space="preserve">According to the information available, there is no agreement, covenant or family tie between the mentioned persons and another person due to which they were appointed as members of the executive management. </w:t>
      </w:r>
    </w:p>
    <w:p w:rsidR="00A857C9" w:rsidRPr="007F698D" w:rsidRDefault="00A857C9" w:rsidP="00A857C9">
      <w:pPr>
        <w:spacing w:after="0" w:line="240" w:lineRule="auto"/>
        <w:ind w:firstLine="0"/>
        <w:jc w:val="both"/>
        <w:rPr>
          <w:rFonts w:ascii="Arial Narrow" w:hAnsi="Arial Narrow"/>
          <w:sz w:val="24"/>
          <w:szCs w:val="24"/>
          <w:lang w:val="en-GB" w:eastAsia="ro-RO"/>
        </w:rPr>
      </w:pPr>
      <w:r w:rsidRPr="007F698D">
        <w:rPr>
          <w:rFonts w:ascii="Arial Narrow" w:eastAsia="Cambria" w:hAnsi="Arial Narrow" w:cs="Cambria"/>
          <w:bCs/>
          <w:sz w:val="24"/>
          <w:szCs w:val="24"/>
          <w:lang w:val="en-GB"/>
        </w:rPr>
        <w:t>The table below indicates the members of the executive management holding shares in Transgaz</w:t>
      </w:r>
      <w:r w:rsidR="00BC531A">
        <w:rPr>
          <w:rFonts w:ascii="Arial Narrow" w:eastAsia="Cambria" w:hAnsi="Arial Narrow" w:cs="Cambria"/>
          <w:bCs/>
          <w:sz w:val="24"/>
          <w:szCs w:val="24"/>
          <w:lang w:val="en-GB"/>
        </w:rPr>
        <w:t xml:space="preserve"> as at 26.06.2018</w:t>
      </w:r>
      <w:r w:rsidRPr="007F698D">
        <w:rPr>
          <w:rFonts w:ascii="Arial Narrow" w:eastAsia="Cambria" w:hAnsi="Arial Narrow" w:cs="Cambria"/>
          <w:bCs/>
          <w:sz w:val="24"/>
          <w:szCs w:val="24"/>
          <w:lang w:val="en-GB"/>
        </w:rPr>
        <w:t>:</w:t>
      </w:r>
    </w:p>
    <w:tbl>
      <w:tblPr>
        <w:tblpPr w:leftFromText="180" w:rightFromText="180" w:vertAnchor="text" w:tblpXSpec="center"/>
        <w:tblW w:w="0" w:type="auto"/>
        <w:tblCellSpacing w:w="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38"/>
        <w:gridCol w:w="2839"/>
        <w:gridCol w:w="1522"/>
        <w:gridCol w:w="2108"/>
      </w:tblGrid>
      <w:tr w:rsidR="0036390D" w:rsidRPr="007F698D" w:rsidTr="00BC531A">
        <w:trPr>
          <w:trHeight w:val="456"/>
          <w:tblHeader/>
          <w:tblCellSpacing w:w="22" w:type="dxa"/>
        </w:trPr>
        <w:tc>
          <w:tcPr>
            <w:tcW w:w="2472" w:type="dxa"/>
            <w:shd w:val="clear" w:color="auto" w:fill="E4EAF8"/>
            <w:tcMar>
              <w:top w:w="0" w:type="dxa"/>
              <w:left w:w="108" w:type="dxa"/>
              <w:bottom w:w="0" w:type="dxa"/>
              <w:right w:w="108" w:type="dxa"/>
            </w:tcMar>
            <w:vAlign w:val="center"/>
            <w:hideMark/>
          </w:tcPr>
          <w:p w:rsidR="0036390D" w:rsidRPr="007F698D" w:rsidRDefault="00A857C9" w:rsidP="00DA3F71">
            <w:pPr>
              <w:spacing w:after="0" w:line="240" w:lineRule="auto"/>
              <w:ind w:firstLine="0"/>
              <w:jc w:val="center"/>
              <w:rPr>
                <w:rFonts w:ascii="Arial Narrow" w:eastAsia="Calibri" w:hAnsi="Arial Narrow" w:cs="Times New Roman"/>
                <w:b/>
                <w:bCs/>
                <w:sz w:val="20"/>
                <w:szCs w:val="20"/>
              </w:rPr>
            </w:pPr>
            <w:r w:rsidRPr="007F698D">
              <w:rPr>
                <w:rFonts w:ascii="Arial Narrow" w:eastAsia="Calibri" w:hAnsi="Arial Narrow" w:cs="Times New Roman"/>
                <w:b/>
                <w:bCs/>
                <w:sz w:val="20"/>
                <w:szCs w:val="20"/>
              </w:rPr>
              <w:t>Name and first name</w:t>
            </w:r>
          </w:p>
        </w:tc>
        <w:tc>
          <w:tcPr>
            <w:tcW w:w="2795" w:type="dxa"/>
            <w:shd w:val="clear" w:color="auto" w:fill="E4EAF8"/>
            <w:tcMar>
              <w:top w:w="0" w:type="dxa"/>
              <w:left w:w="108" w:type="dxa"/>
              <w:bottom w:w="0" w:type="dxa"/>
              <w:right w:w="108" w:type="dxa"/>
            </w:tcMar>
            <w:vAlign w:val="center"/>
            <w:hideMark/>
          </w:tcPr>
          <w:p w:rsidR="0036390D" w:rsidRPr="007F698D" w:rsidRDefault="00A857C9" w:rsidP="00DA3F71">
            <w:pPr>
              <w:spacing w:after="0" w:line="240" w:lineRule="auto"/>
              <w:ind w:firstLine="0"/>
              <w:jc w:val="center"/>
              <w:rPr>
                <w:rFonts w:ascii="Arial Narrow" w:eastAsia="Calibri" w:hAnsi="Arial Narrow" w:cs="Times New Roman"/>
                <w:b/>
                <w:bCs/>
                <w:sz w:val="20"/>
                <w:szCs w:val="20"/>
              </w:rPr>
            </w:pPr>
            <w:r w:rsidRPr="007F698D">
              <w:rPr>
                <w:rFonts w:ascii="Arial Narrow" w:eastAsia="Calibri" w:hAnsi="Arial Narrow" w:cs="Times New Roman"/>
                <w:b/>
                <w:bCs/>
                <w:sz w:val="20"/>
                <w:szCs w:val="20"/>
              </w:rPr>
              <w:t>Position</w:t>
            </w:r>
          </w:p>
        </w:tc>
        <w:tc>
          <w:tcPr>
            <w:tcW w:w="1478" w:type="dxa"/>
            <w:shd w:val="clear" w:color="auto" w:fill="E4EAF8"/>
            <w:tcMar>
              <w:top w:w="0" w:type="dxa"/>
              <w:left w:w="108" w:type="dxa"/>
              <w:bottom w:w="0" w:type="dxa"/>
              <w:right w:w="108" w:type="dxa"/>
            </w:tcMar>
            <w:vAlign w:val="center"/>
            <w:hideMark/>
          </w:tcPr>
          <w:p w:rsidR="0036390D" w:rsidRPr="007F698D" w:rsidRDefault="00A857C9" w:rsidP="00DA3F71">
            <w:pPr>
              <w:spacing w:after="0" w:line="240" w:lineRule="auto"/>
              <w:ind w:firstLine="0"/>
              <w:jc w:val="center"/>
              <w:rPr>
                <w:rFonts w:ascii="Arial Narrow" w:eastAsia="Calibri" w:hAnsi="Arial Narrow" w:cs="Times New Roman"/>
                <w:b/>
                <w:bCs/>
                <w:sz w:val="20"/>
                <w:szCs w:val="20"/>
              </w:rPr>
            </w:pPr>
            <w:r w:rsidRPr="007F698D">
              <w:rPr>
                <w:rFonts w:ascii="Arial Narrow" w:eastAsia="Calibri" w:hAnsi="Arial Narrow" w:cs="Times New Roman"/>
                <w:b/>
                <w:bCs/>
                <w:sz w:val="20"/>
                <w:szCs w:val="20"/>
              </w:rPr>
              <w:t xml:space="preserve">Number of shares as at </w:t>
            </w:r>
            <w:r w:rsidR="0036390D" w:rsidRPr="007F698D">
              <w:rPr>
                <w:rFonts w:ascii="Arial Narrow" w:eastAsia="Calibri" w:hAnsi="Arial Narrow" w:cs="Times New Roman"/>
                <w:b/>
                <w:bCs/>
                <w:sz w:val="20"/>
                <w:szCs w:val="20"/>
              </w:rPr>
              <w:t>31.12.2017</w:t>
            </w:r>
          </w:p>
        </w:tc>
        <w:tc>
          <w:tcPr>
            <w:tcW w:w="2042" w:type="dxa"/>
            <w:shd w:val="clear" w:color="auto" w:fill="E4EAF8"/>
            <w:tcMar>
              <w:top w:w="0" w:type="dxa"/>
              <w:left w:w="108" w:type="dxa"/>
              <w:bottom w:w="0" w:type="dxa"/>
              <w:right w:w="108" w:type="dxa"/>
            </w:tcMar>
            <w:vAlign w:val="center"/>
            <w:hideMark/>
          </w:tcPr>
          <w:p w:rsidR="0036390D" w:rsidRPr="007F698D" w:rsidRDefault="00A857C9" w:rsidP="00DA3F71">
            <w:pPr>
              <w:spacing w:after="0" w:line="240" w:lineRule="auto"/>
              <w:jc w:val="center"/>
              <w:rPr>
                <w:rFonts w:ascii="Arial Narrow" w:eastAsia="Calibri" w:hAnsi="Arial Narrow" w:cs="Times New Roman"/>
                <w:b/>
                <w:bCs/>
                <w:sz w:val="20"/>
                <w:szCs w:val="20"/>
              </w:rPr>
            </w:pPr>
            <w:r w:rsidRPr="007F698D">
              <w:rPr>
                <w:rFonts w:ascii="Arial Narrow" w:eastAsia="Calibri" w:hAnsi="Arial Narrow" w:cs="Times New Roman"/>
                <w:b/>
                <w:bCs/>
                <w:sz w:val="20"/>
                <w:szCs w:val="20"/>
              </w:rPr>
              <w:t xml:space="preserve">Interest share </w:t>
            </w:r>
            <w:r w:rsidR="0036390D" w:rsidRPr="007F698D">
              <w:rPr>
                <w:rFonts w:ascii="Arial Narrow" w:eastAsia="Calibri" w:hAnsi="Arial Narrow" w:cs="Times New Roman"/>
                <w:b/>
                <w:bCs/>
                <w:sz w:val="20"/>
                <w:szCs w:val="20"/>
              </w:rPr>
              <w:t>(%)</w:t>
            </w:r>
          </w:p>
        </w:tc>
      </w:tr>
      <w:tr w:rsidR="00807DFF" w:rsidRPr="007F698D" w:rsidTr="00BC531A">
        <w:trPr>
          <w:trHeight w:val="179"/>
          <w:tblHeader/>
          <w:tblCellSpacing w:w="22" w:type="dxa"/>
        </w:trPr>
        <w:tc>
          <w:tcPr>
            <w:tcW w:w="2472" w:type="dxa"/>
            <w:tcMar>
              <w:top w:w="0" w:type="dxa"/>
              <w:left w:w="108" w:type="dxa"/>
              <w:bottom w:w="0" w:type="dxa"/>
              <w:right w:w="108" w:type="dxa"/>
            </w:tcMar>
            <w:vAlign w:val="center"/>
          </w:tcPr>
          <w:p w:rsidR="00807DFF" w:rsidRPr="007F698D" w:rsidRDefault="00807DFF" w:rsidP="00807DFF">
            <w:pPr>
              <w:spacing w:after="0" w:line="240" w:lineRule="auto"/>
              <w:ind w:firstLine="0"/>
              <w:rPr>
                <w:rFonts w:ascii="Arial Narrow" w:eastAsia="Calibri" w:hAnsi="Arial Narrow" w:cs="Times New Roman"/>
                <w:sz w:val="20"/>
                <w:szCs w:val="20"/>
              </w:rPr>
            </w:pPr>
            <w:r>
              <w:rPr>
                <w:rFonts w:ascii="Arial Narrow" w:eastAsia="Calibri" w:hAnsi="Arial Narrow" w:cs="Times New Roman"/>
                <w:sz w:val="20"/>
                <w:szCs w:val="20"/>
              </w:rPr>
              <w:t>Lupean Marius</w:t>
            </w:r>
            <w:r w:rsidRPr="007F698D">
              <w:rPr>
                <w:rFonts w:ascii="Arial Narrow" w:eastAsia="Calibri" w:hAnsi="Arial Narrow" w:cs="Times New Roman"/>
                <w:sz w:val="20"/>
                <w:szCs w:val="20"/>
              </w:rPr>
              <w:t xml:space="preserve"> </w:t>
            </w:r>
          </w:p>
        </w:tc>
        <w:tc>
          <w:tcPr>
            <w:tcW w:w="2795" w:type="dxa"/>
            <w:tcMar>
              <w:top w:w="0" w:type="dxa"/>
              <w:left w:w="108" w:type="dxa"/>
              <w:bottom w:w="0" w:type="dxa"/>
              <w:right w:w="108" w:type="dxa"/>
            </w:tcMar>
            <w:vAlign w:val="center"/>
          </w:tcPr>
          <w:p w:rsidR="00807DFF" w:rsidRPr="007F698D" w:rsidRDefault="00807DFF" w:rsidP="00807DFF">
            <w:pPr>
              <w:spacing w:after="0" w:line="240" w:lineRule="auto"/>
              <w:ind w:firstLine="0"/>
              <w:jc w:val="center"/>
              <w:rPr>
                <w:rFonts w:ascii="Arial Narrow" w:eastAsia="Calibri" w:hAnsi="Arial Narrow" w:cs="Times New Roman"/>
                <w:sz w:val="20"/>
                <w:szCs w:val="20"/>
              </w:rPr>
            </w:pPr>
            <w:r w:rsidRPr="007F698D">
              <w:rPr>
                <w:rFonts w:ascii="Arial Narrow" w:eastAsia="Calibri" w:hAnsi="Arial Narrow" w:cs="Times New Roman"/>
                <w:sz w:val="20"/>
                <w:szCs w:val="20"/>
              </w:rPr>
              <w:t>Director</w:t>
            </w:r>
          </w:p>
        </w:tc>
        <w:tc>
          <w:tcPr>
            <w:tcW w:w="1478" w:type="dxa"/>
            <w:tcMar>
              <w:top w:w="0" w:type="dxa"/>
              <w:left w:w="108" w:type="dxa"/>
              <w:bottom w:w="0" w:type="dxa"/>
              <w:right w:w="108" w:type="dxa"/>
            </w:tcMar>
            <w:vAlign w:val="center"/>
          </w:tcPr>
          <w:p w:rsidR="00807DFF" w:rsidRPr="00417FAF" w:rsidRDefault="00807DFF" w:rsidP="00807DFF">
            <w:pPr>
              <w:spacing w:after="0" w:line="240" w:lineRule="auto"/>
              <w:ind w:firstLine="0"/>
              <w:jc w:val="right"/>
              <w:rPr>
                <w:rFonts w:ascii="Arial Narrow" w:hAnsi="Arial Narrow"/>
                <w:sz w:val="20"/>
                <w:lang w:val="ro-RO"/>
              </w:rPr>
            </w:pPr>
            <w:r w:rsidRPr="009143F6">
              <w:rPr>
                <w:rFonts w:ascii="Arial Narrow" w:eastAsia="Calibri" w:hAnsi="Arial Narrow" w:cs="Times New Roman"/>
                <w:noProof/>
                <w:sz w:val="20"/>
                <w:szCs w:val="20"/>
                <w:lang w:val="ro-RO" w:eastAsia="en-US"/>
              </w:rPr>
              <w:t>20</w:t>
            </w:r>
          </w:p>
        </w:tc>
        <w:tc>
          <w:tcPr>
            <w:tcW w:w="2042" w:type="dxa"/>
            <w:tcMar>
              <w:top w:w="0" w:type="dxa"/>
              <w:left w:w="108" w:type="dxa"/>
              <w:bottom w:w="0" w:type="dxa"/>
              <w:right w:w="108" w:type="dxa"/>
            </w:tcMar>
            <w:vAlign w:val="center"/>
          </w:tcPr>
          <w:p w:rsidR="00807DFF" w:rsidRPr="00417FAF" w:rsidRDefault="00807DFF" w:rsidP="00807DFF">
            <w:pPr>
              <w:spacing w:after="0" w:line="240" w:lineRule="auto"/>
              <w:ind w:firstLine="0"/>
              <w:jc w:val="right"/>
              <w:rPr>
                <w:rFonts w:ascii="Arial Narrow" w:hAnsi="Arial Narrow"/>
                <w:sz w:val="20"/>
                <w:lang w:val="ro-RO"/>
              </w:rPr>
            </w:pPr>
            <w:r w:rsidRPr="00417FAF">
              <w:rPr>
                <w:rFonts w:ascii="Arial Narrow" w:hAnsi="Arial Narrow"/>
                <w:sz w:val="20"/>
                <w:lang w:val="ro-RO"/>
              </w:rPr>
              <w:t>0,</w:t>
            </w:r>
            <w:r w:rsidRPr="009143F6">
              <w:rPr>
                <w:rFonts w:ascii="Arial Narrow" w:eastAsia="Calibri" w:hAnsi="Arial Narrow" w:cs="Times New Roman"/>
                <w:noProof/>
                <w:sz w:val="20"/>
                <w:szCs w:val="20"/>
                <w:lang w:val="ro-RO" w:eastAsia="en-US"/>
              </w:rPr>
              <w:t>000169</w:t>
            </w:r>
          </w:p>
        </w:tc>
      </w:tr>
      <w:tr w:rsidR="00807DFF" w:rsidRPr="007F698D" w:rsidTr="00BC531A">
        <w:trPr>
          <w:trHeight w:val="179"/>
          <w:tblHeader/>
          <w:tblCellSpacing w:w="22" w:type="dxa"/>
        </w:trPr>
        <w:tc>
          <w:tcPr>
            <w:tcW w:w="2472" w:type="dxa"/>
            <w:tcMar>
              <w:top w:w="0" w:type="dxa"/>
              <w:left w:w="108" w:type="dxa"/>
              <w:bottom w:w="0" w:type="dxa"/>
              <w:right w:w="108" w:type="dxa"/>
            </w:tcMar>
            <w:vAlign w:val="center"/>
          </w:tcPr>
          <w:p w:rsidR="00807DFF" w:rsidRPr="007F698D" w:rsidRDefault="00807DFF" w:rsidP="00807DFF">
            <w:pPr>
              <w:spacing w:after="0" w:line="240" w:lineRule="auto"/>
              <w:ind w:firstLine="0"/>
              <w:rPr>
                <w:rFonts w:ascii="Arial Narrow" w:eastAsia="Calibri" w:hAnsi="Arial Narrow" w:cs="Times New Roman"/>
                <w:sz w:val="20"/>
                <w:szCs w:val="20"/>
              </w:rPr>
            </w:pPr>
            <w:r w:rsidRPr="007F698D">
              <w:rPr>
                <w:rFonts w:ascii="Arial Narrow" w:eastAsia="Calibri" w:hAnsi="Arial Narrow" w:cs="Times New Roman"/>
                <w:sz w:val="20"/>
                <w:szCs w:val="20"/>
              </w:rPr>
              <w:t>Tătaru Ion</w:t>
            </w:r>
          </w:p>
        </w:tc>
        <w:tc>
          <w:tcPr>
            <w:tcW w:w="2795" w:type="dxa"/>
            <w:tcMar>
              <w:top w:w="0" w:type="dxa"/>
              <w:left w:w="108" w:type="dxa"/>
              <w:bottom w:w="0" w:type="dxa"/>
              <w:right w:w="108" w:type="dxa"/>
            </w:tcMar>
            <w:vAlign w:val="center"/>
          </w:tcPr>
          <w:p w:rsidR="00807DFF" w:rsidRPr="007F698D" w:rsidRDefault="00807DFF" w:rsidP="00807DFF">
            <w:pPr>
              <w:spacing w:after="0" w:line="240" w:lineRule="auto"/>
              <w:ind w:firstLine="0"/>
              <w:jc w:val="center"/>
              <w:rPr>
                <w:rFonts w:ascii="Arial Narrow" w:eastAsia="Calibri" w:hAnsi="Arial Narrow" w:cs="Times New Roman"/>
                <w:sz w:val="20"/>
                <w:szCs w:val="20"/>
              </w:rPr>
            </w:pPr>
            <w:r w:rsidRPr="007F698D">
              <w:rPr>
                <w:rFonts w:ascii="Arial Narrow" w:eastAsia="Calibri" w:hAnsi="Arial Narrow" w:cs="Times New Roman"/>
                <w:sz w:val="20"/>
                <w:szCs w:val="20"/>
              </w:rPr>
              <w:t>Director</w:t>
            </w:r>
          </w:p>
        </w:tc>
        <w:tc>
          <w:tcPr>
            <w:tcW w:w="1478" w:type="dxa"/>
            <w:tcMar>
              <w:top w:w="0" w:type="dxa"/>
              <w:left w:w="108" w:type="dxa"/>
              <w:bottom w:w="0" w:type="dxa"/>
              <w:right w:w="108" w:type="dxa"/>
            </w:tcMar>
            <w:vAlign w:val="center"/>
          </w:tcPr>
          <w:p w:rsidR="00807DFF" w:rsidRPr="00417FAF" w:rsidRDefault="00807DFF" w:rsidP="00807DFF">
            <w:pPr>
              <w:spacing w:after="0" w:line="240" w:lineRule="auto"/>
              <w:ind w:firstLine="0"/>
              <w:jc w:val="right"/>
              <w:rPr>
                <w:rFonts w:ascii="Arial Narrow" w:hAnsi="Arial Narrow"/>
                <w:sz w:val="20"/>
                <w:lang w:val="ro-RO"/>
              </w:rPr>
            </w:pPr>
            <w:r w:rsidRPr="00417FAF">
              <w:rPr>
                <w:rFonts w:ascii="Arial Narrow" w:hAnsi="Arial Narrow"/>
                <w:sz w:val="20"/>
                <w:lang w:val="ro-RO"/>
              </w:rPr>
              <w:t>25</w:t>
            </w:r>
          </w:p>
        </w:tc>
        <w:tc>
          <w:tcPr>
            <w:tcW w:w="2042" w:type="dxa"/>
            <w:tcMar>
              <w:top w:w="0" w:type="dxa"/>
              <w:left w:w="108" w:type="dxa"/>
              <w:bottom w:w="0" w:type="dxa"/>
              <w:right w:w="108" w:type="dxa"/>
            </w:tcMar>
            <w:vAlign w:val="center"/>
          </w:tcPr>
          <w:p w:rsidR="00807DFF" w:rsidRPr="00417FAF" w:rsidRDefault="00807DFF" w:rsidP="00807DFF">
            <w:pPr>
              <w:spacing w:after="0" w:line="240" w:lineRule="auto"/>
              <w:ind w:firstLine="0"/>
              <w:jc w:val="right"/>
              <w:rPr>
                <w:rFonts w:ascii="Arial Narrow" w:hAnsi="Arial Narrow"/>
                <w:sz w:val="20"/>
                <w:lang w:val="ro-RO"/>
              </w:rPr>
            </w:pPr>
            <w:r w:rsidRPr="00417FAF">
              <w:rPr>
                <w:rFonts w:ascii="Arial Narrow" w:hAnsi="Arial Narrow"/>
                <w:sz w:val="20"/>
                <w:lang w:val="ro-RO"/>
              </w:rPr>
              <w:t>0,000212</w:t>
            </w:r>
          </w:p>
        </w:tc>
      </w:tr>
      <w:tr w:rsidR="0036390D" w:rsidRPr="007F698D" w:rsidTr="00BC531A">
        <w:trPr>
          <w:trHeight w:val="179"/>
          <w:tblHeader/>
          <w:tblCellSpacing w:w="22" w:type="dxa"/>
        </w:trPr>
        <w:tc>
          <w:tcPr>
            <w:tcW w:w="2472" w:type="dxa"/>
            <w:tcMar>
              <w:top w:w="0" w:type="dxa"/>
              <w:left w:w="108" w:type="dxa"/>
              <w:bottom w:w="0" w:type="dxa"/>
              <w:right w:w="108" w:type="dxa"/>
            </w:tcMar>
            <w:vAlign w:val="center"/>
          </w:tcPr>
          <w:p w:rsidR="0036390D" w:rsidRPr="007F698D" w:rsidRDefault="00807DFF" w:rsidP="00DA3F71">
            <w:pPr>
              <w:spacing w:after="0" w:line="240" w:lineRule="auto"/>
              <w:ind w:firstLine="0"/>
              <w:rPr>
                <w:rFonts w:ascii="Arial Narrow" w:eastAsia="Calibri" w:hAnsi="Arial Narrow" w:cs="Times New Roman"/>
                <w:sz w:val="20"/>
                <w:szCs w:val="20"/>
              </w:rPr>
            </w:pPr>
            <w:r w:rsidRPr="007F698D">
              <w:rPr>
                <w:rFonts w:ascii="Arial Narrow" w:eastAsia="Calibri" w:hAnsi="Arial Narrow" w:cs="Times New Roman"/>
                <w:sz w:val="20"/>
                <w:szCs w:val="20"/>
              </w:rPr>
              <w:t>Comaniţă Adela</w:t>
            </w:r>
          </w:p>
        </w:tc>
        <w:tc>
          <w:tcPr>
            <w:tcW w:w="2795" w:type="dxa"/>
            <w:tcMar>
              <w:top w:w="0" w:type="dxa"/>
              <w:left w:w="108" w:type="dxa"/>
              <w:bottom w:w="0" w:type="dxa"/>
              <w:right w:w="108" w:type="dxa"/>
            </w:tcMar>
            <w:vAlign w:val="center"/>
          </w:tcPr>
          <w:p w:rsidR="0036390D" w:rsidRPr="007F698D" w:rsidRDefault="0036390D" w:rsidP="00DA3F71">
            <w:pPr>
              <w:spacing w:after="0" w:line="240" w:lineRule="auto"/>
              <w:ind w:firstLine="0"/>
              <w:jc w:val="center"/>
              <w:rPr>
                <w:rFonts w:ascii="Arial Narrow" w:eastAsia="Calibri" w:hAnsi="Arial Narrow" w:cs="Times New Roman"/>
                <w:sz w:val="20"/>
                <w:szCs w:val="20"/>
              </w:rPr>
            </w:pPr>
            <w:r w:rsidRPr="007F698D">
              <w:rPr>
                <w:rFonts w:ascii="Arial Narrow" w:eastAsia="Calibri" w:hAnsi="Arial Narrow" w:cs="Times New Roman"/>
                <w:sz w:val="20"/>
                <w:szCs w:val="20"/>
              </w:rPr>
              <w:t>Director</w:t>
            </w:r>
          </w:p>
        </w:tc>
        <w:tc>
          <w:tcPr>
            <w:tcW w:w="1478" w:type="dxa"/>
            <w:tcMar>
              <w:top w:w="0" w:type="dxa"/>
              <w:left w:w="108" w:type="dxa"/>
              <w:bottom w:w="0" w:type="dxa"/>
              <w:right w:w="108" w:type="dxa"/>
            </w:tcMar>
            <w:vAlign w:val="center"/>
          </w:tcPr>
          <w:p w:rsidR="0036390D" w:rsidRPr="007F698D" w:rsidRDefault="0036390D" w:rsidP="00807DFF">
            <w:pPr>
              <w:spacing w:after="0" w:line="240" w:lineRule="auto"/>
              <w:ind w:firstLine="0"/>
              <w:jc w:val="right"/>
              <w:rPr>
                <w:rFonts w:ascii="Arial Narrow" w:eastAsia="Calibri" w:hAnsi="Arial Narrow" w:cs="Times New Roman"/>
                <w:sz w:val="20"/>
                <w:szCs w:val="20"/>
              </w:rPr>
            </w:pPr>
            <w:r w:rsidRPr="007F698D">
              <w:rPr>
                <w:rFonts w:ascii="Arial Narrow" w:eastAsia="Calibri" w:hAnsi="Arial Narrow" w:cs="Times New Roman"/>
                <w:sz w:val="20"/>
                <w:szCs w:val="20"/>
              </w:rPr>
              <w:t>25</w:t>
            </w:r>
          </w:p>
        </w:tc>
        <w:tc>
          <w:tcPr>
            <w:tcW w:w="2042" w:type="dxa"/>
            <w:tcMar>
              <w:top w:w="0" w:type="dxa"/>
              <w:left w:w="108" w:type="dxa"/>
              <w:bottom w:w="0" w:type="dxa"/>
              <w:right w:w="108" w:type="dxa"/>
            </w:tcMar>
            <w:vAlign w:val="center"/>
          </w:tcPr>
          <w:p w:rsidR="0036390D" w:rsidRPr="007F698D" w:rsidRDefault="0036390D" w:rsidP="00807DFF">
            <w:pPr>
              <w:spacing w:after="0" w:line="240" w:lineRule="auto"/>
              <w:ind w:firstLine="0"/>
              <w:jc w:val="right"/>
              <w:rPr>
                <w:rFonts w:ascii="Arial Narrow" w:eastAsia="Calibri" w:hAnsi="Arial Narrow" w:cs="Times New Roman"/>
                <w:sz w:val="20"/>
                <w:szCs w:val="20"/>
              </w:rPr>
            </w:pPr>
            <w:r w:rsidRPr="007F698D">
              <w:rPr>
                <w:rFonts w:ascii="Arial Narrow" w:eastAsia="Calibri" w:hAnsi="Arial Narrow" w:cs="Times New Roman"/>
                <w:sz w:val="20"/>
                <w:szCs w:val="20"/>
              </w:rPr>
              <w:t>0,000212</w:t>
            </w:r>
          </w:p>
        </w:tc>
      </w:tr>
      <w:tr w:rsidR="00807DFF" w:rsidRPr="007F698D" w:rsidTr="00BC531A">
        <w:trPr>
          <w:trHeight w:val="179"/>
          <w:tblHeader/>
          <w:tblCellSpacing w:w="22" w:type="dxa"/>
        </w:trPr>
        <w:tc>
          <w:tcPr>
            <w:tcW w:w="2472" w:type="dxa"/>
            <w:tcMar>
              <w:top w:w="0" w:type="dxa"/>
              <w:left w:w="108" w:type="dxa"/>
              <w:bottom w:w="0" w:type="dxa"/>
              <w:right w:w="108" w:type="dxa"/>
            </w:tcMar>
            <w:vAlign w:val="center"/>
          </w:tcPr>
          <w:p w:rsidR="00807DFF" w:rsidRPr="00417FAF" w:rsidRDefault="00807DFF" w:rsidP="00807DFF">
            <w:pPr>
              <w:spacing w:after="0" w:line="240" w:lineRule="auto"/>
              <w:ind w:firstLine="0"/>
              <w:rPr>
                <w:rFonts w:ascii="Arial Narrow" w:hAnsi="Arial Narrow"/>
                <w:sz w:val="20"/>
                <w:lang w:val="ro-RO"/>
              </w:rPr>
            </w:pPr>
            <w:r w:rsidRPr="00417FAF">
              <w:rPr>
                <w:rFonts w:ascii="Arial Narrow" w:hAnsi="Arial Narrow"/>
                <w:sz w:val="20"/>
                <w:lang w:val="ro-RO"/>
              </w:rPr>
              <w:t>Şai Alexandru</w:t>
            </w:r>
          </w:p>
        </w:tc>
        <w:tc>
          <w:tcPr>
            <w:tcW w:w="2795" w:type="dxa"/>
            <w:tcMar>
              <w:top w:w="0" w:type="dxa"/>
              <w:left w:w="108" w:type="dxa"/>
              <w:bottom w:w="0" w:type="dxa"/>
              <w:right w:w="108" w:type="dxa"/>
            </w:tcMar>
            <w:vAlign w:val="center"/>
          </w:tcPr>
          <w:p w:rsidR="00807DFF" w:rsidRPr="00417FAF" w:rsidRDefault="00807DFF" w:rsidP="00807DFF">
            <w:pPr>
              <w:spacing w:after="0" w:line="240" w:lineRule="auto"/>
              <w:ind w:firstLine="0"/>
              <w:jc w:val="center"/>
              <w:rPr>
                <w:rFonts w:ascii="Arial Narrow" w:hAnsi="Arial Narrow"/>
                <w:sz w:val="20"/>
                <w:lang w:val="ro-RO"/>
              </w:rPr>
            </w:pPr>
            <w:r w:rsidRPr="00417FAF">
              <w:rPr>
                <w:rFonts w:ascii="Arial Narrow" w:hAnsi="Arial Narrow"/>
                <w:sz w:val="20"/>
                <w:lang w:val="ro-RO"/>
              </w:rPr>
              <w:t>Director</w:t>
            </w:r>
          </w:p>
        </w:tc>
        <w:tc>
          <w:tcPr>
            <w:tcW w:w="1478" w:type="dxa"/>
            <w:tcMar>
              <w:top w:w="0" w:type="dxa"/>
              <w:left w:w="108" w:type="dxa"/>
              <w:bottom w:w="0" w:type="dxa"/>
              <w:right w:w="108" w:type="dxa"/>
            </w:tcMar>
            <w:vAlign w:val="center"/>
          </w:tcPr>
          <w:p w:rsidR="00807DFF" w:rsidRPr="00417FAF" w:rsidRDefault="00807DFF" w:rsidP="00807DFF">
            <w:pPr>
              <w:spacing w:after="0" w:line="240" w:lineRule="auto"/>
              <w:ind w:firstLine="0"/>
              <w:jc w:val="right"/>
              <w:rPr>
                <w:rFonts w:ascii="Arial Narrow" w:hAnsi="Arial Narrow"/>
                <w:sz w:val="20"/>
                <w:lang w:val="ro-RO"/>
              </w:rPr>
            </w:pPr>
            <w:r w:rsidRPr="00417FAF">
              <w:rPr>
                <w:rFonts w:ascii="Arial Narrow" w:hAnsi="Arial Narrow"/>
                <w:sz w:val="20"/>
                <w:lang w:val="ro-RO"/>
              </w:rPr>
              <w:t>10</w:t>
            </w:r>
          </w:p>
        </w:tc>
        <w:tc>
          <w:tcPr>
            <w:tcW w:w="2042" w:type="dxa"/>
            <w:tcMar>
              <w:top w:w="0" w:type="dxa"/>
              <w:left w:w="108" w:type="dxa"/>
              <w:bottom w:w="0" w:type="dxa"/>
              <w:right w:w="108" w:type="dxa"/>
            </w:tcMar>
            <w:vAlign w:val="center"/>
          </w:tcPr>
          <w:p w:rsidR="00807DFF" w:rsidRPr="00417FAF" w:rsidRDefault="00807DFF" w:rsidP="00807DFF">
            <w:pPr>
              <w:spacing w:after="0" w:line="240" w:lineRule="auto"/>
              <w:ind w:firstLine="0"/>
              <w:jc w:val="right"/>
              <w:rPr>
                <w:rFonts w:ascii="Arial Narrow" w:hAnsi="Arial Narrow"/>
                <w:sz w:val="20"/>
                <w:lang w:val="ro-RO"/>
              </w:rPr>
            </w:pPr>
            <w:r w:rsidRPr="00417FAF">
              <w:rPr>
                <w:rFonts w:ascii="Arial Narrow" w:hAnsi="Arial Narrow"/>
                <w:sz w:val="20"/>
                <w:lang w:val="ro-RO"/>
              </w:rPr>
              <w:t>0,000084</w:t>
            </w:r>
          </w:p>
        </w:tc>
      </w:tr>
      <w:tr w:rsidR="00807DFF" w:rsidRPr="007F698D" w:rsidTr="00BC531A">
        <w:trPr>
          <w:trHeight w:val="223"/>
          <w:tblHeader/>
          <w:tblCellSpacing w:w="22" w:type="dxa"/>
        </w:trPr>
        <w:tc>
          <w:tcPr>
            <w:tcW w:w="2472" w:type="dxa"/>
            <w:tcMar>
              <w:top w:w="0" w:type="dxa"/>
              <w:left w:w="108" w:type="dxa"/>
              <w:bottom w:w="0" w:type="dxa"/>
              <w:right w:w="108" w:type="dxa"/>
            </w:tcMar>
            <w:vAlign w:val="center"/>
          </w:tcPr>
          <w:p w:rsidR="00807DFF" w:rsidRPr="00417FAF" w:rsidRDefault="00807DFF" w:rsidP="00807DFF">
            <w:pPr>
              <w:spacing w:after="0" w:line="240" w:lineRule="auto"/>
              <w:ind w:firstLine="0"/>
              <w:rPr>
                <w:rFonts w:ascii="Arial Narrow" w:hAnsi="Arial Narrow"/>
                <w:sz w:val="20"/>
                <w:lang w:val="ro-RO"/>
              </w:rPr>
            </w:pPr>
            <w:r w:rsidRPr="009143F6">
              <w:rPr>
                <w:rFonts w:ascii="Arial Narrow" w:eastAsia="Calibri" w:hAnsi="Arial Narrow" w:cs="Times New Roman"/>
                <w:noProof/>
                <w:sz w:val="20"/>
                <w:szCs w:val="20"/>
                <w:lang w:val="ro-RO" w:eastAsia="en-US"/>
              </w:rPr>
              <w:t>Laţa  Ilie</w:t>
            </w:r>
          </w:p>
        </w:tc>
        <w:tc>
          <w:tcPr>
            <w:tcW w:w="2795" w:type="dxa"/>
            <w:tcMar>
              <w:top w:w="0" w:type="dxa"/>
              <w:left w:w="108" w:type="dxa"/>
              <w:bottom w:w="0" w:type="dxa"/>
              <w:right w:w="108" w:type="dxa"/>
            </w:tcMar>
            <w:vAlign w:val="center"/>
          </w:tcPr>
          <w:p w:rsidR="00807DFF" w:rsidRPr="00417FAF" w:rsidRDefault="00807DFF" w:rsidP="00807DFF">
            <w:pPr>
              <w:spacing w:after="0" w:line="240" w:lineRule="auto"/>
              <w:ind w:firstLine="0"/>
              <w:jc w:val="center"/>
              <w:rPr>
                <w:rFonts w:ascii="Arial Narrow" w:hAnsi="Arial Narrow"/>
                <w:sz w:val="20"/>
                <w:lang w:val="ro-RO"/>
              </w:rPr>
            </w:pPr>
            <w:r w:rsidRPr="00417FAF">
              <w:rPr>
                <w:rFonts w:ascii="Arial Narrow" w:hAnsi="Arial Narrow"/>
                <w:sz w:val="20"/>
                <w:lang w:val="ro-RO"/>
              </w:rPr>
              <w:t>Director</w:t>
            </w:r>
          </w:p>
        </w:tc>
        <w:tc>
          <w:tcPr>
            <w:tcW w:w="1478" w:type="dxa"/>
            <w:tcMar>
              <w:top w:w="0" w:type="dxa"/>
              <w:left w:w="108" w:type="dxa"/>
              <w:bottom w:w="0" w:type="dxa"/>
              <w:right w:w="108" w:type="dxa"/>
            </w:tcMar>
            <w:vAlign w:val="center"/>
          </w:tcPr>
          <w:p w:rsidR="00807DFF" w:rsidRPr="00417FAF" w:rsidRDefault="00807DFF" w:rsidP="00807DFF">
            <w:pPr>
              <w:spacing w:after="0" w:line="240" w:lineRule="auto"/>
              <w:ind w:firstLine="0"/>
              <w:jc w:val="right"/>
              <w:rPr>
                <w:rFonts w:ascii="Arial Narrow" w:hAnsi="Arial Narrow"/>
                <w:sz w:val="20"/>
                <w:lang w:val="ro-RO"/>
              </w:rPr>
            </w:pPr>
            <w:r w:rsidRPr="009143F6">
              <w:rPr>
                <w:rFonts w:ascii="Arial Narrow" w:eastAsia="Calibri" w:hAnsi="Arial Narrow" w:cs="Times New Roman"/>
                <w:noProof/>
                <w:sz w:val="20"/>
                <w:szCs w:val="20"/>
                <w:lang w:val="ro-RO" w:eastAsia="en-US"/>
              </w:rPr>
              <w:t>46</w:t>
            </w:r>
          </w:p>
        </w:tc>
        <w:tc>
          <w:tcPr>
            <w:tcW w:w="2042" w:type="dxa"/>
            <w:tcMar>
              <w:top w:w="0" w:type="dxa"/>
              <w:left w:w="108" w:type="dxa"/>
              <w:bottom w:w="0" w:type="dxa"/>
              <w:right w:w="108" w:type="dxa"/>
            </w:tcMar>
            <w:vAlign w:val="center"/>
          </w:tcPr>
          <w:p w:rsidR="00807DFF" w:rsidRPr="00417FAF" w:rsidRDefault="00807DFF" w:rsidP="00807DFF">
            <w:pPr>
              <w:spacing w:after="0" w:line="240" w:lineRule="auto"/>
              <w:ind w:firstLine="0"/>
              <w:jc w:val="right"/>
              <w:rPr>
                <w:rFonts w:ascii="Arial Narrow" w:hAnsi="Arial Narrow"/>
                <w:sz w:val="20"/>
                <w:lang w:val="ro-RO"/>
              </w:rPr>
            </w:pPr>
            <w:r w:rsidRPr="00417FAF">
              <w:rPr>
                <w:rFonts w:ascii="Arial Narrow" w:hAnsi="Arial Narrow"/>
                <w:sz w:val="20"/>
                <w:lang w:val="ro-RO"/>
              </w:rPr>
              <w:t>0,</w:t>
            </w:r>
            <w:r w:rsidRPr="009143F6">
              <w:rPr>
                <w:rFonts w:ascii="Arial Narrow" w:eastAsia="Calibri" w:hAnsi="Arial Narrow" w:cs="Times New Roman"/>
                <w:noProof/>
                <w:sz w:val="20"/>
                <w:szCs w:val="20"/>
                <w:lang w:val="ro-RO" w:eastAsia="en-US"/>
              </w:rPr>
              <w:t>000390</w:t>
            </w:r>
          </w:p>
        </w:tc>
      </w:tr>
      <w:tr w:rsidR="00807DFF" w:rsidRPr="007F698D" w:rsidTr="00BC531A">
        <w:trPr>
          <w:trHeight w:val="106"/>
          <w:tblHeader/>
          <w:tblCellSpacing w:w="22" w:type="dxa"/>
        </w:trPr>
        <w:tc>
          <w:tcPr>
            <w:tcW w:w="2472" w:type="dxa"/>
            <w:tcMar>
              <w:top w:w="0" w:type="dxa"/>
              <w:left w:w="108" w:type="dxa"/>
              <w:bottom w:w="0" w:type="dxa"/>
              <w:right w:w="108" w:type="dxa"/>
            </w:tcMar>
            <w:vAlign w:val="center"/>
            <w:hideMark/>
          </w:tcPr>
          <w:p w:rsidR="00807DFF" w:rsidRPr="009143F6" w:rsidRDefault="00807DFF" w:rsidP="00807DFF">
            <w:pPr>
              <w:spacing w:after="0" w:line="240" w:lineRule="auto"/>
              <w:ind w:firstLine="0"/>
              <w:rPr>
                <w:rFonts w:ascii="Arial Narrow" w:eastAsia="Calibri" w:hAnsi="Arial Narrow" w:cs="Times New Roman"/>
                <w:noProof/>
                <w:sz w:val="20"/>
                <w:szCs w:val="20"/>
                <w:lang w:val="ro-RO" w:eastAsia="en-US"/>
              </w:rPr>
            </w:pPr>
            <w:r w:rsidRPr="009143F6">
              <w:rPr>
                <w:rFonts w:ascii="Arial Narrow" w:eastAsia="Calibri" w:hAnsi="Arial Narrow" w:cs="Times New Roman"/>
                <w:noProof/>
                <w:sz w:val="20"/>
                <w:szCs w:val="20"/>
                <w:lang w:val="ro-RO" w:eastAsia="en-US"/>
              </w:rPr>
              <w:t>Rusu Ioan</w:t>
            </w:r>
          </w:p>
        </w:tc>
        <w:tc>
          <w:tcPr>
            <w:tcW w:w="2795" w:type="dxa"/>
            <w:tcMar>
              <w:top w:w="0" w:type="dxa"/>
              <w:left w:w="108" w:type="dxa"/>
              <w:bottom w:w="0" w:type="dxa"/>
              <w:right w:w="108" w:type="dxa"/>
            </w:tcMar>
            <w:vAlign w:val="center"/>
            <w:hideMark/>
          </w:tcPr>
          <w:p w:rsidR="00807DFF" w:rsidRPr="009143F6" w:rsidRDefault="00807DFF" w:rsidP="00807DFF">
            <w:pPr>
              <w:spacing w:after="0" w:line="240" w:lineRule="auto"/>
              <w:ind w:firstLine="0"/>
              <w:jc w:val="center"/>
              <w:rPr>
                <w:rFonts w:ascii="Arial Narrow" w:eastAsia="Calibri" w:hAnsi="Arial Narrow" w:cs="Times New Roman"/>
                <w:noProof/>
                <w:sz w:val="20"/>
                <w:szCs w:val="20"/>
                <w:lang w:val="ro-RO" w:eastAsia="en-US"/>
              </w:rPr>
            </w:pPr>
            <w:r w:rsidRPr="009143F6">
              <w:rPr>
                <w:rFonts w:ascii="Arial Narrow" w:eastAsia="Calibri" w:hAnsi="Arial Narrow" w:cs="Times New Roman"/>
                <w:noProof/>
                <w:sz w:val="20"/>
                <w:szCs w:val="20"/>
                <w:lang w:val="ro-RO" w:eastAsia="en-US"/>
              </w:rPr>
              <w:t>Director</w:t>
            </w:r>
          </w:p>
        </w:tc>
        <w:tc>
          <w:tcPr>
            <w:tcW w:w="1478" w:type="dxa"/>
            <w:tcMar>
              <w:top w:w="0" w:type="dxa"/>
              <w:left w:w="108" w:type="dxa"/>
              <w:bottom w:w="0" w:type="dxa"/>
              <w:right w:w="108" w:type="dxa"/>
            </w:tcMar>
            <w:vAlign w:val="center"/>
            <w:hideMark/>
          </w:tcPr>
          <w:p w:rsidR="00807DFF" w:rsidRPr="009143F6" w:rsidRDefault="00807DFF" w:rsidP="00807DFF">
            <w:pPr>
              <w:spacing w:after="0" w:line="240" w:lineRule="auto"/>
              <w:ind w:firstLine="0"/>
              <w:jc w:val="right"/>
              <w:rPr>
                <w:rFonts w:ascii="Arial Narrow" w:eastAsia="Calibri" w:hAnsi="Arial Narrow" w:cs="Times New Roman"/>
                <w:noProof/>
                <w:sz w:val="20"/>
                <w:szCs w:val="20"/>
                <w:lang w:val="ro-RO" w:eastAsia="en-US"/>
              </w:rPr>
            </w:pPr>
            <w:r w:rsidRPr="009143F6">
              <w:rPr>
                <w:rFonts w:ascii="Arial Narrow" w:eastAsia="Calibri" w:hAnsi="Arial Narrow" w:cs="Times New Roman"/>
                <w:noProof/>
                <w:sz w:val="20"/>
                <w:szCs w:val="20"/>
                <w:lang w:val="ro-RO" w:eastAsia="en-US"/>
              </w:rPr>
              <w:t>2.508</w:t>
            </w:r>
          </w:p>
        </w:tc>
        <w:tc>
          <w:tcPr>
            <w:tcW w:w="2042" w:type="dxa"/>
            <w:tcMar>
              <w:top w:w="0" w:type="dxa"/>
              <w:left w:w="108" w:type="dxa"/>
              <w:bottom w:w="0" w:type="dxa"/>
              <w:right w:w="108" w:type="dxa"/>
            </w:tcMar>
            <w:vAlign w:val="center"/>
            <w:hideMark/>
          </w:tcPr>
          <w:p w:rsidR="00807DFF" w:rsidRPr="009143F6" w:rsidRDefault="00807DFF" w:rsidP="00807DFF">
            <w:pPr>
              <w:spacing w:after="0" w:line="240" w:lineRule="auto"/>
              <w:ind w:firstLine="0"/>
              <w:jc w:val="right"/>
              <w:rPr>
                <w:rFonts w:ascii="Arial Narrow" w:eastAsia="Calibri" w:hAnsi="Arial Narrow" w:cs="Times New Roman"/>
                <w:noProof/>
                <w:sz w:val="20"/>
                <w:szCs w:val="20"/>
                <w:lang w:val="ro-RO" w:eastAsia="en-US"/>
              </w:rPr>
            </w:pPr>
            <w:r w:rsidRPr="009143F6">
              <w:rPr>
                <w:rFonts w:ascii="Arial Narrow" w:eastAsia="Calibri" w:hAnsi="Arial Narrow" w:cs="Times New Roman"/>
                <w:noProof/>
                <w:sz w:val="20"/>
                <w:szCs w:val="20"/>
                <w:lang w:val="ro-RO" w:eastAsia="en-US"/>
              </w:rPr>
              <w:t>0,021301</w:t>
            </w:r>
          </w:p>
        </w:tc>
      </w:tr>
      <w:tr w:rsidR="00807DFF" w:rsidRPr="007F698D" w:rsidTr="00BC531A">
        <w:trPr>
          <w:trHeight w:val="220"/>
          <w:tblHeader/>
          <w:tblCellSpacing w:w="22" w:type="dxa"/>
        </w:trPr>
        <w:tc>
          <w:tcPr>
            <w:tcW w:w="2472" w:type="dxa"/>
            <w:tcMar>
              <w:top w:w="0" w:type="dxa"/>
              <w:left w:w="108" w:type="dxa"/>
              <w:bottom w:w="0" w:type="dxa"/>
              <w:right w:w="108" w:type="dxa"/>
            </w:tcMar>
            <w:vAlign w:val="center"/>
            <w:hideMark/>
          </w:tcPr>
          <w:p w:rsidR="00807DFF" w:rsidRPr="00417FAF" w:rsidRDefault="00807DFF" w:rsidP="00807DFF">
            <w:pPr>
              <w:spacing w:after="0" w:line="240" w:lineRule="auto"/>
              <w:ind w:firstLine="0"/>
              <w:rPr>
                <w:rFonts w:ascii="Arial Narrow" w:hAnsi="Arial Narrow"/>
                <w:sz w:val="20"/>
                <w:lang w:val="ro-RO"/>
              </w:rPr>
            </w:pPr>
            <w:r w:rsidRPr="009143F6">
              <w:rPr>
                <w:rFonts w:ascii="Arial Narrow" w:eastAsia="Calibri" w:hAnsi="Arial Narrow" w:cs="Times New Roman"/>
                <w:noProof/>
                <w:sz w:val="20"/>
                <w:szCs w:val="20"/>
                <w:lang w:val="ro-RO" w:eastAsia="en-US"/>
              </w:rPr>
              <w:t>Nita</w:t>
            </w:r>
            <w:r w:rsidRPr="00417FAF">
              <w:rPr>
                <w:rFonts w:ascii="Arial Narrow" w:hAnsi="Arial Narrow"/>
                <w:sz w:val="20"/>
                <w:lang w:val="ro-RO"/>
              </w:rPr>
              <w:t xml:space="preserve"> Viorel</w:t>
            </w:r>
          </w:p>
        </w:tc>
        <w:tc>
          <w:tcPr>
            <w:tcW w:w="2795" w:type="dxa"/>
            <w:tcMar>
              <w:top w:w="0" w:type="dxa"/>
              <w:left w:w="108" w:type="dxa"/>
              <w:bottom w:w="0" w:type="dxa"/>
              <w:right w:w="108" w:type="dxa"/>
            </w:tcMar>
            <w:vAlign w:val="center"/>
            <w:hideMark/>
          </w:tcPr>
          <w:p w:rsidR="00807DFF" w:rsidRPr="00417FAF" w:rsidRDefault="00807DFF" w:rsidP="00807DFF">
            <w:pPr>
              <w:spacing w:after="0" w:line="240" w:lineRule="auto"/>
              <w:ind w:firstLine="0"/>
              <w:jc w:val="center"/>
              <w:rPr>
                <w:rFonts w:ascii="Arial Narrow" w:hAnsi="Arial Narrow"/>
                <w:sz w:val="20"/>
                <w:lang w:val="ro-RO"/>
              </w:rPr>
            </w:pPr>
            <w:r w:rsidRPr="00417FAF">
              <w:rPr>
                <w:rFonts w:ascii="Arial Narrow" w:hAnsi="Arial Narrow"/>
                <w:sz w:val="20"/>
                <w:lang w:val="ro-RO"/>
              </w:rPr>
              <w:t>Director</w:t>
            </w:r>
          </w:p>
        </w:tc>
        <w:tc>
          <w:tcPr>
            <w:tcW w:w="1478" w:type="dxa"/>
            <w:tcMar>
              <w:top w:w="0" w:type="dxa"/>
              <w:left w:w="108" w:type="dxa"/>
              <w:bottom w:w="0" w:type="dxa"/>
              <w:right w:w="108" w:type="dxa"/>
            </w:tcMar>
            <w:vAlign w:val="center"/>
            <w:hideMark/>
          </w:tcPr>
          <w:p w:rsidR="00807DFF" w:rsidRPr="00417FAF" w:rsidRDefault="00807DFF" w:rsidP="00807DFF">
            <w:pPr>
              <w:spacing w:after="0" w:line="240" w:lineRule="auto"/>
              <w:ind w:firstLine="0"/>
              <w:jc w:val="right"/>
              <w:rPr>
                <w:rFonts w:ascii="Arial Narrow" w:hAnsi="Arial Narrow"/>
                <w:sz w:val="20"/>
                <w:lang w:val="ro-RO"/>
              </w:rPr>
            </w:pPr>
            <w:r w:rsidRPr="00417FAF">
              <w:rPr>
                <w:rFonts w:ascii="Arial Narrow" w:hAnsi="Arial Narrow"/>
                <w:sz w:val="20"/>
                <w:lang w:val="ro-RO"/>
              </w:rPr>
              <w:t>5</w:t>
            </w:r>
          </w:p>
        </w:tc>
        <w:tc>
          <w:tcPr>
            <w:tcW w:w="2042" w:type="dxa"/>
            <w:tcMar>
              <w:top w:w="0" w:type="dxa"/>
              <w:left w:w="108" w:type="dxa"/>
              <w:bottom w:w="0" w:type="dxa"/>
              <w:right w:w="108" w:type="dxa"/>
            </w:tcMar>
            <w:vAlign w:val="center"/>
            <w:hideMark/>
          </w:tcPr>
          <w:p w:rsidR="00807DFF" w:rsidRPr="00417FAF" w:rsidRDefault="00807DFF" w:rsidP="00807DFF">
            <w:pPr>
              <w:spacing w:after="0" w:line="240" w:lineRule="auto"/>
              <w:ind w:firstLine="0"/>
              <w:jc w:val="right"/>
              <w:rPr>
                <w:rFonts w:ascii="Arial Narrow" w:hAnsi="Arial Narrow"/>
                <w:sz w:val="20"/>
                <w:lang w:val="ro-RO"/>
              </w:rPr>
            </w:pPr>
            <w:r w:rsidRPr="00417FAF">
              <w:rPr>
                <w:rFonts w:ascii="Arial Narrow" w:hAnsi="Arial Narrow"/>
                <w:sz w:val="20"/>
                <w:lang w:val="ro-RO"/>
              </w:rPr>
              <w:t>0,000042</w:t>
            </w:r>
          </w:p>
        </w:tc>
      </w:tr>
      <w:tr w:rsidR="00807DFF" w:rsidRPr="007F698D" w:rsidTr="00BC531A">
        <w:trPr>
          <w:trHeight w:val="220"/>
          <w:tblHeader/>
          <w:tblCellSpacing w:w="22" w:type="dxa"/>
        </w:trPr>
        <w:tc>
          <w:tcPr>
            <w:tcW w:w="2472" w:type="dxa"/>
            <w:tcMar>
              <w:top w:w="0" w:type="dxa"/>
              <w:left w:w="108" w:type="dxa"/>
              <w:bottom w:w="0" w:type="dxa"/>
              <w:right w:w="108" w:type="dxa"/>
            </w:tcMar>
            <w:vAlign w:val="center"/>
          </w:tcPr>
          <w:p w:rsidR="00807DFF" w:rsidRPr="009143F6" w:rsidRDefault="00807DFF" w:rsidP="00807DFF">
            <w:pPr>
              <w:spacing w:after="0" w:line="240" w:lineRule="auto"/>
              <w:ind w:firstLine="0"/>
              <w:rPr>
                <w:rFonts w:ascii="Arial Narrow" w:eastAsia="Calibri" w:hAnsi="Arial Narrow" w:cs="Times New Roman"/>
                <w:noProof/>
                <w:sz w:val="20"/>
                <w:szCs w:val="20"/>
                <w:lang w:val="ro-RO" w:eastAsia="en-US"/>
              </w:rPr>
            </w:pPr>
            <w:r w:rsidRPr="009143F6">
              <w:rPr>
                <w:rFonts w:ascii="Arial Narrow" w:eastAsia="Calibri" w:hAnsi="Arial Narrow" w:cs="Times New Roman"/>
                <w:noProof/>
                <w:sz w:val="20"/>
                <w:szCs w:val="20"/>
                <w:lang w:val="ro-RO" w:eastAsia="en-US"/>
              </w:rPr>
              <w:t>Duțu Tudor Alexandru</w:t>
            </w:r>
          </w:p>
        </w:tc>
        <w:tc>
          <w:tcPr>
            <w:tcW w:w="2795" w:type="dxa"/>
            <w:tcMar>
              <w:top w:w="0" w:type="dxa"/>
              <w:left w:w="108" w:type="dxa"/>
              <w:bottom w:w="0" w:type="dxa"/>
              <w:right w:w="108" w:type="dxa"/>
            </w:tcMar>
            <w:vAlign w:val="center"/>
          </w:tcPr>
          <w:p w:rsidR="00807DFF" w:rsidRPr="009143F6" w:rsidRDefault="00807DFF" w:rsidP="00807DFF">
            <w:pPr>
              <w:spacing w:after="0" w:line="240" w:lineRule="auto"/>
              <w:ind w:firstLine="0"/>
              <w:rPr>
                <w:rFonts w:ascii="Arial Narrow" w:eastAsia="Calibri" w:hAnsi="Arial Narrow" w:cs="Times New Roman"/>
                <w:noProof/>
                <w:sz w:val="20"/>
                <w:szCs w:val="20"/>
                <w:lang w:val="ro-RO" w:eastAsia="en-US"/>
              </w:rPr>
            </w:pPr>
            <w:r>
              <w:rPr>
                <w:rFonts w:ascii="Arial Narrow" w:eastAsia="Calibri" w:hAnsi="Arial Narrow" w:cs="Times New Roman"/>
                <w:noProof/>
                <w:sz w:val="20"/>
                <w:szCs w:val="20"/>
                <w:lang w:val="ro-RO" w:eastAsia="en-US"/>
              </w:rPr>
              <w:t xml:space="preserve">Head of Transgaz Representative Office in </w:t>
            </w:r>
            <w:r w:rsidRPr="009143F6">
              <w:rPr>
                <w:rFonts w:ascii="Arial Narrow" w:eastAsia="Calibri" w:hAnsi="Arial Narrow" w:cs="Times New Roman"/>
                <w:noProof/>
                <w:sz w:val="20"/>
                <w:szCs w:val="20"/>
                <w:lang w:val="ro-RO" w:eastAsia="en-US"/>
              </w:rPr>
              <w:t xml:space="preserve"> Chișinău</w:t>
            </w:r>
          </w:p>
        </w:tc>
        <w:tc>
          <w:tcPr>
            <w:tcW w:w="1478" w:type="dxa"/>
            <w:tcMar>
              <w:top w:w="0" w:type="dxa"/>
              <w:left w:w="108" w:type="dxa"/>
              <w:bottom w:w="0" w:type="dxa"/>
              <w:right w:w="108" w:type="dxa"/>
            </w:tcMar>
            <w:vAlign w:val="center"/>
          </w:tcPr>
          <w:p w:rsidR="00807DFF" w:rsidRPr="009143F6" w:rsidRDefault="00807DFF" w:rsidP="00807DFF">
            <w:pPr>
              <w:spacing w:after="0" w:line="240" w:lineRule="auto"/>
              <w:ind w:firstLine="0"/>
              <w:jc w:val="right"/>
              <w:rPr>
                <w:rFonts w:ascii="Arial Narrow" w:eastAsia="Calibri" w:hAnsi="Arial Narrow" w:cs="Times New Roman"/>
                <w:noProof/>
                <w:sz w:val="20"/>
                <w:szCs w:val="20"/>
                <w:lang w:val="ro-RO" w:eastAsia="en-US"/>
              </w:rPr>
            </w:pPr>
            <w:r w:rsidRPr="009143F6">
              <w:rPr>
                <w:rFonts w:ascii="Arial Narrow" w:eastAsia="Calibri" w:hAnsi="Arial Narrow" w:cs="Times New Roman"/>
                <w:noProof/>
                <w:sz w:val="20"/>
                <w:szCs w:val="20"/>
                <w:lang w:val="ro-RO" w:eastAsia="en-US"/>
              </w:rPr>
              <w:t>230</w:t>
            </w:r>
          </w:p>
        </w:tc>
        <w:tc>
          <w:tcPr>
            <w:tcW w:w="2042" w:type="dxa"/>
            <w:tcMar>
              <w:top w:w="0" w:type="dxa"/>
              <w:left w:w="108" w:type="dxa"/>
              <w:bottom w:w="0" w:type="dxa"/>
              <w:right w:w="108" w:type="dxa"/>
            </w:tcMar>
            <w:vAlign w:val="center"/>
          </w:tcPr>
          <w:p w:rsidR="00807DFF" w:rsidRPr="009143F6" w:rsidRDefault="00807DFF" w:rsidP="00807DFF">
            <w:pPr>
              <w:spacing w:after="0" w:line="240" w:lineRule="auto"/>
              <w:ind w:firstLine="0"/>
              <w:jc w:val="right"/>
              <w:rPr>
                <w:rFonts w:ascii="Arial Narrow" w:eastAsia="Calibri" w:hAnsi="Arial Narrow" w:cs="Times New Roman"/>
                <w:noProof/>
                <w:sz w:val="20"/>
                <w:szCs w:val="20"/>
                <w:lang w:val="ro-RO" w:eastAsia="en-US"/>
              </w:rPr>
            </w:pPr>
            <w:r w:rsidRPr="009143F6">
              <w:rPr>
                <w:rFonts w:ascii="Arial Narrow" w:eastAsia="Calibri" w:hAnsi="Arial Narrow" w:cs="Times New Roman"/>
                <w:noProof/>
                <w:sz w:val="20"/>
                <w:szCs w:val="20"/>
                <w:lang w:val="ro-RO" w:eastAsia="en-US"/>
              </w:rPr>
              <w:t>0,001953</w:t>
            </w:r>
          </w:p>
        </w:tc>
      </w:tr>
    </w:tbl>
    <w:p w:rsidR="0036390D" w:rsidRPr="007F698D" w:rsidRDefault="0036390D" w:rsidP="00DA3F71">
      <w:pPr>
        <w:spacing w:after="0" w:line="240" w:lineRule="auto"/>
        <w:jc w:val="center"/>
        <w:rPr>
          <w:rFonts w:ascii="Arial Narrow" w:eastAsia="Times New Roman" w:hAnsi="Arial Narrow" w:cs="DokChampa"/>
          <w:b/>
          <w:bCs/>
          <w:i/>
          <w:iCs/>
          <w:sz w:val="16"/>
          <w:szCs w:val="16"/>
        </w:rPr>
      </w:pPr>
    </w:p>
    <w:p w:rsidR="0036390D" w:rsidRPr="00F45EDE" w:rsidRDefault="00F45EDE" w:rsidP="00F45EDE">
      <w:pPr>
        <w:pStyle w:val="Caption"/>
        <w:jc w:val="center"/>
        <w:rPr>
          <w:rFonts w:ascii="Arial Narrow" w:eastAsia="Times New Roman" w:hAnsi="Arial Narrow" w:cs="Times New Roman"/>
          <w:i/>
          <w:iCs/>
          <w:sz w:val="16"/>
          <w:szCs w:val="16"/>
          <w:lang w:eastAsia="ro-RO"/>
        </w:rPr>
      </w:pPr>
      <w:bookmarkStart w:id="287" w:name="_Toc489521648"/>
      <w:bookmarkStart w:id="288" w:name="_Toc506552213"/>
      <w:bookmarkStart w:id="289" w:name="_Toc521503791"/>
      <w:r w:rsidRPr="00F45EDE">
        <w:rPr>
          <w:rFonts w:ascii="Arial Narrow" w:hAnsi="Arial Narrow"/>
          <w:sz w:val="16"/>
          <w:szCs w:val="16"/>
        </w:rPr>
        <w:t xml:space="preserve">Table </w:t>
      </w:r>
      <w:r w:rsidRPr="00F45EDE">
        <w:rPr>
          <w:rFonts w:ascii="Arial Narrow" w:hAnsi="Arial Narrow"/>
          <w:sz w:val="16"/>
          <w:szCs w:val="16"/>
        </w:rPr>
        <w:fldChar w:fldCharType="begin"/>
      </w:r>
      <w:r w:rsidRPr="00F45EDE">
        <w:rPr>
          <w:rFonts w:ascii="Arial Narrow" w:hAnsi="Arial Narrow"/>
          <w:sz w:val="16"/>
          <w:szCs w:val="16"/>
        </w:rPr>
        <w:instrText xml:space="preserve"> SEQ Table \* ARABIC </w:instrText>
      </w:r>
      <w:r w:rsidRPr="00F45EDE">
        <w:rPr>
          <w:rFonts w:ascii="Arial Narrow" w:hAnsi="Arial Narrow"/>
          <w:sz w:val="16"/>
          <w:szCs w:val="16"/>
        </w:rPr>
        <w:fldChar w:fldCharType="separate"/>
      </w:r>
      <w:r>
        <w:rPr>
          <w:rFonts w:ascii="Arial Narrow" w:hAnsi="Arial Narrow"/>
          <w:noProof/>
          <w:sz w:val="16"/>
          <w:szCs w:val="16"/>
        </w:rPr>
        <w:t>35</w:t>
      </w:r>
      <w:r w:rsidRPr="00F45EDE">
        <w:rPr>
          <w:rFonts w:ascii="Arial Narrow" w:hAnsi="Arial Narrow"/>
          <w:sz w:val="16"/>
          <w:szCs w:val="16"/>
        </w:rPr>
        <w:fldChar w:fldCharType="end"/>
      </w:r>
      <w:r w:rsidRPr="00F45EDE">
        <w:rPr>
          <w:rFonts w:ascii="Arial Narrow" w:hAnsi="Arial Narrow"/>
          <w:sz w:val="16"/>
          <w:szCs w:val="16"/>
        </w:rPr>
        <w:t>-</w:t>
      </w:r>
      <w:r w:rsidR="00A857C9" w:rsidRPr="00F45EDE">
        <w:rPr>
          <w:rFonts w:ascii="Arial Narrow" w:eastAsia="Times New Roman" w:hAnsi="Arial Narrow" w:cs="Times New Roman"/>
          <w:i/>
          <w:iCs/>
          <w:sz w:val="16"/>
          <w:szCs w:val="16"/>
          <w:lang w:eastAsia="ro-RO"/>
        </w:rPr>
        <w:t xml:space="preserve"> Members of Transgaz’ executive management owning shares in the company as at</w:t>
      </w:r>
      <w:r w:rsidR="00BC531A" w:rsidRPr="00F45EDE">
        <w:rPr>
          <w:rFonts w:ascii="Arial Narrow" w:eastAsia="Times New Roman" w:hAnsi="Arial Narrow" w:cs="Times New Roman"/>
          <w:i/>
          <w:iCs/>
          <w:sz w:val="16"/>
          <w:szCs w:val="16"/>
          <w:lang w:eastAsia="ro-RO"/>
        </w:rPr>
        <w:t xml:space="preserve"> 26</w:t>
      </w:r>
      <w:r w:rsidR="00807DFF" w:rsidRPr="00F45EDE">
        <w:rPr>
          <w:rFonts w:ascii="Arial Narrow" w:eastAsia="Times New Roman" w:hAnsi="Arial Narrow" w:cs="Times New Roman"/>
          <w:i/>
          <w:iCs/>
          <w:sz w:val="16"/>
          <w:szCs w:val="16"/>
          <w:lang w:eastAsia="ro-RO"/>
        </w:rPr>
        <w:t>.06</w:t>
      </w:r>
      <w:r w:rsidR="0036390D" w:rsidRPr="00F45EDE">
        <w:rPr>
          <w:rFonts w:ascii="Arial Narrow" w:eastAsia="Times New Roman" w:hAnsi="Arial Narrow" w:cs="Times New Roman"/>
          <w:i/>
          <w:iCs/>
          <w:sz w:val="16"/>
          <w:szCs w:val="16"/>
          <w:lang w:eastAsia="ro-RO"/>
        </w:rPr>
        <w:t>.201</w:t>
      </w:r>
      <w:bookmarkEnd w:id="287"/>
      <w:bookmarkEnd w:id="288"/>
      <w:r w:rsidR="00807DFF" w:rsidRPr="00F45EDE">
        <w:rPr>
          <w:rFonts w:ascii="Arial Narrow" w:eastAsia="Times New Roman" w:hAnsi="Arial Narrow" w:cs="Times New Roman"/>
          <w:i/>
          <w:iCs/>
          <w:sz w:val="16"/>
          <w:szCs w:val="16"/>
          <w:lang w:eastAsia="ro-RO"/>
        </w:rPr>
        <w:t>8</w:t>
      </w:r>
      <w:bookmarkEnd w:id="289"/>
    </w:p>
    <w:p w:rsidR="0036390D" w:rsidRPr="007F698D" w:rsidRDefault="0036390D" w:rsidP="00DA3F71">
      <w:pPr>
        <w:spacing w:after="0" w:line="240" w:lineRule="auto"/>
        <w:ind w:firstLine="0"/>
        <w:jc w:val="both"/>
        <w:rPr>
          <w:rFonts w:ascii="Arial Narrow" w:eastAsia="Times New Roman" w:hAnsi="Arial Narrow" w:cs="Times New Roman"/>
          <w:b/>
          <w:i/>
          <w:sz w:val="16"/>
          <w:szCs w:val="16"/>
          <w:lang w:eastAsia="ro-RO"/>
        </w:rPr>
      </w:pPr>
    </w:p>
    <w:p w:rsidR="0036390D" w:rsidRPr="007F698D" w:rsidRDefault="00970144" w:rsidP="00DA3F71">
      <w:pPr>
        <w:spacing w:after="0" w:line="240" w:lineRule="auto"/>
        <w:ind w:firstLine="0"/>
        <w:jc w:val="both"/>
        <w:rPr>
          <w:rFonts w:ascii="Arial Narrow" w:eastAsia="Times New Roman" w:hAnsi="Arial Narrow" w:cs="Times New Roman"/>
          <w:sz w:val="24"/>
          <w:szCs w:val="24"/>
          <w:lang w:eastAsia="ro-RO"/>
        </w:rPr>
      </w:pPr>
      <w:r w:rsidRPr="007F698D">
        <w:rPr>
          <w:rFonts w:ascii="Arial Narrow" w:eastAsia="Times New Roman" w:hAnsi="Arial Narrow" w:cs="Times New Roman"/>
          <w:sz w:val="24"/>
          <w:szCs w:val="24"/>
          <w:lang w:eastAsia="ro-RO"/>
        </w:rPr>
        <w:t>The persons appointed as members of the executive management of the company are</w:t>
      </w:r>
      <w:r w:rsidR="0036390D" w:rsidRPr="007F698D">
        <w:rPr>
          <w:rFonts w:ascii="Arial Narrow" w:eastAsia="Times New Roman" w:hAnsi="Arial Narrow" w:cs="Times New Roman"/>
          <w:sz w:val="24"/>
          <w:szCs w:val="24"/>
          <w:lang w:eastAsia="ro-RO"/>
        </w:rPr>
        <w:t>:</w:t>
      </w:r>
    </w:p>
    <w:p w:rsidR="00032F3B" w:rsidRPr="007F698D" w:rsidRDefault="00032F3B" w:rsidP="00DA3F71">
      <w:pPr>
        <w:spacing w:after="0" w:line="240" w:lineRule="auto"/>
        <w:ind w:firstLine="0"/>
        <w:jc w:val="both"/>
        <w:rPr>
          <w:rFonts w:ascii="Arial Narrow" w:eastAsia="Times New Roman" w:hAnsi="Arial Narrow" w:cs="Times New Roman"/>
          <w:sz w:val="24"/>
          <w:szCs w:val="24"/>
          <w:lang w:eastAsia="ro-RO"/>
        </w:rPr>
      </w:pPr>
    </w:p>
    <w:tbl>
      <w:tblPr>
        <w:tblpPr w:leftFromText="180" w:rightFromText="180" w:vertAnchor="text" w:tblpXSpec="center" w:tblpY="1"/>
        <w:tblOverlap w:val="never"/>
        <w:tblW w:w="4997" w:type="pct"/>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579"/>
        <w:gridCol w:w="2133"/>
        <w:gridCol w:w="1951"/>
        <w:gridCol w:w="4353"/>
      </w:tblGrid>
      <w:tr w:rsidR="00032F3B" w:rsidRPr="007F698D" w:rsidTr="002C23A5">
        <w:trPr>
          <w:trHeight w:val="255"/>
          <w:tblHeader/>
          <w:tblCellSpacing w:w="20" w:type="dxa"/>
        </w:trPr>
        <w:tc>
          <w:tcPr>
            <w:tcW w:w="288" w:type="pct"/>
            <w:shd w:val="clear" w:color="auto" w:fill="D6E0F4"/>
            <w:vAlign w:val="center"/>
          </w:tcPr>
          <w:p w:rsidR="00032F3B" w:rsidRPr="007F698D" w:rsidRDefault="00970144" w:rsidP="00970144">
            <w:pPr>
              <w:spacing w:after="0" w:line="240" w:lineRule="auto"/>
              <w:ind w:firstLine="0"/>
              <w:rPr>
                <w:rFonts w:ascii="Arial Narrow" w:eastAsia="Times New Roman" w:hAnsi="Arial Narrow" w:cs="Times New Roman"/>
                <w:b/>
                <w:sz w:val="20"/>
                <w:szCs w:val="20"/>
                <w:lang w:val="ro-RO" w:eastAsia="ro-RO"/>
              </w:rPr>
            </w:pPr>
            <w:r w:rsidRPr="007F698D">
              <w:rPr>
                <w:rFonts w:ascii="Arial Narrow" w:eastAsia="Times New Roman" w:hAnsi="Arial Narrow" w:cs="Times New Roman"/>
                <w:b/>
                <w:sz w:val="20"/>
                <w:szCs w:val="20"/>
                <w:lang w:val="ro-RO" w:eastAsia="ro-RO"/>
              </w:rPr>
              <w:t>Tag no</w:t>
            </w:r>
          </w:p>
        </w:tc>
        <w:tc>
          <w:tcPr>
            <w:tcW w:w="1161" w:type="pct"/>
            <w:shd w:val="clear" w:color="auto" w:fill="D6E0F4"/>
            <w:vAlign w:val="center"/>
          </w:tcPr>
          <w:p w:rsidR="00032F3B" w:rsidRPr="007F698D" w:rsidRDefault="00970144" w:rsidP="00970144">
            <w:pPr>
              <w:spacing w:after="0" w:line="240" w:lineRule="auto"/>
              <w:ind w:firstLine="0"/>
              <w:jc w:val="center"/>
              <w:rPr>
                <w:rFonts w:ascii="Arial Narrow" w:eastAsia="Times New Roman" w:hAnsi="Arial Narrow" w:cs="Times New Roman"/>
                <w:b/>
                <w:sz w:val="20"/>
                <w:szCs w:val="20"/>
                <w:lang w:val="ro-RO" w:eastAsia="ro-RO"/>
              </w:rPr>
            </w:pPr>
            <w:r w:rsidRPr="007F698D">
              <w:rPr>
                <w:rFonts w:ascii="Arial Narrow" w:eastAsia="Times New Roman" w:hAnsi="Arial Narrow" w:cs="Times New Roman"/>
                <w:b/>
                <w:sz w:val="20"/>
                <w:szCs w:val="20"/>
                <w:lang w:val="ro-RO" w:eastAsia="ro-RO"/>
              </w:rPr>
              <w:t>Name and surname</w:t>
            </w:r>
          </w:p>
        </w:tc>
        <w:tc>
          <w:tcPr>
            <w:tcW w:w="1060" w:type="pct"/>
            <w:shd w:val="clear" w:color="auto" w:fill="D6E0F4"/>
            <w:vAlign w:val="center"/>
          </w:tcPr>
          <w:p w:rsidR="00032F3B" w:rsidRPr="007F698D" w:rsidRDefault="00970144" w:rsidP="00970144">
            <w:pPr>
              <w:spacing w:after="0" w:line="240" w:lineRule="auto"/>
              <w:ind w:firstLine="0"/>
              <w:jc w:val="center"/>
              <w:rPr>
                <w:rFonts w:ascii="Arial Narrow" w:eastAsia="Times New Roman" w:hAnsi="Arial Narrow" w:cs="Times New Roman"/>
                <w:b/>
                <w:sz w:val="20"/>
                <w:szCs w:val="20"/>
                <w:lang w:val="ro-RO" w:eastAsia="ro-RO"/>
              </w:rPr>
            </w:pPr>
            <w:r w:rsidRPr="007F698D">
              <w:rPr>
                <w:rFonts w:ascii="Arial Narrow" w:eastAsia="Times New Roman" w:hAnsi="Arial Narrow" w:cs="Times New Roman"/>
                <w:b/>
                <w:sz w:val="20"/>
                <w:szCs w:val="20"/>
                <w:lang w:val="ro-RO" w:eastAsia="ro-RO"/>
              </w:rPr>
              <w:t>Position</w:t>
            </w:r>
          </w:p>
        </w:tc>
        <w:tc>
          <w:tcPr>
            <w:tcW w:w="2381" w:type="pct"/>
            <w:shd w:val="clear" w:color="auto" w:fill="D6E0F4"/>
            <w:vAlign w:val="center"/>
          </w:tcPr>
          <w:p w:rsidR="00032F3B" w:rsidRPr="007F698D" w:rsidRDefault="00970144" w:rsidP="00DA3F71">
            <w:pPr>
              <w:spacing w:after="0" w:line="240" w:lineRule="auto"/>
              <w:ind w:firstLine="0"/>
              <w:jc w:val="center"/>
              <w:rPr>
                <w:rFonts w:ascii="Arial Narrow" w:eastAsia="Times New Roman" w:hAnsi="Arial Narrow" w:cs="Times New Roman"/>
                <w:b/>
                <w:sz w:val="20"/>
                <w:szCs w:val="20"/>
                <w:lang w:val="ro-RO" w:eastAsia="ro-RO"/>
              </w:rPr>
            </w:pPr>
            <w:r w:rsidRPr="007F698D">
              <w:rPr>
                <w:rFonts w:ascii="Arial Narrow" w:eastAsia="Times New Roman" w:hAnsi="Arial Narrow" w:cs="Times New Roman"/>
                <w:b/>
                <w:sz w:val="20"/>
                <w:szCs w:val="20"/>
                <w:lang w:val="ro-RO" w:eastAsia="ro-RO"/>
              </w:rPr>
              <w:t>Division/Unit</w:t>
            </w:r>
          </w:p>
        </w:tc>
      </w:tr>
      <w:tr w:rsidR="00032F3B" w:rsidRPr="007F698D" w:rsidTr="002C23A5">
        <w:trPr>
          <w:cantSplit/>
          <w:trHeight w:val="255"/>
          <w:tblCellSpacing w:w="20" w:type="dxa"/>
        </w:trPr>
        <w:tc>
          <w:tcPr>
            <w:tcW w:w="288" w:type="pct"/>
            <w:vAlign w:val="center"/>
          </w:tcPr>
          <w:p w:rsidR="00032F3B" w:rsidRPr="007F698D" w:rsidRDefault="00032F3B" w:rsidP="00DA3F71">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1</w:t>
            </w:r>
          </w:p>
        </w:tc>
        <w:tc>
          <w:tcPr>
            <w:tcW w:w="1161" w:type="pct"/>
            <w:vAlign w:val="center"/>
          </w:tcPr>
          <w:p w:rsidR="00032F3B" w:rsidRPr="00BC531A" w:rsidRDefault="00032F3B" w:rsidP="00DA3F71">
            <w:pPr>
              <w:spacing w:after="0" w:line="240" w:lineRule="auto"/>
              <w:ind w:firstLine="0"/>
              <w:rPr>
                <w:rFonts w:ascii="Arial Narrow" w:eastAsia="Times New Roman" w:hAnsi="Arial Narrow" w:cs="Times New Roman"/>
                <w:b/>
                <w:sz w:val="20"/>
                <w:szCs w:val="20"/>
                <w:lang w:val="ro-RO" w:eastAsia="ro-RO"/>
              </w:rPr>
            </w:pPr>
            <w:r w:rsidRPr="00BC531A">
              <w:rPr>
                <w:rFonts w:ascii="Arial Narrow" w:eastAsia="Times New Roman" w:hAnsi="Arial Narrow" w:cs="Times New Roman"/>
                <w:b/>
                <w:sz w:val="20"/>
                <w:szCs w:val="20"/>
                <w:lang w:val="ro-RO" w:eastAsia="ro-RO"/>
              </w:rPr>
              <w:t>Sterian Ion</w:t>
            </w:r>
          </w:p>
        </w:tc>
        <w:tc>
          <w:tcPr>
            <w:tcW w:w="1060" w:type="pct"/>
            <w:vAlign w:val="center"/>
          </w:tcPr>
          <w:p w:rsidR="00032F3B" w:rsidRPr="00BC531A" w:rsidRDefault="00032F3B" w:rsidP="00DA3F71">
            <w:pPr>
              <w:spacing w:after="0" w:line="240" w:lineRule="auto"/>
              <w:ind w:firstLine="0"/>
              <w:rPr>
                <w:rFonts w:ascii="Arial Narrow" w:eastAsia="Times New Roman" w:hAnsi="Arial Narrow" w:cs="Times New Roman"/>
                <w:b/>
                <w:sz w:val="20"/>
                <w:szCs w:val="20"/>
                <w:lang w:val="ro-RO" w:eastAsia="ro-RO"/>
              </w:rPr>
            </w:pPr>
            <w:r w:rsidRPr="00BC531A">
              <w:rPr>
                <w:rFonts w:ascii="Arial Narrow" w:eastAsia="Times New Roman" w:hAnsi="Arial Narrow" w:cs="Times New Roman"/>
                <w:b/>
                <w:sz w:val="20"/>
                <w:szCs w:val="20"/>
                <w:lang w:val="ro-RO" w:eastAsia="ro-RO"/>
              </w:rPr>
              <w:t>Director General</w:t>
            </w:r>
          </w:p>
        </w:tc>
        <w:tc>
          <w:tcPr>
            <w:tcW w:w="2381"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p>
        </w:tc>
      </w:tr>
      <w:tr w:rsidR="00032F3B" w:rsidRPr="007F698D" w:rsidTr="002C23A5">
        <w:trPr>
          <w:cantSplit/>
          <w:trHeight w:val="255"/>
          <w:tblCellSpacing w:w="20" w:type="dxa"/>
        </w:trPr>
        <w:tc>
          <w:tcPr>
            <w:tcW w:w="288" w:type="pct"/>
            <w:vAlign w:val="center"/>
          </w:tcPr>
          <w:p w:rsidR="00032F3B" w:rsidRPr="007F698D" w:rsidRDefault="00032F3B" w:rsidP="00DA3F71">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2</w:t>
            </w:r>
          </w:p>
        </w:tc>
        <w:tc>
          <w:tcPr>
            <w:tcW w:w="1161" w:type="pct"/>
            <w:vAlign w:val="center"/>
          </w:tcPr>
          <w:p w:rsidR="00032F3B" w:rsidRPr="007F698D" w:rsidRDefault="00807DFF" w:rsidP="00807DFF">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Târsac Grigore </w:t>
            </w:r>
          </w:p>
        </w:tc>
        <w:tc>
          <w:tcPr>
            <w:tcW w:w="1060" w:type="pct"/>
            <w:vAlign w:val="center"/>
          </w:tcPr>
          <w:p w:rsidR="00032F3B" w:rsidRPr="007F698D" w:rsidRDefault="00970144" w:rsidP="00DA3F71">
            <w:pPr>
              <w:spacing w:after="0" w:line="240" w:lineRule="auto"/>
              <w:ind w:right="-133"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Deputy Director General </w:t>
            </w:r>
          </w:p>
        </w:tc>
        <w:tc>
          <w:tcPr>
            <w:tcW w:w="2381"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p>
        </w:tc>
      </w:tr>
      <w:tr w:rsidR="00032F3B" w:rsidRPr="007F698D" w:rsidTr="002C23A5">
        <w:trPr>
          <w:cantSplit/>
          <w:trHeight w:val="255"/>
          <w:tblCellSpacing w:w="20" w:type="dxa"/>
        </w:trPr>
        <w:tc>
          <w:tcPr>
            <w:tcW w:w="288" w:type="pct"/>
            <w:vAlign w:val="center"/>
          </w:tcPr>
          <w:p w:rsidR="00032F3B" w:rsidRPr="007F698D" w:rsidRDefault="00032F3B" w:rsidP="00DA3F71">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3</w:t>
            </w:r>
          </w:p>
        </w:tc>
        <w:tc>
          <w:tcPr>
            <w:tcW w:w="1161" w:type="pct"/>
            <w:vAlign w:val="center"/>
          </w:tcPr>
          <w:p w:rsidR="00032F3B" w:rsidRPr="007F698D" w:rsidRDefault="00807DFF"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Gheorghe Hațegan</w:t>
            </w:r>
          </w:p>
        </w:tc>
        <w:tc>
          <w:tcPr>
            <w:tcW w:w="1060" w:type="pct"/>
            <w:vAlign w:val="center"/>
          </w:tcPr>
          <w:p w:rsidR="00032F3B" w:rsidRPr="007F698D" w:rsidRDefault="00970144" w:rsidP="00970144">
            <w:pPr>
              <w:spacing w:after="0" w:line="240" w:lineRule="auto"/>
              <w:ind w:right="-198"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Deputy </w:t>
            </w:r>
            <w:r w:rsidR="00032F3B" w:rsidRPr="007F698D">
              <w:rPr>
                <w:rFonts w:ascii="Arial Narrow" w:eastAsia="Times New Roman" w:hAnsi="Arial Narrow" w:cs="Times New Roman"/>
                <w:sz w:val="20"/>
                <w:szCs w:val="20"/>
                <w:lang w:val="ro-RO" w:eastAsia="ro-RO"/>
              </w:rPr>
              <w:t xml:space="preserve">Director General </w:t>
            </w:r>
          </w:p>
        </w:tc>
        <w:tc>
          <w:tcPr>
            <w:tcW w:w="2381"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p>
        </w:tc>
      </w:tr>
      <w:tr w:rsidR="00032F3B" w:rsidRPr="007F698D" w:rsidTr="002C23A5">
        <w:trPr>
          <w:cantSplit/>
          <w:trHeight w:val="255"/>
          <w:tblCellSpacing w:w="20" w:type="dxa"/>
        </w:trPr>
        <w:tc>
          <w:tcPr>
            <w:tcW w:w="288" w:type="pct"/>
            <w:vAlign w:val="center"/>
          </w:tcPr>
          <w:p w:rsidR="00032F3B" w:rsidRPr="007F698D" w:rsidRDefault="00032F3B" w:rsidP="00DA3F71">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4</w:t>
            </w:r>
          </w:p>
        </w:tc>
        <w:tc>
          <w:tcPr>
            <w:tcW w:w="1161"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Marius Lupean</w:t>
            </w:r>
          </w:p>
        </w:tc>
        <w:tc>
          <w:tcPr>
            <w:tcW w:w="1060" w:type="pct"/>
            <w:vAlign w:val="center"/>
          </w:tcPr>
          <w:p w:rsidR="00032F3B" w:rsidRPr="007F698D" w:rsidRDefault="00127B2A" w:rsidP="00DA3F71">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Chief Financial O</w:t>
            </w:r>
            <w:r w:rsidR="00970144" w:rsidRPr="007F698D">
              <w:rPr>
                <w:rFonts w:ascii="Arial Narrow" w:eastAsia="Times New Roman" w:hAnsi="Arial Narrow" w:cs="Times New Roman"/>
                <w:sz w:val="20"/>
                <w:szCs w:val="20"/>
                <w:lang w:val="ro-RO" w:eastAsia="ro-RO"/>
              </w:rPr>
              <w:t>fficer</w:t>
            </w:r>
          </w:p>
        </w:tc>
        <w:tc>
          <w:tcPr>
            <w:tcW w:w="2381" w:type="pct"/>
            <w:vAlign w:val="center"/>
          </w:tcPr>
          <w:p w:rsidR="00032F3B"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Economic Division</w:t>
            </w:r>
          </w:p>
        </w:tc>
      </w:tr>
      <w:tr w:rsidR="00970144" w:rsidRPr="007F698D" w:rsidTr="002C23A5">
        <w:trPr>
          <w:cantSplit/>
          <w:trHeight w:val="334"/>
          <w:tblCellSpacing w:w="20" w:type="dxa"/>
        </w:trPr>
        <w:tc>
          <w:tcPr>
            <w:tcW w:w="288" w:type="pct"/>
            <w:vAlign w:val="center"/>
          </w:tcPr>
          <w:p w:rsidR="00970144" w:rsidRPr="007F698D" w:rsidRDefault="00970144" w:rsidP="00970144">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5</w:t>
            </w:r>
          </w:p>
        </w:tc>
        <w:tc>
          <w:tcPr>
            <w:tcW w:w="1161"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Ghidiu Elisabeta</w:t>
            </w:r>
          </w:p>
        </w:tc>
        <w:tc>
          <w:tcPr>
            <w:tcW w:w="1060"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970144" w:rsidRPr="007F698D" w:rsidRDefault="00970144" w:rsidP="00970144">
            <w:pPr>
              <w:spacing w:after="0" w:line="240" w:lineRule="auto"/>
              <w:ind w:firstLine="0"/>
              <w:jc w:val="both"/>
              <w:rPr>
                <w:rFonts w:ascii="Arial Narrow" w:hAnsi="Arial Narrow"/>
                <w:sz w:val="20"/>
                <w:szCs w:val="20"/>
                <w:lang w:val="en-GB" w:eastAsia="ro-RO"/>
              </w:rPr>
            </w:pPr>
            <w:r w:rsidRPr="007F698D">
              <w:rPr>
                <w:rFonts w:ascii="Arial Narrow" w:hAnsi="Arial Narrow"/>
                <w:sz w:val="20"/>
                <w:szCs w:val="20"/>
                <w:lang w:val="en-GB" w:eastAsia="ro-RO"/>
              </w:rPr>
              <w:t>Strategy and Corporate Management  Division</w:t>
            </w:r>
          </w:p>
        </w:tc>
      </w:tr>
      <w:tr w:rsidR="00970144" w:rsidRPr="007F698D" w:rsidTr="002C23A5">
        <w:trPr>
          <w:cantSplit/>
          <w:trHeight w:val="255"/>
          <w:tblCellSpacing w:w="20" w:type="dxa"/>
        </w:trPr>
        <w:tc>
          <w:tcPr>
            <w:tcW w:w="288" w:type="pct"/>
            <w:vAlign w:val="center"/>
          </w:tcPr>
          <w:p w:rsidR="00970144" w:rsidRPr="007F698D" w:rsidRDefault="00970144" w:rsidP="00970144">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6</w:t>
            </w:r>
          </w:p>
        </w:tc>
        <w:tc>
          <w:tcPr>
            <w:tcW w:w="1161"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Stroia Marius</w:t>
            </w:r>
          </w:p>
        </w:tc>
        <w:tc>
          <w:tcPr>
            <w:tcW w:w="1060"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970144" w:rsidRPr="007F698D" w:rsidRDefault="00970144" w:rsidP="00970144">
            <w:pPr>
              <w:spacing w:after="0" w:line="240" w:lineRule="auto"/>
              <w:ind w:firstLine="0"/>
              <w:jc w:val="both"/>
              <w:rPr>
                <w:rFonts w:ascii="Arial Narrow" w:hAnsi="Arial Narrow"/>
                <w:sz w:val="20"/>
                <w:szCs w:val="20"/>
                <w:lang w:val="en-GB" w:eastAsia="ro-RO"/>
              </w:rPr>
            </w:pPr>
            <w:r w:rsidRPr="007F698D">
              <w:rPr>
                <w:rFonts w:ascii="Arial Narrow" w:hAnsi="Arial Narrow"/>
                <w:sz w:val="20"/>
                <w:szCs w:val="20"/>
                <w:lang w:val="en-GB" w:eastAsia="ro-RO"/>
              </w:rPr>
              <w:t xml:space="preserve">Operation  Division  </w:t>
            </w:r>
          </w:p>
        </w:tc>
      </w:tr>
      <w:tr w:rsidR="00970144" w:rsidRPr="007F698D" w:rsidTr="002C23A5">
        <w:trPr>
          <w:cantSplit/>
          <w:trHeight w:val="255"/>
          <w:tblCellSpacing w:w="20" w:type="dxa"/>
        </w:trPr>
        <w:tc>
          <w:tcPr>
            <w:tcW w:w="288" w:type="pct"/>
            <w:vAlign w:val="center"/>
          </w:tcPr>
          <w:p w:rsidR="00970144" w:rsidRPr="007F698D" w:rsidRDefault="00970144" w:rsidP="00970144">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7</w:t>
            </w:r>
          </w:p>
        </w:tc>
        <w:tc>
          <w:tcPr>
            <w:tcW w:w="1161"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Tătaru Ion</w:t>
            </w:r>
          </w:p>
        </w:tc>
        <w:tc>
          <w:tcPr>
            <w:tcW w:w="1060"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970144" w:rsidRPr="007F698D" w:rsidRDefault="00970144" w:rsidP="00970144">
            <w:pPr>
              <w:spacing w:after="0" w:line="240" w:lineRule="auto"/>
              <w:ind w:firstLine="0"/>
              <w:jc w:val="both"/>
              <w:rPr>
                <w:rFonts w:ascii="Arial Narrow" w:hAnsi="Arial Narrow"/>
                <w:sz w:val="20"/>
                <w:szCs w:val="20"/>
                <w:lang w:val="en-GB" w:eastAsia="ro-RO"/>
              </w:rPr>
            </w:pPr>
            <w:r w:rsidRPr="007F698D">
              <w:rPr>
                <w:rFonts w:ascii="Arial Narrow" w:hAnsi="Arial Narrow"/>
                <w:sz w:val="20"/>
                <w:szCs w:val="20"/>
                <w:lang w:val="en-GB" w:eastAsia="ro-RO"/>
              </w:rPr>
              <w:t>Development  Division</w:t>
            </w:r>
          </w:p>
        </w:tc>
      </w:tr>
      <w:tr w:rsidR="00970144" w:rsidRPr="007F698D" w:rsidTr="002C23A5">
        <w:trPr>
          <w:cantSplit/>
          <w:trHeight w:val="255"/>
          <w:tblCellSpacing w:w="20" w:type="dxa"/>
        </w:trPr>
        <w:tc>
          <w:tcPr>
            <w:tcW w:w="288" w:type="pct"/>
            <w:vAlign w:val="center"/>
          </w:tcPr>
          <w:p w:rsidR="00970144" w:rsidRPr="007F698D" w:rsidRDefault="00970144" w:rsidP="00970144">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8</w:t>
            </w:r>
          </w:p>
        </w:tc>
        <w:tc>
          <w:tcPr>
            <w:tcW w:w="1161"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Cosma Florin</w:t>
            </w:r>
          </w:p>
        </w:tc>
        <w:tc>
          <w:tcPr>
            <w:tcW w:w="1060"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970144" w:rsidRPr="007F698D" w:rsidRDefault="00970144" w:rsidP="00970144">
            <w:pPr>
              <w:spacing w:after="0" w:line="240" w:lineRule="auto"/>
              <w:ind w:firstLine="0"/>
              <w:jc w:val="both"/>
              <w:rPr>
                <w:rFonts w:ascii="Arial Narrow" w:hAnsi="Arial Narrow"/>
                <w:sz w:val="20"/>
                <w:szCs w:val="20"/>
                <w:lang w:val="en-GB" w:eastAsia="ro-RO"/>
              </w:rPr>
            </w:pPr>
            <w:r w:rsidRPr="007F698D">
              <w:rPr>
                <w:rFonts w:ascii="Arial Narrow" w:hAnsi="Arial Narrow"/>
                <w:sz w:val="20"/>
                <w:szCs w:val="20"/>
                <w:lang w:val="en-GB" w:eastAsia="ro-RO"/>
              </w:rPr>
              <w:t>Exploitation and Maintenance  Division</w:t>
            </w:r>
          </w:p>
        </w:tc>
      </w:tr>
      <w:tr w:rsidR="00970144" w:rsidRPr="007F698D" w:rsidTr="002C23A5">
        <w:trPr>
          <w:cantSplit/>
          <w:trHeight w:val="255"/>
          <w:tblCellSpacing w:w="20" w:type="dxa"/>
        </w:trPr>
        <w:tc>
          <w:tcPr>
            <w:tcW w:w="288" w:type="pct"/>
            <w:vAlign w:val="center"/>
          </w:tcPr>
          <w:p w:rsidR="00970144" w:rsidRPr="007F698D" w:rsidRDefault="00970144" w:rsidP="00970144">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lastRenderedPageBreak/>
              <w:t>9</w:t>
            </w:r>
          </w:p>
        </w:tc>
        <w:tc>
          <w:tcPr>
            <w:tcW w:w="1161"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Leahu Mihai</w:t>
            </w:r>
          </w:p>
        </w:tc>
        <w:tc>
          <w:tcPr>
            <w:tcW w:w="1060"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970144" w:rsidRPr="007F698D" w:rsidRDefault="00970144" w:rsidP="00970144">
            <w:pPr>
              <w:spacing w:after="0" w:line="240" w:lineRule="auto"/>
              <w:ind w:firstLine="0"/>
              <w:jc w:val="both"/>
              <w:rPr>
                <w:rFonts w:ascii="Arial Narrow" w:hAnsi="Arial Narrow"/>
                <w:sz w:val="20"/>
                <w:szCs w:val="20"/>
                <w:lang w:val="en-GB" w:eastAsia="ro-RO"/>
              </w:rPr>
            </w:pPr>
            <w:r w:rsidRPr="007F698D">
              <w:rPr>
                <w:rFonts w:ascii="Arial Narrow" w:hAnsi="Arial Narrow"/>
                <w:sz w:val="20"/>
                <w:szCs w:val="20"/>
                <w:lang w:val="en-GB" w:eastAsia="ro-RO"/>
              </w:rPr>
              <w:t>Engineering and Research  Division</w:t>
            </w:r>
          </w:p>
        </w:tc>
      </w:tr>
      <w:tr w:rsidR="00970144" w:rsidRPr="007F698D" w:rsidTr="002C23A5">
        <w:trPr>
          <w:cantSplit/>
          <w:trHeight w:val="255"/>
          <w:tblCellSpacing w:w="20" w:type="dxa"/>
        </w:trPr>
        <w:tc>
          <w:tcPr>
            <w:tcW w:w="288" w:type="pct"/>
            <w:vAlign w:val="center"/>
          </w:tcPr>
          <w:p w:rsidR="00970144" w:rsidRPr="007F698D" w:rsidRDefault="00970144" w:rsidP="00970144">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10</w:t>
            </w:r>
          </w:p>
        </w:tc>
        <w:tc>
          <w:tcPr>
            <w:tcW w:w="1161"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Achim Viorel Ciprian</w:t>
            </w:r>
          </w:p>
        </w:tc>
        <w:tc>
          <w:tcPr>
            <w:tcW w:w="1060"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970144" w:rsidRPr="007F698D" w:rsidRDefault="00970144" w:rsidP="00970144">
            <w:pPr>
              <w:spacing w:after="0" w:line="240" w:lineRule="auto"/>
              <w:ind w:right="-108" w:firstLine="0"/>
              <w:jc w:val="both"/>
              <w:rPr>
                <w:rFonts w:ascii="Arial Narrow" w:hAnsi="Arial Narrow"/>
                <w:sz w:val="20"/>
                <w:szCs w:val="20"/>
                <w:lang w:val="en-GB" w:eastAsia="ro-RO"/>
              </w:rPr>
            </w:pPr>
            <w:r w:rsidRPr="007F698D">
              <w:rPr>
                <w:rFonts w:ascii="Arial Narrow" w:hAnsi="Arial Narrow"/>
                <w:sz w:val="20"/>
                <w:szCs w:val="20"/>
                <w:lang w:val="en-GB" w:eastAsia="ro-RO"/>
              </w:rPr>
              <w:t xml:space="preserve">HSQE Division </w:t>
            </w:r>
          </w:p>
        </w:tc>
      </w:tr>
      <w:tr w:rsidR="00970144" w:rsidRPr="007F698D" w:rsidTr="002C23A5">
        <w:trPr>
          <w:cantSplit/>
          <w:trHeight w:val="255"/>
          <w:tblCellSpacing w:w="20" w:type="dxa"/>
        </w:trPr>
        <w:tc>
          <w:tcPr>
            <w:tcW w:w="288" w:type="pct"/>
            <w:vAlign w:val="center"/>
          </w:tcPr>
          <w:p w:rsidR="00970144" w:rsidRPr="007F698D" w:rsidRDefault="00970144" w:rsidP="00970144">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11</w:t>
            </w:r>
          </w:p>
        </w:tc>
        <w:tc>
          <w:tcPr>
            <w:tcW w:w="1161"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Alic Ciprian Octavian </w:t>
            </w:r>
          </w:p>
        </w:tc>
        <w:tc>
          <w:tcPr>
            <w:tcW w:w="1060" w:type="pct"/>
            <w:vAlign w:val="center"/>
          </w:tcPr>
          <w:p w:rsidR="00970144"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970144" w:rsidRPr="007F698D" w:rsidRDefault="00970144" w:rsidP="00970144">
            <w:pPr>
              <w:spacing w:after="0" w:line="240" w:lineRule="auto"/>
              <w:ind w:firstLine="0"/>
              <w:jc w:val="both"/>
              <w:rPr>
                <w:rFonts w:ascii="Arial Narrow" w:hAnsi="Arial Narrow"/>
                <w:sz w:val="20"/>
                <w:szCs w:val="20"/>
                <w:lang w:val="en-GB" w:eastAsia="ro-RO"/>
              </w:rPr>
            </w:pPr>
            <w:r w:rsidRPr="007F698D">
              <w:rPr>
                <w:rFonts w:ascii="Arial Narrow" w:hAnsi="Arial Narrow"/>
                <w:sz w:val="20"/>
                <w:szCs w:val="20"/>
                <w:lang w:val="en-GB" w:eastAsia="ro-RO"/>
              </w:rPr>
              <w:t xml:space="preserve">European Funds and International Relations  Division </w:t>
            </w:r>
          </w:p>
        </w:tc>
      </w:tr>
      <w:tr w:rsidR="00032F3B" w:rsidRPr="007F698D" w:rsidTr="002C23A5">
        <w:trPr>
          <w:cantSplit/>
          <w:trHeight w:val="255"/>
          <w:tblCellSpacing w:w="20" w:type="dxa"/>
        </w:trPr>
        <w:tc>
          <w:tcPr>
            <w:tcW w:w="288" w:type="pct"/>
            <w:vAlign w:val="center"/>
          </w:tcPr>
          <w:p w:rsidR="00032F3B" w:rsidRPr="007F698D" w:rsidRDefault="00032F3B" w:rsidP="00DA3F71">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12</w:t>
            </w:r>
          </w:p>
        </w:tc>
        <w:tc>
          <w:tcPr>
            <w:tcW w:w="1161" w:type="pct"/>
            <w:vAlign w:val="center"/>
          </w:tcPr>
          <w:p w:rsidR="00032F3B" w:rsidRPr="007F698D" w:rsidRDefault="00807DFF" w:rsidP="00DA3F71">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Gruia Daniel</w:t>
            </w:r>
          </w:p>
        </w:tc>
        <w:tc>
          <w:tcPr>
            <w:tcW w:w="1060"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032F3B" w:rsidRPr="007F698D" w:rsidRDefault="002C23A5"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IT and Communication Division</w:t>
            </w:r>
          </w:p>
        </w:tc>
      </w:tr>
      <w:tr w:rsidR="002C23A5" w:rsidRPr="007F698D" w:rsidTr="002C23A5">
        <w:trPr>
          <w:cantSplit/>
          <w:trHeight w:val="255"/>
          <w:tblCellSpacing w:w="20" w:type="dxa"/>
        </w:trPr>
        <w:tc>
          <w:tcPr>
            <w:tcW w:w="288" w:type="pct"/>
            <w:vAlign w:val="center"/>
          </w:tcPr>
          <w:p w:rsidR="002C23A5" w:rsidRPr="007F698D" w:rsidRDefault="002C23A5" w:rsidP="002C23A5">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13</w:t>
            </w:r>
          </w:p>
        </w:tc>
        <w:tc>
          <w:tcPr>
            <w:tcW w:w="1161" w:type="pct"/>
            <w:vAlign w:val="center"/>
          </w:tcPr>
          <w:p w:rsidR="002C23A5" w:rsidRPr="007F698D" w:rsidRDefault="002C23A5" w:rsidP="002C23A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Mateș Angela</w:t>
            </w:r>
          </w:p>
        </w:tc>
        <w:tc>
          <w:tcPr>
            <w:tcW w:w="1060" w:type="pct"/>
            <w:vAlign w:val="center"/>
          </w:tcPr>
          <w:p w:rsidR="002C23A5" w:rsidRPr="007F698D" w:rsidRDefault="002C23A5" w:rsidP="002C23A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2C23A5" w:rsidRPr="007F698D" w:rsidRDefault="002C23A5" w:rsidP="002C23A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HR Organization Division</w:t>
            </w:r>
          </w:p>
        </w:tc>
      </w:tr>
      <w:tr w:rsidR="00032F3B" w:rsidRPr="007F698D" w:rsidTr="002C23A5">
        <w:trPr>
          <w:cantSplit/>
          <w:trHeight w:val="255"/>
          <w:tblCellSpacing w:w="20" w:type="dxa"/>
        </w:trPr>
        <w:tc>
          <w:tcPr>
            <w:tcW w:w="288" w:type="pct"/>
            <w:vAlign w:val="center"/>
          </w:tcPr>
          <w:p w:rsidR="00032F3B" w:rsidRPr="007F698D" w:rsidRDefault="002C23A5" w:rsidP="00DA3F71">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14</w:t>
            </w:r>
          </w:p>
        </w:tc>
        <w:tc>
          <w:tcPr>
            <w:tcW w:w="1161"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Luca Bogdan Avram</w:t>
            </w:r>
          </w:p>
        </w:tc>
        <w:tc>
          <w:tcPr>
            <w:tcW w:w="1060"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032F3B" w:rsidRPr="007F698D" w:rsidRDefault="00970144" w:rsidP="00970144">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Sectoral Procurement and Contracting Division </w:t>
            </w:r>
          </w:p>
        </w:tc>
      </w:tr>
      <w:tr w:rsidR="00032F3B" w:rsidRPr="007F698D" w:rsidTr="002C23A5">
        <w:trPr>
          <w:cantSplit/>
          <w:trHeight w:val="255"/>
          <w:tblCellSpacing w:w="20" w:type="dxa"/>
        </w:trPr>
        <w:tc>
          <w:tcPr>
            <w:tcW w:w="288" w:type="pct"/>
            <w:vAlign w:val="center"/>
          </w:tcPr>
          <w:p w:rsidR="00032F3B" w:rsidRPr="007F698D" w:rsidRDefault="002C23A5" w:rsidP="00DA3F71">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15</w:t>
            </w:r>
          </w:p>
        </w:tc>
        <w:tc>
          <w:tcPr>
            <w:tcW w:w="1161"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Sârbu Ionel</w:t>
            </w:r>
          </w:p>
        </w:tc>
        <w:tc>
          <w:tcPr>
            <w:tcW w:w="1060"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032F3B" w:rsidRPr="007F698D" w:rsidRDefault="00970144" w:rsidP="002C23A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Land Regulation and </w:t>
            </w:r>
            <w:r w:rsidR="002C23A5">
              <w:rPr>
                <w:rFonts w:ascii="Arial Narrow" w:eastAsia="Times New Roman" w:hAnsi="Arial Narrow" w:cs="Times New Roman"/>
                <w:sz w:val="20"/>
                <w:szCs w:val="20"/>
                <w:lang w:val="ro-RO" w:eastAsia="ro-RO"/>
              </w:rPr>
              <w:t xml:space="preserve">Aquisition </w:t>
            </w:r>
            <w:r w:rsidRPr="007F698D">
              <w:rPr>
                <w:rFonts w:ascii="Arial Narrow" w:eastAsia="Times New Roman" w:hAnsi="Arial Narrow" w:cs="Times New Roman"/>
                <w:sz w:val="20"/>
                <w:szCs w:val="20"/>
                <w:lang w:val="ro-RO" w:eastAsia="ro-RO"/>
              </w:rPr>
              <w:t>Division</w:t>
            </w:r>
          </w:p>
        </w:tc>
      </w:tr>
      <w:tr w:rsidR="002C23A5" w:rsidRPr="007F698D" w:rsidTr="002C23A5">
        <w:trPr>
          <w:cantSplit/>
          <w:trHeight w:val="255"/>
          <w:tblCellSpacing w:w="20" w:type="dxa"/>
        </w:trPr>
        <w:tc>
          <w:tcPr>
            <w:tcW w:w="288" w:type="pct"/>
            <w:vAlign w:val="center"/>
          </w:tcPr>
          <w:p w:rsidR="002C23A5" w:rsidRDefault="002C23A5" w:rsidP="002C23A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16</w:t>
            </w:r>
          </w:p>
        </w:tc>
        <w:tc>
          <w:tcPr>
            <w:tcW w:w="1161" w:type="pct"/>
            <w:vAlign w:val="center"/>
          </w:tcPr>
          <w:p w:rsidR="002C23A5" w:rsidRPr="009143F6" w:rsidRDefault="002C23A5" w:rsidP="002C23A5">
            <w:pPr>
              <w:spacing w:after="0" w:line="240" w:lineRule="auto"/>
              <w:ind w:firstLine="0"/>
              <w:rPr>
                <w:rFonts w:ascii="Arial Narrow" w:eastAsia="Times New Roman" w:hAnsi="Arial Narrow" w:cs="Times New Roman"/>
                <w:sz w:val="20"/>
                <w:szCs w:val="20"/>
                <w:lang w:val="ro-RO" w:eastAsia="ro-RO"/>
              </w:rPr>
            </w:pPr>
            <w:r w:rsidRPr="002C23A5">
              <w:rPr>
                <w:rFonts w:ascii="Arial Narrow" w:eastAsia="Times New Roman" w:hAnsi="Arial Narrow" w:cs="Times New Roman"/>
                <w:sz w:val="20"/>
                <w:szCs w:val="20"/>
                <w:lang w:val="ro-RO" w:eastAsia="ro-RO"/>
              </w:rPr>
              <w:t xml:space="preserve">Dutu Tudor Alexandru </w:t>
            </w:r>
          </w:p>
        </w:tc>
        <w:tc>
          <w:tcPr>
            <w:tcW w:w="1060" w:type="pct"/>
            <w:vAlign w:val="center"/>
          </w:tcPr>
          <w:p w:rsidR="002C23A5" w:rsidRPr="009143F6" w:rsidRDefault="002C23A5" w:rsidP="002C23A5">
            <w:pPr>
              <w:spacing w:after="0" w:line="240" w:lineRule="auto"/>
              <w:ind w:firstLine="0"/>
              <w:jc w:val="both"/>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Head of Representative Office</w:t>
            </w:r>
          </w:p>
        </w:tc>
        <w:tc>
          <w:tcPr>
            <w:tcW w:w="2381" w:type="pct"/>
            <w:vAlign w:val="center"/>
          </w:tcPr>
          <w:p w:rsidR="002C23A5" w:rsidRPr="009143F6" w:rsidRDefault="002C23A5" w:rsidP="002C23A5">
            <w:pPr>
              <w:spacing w:after="0" w:line="240" w:lineRule="auto"/>
              <w:ind w:firstLine="0"/>
              <w:jc w:val="both"/>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Transgaz Representative Office in Chisinau</w:t>
            </w:r>
          </w:p>
        </w:tc>
      </w:tr>
      <w:tr w:rsidR="002C23A5" w:rsidRPr="007F698D" w:rsidTr="002C23A5">
        <w:trPr>
          <w:cantSplit/>
          <w:trHeight w:val="255"/>
          <w:tblCellSpacing w:w="20" w:type="dxa"/>
        </w:trPr>
        <w:tc>
          <w:tcPr>
            <w:tcW w:w="288" w:type="pct"/>
            <w:vAlign w:val="center"/>
          </w:tcPr>
          <w:p w:rsidR="002C23A5" w:rsidRDefault="002C23A5" w:rsidP="00DA3F71">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17</w:t>
            </w:r>
          </w:p>
        </w:tc>
        <w:tc>
          <w:tcPr>
            <w:tcW w:w="1161" w:type="pct"/>
            <w:vAlign w:val="center"/>
          </w:tcPr>
          <w:p w:rsidR="002C23A5" w:rsidRPr="007F698D" w:rsidRDefault="002C23A5" w:rsidP="00DA3F71">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 xml:space="preserve">Grăjdan Vasilica </w:t>
            </w:r>
          </w:p>
        </w:tc>
        <w:tc>
          <w:tcPr>
            <w:tcW w:w="1060" w:type="pct"/>
            <w:vAlign w:val="center"/>
          </w:tcPr>
          <w:p w:rsidR="002C23A5" w:rsidRPr="007F698D" w:rsidRDefault="002C23A5"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2C23A5" w:rsidRPr="007F698D" w:rsidRDefault="00314100" w:rsidP="002C23A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HR Planning and Organization Unit</w:t>
            </w:r>
          </w:p>
        </w:tc>
      </w:tr>
      <w:tr w:rsidR="002C23A5" w:rsidRPr="007F698D" w:rsidTr="002C23A5">
        <w:trPr>
          <w:cantSplit/>
          <w:trHeight w:val="255"/>
          <w:tblCellSpacing w:w="20" w:type="dxa"/>
        </w:trPr>
        <w:tc>
          <w:tcPr>
            <w:tcW w:w="288" w:type="pct"/>
            <w:vAlign w:val="center"/>
          </w:tcPr>
          <w:p w:rsidR="002C23A5" w:rsidRDefault="00314100" w:rsidP="00DA3F71">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18</w:t>
            </w:r>
          </w:p>
        </w:tc>
        <w:tc>
          <w:tcPr>
            <w:tcW w:w="1161" w:type="pct"/>
            <w:vAlign w:val="center"/>
          </w:tcPr>
          <w:p w:rsidR="002C23A5" w:rsidRPr="007F698D" w:rsidRDefault="00314100" w:rsidP="00DA3F71">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Ene Alin</w:t>
            </w:r>
          </w:p>
        </w:tc>
        <w:tc>
          <w:tcPr>
            <w:tcW w:w="1060" w:type="pct"/>
            <w:vAlign w:val="center"/>
          </w:tcPr>
          <w:p w:rsidR="002C23A5" w:rsidRPr="007F698D" w:rsidRDefault="00314100"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2C23A5" w:rsidRPr="007F698D" w:rsidRDefault="00314100" w:rsidP="002C23A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General Inspection Unit</w:t>
            </w:r>
          </w:p>
        </w:tc>
      </w:tr>
      <w:tr w:rsidR="00314100" w:rsidRPr="007F698D" w:rsidTr="002C23A5">
        <w:trPr>
          <w:cantSplit/>
          <w:trHeight w:val="255"/>
          <w:tblCellSpacing w:w="20" w:type="dxa"/>
        </w:trPr>
        <w:tc>
          <w:tcPr>
            <w:tcW w:w="288" w:type="pct"/>
            <w:vAlign w:val="center"/>
          </w:tcPr>
          <w:p w:rsidR="00314100" w:rsidRDefault="00314100" w:rsidP="00314100">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19</w:t>
            </w:r>
          </w:p>
        </w:tc>
        <w:tc>
          <w:tcPr>
            <w:tcW w:w="1161"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Bolchiș Sorin</w:t>
            </w:r>
          </w:p>
        </w:tc>
        <w:tc>
          <w:tcPr>
            <w:tcW w:w="1060"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Automation and SCADA  Unit</w:t>
            </w:r>
          </w:p>
        </w:tc>
      </w:tr>
      <w:tr w:rsidR="00314100" w:rsidRPr="007F698D" w:rsidTr="002C23A5">
        <w:trPr>
          <w:cantSplit/>
          <w:trHeight w:val="255"/>
          <w:tblCellSpacing w:w="20" w:type="dxa"/>
        </w:trPr>
        <w:tc>
          <w:tcPr>
            <w:tcW w:w="288" w:type="pct"/>
            <w:vAlign w:val="center"/>
          </w:tcPr>
          <w:p w:rsidR="00314100" w:rsidRDefault="00314100" w:rsidP="00314100">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20</w:t>
            </w:r>
          </w:p>
        </w:tc>
        <w:tc>
          <w:tcPr>
            <w:tcW w:w="1161"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Tudor Adrian Ionuț</w:t>
            </w:r>
          </w:p>
        </w:tc>
        <w:tc>
          <w:tcPr>
            <w:tcW w:w="1060"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Deputy Director</w:t>
            </w:r>
          </w:p>
        </w:tc>
        <w:tc>
          <w:tcPr>
            <w:tcW w:w="2381"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Automation and SCADA  Unit</w:t>
            </w:r>
          </w:p>
        </w:tc>
      </w:tr>
      <w:tr w:rsidR="00314100" w:rsidRPr="007F698D" w:rsidTr="002C23A5">
        <w:trPr>
          <w:cantSplit/>
          <w:trHeight w:val="255"/>
          <w:tblCellSpacing w:w="20" w:type="dxa"/>
        </w:trPr>
        <w:tc>
          <w:tcPr>
            <w:tcW w:w="288" w:type="pct"/>
            <w:vAlign w:val="center"/>
          </w:tcPr>
          <w:p w:rsidR="00314100" w:rsidRDefault="00314100" w:rsidP="00314100">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21</w:t>
            </w:r>
          </w:p>
        </w:tc>
        <w:tc>
          <w:tcPr>
            <w:tcW w:w="1161"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 xml:space="preserve">Moldovan Sebastian Marius </w:t>
            </w:r>
          </w:p>
        </w:tc>
        <w:tc>
          <w:tcPr>
            <w:tcW w:w="1060"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Deputy Director</w:t>
            </w:r>
          </w:p>
        </w:tc>
        <w:tc>
          <w:tcPr>
            <w:tcW w:w="2381" w:type="pct"/>
            <w:vAlign w:val="center"/>
          </w:tcPr>
          <w:p w:rsidR="00314100" w:rsidRPr="007F698D" w:rsidRDefault="00314100" w:rsidP="00314100">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Automation and SCADA  Unit</w:t>
            </w:r>
          </w:p>
        </w:tc>
      </w:tr>
      <w:tr w:rsidR="00032F3B" w:rsidRPr="007F698D" w:rsidTr="002C23A5">
        <w:trPr>
          <w:cantSplit/>
          <w:trHeight w:val="255"/>
          <w:tblCellSpacing w:w="20" w:type="dxa"/>
        </w:trPr>
        <w:tc>
          <w:tcPr>
            <w:tcW w:w="288" w:type="pct"/>
            <w:vAlign w:val="center"/>
          </w:tcPr>
          <w:p w:rsidR="00032F3B" w:rsidRPr="007F698D" w:rsidRDefault="00490035" w:rsidP="00DA3F71">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22</w:t>
            </w:r>
          </w:p>
        </w:tc>
        <w:tc>
          <w:tcPr>
            <w:tcW w:w="1161"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Idu Olga</w:t>
            </w:r>
          </w:p>
        </w:tc>
        <w:tc>
          <w:tcPr>
            <w:tcW w:w="1060" w:type="pct"/>
            <w:vAlign w:val="center"/>
          </w:tcPr>
          <w:p w:rsidR="00032F3B" w:rsidRPr="007F698D" w:rsidRDefault="002C23A5"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032F3B" w:rsidRPr="007F698D" w:rsidRDefault="00970144"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Legal Unit</w:t>
            </w:r>
          </w:p>
        </w:tc>
      </w:tr>
      <w:tr w:rsidR="00032F3B" w:rsidRPr="007F698D" w:rsidTr="002C23A5">
        <w:trPr>
          <w:cantSplit/>
          <w:trHeight w:val="255"/>
          <w:tblCellSpacing w:w="20" w:type="dxa"/>
        </w:trPr>
        <w:tc>
          <w:tcPr>
            <w:tcW w:w="288" w:type="pct"/>
            <w:vAlign w:val="center"/>
          </w:tcPr>
          <w:p w:rsidR="00032F3B" w:rsidRPr="007F698D" w:rsidRDefault="00490035" w:rsidP="00DA3F71">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23</w:t>
            </w:r>
          </w:p>
        </w:tc>
        <w:tc>
          <w:tcPr>
            <w:tcW w:w="1161" w:type="pct"/>
            <w:vAlign w:val="center"/>
          </w:tcPr>
          <w:p w:rsidR="00032F3B" w:rsidRPr="007F698D" w:rsidRDefault="00032F3B"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Iancu Cristina Daniela</w:t>
            </w:r>
          </w:p>
        </w:tc>
        <w:tc>
          <w:tcPr>
            <w:tcW w:w="1060" w:type="pct"/>
            <w:vAlign w:val="center"/>
          </w:tcPr>
          <w:p w:rsidR="00032F3B" w:rsidRPr="007F698D" w:rsidRDefault="00490035" w:rsidP="00DA3F71">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Deputy </w:t>
            </w:r>
            <w:r w:rsidR="00032F3B" w:rsidRPr="007F698D">
              <w:rPr>
                <w:rFonts w:ascii="Arial Narrow" w:eastAsia="Times New Roman" w:hAnsi="Arial Narrow" w:cs="Times New Roman"/>
                <w:sz w:val="20"/>
                <w:szCs w:val="20"/>
                <w:lang w:val="ro-RO" w:eastAsia="ro-RO"/>
              </w:rPr>
              <w:t>Director</w:t>
            </w:r>
          </w:p>
        </w:tc>
        <w:tc>
          <w:tcPr>
            <w:tcW w:w="2381" w:type="pct"/>
            <w:vAlign w:val="center"/>
          </w:tcPr>
          <w:p w:rsidR="00032F3B" w:rsidRPr="007F698D" w:rsidRDefault="00071989" w:rsidP="00071989">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Legal Unit </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24</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Niculescu Oana</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Budgeting Strategy</w:t>
            </w:r>
            <w:r w:rsidRPr="007F698D">
              <w:rPr>
                <w:rFonts w:ascii="Arial Narrow" w:eastAsia="Times New Roman" w:hAnsi="Arial Narrow" w:cs="Times New Roman"/>
                <w:sz w:val="20"/>
                <w:szCs w:val="20"/>
                <w:lang w:val="ro-RO" w:eastAsia="ro-RO"/>
              </w:rPr>
              <w:t xml:space="preserve"> Unit</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 xml:space="preserve">25 </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Mares Gabriela</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Regulations and Licence  Unit</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26</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Fodor  Mihai Iuliu</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Budgeting Finances  Unit</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27</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Comănița Adela</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Accounting  Unit</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28</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Deac Sorin Gabriel</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Works Preparation and Execution  Unit</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29</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Rău Ioan</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Commercial Unit </w:t>
            </w:r>
          </w:p>
        </w:tc>
      </w:tr>
      <w:tr w:rsidR="00490035" w:rsidRPr="007F698D" w:rsidTr="002C23A5">
        <w:trPr>
          <w:cantSplit/>
          <w:trHeight w:val="255"/>
          <w:tblCellSpacing w:w="20" w:type="dxa"/>
        </w:trPr>
        <w:tc>
          <w:tcPr>
            <w:tcW w:w="288" w:type="pct"/>
            <w:vAlign w:val="center"/>
          </w:tcPr>
          <w:p w:rsidR="00490035"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30</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Banu Larisa</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Deputy 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Gas Market Operator Unit Bucharest</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31</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Şai Alexandru </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Gas Metering, Gas Quality Unit</w:t>
            </w:r>
          </w:p>
        </w:tc>
      </w:tr>
      <w:tr w:rsidR="00490035" w:rsidRPr="007F698D" w:rsidTr="002C23A5">
        <w:trPr>
          <w:cantSplit/>
          <w:trHeight w:val="255"/>
          <w:tblCellSpacing w:w="20" w:type="dxa"/>
        </w:trPr>
        <w:tc>
          <w:tcPr>
            <w:tcW w:w="288" w:type="pct"/>
            <w:vAlign w:val="center"/>
          </w:tcPr>
          <w:p w:rsidR="00490035"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32</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Muntean Aurel</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Deputy Director </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Gas Metering, Gas Quality Unit</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33</w:t>
            </w:r>
          </w:p>
        </w:tc>
        <w:tc>
          <w:tcPr>
            <w:tcW w:w="1161" w:type="pct"/>
            <w:vAlign w:val="center"/>
          </w:tcPr>
          <w:p w:rsidR="00490035" w:rsidRPr="00F037B3" w:rsidRDefault="00490035" w:rsidP="00490035">
            <w:pPr>
              <w:spacing w:after="0" w:line="240" w:lineRule="auto"/>
              <w:ind w:firstLine="0"/>
              <w:rPr>
                <w:rFonts w:ascii="Arial Narrow" w:eastAsia="Times New Roman" w:hAnsi="Arial Narrow" w:cs="Times New Roman"/>
                <w:sz w:val="20"/>
                <w:szCs w:val="20"/>
                <w:lang w:val="ro-RO" w:eastAsia="ro-RO"/>
              </w:rPr>
            </w:pPr>
            <w:r w:rsidRPr="00F037B3">
              <w:rPr>
                <w:rFonts w:ascii="Arial Narrow" w:eastAsia="Times New Roman" w:hAnsi="Arial Narrow" w:cs="Times New Roman"/>
                <w:sz w:val="20"/>
                <w:szCs w:val="20"/>
                <w:lang w:val="ro-RO" w:eastAsia="ro-RO"/>
              </w:rPr>
              <w:t>Bunea Florin</w:t>
            </w:r>
          </w:p>
        </w:tc>
        <w:tc>
          <w:tcPr>
            <w:tcW w:w="1060" w:type="pct"/>
            <w:vAlign w:val="center"/>
          </w:tcPr>
          <w:p w:rsidR="00490035" w:rsidRPr="00F037B3" w:rsidRDefault="00490035" w:rsidP="00490035">
            <w:pPr>
              <w:spacing w:after="0" w:line="240" w:lineRule="auto"/>
              <w:ind w:firstLine="0"/>
              <w:rPr>
                <w:rFonts w:ascii="Arial Narrow" w:eastAsia="Times New Roman" w:hAnsi="Arial Narrow" w:cs="Times New Roman"/>
                <w:sz w:val="20"/>
                <w:szCs w:val="20"/>
                <w:lang w:val="ro-RO" w:eastAsia="ro-RO"/>
              </w:rPr>
            </w:pPr>
            <w:r w:rsidRPr="00F037B3">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The National Gas Dispatching Centre</w:t>
            </w:r>
          </w:p>
        </w:tc>
      </w:tr>
      <w:tr w:rsidR="00490035" w:rsidRPr="007F698D" w:rsidTr="002C23A5">
        <w:trPr>
          <w:cantSplit/>
          <w:trHeight w:val="255"/>
          <w:tblCellSpacing w:w="20" w:type="dxa"/>
        </w:trPr>
        <w:tc>
          <w:tcPr>
            <w:tcW w:w="288" w:type="pct"/>
            <w:vAlign w:val="center"/>
          </w:tcPr>
          <w:p w:rsidR="00490035" w:rsidRPr="007F698D" w:rsidRDefault="000948C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34</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Barbu Viorel </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NTS Rehabilitation Unit</w:t>
            </w:r>
          </w:p>
        </w:tc>
      </w:tr>
      <w:tr w:rsidR="00490035" w:rsidRPr="007F698D" w:rsidTr="002C23A5">
        <w:trPr>
          <w:cantSplit/>
          <w:trHeight w:val="255"/>
          <w:tblCellSpacing w:w="20" w:type="dxa"/>
        </w:trPr>
        <w:tc>
          <w:tcPr>
            <w:tcW w:w="288" w:type="pct"/>
            <w:vAlign w:val="center"/>
          </w:tcPr>
          <w:p w:rsidR="00490035" w:rsidRPr="007F698D" w:rsidRDefault="000948C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35</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Pânzar Adela</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Sectoral Procurement Unit </w:t>
            </w:r>
          </w:p>
        </w:tc>
      </w:tr>
      <w:tr w:rsidR="00490035" w:rsidRPr="007F698D" w:rsidTr="002C23A5">
        <w:trPr>
          <w:cantSplit/>
          <w:trHeight w:val="255"/>
          <w:tblCellSpacing w:w="20" w:type="dxa"/>
        </w:trPr>
        <w:tc>
          <w:tcPr>
            <w:tcW w:w="288" w:type="pct"/>
            <w:vAlign w:val="center"/>
          </w:tcPr>
          <w:p w:rsidR="00490035" w:rsidRPr="007F698D" w:rsidRDefault="000948C5"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36</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Petrescu Monica </w:t>
            </w:r>
            <w:r w:rsidR="000948C5">
              <w:rPr>
                <w:rFonts w:ascii="Arial Narrow" w:eastAsia="Times New Roman" w:hAnsi="Arial Narrow" w:cs="Times New Roman"/>
                <w:sz w:val="20"/>
                <w:szCs w:val="20"/>
                <w:lang w:val="ro-RO" w:eastAsia="ro-RO"/>
              </w:rPr>
              <w:t>Alexandra</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Special Projects Procurement Unit </w:t>
            </w:r>
          </w:p>
        </w:tc>
      </w:tr>
      <w:tr w:rsidR="00490035" w:rsidRPr="007F698D" w:rsidTr="002C23A5">
        <w:trPr>
          <w:cantSplit/>
          <w:trHeight w:val="255"/>
          <w:tblCellSpacing w:w="20" w:type="dxa"/>
        </w:trPr>
        <w:tc>
          <w:tcPr>
            <w:tcW w:w="288" w:type="pct"/>
            <w:vAlign w:val="center"/>
          </w:tcPr>
          <w:p w:rsidR="00490035" w:rsidRPr="007F698D" w:rsidRDefault="00D14000"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37</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Drusan Nicolae</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Security and Protection Unit</w:t>
            </w:r>
          </w:p>
        </w:tc>
      </w:tr>
      <w:tr w:rsidR="00490035" w:rsidRPr="007F698D" w:rsidTr="002C23A5">
        <w:trPr>
          <w:cantSplit/>
          <w:trHeight w:val="255"/>
          <w:tblCellSpacing w:w="20" w:type="dxa"/>
        </w:trPr>
        <w:tc>
          <w:tcPr>
            <w:tcW w:w="288" w:type="pct"/>
            <w:vAlign w:val="center"/>
          </w:tcPr>
          <w:p w:rsidR="00490035" w:rsidRPr="007F698D" w:rsidRDefault="00D14000"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38</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Drăghici Aurelian</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Projects Analysis, Checking and Endorsement Unit </w:t>
            </w:r>
          </w:p>
        </w:tc>
      </w:tr>
      <w:tr w:rsidR="00D14000" w:rsidRPr="007F698D" w:rsidTr="002C23A5">
        <w:trPr>
          <w:cantSplit/>
          <w:trHeight w:val="255"/>
          <w:tblCellSpacing w:w="20" w:type="dxa"/>
        </w:trPr>
        <w:tc>
          <w:tcPr>
            <w:tcW w:w="288" w:type="pct"/>
            <w:vAlign w:val="center"/>
          </w:tcPr>
          <w:p w:rsidR="00D14000" w:rsidRDefault="00D14000"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39</w:t>
            </w:r>
          </w:p>
        </w:tc>
        <w:tc>
          <w:tcPr>
            <w:tcW w:w="1161" w:type="pct"/>
            <w:vAlign w:val="center"/>
          </w:tcPr>
          <w:p w:rsidR="00D14000" w:rsidRPr="007F698D" w:rsidRDefault="00D14000"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 xml:space="preserve">Iuga Alexandru </w:t>
            </w:r>
          </w:p>
        </w:tc>
        <w:tc>
          <w:tcPr>
            <w:tcW w:w="1060" w:type="pct"/>
            <w:vAlign w:val="center"/>
          </w:tcPr>
          <w:p w:rsidR="00D14000" w:rsidRPr="007F698D" w:rsidRDefault="00D14000"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D14000" w:rsidRPr="007F698D" w:rsidRDefault="00D14000"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 xml:space="preserve">Supply and Transmission </w:t>
            </w:r>
            <w:r w:rsidRPr="007F698D">
              <w:rPr>
                <w:rFonts w:ascii="Arial Narrow" w:eastAsia="Times New Roman" w:hAnsi="Arial Narrow" w:cs="Times New Roman"/>
                <w:sz w:val="20"/>
                <w:szCs w:val="20"/>
                <w:lang w:val="ro-RO" w:eastAsia="ro-RO"/>
              </w:rPr>
              <w:t xml:space="preserve"> Unit</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38</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Olteanu Mihai Antoniu</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Manager Proiect</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Black Sea PMU    </w:t>
            </w:r>
          </w:p>
        </w:tc>
      </w:tr>
      <w:tr w:rsidR="00490035" w:rsidRPr="007F698D" w:rsidTr="002C23A5">
        <w:trPr>
          <w:cantSplit/>
          <w:trHeight w:val="255"/>
          <w:tblCellSpacing w:w="20" w:type="dxa"/>
        </w:trPr>
        <w:tc>
          <w:tcPr>
            <w:tcW w:w="288" w:type="pct"/>
            <w:vAlign w:val="center"/>
          </w:tcPr>
          <w:p w:rsidR="00490035" w:rsidRPr="007F698D" w:rsidRDefault="00490035" w:rsidP="00490035">
            <w:pPr>
              <w:spacing w:after="0" w:line="240" w:lineRule="auto"/>
              <w:ind w:firstLine="0"/>
              <w:jc w:val="center"/>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39</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Duțu Tudor Alexandru </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Șef Reprezentanță</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Transgaz Representative Office in Chișinău</w:t>
            </w:r>
          </w:p>
        </w:tc>
      </w:tr>
      <w:tr w:rsidR="00BC531A" w:rsidRPr="007F698D" w:rsidTr="002C23A5">
        <w:trPr>
          <w:cantSplit/>
          <w:trHeight w:val="255"/>
          <w:tblCellSpacing w:w="20" w:type="dxa"/>
        </w:trPr>
        <w:tc>
          <w:tcPr>
            <w:tcW w:w="288" w:type="pct"/>
            <w:vAlign w:val="center"/>
          </w:tcPr>
          <w:p w:rsidR="00BC531A"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40</w:t>
            </w:r>
          </w:p>
        </w:tc>
        <w:tc>
          <w:tcPr>
            <w:tcW w:w="1161" w:type="pct"/>
            <w:vAlign w:val="center"/>
          </w:tcPr>
          <w:p w:rsidR="00BC531A" w:rsidRPr="007F698D" w:rsidRDefault="00BC531A"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Popescu Paul</w:t>
            </w:r>
          </w:p>
        </w:tc>
        <w:tc>
          <w:tcPr>
            <w:tcW w:w="1060" w:type="pct"/>
            <w:vAlign w:val="center"/>
          </w:tcPr>
          <w:p w:rsidR="00BC531A" w:rsidRPr="007F698D" w:rsidRDefault="00BC531A" w:rsidP="00490035">
            <w:pPr>
              <w:spacing w:after="0" w:line="240" w:lineRule="auto"/>
              <w:ind w:firstLine="0"/>
              <w:rPr>
                <w:rFonts w:ascii="Arial Narrow" w:eastAsia="Times New Roman" w:hAnsi="Arial Narrow" w:cs="Times New Roman"/>
                <w:sz w:val="20"/>
                <w:szCs w:val="20"/>
                <w:lang w:val="ro-RO" w:eastAsia="ro-RO"/>
              </w:rPr>
            </w:pPr>
            <w:r w:rsidRPr="009143F6">
              <w:rPr>
                <w:rFonts w:ascii="Arial Narrow" w:eastAsia="Times New Roman" w:hAnsi="Arial Narrow" w:cs="Times New Roman"/>
                <w:sz w:val="20"/>
                <w:szCs w:val="20"/>
                <w:lang w:val="ro-RO" w:eastAsia="ro-RO"/>
              </w:rPr>
              <w:t>Manager Proiect</w:t>
            </w:r>
          </w:p>
        </w:tc>
        <w:tc>
          <w:tcPr>
            <w:tcW w:w="2381" w:type="pct"/>
            <w:vAlign w:val="center"/>
          </w:tcPr>
          <w:p w:rsidR="00BC531A" w:rsidRPr="007F698D" w:rsidRDefault="00BC531A"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BRUA PMU</w:t>
            </w:r>
          </w:p>
        </w:tc>
      </w:tr>
      <w:tr w:rsidR="00D14000" w:rsidRPr="007F698D" w:rsidTr="002C23A5">
        <w:trPr>
          <w:cantSplit/>
          <w:trHeight w:val="255"/>
          <w:tblCellSpacing w:w="20" w:type="dxa"/>
        </w:trPr>
        <w:tc>
          <w:tcPr>
            <w:tcW w:w="288" w:type="pct"/>
            <w:vAlign w:val="center"/>
          </w:tcPr>
          <w:p w:rsidR="00D14000" w:rsidRPr="007F698D" w:rsidRDefault="00BC531A" w:rsidP="00D14000">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41</w:t>
            </w:r>
          </w:p>
        </w:tc>
        <w:tc>
          <w:tcPr>
            <w:tcW w:w="1161" w:type="pct"/>
            <w:vAlign w:val="center"/>
          </w:tcPr>
          <w:p w:rsidR="00D14000" w:rsidRPr="009143F6" w:rsidRDefault="00D14000" w:rsidP="00A016EE">
            <w:pPr>
              <w:spacing w:after="0" w:line="240" w:lineRule="auto"/>
              <w:ind w:right="-246" w:firstLine="0"/>
              <w:rPr>
                <w:rFonts w:ascii="Arial Narrow" w:eastAsia="Times New Roman" w:hAnsi="Arial Narrow" w:cs="Times New Roman"/>
                <w:sz w:val="20"/>
                <w:szCs w:val="20"/>
                <w:lang w:val="ro-RO" w:eastAsia="ro-RO"/>
              </w:rPr>
            </w:pPr>
            <w:r w:rsidRPr="009143F6">
              <w:rPr>
                <w:rFonts w:ascii="Arial Narrow" w:eastAsia="Times New Roman" w:hAnsi="Arial Narrow" w:cs="Times New Roman"/>
                <w:sz w:val="20"/>
                <w:szCs w:val="20"/>
                <w:lang w:val="ro-RO" w:eastAsia="ro-RO"/>
              </w:rPr>
              <w:t>Olteanu Mihai Antoniu</w:t>
            </w:r>
          </w:p>
        </w:tc>
        <w:tc>
          <w:tcPr>
            <w:tcW w:w="1060" w:type="pct"/>
            <w:vAlign w:val="center"/>
          </w:tcPr>
          <w:p w:rsidR="00D14000" w:rsidRPr="009143F6" w:rsidRDefault="00D14000" w:rsidP="00A016EE">
            <w:pPr>
              <w:spacing w:after="0" w:line="240" w:lineRule="auto"/>
              <w:ind w:firstLine="0"/>
              <w:jc w:val="both"/>
              <w:rPr>
                <w:rFonts w:ascii="Arial Narrow" w:eastAsia="Times New Roman" w:hAnsi="Arial Narrow" w:cs="Times New Roman"/>
                <w:sz w:val="20"/>
                <w:szCs w:val="20"/>
                <w:lang w:val="ro-RO" w:eastAsia="ro-RO"/>
              </w:rPr>
            </w:pPr>
            <w:r w:rsidRPr="009143F6">
              <w:rPr>
                <w:rFonts w:ascii="Arial Narrow" w:eastAsia="Times New Roman" w:hAnsi="Arial Narrow" w:cs="Times New Roman"/>
                <w:sz w:val="20"/>
                <w:szCs w:val="20"/>
                <w:lang w:val="ro-RO" w:eastAsia="ro-RO"/>
              </w:rPr>
              <w:t>Manager Proiect</w:t>
            </w:r>
          </w:p>
        </w:tc>
        <w:tc>
          <w:tcPr>
            <w:tcW w:w="2381" w:type="pct"/>
            <w:vAlign w:val="center"/>
          </w:tcPr>
          <w:p w:rsidR="00D14000" w:rsidRPr="009143F6" w:rsidRDefault="00D14000" w:rsidP="00A016EE">
            <w:pPr>
              <w:spacing w:after="0" w:line="240" w:lineRule="auto"/>
              <w:ind w:firstLine="0"/>
              <w:jc w:val="both"/>
              <w:rPr>
                <w:rFonts w:ascii="Arial Narrow" w:eastAsia="Times New Roman" w:hAnsi="Arial Narrow" w:cs="Times New Roman"/>
                <w:sz w:val="20"/>
                <w:szCs w:val="20"/>
                <w:lang w:val="ro-RO" w:eastAsia="ro-RO"/>
              </w:rPr>
            </w:pPr>
            <w:r w:rsidRPr="009143F6">
              <w:rPr>
                <w:rFonts w:ascii="Arial Narrow" w:eastAsia="Times New Roman" w:hAnsi="Arial Narrow" w:cs="Times New Roman"/>
                <w:sz w:val="20"/>
                <w:szCs w:val="20"/>
                <w:lang w:val="ro-RO" w:eastAsia="ro-RO"/>
              </w:rPr>
              <w:t>UMP Marea Neagră</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42</w:t>
            </w:r>
          </w:p>
        </w:tc>
        <w:tc>
          <w:tcPr>
            <w:tcW w:w="1161" w:type="pct"/>
            <w:vAlign w:val="center"/>
          </w:tcPr>
          <w:p w:rsidR="00490035" w:rsidRPr="007F698D" w:rsidRDefault="00490035" w:rsidP="00490035">
            <w:pPr>
              <w:spacing w:after="0" w:line="240" w:lineRule="auto"/>
              <w:ind w:right="-164"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Ilie Laţa </w:t>
            </w:r>
          </w:p>
        </w:tc>
        <w:tc>
          <w:tcPr>
            <w:tcW w:w="1060" w:type="pct"/>
            <w:vAlign w:val="center"/>
          </w:tcPr>
          <w:p w:rsidR="00490035" w:rsidRPr="007F698D" w:rsidRDefault="00490035" w:rsidP="00490035">
            <w:pPr>
              <w:spacing w:after="0" w:line="240" w:lineRule="auto"/>
              <w:ind w:right="-164"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right="-164"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Mediaș Subsidiary </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43</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Rusu Ioan</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Mediaș</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44</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Schmidt Hăineală Eduard</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Bacău</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45</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Ţandrău Marcel </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Cluj</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lastRenderedPageBreak/>
              <w:t>46</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Andrei Romeo</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Constanța</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47</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Niță Viorel</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Craiova</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48</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Dumitru Nicușor</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Brăila</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49</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Cristoloveanu Gheorghe</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Brașov</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50</w:t>
            </w:r>
          </w:p>
        </w:tc>
        <w:tc>
          <w:tcPr>
            <w:tcW w:w="116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Gurgu Victorel</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 xml:space="preserve">Director </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București</w:t>
            </w:r>
          </w:p>
        </w:tc>
      </w:tr>
      <w:tr w:rsidR="00490035" w:rsidRPr="007F698D" w:rsidTr="002C23A5">
        <w:trPr>
          <w:cantSplit/>
          <w:trHeight w:val="255"/>
          <w:tblCellSpacing w:w="20" w:type="dxa"/>
        </w:trPr>
        <w:tc>
          <w:tcPr>
            <w:tcW w:w="288" w:type="pct"/>
            <w:vAlign w:val="center"/>
          </w:tcPr>
          <w:p w:rsidR="00490035" w:rsidRPr="007F698D" w:rsidRDefault="00BC531A" w:rsidP="00490035">
            <w:pPr>
              <w:spacing w:after="0" w:line="240" w:lineRule="auto"/>
              <w:ind w:firstLine="0"/>
              <w:jc w:val="center"/>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51</w:t>
            </w:r>
          </w:p>
        </w:tc>
        <w:tc>
          <w:tcPr>
            <w:tcW w:w="1161" w:type="pct"/>
            <w:vAlign w:val="center"/>
          </w:tcPr>
          <w:p w:rsidR="00490035" w:rsidRDefault="0067722E"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 xml:space="preserve">Bachios Gheorghe </w:t>
            </w:r>
          </w:p>
          <w:p w:rsidR="00BC531A" w:rsidRPr="007F698D" w:rsidRDefault="00BC531A" w:rsidP="00490035">
            <w:pPr>
              <w:spacing w:after="0" w:line="240" w:lineRule="auto"/>
              <w:ind w:firstLine="0"/>
              <w:rPr>
                <w:rFonts w:ascii="Arial Narrow" w:eastAsia="Times New Roman" w:hAnsi="Arial Narrow" w:cs="Times New Roman"/>
                <w:sz w:val="20"/>
                <w:szCs w:val="20"/>
                <w:lang w:val="ro-RO" w:eastAsia="ro-RO"/>
              </w:rPr>
            </w:pPr>
            <w:r>
              <w:rPr>
                <w:rFonts w:ascii="Arial Narrow" w:eastAsia="Times New Roman" w:hAnsi="Arial Narrow" w:cs="Times New Roman"/>
                <w:sz w:val="20"/>
                <w:szCs w:val="20"/>
                <w:lang w:val="ro-RO" w:eastAsia="ro-RO"/>
              </w:rPr>
              <w:t>Medicla leave replaced by Ionel Alexandru</w:t>
            </w:r>
          </w:p>
        </w:tc>
        <w:tc>
          <w:tcPr>
            <w:tcW w:w="1060"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Director</w:t>
            </w:r>
          </w:p>
        </w:tc>
        <w:tc>
          <w:tcPr>
            <w:tcW w:w="2381" w:type="pct"/>
            <w:vAlign w:val="center"/>
          </w:tcPr>
          <w:p w:rsidR="00490035" w:rsidRPr="007F698D" w:rsidRDefault="00490035" w:rsidP="00490035">
            <w:pPr>
              <w:spacing w:after="0" w:line="240" w:lineRule="auto"/>
              <w:ind w:firstLine="0"/>
              <w:rPr>
                <w:rFonts w:ascii="Arial Narrow" w:eastAsia="Times New Roman" w:hAnsi="Arial Narrow" w:cs="Times New Roman"/>
                <w:sz w:val="20"/>
                <w:szCs w:val="20"/>
                <w:lang w:val="ro-RO" w:eastAsia="ro-RO"/>
              </w:rPr>
            </w:pPr>
            <w:r w:rsidRPr="007F698D">
              <w:rPr>
                <w:rFonts w:ascii="Arial Narrow" w:eastAsia="Times New Roman" w:hAnsi="Arial Narrow" w:cs="Times New Roman"/>
                <w:sz w:val="20"/>
                <w:szCs w:val="20"/>
                <w:lang w:val="ro-RO" w:eastAsia="ro-RO"/>
              </w:rPr>
              <w:t>Regional Office Arad</w:t>
            </w:r>
          </w:p>
        </w:tc>
      </w:tr>
    </w:tbl>
    <w:p w:rsidR="00032F3B" w:rsidRPr="007F698D" w:rsidRDefault="00032F3B" w:rsidP="00DA3F71">
      <w:pPr>
        <w:spacing w:after="0" w:line="240" w:lineRule="auto"/>
        <w:ind w:firstLine="0"/>
        <w:jc w:val="both"/>
        <w:rPr>
          <w:rFonts w:ascii="Arial Narrow" w:eastAsia="Times New Roman" w:hAnsi="Arial Narrow" w:cs="Times New Roman"/>
          <w:sz w:val="24"/>
          <w:szCs w:val="24"/>
          <w:lang w:eastAsia="ro-RO"/>
        </w:rPr>
      </w:pPr>
    </w:p>
    <w:p w:rsidR="00A33FF2" w:rsidRPr="001945E1" w:rsidRDefault="00F45EDE" w:rsidP="001945E1">
      <w:pPr>
        <w:pStyle w:val="Caption"/>
        <w:jc w:val="center"/>
        <w:rPr>
          <w:rFonts w:ascii="Arial Narrow" w:eastAsia="Times New Roman" w:hAnsi="Arial Narrow" w:cs="DokChampa"/>
          <w:i/>
          <w:iCs/>
          <w:sz w:val="16"/>
          <w:szCs w:val="16"/>
        </w:rPr>
      </w:pPr>
      <w:bookmarkStart w:id="290" w:name="_Toc489521649"/>
      <w:bookmarkStart w:id="291" w:name="_Toc506552214"/>
      <w:bookmarkStart w:id="292" w:name="_Toc521503792"/>
      <w:r w:rsidRPr="00F45EDE">
        <w:rPr>
          <w:rFonts w:ascii="Arial Narrow" w:hAnsi="Arial Narrow"/>
          <w:sz w:val="16"/>
          <w:szCs w:val="16"/>
        </w:rPr>
        <w:t xml:space="preserve">Table </w:t>
      </w:r>
      <w:r w:rsidRPr="00F45EDE">
        <w:rPr>
          <w:rFonts w:ascii="Arial Narrow" w:hAnsi="Arial Narrow"/>
          <w:sz w:val="16"/>
          <w:szCs w:val="16"/>
        </w:rPr>
        <w:fldChar w:fldCharType="begin"/>
      </w:r>
      <w:r w:rsidRPr="00F45EDE">
        <w:rPr>
          <w:rFonts w:ascii="Arial Narrow" w:hAnsi="Arial Narrow"/>
          <w:sz w:val="16"/>
          <w:szCs w:val="16"/>
        </w:rPr>
        <w:instrText xml:space="preserve"> SEQ Table \* ARABIC </w:instrText>
      </w:r>
      <w:r w:rsidRPr="00F45EDE">
        <w:rPr>
          <w:rFonts w:ascii="Arial Narrow" w:hAnsi="Arial Narrow"/>
          <w:sz w:val="16"/>
          <w:szCs w:val="16"/>
        </w:rPr>
        <w:fldChar w:fldCharType="separate"/>
      </w:r>
      <w:r w:rsidRPr="00F45EDE">
        <w:rPr>
          <w:rFonts w:ascii="Arial Narrow" w:hAnsi="Arial Narrow"/>
          <w:noProof/>
          <w:sz w:val="16"/>
          <w:szCs w:val="16"/>
        </w:rPr>
        <w:t>36</w:t>
      </w:r>
      <w:r w:rsidRPr="00F45EDE">
        <w:rPr>
          <w:rFonts w:ascii="Arial Narrow" w:hAnsi="Arial Narrow"/>
          <w:sz w:val="16"/>
          <w:szCs w:val="16"/>
        </w:rPr>
        <w:fldChar w:fldCharType="end"/>
      </w:r>
      <w:r w:rsidR="0036390D" w:rsidRPr="00F45EDE">
        <w:rPr>
          <w:rFonts w:ascii="Arial Narrow" w:eastAsia="Times New Roman" w:hAnsi="Arial Narrow" w:cs="DokChampa"/>
          <w:bCs w:val="0"/>
          <w:i/>
          <w:sz w:val="16"/>
          <w:szCs w:val="16"/>
        </w:rPr>
        <w:t>-</w:t>
      </w:r>
      <w:r w:rsidR="005D5F43" w:rsidRPr="00F45EDE">
        <w:rPr>
          <w:rFonts w:ascii="Arial Narrow" w:eastAsia="Times New Roman" w:hAnsi="Arial Narrow" w:cs="DokChampa"/>
          <w:bCs w:val="0"/>
          <w:i/>
          <w:sz w:val="16"/>
          <w:szCs w:val="16"/>
        </w:rPr>
        <w:t>Transgaz’ executive management</w:t>
      </w:r>
      <w:bookmarkEnd w:id="290"/>
      <w:bookmarkEnd w:id="291"/>
      <w:bookmarkEnd w:id="292"/>
    </w:p>
    <w:p w:rsidR="00FC6E6D" w:rsidRPr="007F698D" w:rsidRDefault="00663140" w:rsidP="00DA3F71">
      <w:pPr>
        <w:spacing w:after="0" w:line="240" w:lineRule="auto"/>
        <w:ind w:firstLine="0"/>
        <w:jc w:val="both"/>
        <w:rPr>
          <w:rFonts w:ascii="Arial Narrow" w:eastAsia="Times New Roman" w:hAnsi="Arial Narrow" w:cs="Times New Roman"/>
          <w:sz w:val="24"/>
          <w:szCs w:val="24"/>
          <w:lang w:eastAsia="ro-RO"/>
        </w:rPr>
      </w:pPr>
      <w:r w:rsidRPr="007F698D">
        <w:rPr>
          <w:rFonts w:ascii="Arial Narrow" w:eastAsia="Times New Roman" w:hAnsi="Arial Narrow" w:cs="Times New Roman"/>
          <w:sz w:val="24"/>
          <w:szCs w:val="24"/>
          <w:lang w:eastAsia="ro-RO"/>
        </w:rPr>
        <w:t xml:space="preserve">In view of optimizing the activity the company’s management will act responsibly and will efficiently use modern and adequate management techniques and methods in order to optimize all the processes and activities carried out by the company as presented: </w:t>
      </w:r>
    </w:p>
    <w:p w:rsidR="009870A8" w:rsidRPr="007F698D" w:rsidRDefault="009870A8" w:rsidP="009870A8">
      <w:pPr>
        <w:spacing w:after="0" w:line="240" w:lineRule="auto"/>
        <w:ind w:firstLine="0"/>
        <w:jc w:val="both"/>
        <w:rPr>
          <w:rFonts w:ascii="Arial Narrow" w:eastAsia="Calibri" w:hAnsi="Arial Narrow" w:cs="Times New Roman"/>
          <w:sz w:val="24"/>
          <w:szCs w:val="24"/>
          <w:lang w:val="ro-RO" w:eastAsia="en-US"/>
        </w:rPr>
      </w:pPr>
    </w:p>
    <w:p w:rsidR="009870A8" w:rsidRPr="00F6117E" w:rsidRDefault="009870A8" w:rsidP="00DA3F71">
      <w:pPr>
        <w:spacing w:after="0" w:line="240" w:lineRule="auto"/>
        <w:ind w:firstLine="0"/>
        <w:jc w:val="both"/>
        <w:rPr>
          <w:rFonts w:ascii="Arial Narrow" w:eastAsia="Calibri" w:hAnsi="Arial Narrow" w:cs="Times New Roman"/>
          <w:color w:val="FF0000"/>
          <w:sz w:val="24"/>
          <w:szCs w:val="24"/>
          <w:lang w:val="ro-RO" w:eastAsia="en-US"/>
        </w:rPr>
      </w:pPr>
      <w:r w:rsidRPr="007F698D">
        <w:rPr>
          <w:rFonts w:ascii="Arial Narrow" w:eastAsia="Calibri" w:hAnsi="Arial Narrow" w:cs="Times New Roman"/>
          <w:noProof/>
          <w:color w:val="FF0000"/>
          <w:sz w:val="24"/>
          <w:szCs w:val="24"/>
          <w:lang w:eastAsia="en-US"/>
        </w:rPr>
        <w:drawing>
          <wp:anchor distT="0" distB="0" distL="114300" distR="114300" simplePos="0" relativeHeight="251717120" behindDoc="0" locked="0" layoutInCell="1" allowOverlap="1" wp14:anchorId="6D1507F6" wp14:editId="5ADF5AA2">
            <wp:simplePos x="0" y="0"/>
            <wp:positionH relativeFrom="column">
              <wp:posOffset>-152400</wp:posOffset>
            </wp:positionH>
            <wp:positionV relativeFrom="paragraph">
              <wp:posOffset>200025</wp:posOffset>
            </wp:positionV>
            <wp:extent cx="6019800" cy="1847850"/>
            <wp:effectExtent l="0" t="19050" r="19050" b="0"/>
            <wp:wrapSquare wrapText="bothSides"/>
            <wp:docPr id="702"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14:sizeRelH relativeFrom="margin">
              <wp14:pctWidth>0</wp14:pctWidth>
            </wp14:sizeRelH>
            <wp14:sizeRelV relativeFrom="margin">
              <wp14:pctHeight>0</wp14:pctHeight>
            </wp14:sizeRelV>
          </wp:anchor>
        </w:drawing>
      </w:r>
    </w:p>
    <w:p w:rsidR="009870A8" w:rsidRPr="007F698D" w:rsidRDefault="009870A8" w:rsidP="00DA3F71">
      <w:pPr>
        <w:spacing w:after="0" w:line="240" w:lineRule="auto"/>
        <w:ind w:firstLine="0"/>
        <w:jc w:val="both"/>
        <w:rPr>
          <w:rFonts w:ascii="Arial Narrow" w:eastAsia="Times New Roman" w:hAnsi="Arial Narrow" w:cs="Times New Roman"/>
          <w:b/>
          <w:sz w:val="24"/>
          <w:szCs w:val="24"/>
          <w:lang w:eastAsia="ro-RO"/>
        </w:rPr>
      </w:pPr>
    </w:p>
    <w:p w:rsidR="009870A8" w:rsidRPr="007F698D" w:rsidRDefault="009870A8" w:rsidP="00DA3F71">
      <w:pPr>
        <w:spacing w:after="0" w:line="240" w:lineRule="auto"/>
        <w:ind w:firstLine="0"/>
        <w:jc w:val="both"/>
        <w:rPr>
          <w:rFonts w:ascii="Arial Narrow" w:eastAsia="Times New Roman" w:hAnsi="Arial Narrow" w:cs="Times New Roman"/>
          <w:b/>
          <w:sz w:val="24"/>
          <w:szCs w:val="24"/>
          <w:lang w:eastAsia="ro-RO"/>
        </w:rPr>
      </w:pP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r w:rsidRPr="007F698D">
        <w:rPr>
          <w:rFonts w:ascii="Arial Narrow" w:eastAsia="Times New Roman" w:hAnsi="Arial Narrow" w:cs="Times New Roman"/>
          <w:b/>
          <w:sz w:val="24"/>
          <w:szCs w:val="24"/>
          <w:lang w:eastAsia="ro-RO"/>
        </w:rPr>
        <w:t xml:space="preserve">ION STERIAN – </w:t>
      </w:r>
      <w:r w:rsidR="00581863" w:rsidRPr="007F698D">
        <w:rPr>
          <w:rFonts w:ascii="Arial Narrow" w:eastAsia="Times New Roman" w:hAnsi="Arial Narrow" w:cs="Times New Roman"/>
          <w:b/>
          <w:sz w:val="24"/>
          <w:szCs w:val="24"/>
          <w:lang w:eastAsia="ro-RO"/>
        </w:rPr>
        <w:t xml:space="preserve">Executive </w:t>
      </w:r>
      <w:r w:rsidRPr="007F698D">
        <w:rPr>
          <w:rFonts w:ascii="Arial Narrow" w:eastAsia="Times New Roman" w:hAnsi="Arial Narrow" w:cs="Times New Roman"/>
          <w:b/>
          <w:sz w:val="24"/>
          <w:szCs w:val="24"/>
          <w:lang w:eastAsia="ro-RO"/>
        </w:rPr>
        <w:t xml:space="preserve">Administrator - Director general </w:t>
      </w: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r w:rsidRPr="007F698D">
        <w:rPr>
          <w:rFonts w:ascii="Arial Narrow" w:eastAsia="Times New Roman" w:hAnsi="Arial Narrow" w:cs="Times New Roman"/>
          <w:b/>
          <w:sz w:val="24"/>
          <w:szCs w:val="24"/>
          <w:lang w:eastAsia="ro-RO"/>
        </w:rPr>
        <w:t xml:space="preserve">PETRU ION VĂDUVA – </w:t>
      </w:r>
      <w:r w:rsidR="00581863" w:rsidRPr="007F698D">
        <w:rPr>
          <w:rFonts w:ascii="Arial Narrow" w:eastAsia="Times New Roman" w:hAnsi="Arial Narrow" w:cs="Times New Roman"/>
          <w:b/>
          <w:sz w:val="24"/>
          <w:szCs w:val="24"/>
          <w:lang w:eastAsia="ro-RO"/>
        </w:rPr>
        <w:t xml:space="preserve">Non-executive </w:t>
      </w:r>
      <w:r w:rsidRPr="007F698D">
        <w:rPr>
          <w:rFonts w:ascii="Arial Narrow" w:eastAsia="Times New Roman" w:hAnsi="Arial Narrow" w:cs="Times New Roman"/>
          <w:b/>
          <w:sz w:val="24"/>
          <w:szCs w:val="24"/>
          <w:lang w:eastAsia="ro-RO"/>
        </w:rPr>
        <w:t xml:space="preserve">Administrator </w:t>
      </w: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r w:rsidRPr="007F698D">
        <w:rPr>
          <w:rFonts w:ascii="Arial Narrow" w:eastAsia="Times New Roman" w:hAnsi="Arial Narrow" w:cs="Times New Roman"/>
          <w:b/>
          <w:sz w:val="24"/>
          <w:szCs w:val="24"/>
          <w:lang w:eastAsia="ro-RO"/>
        </w:rPr>
        <w:t xml:space="preserve">BOGDAN GEORGE ILIESCU – </w:t>
      </w:r>
      <w:r w:rsidR="00581863" w:rsidRPr="007F698D">
        <w:rPr>
          <w:rFonts w:ascii="Arial Narrow" w:eastAsia="Times New Roman" w:hAnsi="Arial Narrow" w:cs="Times New Roman"/>
          <w:b/>
          <w:sz w:val="24"/>
          <w:szCs w:val="24"/>
          <w:lang w:eastAsia="ro-RO"/>
        </w:rPr>
        <w:t>Non-executive Administrator</w:t>
      </w: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36390D" w:rsidRPr="007F698D" w:rsidRDefault="002B42F3" w:rsidP="00DA3F71">
      <w:pPr>
        <w:spacing w:after="0" w:line="240" w:lineRule="auto"/>
        <w:ind w:firstLine="0"/>
        <w:jc w:val="both"/>
        <w:rPr>
          <w:rFonts w:ascii="Arial Narrow" w:eastAsia="Times New Roman" w:hAnsi="Arial Narrow" w:cs="Times New Roman"/>
          <w:b/>
          <w:sz w:val="24"/>
          <w:szCs w:val="24"/>
          <w:lang w:eastAsia="ro-RO"/>
        </w:rPr>
      </w:pPr>
      <w:r w:rsidRPr="007F698D">
        <w:rPr>
          <w:rFonts w:ascii="Arial Narrow" w:eastAsia="Times New Roman" w:hAnsi="Arial Narrow" w:cs="Times New Roman"/>
          <w:b/>
          <w:sz w:val="24"/>
          <w:szCs w:val="24"/>
          <w:lang w:eastAsia="ro-RO"/>
        </w:rPr>
        <w:t>LĂPUȘAN REMUS GABRIEL</w:t>
      </w:r>
      <w:r w:rsidR="0036390D" w:rsidRPr="007F698D">
        <w:rPr>
          <w:rFonts w:ascii="Arial Narrow" w:eastAsia="Times New Roman" w:hAnsi="Arial Narrow" w:cs="Times New Roman"/>
          <w:b/>
          <w:sz w:val="24"/>
          <w:szCs w:val="24"/>
          <w:lang w:eastAsia="ro-RO"/>
        </w:rPr>
        <w:t xml:space="preserve"> – </w:t>
      </w:r>
      <w:r w:rsidR="00581863" w:rsidRPr="007F698D">
        <w:rPr>
          <w:rFonts w:ascii="Arial Narrow" w:eastAsia="Times New Roman" w:hAnsi="Arial Narrow" w:cs="Times New Roman"/>
          <w:b/>
          <w:sz w:val="24"/>
          <w:szCs w:val="24"/>
          <w:lang w:eastAsia="ro-RO"/>
        </w:rPr>
        <w:t>Non-executive Administrator</w:t>
      </w: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2B42F3" w:rsidRPr="007F698D" w:rsidRDefault="002B42F3" w:rsidP="00DA3F71">
      <w:pPr>
        <w:spacing w:after="0" w:line="240" w:lineRule="auto"/>
        <w:ind w:firstLine="0"/>
        <w:jc w:val="both"/>
        <w:rPr>
          <w:rFonts w:ascii="Arial Narrow" w:eastAsia="Times New Roman" w:hAnsi="Arial Narrow" w:cs="Times New Roman"/>
          <w:b/>
          <w:sz w:val="24"/>
          <w:szCs w:val="24"/>
          <w:lang w:eastAsia="ro-RO"/>
        </w:rPr>
      </w:pPr>
      <w:r w:rsidRPr="007F698D">
        <w:rPr>
          <w:rFonts w:ascii="Arial Narrow" w:eastAsia="Times New Roman" w:hAnsi="Arial Narrow" w:cs="Times New Roman"/>
          <w:b/>
          <w:sz w:val="24"/>
          <w:szCs w:val="24"/>
          <w:lang w:eastAsia="ro-RO"/>
        </w:rPr>
        <w:t xml:space="preserve">MINEA NICOLAE – </w:t>
      </w:r>
      <w:r w:rsidR="00581863" w:rsidRPr="007F698D">
        <w:rPr>
          <w:rFonts w:ascii="Arial Narrow" w:eastAsia="Times New Roman" w:hAnsi="Arial Narrow" w:cs="Times New Roman"/>
          <w:b/>
          <w:sz w:val="24"/>
          <w:szCs w:val="24"/>
          <w:lang w:eastAsia="ro-RO"/>
        </w:rPr>
        <w:t>Non-executive Administrator</w:t>
      </w: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36390D" w:rsidRPr="007F698D" w:rsidRDefault="0036390D" w:rsidP="00DA3F71">
      <w:pPr>
        <w:spacing w:after="0" w:line="240" w:lineRule="auto"/>
        <w:ind w:firstLine="0"/>
        <w:jc w:val="both"/>
        <w:rPr>
          <w:rFonts w:ascii="Arial Narrow" w:eastAsia="Times New Roman" w:hAnsi="Arial Narrow" w:cs="Times New Roman"/>
          <w:b/>
          <w:sz w:val="24"/>
          <w:szCs w:val="24"/>
          <w:lang w:eastAsia="ro-RO"/>
        </w:rPr>
      </w:pPr>
    </w:p>
    <w:p w:rsidR="002C3B3F" w:rsidRPr="007F698D" w:rsidRDefault="002C3B3F" w:rsidP="00DA3F71">
      <w:pPr>
        <w:spacing w:after="0" w:line="240" w:lineRule="auto"/>
        <w:ind w:firstLine="0"/>
        <w:jc w:val="both"/>
        <w:rPr>
          <w:rFonts w:ascii="Arial Narrow" w:eastAsia="Times New Roman" w:hAnsi="Arial Narrow" w:cs="Times New Roman"/>
          <w:b/>
          <w:sz w:val="24"/>
          <w:szCs w:val="24"/>
          <w:lang w:eastAsia="ro-RO"/>
        </w:rPr>
      </w:pPr>
    </w:p>
    <w:p w:rsidR="00DC617A" w:rsidRPr="007F698D" w:rsidRDefault="00DC617A" w:rsidP="00DA3F71">
      <w:pPr>
        <w:spacing w:after="0" w:line="240" w:lineRule="auto"/>
        <w:ind w:firstLine="0"/>
        <w:jc w:val="both"/>
        <w:rPr>
          <w:rFonts w:ascii="Arial Narrow" w:eastAsia="Times New Roman" w:hAnsi="Arial Narrow" w:cs="Times New Roman"/>
          <w:b/>
          <w:sz w:val="24"/>
          <w:szCs w:val="24"/>
          <w:lang w:eastAsia="ro-RO"/>
        </w:rPr>
      </w:pPr>
    </w:p>
    <w:p w:rsidR="00F6117E" w:rsidRDefault="00F6117E" w:rsidP="00DA3F71">
      <w:pPr>
        <w:spacing w:after="0" w:line="240" w:lineRule="auto"/>
        <w:ind w:firstLine="0"/>
        <w:jc w:val="both"/>
        <w:rPr>
          <w:rFonts w:ascii="Arial Narrow" w:eastAsia="Times New Roman" w:hAnsi="Arial Narrow" w:cs="Times New Roman"/>
          <w:b/>
          <w:sz w:val="24"/>
          <w:szCs w:val="24"/>
          <w:lang w:eastAsia="ro-RO"/>
        </w:rPr>
      </w:pPr>
    </w:p>
    <w:p w:rsidR="0032702E" w:rsidRDefault="0032702E" w:rsidP="00DA3F71">
      <w:pPr>
        <w:spacing w:after="0" w:line="240" w:lineRule="auto"/>
        <w:ind w:firstLine="0"/>
        <w:jc w:val="both"/>
        <w:rPr>
          <w:rFonts w:ascii="Arial Narrow" w:eastAsia="Times New Roman" w:hAnsi="Arial Narrow" w:cs="Times New Roman"/>
          <w:b/>
          <w:sz w:val="24"/>
          <w:szCs w:val="24"/>
          <w:lang w:eastAsia="ro-RO"/>
        </w:rPr>
      </w:pPr>
    </w:p>
    <w:p w:rsidR="007D1771" w:rsidRDefault="007D1771" w:rsidP="00DA3F71">
      <w:pPr>
        <w:spacing w:after="0" w:line="240" w:lineRule="auto"/>
        <w:ind w:firstLine="0"/>
        <w:jc w:val="both"/>
        <w:rPr>
          <w:rFonts w:ascii="Arial Narrow" w:eastAsia="Times New Roman" w:hAnsi="Arial Narrow" w:cs="Times New Roman"/>
          <w:b/>
          <w:sz w:val="24"/>
          <w:szCs w:val="24"/>
          <w:lang w:eastAsia="ro-RO"/>
        </w:rPr>
      </w:pPr>
    </w:p>
    <w:p w:rsidR="001945E1" w:rsidRDefault="001945E1" w:rsidP="00DA3F71">
      <w:pPr>
        <w:spacing w:after="0" w:line="240" w:lineRule="auto"/>
        <w:ind w:firstLine="0"/>
        <w:jc w:val="both"/>
        <w:rPr>
          <w:rFonts w:ascii="Arial Narrow" w:eastAsia="Times New Roman" w:hAnsi="Arial Narrow" w:cs="Times New Roman"/>
          <w:b/>
          <w:sz w:val="24"/>
          <w:szCs w:val="24"/>
          <w:lang w:eastAsia="ro-RO"/>
        </w:rPr>
      </w:pPr>
    </w:p>
    <w:p w:rsidR="001945E1" w:rsidRDefault="001945E1" w:rsidP="00DA3F71">
      <w:pPr>
        <w:spacing w:after="0" w:line="240" w:lineRule="auto"/>
        <w:ind w:firstLine="0"/>
        <w:jc w:val="both"/>
        <w:rPr>
          <w:rFonts w:ascii="Arial Narrow" w:eastAsia="Times New Roman" w:hAnsi="Arial Narrow" w:cs="Times New Roman"/>
          <w:b/>
          <w:sz w:val="24"/>
          <w:szCs w:val="24"/>
          <w:lang w:eastAsia="ro-RO"/>
        </w:rPr>
      </w:pPr>
    </w:p>
    <w:p w:rsidR="001945E1" w:rsidRDefault="001945E1" w:rsidP="00DA3F71">
      <w:pPr>
        <w:spacing w:after="0" w:line="240" w:lineRule="auto"/>
        <w:ind w:firstLine="0"/>
        <w:jc w:val="both"/>
        <w:rPr>
          <w:rFonts w:ascii="Arial Narrow" w:eastAsia="Times New Roman" w:hAnsi="Arial Narrow" w:cs="Times New Roman"/>
          <w:b/>
          <w:sz w:val="24"/>
          <w:szCs w:val="24"/>
          <w:lang w:eastAsia="ro-RO"/>
        </w:rPr>
      </w:pPr>
    </w:p>
    <w:p w:rsidR="00F6117E" w:rsidRPr="007F698D" w:rsidRDefault="00F6117E" w:rsidP="00DA3F71">
      <w:pPr>
        <w:spacing w:after="0" w:line="240" w:lineRule="auto"/>
        <w:ind w:firstLine="0"/>
        <w:jc w:val="both"/>
        <w:rPr>
          <w:rFonts w:ascii="Arial Narrow" w:eastAsia="Times New Roman" w:hAnsi="Arial Narrow" w:cs="Times New Roman"/>
          <w:b/>
          <w:sz w:val="24"/>
          <w:szCs w:val="24"/>
          <w:lang w:eastAsia="ro-RO"/>
        </w:rPr>
      </w:pPr>
    </w:p>
    <w:p w:rsidR="00775EEC" w:rsidRPr="00775EEC" w:rsidRDefault="00775EEC" w:rsidP="00775EEC">
      <w:pPr>
        <w:pStyle w:val="TableofFigures"/>
        <w:tabs>
          <w:tab w:val="right" w:leader="dot" w:pos="9017"/>
        </w:tabs>
        <w:rPr>
          <w:rFonts w:eastAsia="Times New Roman" w:cs="Times New Roman"/>
          <w:b/>
          <w:bCs/>
          <w:i/>
          <w:szCs w:val="24"/>
          <w:lang w:eastAsia="ro-RO"/>
        </w:rPr>
      </w:pPr>
      <w:r>
        <w:rPr>
          <w:rFonts w:eastAsia="Times New Roman" w:cs="Times New Roman"/>
          <w:b/>
          <w:bCs/>
          <w:i/>
          <w:szCs w:val="24"/>
          <w:lang w:eastAsia="ro-RO"/>
        </w:rPr>
        <w:t>List of tables</w:t>
      </w:r>
    </w:p>
    <w:p w:rsidR="00F45EDE" w:rsidRDefault="00775EEC">
      <w:pPr>
        <w:pStyle w:val="TableofFigures"/>
        <w:tabs>
          <w:tab w:val="right" w:leader="dot" w:pos="9017"/>
        </w:tabs>
        <w:rPr>
          <w:rFonts w:asciiTheme="minorHAnsi" w:eastAsiaTheme="minorEastAsia" w:hAnsiTheme="minorHAnsi"/>
          <w:caps w:val="0"/>
          <w:noProof/>
          <w:sz w:val="22"/>
          <w:szCs w:val="22"/>
        </w:rPr>
      </w:pPr>
      <w:r>
        <w:rPr>
          <w:rFonts w:eastAsia="Times New Roman" w:cs="Times New Roman"/>
          <w:b/>
          <w:bCs/>
          <w:i/>
          <w:szCs w:val="24"/>
          <w:lang w:eastAsia="ro-RO"/>
        </w:rPr>
        <w:fldChar w:fldCharType="begin"/>
      </w:r>
      <w:r>
        <w:rPr>
          <w:rFonts w:eastAsia="Times New Roman" w:cs="Times New Roman"/>
          <w:b/>
          <w:bCs/>
          <w:i/>
          <w:szCs w:val="24"/>
          <w:lang w:eastAsia="ro-RO"/>
        </w:rPr>
        <w:instrText xml:space="preserve"> TOC \h \z \c "Table" </w:instrText>
      </w:r>
      <w:r>
        <w:rPr>
          <w:rFonts w:eastAsia="Times New Roman" w:cs="Times New Roman"/>
          <w:b/>
          <w:bCs/>
          <w:i/>
          <w:szCs w:val="24"/>
          <w:lang w:eastAsia="ro-RO"/>
        </w:rPr>
        <w:fldChar w:fldCharType="separate"/>
      </w:r>
      <w:hyperlink w:anchor="_Toc521503757" w:history="1">
        <w:r w:rsidR="00F45EDE" w:rsidRPr="00F76DEC">
          <w:rPr>
            <w:rStyle w:val="Hyperlink"/>
            <w:noProof/>
          </w:rPr>
          <w:t>Table 1</w:t>
        </w:r>
        <w:r w:rsidR="00F45EDE" w:rsidRPr="00F76DEC">
          <w:rPr>
            <w:rStyle w:val="Hyperlink"/>
            <w:rFonts w:cs="DokChampa"/>
            <w:i/>
            <w:iCs/>
            <w:noProof/>
          </w:rPr>
          <w:t xml:space="preserve">- </w:t>
        </w:r>
        <w:r w:rsidR="00F45EDE" w:rsidRPr="00F76DEC">
          <w:rPr>
            <w:rStyle w:val="Hyperlink"/>
            <w:rFonts w:eastAsia="Times New Roman" w:cs="Times New Roman"/>
            <w:i/>
            <w:noProof/>
            <w:lang w:val="en-GB"/>
          </w:rPr>
          <w:t xml:space="preserve">Shareholding on </w:t>
        </w:r>
        <w:r w:rsidR="00F45EDE" w:rsidRPr="00F76DEC">
          <w:rPr>
            <w:rStyle w:val="Hyperlink"/>
            <w:rFonts w:eastAsia="Times New Roman" w:cs="DokChampa"/>
            <w:i/>
            <w:noProof/>
          </w:rPr>
          <w:t>26.06.2018</w:t>
        </w:r>
        <w:r w:rsidR="00F45EDE">
          <w:rPr>
            <w:noProof/>
            <w:webHidden/>
          </w:rPr>
          <w:tab/>
        </w:r>
        <w:r w:rsidR="00F45EDE">
          <w:rPr>
            <w:noProof/>
            <w:webHidden/>
          </w:rPr>
          <w:fldChar w:fldCharType="begin"/>
        </w:r>
        <w:r w:rsidR="00F45EDE">
          <w:rPr>
            <w:noProof/>
            <w:webHidden/>
          </w:rPr>
          <w:instrText xml:space="preserve"> PAGEREF _Toc521503757 \h </w:instrText>
        </w:r>
        <w:r w:rsidR="00F45EDE">
          <w:rPr>
            <w:noProof/>
            <w:webHidden/>
          </w:rPr>
        </w:r>
        <w:r w:rsidR="00F45EDE">
          <w:rPr>
            <w:noProof/>
            <w:webHidden/>
          </w:rPr>
          <w:fldChar w:fldCharType="separate"/>
        </w:r>
        <w:r w:rsidR="00F45EDE">
          <w:rPr>
            <w:noProof/>
            <w:webHidden/>
          </w:rPr>
          <w:t>6</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58" w:history="1">
        <w:r w:rsidR="00F45EDE" w:rsidRPr="00F76DEC">
          <w:rPr>
            <w:rStyle w:val="Hyperlink"/>
            <w:noProof/>
          </w:rPr>
          <w:t>Table 2</w:t>
        </w:r>
        <w:r w:rsidR="00F45EDE" w:rsidRPr="00F76DEC">
          <w:rPr>
            <w:rStyle w:val="Hyperlink"/>
            <w:i/>
            <w:noProof/>
          </w:rPr>
          <w:t>–Performance standard indicators in semester I 2018 vs semester  I 2017</w:t>
        </w:r>
        <w:r w:rsidR="00F45EDE">
          <w:rPr>
            <w:noProof/>
            <w:webHidden/>
          </w:rPr>
          <w:tab/>
        </w:r>
        <w:r w:rsidR="00F45EDE">
          <w:rPr>
            <w:noProof/>
            <w:webHidden/>
          </w:rPr>
          <w:fldChar w:fldCharType="begin"/>
        </w:r>
        <w:r w:rsidR="00F45EDE">
          <w:rPr>
            <w:noProof/>
            <w:webHidden/>
          </w:rPr>
          <w:instrText xml:space="preserve"> PAGEREF _Toc521503758 \h </w:instrText>
        </w:r>
        <w:r w:rsidR="00F45EDE">
          <w:rPr>
            <w:noProof/>
            <w:webHidden/>
          </w:rPr>
        </w:r>
        <w:r w:rsidR="00F45EDE">
          <w:rPr>
            <w:noProof/>
            <w:webHidden/>
          </w:rPr>
          <w:fldChar w:fldCharType="separate"/>
        </w:r>
        <w:r w:rsidR="00F45EDE">
          <w:rPr>
            <w:noProof/>
            <w:webHidden/>
          </w:rPr>
          <w:t>8</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59" w:history="1">
        <w:r w:rsidR="00F45EDE" w:rsidRPr="00F76DEC">
          <w:rPr>
            <w:rStyle w:val="Hyperlink"/>
            <w:noProof/>
          </w:rPr>
          <w:t>Table 3</w:t>
        </w:r>
        <w:r w:rsidR="00F45EDE" w:rsidRPr="00F76DEC">
          <w:rPr>
            <w:rStyle w:val="Hyperlink"/>
            <w:rFonts w:eastAsia="Times New Roman" w:cs="DokChampa"/>
            <w:i/>
            <w:noProof/>
          </w:rPr>
          <w:t>- Evolution of the main economic and financial indicators in sem I 2018 vs sem I 2017</w:t>
        </w:r>
        <w:r w:rsidR="00F45EDE">
          <w:rPr>
            <w:noProof/>
            <w:webHidden/>
          </w:rPr>
          <w:tab/>
        </w:r>
        <w:r w:rsidR="00F45EDE">
          <w:rPr>
            <w:noProof/>
            <w:webHidden/>
          </w:rPr>
          <w:fldChar w:fldCharType="begin"/>
        </w:r>
        <w:r w:rsidR="00F45EDE">
          <w:rPr>
            <w:noProof/>
            <w:webHidden/>
          </w:rPr>
          <w:instrText xml:space="preserve"> PAGEREF _Toc521503759 \h </w:instrText>
        </w:r>
        <w:r w:rsidR="00F45EDE">
          <w:rPr>
            <w:noProof/>
            <w:webHidden/>
          </w:rPr>
        </w:r>
        <w:r w:rsidR="00F45EDE">
          <w:rPr>
            <w:noProof/>
            <w:webHidden/>
          </w:rPr>
          <w:fldChar w:fldCharType="separate"/>
        </w:r>
        <w:r w:rsidR="00F45EDE">
          <w:rPr>
            <w:noProof/>
            <w:webHidden/>
          </w:rPr>
          <w:t>9</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0" w:history="1">
        <w:r w:rsidR="00F45EDE" w:rsidRPr="00F76DEC">
          <w:rPr>
            <w:rStyle w:val="Hyperlink"/>
            <w:noProof/>
          </w:rPr>
          <w:t>Table 4</w:t>
        </w:r>
        <w:r w:rsidR="00F45EDE" w:rsidRPr="00F76DEC">
          <w:rPr>
            <w:rStyle w:val="Hyperlink"/>
            <w:rFonts w:eastAsia="Times New Roman" w:cs="DokChampa"/>
            <w:i/>
            <w:noProof/>
          </w:rPr>
          <w:t xml:space="preserve">- </w:t>
        </w:r>
        <w:r w:rsidR="00F45EDE" w:rsidRPr="00F76DEC">
          <w:rPr>
            <w:rStyle w:val="Hyperlink"/>
            <w:rFonts w:eastAsia="Times New Roman" w:cs="Cambria"/>
            <w:i/>
            <w:iCs/>
            <w:noProof/>
            <w:lang w:val="en-GB"/>
          </w:rPr>
          <w:t>Profitability, liquidity, risk and management indicators</w:t>
        </w:r>
        <w:r w:rsidR="00F45EDE" w:rsidRPr="00F76DEC">
          <w:rPr>
            <w:rStyle w:val="Hyperlink"/>
            <w:rFonts w:eastAsia="Times New Roman" w:cs="DokChampa"/>
            <w:i/>
            <w:noProof/>
          </w:rPr>
          <w:t xml:space="preserve"> in sem I 2018 vs sem I 2017</w:t>
        </w:r>
        <w:r w:rsidR="00F45EDE">
          <w:rPr>
            <w:noProof/>
            <w:webHidden/>
          </w:rPr>
          <w:tab/>
        </w:r>
        <w:r w:rsidR="00F45EDE">
          <w:rPr>
            <w:noProof/>
            <w:webHidden/>
          </w:rPr>
          <w:fldChar w:fldCharType="begin"/>
        </w:r>
        <w:r w:rsidR="00F45EDE">
          <w:rPr>
            <w:noProof/>
            <w:webHidden/>
          </w:rPr>
          <w:instrText xml:space="preserve"> PAGEREF _Toc521503760 \h </w:instrText>
        </w:r>
        <w:r w:rsidR="00F45EDE">
          <w:rPr>
            <w:noProof/>
            <w:webHidden/>
          </w:rPr>
        </w:r>
        <w:r w:rsidR="00F45EDE">
          <w:rPr>
            <w:noProof/>
            <w:webHidden/>
          </w:rPr>
          <w:fldChar w:fldCharType="separate"/>
        </w:r>
        <w:r w:rsidR="00F45EDE">
          <w:rPr>
            <w:noProof/>
            <w:webHidden/>
          </w:rPr>
          <w:t>11</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1" w:history="1">
        <w:r w:rsidR="00F45EDE" w:rsidRPr="00F76DEC">
          <w:rPr>
            <w:rStyle w:val="Hyperlink"/>
            <w:noProof/>
          </w:rPr>
          <w:t>Table 5</w:t>
        </w:r>
        <w:r w:rsidR="00F45EDE" w:rsidRPr="00F76DEC">
          <w:rPr>
            <w:rStyle w:val="Hyperlink"/>
            <w:rFonts w:cs="Times New Roman"/>
            <w:i/>
            <w:iCs/>
            <w:noProof/>
          </w:rPr>
          <w:t xml:space="preserve"> – </w:t>
        </w:r>
        <w:r w:rsidR="00F45EDE" w:rsidRPr="00F76DEC">
          <w:rPr>
            <w:rStyle w:val="Hyperlink"/>
            <w:rFonts w:eastAsia="Arial Narrow" w:cs="Arial Narrow"/>
            <w:i/>
            <w:noProof/>
            <w:spacing w:val="1"/>
            <w:lang w:val="ro-RO"/>
          </w:rPr>
          <w:t xml:space="preserve">Estimations of the key finan cial performance indicators for the </w:t>
        </w:r>
        <w:r w:rsidR="00F45EDE" w:rsidRPr="00F76DEC">
          <w:rPr>
            <w:rStyle w:val="Hyperlink"/>
            <w:rFonts w:eastAsia="Times New Roman" w:cs="Cambria"/>
            <w:i/>
            <w:noProof/>
            <w:lang w:val="en-GB"/>
          </w:rPr>
          <w:t>calculation of the variable component of the remuneration</w:t>
        </w:r>
        <w:r w:rsidR="00F45EDE" w:rsidRPr="00F76DEC">
          <w:rPr>
            <w:rStyle w:val="Hyperlink"/>
            <w:rFonts w:eastAsia="Arial Narrow" w:cs="Arial Narrow"/>
            <w:i/>
            <w:noProof/>
            <w:spacing w:val="1"/>
            <w:lang w:val="ro-RO"/>
          </w:rPr>
          <w:t xml:space="preserve"> in sem I 2018</w:t>
        </w:r>
        <w:r w:rsidR="00F45EDE">
          <w:rPr>
            <w:noProof/>
            <w:webHidden/>
          </w:rPr>
          <w:tab/>
        </w:r>
        <w:r w:rsidR="00F45EDE">
          <w:rPr>
            <w:noProof/>
            <w:webHidden/>
          </w:rPr>
          <w:fldChar w:fldCharType="begin"/>
        </w:r>
        <w:r w:rsidR="00F45EDE">
          <w:rPr>
            <w:noProof/>
            <w:webHidden/>
          </w:rPr>
          <w:instrText xml:space="preserve"> PAGEREF _Toc521503761 \h </w:instrText>
        </w:r>
        <w:r w:rsidR="00F45EDE">
          <w:rPr>
            <w:noProof/>
            <w:webHidden/>
          </w:rPr>
        </w:r>
        <w:r w:rsidR="00F45EDE">
          <w:rPr>
            <w:noProof/>
            <w:webHidden/>
          </w:rPr>
          <w:fldChar w:fldCharType="separate"/>
        </w:r>
        <w:r w:rsidR="00F45EDE">
          <w:rPr>
            <w:noProof/>
            <w:webHidden/>
          </w:rPr>
          <w:t>12</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2" w:history="1">
        <w:r w:rsidR="00F45EDE" w:rsidRPr="00F76DEC">
          <w:rPr>
            <w:rStyle w:val="Hyperlink"/>
            <w:noProof/>
          </w:rPr>
          <w:t>Table 6</w:t>
        </w:r>
        <w:r w:rsidR="00F45EDE" w:rsidRPr="00F76DEC">
          <w:rPr>
            <w:rStyle w:val="Hyperlink"/>
            <w:rFonts w:eastAsia="Times New Roman" w:cs="Times New Roman"/>
            <w:i/>
            <w:iCs/>
            <w:noProof/>
          </w:rPr>
          <w:t xml:space="preserve"> – Estimation of non-financial key performance indicators for the calculation of the variable component of the remuneration in sem I 2018</w:t>
        </w:r>
        <w:r w:rsidR="00F45EDE">
          <w:rPr>
            <w:noProof/>
            <w:webHidden/>
          </w:rPr>
          <w:tab/>
        </w:r>
        <w:r w:rsidR="00F45EDE">
          <w:rPr>
            <w:noProof/>
            <w:webHidden/>
          </w:rPr>
          <w:fldChar w:fldCharType="begin"/>
        </w:r>
        <w:r w:rsidR="00F45EDE">
          <w:rPr>
            <w:noProof/>
            <w:webHidden/>
          </w:rPr>
          <w:instrText xml:space="preserve"> PAGEREF _Toc521503762 \h </w:instrText>
        </w:r>
        <w:r w:rsidR="00F45EDE">
          <w:rPr>
            <w:noProof/>
            <w:webHidden/>
          </w:rPr>
        </w:r>
        <w:r w:rsidR="00F45EDE">
          <w:rPr>
            <w:noProof/>
            <w:webHidden/>
          </w:rPr>
          <w:fldChar w:fldCharType="separate"/>
        </w:r>
        <w:r w:rsidR="00F45EDE">
          <w:rPr>
            <w:noProof/>
            <w:webHidden/>
          </w:rPr>
          <w:t>16</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3" w:history="1">
        <w:r w:rsidR="00F45EDE" w:rsidRPr="00F76DEC">
          <w:rPr>
            <w:rStyle w:val="Hyperlink"/>
            <w:noProof/>
          </w:rPr>
          <w:t>Table 7- TYNDP execution rate</w:t>
        </w:r>
        <w:r w:rsidR="00F45EDE">
          <w:rPr>
            <w:noProof/>
            <w:webHidden/>
          </w:rPr>
          <w:tab/>
        </w:r>
        <w:r w:rsidR="00F45EDE">
          <w:rPr>
            <w:noProof/>
            <w:webHidden/>
          </w:rPr>
          <w:fldChar w:fldCharType="begin"/>
        </w:r>
        <w:r w:rsidR="00F45EDE">
          <w:rPr>
            <w:noProof/>
            <w:webHidden/>
          </w:rPr>
          <w:instrText xml:space="preserve"> PAGEREF _Toc521503763 \h </w:instrText>
        </w:r>
        <w:r w:rsidR="00F45EDE">
          <w:rPr>
            <w:noProof/>
            <w:webHidden/>
          </w:rPr>
        </w:r>
        <w:r w:rsidR="00F45EDE">
          <w:rPr>
            <w:noProof/>
            <w:webHidden/>
          </w:rPr>
          <w:fldChar w:fldCharType="separate"/>
        </w:r>
        <w:r w:rsidR="00F45EDE">
          <w:rPr>
            <w:noProof/>
            <w:webHidden/>
          </w:rPr>
          <w:t>45</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4" w:history="1">
        <w:r w:rsidR="00F45EDE" w:rsidRPr="00F76DEC">
          <w:rPr>
            <w:rStyle w:val="Hyperlink"/>
            <w:i/>
            <w:noProof/>
          </w:rPr>
          <w:t>Table 8</w:t>
        </w:r>
        <w:r w:rsidR="00F45EDE" w:rsidRPr="00F76DEC">
          <w:rPr>
            <w:rStyle w:val="Hyperlink"/>
            <w:rFonts w:eastAsia="Times New Roman" w:cs="DokChampa"/>
            <w:i/>
            <w:noProof/>
          </w:rPr>
          <w:t xml:space="preserve"> – Main components of the NTS on 30.06.2018</w:t>
        </w:r>
        <w:r w:rsidR="00F45EDE">
          <w:rPr>
            <w:noProof/>
            <w:webHidden/>
          </w:rPr>
          <w:tab/>
        </w:r>
        <w:r w:rsidR="00F45EDE">
          <w:rPr>
            <w:noProof/>
            <w:webHidden/>
          </w:rPr>
          <w:fldChar w:fldCharType="begin"/>
        </w:r>
        <w:r w:rsidR="00F45EDE">
          <w:rPr>
            <w:noProof/>
            <w:webHidden/>
          </w:rPr>
          <w:instrText xml:space="preserve"> PAGEREF _Toc521503764 \h </w:instrText>
        </w:r>
        <w:r w:rsidR="00F45EDE">
          <w:rPr>
            <w:noProof/>
            <w:webHidden/>
          </w:rPr>
        </w:r>
        <w:r w:rsidR="00F45EDE">
          <w:rPr>
            <w:noProof/>
            <w:webHidden/>
          </w:rPr>
          <w:fldChar w:fldCharType="separate"/>
        </w:r>
        <w:r w:rsidR="00F45EDE">
          <w:rPr>
            <w:noProof/>
            <w:webHidden/>
          </w:rPr>
          <w:t>57</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5" w:history="1">
        <w:r w:rsidR="00F45EDE" w:rsidRPr="00F76DEC">
          <w:rPr>
            <w:rStyle w:val="Hyperlink"/>
            <w:i/>
            <w:noProof/>
          </w:rPr>
          <w:t>Table 9</w:t>
        </w:r>
        <w:r w:rsidR="00F45EDE" w:rsidRPr="00F76DEC">
          <w:rPr>
            <w:rStyle w:val="Hyperlink"/>
            <w:rFonts w:eastAsia="Times New Roman" w:cs="DokChampa"/>
            <w:i/>
            <w:noProof/>
          </w:rPr>
          <w:t>- The main components of the NTS on 30.06.2018, from the perspective of the service life</w:t>
        </w:r>
        <w:r w:rsidR="00F45EDE">
          <w:rPr>
            <w:noProof/>
            <w:webHidden/>
          </w:rPr>
          <w:tab/>
        </w:r>
        <w:r w:rsidR="00F45EDE">
          <w:rPr>
            <w:noProof/>
            <w:webHidden/>
          </w:rPr>
          <w:fldChar w:fldCharType="begin"/>
        </w:r>
        <w:r w:rsidR="00F45EDE">
          <w:rPr>
            <w:noProof/>
            <w:webHidden/>
          </w:rPr>
          <w:instrText xml:space="preserve"> PAGEREF _Toc521503765 \h </w:instrText>
        </w:r>
        <w:r w:rsidR="00F45EDE">
          <w:rPr>
            <w:noProof/>
            <w:webHidden/>
          </w:rPr>
        </w:r>
        <w:r w:rsidR="00F45EDE">
          <w:rPr>
            <w:noProof/>
            <w:webHidden/>
          </w:rPr>
          <w:fldChar w:fldCharType="separate"/>
        </w:r>
        <w:r w:rsidR="00F45EDE">
          <w:rPr>
            <w:noProof/>
            <w:webHidden/>
          </w:rPr>
          <w:t>58</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6" w:history="1">
        <w:r w:rsidR="00F45EDE" w:rsidRPr="00F76DEC">
          <w:rPr>
            <w:rStyle w:val="Hyperlink"/>
            <w:i/>
            <w:noProof/>
          </w:rPr>
          <w:t>Table 10</w:t>
        </w:r>
        <w:r w:rsidR="00F45EDE" w:rsidRPr="00F76DEC">
          <w:rPr>
            <w:rStyle w:val="Hyperlink"/>
            <w:rFonts w:eastAsia="Times New Roman" w:cs="DokChampa"/>
            <w:i/>
            <w:noProof/>
          </w:rPr>
          <w:t xml:space="preserve"> - The situation of the contracts concluded through procurement procedures - Sem</w:t>
        </w:r>
        <w:r w:rsidR="00F45EDE" w:rsidRPr="00F76DEC">
          <w:rPr>
            <w:rStyle w:val="Hyperlink"/>
            <w:rFonts w:eastAsia="Times New Roman" w:cs="Times New Roman"/>
            <w:i/>
            <w:noProof/>
            <w:lang w:val="ro-RO" w:eastAsia="ro-RO"/>
          </w:rPr>
          <w:t>. I 2018</w:t>
        </w:r>
        <w:r w:rsidR="00F45EDE">
          <w:rPr>
            <w:noProof/>
            <w:webHidden/>
          </w:rPr>
          <w:tab/>
        </w:r>
        <w:r w:rsidR="00F45EDE">
          <w:rPr>
            <w:noProof/>
            <w:webHidden/>
          </w:rPr>
          <w:fldChar w:fldCharType="begin"/>
        </w:r>
        <w:r w:rsidR="00F45EDE">
          <w:rPr>
            <w:noProof/>
            <w:webHidden/>
          </w:rPr>
          <w:instrText xml:space="preserve"> PAGEREF _Toc521503766 \h </w:instrText>
        </w:r>
        <w:r w:rsidR="00F45EDE">
          <w:rPr>
            <w:noProof/>
            <w:webHidden/>
          </w:rPr>
        </w:r>
        <w:r w:rsidR="00F45EDE">
          <w:rPr>
            <w:noProof/>
            <w:webHidden/>
          </w:rPr>
          <w:fldChar w:fldCharType="separate"/>
        </w:r>
        <w:r w:rsidR="00F45EDE">
          <w:rPr>
            <w:noProof/>
            <w:webHidden/>
          </w:rPr>
          <w:t>69</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7" w:history="1">
        <w:r w:rsidR="00F45EDE" w:rsidRPr="00F76DEC">
          <w:rPr>
            <w:rStyle w:val="Hyperlink"/>
            <w:i/>
            <w:noProof/>
          </w:rPr>
          <w:t>Table 11</w:t>
        </w:r>
        <w:r w:rsidR="00F45EDE" w:rsidRPr="00F76DEC">
          <w:rPr>
            <w:rStyle w:val="Hyperlink"/>
            <w:rFonts w:eastAsia="Times New Roman" w:cs="DokChampa"/>
            <w:i/>
            <w:noProof/>
            <w:lang w:val="en"/>
          </w:rPr>
          <w:t xml:space="preserve"> - Situation of contracts concluded through direct purchases during the period</w:t>
        </w:r>
        <w:r w:rsidR="00F45EDE" w:rsidRPr="00F76DEC">
          <w:rPr>
            <w:rStyle w:val="Hyperlink"/>
            <w:rFonts w:eastAsia="Times New Roman" w:cs="DokChampa"/>
            <w:i/>
            <w:noProof/>
          </w:rPr>
          <w:t xml:space="preserve"> </w:t>
        </w:r>
        <w:r w:rsidR="00F45EDE" w:rsidRPr="00F76DEC">
          <w:rPr>
            <w:rStyle w:val="Hyperlink"/>
            <w:rFonts w:eastAsia="Times New Roman" w:cs="Times New Roman"/>
            <w:i/>
            <w:noProof/>
            <w:lang w:val="ro-RO" w:eastAsia="ro-RO"/>
          </w:rPr>
          <w:t>03.01-30.06.2018</w:t>
        </w:r>
        <w:r w:rsidR="00F45EDE">
          <w:rPr>
            <w:noProof/>
            <w:webHidden/>
          </w:rPr>
          <w:tab/>
        </w:r>
        <w:r w:rsidR="00F45EDE">
          <w:rPr>
            <w:noProof/>
            <w:webHidden/>
          </w:rPr>
          <w:fldChar w:fldCharType="begin"/>
        </w:r>
        <w:r w:rsidR="00F45EDE">
          <w:rPr>
            <w:noProof/>
            <w:webHidden/>
          </w:rPr>
          <w:instrText xml:space="preserve"> PAGEREF _Toc521503767 \h </w:instrText>
        </w:r>
        <w:r w:rsidR="00F45EDE">
          <w:rPr>
            <w:noProof/>
            <w:webHidden/>
          </w:rPr>
        </w:r>
        <w:r w:rsidR="00F45EDE">
          <w:rPr>
            <w:noProof/>
            <w:webHidden/>
          </w:rPr>
          <w:fldChar w:fldCharType="separate"/>
        </w:r>
        <w:r w:rsidR="00F45EDE">
          <w:rPr>
            <w:noProof/>
            <w:webHidden/>
          </w:rPr>
          <w:t>71</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8" w:history="1">
        <w:r w:rsidR="00F45EDE" w:rsidRPr="00F76DEC">
          <w:rPr>
            <w:rStyle w:val="Hyperlink"/>
            <w:i/>
            <w:noProof/>
          </w:rPr>
          <w:t>Table 12</w:t>
        </w:r>
        <w:r w:rsidR="00F45EDE" w:rsidRPr="00F76DEC">
          <w:rPr>
            <w:rStyle w:val="Hyperlink"/>
            <w:rFonts w:eastAsia="Times New Roman" w:cs="DokChampa"/>
            <w:i/>
            <w:noProof/>
          </w:rPr>
          <w:t xml:space="preserve"> - The status of the contracts concluded for the BRUA project in semester</w:t>
        </w:r>
        <w:r w:rsidR="00F45EDE" w:rsidRPr="00F76DEC">
          <w:rPr>
            <w:rStyle w:val="Hyperlink"/>
            <w:rFonts w:eastAsia="Times New Roman" w:cs="Times New Roman"/>
            <w:i/>
            <w:noProof/>
            <w:lang w:val="ro-RO" w:eastAsia="ro-RO"/>
          </w:rPr>
          <w:t>.I 2018</w:t>
        </w:r>
        <w:r w:rsidR="00F45EDE">
          <w:rPr>
            <w:noProof/>
            <w:webHidden/>
          </w:rPr>
          <w:tab/>
        </w:r>
        <w:r w:rsidR="00F45EDE">
          <w:rPr>
            <w:noProof/>
            <w:webHidden/>
          </w:rPr>
          <w:fldChar w:fldCharType="begin"/>
        </w:r>
        <w:r w:rsidR="00F45EDE">
          <w:rPr>
            <w:noProof/>
            <w:webHidden/>
          </w:rPr>
          <w:instrText xml:space="preserve"> PAGEREF _Toc521503768 \h </w:instrText>
        </w:r>
        <w:r w:rsidR="00F45EDE">
          <w:rPr>
            <w:noProof/>
            <w:webHidden/>
          </w:rPr>
        </w:r>
        <w:r w:rsidR="00F45EDE">
          <w:rPr>
            <w:noProof/>
            <w:webHidden/>
          </w:rPr>
          <w:fldChar w:fldCharType="separate"/>
        </w:r>
        <w:r w:rsidR="00F45EDE">
          <w:rPr>
            <w:noProof/>
            <w:webHidden/>
          </w:rPr>
          <w:t>72</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69" w:history="1">
        <w:r w:rsidR="00F45EDE" w:rsidRPr="00F76DEC">
          <w:rPr>
            <w:rStyle w:val="Hyperlink"/>
            <w:i/>
            <w:noProof/>
          </w:rPr>
          <w:t>Table 13</w:t>
        </w:r>
        <w:r w:rsidR="00F45EDE" w:rsidRPr="00F76DEC">
          <w:rPr>
            <w:rStyle w:val="Hyperlink"/>
            <w:rFonts w:eastAsia="Times New Roman" w:cs="DokChampa"/>
            <w:i/>
            <w:noProof/>
            <w:lang w:val="en-GB"/>
          </w:rPr>
          <w:t>-The Company`s statement of financial position between 01.01-30.06.2018</w:t>
        </w:r>
        <w:r w:rsidR="00F45EDE">
          <w:rPr>
            <w:noProof/>
            <w:webHidden/>
          </w:rPr>
          <w:tab/>
        </w:r>
        <w:r w:rsidR="00F45EDE">
          <w:rPr>
            <w:noProof/>
            <w:webHidden/>
          </w:rPr>
          <w:fldChar w:fldCharType="begin"/>
        </w:r>
        <w:r w:rsidR="00F45EDE">
          <w:rPr>
            <w:noProof/>
            <w:webHidden/>
          </w:rPr>
          <w:instrText xml:space="preserve"> PAGEREF _Toc521503769 \h </w:instrText>
        </w:r>
        <w:r w:rsidR="00F45EDE">
          <w:rPr>
            <w:noProof/>
            <w:webHidden/>
          </w:rPr>
        </w:r>
        <w:r w:rsidR="00F45EDE">
          <w:rPr>
            <w:noProof/>
            <w:webHidden/>
          </w:rPr>
          <w:fldChar w:fldCharType="separate"/>
        </w:r>
        <w:r w:rsidR="00F45EDE">
          <w:rPr>
            <w:noProof/>
            <w:webHidden/>
          </w:rPr>
          <w:t>73</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0" w:history="1">
        <w:r w:rsidR="00F45EDE" w:rsidRPr="00F76DEC">
          <w:rPr>
            <w:rStyle w:val="Hyperlink"/>
            <w:i/>
            <w:noProof/>
          </w:rPr>
          <w:t>Table 14 – Situation of the profit and loss account in semester I 2018 vs semester I 2017</w:t>
        </w:r>
        <w:r w:rsidR="00F45EDE">
          <w:rPr>
            <w:noProof/>
            <w:webHidden/>
          </w:rPr>
          <w:tab/>
        </w:r>
        <w:r w:rsidR="00F45EDE">
          <w:rPr>
            <w:noProof/>
            <w:webHidden/>
          </w:rPr>
          <w:fldChar w:fldCharType="begin"/>
        </w:r>
        <w:r w:rsidR="00F45EDE">
          <w:rPr>
            <w:noProof/>
            <w:webHidden/>
          </w:rPr>
          <w:instrText xml:space="preserve"> PAGEREF _Toc521503770 \h </w:instrText>
        </w:r>
        <w:r w:rsidR="00F45EDE">
          <w:rPr>
            <w:noProof/>
            <w:webHidden/>
          </w:rPr>
        </w:r>
        <w:r w:rsidR="00F45EDE">
          <w:rPr>
            <w:noProof/>
            <w:webHidden/>
          </w:rPr>
          <w:fldChar w:fldCharType="separate"/>
        </w:r>
        <w:r w:rsidR="00F45EDE">
          <w:rPr>
            <w:noProof/>
            <w:webHidden/>
          </w:rPr>
          <w:t>76</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1" w:history="1">
        <w:r w:rsidR="00F45EDE" w:rsidRPr="00F76DEC">
          <w:rPr>
            <w:rStyle w:val="Hyperlink"/>
            <w:i/>
            <w:noProof/>
          </w:rPr>
          <w:t>Table 15</w:t>
        </w:r>
        <w:r w:rsidR="00F45EDE" w:rsidRPr="00F76DEC">
          <w:rPr>
            <w:rStyle w:val="Hyperlink"/>
            <w:rFonts w:eastAsia="Times New Roman" w:cs="DokChampa"/>
            <w:i/>
            <w:noProof/>
            <w:lang w:val="en-GB"/>
          </w:rPr>
          <w:t>- Revenue from the operating activity –Achievements sem I 2018 vs sem I 2017</w:t>
        </w:r>
        <w:r w:rsidR="00F45EDE">
          <w:rPr>
            <w:noProof/>
            <w:webHidden/>
          </w:rPr>
          <w:tab/>
        </w:r>
        <w:r w:rsidR="00F45EDE">
          <w:rPr>
            <w:noProof/>
            <w:webHidden/>
          </w:rPr>
          <w:fldChar w:fldCharType="begin"/>
        </w:r>
        <w:r w:rsidR="00F45EDE">
          <w:rPr>
            <w:noProof/>
            <w:webHidden/>
          </w:rPr>
          <w:instrText xml:space="preserve"> PAGEREF _Toc521503771 \h </w:instrText>
        </w:r>
        <w:r w:rsidR="00F45EDE">
          <w:rPr>
            <w:noProof/>
            <w:webHidden/>
          </w:rPr>
        </w:r>
        <w:r w:rsidR="00F45EDE">
          <w:rPr>
            <w:noProof/>
            <w:webHidden/>
          </w:rPr>
          <w:fldChar w:fldCharType="separate"/>
        </w:r>
        <w:r w:rsidR="00F45EDE">
          <w:rPr>
            <w:noProof/>
            <w:webHidden/>
          </w:rPr>
          <w:t>77</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2" w:history="1">
        <w:r w:rsidR="00F45EDE" w:rsidRPr="00F76DEC">
          <w:rPr>
            <w:rStyle w:val="Hyperlink"/>
            <w:i/>
            <w:noProof/>
          </w:rPr>
          <w:t>Table 16</w:t>
        </w:r>
        <w:r w:rsidR="00F45EDE" w:rsidRPr="00F76DEC">
          <w:rPr>
            <w:rStyle w:val="Hyperlink"/>
            <w:rFonts w:eastAsia="Times New Roman" w:cs="DokChampa"/>
            <w:i/>
            <w:noProof/>
            <w:lang w:val="en-GB"/>
          </w:rPr>
          <w:t xml:space="preserve">- </w:t>
        </w:r>
        <w:r w:rsidR="00F45EDE" w:rsidRPr="00F76DEC">
          <w:rPr>
            <w:rStyle w:val="Hyperlink"/>
            <w:rFonts w:eastAsia="Times New Roman"/>
            <w:i/>
            <w:iCs/>
            <w:noProof/>
            <w:lang w:val="en-GB" w:eastAsia="ro-RO"/>
          </w:rPr>
          <w:t xml:space="preserve">Operating activity expenses </w:t>
        </w:r>
        <w:r w:rsidR="00F45EDE" w:rsidRPr="00F76DEC">
          <w:rPr>
            <w:rStyle w:val="Hyperlink"/>
            <w:rFonts w:eastAsia="Times New Roman" w:cs="DokChampa"/>
            <w:i/>
            <w:noProof/>
            <w:lang w:val="en-GB"/>
          </w:rPr>
          <w:t>achieved in sem I 2018 vs.sem I 2017</w:t>
        </w:r>
        <w:r w:rsidR="00F45EDE">
          <w:rPr>
            <w:noProof/>
            <w:webHidden/>
          </w:rPr>
          <w:tab/>
        </w:r>
        <w:r w:rsidR="00F45EDE">
          <w:rPr>
            <w:noProof/>
            <w:webHidden/>
          </w:rPr>
          <w:fldChar w:fldCharType="begin"/>
        </w:r>
        <w:r w:rsidR="00F45EDE">
          <w:rPr>
            <w:noProof/>
            <w:webHidden/>
          </w:rPr>
          <w:instrText xml:space="preserve"> PAGEREF _Toc521503772 \h </w:instrText>
        </w:r>
        <w:r w:rsidR="00F45EDE">
          <w:rPr>
            <w:noProof/>
            <w:webHidden/>
          </w:rPr>
        </w:r>
        <w:r w:rsidR="00F45EDE">
          <w:rPr>
            <w:noProof/>
            <w:webHidden/>
          </w:rPr>
          <w:fldChar w:fldCharType="separate"/>
        </w:r>
        <w:r w:rsidR="00F45EDE">
          <w:rPr>
            <w:noProof/>
            <w:webHidden/>
          </w:rPr>
          <w:t>78</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3" w:history="1">
        <w:r w:rsidR="00F45EDE" w:rsidRPr="00F76DEC">
          <w:rPr>
            <w:rStyle w:val="Hyperlink"/>
            <w:noProof/>
          </w:rPr>
          <w:t>Table 17</w:t>
        </w:r>
        <w:r w:rsidR="00F45EDE" w:rsidRPr="00F76DEC">
          <w:rPr>
            <w:rStyle w:val="Hyperlink"/>
            <w:i/>
            <w:noProof/>
            <w:lang w:val="en-GB"/>
          </w:rPr>
          <w:t xml:space="preserve"> – Statement of cash flow – sem I 2018 vs sem I 2017</w:t>
        </w:r>
        <w:r w:rsidR="00F45EDE">
          <w:rPr>
            <w:noProof/>
            <w:webHidden/>
          </w:rPr>
          <w:tab/>
        </w:r>
        <w:r w:rsidR="00F45EDE">
          <w:rPr>
            <w:noProof/>
            <w:webHidden/>
          </w:rPr>
          <w:fldChar w:fldCharType="begin"/>
        </w:r>
        <w:r w:rsidR="00F45EDE">
          <w:rPr>
            <w:noProof/>
            <w:webHidden/>
          </w:rPr>
          <w:instrText xml:space="preserve"> PAGEREF _Toc521503773 \h </w:instrText>
        </w:r>
        <w:r w:rsidR="00F45EDE">
          <w:rPr>
            <w:noProof/>
            <w:webHidden/>
          </w:rPr>
        </w:r>
        <w:r w:rsidR="00F45EDE">
          <w:rPr>
            <w:noProof/>
            <w:webHidden/>
          </w:rPr>
          <w:fldChar w:fldCharType="separate"/>
        </w:r>
        <w:r w:rsidR="00F45EDE">
          <w:rPr>
            <w:noProof/>
            <w:webHidden/>
          </w:rPr>
          <w:t>79</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4" w:history="1">
        <w:r w:rsidR="00F45EDE" w:rsidRPr="00F76DEC">
          <w:rPr>
            <w:rStyle w:val="Hyperlink"/>
            <w:i/>
            <w:noProof/>
          </w:rPr>
          <w:t>Table 18</w:t>
        </w:r>
        <w:r w:rsidR="00F45EDE" w:rsidRPr="00F76DEC">
          <w:rPr>
            <w:rStyle w:val="Hyperlink"/>
            <w:rFonts w:eastAsia="Times New Roman"/>
            <w:i/>
            <w:noProof/>
            <w:lang w:val="en-GB" w:eastAsia="ro-RO"/>
          </w:rPr>
          <w:t>- Financial results – sem I 2018 vs. sem I 2017</w:t>
        </w:r>
        <w:r w:rsidR="00F45EDE">
          <w:rPr>
            <w:noProof/>
            <w:webHidden/>
          </w:rPr>
          <w:tab/>
        </w:r>
        <w:r w:rsidR="00F45EDE">
          <w:rPr>
            <w:noProof/>
            <w:webHidden/>
          </w:rPr>
          <w:fldChar w:fldCharType="begin"/>
        </w:r>
        <w:r w:rsidR="00F45EDE">
          <w:rPr>
            <w:noProof/>
            <w:webHidden/>
          </w:rPr>
          <w:instrText xml:space="preserve"> PAGEREF _Toc521503774 \h </w:instrText>
        </w:r>
        <w:r w:rsidR="00F45EDE">
          <w:rPr>
            <w:noProof/>
            <w:webHidden/>
          </w:rPr>
        </w:r>
        <w:r w:rsidR="00F45EDE">
          <w:rPr>
            <w:noProof/>
            <w:webHidden/>
          </w:rPr>
          <w:fldChar w:fldCharType="separate"/>
        </w:r>
        <w:r w:rsidR="00F45EDE">
          <w:rPr>
            <w:noProof/>
            <w:webHidden/>
          </w:rPr>
          <w:t>80</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5" w:history="1">
        <w:r w:rsidR="00F45EDE" w:rsidRPr="00F76DEC">
          <w:rPr>
            <w:rStyle w:val="Hyperlink"/>
            <w:i/>
            <w:noProof/>
          </w:rPr>
          <w:t xml:space="preserve">Table 19 </w:t>
        </w:r>
        <w:r w:rsidR="00F45EDE" w:rsidRPr="00F76DEC">
          <w:rPr>
            <w:rStyle w:val="Hyperlink"/>
            <w:rFonts w:cs="Times New Roman"/>
            <w:i/>
            <w:noProof/>
            <w:lang w:eastAsia="ro-RO"/>
          </w:rPr>
          <w:t>– Quantity of gas invoiced - Sem. I 2018  vs. Sem. I 2017</w:t>
        </w:r>
        <w:r w:rsidR="00F45EDE">
          <w:rPr>
            <w:noProof/>
            <w:webHidden/>
          </w:rPr>
          <w:tab/>
        </w:r>
        <w:r w:rsidR="00F45EDE">
          <w:rPr>
            <w:noProof/>
            <w:webHidden/>
          </w:rPr>
          <w:fldChar w:fldCharType="begin"/>
        </w:r>
        <w:r w:rsidR="00F45EDE">
          <w:rPr>
            <w:noProof/>
            <w:webHidden/>
          </w:rPr>
          <w:instrText xml:space="preserve"> PAGEREF _Toc521503775 \h </w:instrText>
        </w:r>
        <w:r w:rsidR="00F45EDE">
          <w:rPr>
            <w:noProof/>
            <w:webHidden/>
          </w:rPr>
        </w:r>
        <w:r w:rsidR="00F45EDE">
          <w:rPr>
            <w:noProof/>
            <w:webHidden/>
          </w:rPr>
          <w:fldChar w:fldCharType="separate"/>
        </w:r>
        <w:r w:rsidR="00F45EDE">
          <w:rPr>
            <w:noProof/>
            <w:webHidden/>
          </w:rPr>
          <w:t>81</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6" w:history="1">
        <w:r w:rsidR="00F45EDE" w:rsidRPr="00F76DEC">
          <w:rPr>
            <w:rStyle w:val="Hyperlink"/>
            <w:i/>
            <w:noProof/>
          </w:rPr>
          <w:t>Table 20</w:t>
        </w:r>
        <w:r w:rsidR="00F45EDE" w:rsidRPr="00F76DEC">
          <w:rPr>
            <w:rStyle w:val="Hyperlink"/>
            <w:rFonts w:eastAsia="Times New Roman" w:cs="Times New Roman"/>
            <w:i/>
            <w:noProof/>
            <w:lang w:eastAsia="ro-RO"/>
          </w:rPr>
          <w:t>- Financial results Sem. I 2018  vs. Budget Sem. I 2018</w:t>
        </w:r>
        <w:r w:rsidR="00F45EDE">
          <w:rPr>
            <w:noProof/>
            <w:webHidden/>
          </w:rPr>
          <w:tab/>
        </w:r>
        <w:r w:rsidR="00F45EDE">
          <w:rPr>
            <w:noProof/>
            <w:webHidden/>
          </w:rPr>
          <w:fldChar w:fldCharType="begin"/>
        </w:r>
        <w:r w:rsidR="00F45EDE">
          <w:rPr>
            <w:noProof/>
            <w:webHidden/>
          </w:rPr>
          <w:instrText xml:space="preserve"> PAGEREF _Toc521503776 \h </w:instrText>
        </w:r>
        <w:r w:rsidR="00F45EDE">
          <w:rPr>
            <w:noProof/>
            <w:webHidden/>
          </w:rPr>
        </w:r>
        <w:r w:rsidR="00F45EDE">
          <w:rPr>
            <w:noProof/>
            <w:webHidden/>
          </w:rPr>
          <w:fldChar w:fldCharType="separate"/>
        </w:r>
        <w:r w:rsidR="00F45EDE">
          <w:rPr>
            <w:noProof/>
            <w:webHidden/>
          </w:rPr>
          <w:t>83</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7" w:history="1">
        <w:r w:rsidR="00F45EDE" w:rsidRPr="00F76DEC">
          <w:rPr>
            <w:rStyle w:val="Hyperlink"/>
            <w:i/>
            <w:noProof/>
          </w:rPr>
          <w:t>Table 21</w:t>
        </w:r>
        <w:r w:rsidR="00F45EDE" w:rsidRPr="00F76DEC">
          <w:rPr>
            <w:rStyle w:val="Hyperlink"/>
            <w:rFonts w:cs="DokChampa"/>
            <w:i/>
            <w:noProof/>
          </w:rPr>
          <w:t xml:space="preserve"> </w:t>
        </w:r>
        <w:r w:rsidR="00F45EDE" w:rsidRPr="00F76DEC">
          <w:rPr>
            <w:rStyle w:val="Hyperlink"/>
            <w:rFonts w:eastAsia="Times New Roman" w:cs="Times New Roman"/>
            <w:i/>
            <w:noProof/>
            <w:lang w:eastAsia="ro-RO"/>
          </w:rPr>
          <w:t>– Achievements Sem. I 2018 vs.level of achievements Sem. I 2017 and Sem. I 2018 (%)</w:t>
        </w:r>
        <w:r w:rsidR="00F45EDE">
          <w:rPr>
            <w:noProof/>
            <w:webHidden/>
          </w:rPr>
          <w:tab/>
        </w:r>
        <w:r w:rsidR="00F45EDE">
          <w:rPr>
            <w:noProof/>
            <w:webHidden/>
          </w:rPr>
          <w:fldChar w:fldCharType="begin"/>
        </w:r>
        <w:r w:rsidR="00F45EDE">
          <w:rPr>
            <w:noProof/>
            <w:webHidden/>
          </w:rPr>
          <w:instrText xml:space="preserve"> PAGEREF _Toc521503777 \h </w:instrText>
        </w:r>
        <w:r w:rsidR="00F45EDE">
          <w:rPr>
            <w:noProof/>
            <w:webHidden/>
          </w:rPr>
        </w:r>
        <w:r w:rsidR="00F45EDE">
          <w:rPr>
            <w:noProof/>
            <w:webHidden/>
          </w:rPr>
          <w:fldChar w:fldCharType="separate"/>
        </w:r>
        <w:r w:rsidR="00F45EDE">
          <w:rPr>
            <w:noProof/>
            <w:webHidden/>
          </w:rPr>
          <w:t>84</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8" w:history="1">
        <w:r w:rsidR="00F45EDE" w:rsidRPr="00F76DEC">
          <w:rPr>
            <w:rStyle w:val="Hyperlink"/>
            <w:i/>
            <w:noProof/>
          </w:rPr>
          <w:t>Table 22 – Achievements Sem I vs Management Plan 2018</w:t>
        </w:r>
        <w:r w:rsidR="00F45EDE">
          <w:rPr>
            <w:noProof/>
            <w:webHidden/>
          </w:rPr>
          <w:tab/>
        </w:r>
        <w:r w:rsidR="00F45EDE">
          <w:rPr>
            <w:noProof/>
            <w:webHidden/>
          </w:rPr>
          <w:fldChar w:fldCharType="begin"/>
        </w:r>
        <w:r w:rsidR="00F45EDE">
          <w:rPr>
            <w:noProof/>
            <w:webHidden/>
          </w:rPr>
          <w:instrText xml:space="preserve"> PAGEREF _Toc521503778 \h </w:instrText>
        </w:r>
        <w:r w:rsidR="00F45EDE">
          <w:rPr>
            <w:noProof/>
            <w:webHidden/>
          </w:rPr>
        </w:r>
        <w:r w:rsidR="00F45EDE">
          <w:rPr>
            <w:noProof/>
            <w:webHidden/>
          </w:rPr>
          <w:fldChar w:fldCharType="separate"/>
        </w:r>
        <w:r w:rsidR="00F45EDE">
          <w:rPr>
            <w:noProof/>
            <w:webHidden/>
          </w:rPr>
          <w:t>85</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79" w:history="1">
        <w:r w:rsidR="00F45EDE" w:rsidRPr="00F76DEC">
          <w:rPr>
            <w:rStyle w:val="Hyperlink"/>
            <w:i/>
            <w:noProof/>
          </w:rPr>
          <w:t>Table 23-Development of the average number of employees in semester I 2018</w:t>
        </w:r>
        <w:r w:rsidR="00F45EDE">
          <w:rPr>
            <w:noProof/>
            <w:webHidden/>
          </w:rPr>
          <w:tab/>
        </w:r>
        <w:r w:rsidR="00F45EDE">
          <w:rPr>
            <w:noProof/>
            <w:webHidden/>
          </w:rPr>
          <w:fldChar w:fldCharType="begin"/>
        </w:r>
        <w:r w:rsidR="00F45EDE">
          <w:rPr>
            <w:noProof/>
            <w:webHidden/>
          </w:rPr>
          <w:instrText xml:space="preserve"> PAGEREF _Toc521503779 \h </w:instrText>
        </w:r>
        <w:r w:rsidR="00F45EDE">
          <w:rPr>
            <w:noProof/>
            <w:webHidden/>
          </w:rPr>
        </w:r>
        <w:r w:rsidR="00F45EDE">
          <w:rPr>
            <w:noProof/>
            <w:webHidden/>
          </w:rPr>
          <w:fldChar w:fldCharType="separate"/>
        </w:r>
        <w:r w:rsidR="00F45EDE">
          <w:rPr>
            <w:noProof/>
            <w:webHidden/>
          </w:rPr>
          <w:t>101</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0" w:history="1">
        <w:r w:rsidR="00F45EDE" w:rsidRPr="00F76DEC">
          <w:rPr>
            <w:rStyle w:val="Hyperlink"/>
            <w:i/>
            <w:noProof/>
          </w:rPr>
          <w:t>Table 24-Scheduled technical works / technical works standardized in semester I 2018</w:t>
        </w:r>
        <w:r w:rsidR="00F45EDE">
          <w:rPr>
            <w:noProof/>
            <w:webHidden/>
          </w:rPr>
          <w:tab/>
        </w:r>
        <w:r w:rsidR="00F45EDE">
          <w:rPr>
            <w:noProof/>
            <w:webHidden/>
          </w:rPr>
          <w:fldChar w:fldCharType="begin"/>
        </w:r>
        <w:r w:rsidR="00F45EDE">
          <w:rPr>
            <w:noProof/>
            <w:webHidden/>
          </w:rPr>
          <w:instrText xml:space="preserve"> PAGEREF _Toc521503780 \h </w:instrText>
        </w:r>
        <w:r w:rsidR="00F45EDE">
          <w:rPr>
            <w:noProof/>
            <w:webHidden/>
          </w:rPr>
        </w:r>
        <w:r w:rsidR="00F45EDE">
          <w:rPr>
            <w:noProof/>
            <w:webHidden/>
          </w:rPr>
          <w:fldChar w:fldCharType="separate"/>
        </w:r>
        <w:r w:rsidR="00F45EDE">
          <w:rPr>
            <w:noProof/>
            <w:webHidden/>
          </w:rPr>
          <w:t>102</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1" w:history="1">
        <w:r w:rsidR="00F45EDE" w:rsidRPr="00F76DEC">
          <w:rPr>
            <w:rStyle w:val="Hyperlink"/>
            <w:i/>
            <w:noProof/>
          </w:rPr>
          <w:t>Table 25-Total works timed in sem I 2018</w:t>
        </w:r>
        <w:r w:rsidR="00F45EDE">
          <w:rPr>
            <w:noProof/>
            <w:webHidden/>
          </w:rPr>
          <w:tab/>
        </w:r>
        <w:r w:rsidR="00F45EDE">
          <w:rPr>
            <w:noProof/>
            <w:webHidden/>
          </w:rPr>
          <w:fldChar w:fldCharType="begin"/>
        </w:r>
        <w:r w:rsidR="00F45EDE">
          <w:rPr>
            <w:noProof/>
            <w:webHidden/>
          </w:rPr>
          <w:instrText xml:space="preserve"> PAGEREF _Toc521503781 \h </w:instrText>
        </w:r>
        <w:r w:rsidR="00F45EDE">
          <w:rPr>
            <w:noProof/>
            <w:webHidden/>
          </w:rPr>
        </w:r>
        <w:r w:rsidR="00F45EDE">
          <w:rPr>
            <w:noProof/>
            <w:webHidden/>
          </w:rPr>
          <w:fldChar w:fldCharType="separate"/>
        </w:r>
        <w:r w:rsidR="00F45EDE">
          <w:rPr>
            <w:noProof/>
            <w:webHidden/>
          </w:rPr>
          <w:t>103</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2" w:history="1">
        <w:r w:rsidR="00F45EDE" w:rsidRPr="00F76DEC">
          <w:rPr>
            <w:rStyle w:val="Hyperlink"/>
            <w:i/>
            <w:noProof/>
          </w:rPr>
          <w:t>Table 26-Development of the staff structure by categories of education in semester I 2018</w:t>
        </w:r>
        <w:r w:rsidR="00F45EDE">
          <w:rPr>
            <w:noProof/>
            <w:webHidden/>
          </w:rPr>
          <w:tab/>
        </w:r>
        <w:r w:rsidR="00F45EDE">
          <w:rPr>
            <w:noProof/>
            <w:webHidden/>
          </w:rPr>
          <w:fldChar w:fldCharType="begin"/>
        </w:r>
        <w:r w:rsidR="00F45EDE">
          <w:rPr>
            <w:noProof/>
            <w:webHidden/>
          </w:rPr>
          <w:instrText xml:space="preserve"> PAGEREF _Toc521503782 \h </w:instrText>
        </w:r>
        <w:r w:rsidR="00F45EDE">
          <w:rPr>
            <w:noProof/>
            <w:webHidden/>
          </w:rPr>
        </w:r>
        <w:r w:rsidR="00F45EDE">
          <w:rPr>
            <w:noProof/>
            <w:webHidden/>
          </w:rPr>
          <w:fldChar w:fldCharType="separate"/>
        </w:r>
        <w:r w:rsidR="00F45EDE">
          <w:rPr>
            <w:noProof/>
            <w:webHidden/>
          </w:rPr>
          <w:t>103</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3" w:history="1">
        <w:r w:rsidR="00F45EDE" w:rsidRPr="00F76DEC">
          <w:rPr>
            <w:rStyle w:val="Hyperlink"/>
            <w:i/>
            <w:noProof/>
          </w:rPr>
          <w:t>Table 27</w:t>
        </w:r>
        <w:r w:rsidR="00F45EDE" w:rsidRPr="00F76DEC">
          <w:rPr>
            <w:rStyle w:val="Hyperlink"/>
            <w:rFonts w:eastAsia="Times New Roman" w:cs="DokChampa"/>
            <w:i/>
            <w:noProof/>
          </w:rPr>
          <w:t xml:space="preserve">- </w:t>
        </w:r>
        <w:r w:rsidR="00F45EDE" w:rsidRPr="00F76DEC">
          <w:rPr>
            <w:rStyle w:val="Hyperlink"/>
            <w:rFonts w:eastAsia="Times New Roman" w:cs="Times New Roman"/>
            <w:i/>
            <w:noProof/>
            <w:lang w:eastAsia="ro-RO"/>
          </w:rPr>
          <w:t>Evolution of the personnel structure by study category - sem I 2018 as compared to sem. I 2017</w:t>
        </w:r>
        <w:r w:rsidR="00F45EDE">
          <w:rPr>
            <w:noProof/>
            <w:webHidden/>
          </w:rPr>
          <w:tab/>
        </w:r>
        <w:r w:rsidR="00F45EDE">
          <w:rPr>
            <w:noProof/>
            <w:webHidden/>
          </w:rPr>
          <w:fldChar w:fldCharType="begin"/>
        </w:r>
        <w:r w:rsidR="00F45EDE">
          <w:rPr>
            <w:noProof/>
            <w:webHidden/>
          </w:rPr>
          <w:instrText xml:space="preserve"> PAGEREF _Toc521503783 \h </w:instrText>
        </w:r>
        <w:r w:rsidR="00F45EDE">
          <w:rPr>
            <w:noProof/>
            <w:webHidden/>
          </w:rPr>
        </w:r>
        <w:r w:rsidR="00F45EDE">
          <w:rPr>
            <w:noProof/>
            <w:webHidden/>
          </w:rPr>
          <w:fldChar w:fldCharType="separate"/>
        </w:r>
        <w:r w:rsidR="00F45EDE">
          <w:rPr>
            <w:noProof/>
            <w:webHidden/>
          </w:rPr>
          <w:t>104</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4" w:history="1">
        <w:r w:rsidR="00F45EDE" w:rsidRPr="00F76DEC">
          <w:rPr>
            <w:rStyle w:val="Hyperlink"/>
            <w:i/>
            <w:noProof/>
          </w:rPr>
          <w:t>Table 28-The status of qualification / improvement courses for the company's employees in semester I 2018</w:t>
        </w:r>
        <w:r w:rsidR="00F45EDE">
          <w:rPr>
            <w:noProof/>
            <w:webHidden/>
          </w:rPr>
          <w:tab/>
        </w:r>
        <w:r w:rsidR="00F45EDE">
          <w:rPr>
            <w:noProof/>
            <w:webHidden/>
          </w:rPr>
          <w:fldChar w:fldCharType="begin"/>
        </w:r>
        <w:r w:rsidR="00F45EDE">
          <w:rPr>
            <w:noProof/>
            <w:webHidden/>
          </w:rPr>
          <w:instrText xml:space="preserve"> PAGEREF _Toc521503784 \h </w:instrText>
        </w:r>
        <w:r w:rsidR="00F45EDE">
          <w:rPr>
            <w:noProof/>
            <w:webHidden/>
          </w:rPr>
        </w:r>
        <w:r w:rsidR="00F45EDE">
          <w:rPr>
            <w:noProof/>
            <w:webHidden/>
          </w:rPr>
          <w:fldChar w:fldCharType="separate"/>
        </w:r>
        <w:r w:rsidR="00F45EDE">
          <w:rPr>
            <w:noProof/>
            <w:webHidden/>
          </w:rPr>
          <w:t>105</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5" w:history="1">
        <w:r w:rsidR="00F45EDE" w:rsidRPr="00F76DEC">
          <w:rPr>
            <w:rStyle w:val="Hyperlink"/>
            <w:noProof/>
          </w:rPr>
          <w:t>Table 29</w:t>
        </w:r>
        <w:r w:rsidR="00F45EDE" w:rsidRPr="00F76DEC">
          <w:rPr>
            <w:rStyle w:val="Hyperlink"/>
            <w:i/>
            <w:noProof/>
          </w:rPr>
          <w:t>-The situation of the personnel who graduated qualification / improvement courses in sem I 2018 vs Sem I 2017</w:t>
        </w:r>
        <w:r w:rsidR="00F45EDE">
          <w:rPr>
            <w:noProof/>
            <w:webHidden/>
          </w:rPr>
          <w:tab/>
        </w:r>
        <w:r w:rsidR="00F45EDE">
          <w:rPr>
            <w:noProof/>
            <w:webHidden/>
          </w:rPr>
          <w:fldChar w:fldCharType="begin"/>
        </w:r>
        <w:r w:rsidR="00F45EDE">
          <w:rPr>
            <w:noProof/>
            <w:webHidden/>
          </w:rPr>
          <w:instrText xml:space="preserve"> PAGEREF _Toc521503785 \h </w:instrText>
        </w:r>
        <w:r w:rsidR="00F45EDE">
          <w:rPr>
            <w:noProof/>
            <w:webHidden/>
          </w:rPr>
        </w:r>
        <w:r w:rsidR="00F45EDE">
          <w:rPr>
            <w:noProof/>
            <w:webHidden/>
          </w:rPr>
          <w:fldChar w:fldCharType="separate"/>
        </w:r>
        <w:r w:rsidR="00F45EDE">
          <w:rPr>
            <w:noProof/>
            <w:webHidden/>
          </w:rPr>
          <w:t>105</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6" w:history="1">
        <w:r w:rsidR="00F45EDE" w:rsidRPr="00F76DEC">
          <w:rPr>
            <w:rStyle w:val="Hyperlink"/>
            <w:noProof/>
          </w:rPr>
          <w:t>Table 30</w:t>
        </w:r>
        <w:r w:rsidR="00F45EDE" w:rsidRPr="00F76DEC">
          <w:rPr>
            <w:rStyle w:val="Hyperlink"/>
            <w:rFonts w:eastAsia="Times New Roman" w:cs="Times New Roman"/>
            <w:i/>
            <w:noProof/>
            <w:lang w:eastAsia="ro-RO"/>
          </w:rPr>
          <w:t xml:space="preserve"> – Sponsorship budget 2018</w:t>
        </w:r>
        <w:r w:rsidR="00F45EDE">
          <w:rPr>
            <w:noProof/>
            <w:webHidden/>
          </w:rPr>
          <w:tab/>
        </w:r>
        <w:r w:rsidR="00F45EDE">
          <w:rPr>
            <w:noProof/>
            <w:webHidden/>
          </w:rPr>
          <w:fldChar w:fldCharType="begin"/>
        </w:r>
        <w:r w:rsidR="00F45EDE">
          <w:rPr>
            <w:noProof/>
            <w:webHidden/>
          </w:rPr>
          <w:instrText xml:space="preserve"> PAGEREF _Toc521503786 \h </w:instrText>
        </w:r>
        <w:r w:rsidR="00F45EDE">
          <w:rPr>
            <w:noProof/>
            <w:webHidden/>
          </w:rPr>
        </w:r>
        <w:r w:rsidR="00F45EDE">
          <w:rPr>
            <w:noProof/>
            <w:webHidden/>
          </w:rPr>
          <w:fldChar w:fldCharType="separate"/>
        </w:r>
        <w:r w:rsidR="00F45EDE">
          <w:rPr>
            <w:noProof/>
            <w:webHidden/>
          </w:rPr>
          <w:t>107</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7" w:history="1">
        <w:r w:rsidR="00F45EDE" w:rsidRPr="00F76DEC">
          <w:rPr>
            <w:rStyle w:val="Hyperlink"/>
            <w:noProof/>
          </w:rPr>
          <w:t>Table 31</w:t>
        </w:r>
        <w:r w:rsidR="00F45EDE" w:rsidRPr="00F76DEC">
          <w:rPr>
            <w:rStyle w:val="Hyperlink"/>
            <w:rFonts w:eastAsia="Times New Roman" w:cs="Times New Roman"/>
            <w:i/>
            <w:iCs/>
            <w:noProof/>
            <w:lang w:val="en-GB" w:eastAsia="ro-RO"/>
          </w:rPr>
          <w:t xml:space="preserve">- Statement of sponsorship budget 2018 and granted amounts up to </w:t>
        </w:r>
        <w:r w:rsidR="00F45EDE" w:rsidRPr="00F76DEC">
          <w:rPr>
            <w:rStyle w:val="Hyperlink"/>
            <w:rFonts w:eastAsia="Times New Roman" w:cs="DokChampa"/>
            <w:i/>
            <w:noProof/>
          </w:rPr>
          <w:t>30.06.2018</w:t>
        </w:r>
        <w:r w:rsidR="00F45EDE">
          <w:rPr>
            <w:noProof/>
            <w:webHidden/>
          </w:rPr>
          <w:tab/>
        </w:r>
        <w:r w:rsidR="00F45EDE">
          <w:rPr>
            <w:noProof/>
            <w:webHidden/>
          </w:rPr>
          <w:fldChar w:fldCharType="begin"/>
        </w:r>
        <w:r w:rsidR="00F45EDE">
          <w:rPr>
            <w:noProof/>
            <w:webHidden/>
          </w:rPr>
          <w:instrText xml:space="preserve"> PAGEREF _Toc521503787 \h </w:instrText>
        </w:r>
        <w:r w:rsidR="00F45EDE">
          <w:rPr>
            <w:noProof/>
            <w:webHidden/>
          </w:rPr>
        </w:r>
        <w:r w:rsidR="00F45EDE">
          <w:rPr>
            <w:noProof/>
            <w:webHidden/>
          </w:rPr>
          <w:fldChar w:fldCharType="separate"/>
        </w:r>
        <w:r w:rsidR="00F45EDE">
          <w:rPr>
            <w:noProof/>
            <w:webHidden/>
          </w:rPr>
          <w:t>108</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8" w:history="1">
        <w:r w:rsidR="00F45EDE" w:rsidRPr="00F76DEC">
          <w:rPr>
            <w:rStyle w:val="Hyperlink"/>
            <w:i/>
            <w:noProof/>
          </w:rPr>
          <w:t>Table 32-</w:t>
        </w:r>
        <w:r w:rsidR="00F45EDE" w:rsidRPr="00F76DEC">
          <w:rPr>
            <w:rStyle w:val="Hyperlink"/>
            <w:rFonts w:cs="Times New Roman"/>
            <w:i/>
            <w:iCs/>
            <w:noProof/>
          </w:rPr>
          <w:t xml:space="preserve"> Estimates of the key non-financial performance indicators  for the calculation of the variable component of the remuneration in semester I 2018</w:t>
        </w:r>
        <w:r w:rsidR="00F45EDE">
          <w:rPr>
            <w:noProof/>
            <w:webHidden/>
          </w:rPr>
          <w:tab/>
        </w:r>
        <w:r w:rsidR="00F45EDE">
          <w:rPr>
            <w:noProof/>
            <w:webHidden/>
          </w:rPr>
          <w:fldChar w:fldCharType="begin"/>
        </w:r>
        <w:r w:rsidR="00F45EDE">
          <w:rPr>
            <w:noProof/>
            <w:webHidden/>
          </w:rPr>
          <w:instrText xml:space="preserve"> PAGEREF _Toc521503788 \h </w:instrText>
        </w:r>
        <w:r w:rsidR="00F45EDE">
          <w:rPr>
            <w:noProof/>
            <w:webHidden/>
          </w:rPr>
        </w:r>
        <w:r w:rsidR="00F45EDE">
          <w:rPr>
            <w:noProof/>
            <w:webHidden/>
          </w:rPr>
          <w:fldChar w:fldCharType="separate"/>
        </w:r>
        <w:r w:rsidR="00F45EDE">
          <w:rPr>
            <w:noProof/>
            <w:webHidden/>
          </w:rPr>
          <w:t>96</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89" w:history="1">
        <w:r w:rsidR="00F45EDE" w:rsidRPr="00F76DEC">
          <w:rPr>
            <w:rStyle w:val="Hyperlink"/>
            <w:i/>
            <w:noProof/>
          </w:rPr>
          <w:t>Table 33-Status of Stock Market Indicators as at 30.06.2018 vs 30.06.2017</w:t>
        </w:r>
        <w:r w:rsidR="00F45EDE">
          <w:rPr>
            <w:noProof/>
            <w:webHidden/>
          </w:rPr>
          <w:tab/>
        </w:r>
        <w:r w:rsidR="00F45EDE">
          <w:rPr>
            <w:noProof/>
            <w:webHidden/>
          </w:rPr>
          <w:fldChar w:fldCharType="begin"/>
        </w:r>
        <w:r w:rsidR="00F45EDE">
          <w:rPr>
            <w:noProof/>
            <w:webHidden/>
          </w:rPr>
          <w:instrText xml:space="preserve"> PAGEREF _Toc521503789 \h </w:instrText>
        </w:r>
        <w:r w:rsidR="00F45EDE">
          <w:rPr>
            <w:noProof/>
            <w:webHidden/>
          </w:rPr>
        </w:r>
        <w:r w:rsidR="00F45EDE">
          <w:rPr>
            <w:noProof/>
            <w:webHidden/>
          </w:rPr>
          <w:fldChar w:fldCharType="separate"/>
        </w:r>
        <w:r w:rsidR="00F45EDE">
          <w:rPr>
            <w:noProof/>
            <w:webHidden/>
          </w:rPr>
          <w:t>121</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90" w:history="1">
        <w:r w:rsidR="00F45EDE" w:rsidRPr="00F76DEC">
          <w:rPr>
            <w:rStyle w:val="Hyperlink"/>
            <w:noProof/>
          </w:rPr>
          <w:t>Table 34</w:t>
        </w:r>
        <w:r w:rsidR="00F45EDE" w:rsidRPr="00F76DEC">
          <w:rPr>
            <w:rStyle w:val="Hyperlink"/>
            <w:rFonts w:eastAsia="Times New Roman" w:cs="Times New Roman"/>
            <w:i/>
            <w:noProof/>
          </w:rPr>
          <w:t xml:space="preserve"> - The value of Transgaz stock exchange indices compared to similar companies in Europe</w:t>
        </w:r>
        <w:r w:rsidR="00F45EDE">
          <w:rPr>
            <w:noProof/>
            <w:webHidden/>
          </w:rPr>
          <w:tab/>
        </w:r>
        <w:r w:rsidR="00F45EDE">
          <w:rPr>
            <w:noProof/>
            <w:webHidden/>
          </w:rPr>
          <w:fldChar w:fldCharType="begin"/>
        </w:r>
        <w:r w:rsidR="00F45EDE">
          <w:rPr>
            <w:noProof/>
            <w:webHidden/>
          </w:rPr>
          <w:instrText xml:space="preserve"> PAGEREF _Toc521503790 \h </w:instrText>
        </w:r>
        <w:r w:rsidR="00F45EDE">
          <w:rPr>
            <w:noProof/>
            <w:webHidden/>
          </w:rPr>
        </w:r>
        <w:r w:rsidR="00F45EDE">
          <w:rPr>
            <w:noProof/>
            <w:webHidden/>
          </w:rPr>
          <w:fldChar w:fldCharType="separate"/>
        </w:r>
        <w:r w:rsidR="00F45EDE">
          <w:rPr>
            <w:noProof/>
            <w:webHidden/>
          </w:rPr>
          <w:t>121</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91" w:history="1">
        <w:r w:rsidR="00F45EDE" w:rsidRPr="00F76DEC">
          <w:rPr>
            <w:rStyle w:val="Hyperlink"/>
            <w:noProof/>
          </w:rPr>
          <w:t>Table 35-</w:t>
        </w:r>
        <w:r w:rsidR="00F45EDE" w:rsidRPr="00F76DEC">
          <w:rPr>
            <w:rStyle w:val="Hyperlink"/>
            <w:rFonts w:eastAsia="Times New Roman" w:cs="Times New Roman"/>
            <w:i/>
            <w:iCs/>
            <w:noProof/>
            <w:lang w:eastAsia="ro-RO"/>
          </w:rPr>
          <w:t xml:space="preserve"> Members of Transgaz’ executive management owning shares in the company as at 26.06.2018</w:t>
        </w:r>
        <w:r w:rsidR="00F45EDE">
          <w:rPr>
            <w:noProof/>
            <w:webHidden/>
          </w:rPr>
          <w:tab/>
        </w:r>
        <w:r w:rsidR="00F45EDE">
          <w:rPr>
            <w:noProof/>
            <w:webHidden/>
          </w:rPr>
          <w:fldChar w:fldCharType="begin"/>
        </w:r>
        <w:r w:rsidR="00F45EDE">
          <w:rPr>
            <w:noProof/>
            <w:webHidden/>
          </w:rPr>
          <w:instrText xml:space="preserve"> PAGEREF _Toc521503791 \h </w:instrText>
        </w:r>
        <w:r w:rsidR="00F45EDE">
          <w:rPr>
            <w:noProof/>
            <w:webHidden/>
          </w:rPr>
        </w:r>
        <w:r w:rsidR="00F45EDE">
          <w:rPr>
            <w:noProof/>
            <w:webHidden/>
          </w:rPr>
          <w:fldChar w:fldCharType="separate"/>
        </w:r>
        <w:r w:rsidR="00F45EDE">
          <w:rPr>
            <w:noProof/>
            <w:webHidden/>
          </w:rPr>
          <w:t>127</w:t>
        </w:r>
        <w:r w:rsidR="00F45EDE">
          <w:rPr>
            <w:noProof/>
            <w:webHidden/>
          </w:rPr>
          <w:fldChar w:fldCharType="end"/>
        </w:r>
      </w:hyperlink>
    </w:p>
    <w:p w:rsidR="00F45EDE" w:rsidRDefault="003F42FB">
      <w:pPr>
        <w:pStyle w:val="TableofFigures"/>
        <w:tabs>
          <w:tab w:val="right" w:leader="dot" w:pos="9017"/>
        </w:tabs>
        <w:rPr>
          <w:rFonts w:asciiTheme="minorHAnsi" w:eastAsiaTheme="minorEastAsia" w:hAnsiTheme="minorHAnsi"/>
          <w:caps w:val="0"/>
          <w:noProof/>
          <w:sz w:val="22"/>
          <w:szCs w:val="22"/>
        </w:rPr>
      </w:pPr>
      <w:hyperlink w:anchor="_Toc521503792" w:history="1">
        <w:r w:rsidR="00F45EDE" w:rsidRPr="00F76DEC">
          <w:rPr>
            <w:rStyle w:val="Hyperlink"/>
            <w:noProof/>
          </w:rPr>
          <w:t>Table 36</w:t>
        </w:r>
        <w:r w:rsidR="00F45EDE" w:rsidRPr="00F76DEC">
          <w:rPr>
            <w:rStyle w:val="Hyperlink"/>
            <w:rFonts w:eastAsia="Times New Roman" w:cs="DokChampa"/>
            <w:i/>
            <w:noProof/>
          </w:rPr>
          <w:t>-Transgaz’ executive management</w:t>
        </w:r>
        <w:r w:rsidR="00F45EDE">
          <w:rPr>
            <w:noProof/>
            <w:webHidden/>
          </w:rPr>
          <w:tab/>
        </w:r>
        <w:r w:rsidR="00F45EDE">
          <w:rPr>
            <w:noProof/>
            <w:webHidden/>
          </w:rPr>
          <w:fldChar w:fldCharType="begin"/>
        </w:r>
        <w:r w:rsidR="00F45EDE">
          <w:rPr>
            <w:noProof/>
            <w:webHidden/>
          </w:rPr>
          <w:instrText xml:space="preserve"> PAGEREF _Toc521503792 \h </w:instrText>
        </w:r>
        <w:r w:rsidR="00F45EDE">
          <w:rPr>
            <w:noProof/>
            <w:webHidden/>
          </w:rPr>
        </w:r>
        <w:r w:rsidR="00F45EDE">
          <w:rPr>
            <w:noProof/>
            <w:webHidden/>
          </w:rPr>
          <w:fldChar w:fldCharType="separate"/>
        </w:r>
        <w:r w:rsidR="00F45EDE">
          <w:rPr>
            <w:noProof/>
            <w:webHidden/>
          </w:rPr>
          <w:t>129</w:t>
        </w:r>
        <w:r w:rsidR="00F45EDE">
          <w:rPr>
            <w:noProof/>
            <w:webHidden/>
          </w:rPr>
          <w:fldChar w:fldCharType="end"/>
        </w:r>
      </w:hyperlink>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r>
        <w:rPr>
          <w:rFonts w:ascii="Arial Narrow" w:eastAsia="Times New Roman" w:hAnsi="Arial Narrow" w:cs="Times New Roman"/>
          <w:b/>
          <w:bCs/>
          <w:i/>
          <w:sz w:val="24"/>
          <w:szCs w:val="24"/>
          <w:lang w:eastAsia="ro-RO"/>
        </w:rPr>
        <w:fldChar w:fldCharType="end"/>
      </w: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F60FC" w:rsidRDefault="007F60FC">
      <w:pPr>
        <w:pStyle w:val="TableofFigures"/>
        <w:tabs>
          <w:tab w:val="right" w:leader="dot" w:pos="9017"/>
        </w:tabs>
        <w:rPr>
          <w:rFonts w:eastAsia="Times New Roman" w:cs="Times New Roman"/>
          <w:b/>
          <w:bCs/>
          <w:i/>
          <w:szCs w:val="24"/>
          <w:lang w:eastAsia="ro-RO"/>
        </w:rPr>
      </w:pPr>
      <w:r>
        <w:rPr>
          <w:rFonts w:eastAsia="Times New Roman" w:cs="Times New Roman"/>
          <w:b/>
          <w:bCs/>
          <w:i/>
          <w:szCs w:val="24"/>
          <w:lang w:eastAsia="ro-RO"/>
        </w:rPr>
        <w:t>LIST OF CHARTS</w:t>
      </w:r>
    </w:p>
    <w:p w:rsidR="007F60FC" w:rsidRDefault="007F60FC">
      <w:pPr>
        <w:pStyle w:val="TableofFigures"/>
        <w:tabs>
          <w:tab w:val="right" w:leader="dot" w:pos="9017"/>
        </w:tabs>
        <w:rPr>
          <w:rFonts w:eastAsia="Times New Roman" w:cs="Times New Roman"/>
          <w:b/>
          <w:bCs/>
          <w:i/>
          <w:szCs w:val="24"/>
          <w:lang w:eastAsia="ro-RO"/>
        </w:rPr>
      </w:pPr>
    </w:p>
    <w:p w:rsidR="001945E1" w:rsidRDefault="007F60FC">
      <w:pPr>
        <w:pStyle w:val="TableofFigures"/>
        <w:tabs>
          <w:tab w:val="right" w:leader="dot" w:pos="9017"/>
        </w:tabs>
        <w:rPr>
          <w:rFonts w:asciiTheme="minorHAnsi" w:eastAsiaTheme="minorEastAsia" w:hAnsiTheme="minorHAnsi"/>
          <w:caps w:val="0"/>
          <w:noProof/>
          <w:sz w:val="22"/>
          <w:szCs w:val="22"/>
        </w:rPr>
      </w:pPr>
      <w:r>
        <w:rPr>
          <w:rFonts w:eastAsia="Times New Roman" w:cs="Times New Roman"/>
          <w:b/>
          <w:bCs/>
          <w:i/>
          <w:szCs w:val="24"/>
          <w:lang w:eastAsia="ro-RO"/>
        </w:rPr>
        <w:fldChar w:fldCharType="begin"/>
      </w:r>
      <w:r>
        <w:rPr>
          <w:rFonts w:eastAsia="Times New Roman" w:cs="Times New Roman"/>
          <w:b/>
          <w:bCs/>
          <w:i/>
          <w:szCs w:val="24"/>
          <w:lang w:eastAsia="ro-RO"/>
        </w:rPr>
        <w:instrText xml:space="preserve"> TOC \h \z \c "Chart" </w:instrText>
      </w:r>
      <w:r>
        <w:rPr>
          <w:rFonts w:eastAsia="Times New Roman" w:cs="Times New Roman"/>
          <w:b/>
          <w:bCs/>
          <w:i/>
          <w:szCs w:val="24"/>
          <w:lang w:eastAsia="ro-RO"/>
        </w:rPr>
        <w:fldChar w:fldCharType="separate"/>
      </w:r>
      <w:hyperlink w:anchor="_Toc521573152" w:history="1">
        <w:r w:rsidR="001945E1" w:rsidRPr="00F80EC0">
          <w:rPr>
            <w:rStyle w:val="Hyperlink"/>
            <w:noProof/>
          </w:rPr>
          <w:t>Chart 1</w:t>
        </w:r>
        <w:r w:rsidR="001945E1" w:rsidRPr="00F80EC0">
          <w:rPr>
            <w:rStyle w:val="Hyperlink"/>
            <w:rFonts w:eastAsia="Times New Roman" w:cs="DokChampa"/>
            <w:i/>
            <w:noProof/>
          </w:rPr>
          <w:t>-</w:t>
        </w:r>
        <w:r w:rsidR="001945E1" w:rsidRPr="00F80EC0">
          <w:rPr>
            <w:rStyle w:val="Hyperlink"/>
            <w:rFonts w:eastAsia="Times New Roman" w:cs="Times New Roman"/>
            <w:i/>
            <w:noProof/>
            <w:lang w:val="en-GB"/>
          </w:rPr>
          <w:t xml:space="preserve"> Transgaz`s shareholding on</w:t>
        </w:r>
        <w:r w:rsidR="001945E1" w:rsidRPr="00F80EC0">
          <w:rPr>
            <w:rStyle w:val="Hyperlink"/>
            <w:rFonts w:cs="DokChampa"/>
            <w:i/>
            <w:iCs/>
            <w:noProof/>
          </w:rPr>
          <w:t xml:space="preserve"> 26.06.2018</w:t>
        </w:r>
        <w:r w:rsidR="001945E1">
          <w:rPr>
            <w:noProof/>
            <w:webHidden/>
          </w:rPr>
          <w:tab/>
        </w:r>
        <w:r w:rsidR="001945E1">
          <w:rPr>
            <w:noProof/>
            <w:webHidden/>
          </w:rPr>
          <w:fldChar w:fldCharType="begin"/>
        </w:r>
        <w:r w:rsidR="001945E1">
          <w:rPr>
            <w:noProof/>
            <w:webHidden/>
          </w:rPr>
          <w:instrText xml:space="preserve"> PAGEREF _Toc521573152 \h </w:instrText>
        </w:r>
        <w:r w:rsidR="001945E1">
          <w:rPr>
            <w:noProof/>
            <w:webHidden/>
          </w:rPr>
        </w:r>
        <w:r w:rsidR="001945E1">
          <w:rPr>
            <w:noProof/>
            <w:webHidden/>
          </w:rPr>
          <w:fldChar w:fldCharType="separate"/>
        </w:r>
        <w:r w:rsidR="001945E1">
          <w:rPr>
            <w:noProof/>
            <w:webHidden/>
          </w:rPr>
          <w:t>6</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53" w:history="1">
        <w:r w:rsidR="001945E1" w:rsidRPr="00F80EC0">
          <w:rPr>
            <w:rStyle w:val="Hyperlink"/>
            <w:noProof/>
          </w:rPr>
          <w:t>Chart 2</w:t>
        </w:r>
        <w:r w:rsidR="001945E1" w:rsidRPr="00F80EC0">
          <w:rPr>
            <w:rStyle w:val="Hyperlink"/>
            <w:rFonts w:eastAsia="Times New Roman" w:cs="DokChampa"/>
            <w:noProof/>
          </w:rPr>
          <w:t xml:space="preserve">- </w:t>
        </w:r>
        <w:r w:rsidR="001945E1" w:rsidRPr="00F80EC0">
          <w:rPr>
            <w:rStyle w:val="Hyperlink"/>
            <w:rFonts w:eastAsia="Times New Roman" w:cs="Times New Roman"/>
            <w:i/>
            <w:iCs/>
            <w:noProof/>
            <w:lang w:val="en-GB"/>
          </w:rPr>
          <w:t xml:space="preserve">Number of Transgaz shareholders from the listing and until </w:t>
        </w:r>
        <w:r w:rsidR="001945E1" w:rsidRPr="00F80EC0">
          <w:rPr>
            <w:rStyle w:val="Hyperlink"/>
            <w:rFonts w:eastAsia="Times New Roman" w:cs="Times New Roman"/>
            <w:i/>
            <w:iCs/>
            <w:noProof/>
            <w:lang w:val="ro-RO"/>
          </w:rPr>
          <w:t>26.06.2018</w:t>
        </w:r>
        <w:r w:rsidR="001945E1">
          <w:rPr>
            <w:noProof/>
            <w:webHidden/>
          </w:rPr>
          <w:tab/>
        </w:r>
        <w:r w:rsidR="001945E1">
          <w:rPr>
            <w:noProof/>
            <w:webHidden/>
          </w:rPr>
          <w:fldChar w:fldCharType="begin"/>
        </w:r>
        <w:r w:rsidR="001945E1">
          <w:rPr>
            <w:noProof/>
            <w:webHidden/>
          </w:rPr>
          <w:instrText xml:space="preserve"> PAGEREF _Toc521573153 \h </w:instrText>
        </w:r>
        <w:r w:rsidR="001945E1">
          <w:rPr>
            <w:noProof/>
            <w:webHidden/>
          </w:rPr>
        </w:r>
        <w:r w:rsidR="001945E1">
          <w:rPr>
            <w:noProof/>
            <w:webHidden/>
          </w:rPr>
          <w:fldChar w:fldCharType="separate"/>
        </w:r>
        <w:r w:rsidR="001945E1">
          <w:rPr>
            <w:noProof/>
            <w:webHidden/>
          </w:rPr>
          <w:t>6</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54" w:history="1">
        <w:r w:rsidR="001945E1" w:rsidRPr="00F80EC0">
          <w:rPr>
            <w:rStyle w:val="Hyperlink"/>
            <w:noProof/>
          </w:rPr>
          <w:t>Chart 3</w:t>
        </w:r>
        <w:r w:rsidR="001945E1" w:rsidRPr="00F80EC0">
          <w:rPr>
            <w:rStyle w:val="Hyperlink"/>
            <w:rFonts w:eastAsia="Times New Roman" w:cs="DokChampa"/>
            <w:i/>
            <w:noProof/>
          </w:rPr>
          <w:t>-</w:t>
        </w:r>
        <w:r w:rsidR="001945E1" w:rsidRPr="00F80EC0">
          <w:rPr>
            <w:rStyle w:val="Hyperlink"/>
            <w:rFonts w:eastAsia="Times New Roman" w:cs="Times New Roman"/>
            <w:i/>
            <w:noProof/>
            <w:lang w:eastAsia="ro-RO"/>
          </w:rPr>
          <w:t xml:space="preserve">Turnover </w:t>
        </w:r>
        <w:r w:rsidR="001945E1" w:rsidRPr="00F80EC0">
          <w:rPr>
            <w:rStyle w:val="Hyperlink"/>
            <w:rFonts w:eastAsia="Times New Roman" w:cs="DokChampa"/>
            <w:i/>
            <w:noProof/>
          </w:rPr>
          <w:t>in sem I 2018 vs sem I 2017</w:t>
        </w:r>
        <w:r w:rsidR="001945E1" w:rsidRPr="00F80EC0">
          <w:rPr>
            <w:rStyle w:val="Hyperlink"/>
            <w:rFonts w:eastAsia="Times New Roman" w:cs="Times New Roman"/>
            <w:i/>
            <w:noProof/>
            <w:lang w:eastAsia="ro-RO"/>
          </w:rPr>
          <w:t xml:space="preserve"> (LEI thousand)</w:t>
        </w:r>
        <w:r w:rsidR="001945E1">
          <w:rPr>
            <w:noProof/>
            <w:webHidden/>
          </w:rPr>
          <w:tab/>
        </w:r>
        <w:r w:rsidR="001945E1">
          <w:rPr>
            <w:noProof/>
            <w:webHidden/>
          </w:rPr>
          <w:fldChar w:fldCharType="begin"/>
        </w:r>
        <w:r w:rsidR="001945E1">
          <w:rPr>
            <w:noProof/>
            <w:webHidden/>
          </w:rPr>
          <w:instrText xml:space="preserve"> PAGEREF _Toc521573154 \h </w:instrText>
        </w:r>
        <w:r w:rsidR="001945E1">
          <w:rPr>
            <w:noProof/>
            <w:webHidden/>
          </w:rPr>
        </w:r>
        <w:r w:rsidR="001945E1">
          <w:rPr>
            <w:noProof/>
            <w:webHidden/>
          </w:rPr>
          <w:fldChar w:fldCharType="separate"/>
        </w:r>
        <w:r w:rsidR="001945E1">
          <w:rPr>
            <w:noProof/>
            <w:webHidden/>
          </w:rPr>
          <w:t>9</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55" w:history="1">
        <w:r w:rsidR="001945E1" w:rsidRPr="00F80EC0">
          <w:rPr>
            <w:rStyle w:val="Hyperlink"/>
            <w:noProof/>
          </w:rPr>
          <w:t>Chart 4</w:t>
        </w:r>
        <w:r w:rsidR="001945E1" w:rsidRPr="00F80EC0">
          <w:rPr>
            <w:rStyle w:val="Hyperlink"/>
            <w:rFonts w:eastAsia="Times New Roman" w:cs="DokChampa"/>
            <w:i/>
            <w:noProof/>
          </w:rPr>
          <w:t>-</w:t>
        </w:r>
        <w:r w:rsidR="001945E1" w:rsidRPr="00F80EC0">
          <w:rPr>
            <w:rStyle w:val="Hyperlink"/>
            <w:rFonts w:eastAsia="Times New Roman" w:cs="Times New Roman"/>
            <w:i/>
            <w:noProof/>
            <w:lang w:eastAsia="ro-RO"/>
          </w:rPr>
          <w:t xml:space="preserve">Net profit  </w:t>
        </w:r>
        <w:r w:rsidR="001945E1" w:rsidRPr="00F80EC0">
          <w:rPr>
            <w:rStyle w:val="Hyperlink"/>
            <w:rFonts w:eastAsia="Times New Roman" w:cs="DokChampa"/>
            <w:i/>
            <w:noProof/>
          </w:rPr>
          <w:t>in sem I 2018 vs sem I2017</w:t>
        </w:r>
        <w:r w:rsidR="001945E1" w:rsidRPr="00F80EC0">
          <w:rPr>
            <w:rStyle w:val="Hyperlink"/>
            <w:rFonts w:eastAsia="Times New Roman" w:cs="Times New Roman"/>
            <w:i/>
            <w:noProof/>
            <w:lang w:eastAsia="ro-RO"/>
          </w:rPr>
          <w:t xml:space="preserve"> (Lei thousand)</w:t>
        </w:r>
        <w:r w:rsidR="001945E1">
          <w:rPr>
            <w:noProof/>
            <w:webHidden/>
          </w:rPr>
          <w:tab/>
        </w:r>
        <w:r w:rsidR="001945E1">
          <w:rPr>
            <w:noProof/>
            <w:webHidden/>
          </w:rPr>
          <w:fldChar w:fldCharType="begin"/>
        </w:r>
        <w:r w:rsidR="001945E1">
          <w:rPr>
            <w:noProof/>
            <w:webHidden/>
          </w:rPr>
          <w:instrText xml:space="preserve"> PAGEREF _Toc521573155 \h </w:instrText>
        </w:r>
        <w:r w:rsidR="001945E1">
          <w:rPr>
            <w:noProof/>
            <w:webHidden/>
          </w:rPr>
        </w:r>
        <w:r w:rsidR="001945E1">
          <w:rPr>
            <w:noProof/>
            <w:webHidden/>
          </w:rPr>
          <w:fldChar w:fldCharType="separate"/>
        </w:r>
        <w:r w:rsidR="001945E1">
          <w:rPr>
            <w:noProof/>
            <w:webHidden/>
          </w:rPr>
          <w:t>9</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56" w:history="1">
        <w:r w:rsidR="001945E1" w:rsidRPr="00F80EC0">
          <w:rPr>
            <w:rStyle w:val="Hyperlink"/>
            <w:noProof/>
          </w:rPr>
          <w:t xml:space="preserve">Chart 5 </w:t>
        </w:r>
        <w:r w:rsidR="001945E1" w:rsidRPr="00F80EC0">
          <w:rPr>
            <w:rStyle w:val="Hyperlink"/>
            <w:rFonts w:eastAsia="Times New Roman" w:cs="DokChampa"/>
            <w:i/>
            <w:noProof/>
          </w:rPr>
          <w:t xml:space="preserve">- </w:t>
        </w:r>
        <w:r w:rsidR="001945E1" w:rsidRPr="00F80EC0">
          <w:rPr>
            <w:rStyle w:val="Hyperlink"/>
            <w:rFonts w:eastAsia="Times New Roman" w:cs="Times New Roman"/>
            <w:i/>
            <w:noProof/>
            <w:lang w:val="ro-RO" w:eastAsia="ro-RO"/>
          </w:rPr>
          <w:t>Operating revenue, expense and profit before the construction activity according to IFRIC 12 in sem I 2018 vs sem I 2017</w:t>
        </w:r>
        <w:r w:rsidR="001945E1">
          <w:rPr>
            <w:noProof/>
            <w:webHidden/>
          </w:rPr>
          <w:tab/>
        </w:r>
        <w:r w:rsidR="001945E1">
          <w:rPr>
            <w:noProof/>
            <w:webHidden/>
          </w:rPr>
          <w:fldChar w:fldCharType="begin"/>
        </w:r>
        <w:r w:rsidR="001945E1">
          <w:rPr>
            <w:noProof/>
            <w:webHidden/>
          </w:rPr>
          <w:instrText xml:space="preserve"> PAGEREF _Toc521573156 \h </w:instrText>
        </w:r>
        <w:r w:rsidR="001945E1">
          <w:rPr>
            <w:noProof/>
            <w:webHidden/>
          </w:rPr>
        </w:r>
        <w:r w:rsidR="001945E1">
          <w:rPr>
            <w:noProof/>
            <w:webHidden/>
          </w:rPr>
          <w:fldChar w:fldCharType="separate"/>
        </w:r>
        <w:r w:rsidR="001945E1">
          <w:rPr>
            <w:noProof/>
            <w:webHidden/>
          </w:rPr>
          <w:t>10</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57" w:history="1">
        <w:r w:rsidR="001945E1" w:rsidRPr="00F80EC0">
          <w:rPr>
            <w:rStyle w:val="Hyperlink"/>
            <w:noProof/>
          </w:rPr>
          <w:t xml:space="preserve">Chart 6 </w:t>
        </w:r>
        <w:r w:rsidR="001945E1" w:rsidRPr="00F80EC0">
          <w:rPr>
            <w:rStyle w:val="Hyperlink"/>
            <w:rFonts w:eastAsia="Times New Roman" w:cs="DokChampa"/>
            <w:i/>
            <w:noProof/>
          </w:rPr>
          <w:t>-Evolution of the m</w:t>
        </w:r>
        <w:r w:rsidR="001945E1" w:rsidRPr="00F80EC0">
          <w:rPr>
            <w:rStyle w:val="Hyperlink"/>
            <w:rFonts w:eastAsia="Times New Roman" w:cs="Times New Roman"/>
            <w:i/>
            <w:noProof/>
            <w:lang w:val="ro-RO" w:eastAsia="ro-RO"/>
          </w:rPr>
          <w:t xml:space="preserve">ain economic and financial indicators </w:t>
        </w:r>
        <w:r w:rsidR="001945E1" w:rsidRPr="00F80EC0">
          <w:rPr>
            <w:rStyle w:val="Hyperlink"/>
            <w:rFonts w:eastAsia="Times New Roman" w:cs="DokChampa"/>
            <w:i/>
            <w:noProof/>
          </w:rPr>
          <w:t>in sem I 2018 vs sem I 2017-lei thousand</w:t>
        </w:r>
        <w:r w:rsidR="001945E1">
          <w:rPr>
            <w:noProof/>
            <w:webHidden/>
          </w:rPr>
          <w:tab/>
        </w:r>
        <w:r w:rsidR="001945E1">
          <w:rPr>
            <w:noProof/>
            <w:webHidden/>
          </w:rPr>
          <w:fldChar w:fldCharType="begin"/>
        </w:r>
        <w:r w:rsidR="001945E1">
          <w:rPr>
            <w:noProof/>
            <w:webHidden/>
          </w:rPr>
          <w:instrText xml:space="preserve"> PAGEREF _Toc521573157 \h </w:instrText>
        </w:r>
        <w:r w:rsidR="001945E1">
          <w:rPr>
            <w:noProof/>
            <w:webHidden/>
          </w:rPr>
        </w:r>
        <w:r w:rsidR="001945E1">
          <w:rPr>
            <w:noProof/>
            <w:webHidden/>
          </w:rPr>
          <w:fldChar w:fldCharType="separate"/>
        </w:r>
        <w:r w:rsidR="001945E1">
          <w:rPr>
            <w:noProof/>
            <w:webHidden/>
          </w:rPr>
          <w:t>10</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58" w:history="1">
        <w:r w:rsidR="001945E1" w:rsidRPr="00F80EC0">
          <w:rPr>
            <w:rStyle w:val="Hyperlink"/>
            <w:noProof/>
          </w:rPr>
          <w:t xml:space="preserve">Chart 7 </w:t>
        </w:r>
        <w:r w:rsidR="001945E1" w:rsidRPr="00F80EC0">
          <w:rPr>
            <w:rStyle w:val="Hyperlink"/>
            <w:rFonts w:eastAsia="Times New Roman" w:cs="DokChampa"/>
            <w:i/>
            <w:noProof/>
          </w:rPr>
          <w:t>- Evolution of the profitability indicators in sem I 2018 vs sem I 2017</w:t>
        </w:r>
        <w:r w:rsidR="001945E1">
          <w:rPr>
            <w:noProof/>
            <w:webHidden/>
          </w:rPr>
          <w:tab/>
        </w:r>
        <w:r w:rsidR="001945E1">
          <w:rPr>
            <w:noProof/>
            <w:webHidden/>
          </w:rPr>
          <w:fldChar w:fldCharType="begin"/>
        </w:r>
        <w:r w:rsidR="001945E1">
          <w:rPr>
            <w:noProof/>
            <w:webHidden/>
          </w:rPr>
          <w:instrText xml:space="preserve"> PAGEREF _Toc521573158 \h </w:instrText>
        </w:r>
        <w:r w:rsidR="001945E1">
          <w:rPr>
            <w:noProof/>
            <w:webHidden/>
          </w:rPr>
        </w:r>
        <w:r w:rsidR="001945E1">
          <w:rPr>
            <w:noProof/>
            <w:webHidden/>
          </w:rPr>
          <w:fldChar w:fldCharType="separate"/>
        </w:r>
        <w:r w:rsidR="001945E1">
          <w:rPr>
            <w:noProof/>
            <w:webHidden/>
          </w:rPr>
          <w:t>11</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59" w:history="1">
        <w:r w:rsidR="001945E1" w:rsidRPr="00F80EC0">
          <w:rPr>
            <w:rStyle w:val="Hyperlink"/>
            <w:noProof/>
          </w:rPr>
          <w:t>Chart 8</w:t>
        </w:r>
        <w:r w:rsidR="001945E1" w:rsidRPr="00F80EC0">
          <w:rPr>
            <w:rStyle w:val="Hyperlink"/>
            <w:rFonts w:eastAsia="Times New Roman" w:cs="DokChampa"/>
            <w:i/>
            <w:noProof/>
          </w:rPr>
          <w:t>- PMDI - January 2018</w:t>
        </w:r>
        <w:r w:rsidR="001945E1">
          <w:rPr>
            <w:noProof/>
            <w:webHidden/>
          </w:rPr>
          <w:tab/>
        </w:r>
        <w:r w:rsidR="001945E1">
          <w:rPr>
            <w:noProof/>
            <w:webHidden/>
          </w:rPr>
          <w:fldChar w:fldCharType="begin"/>
        </w:r>
        <w:r w:rsidR="001945E1">
          <w:rPr>
            <w:noProof/>
            <w:webHidden/>
          </w:rPr>
          <w:instrText xml:space="preserve"> PAGEREF _Toc521573159 \h </w:instrText>
        </w:r>
        <w:r w:rsidR="001945E1">
          <w:rPr>
            <w:noProof/>
            <w:webHidden/>
          </w:rPr>
        </w:r>
        <w:r w:rsidR="001945E1">
          <w:rPr>
            <w:noProof/>
            <w:webHidden/>
          </w:rPr>
          <w:fldChar w:fldCharType="separate"/>
        </w:r>
        <w:r w:rsidR="001945E1">
          <w:rPr>
            <w:noProof/>
            <w:webHidden/>
          </w:rPr>
          <w:t>62</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0" w:history="1">
        <w:r w:rsidR="001945E1" w:rsidRPr="00F80EC0">
          <w:rPr>
            <w:rStyle w:val="Hyperlink"/>
            <w:noProof/>
          </w:rPr>
          <w:t>Chart 9</w:t>
        </w:r>
        <w:r w:rsidR="001945E1" w:rsidRPr="00F80EC0">
          <w:rPr>
            <w:rStyle w:val="Hyperlink"/>
            <w:rFonts w:eastAsia="Times New Roman" w:cs="DokChampa"/>
            <w:i/>
            <w:noProof/>
          </w:rPr>
          <w:t>-</w:t>
        </w:r>
        <w:r w:rsidR="001945E1" w:rsidRPr="00F80EC0">
          <w:rPr>
            <w:rStyle w:val="Hyperlink"/>
            <w:rFonts w:eastAsia="Times New Roman" w:cs="Times New Roman"/>
            <w:i/>
            <w:noProof/>
          </w:rPr>
          <w:t xml:space="preserve"> PMDI-June  2018</w:t>
        </w:r>
        <w:r w:rsidR="001945E1">
          <w:rPr>
            <w:noProof/>
            <w:webHidden/>
          </w:rPr>
          <w:tab/>
        </w:r>
        <w:r w:rsidR="001945E1">
          <w:rPr>
            <w:noProof/>
            <w:webHidden/>
          </w:rPr>
          <w:fldChar w:fldCharType="begin"/>
        </w:r>
        <w:r w:rsidR="001945E1">
          <w:rPr>
            <w:noProof/>
            <w:webHidden/>
          </w:rPr>
          <w:instrText xml:space="preserve"> PAGEREF _Toc521573160 \h </w:instrText>
        </w:r>
        <w:r w:rsidR="001945E1">
          <w:rPr>
            <w:noProof/>
            <w:webHidden/>
          </w:rPr>
        </w:r>
        <w:r w:rsidR="001945E1">
          <w:rPr>
            <w:noProof/>
            <w:webHidden/>
          </w:rPr>
          <w:fldChar w:fldCharType="separate"/>
        </w:r>
        <w:r w:rsidR="001945E1">
          <w:rPr>
            <w:noProof/>
            <w:webHidden/>
          </w:rPr>
          <w:t>63</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1" w:history="1">
        <w:r w:rsidR="001945E1" w:rsidRPr="00F80EC0">
          <w:rPr>
            <w:rStyle w:val="Hyperlink"/>
            <w:noProof/>
          </w:rPr>
          <w:t>Chart 10</w:t>
        </w:r>
        <w:r w:rsidR="001945E1" w:rsidRPr="00F80EC0">
          <w:rPr>
            <w:rStyle w:val="Hyperlink"/>
            <w:rFonts w:eastAsia="Times New Roman" w:cs="DokChampa"/>
            <w:i/>
            <w:noProof/>
          </w:rPr>
          <w:t xml:space="preserve"> - PRASM 2018 - NTS Repair and Rehabilitation - January 2018</w:t>
        </w:r>
        <w:r w:rsidR="001945E1">
          <w:rPr>
            <w:noProof/>
            <w:webHidden/>
          </w:rPr>
          <w:tab/>
        </w:r>
        <w:r w:rsidR="001945E1">
          <w:rPr>
            <w:noProof/>
            <w:webHidden/>
          </w:rPr>
          <w:fldChar w:fldCharType="begin"/>
        </w:r>
        <w:r w:rsidR="001945E1">
          <w:rPr>
            <w:noProof/>
            <w:webHidden/>
          </w:rPr>
          <w:instrText xml:space="preserve"> PAGEREF _Toc521573161 \h </w:instrText>
        </w:r>
        <w:r w:rsidR="001945E1">
          <w:rPr>
            <w:noProof/>
            <w:webHidden/>
          </w:rPr>
        </w:r>
        <w:r w:rsidR="001945E1">
          <w:rPr>
            <w:noProof/>
            <w:webHidden/>
          </w:rPr>
          <w:fldChar w:fldCharType="separate"/>
        </w:r>
        <w:r w:rsidR="001945E1">
          <w:rPr>
            <w:noProof/>
            <w:webHidden/>
          </w:rPr>
          <w:t>65</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2" w:history="1">
        <w:r w:rsidR="001945E1" w:rsidRPr="00F80EC0">
          <w:rPr>
            <w:rStyle w:val="Hyperlink"/>
            <w:noProof/>
          </w:rPr>
          <w:t>Chart 11</w:t>
        </w:r>
        <w:r w:rsidR="001945E1" w:rsidRPr="00F80EC0">
          <w:rPr>
            <w:rStyle w:val="Hyperlink"/>
            <w:rFonts w:eastAsia="Times New Roman" w:cs="DokChampa"/>
            <w:i/>
            <w:noProof/>
          </w:rPr>
          <w:t xml:space="preserve"> - PRASM 2018 - NTS Repair and Rehabilitation - June 2018</w:t>
        </w:r>
        <w:r w:rsidR="001945E1">
          <w:rPr>
            <w:noProof/>
            <w:webHidden/>
          </w:rPr>
          <w:tab/>
        </w:r>
        <w:r w:rsidR="001945E1">
          <w:rPr>
            <w:noProof/>
            <w:webHidden/>
          </w:rPr>
          <w:fldChar w:fldCharType="begin"/>
        </w:r>
        <w:r w:rsidR="001945E1">
          <w:rPr>
            <w:noProof/>
            <w:webHidden/>
          </w:rPr>
          <w:instrText xml:space="preserve"> PAGEREF _Toc521573162 \h </w:instrText>
        </w:r>
        <w:r w:rsidR="001945E1">
          <w:rPr>
            <w:noProof/>
            <w:webHidden/>
          </w:rPr>
        </w:r>
        <w:r w:rsidR="001945E1">
          <w:rPr>
            <w:noProof/>
            <w:webHidden/>
          </w:rPr>
          <w:fldChar w:fldCharType="separate"/>
        </w:r>
        <w:r w:rsidR="001945E1">
          <w:rPr>
            <w:noProof/>
            <w:webHidden/>
          </w:rPr>
          <w:t>66</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3" w:history="1">
        <w:r w:rsidR="001945E1" w:rsidRPr="00F80EC0">
          <w:rPr>
            <w:rStyle w:val="Hyperlink"/>
            <w:noProof/>
          </w:rPr>
          <w:t>Chart 12</w:t>
        </w:r>
        <w:r w:rsidR="001945E1" w:rsidRPr="00F80EC0">
          <w:rPr>
            <w:rStyle w:val="Hyperlink"/>
            <w:i/>
            <w:noProof/>
          </w:rPr>
          <w:t>- PRASM 2018 - SNT Maintenance Services - Stage January 2018</w:t>
        </w:r>
        <w:r w:rsidR="001945E1">
          <w:rPr>
            <w:noProof/>
            <w:webHidden/>
          </w:rPr>
          <w:tab/>
        </w:r>
        <w:r w:rsidR="001945E1">
          <w:rPr>
            <w:noProof/>
            <w:webHidden/>
          </w:rPr>
          <w:fldChar w:fldCharType="begin"/>
        </w:r>
        <w:r w:rsidR="001945E1">
          <w:rPr>
            <w:noProof/>
            <w:webHidden/>
          </w:rPr>
          <w:instrText xml:space="preserve"> PAGEREF _Toc521573163 \h </w:instrText>
        </w:r>
        <w:r w:rsidR="001945E1">
          <w:rPr>
            <w:noProof/>
            <w:webHidden/>
          </w:rPr>
        </w:r>
        <w:r w:rsidR="001945E1">
          <w:rPr>
            <w:noProof/>
            <w:webHidden/>
          </w:rPr>
          <w:fldChar w:fldCharType="separate"/>
        </w:r>
        <w:r w:rsidR="001945E1">
          <w:rPr>
            <w:noProof/>
            <w:webHidden/>
          </w:rPr>
          <w:t>68</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4" w:history="1">
        <w:r w:rsidR="001945E1" w:rsidRPr="00F80EC0">
          <w:rPr>
            <w:rStyle w:val="Hyperlink"/>
            <w:noProof/>
          </w:rPr>
          <w:t>Chart 13</w:t>
        </w:r>
        <w:r w:rsidR="001945E1" w:rsidRPr="00F80EC0">
          <w:rPr>
            <w:rStyle w:val="Hyperlink"/>
            <w:rFonts w:cs="Times New Roman"/>
            <w:i/>
            <w:noProof/>
          </w:rPr>
          <w:t xml:space="preserve">  - PRRASM 2018 – NTS maintenance services -June 2018</w:t>
        </w:r>
        <w:r w:rsidR="001945E1">
          <w:rPr>
            <w:noProof/>
            <w:webHidden/>
          </w:rPr>
          <w:tab/>
        </w:r>
        <w:r w:rsidR="001945E1">
          <w:rPr>
            <w:noProof/>
            <w:webHidden/>
          </w:rPr>
          <w:fldChar w:fldCharType="begin"/>
        </w:r>
        <w:r w:rsidR="001945E1">
          <w:rPr>
            <w:noProof/>
            <w:webHidden/>
          </w:rPr>
          <w:instrText xml:space="preserve"> PAGEREF _Toc521573164 \h </w:instrText>
        </w:r>
        <w:r w:rsidR="001945E1">
          <w:rPr>
            <w:noProof/>
            <w:webHidden/>
          </w:rPr>
        </w:r>
        <w:r w:rsidR="001945E1">
          <w:rPr>
            <w:noProof/>
            <w:webHidden/>
          </w:rPr>
          <w:fldChar w:fldCharType="separate"/>
        </w:r>
        <w:r w:rsidR="001945E1">
          <w:rPr>
            <w:noProof/>
            <w:webHidden/>
          </w:rPr>
          <w:t>68</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5" w:history="1">
        <w:r w:rsidR="001945E1" w:rsidRPr="00F80EC0">
          <w:rPr>
            <w:rStyle w:val="Hyperlink"/>
            <w:noProof/>
          </w:rPr>
          <w:t>Chart 14</w:t>
        </w:r>
        <w:r w:rsidR="001945E1" w:rsidRPr="00F80EC0">
          <w:rPr>
            <w:rStyle w:val="Hyperlink"/>
            <w:rFonts w:eastAsia="Times New Roman" w:cs="DokChampa"/>
            <w:i/>
            <w:noProof/>
          </w:rPr>
          <w:t>-</w:t>
        </w:r>
        <w:r w:rsidR="001945E1" w:rsidRPr="00F80EC0">
          <w:rPr>
            <w:rStyle w:val="Hyperlink"/>
            <w:rFonts w:eastAsia="Times New Roman" w:cs="Courier New"/>
            <w:noProof/>
            <w:lang w:val="en"/>
          </w:rPr>
          <w:t xml:space="preserve"> </w:t>
        </w:r>
        <w:r w:rsidR="001945E1" w:rsidRPr="00F80EC0">
          <w:rPr>
            <w:rStyle w:val="Hyperlink"/>
            <w:rFonts w:eastAsia="Times New Roman" w:cs="Times New Roman"/>
            <w:i/>
            <w:noProof/>
            <w:lang w:val="en" w:eastAsia="ro-RO"/>
          </w:rPr>
          <w:t>Situation of procurement procedures at</w:t>
        </w:r>
        <w:r w:rsidR="001945E1" w:rsidRPr="00F80EC0">
          <w:rPr>
            <w:rStyle w:val="Hyperlink"/>
            <w:rFonts w:eastAsia="Times New Roman" w:cs="Times New Roman"/>
            <w:i/>
            <w:noProof/>
            <w:lang w:eastAsia="ro-RO"/>
          </w:rPr>
          <w:t xml:space="preserve"> 30.06.2018</w:t>
        </w:r>
        <w:r w:rsidR="001945E1">
          <w:rPr>
            <w:noProof/>
            <w:webHidden/>
          </w:rPr>
          <w:tab/>
        </w:r>
        <w:r w:rsidR="001945E1">
          <w:rPr>
            <w:noProof/>
            <w:webHidden/>
          </w:rPr>
          <w:fldChar w:fldCharType="begin"/>
        </w:r>
        <w:r w:rsidR="001945E1">
          <w:rPr>
            <w:noProof/>
            <w:webHidden/>
          </w:rPr>
          <w:instrText xml:space="preserve"> PAGEREF _Toc521573165 \h </w:instrText>
        </w:r>
        <w:r w:rsidR="001945E1">
          <w:rPr>
            <w:noProof/>
            <w:webHidden/>
          </w:rPr>
        </w:r>
        <w:r w:rsidR="001945E1">
          <w:rPr>
            <w:noProof/>
            <w:webHidden/>
          </w:rPr>
          <w:fldChar w:fldCharType="separate"/>
        </w:r>
        <w:r w:rsidR="001945E1">
          <w:rPr>
            <w:noProof/>
            <w:webHidden/>
          </w:rPr>
          <w:t>70</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6" w:history="1">
        <w:r w:rsidR="001945E1" w:rsidRPr="00F80EC0">
          <w:rPr>
            <w:rStyle w:val="Hyperlink"/>
            <w:noProof/>
          </w:rPr>
          <w:t>Chart 15</w:t>
        </w:r>
        <w:r w:rsidR="001945E1" w:rsidRPr="00F80EC0">
          <w:rPr>
            <w:rStyle w:val="Hyperlink"/>
            <w:rFonts w:eastAsia="Times New Roman" w:cs="DokChampa"/>
            <w:i/>
            <w:noProof/>
          </w:rPr>
          <w:t>-</w:t>
        </w:r>
        <w:r w:rsidR="001945E1" w:rsidRPr="00F80EC0">
          <w:rPr>
            <w:rStyle w:val="Hyperlink"/>
            <w:rFonts w:eastAsia="Times New Roman" w:cs="Times New Roman"/>
            <w:i/>
            <w:noProof/>
            <w:lang w:eastAsia="ro-RO"/>
          </w:rPr>
          <w:t>Situation of direct procurementas at 30.06.2018</w:t>
        </w:r>
        <w:r w:rsidR="001945E1">
          <w:rPr>
            <w:noProof/>
            <w:webHidden/>
          </w:rPr>
          <w:tab/>
        </w:r>
        <w:r w:rsidR="001945E1">
          <w:rPr>
            <w:noProof/>
            <w:webHidden/>
          </w:rPr>
          <w:fldChar w:fldCharType="begin"/>
        </w:r>
        <w:r w:rsidR="001945E1">
          <w:rPr>
            <w:noProof/>
            <w:webHidden/>
          </w:rPr>
          <w:instrText xml:space="preserve"> PAGEREF _Toc521573166 \h </w:instrText>
        </w:r>
        <w:r w:rsidR="001945E1">
          <w:rPr>
            <w:noProof/>
            <w:webHidden/>
          </w:rPr>
        </w:r>
        <w:r w:rsidR="001945E1">
          <w:rPr>
            <w:noProof/>
            <w:webHidden/>
          </w:rPr>
          <w:fldChar w:fldCharType="separate"/>
        </w:r>
        <w:r w:rsidR="001945E1">
          <w:rPr>
            <w:noProof/>
            <w:webHidden/>
          </w:rPr>
          <w:t>71</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7" w:history="1">
        <w:r w:rsidR="001945E1" w:rsidRPr="00F80EC0">
          <w:rPr>
            <w:rStyle w:val="Hyperlink"/>
            <w:noProof/>
          </w:rPr>
          <w:t xml:space="preserve">Chart 16 - </w:t>
        </w:r>
        <w:r w:rsidR="001945E1" w:rsidRPr="00F80EC0">
          <w:rPr>
            <w:rStyle w:val="Hyperlink"/>
            <w:rFonts w:eastAsia="Times New Roman" w:cs="Times New Roman"/>
            <w:i/>
            <w:noProof/>
            <w:lang w:eastAsia="ro-RO"/>
          </w:rPr>
          <w:t>Situation of PAAS procedures for BRUA-PHASE 1 as at 30.06.2018</w:t>
        </w:r>
        <w:r w:rsidR="001945E1">
          <w:rPr>
            <w:noProof/>
            <w:webHidden/>
          </w:rPr>
          <w:tab/>
        </w:r>
        <w:r w:rsidR="001945E1">
          <w:rPr>
            <w:noProof/>
            <w:webHidden/>
          </w:rPr>
          <w:fldChar w:fldCharType="begin"/>
        </w:r>
        <w:r w:rsidR="001945E1">
          <w:rPr>
            <w:noProof/>
            <w:webHidden/>
          </w:rPr>
          <w:instrText xml:space="preserve"> PAGEREF _Toc521573167 \h </w:instrText>
        </w:r>
        <w:r w:rsidR="001945E1">
          <w:rPr>
            <w:noProof/>
            <w:webHidden/>
          </w:rPr>
        </w:r>
        <w:r w:rsidR="001945E1">
          <w:rPr>
            <w:noProof/>
            <w:webHidden/>
          </w:rPr>
          <w:fldChar w:fldCharType="separate"/>
        </w:r>
        <w:r w:rsidR="001945E1">
          <w:rPr>
            <w:noProof/>
            <w:webHidden/>
          </w:rPr>
          <w:t>73</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8" w:history="1">
        <w:r w:rsidR="001945E1" w:rsidRPr="00F80EC0">
          <w:rPr>
            <w:rStyle w:val="Hyperlink"/>
            <w:noProof/>
          </w:rPr>
          <w:t>Chart 17</w:t>
        </w:r>
        <w:r w:rsidR="001945E1" w:rsidRPr="00F80EC0">
          <w:rPr>
            <w:rStyle w:val="Hyperlink"/>
            <w:rFonts w:eastAsia="Times New Roman" w:cs="DokChampa"/>
            <w:i/>
            <w:noProof/>
          </w:rPr>
          <w:t>- The structure of the operating revenues - 6 months 2018 vs. 6 months 2017</w:t>
        </w:r>
        <w:r w:rsidR="001945E1">
          <w:rPr>
            <w:noProof/>
            <w:webHidden/>
          </w:rPr>
          <w:tab/>
        </w:r>
        <w:r w:rsidR="001945E1">
          <w:rPr>
            <w:noProof/>
            <w:webHidden/>
          </w:rPr>
          <w:fldChar w:fldCharType="begin"/>
        </w:r>
        <w:r w:rsidR="001945E1">
          <w:rPr>
            <w:noProof/>
            <w:webHidden/>
          </w:rPr>
          <w:instrText xml:space="preserve"> PAGEREF _Toc521573168 \h </w:instrText>
        </w:r>
        <w:r w:rsidR="001945E1">
          <w:rPr>
            <w:noProof/>
            <w:webHidden/>
          </w:rPr>
        </w:r>
        <w:r w:rsidR="001945E1">
          <w:rPr>
            <w:noProof/>
            <w:webHidden/>
          </w:rPr>
          <w:fldChar w:fldCharType="separate"/>
        </w:r>
        <w:r w:rsidR="001945E1">
          <w:rPr>
            <w:noProof/>
            <w:webHidden/>
          </w:rPr>
          <w:t>79</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69" w:history="1">
        <w:r w:rsidR="001945E1" w:rsidRPr="00F80EC0">
          <w:rPr>
            <w:rStyle w:val="Hyperlink"/>
            <w:noProof/>
          </w:rPr>
          <w:t xml:space="preserve">Chart 18 </w:t>
        </w:r>
        <w:r w:rsidR="001945E1" w:rsidRPr="00F80EC0">
          <w:rPr>
            <w:rStyle w:val="Hyperlink"/>
            <w:rFonts w:eastAsia="Times New Roman" w:cs="DokChampa"/>
            <w:i/>
            <w:noProof/>
          </w:rPr>
          <w:t>- The share of the activities in the total operating revenues- 6months 2018 vs. 6 months 2017</w:t>
        </w:r>
        <w:r w:rsidR="001945E1">
          <w:rPr>
            <w:noProof/>
            <w:webHidden/>
          </w:rPr>
          <w:tab/>
        </w:r>
        <w:r w:rsidR="001945E1">
          <w:rPr>
            <w:noProof/>
            <w:webHidden/>
          </w:rPr>
          <w:fldChar w:fldCharType="begin"/>
        </w:r>
        <w:r w:rsidR="001945E1">
          <w:rPr>
            <w:noProof/>
            <w:webHidden/>
          </w:rPr>
          <w:instrText xml:space="preserve"> PAGEREF _Toc521573169 \h </w:instrText>
        </w:r>
        <w:r w:rsidR="001945E1">
          <w:rPr>
            <w:noProof/>
            <w:webHidden/>
          </w:rPr>
        </w:r>
        <w:r w:rsidR="001945E1">
          <w:rPr>
            <w:noProof/>
            <w:webHidden/>
          </w:rPr>
          <w:fldChar w:fldCharType="separate"/>
        </w:r>
        <w:r w:rsidR="001945E1">
          <w:rPr>
            <w:noProof/>
            <w:webHidden/>
          </w:rPr>
          <w:t>79</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0" w:history="1">
        <w:r w:rsidR="001945E1" w:rsidRPr="00F80EC0">
          <w:rPr>
            <w:rStyle w:val="Hyperlink"/>
            <w:noProof/>
          </w:rPr>
          <w:t>Chart 19</w:t>
        </w:r>
        <w:r w:rsidR="001945E1" w:rsidRPr="00F80EC0">
          <w:rPr>
            <w:rStyle w:val="Hyperlink"/>
            <w:i/>
            <w:noProof/>
            <w:lang w:val="en-GB"/>
          </w:rPr>
          <w:t xml:space="preserve"> –</w:t>
        </w:r>
        <w:r w:rsidR="001945E1" w:rsidRPr="00F80EC0">
          <w:rPr>
            <w:rStyle w:val="Hyperlink"/>
            <w:rFonts w:eastAsia="Times New Roman"/>
            <w:i/>
            <w:noProof/>
            <w:lang w:val="en-GB" w:eastAsia="ro-RO"/>
          </w:rPr>
          <w:t xml:space="preserve"> Financial results sem I 2018 vs sem I 2017 (lei thousand))</w:t>
        </w:r>
        <w:r w:rsidR="001945E1">
          <w:rPr>
            <w:noProof/>
            <w:webHidden/>
          </w:rPr>
          <w:tab/>
        </w:r>
        <w:r w:rsidR="001945E1">
          <w:rPr>
            <w:noProof/>
            <w:webHidden/>
          </w:rPr>
          <w:fldChar w:fldCharType="begin"/>
        </w:r>
        <w:r w:rsidR="001945E1">
          <w:rPr>
            <w:noProof/>
            <w:webHidden/>
          </w:rPr>
          <w:instrText xml:space="preserve"> PAGEREF _Toc521573170 \h </w:instrText>
        </w:r>
        <w:r w:rsidR="001945E1">
          <w:rPr>
            <w:noProof/>
            <w:webHidden/>
          </w:rPr>
        </w:r>
        <w:r w:rsidR="001945E1">
          <w:rPr>
            <w:noProof/>
            <w:webHidden/>
          </w:rPr>
          <w:fldChar w:fldCharType="separate"/>
        </w:r>
        <w:r w:rsidR="001945E1">
          <w:rPr>
            <w:noProof/>
            <w:webHidden/>
          </w:rPr>
          <w:t>82</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1" w:history="1">
        <w:r w:rsidR="001945E1" w:rsidRPr="00F80EC0">
          <w:rPr>
            <w:rStyle w:val="Hyperlink"/>
            <w:noProof/>
          </w:rPr>
          <w:t>Chart 20</w:t>
        </w:r>
        <w:r w:rsidR="001945E1" w:rsidRPr="00F80EC0">
          <w:rPr>
            <w:rStyle w:val="Hyperlink"/>
            <w:rFonts w:eastAsia="Times New Roman"/>
            <w:i/>
            <w:noProof/>
            <w:lang w:val="en-GB" w:eastAsia="ro-RO"/>
          </w:rPr>
          <w:t>- Financial results sem I 2018 vs sem I 2017 (%)</w:t>
        </w:r>
        <w:r w:rsidR="001945E1">
          <w:rPr>
            <w:noProof/>
            <w:webHidden/>
          </w:rPr>
          <w:tab/>
        </w:r>
        <w:r w:rsidR="001945E1">
          <w:rPr>
            <w:noProof/>
            <w:webHidden/>
          </w:rPr>
          <w:fldChar w:fldCharType="begin"/>
        </w:r>
        <w:r w:rsidR="001945E1">
          <w:rPr>
            <w:noProof/>
            <w:webHidden/>
          </w:rPr>
          <w:instrText xml:space="preserve"> PAGEREF _Toc521573171 \h </w:instrText>
        </w:r>
        <w:r w:rsidR="001945E1">
          <w:rPr>
            <w:noProof/>
            <w:webHidden/>
          </w:rPr>
        </w:r>
        <w:r w:rsidR="001945E1">
          <w:rPr>
            <w:noProof/>
            <w:webHidden/>
          </w:rPr>
          <w:fldChar w:fldCharType="separate"/>
        </w:r>
        <w:r w:rsidR="001945E1">
          <w:rPr>
            <w:noProof/>
            <w:webHidden/>
          </w:rPr>
          <w:t>82</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2" w:history="1">
        <w:r w:rsidR="001945E1" w:rsidRPr="00F80EC0">
          <w:rPr>
            <w:rStyle w:val="Hyperlink"/>
            <w:noProof/>
          </w:rPr>
          <w:t xml:space="preserve">Chart 21 - </w:t>
        </w:r>
        <w:r w:rsidR="001945E1" w:rsidRPr="00F80EC0">
          <w:rPr>
            <w:rStyle w:val="Hyperlink"/>
            <w:rFonts w:eastAsia="Times New Roman" w:cs="Times New Roman"/>
            <w:i/>
            <w:noProof/>
            <w:lang w:eastAsia="ro-RO"/>
          </w:rPr>
          <w:t>Achievements Sem I 2018 vs. level of achievements Sem. I 2017, REB 2018</w:t>
        </w:r>
        <w:r w:rsidR="001945E1">
          <w:rPr>
            <w:noProof/>
            <w:webHidden/>
          </w:rPr>
          <w:tab/>
        </w:r>
        <w:r w:rsidR="001945E1">
          <w:rPr>
            <w:noProof/>
            <w:webHidden/>
          </w:rPr>
          <w:fldChar w:fldCharType="begin"/>
        </w:r>
        <w:r w:rsidR="001945E1">
          <w:rPr>
            <w:noProof/>
            <w:webHidden/>
          </w:rPr>
          <w:instrText xml:space="preserve"> PAGEREF _Toc521573172 \h </w:instrText>
        </w:r>
        <w:r w:rsidR="001945E1">
          <w:rPr>
            <w:noProof/>
            <w:webHidden/>
          </w:rPr>
        </w:r>
        <w:r w:rsidR="001945E1">
          <w:rPr>
            <w:noProof/>
            <w:webHidden/>
          </w:rPr>
          <w:fldChar w:fldCharType="separate"/>
        </w:r>
        <w:r w:rsidR="001945E1">
          <w:rPr>
            <w:noProof/>
            <w:webHidden/>
          </w:rPr>
          <w:t>86</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3" w:history="1">
        <w:r w:rsidR="001945E1" w:rsidRPr="00F80EC0">
          <w:rPr>
            <w:rStyle w:val="Hyperlink"/>
            <w:noProof/>
          </w:rPr>
          <w:t>Chart 22</w:t>
        </w:r>
        <w:r w:rsidR="001945E1" w:rsidRPr="00F80EC0">
          <w:rPr>
            <w:rStyle w:val="Hyperlink"/>
            <w:rFonts w:eastAsia="Times New Roman" w:cs="DokChampa"/>
            <w:i/>
            <w:noProof/>
          </w:rPr>
          <w:t xml:space="preserve"> - Share of technological consumption in total natural gas transmitted through the NTS between 2013-semester I 2018</w:t>
        </w:r>
        <w:r w:rsidR="001945E1">
          <w:rPr>
            <w:noProof/>
            <w:webHidden/>
          </w:rPr>
          <w:tab/>
        </w:r>
        <w:r w:rsidR="001945E1">
          <w:rPr>
            <w:noProof/>
            <w:webHidden/>
          </w:rPr>
          <w:fldChar w:fldCharType="begin"/>
        </w:r>
        <w:r w:rsidR="001945E1">
          <w:rPr>
            <w:noProof/>
            <w:webHidden/>
          </w:rPr>
          <w:instrText xml:space="preserve"> PAGEREF _Toc521573173 \h </w:instrText>
        </w:r>
        <w:r w:rsidR="001945E1">
          <w:rPr>
            <w:noProof/>
            <w:webHidden/>
          </w:rPr>
        </w:r>
        <w:r w:rsidR="001945E1">
          <w:rPr>
            <w:noProof/>
            <w:webHidden/>
          </w:rPr>
          <w:fldChar w:fldCharType="separate"/>
        </w:r>
        <w:r w:rsidR="001945E1">
          <w:rPr>
            <w:noProof/>
            <w:webHidden/>
          </w:rPr>
          <w:t>102</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4" w:history="1">
        <w:r w:rsidR="001945E1" w:rsidRPr="00F80EC0">
          <w:rPr>
            <w:rStyle w:val="Hyperlink"/>
            <w:noProof/>
          </w:rPr>
          <w:t>Chart 23</w:t>
        </w:r>
        <w:r w:rsidR="001945E1" w:rsidRPr="00F80EC0">
          <w:rPr>
            <w:rStyle w:val="Hyperlink"/>
            <w:i/>
            <w:noProof/>
          </w:rPr>
          <w:t>-</w:t>
        </w:r>
        <w:r w:rsidR="001945E1" w:rsidRPr="00F80EC0">
          <w:rPr>
            <w:rStyle w:val="Hyperlink"/>
            <w:noProof/>
          </w:rPr>
          <w:t xml:space="preserve"> </w:t>
        </w:r>
        <w:r w:rsidR="001945E1" w:rsidRPr="00F80EC0">
          <w:rPr>
            <w:rStyle w:val="Hyperlink"/>
            <w:i/>
            <w:noProof/>
          </w:rPr>
          <w:t>Development of the average number of employees in semester I 2018</w:t>
        </w:r>
        <w:r w:rsidR="001945E1">
          <w:rPr>
            <w:noProof/>
            <w:webHidden/>
          </w:rPr>
          <w:tab/>
        </w:r>
        <w:r w:rsidR="001945E1">
          <w:rPr>
            <w:noProof/>
            <w:webHidden/>
          </w:rPr>
          <w:fldChar w:fldCharType="begin"/>
        </w:r>
        <w:r w:rsidR="001945E1">
          <w:rPr>
            <w:noProof/>
            <w:webHidden/>
          </w:rPr>
          <w:instrText xml:space="preserve"> PAGEREF _Toc521573174 \h </w:instrText>
        </w:r>
        <w:r w:rsidR="001945E1">
          <w:rPr>
            <w:noProof/>
            <w:webHidden/>
          </w:rPr>
        </w:r>
        <w:r w:rsidR="001945E1">
          <w:rPr>
            <w:noProof/>
            <w:webHidden/>
          </w:rPr>
          <w:fldChar w:fldCharType="separate"/>
        </w:r>
        <w:r w:rsidR="001945E1">
          <w:rPr>
            <w:noProof/>
            <w:webHidden/>
          </w:rPr>
          <w:t>103</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5" w:history="1">
        <w:r w:rsidR="001945E1" w:rsidRPr="00F80EC0">
          <w:rPr>
            <w:rStyle w:val="Hyperlink"/>
            <w:noProof/>
          </w:rPr>
          <w:t>Chart 24</w:t>
        </w:r>
        <w:r w:rsidR="001945E1" w:rsidRPr="00F80EC0">
          <w:rPr>
            <w:rStyle w:val="Hyperlink"/>
            <w:i/>
            <w:noProof/>
          </w:rPr>
          <w:t>-The evolution of the number of employees in semester I 2018 vs. semester I 2017</w:t>
        </w:r>
        <w:r w:rsidR="001945E1">
          <w:rPr>
            <w:noProof/>
            <w:webHidden/>
          </w:rPr>
          <w:tab/>
        </w:r>
        <w:r w:rsidR="001945E1">
          <w:rPr>
            <w:noProof/>
            <w:webHidden/>
          </w:rPr>
          <w:fldChar w:fldCharType="begin"/>
        </w:r>
        <w:r w:rsidR="001945E1">
          <w:rPr>
            <w:noProof/>
            <w:webHidden/>
          </w:rPr>
          <w:instrText xml:space="preserve"> PAGEREF _Toc521573175 \h </w:instrText>
        </w:r>
        <w:r w:rsidR="001945E1">
          <w:rPr>
            <w:noProof/>
            <w:webHidden/>
          </w:rPr>
        </w:r>
        <w:r w:rsidR="001945E1">
          <w:rPr>
            <w:noProof/>
            <w:webHidden/>
          </w:rPr>
          <w:fldChar w:fldCharType="separate"/>
        </w:r>
        <w:r w:rsidR="001945E1">
          <w:rPr>
            <w:noProof/>
            <w:webHidden/>
          </w:rPr>
          <w:t>103</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6" w:history="1">
        <w:r w:rsidR="001945E1" w:rsidRPr="00F80EC0">
          <w:rPr>
            <w:rStyle w:val="Hyperlink"/>
            <w:noProof/>
          </w:rPr>
          <w:t>Chart 25</w:t>
        </w:r>
        <w:r w:rsidR="001945E1" w:rsidRPr="00F80EC0">
          <w:rPr>
            <w:rStyle w:val="Hyperlink"/>
            <w:i/>
            <w:noProof/>
          </w:rPr>
          <w:t>-Development of the staff structure by categories of education in semester I 2018</w:t>
        </w:r>
        <w:r w:rsidR="001945E1">
          <w:rPr>
            <w:noProof/>
            <w:webHidden/>
          </w:rPr>
          <w:tab/>
        </w:r>
        <w:r w:rsidR="001945E1">
          <w:rPr>
            <w:noProof/>
            <w:webHidden/>
          </w:rPr>
          <w:fldChar w:fldCharType="begin"/>
        </w:r>
        <w:r w:rsidR="001945E1">
          <w:rPr>
            <w:noProof/>
            <w:webHidden/>
          </w:rPr>
          <w:instrText xml:space="preserve"> PAGEREF _Toc521573176 \h </w:instrText>
        </w:r>
        <w:r w:rsidR="001945E1">
          <w:rPr>
            <w:noProof/>
            <w:webHidden/>
          </w:rPr>
        </w:r>
        <w:r w:rsidR="001945E1">
          <w:rPr>
            <w:noProof/>
            <w:webHidden/>
          </w:rPr>
          <w:fldChar w:fldCharType="separate"/>
        </w:r>
        <w:r w:rsidR="001945E1">
          <w:rPr>
            <w:noProof/>
            <w:webHidden/>
          </w:rPr>
          <w:t>105</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7" w:history="1">
        <w:r w:rsidR="001945E1" w:rsidRPr="00F80EC0">
          <w:rPr>
            <w:rStyle w:val="Hyperlink"/>
            <w:noProof/>
          </w:rPr>
          <w:t>Chart 26</w:t>
        </w:r>
        <w:r w:rsidR="001945E1" w:rsidRPr="00F80EC0">
          <w:rPr>
            <w:rStyle w:val="Hyperlink"/>
            <w:rFonts w:eastAsia="Times New Roman" w:cs="DokChampa"/>
            <w:i/>
            <w:noProof/>
          </w:rPr>
          <w:t xml:space="preserve"> - </w:t>
        </w:r>
        <w:r w:rsidR="001945E1" w:rsidRPr="00F80EC0">
          <w:rPr>
            <w:rStyle w:val="Hyperlink"/>
            <w:rFonts w:eastAsia="Times New Roman" w:cs="Times New Roman"/>
            <w:i/>
            <w:noProof/>
            <w:lang w:eastAsia="ro-RO"/>
          </w:rPr>
          <w:t>Evolution of the personnel structure by study category - sem I 2018 as compared to sem. I 2017</w:t>
        </w:r>
        <w:r w:rsidR="001945E1">
          <w:rPr>
            <w:noProof/>
            <w:webHidden/>
          </w:rPr>
          <w:tab/>
        </w:r>
        <w:r w:rsidR="001945E1">
          <w:rPr>
            <w:noProof/>
            <w:webHidden/>
          </w:rPr>
          <w:fldChar w:fldCharType="begin"/>
        </w:r>
        <w:r w:rsidR="001945E1">
          <w:rPr>
            <w:noProof/>
            <w:webHidden/>
          </w:rPr>
          <w:instrText xml:space="preserve"> PAGEREF _Toc521573177 \h </w:instrText>
        </w:r>
        <w:r w:rsidR="001945E1">
          <w:rPr>
            <w:noProof/>
            <w:webHidden/>
          </w:rPr>
        </w:r>
        <w:r w:rsidR="001945E1">
          <w:rPr>
            <w:noProof/>
            <w:webHidden/>
          </w:rPr>
          <w:fldChar w:fldCharType="separate"/>
        </w:r>
        <w:r w:rsidR="001945E1">
          <w:rPr>
            <w:noProof/>
            <w:webHidden/>
          </w:rPr>
          <w:t>106</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8" w:history="1">
        <w:r w:rsidR="001945E1" w:rsidRPr="00F80EC0">
          <w:rPr>
            <w:rStyle w:val="Hyperlink"/>
            <w:noProof/>
          </w:rPr>
          <w:t>Chart 27 -</w:t>
        </w:r>
        <w:r w:rsidR="001945E1" w:rsidRPr="00F80EC0">
          <w:rPr>
            <w:rStyle w:val="Hyperlink"/>
            <w:rFonts w:eastAsia="Times New Roman" w:cs="DokChampa"/>
            <w:noProof/>
          </w:rPr>
          <w:t xml:space="preserve"> </w:t>
        </w:r>
        <w:r w:rsidR="001945E1" w:rsidRPr="00F80EC0">
          <w:rPr>
            <w:rStyle w:val="Hyperlink"/>
            <w:rFonts w:eastAsia="Times New Roman" w:cs="Times New Roman"/>
            <w:i/>
            <w:iCs/>
            <w:noProof/>
            <w:lang w:val="en-GB" w:eastAsia="ro-RO"/>
          </w:rPr>
          <w:t xml:space="preserve">Statement of the sponsorship budget for </w:t>
        </w:r>
        <w:r w:rsidR="001945E1" w:rsidRPr="00F80EC0">
          <w:rPr>
            <w:rStyle w:val="Hyperlink"/>
            <w:rFonts w:eastAsia="Times New Roman" w:cs="Times New Roman"/>
            <w:i/>
            <w:noProof/>
            <w:lang w:eastAsia="ro-RO"/>
          </w:rPr>
          <w:t xml:space="preserve">2018 </w:t>
        </w:r>
        <w:r w:rsidR="001945E1" w:rsidRPr="00F80EC0">
          <w:rPr>
            <w:rStyle w:val="Hyperlink"/>
            <w:rFonts w:eastAsia="Times New Roman" w:cs="Times New Roman"/>
            <w:i/>
            <w:iCs/>
            <w:noProof/>
            <w:lang w:val="en-GB" w:eastAsia="ro-RO"/>
          </w:rPr>
          <w:t xml:space="preserve">and granted amounts up to </w:t>
        </w:r>
        <w:r w:rsidR="001945E1" w:rsidRPr="00F80EC0">
          <w:rPr>
            <w:rStyle w:val="Hyperlink"/>
            <w:rFonts w:eastAsia="Times New Roman" w:cs="Times New Roman"/>
            <w:i/>
            <w:noProof/>
            <w:lang w:eastAsia="ro-RO"/>
          </w:rPr>
          <w:t>30.06.2018</w:t>
        </w:r>
        <w:r w:rsidR="001945E1">
          <w:rPr>
            <w:noProof/>
            <w:webHidden/>
          </w:rPr>
          <w:tab/>
        </w:r>
        <w:r w:rsidR="001945E1">
          <w:rPr>
            <w:noProof/>
            <w:webHidden/>
          </w:rPr>
          <w:fldChar w:fldCharType="begin"/>
        </w:r>
        <w:r w:rsidR="001945E1">
          <w:rPr>
            <w:noProof/>
            <w:webHidden/>
          </w:rPr>
          <w:instrText xml:space="preserve"> PAGEREF _Toc521573178 \h </w:instrText>
        </w:r>
        <w:r w:rsidR="001945E1">
          <w:rPr>
            <w:noProof/>
            <w:webHidden/>
          </w:rPr>
        </w:r>
        <w:r w:rsidR="001945E1">
          <w:rPr>
            <w:noProof/>
            <w:webHidden/>
          </w:rPr>
          <w:fldChar w:fldCharType="separate"/>
        </w:r>
        <w:r w:rsidR="001945E1">
          <w:rPr>
            <w:noProof/>
            <w:webHidden/>
          </w:rPr>
          <w:t>109</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79" w:history="1">
        <w:r w:rsidR="001945E1" w:rsidRPr="00F80EC0">
          <w:rPr>
            <w:rStyle w:val="Hyperlink"/>
            <w:noProof/>
          </w:rPr>
          <w:t xml:space="preserve">Chart 28 </w:t>
        </w:r>
        <w:r w:rsidR="001945E1" w:rsidRPr="00F80EC0">
          <w:rPr>
            <w:rStyle w:val="Hyperlink"/>
            <w:rFonts w:eastAsia="Times New Roman" w:cs="DokChampa"/>
            <w:i/>
            <w:noProof/>
          </w:rPr>
          <w:t xml:space="preserve">- </w:t>
        </w:r>
        <w:r w:rsidR="001945E1" w:rsidRPr="00F80EC0">
          <w:rPr>
            <w:rStyle w:val="Hyperlink"/>
            <w:rFonts w:eastAsia="Times New Roman" w:cs="DokChampa"/>
            <w:i/>
            <w:iCs/>
            <w:noProof/>
          </w:rPr>
          <w:t>Evolution of the SCI/M implementation degree</w:t>
        </w:r>
        <w:r w:rsidR="001945E1">
          <w:rPr>
            <w:noProof/>
            <w:webHidden/>
          </w:rPr>
          <w:tab/>
        </w:r>
        <w:r w:rsidR="001945E1">
          <w:rPr>
            <w:noProof/>
            <w:webHidden/>
          </w:rPr>
          <w:fldChar w:fldCharType="begin"/>
        </w:r>
        <w:r w:rsidR="001945E1">
          <w:rPr>
            <w:noProof/>
            <w:webHidden/>
          </w:rPr>
          <w:instrText xml:space="preserve"> PAGEREF _Toc521573179 \h </w:instrText>
        </w:r>
        <w:r w:rsidR="001945E1">
          <w:rPr>
            <w:noProof/>
            <w:webHidden/>
          </w:rPr>
        </w:r>
        <w:r w:rsidR="001945E1">
          <w:rPr>
            <w:noProof/>
            <w:webHidden/>
          </w:rPr>
          <w:fldChar w:fldCharType="separate"/>
        </w:r>
        <w:r w:rsidR="001945E1">
          <w:rPr>
            <w:noProof/>
            <w:webHidden/>
          </w:rPr>
          <w:t>119</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80" w:history="1">
        <w:r w:rsidR="001945E1" w:rsidRPr="00F80EC0">
          <w:rPr>
            <w:rStyle w:val="Hyperlink"/>
            <w:noProof/>
          </w:rPr>
          <w:t>Chart 29</w:t>
        </w:r>
        <w:r w:rsidR="001945E1" w:rsidRPr="00F80EC0">
          <w:rPr>
            <w:rStyle w:val="Hyperlink"/>
            <w:i/>
            <w:noProof/>
          </w:rPr>
          <w:t xml:space="preserve"> -The closing price of TGN shares in the period Jan 01, 2018- June  30, 2018 vs. Jan 01, 2017–30.06. 2017</w:t>
        </w:r>
        <w:r w:rsidR="001945E1">
          <w:rPr>
            <w:noProof/>
            <w:webHidden/>
          </w:rPr>
          <w:tab/>
        </w:r>
        <w:r w:rsidR="001945E1">
          <w:rPr>
            <w:noProof/>
            <w:webHidden/>
          </w:rPr>
          <w:fldChar w:fldCharType="begin"/>
        </w:r>
        <w:r w:rsidR="001945E1">
          <w:rPr>
            <w:noProof/>
            <w:webHidden/>
          </w:rPr>
          <w:instrText xml:space="preserve"> PAGEREF _Toc521573180 \h </w:instrText>
        </w:r>
        <w:r w:rsidR="001945E1">
          <w:rPr>
            <w:noProof/>
            <w:webHidden/>
          </w:rPr>
        </w:r>
        <w:r w:rsidR="001945E1">
          <w:rPr>
            <w:noProof/>
            <w:webHidden/>
          </w:rPr>
          <w:fldChar w:fldCharType="separate"/>
        </w:r>
        <w:r w:rsidR="001945E1">
          <w:rPr>
            <w:noProof/>
            <w:webHidden/>
          </w:rPr>
          <w:t>119</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81" w:history="1">
        <w:r w:rsidR="001945E1" w:rsidRPr="00F80EC0">
          <w:rPr>
            <w:rStyle w:val="Hyperlink"/>
            <w:noProof/>
          </w:rPr>
          <w:t>Chart 30</w:t>
        </w:r>
        <w:r w:rsidR="001945E1" w:rsidRPr="00F80EC0">
          <w:rPr>
            <w:rStyle w:val="Hyperlink"/>
            <w:i/>
            <w:noProof/>
          </w:rPr>
          <w:t xml:space="preserve"> -The volume of TGN transactions in the period Jan 01, 2018- June  30, 2018 vs. Jan 01, 2017–30.06. 2017</w:t>
        </w:r>
        <w:r w:rsidR="001945E1">
          <w:rPr>
            <w:noProof/>
            <w:webHidden/>
          </w:rPr>
          <w:tab/>
        </w:r>
        <w:r w:rsidR="001945E1">
          <w:rPr>
            <w:noProof/>
            <w:webHidden/>
          </w:rPr>
          <w:fldChar w:fldCharType="begin"/>
        </w:r>
        <w:r w:rsidR="001945E1">
          <w:rPr>
            <w:noProof/>
            <w:webHidden/>
          </w:rPr>
          <w:instrText xml:space="preserve"> PAGEREF _Toc521573181 \h </w:instrText>
        </w:r>
        <w:r w:rsidR="001945E1">
          <w:rPr>
            <w:noProof/>
            <w:webHidden/>
          </w:rPr>
        </w:r>
        <w:r w:rsidR="001945E1">
          <w:rPr>
            <w:noProof/>
            <w:webHidden/>
          </w:rPr>
          <w:fldChar w:fldCharType="separate"/>
        </w:r>
        <w:r w:rsidR="001945E1">
          <w:rPr>
            <w:noProof/>
            <w:webHidden/>
          </w:rPr>
          <w:t>119</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82" w:history="1">
        <w:r w:rsidR="001945E1" w:rsidRPr="00F80EC0">
          <w:rPr>
            <w:rStyle w:val="Hyperlink"/>
            <w:noProof/>
          </w:rPr>
          <w:t>Chart 31</w:t>
        </w:r>
        <w:r w:rsidR="001945E1" w:rsidRPr="00F80EC0">
          <w:rPr>
            <w:rStyle w:val="Hyperlink"/>
            <w:i/>
            <w:noProof/>
          </w:rPr>
          <w:t xml:space="preserve"> -The value of TGN transactions-thousand lei  in the period Jan 01, 2018- June 30, 2018 vs. Jan 01, 2017–30.06. 2017</w:t>
        </w:r>
        <w:r w:rsidR="001945E1">
          <w:rPr>
            <w:noProof/>
            <w:webHidden/>
          </w:rPr>
          <w:tab/>
        </w:r>
        <w:r w:rsidR="001945E1">
          <w:rPr>
            <w:noProof/>
            <w:webHidden/>
          </w:rPr>
          <w:fldChar w:fldCharType="begin"/>
        </w:r>
        <w:r w:rsidR="001945E1">
          <w:rPr>
            <w:noProof/>
            <w:webHidden/>
          </w:rPr>
          <w:instrText xml:space="preserve"> PAGEREF _Toc521573182 \h </w:instrText>
        </w:r>
        <w:r w:rsidR="001945E1">
          <w:rPr>
            <w:noProof/>
            <w:webHidden/>
          </w:rPr>
        </w:r>
        <w:r w:rsidR="001945E1">
          <w:rPr>
            <w:noProof/>
            <w:webHidden/>
          </w:rPr>
          <w:fldChar w:fldCharType="separate"/>
        </w:r>
        <w:r w:rsidR="001945E1">
          <w:rPr>
            <w:noProof/>
            <w:webHidden/>
          </w:rPr>
          <w:t>120</w:t>
        </w:r>
        <w:r w:rsidR="001945E1">
          <w:rPr>
            <w:noProof/>
            <w:webHidden/>
          </w:rPr>
          <w:fldChar w:fldCharType="end"/>
        </w:r>
      </w:hyperlink>
    </w:p>
    <w:p w:rsidR="001945E1" w:rsidRDefault="003F42FB">
      <w:pPr>
        <w:pStyle w:val="TableofFigures"/>
        <w:tabs>
          <w:tab w:val="right" w:leader="dot" w:pos="9017"/>
        </w:tabs>
        <w:rPr>
          <w:rFonts w:asciiTheme="minorHAnsi" w:eastAsiaTheme="minorEastAsia" w:hAnsiTheme="minorHAnsi"/>
          <w:caps w:val="0"/>
          <w:noProof/>
          <w:sz w:val="22"/>
          <w:szCs w:val="22"/>
        </w:rPr>
      </w:pPr>
      <w:hyperlink w:anchor="_Toc521573183" w:history="1">
        <w:r w:rsidR="001945E1" w:rsidRPr="00F80EC0">
          <w:rPr>
            <w:rStyle w:val="Hyperlink"/>
            <w:noProof/>
          </w:rPr>
          <w:t>Chart 32</w:t>
        </w:r>
        <w:r w:rsidR="001945E1" w:rsidRPr="00F80EC0">
          <w:rPr>
            <w:rStyle w:val="Hyperlink"/>
            <w:i/>
            <w:noProof/>
          </w:rPr>
          <w:t xml:space="preserve"> – Evolution of TGN share compared to stock exchange indices BET,BET-NG and BET-BK in semester I 2018</w:t>
        </w:r>
        <w:r w:rsidR="001945E1">
          <w:rPr>
            <w:noProof/>
            <w:webHidden/>
          </w:rPr>
          <w:tab/>
        </w:r>
        <w:r w:rsidR="001945E1">
          <w:rPr>
            <w:noProof/>
            <w:webHidden/>
          </w:rPr>
          <w:fldChar w:fldCharType="begin"/>
        </w:r>
        <w:r w:rsidR="001945E1">
          <w:rPr>
            <w:noProof/>
            <w:webHidden/>
          </w:rPr>
          <w:instrText xml:space="preserve"> PAGEREF _Toc521573183 \h </w:instrText>
        </w:r>
        <w:r w:rsidR="001945E1">
          <w:rPr>
            <w:noProof/>
            <w:webHidden/>
          </w:rPr>
        </w:r>
        <w:r w:rsidR="001945E1">
          <w:rPr>
            <w:noProof/>
            <w:webHidden/>
          </w:rPr>
          <w:fldChar w:fldCharType="separate"/>
        </w:r>
        <w:r w:rsidR="001945E1">
          <w:rPr>
            <w:noProof/>
            <w:webHidden/>
          </w:rPr>
          <w:t>122</w:t>
        </w:r>
        <w:r w:rsidR="001945E1">
          <w:rPr>
            <w:noProof/>
            <w:webHidden/>
          </w:rPr>
          <w:fldChar w:fldCharType="end"/>
        </w:r>
      </w:hyperlink>
    </w:p>
    <w:p w:rsidR="008F2354" w:rsidRDefault="007F60FC" w:rsidP="00DA3F71">
      <w:pPr>
        <w:spacing w:after="0" w:line="240" w:lineRule="auto"/>
        <w:ind w:firstLine="0"/>
        <w:jc w:val="both"/>
        <w:rPr>
          <w:rFonts w:ascii="Arial Narrow" w:eastAsia="Times New Roman" w:hAnsi="Arial Narrow" w:cs="Times New Roman"/>
          <w:b/>
          <w:bCs/>
          <w:i/>
          <w:sz w:val="24"/>
          <w:szCs w:val="24"/>
          <w:lang w:eastAsia="ro-RO"/>
        </w:rPr>
      </w:pPr>
      <w:r>
        <w:rPr>
          <w:rFonts w:ascii="Arial Narrow" w:eastAsia="Times New Roman" w:hAnsi="Arial Narrow" w:cs="Times New Roman"/>
          <w:b/>
          <w:bCs/>
          <w:i/>
          <w:sz w:val="24"/>
          <w:szCs w:val="24"/>
          <w:lang w:eastAsia="ro-RO"/>
        </w:rPr>
        <w:fldChar w:fldCharType="end"/>
      </w:r>
    </w:p>
    <w:p w:rsidR="008F2354" w:rsidRDefault="008F2354" w:rsidP="00DA3F71">
      <w:pPr>
        <w:spacing w:after="0" w:line="240" w:lineRule="auto"/>
        <w:ind w:firstLine="0"/>
        <w:jc w:val="both"/>
        <w:rPr>
          <w:rFonts w:ascii="Arial Narrow" w:eastAsia="Times New Roman" w:hAnsi="Arial Narrow" w:cs="Times New Roman"/>
          <w:b/>
          <w:bCs/>
          <w:i/>
          <w:sz w:val="24"/>
          <w:szCs w:val="24"/>
          <w:lang w:eastAsia="ro-RO"/>
        </w:rPr>
      </w:pPr>
    </w:p>
    <w:p w:rsidR="008F2354" w:rsidRDefault="008F2354" w:rsidP="00DA3F71">
      <w:pPr>
        <w:spacing w:after="0" w:line="240" w:lineRule="auto"/>
        <w:ind w:firstLine="0"/>
        <w:jc w:val="both"/>
        <w:rPr>
          <w:rFonts w:ascii="Arial Narrow" w:eastAsia="Times New Roman" w:hAnsi="Arial Narrow" w:cs="Times New Roman"/>
          <w:b/>
          <w:bCs/>
          <w:i/>
          <w:sz w:val="24"/>
          <w:szCs w:val="24"/>
          <w:lang w:eastAsia="ro-RO"/>
        </w:rPr>
      </w:pPr>
    </w:p>
    <w:p w:rsidR="008F2354" w:rsidRDefault="008F2354"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D1771" w:rsidP="00DA3F71">
      <w:pPr>
        <w:spacing w:after="0" w:line="240" w:lineRule="auto"/>
        <w:ind w:firstLine="0"/>
        <w:jc w:val="both"/>
        <w:rPr>
          <w:rFonts w:ascii="Arial Narrow" w:eastAsia="Times New Roman" w:hAnsi="Arial Narrow" w:cs="Times New Roman"/>
          <w:b/>
          <w:bCs/>
          <w:i/>
          <w:sz w:val="24"/>
          <w:szCs w:val="24"/>
          <w:lang w:eastAsia="ro-RO"/>
        </w:rPr>
      </w:pPr>
      <w:r>
        <w:rPr>
          <w:rFonts w:ascii="Arial Narrow" w:eastAsia="Times New Roman" w:hAnsi="Arial Narrow" w:cs="Times New Roman"/>
          <w:b/>
          <w:bCs/>
          <w:i/>
          <w:sz w:val="24"/>
          <w:szCs w:val="24"/>
          <w:lang w:eastAsia="ro-RO"/>
        </w:rPr>
        <w:t xml:space="preserve">LIST OF FIGURES </w:t>
      </w:r>
    </w:p>
    <w:p w:rsidR="007D1771" w:rsidRDefault="007D1771" w:rsidP="00DA3F71">
      <w:pPr>
        <w:spacing w:after="0" w:line="240" w:lineRule="auto"/>
        <w:ind w:firstLine="0"/>
        <w:jc w:val="both"/>
        <w:rPr>
          <w:rFonts w:ascii="Arial Narrow" w:eastAsia="Times New Roman" w:hAnsi="Arial Narrow" w:cs="Times New Roman"/>
          <w:b/>
          <w:bCs/>
          <w:i/>
          <w:sz w:val="24"/>
          <w:szCs w:val="24"/>
          <w:lang w:eastAsia="ro-RO"/>
        </w:rPr>
      </w:pPr>
    </w:p>
    <w:p w:rsidR="008F2354" w:rsidRDefault="007D1771">
      <w:pPr>
        <w:pStyle w:val="TableofFigures"/>
        <w:tabs>
          <w:tab w:val="right" w:leader="dot" w:pos="9017"/>
        </w:tabs>
        <w:rPr>
          <w:rFonts w:asciiTheme="minorHAnsi" w:eastAsiaTheme="minorEastAsia" w:hAnsiTheme="minorHAnsi"/>
          <w:caps w:val="0"/>
          <w:noProof/>
          <w:sz w:val="22"/>
          <w:szCs w:val="22"/>
        </w:rPr>
      </w:pPr>
      <w:r>
        <w:rPr>
          <w:rFonts w:eastAsia="Times New Roman" w:cs="Times New Roman"/>
          <w:bCs/>
          <w:szCs w:val="24"/>
          <w:lang w:eastAsia="ro-RO"/>
        </w:rPr>
        <w:fldChar w:fldCharType="begin"/>
      </w:r>
      <w:r>
        <w:rPr>
          <w:rFonts w:eastAsia="Times New Roman" w:cs="Times New Roman"/>
          <w:bCs/>
          <w:szCs w:val="24"/>
          <w:lang w:eastAsia="ro-RO"/>
        </w:rPr>
        <w:instrText xml:space="preserve"> TOC \h \z \c "Figure" </w:instrText>
      </w:r>
      <w:r>
        <w:rPr>
          <w:rFonts w:eastAsia="Times New Roman" w:cs="Times New Roman"/>
          <w:bCs/>
          <w:szCs w:val="24"/>
          <w:lang w:eastAsia="ro-RO"/>
        </w:rPr>
        <w:fldChar w:fldCharType="separate"/>
      </w:r>
      <w:hyperlink w:anchor="_Toc521568159" w:history="1">
        <w:r w:rsidR="008F2354" w:rsidRPr="006A2821">
          <w:rPr>
            <w:rStyle w:val="Hyperlink"/>
            <w:i/>
            <w:noProof/>
          </w:rPr>
          <w:t>Figure 1</w:t>
        </w:r>
        <w:r w:rsidR="008F2354" w:rsidRPr="006A2821">
          <w:rPr>
            <w:rStyle w:val="Hyperlink"/>
            <w:rFonts w:eastAsia="Times New Roman" w:cs="DokChampa"/>
            <w:i/>
            <w:noProof/>
          </w:rPr>
          <w:t>- Map of the NTS major projects</w:t>
        </w:r>
        <w:r w:rsidR="008F2354">
          <w:rPr>
            <w:noProof/>
            <w:webHidden/>
          </w:rPr>
          <w:tab/>
        </w:r>
        <w:r w:rsidR="008F2354">
          <w:rPr>
            <w:noProof/>
            <w:webHidden/>
          </w:rPr>
          <w:fldChar w:fldCharType="begin"/>
        </w:r>
        <w:r w:rsidR="008F2354">
          <w:rPr>
            <w:noProof/>
            <w:webHidden/>
          </w:rPr>
          <w:instrText xml:space="preserve"> PAGEREF _Toc521568159 \h </w:instrText>
        </w:r>
        <w:r w:rsidR="008F2354">
          <w:rPr>
            <w:noProof/>
            <w:webHidden/>
          </w:rPr>
        </w:r>
        <w:r w:rsidR="008F2354">
          <w:rPr>
            <w:noProof/>
            <w:webHidden/>
          </w:rPr>
          <w:fldChar w:fldCharType="separate"/>
        </w:r>
        <w:r w:rsidR="008F2354">
          <w:rPr>
            <w:noProof/>
            <w:webHidden/>
          </w:rPr>
          <w:t>18</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0" w:history="1">
        <w:r w:rsidR="008F2354" w:rsidRPr="006A2821">
          <w:rPr>
            <w:rStyle w:val="Hyperlink"/>
            <w:noProof/>
          </w:rPr>
          <w:t>Figure 2</w:t>
        </w:r>
        <w:r w:rsidR="008F2354" w:rsidRPr="006A2821">
          <w:rPr>
            <w:rStyle w:val="Hyperlink"/>
            <w:rFonts w:cs="Times New Roman"/>
            <w:i/>
            <w:noProof/>
            <w:lang w:val="en-GB"/>
          </w:rPr>
          <w:t>– The interconnection points of the Romanian gas transmission system with the similar Bulgarian and Hungarian systems</w:t>
        </w:r>
        <w:r w:rsidR="008F2354">
          <w:rPr>
            <w:noProof/>
            <w:webHidden/>
          </w:rPr>
          <w:tab/>
        </w:r>
        <w:r w:rsidR="008F2354">
          <w:rPr>
            <w:noProof/>
            <w:webHidden/>
          </w:rPr>
          <w:fldChar w:fldCharType="begin"/>
        </w:r>
        <w:r w:rsidR="008F2354">
          <w:rPr>
            <w:noProof/>
            <w:webHidden/>
          </w:rPr>
          <w:instrText xml:space="preserve"> PAGEREF _Toc521568160 \h </w:instrText>
        </w:r>
        <w:r w:rsidR="008F2354">
          <w:rPr>
            <w:noProof/>
            <w:webHidden/>
          </w:rPr>
        </w:r>
        <w:r w:rsidR="008F2354">
          <w:rPr>
            <w:noProof/>
            <w:webHidden/>
          </w:rPr>
          <w:fldChar w:fldCharType="separate"/>
        </w:r>
        <w:r w:rsidR="008F2354">
          <w:rPr>
            <w:noProof/>
            <w:webHidden/>
          </w:rPr>
          <w:t>18</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1" w:history="1">
        <w:r w:rsidR="008F2354" w:rsidRPr="006A2821">
          <w:rPr>
            <w:rStyle w:val="Hyperlink"/>
            <w:i/>
            <w:noProof/>
          </w:rPr>
          <w:t>Figure 3</w:t>
        </w:r>
        <w:r w:rsidR="008F2354" w:rsidRPr="006A2821">
          <w:rPr>
            <w:rStyle w:val="Hyperlink"/>
            <w:rFonts w:eastAsia="Times New Roman" w:cs="DokChampa"/>
            <w:i/>
            <w:noProof/>
          </w:rPr>
          <w:t xml:space="preserve">- Map of the the major project for the development of the </w:t>
        </w:r>
        <w:r w:rsidR="008F2354" w:rsidRPr="006A2821">
          <w:rPr>
            <w:rStyle w:val="Hyperlink"/>
            <w:i/>
            <w:noProof/>
            <w:lang w:val="en-GB"/>
          </w:rPr>
          <w:t>Bulgaria - Romania - Hungary - Austria Corridor</w:t>
        </w:r>
        <w:r w:rsidR="008F2354" w:rsidRPr="006A2821">
          <w:rPr>
            <w:rStyle w:val="Hyperlink"/>
            <w:rFonts w:eastAsia="Times New Roman" w:cs="DokChampa"/>
            <w:i/>
            <w:iCs/>
            <w:noProof/>
          </w:rPr>
          <w:t xml:space="preserve"> – Phase 1</w:t>
        </w:r>
        <w:r w:rsidR="008F2354">
          <w:rPr>
            <w:noProof/>
            <w:webHidden/>
          </w:rPr>
          <w:tab/>
        </w:r>
        <w:r w:rsidR="008F2354">
          <w:rPr>
            <w:noProof/>
            <w:webHidden/>
          </w:rPr>
          <w:fldChar w:fldCharType="begin"/>
        </w:r>
        <w:r w:rsidR="008F2354">
          <w:rPr>
            <w:noProof/>
            <w:webHidden/>
          </w:rPr>
          <w:instrText xml:space="preserve"> PAGEREF _Toc521568161 \h </w:instrText>
        </w:r>
        <w:r w:rsidR="008F2354">
          <w:rPr>
            <w:noProof/>
            <w:webHidden/>
          </w:rPr>
        </w:r>
        <w:r w:rsidR="008F2354">
          <w:rPr>
            <w:noProof/>
            <w:webHidden/>
          </w:rPr>
          <w:fldChar w:fldCharType="separate"/>
        </w:r>
        <w:r w:rsidR="008F2354">
          <w:rPr>
            <w:noProof/>
            <w:webHidden/>
          </w:rPr>
          <w:t>20</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2" w:history="1">
        <w:r w:rsidR="008F2354" w:rsidRPr="006A2821">
          <w:rPr>
            <w:rStyle w:val="Hyperlink"/>
            <w:i/>
            <w:noProof/>
          </w:rPr>
          <w:t>Figure 4</w:t>
        </w:r>
        <w:r w:rsidR="008F2354" w:rsidRPr="006A2821">
          <w:rPr>
            <w:rStyle w:val="Hyperlink"/>
            <w:rFonts w:eastAsia="Times New Roman" w:cs="DokChampa"/>
            <w:i/>
            <w:noProof/>
          </w:rPr>
          <w:t xml:space="preserve">- Map of the the major project for the development of the </w:t>
        </w:r>
        <w:r w:rsidR="008F2354" w:rsidRPr="006A2821">
          <w:rPr>
            <w:rStyle w:val="Hyperlink"/>
            <w:i/>
            <w:noProof/>
            <w:lang w:val="en-GB"/>
          </w:rPr>
          <w:t>Bulgaria - Romania - Hungary - Austria Corridor</w:t>
        </w:r>
        <w:r w:rsidR="008F2354" w:rsidRPr="006A2821">
          <w:rPr>
            <w:rStyle w:val="Hyperlink"/>
            <w:rFonts w:eastAsia="Times New Roman" w:cs="DokChampa"/>
            <w:i/>
            <w:iCs/>
            <w:noProof/>
          </w:rPr>
          <w:t xml:space="preserve"> – Phase 2</w:t>
        </w:r>
        <w:r w:rsidR="008F2354">
          <w:rPr>
            <w:noProof/>
            <w:webHidden/>
          </w:rPr>
          <w:tab/>
        </w:r>
        <w:r w:rsidR="008F2354">
          <w:rPr>
            <w:noProof/>
            <w:webHidden/>
          </w:rPr>
          <w:fldChar w:fldCharType="begin"/>
        </w:r>
        <w:r w:rsidR="008F2354">
          <w:rPr>
            <w:noProof/>
            <w:webHidden/>
          </w:rPr>
          <w:instrText xml:space="preserve"> PAGEREF _Toc521568162 \h </w:instrText>
        </w:r>
        <w:r w:rsidR="008F2354">
          <w:rPr>
            <w:noProof/>
            <w:webHidden/>
          </w:rPr>
        </w:r>
        <w:r w:rsidR="008F2354">
          <w:rPr>
            <w:noProof/>
            <w:webHidden/>
          </w:rPr>
          <w:fldChar w:fldCharType="separate"/>
        </w:r>
        <w:r w:rsidR="008F2354">
          <w:rPr>
            <w:noProof/>
            <w:webHidden/>
          </w:rPr>
          <w:t>26</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3" w:history="1">
        <w:r w:rsidR="008F2354" w:rsidRPr="006A2821">
          <w:rPr>
            <w:rStyle w:val="Hyperlink"/>
            <w:i/>
            <w:noProof/>
          </w:rPr>
          <w:t>Figure 5</w:t>
        </w:r>
        <w:r w:rsidR="008F2354" w:rsidRPr="006A2821">
          <w:rPr>
            <w:rStyle w:val="Hyperlink"/>
            <w:rFonts w:eastAsia="Times New Roman" w:cs="DokChampa"/>
            <w:i/>
            <w:noProof/>
          </w:rPr>
          <w:t xml:space="preserve"> - </w:t>
        </w:r>
        <w:r w:rsidR="008F2354" w:rsidRPr="006A2821">
          <w:rPr>
            <w:rStyle w:val="Hyperlink"/>
            <w:i/>
            <w:noProof/>
            <w:lang w:val="en-GB"/>
          </w:rPr>
          <w:t>Black Sea - Podișor Southern Corridor</w:t>
        </w:r>
        <w:r w:rsidR="008F2354">
          <w:rPr>
            <w:noProof/>
            <w:webHidden/>
          </w:rPr>
          <w:tab/>
        </w:r>
        <w:r w:rsidR="008F2354">
          <w:rPr>
            <w:noProof/>
            <w:webHidden/>
          </w:rPr>
          <w:fldChar w:fldCharType="begin"/>
        </w:r>
        <w:r w:rsidR="008F2354">
          <w:rPr>
            <w:noProof/>
            <w:webHidden/>
          </w:rPr>
          <w:instrText xml:space="preserve"> PAGEREF _Toc521568163 \h </w:instrText>
        </w:r>
        <w:r w:rsidR="008F2354">
          <w:rPr>
            <w:noProof/>
            <w:webHidden/>
          </w:rPr>
        </w:r>
        <w:r w:rsidR="008F2354">
          <w:rPr>
            <w:noProof/>
            <w:webHidden/>
          </w:rPr>
          <w:fldChar w:fldCharType="separate"/>
        </w:r>
        <w:r w:rsidR="008F2354">
          <w:rPr>
            <w:noProof/>
            <w:webHidden/>
          </w:rPr>
          <w:t>28</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4" w:history="1">
        <w:r w:rsidR="008F2354" w:rsidRPr="006A2821">
          <w:rPr>
            <w:rStyle w:val="Hyperlink"/>
            <w:i/>
            <w:noProof/>
          </w:rPr>
          <w:t>Figure 6</w:t>
        </w:r>
        <w:r w:rsidR="008F2354" w:rsidRPr="006A2821">
          <w:rPr>
            <w:rStyle w:val="Hyperlink"/>
            <w:rFonts w:eastAsia="Times New Roman" w:cs="DokChampa"/>
            <w:i/>
            <w:noProof/>
          </w:rPr>
          <w:t xml:space="preserve">- </w:t>
        </w:r>
        <w:r w:rsidR="008F2354" w:rsidRPr="006A2821">
          <w:rPr>
            <w:rStyle w:val="Hyperlink"/>
            <w:i/>
            <w:iCs/>
            <w:noProof/>
            <w:lang w:val="en-GB"/>
          </w:rPr>
          <w:t>NTS/Transit I Interconnector at Issaccea</w:t>
        </w:r>
        <w:r w:rsidR="008F2354">
          <w:rPr>
            <w:noProof/>
            <w:webHidden/>
          </w:rPr>
          <w:tab/>
        </w:r>
        <w:r w:rsidR="008F2354">
          <w:rPr>
            <w:noProof/>
            <w:webHidden/>
          </w:rPr>
          <w:fldChar w:fldCharType="begin"/>
        </w:r>
        <w:r w:rsidR="008F2354">
          <w:rPr>
            <w:noProof/>
            <w:webHidden/>
          </w:rPr>
          <w:instrText xml:space="preserve"> PAGEREF _Toc521568164 \h </w:instrText>
        </w:r>
        <w:r w:rsidR="008F2354">
          <w:rPr>
            <w:noProof/>
            <w:webHidden/>
          </w:rPr>
        </w:r>
        <w:r w:rsidR="008F2354">
          <w:rPr>
            <w:noProof/>
            <w:webHidden/>
          </w:rPr>
          <w:fldChar w:fldCharType="separate"/>
        </w:r>
        <w:r w:rsidR="008F2354">
          <w:rPr>
            <w:noProof/>
            <w:webHidden/>
          </w:rPr>
          <w:t>31</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5" w:history="1">
        <w:r w:rsidR="008F2354" w:rsidRPr="006A2821">
          <w:rPr>
            <w:rStyle w:val="Hyperlink"/>
            <w:i/>
            <w:noProof/>
          </w:rPr>
          <w:t>Figure 7</w:t>
        </w:r>
        <w:r w:rsidR="008F2354" w:rsidRPr="006A2821">
          <w:rPr>
            <w:rStyle w:val="Hyperlink"/>
            <w:rFonts w:cs="Times New Roman"/>
            <w:i/>
            <w:noProof/>
            <w:lang w:val="en-GB"/>
          </w:rPr>
          <w:t xml:space="preserve"> – NTS developments in the North-Eastern area of Romania</w:t>
        </w:r>
        <w:r w:rsidR="008F2354">
          <w:rPr>
            <w:noProof/>
            <w:webHidden/>
          </w:rPr>
          <w:tab/>
        </w:r>
        <w:r w:rsidR="008F2354">
          <w:rPr>
            <w:noProof/>
            <w:webHidden/>
          </w:rPr>
          <w:fldChar w:fldCharType="begin"/>
        </w:r>
        <w:r w:rsidR="008F2354">
          <w:rPr>
            <w:noProof/>
            <w:webHidden/>
          </w:rPr>
          <w:instrText xml:space="preserve"> PAGEREF _Toc521568165 \h </w:instrText>
        </w:r>
        <w:r w:rsidR="008F2354">
          <w:rPr>
            <w:noProof/>
            <w:webHidden/>
          </w:rPr>
        </w:r>
        <w:r w:rsidR="008F2354">
          <w:rPr>
            <w:noProof/>
            <w:webHidden/>
          </w:rPr>
          <w:fldChar w:fldCharType="separate"/>
        </w:r>
        <w:r w:rsidR="008F2354">
          <w:rPr>
            <w:noProof/>
            <w:webHidden/>
          </w:rPr>
          <w:t>34</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6" w:history="1">
        <w:r w:rsidR="008F2354" w:rsidRPr="006A2821">
          <w:rPr>
            <w:rStyle w:val="Hyperlink"/>
            <w:i/>
            <w:noProof/>
          </w:rPr>
          <w:t>Figure 8</w:t>
        </w:r>
        <w:r w:rsidR="008F2354" w:rsidRPr="006A2821">
          <w:rPr>
            <w:rStyle w:val="Hyperlink"/>
            <w:rFonts w:eastAsia="Times New Roman" w:cs="Times New Roman"/>
            <w:i/>
            <w:noProof/>
            <w:lang w:val="en-GB"/>
          </w:rPr>
          <w:t xml:space="preserve"> - Development BRUA 3</w:t>
        </w:r>
        <w:r w:rsidR="008F2354">
          <w:rPr>
            <w:noProof/>
            <w:webHidden/>
          </w:rPr>
          <w:tab/>
        </w:r>
        <w:r w:rsidR="008F2354">
          <w:rPr>
            <w:noProof/>
            <w:webHidden/>
          </w:rPr>
          <w:fldChar w:fldCharType="begin"/>
        </w:r>
        <w:r w:rsidR="008F2354">
          <w:rPr>
            <w:noProof/>
            <w:webHidden/>
          </w:rPr>
          <w:instrText xml:space="preserve"> PAGEREF _Toc521568166 \h </w:instrText>
        </w:r>
        <w:r w:rsidR="008F2354">
          <w:rPr>
            <w:noProof/>
            <w:webHidden/>
          </w:rPr>
        </w:r>
        <w:r w:rsidR="008F2354">
          <w:rPr>
            <w:noProof/>
            <w:webHidden/>
          </w:rPr>
          <w:fldChar w:fldCharType="separate"/>
        </w:r>
        <w:r w:rsidR="008F2354">
          <w:rPr>
            <w:noProof/>
            <w:webHidden/>
          </w:rPr>
          <w:t>36</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7" w:history="1">
        <w:r w:rsidR="008F2354" w:rsidRPr="006A2821">
          <w:rPr>
            <w:rStyle w:val="Hyperlink"/>
            <w:i/>
            <w:noProof/>
          </w:rPr>
          <w:t>Figure 9</w:t>
        </w:r>
        <w:r w:rsidR="008F2354" w:rsidRPr="006A2821">
          <w:rPr>
            <w:rStyle w:val="Hyperlink"/>
            <w:rFonts w:eastAsia="Times New Roman" w:cs="Times New Roman"/>
            <w:i/>
            <w:noProof/>
            <w:lang w:val="en-GB"/>
          </w:rPr>
          <w:t xml:space="preserve"> – NTS developments related to the Black Sea</w:t>
        </w:r>
        <w:r w:rsidR="008F2354">
          <w:rPr>
            <w:noProof/>
            <w:webHidden/>
          </w:rPr>
          <w:tab/>
        </w:r>
        <w:r w:rsidR="008F2354">
          <w:rPr>
            <w:noProof/>
            <w:webHidden/>
          </w:rPr>
          <w:fldChar w:fldCharType="begin"/>
        </w:r>
        <w:r w:rsidR="008F2354">
          <w:rPr>
            <w:noProof/>
            <w:webHidden/>
          </w:rPr>
          <w:instrText xml:space="preserve"> PAGEREF _Toc521568167 \h </w:instrText>
        </w:r>
        <w:r w:rsidR="008F2354">
          <w:rPr>
            <w:noProof/>
            <w:webHidden/>
          </w:rPr>
        </w:r>
        <w:r w:rsidR="008F2354">
          <w:rPr>
            <w:noProof/>
            <w:webHidden/>
          </w:rPr>
          <w:fldChar w:fldCharType="separate"/>
        </w:r>
        <w:r w:rsidR="008F2354">
          <w:rPr>
            <w:noProof/>
            <w:webHidden/>
          </w:rPr>
          <w:t>38</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8" w:history="1">
        <w:r w:rsidR="008F2354" w:rsidRPr="006A2821">
          <w:rPr>
            <w:rStyle w:val="Hyperlink"/>
            <w:i/>
            <w:noProof/>
          </w:rPr>
          <w:t xml:space="preserve">Figure 10 - </w:t>
        </w:r>
        <w:r w:rsidR="008F2354" w:rsidRPr="006A2821">
          <w:rPr>
            <w:rStyle w:val="Hyperlink"/>
            <w:rFonts w:eastAsia="Times New Roman" w:cs="Times New Roman"/>
            <w:i/>
            <w:iCs/>
            <w:noProof/>
            <w:lang w:val="en-GB"/>
          </w:rPr>
          <w:t>Interconnection of the NTS with Serbia in the Recas – Mokrin direction</w:t>
        </w:r>
        <w:r w:rsidR="008F2354">
          <w:rPr>
            <w:noProof/>
            <w:webHidden/>
          </w:rPr>
          <w:tab/>
        </w:r>
        <w:r w:rsidR="008F2354">
          <w:rPr>
            <w:noProof/>
            <w:webHidden/>
          </w:rPr>
          <w:fldChar w:fldCharType="begin"/>
        </w:r>
        <w:r w:rsidR="008F2354">
          <w:rPr>
            <w:noProof/>
            <w:webHidden/>
          </w:rPr>
          <w:instrText xml:space="preserve"> PAGEREF _Toc521568168 \h </w:instrText>
        </w:r>
        <w:r w:rsidR="008F2354">
          <w:rPr>
            <w:noProof/>
            <w:webHidden/>
          </w:rPr>
        </w:r>
        <w:r w:rsidR="008F2354">
          <w:rPr>
            <w:noProof/>
            <w:webHidden/>
          </w:rPr>
          <w:fldChar w:fldCharType="separate"/>
        </w:r>
        <w:r w:rsidR="008F2354">
          <w:rPr>
            <w:noProof/>
            <w:webHidden/>
          </w:rPr>
          <w:t>40</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69" w:history="1">
        <w:r w:rsidR="008F2354" w:rsidRPr="006A2821">
          <w:rPr>
            <w:rStyle w:val="Hyperlink"/>
            <w:i/>
            <w:noProof/>
          </w:rPr>
          <w:t>Figure 11</w:t>
        </w:r>
        <w:r w:rsidR="008F2354" w:rsidRPr="006A2821">
          <w:rPr>
            <w:rStyle w:val="Hyperlink"/>
            <w:rFonts w:eastAsia="Times New Roman" w:cs="Times New Roman"/>
            <w:i/>
            <w:noProof/>
            <w:lang w:val="en-GB"/>
          </w:rPr>
          <w:t xml:space="preserve"> </w:t>
        </w:r>
        <w:r w:rsidR="008F2354" w:rsidRPr="006A2821">
          <w:rPr>
            <w:rStyle w:val="Hyperlink"/>
            <w:rFonts w:eastAsia="Times New Roman" w:cs="Times New Roman"/>
            <w:i/>
            <w:iCs/>
            <w:noProof/>
            <w:lang w:val="en-GB"/>
          </w:rPr>
          <w:t>- Upgrading GMS Isaccea 1 and Negru Vodă 1</w:t>
        </w:r>
        <w:r w:rsidR="008F2354">
          <w:rPr>
            <w:noProof/>
            <w:webHidden/>
          </w:rPr>
          <w:tab/>
        </w:r>
        <w:r w:rsidR="008F2354">
          <w:rPr>
            <w:noProof/>
            <w:webHidden/>
          </w:rPr>
          <w:fldChar w:fldCharType="begin"/>
        </w:r>
        <w:r w:rsidR="008F2354">
          <w:rPr>
            <w:noProof/>
            <w:webHidden/>
          </w:rPr>
          <w:instrText xml:space="preserve"> PAGEREF _Toc521568169 \h </w:instrText>
        </w:r>
        <w:r w:rsidR="008F2354">
          <w:rPr>
            <w:noProof/>
            <w:webHidden/>
          </w:rPr>
        </w:r>
        <w:r w:rsidR="008F2354">
          <w:rPr>
            <w:noProof/>
            <w:webHidden/>
          </w:rPr>
          <w:fldChar w:fldCharType="separate"/>
        </w:r>
        <w:r w:rsidR="008F2354">
          <w:rPr>
            <w:noProof/>
            <w:webHidden/>
          </w:rPr>
          <w:t>42</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70" w:history="1">
        <w:r w:rsidR="008F2354" w:rsidRPr="006A2821">
          <w:rPr>
            <w:rStyle w:val="Hyperlink"/>
            <w:i/>
            <w:noProof/>
          </w:rPr>
          <w:t xml:space="preserve">Figure 12 </w:t>
        </w:r>
        <w:r w:rsidR="008F2354" w:rsidRPr="006A2821">
          <w:rPr>
            <w:rStyle w:val="Hyperlink"/>
            <w:rFonts w:cs="Times New Roman"/>
            <w:i/>
            <w:noProof/>
            <w:lang w:val="en-GB"/>
          </w:rPr>
          <w:t xml:space="preserve">- </w:t>
        </w:r>
        <w:r w:rsidR="008F2354" w:rsidRPr="006A2821">
          <w:rPr>
            <w:rStyle w:val="Hyperlink"/>
            <w:rFonts w:eastAsia="Times New Roman" w:cs="Times New Roman"/>
            <w:i/>
            <w:noProof/>
            <w:lang w:val="en-GB"/>
          </w:rPr>
          <w:t>Interconnection of the gas transmission systems in Romania and in Ukraine in the Gherăești – Siret direction</w:t>
        </w:r>
        <w:r w:rsidR="008F2354">
          <w:rPr>
            <w:noProof/>
            <w:webHidden/>
          </w:rPr>
          <w:tab/>
        </w:r>
        <w:r w:rsidR="008F2354">
          <w:rPr>
            <w:noProof/>
            <w:webHidden/>
          </w:rPr>
          <w:fldChar w:fldCharType="begin"/>
        </w:r>
        <w:r w:rsidR="008F2354">
          <w:rPr>
            <w:noProof/>
            <w:webHidden/>
          </w:rPr>
          <w:instrText xml:space="preserve"> PAGEREF _Toc521568170 \h </w:instrText>
        </w:r>
        <w:r w:rsidR="008F2354">
          <w:rPr>
            <w:noProof/>
            <w:webHidden/>
          </w:rPr>
        </w:r>
        <w:r w:rsidR="008F2354">
          <w:rPr>
            <w:noProof/>
            <w:webHidden/>
          </w:rPr>
          <w:fldChar w:fldCharType="separate"/>
        </w:r>
        <w:r w:rsidR="008F2354">
          <w:rPr>
            <w:noProof/>
            <w:webHidden/>
          </w:rPr>
          <w:t>44</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71" w:history="1">
        <w:r w:rsidR="008F2354" w:rsidRPr="006A2821">
          <w:rPr>
            <w:rStyle w:val="Hyperlink"/>
            <w:i/>
            <w:noProof/>
          </w:rPr>
          <w:t>Figure 13</w:t>
        </w:r>
        <w:r w:rsidR="008F2354" w:rsidRPr="006A2821">
          <w:rPr>
            <w:rStyle w:val="Hyperlink"/>
            <w:rFonts w:eastAsia="Times New Roman" w:cs="DokChampa"/>
            <w:i/>
            <w:noProof/>
            <w:lang w:val="en-GB"/>
          </w:rPr>
          <w:t xml:space="preserve"> - Map of the National Gas Transmission System</w:t>
        </w:r>
        <w:r w:rsidR="008F2354">
          <w:rPr>
            <w:noProof/>
            <w:webHidden/>
          </w:rPr>
          <w:tab/>
        </w:r>
        <w:r w:rsidR="008F2354">
          <w:rPr>
            <w:noProof/>
            <w:webHidden/>
          </w:rPr>
          <w:fldChar w:fldCharType="begin"/>
        </w:r>
        <w:r w:rsidR="008F2354">
          <w:rPr>
            <w:noProof/>
            <w:webHidden/>
          </w:rPr>
          <w:instrText xml:space="preserve"> PAGEREF _Toc521568171 \h </w:instrText>
        </w:r>
        <w:r w:rsidR="008F2354">
          <w:rPr>
            <w:noProof/>
            <w:webHidden/>
          </w:rPr>
        </w:r>
        <w:r w:rsidR="008F2354">
          <w:rPr>
            <w:noProof/>
            <w:webHidden/>
          </w:rPr>
          <w:fldChar w:fldCharType="separate"/>
        </w:r>
        <w:r w:rsidR="008F2354">
          <w:rPr>
            <w:noProof/>
            <w:webHidden/>
          </w:rPr>
          <w:t>59</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72" w:history="1">
        <w:r w:rsidR="008F2354" w:rsidRPr="006A2821">
          <w:rPr>
            <w:rStyle w:val="Hyperlink"/>
            <w:noProof/>
          </w:rPr>
          <w:t>Figure 14</w:t>
        </w:r>
        <w:r w:rsidR="008F2354" w:rsidRPr="006A2821">
          <w:rPr>
            <w:rStyle w:val="Hyperlink"/>
            <w:rFonts w:eastAsia="Times New Roman" w:cs="DokChampa"/>
            <w:i/>
            <w:noProof/>
          </w:rPr>
          <w:t>-Cross border NTS interconnection points</w:t>
        </w:r>
        <w:r w:rsidR="008F2354">
          <w:rPr>
            <w:noProof/>
            <w:webHidden/>
          </w:rPr>
          <w:tab/>
        </w:r>
        <w:r w:rsidR="008F2354">
          <w:rPr>
            <w:noProof/>
            <w:webHidden/>
          </w:rPr>
          <w:fldChar w:fldCharType="begin"/>
        </w:r>
        <w:r w:rsidR="008F2354">
          <w:rPr>
            <w:noProof/>
            <w:webHidden/>
          </w:rPr>
          <w:instrText xml:space="preserve"> PAGEREF _Toc521568172 \h </w:instrText>
        </w:r>
        <w:r w:rsidR="008F2354">
          <w:rPr>
            <w:noProof/>
            <w:webHidden/>
          </w:rPr>
        </w:r>
        <w:r w:rsidR="008F2354">
          <w:rPr>
            <w:noProof/>
            <w:webHidden/>
          </w:rPr>
          <w:fldChar w:fldCharType="separate"/>
        </w:r>
        <w:r w:rsidR="008F2354">
          <w:rPr>
            <w:noProof/>
            <w:webHidden/>
          </w:rPr>
          <w:t>61</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73" w:history="1">
        <w:r w:rsidR="008F2354" w:rsidRPr="006A2821">
          <w:rPr>
            <w:rStyle w:val="Hyperlink"/>
            <w:noProof/>
          </w:rPr>
          <w:t xml:space="preserve">Figure 15 </w:t>
        </w:r>
        <w:r w:rsidR="008F2354" w:rsidRPr="006A2821">
          <w:rPr>
            <w:rStyle w:val="Hyperlink"/>
            <w:rFonts w:eastAsia="Times New Roman" w:cs="DokChampa"/>
            <w:i/>
            <w:noProof/>
          </w:rPr>
          <w:t xml:space="preserve">- </w:t>
        </w:r>
        <w:r w:rsidR="008F2354" w:rsidRPr="006A2821">
          <w:rPr>
            <w:rStyle w:val="Hyperlink"/>
            <w:rFonts w:cs="DokChampa"/>
            <w:i/>
            <w:noProof/>
            <w:lang w:val="en-GB"/>
          </w:rPr>
          <w:t>The organizational structure of the internal/managerial control system within SNTGN Transgaz SA</w:t>
        </w:r>
        <w:r w:rsidR="008F2354">
          <w:rPr>
            <w:noProof/>
            <w:webHidden/>
          </w:rPr>
          <w:tab/>
        </w:r>
        <w:r w:rsidR="008F2354">
          <w:rPr>
            <w:noProof/>
            <w:webHidden/>
          </w:rPr>
          <w:fldChar w:fldCharType="begin"/>
        </w:r>
        <w:r w:rsidR="008F2354">
          <w:rPr>
            <w:noProof/>
            <w:webHidden/>
          </w:rPr>
          <w:instrText xml:space="preserve"> PAGEREF _Toc521568173 \h </w:instrText>
        </w:r>
        <w:r w:rsidR="008F2354">
          <w:rPr>
            <w:noProof/>
            <w:webHidden/>
          </w:rPr>
        </w:r>
        <w:r w:rsidR="008F2354">
          <w:rPr>
            <w:noProof/>
            <w:webHidden/>
          </w:rPr>
          <w:fldChar w:fldCharType="separate"/>
        </w:r>
        <w:r w:rsidR="008F2354">
          <w:rPr>
            <w:noProof/>
            <w:webHidden/>
          </w:rPr>
          <w:t>115</w:t>
        </w:r>
        <w:r w:rsidR="008F2354">
          <w:rPr>
            <w:noProof/>
            <w:webHidden/>
          </w:rPr>
          <w:fldChar w:fldCharType="end"/>
        </w:r>
      </w:hyperlink>
    </w:p>
    <w:p w:rsidR="008F2354" w:rsidRDefault="003F42FB">
      <w:pPr>
        <w:pStyle w:val="TableofFigures"/>
        <w:tabs>
          <w:tab w:val="right" w:leader="dot" w:pos="9017"/>
        </w:tabs>
        <w:rPr>
          <w:rFonts w:asciiTheme="minorHAnsi" w:eastAsiaTheme="minorEastAsia" w:hAnsiTheme="minorHAnsi"/>
          <w:caps w:val="0"/>
          <w:noProof/>
          <w:sz w:val="22"/>
          <w:szCs w:val="22"/>
        </w:rPr>
      </w:pPr>
      <w:hyperlink w:anchor="_Toc521568174" w:history="1">
        <w:r w:rsidR="008F2354" w:rsidRPr="006A2821">
          <w:rPr>
            <w:rStyle w:val="Hyperlink"/>
            <w:noProof/>
          </w:rPr>
          <w:t xml:space="preserve">Figure 16 </w:t>
        </w:r>
        <w:r w:rsidR="008F2354" w:rsidRPr="006A2821">
          <w:rPr>
            <w:rStyle w:val="Hyperlink"/>
            <w:rFonts w:cs="Times New Roman"/>
            <w:i/>
            <w:noProof/>
            <w:lang w:val="ro-RO"/>
          </w:rPr>
          <w:t>- Organizational structure of the  Internal Control/Management System within SNTGN Transgaz SA</w:t>
        </w:r>
        <w:r w:rsidR="008F2354">
          <w:rPr>
            <w:noProof/>
            <w:webHidden/>
          </w:rPr>
          <w:tab/>
        </w:r>
        <w:r w:rsidR="008F2354">
          <w:rPr>
            <w:noProof/>
            <w:webHidden/>
          </w:rPr>
          <w:fldChar w:fldCharType="begin"/>
        </w:r>
        <w:r w:rsidR="008F2354">
          <w:rPr>
            <w:noProof/>
            <w:webHidden/>
          </w:rPr>
          <w:instrText xml:space="preserve"> PAGEREF _Toc521568174 \h </w:instrText>
        </w:r>
        <w:r w:rsidR="008F2354">
          <w:rPr>
            <w:noProof/>
            <w:webHidden/>
          </w:rPr>
        </w:r>
        <w:r w:rsidR="008F2354">
          <w:rPr>
            <w:noProof/>
            <w:webHidden/>
          </w:rPr>
          <w:fldChar w:fldCharType="separate"/>
        </w:r>
        <w:r w:rsidR="008F2354">
          <w:rPr>
            <w:noProof/>
            <w:webHidden/>
          </w:rPr>
          <w:t>116</w:t>
        </w:r>
        <w:r w:rsidR="008F2354">
          <w:rPr>
            <w:noProof/>
            <w:webHidden/>
          </w:rPr>
          <w:fldChar w:fldCharType="end"/>
        </w:r>
      </w:hyperlink>
    </w:p>
    <w:p w:rsidR="007D1771" w:rsidRPr="007D1771" w:rsidRDefault="007D1771" w:rsidP="00DA3F71">
      <w:pPr>
        <w:spacing w:after="0" w:line="240" w:lineRule="auto"/>
        <w:ind w:firstLine="0"/>
        <w:jc w:val="both"/>
        <w:rPr>
          <w:rFonts w:ascii="Arial Narrow" w:eastAsia="Times New Roman" w:hAnsi="Arial Narrow" w:cs="Times New Roman"/>
          <w:bCs/>
          <w:sz w:val="24"/>
          <w:szCs w:val="24"/>
          <w:lang w:eastAsia="ro-RO"/>
        </w:rPr>
      </w:pPr>
      <w:r>
        <w:rPr>
          <w:rFonts w:ascii="Arial Narrow" w:eastAsia="Times New Roman" w:hAnsi="Arial Narrow" w:cs="Times New Roman"/>
          <w:bCs/>
          <w:sz w:val="24"/>
          <w:szCs w:val="24"/>
          <w:lang w:eastAsia="ro-RO"/>
        </w:rPr>
        <w:fldChar w:fldCharType="end"/>
      </w: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775EEC" w:rsidRDefault="00775EEC" w:rsidP="00DA3F71">
      <w:pPr>
        <w:spacing w:after="0" w:line="240" w:lineRule="auto"/>
        <w:ind w:firstLine="0"/>
        <w:jc w:val="both"/>
        <w:rPr>
          <w:rFonts w:ascii="Arial Narrow" w:eastAsia="Times New Roman" w:hAnsi="Arial Narrow" w:cs="Times New Roman"/>
          <w:b/>
          <w:bCs/>
          <w:i/>
          <w:sz w:val="24"/>
          <w:szCs w:val="24"/>
          <w:lang w:eastAsia="ro-RO"/>
        </w:rPr>
      </w:pPr>
    </w:p>
    <w:p w:rsidR="002D737A" w:rsidRPr="007F698D" w:rsidRDefault="002D737A" w:rsidP="00945581">
      <w:pPr>
        <w:spacing w:after="0" w:line="240" w:lineRule="auto"/>
        <w:ind w:firstLine="0"/>
        <w:rPr>
          <w:rFonts w:ascii="Arial Narrow" w:eastAsia="Times New Roman" w:hAnsi="Arial Narrow" w:cs="Times New Roman"/>
          <w:b/>
          <w:color w:val="FF0000"/>
          <w:sz w:val="24"/>
          <w:szCs w:val="24"/>
          <w:lang w:eastAsia="ro-RO"/>
        </w:rPr>
      </w:pPr>
    </w:p>
    <w:sectPr w:rsidR="002D737A" w:rsidRPr="007F698D" w:rsidSect="00910713">
      <w:pgSz w:w="11907" w:h="16839" w:code="9"/>
      <w:pgMar w:top="1440" w:right="1440" w:bottom="1440" w:left="1440" w:header="578" w:footer="59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7494" w:rsidRDefault="00EE7494" w:rsidP="00986043">
      <w:pPr>
        <w:spacing w:after="0" w:line="240" w:lineRule="auto"/>
      </w:pPr>
      <w:r>
        <w:separator/>
      </w:r>
    </w:p>
  </w:endnote>
  <w:endnote w:type="continuationSeparator" w:id="0">
    <w:p w:rsidR="00EE7494" w:rsidRDefault="00EE7494" w:rsidP="009860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DokChampa">
    <w:panose1 w:val="020B0604020202020204"/>
    <w:charset w:val="00"/>
    <w:family w:val="swiss"/>
    <w:pitch w:val="variable"/>
    <w:sig w:usb0="03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Univers 45 Light">
    <w:altName w:val="Times New Roman"/>
    <w:panose1 w:val="00000000000000000000"/>
    <w:charset w:val="00"/>
    <w:family w:val="swiss"/>
    <w:notTrueType/>
    <w:pitch w:val="variable"/>
    <w:sig w:usb0="00000003" w:usb1="00000000" w:usb2="00000000" w:usb3="00000000" w:csb0="00000001" w:csb1="00000000"/>
  </w:font>
  <w:font w:name="Times Roman Bold">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0" w:usb1="08070000" w:usb2="00000010" w:usb3="00000000" w:csb0="00020003" w:csb1="00000000"/>
  </w:font>
  <w:font w:name="Century">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FrutigerLTStd-Roman">
    <w:altName w:val="Arial"/>
    <w:panose1 w:val="00000000000000000000"/>
    <w:charset w:val="EE"/>
    <w:family w:val="swiss"/>
    <w:notTrueType/>
    <w:pitch w:val="default"/>
    <w:sig w:usb0="00000005" w:usb1="00000000" w:usb2="00000000" w:usb3="00000000" w:csb0="00000002" w:csb1="00000000"/>
  </w:font>
  <w:font w:name="MinionPro-Regular">
    <w:altName w:val="Times New Roman"/>
    <w:panose1 w:val="00000000000000000000"/>
    <w:charset w:val="EE"/>
    <w:family w:val="roman"/>
    <w:notTrueType/>
    <w:pitch w:val="default"/>
    <w:sig w:usb0="00000005" w:usb1="00000000" w:usb2="00000000" w:usb3="00000000" w:csb0="00000002"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HGGothicE"/>
    <w:panose1 w:val="00000000000000000000"/>
    <w:charset w:val="00"/>
    <w:family w:val="roman"/>
    <w:notTrueType/>
    <w:pitch w:val="default"/>
    <w:sig w:usb0="00000007" w:usb1="00000000" w:usb2="00000000" w:usb3="00000000" w:csb0="00000003"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rsidP="001023E0">
    <w:pPr>
      <w:pStyle w:val="Footer"/>
      <w:pBdr>
        <w:top w:val="thinThickSmallGap" w:sz="24" w:space="0" w:color="1B2F48" w:themeColor="accent2" w:themeShade="7F"/>
      </w:pBdr>
      <w:ind w:firstLine="0"/>
      <w:rPr>
        <w:rFonts w:asciiTheme="majorHAnsi" w:eastAsiaTheme="majorEastAsia" w:hAnsiTheme="majorHAnsi" w:cstheme="majorBidi"/>
      </w:rPr>
    </w:pPr>
    <w:r>
      <w:rPr>
        <w:rFonts w:ascii="Cambria" w:eastAsiaTheme="majorEastAsia" w:hAnsi="Cambria" w:cstheme="majorBidi"/>
        <w:sz w:val="18"/>
        <w:szCs w:val="18"/>
      </w:rPr>
      <w:t>SNTGN Transgaz SA –Report issued by the Board of Administration for Semester I 2018</w:t>
    </w:r>
    <w:r>
      <w:rPr>
        <w:rFonts w:ascii="Cambria" w:eastAsiaTheme="majorEastAsia" w:hAnsi="Cambria" w:cstheme="majorBidi"/>
        <w:sz w:val="16"/>
        <w:szCs w:val="16"/>
      </w:rPr>
      <w:t xml:space="preserve"> </w:t>
    </w:r>
    <w:r w:rsidRPr="00690EA6">
      <w:rPr>
        <w:rFonts w:asciiTheme="majorHAnsi" w:eastAsiaTheme="majorEastAsia" w:hAnsiTheme="majorHAnsi" w:cstheme="majorBidi"/>
        <w:sz w:val="16"/>
        <w:szCs w:val="16"/>
      </w:rPr>
      <w:ptab w:relativeTo="margin" w:alignment="right" w:leader="none"/>
    </w:r>
    <w:r w:rsidRPr="00690EA6">
      <w:rPr>
        <w:rFonts w:ascii="Cambria" w:eastAsiaTheme="majorEastAsia" w:hAnsi="Cambria" w:cstheme="majorBidi"/>
        <w:sz w:val="16"/>
        <w:szCs w:val="16"/>
      </w:rPr>
      <w:t>Page</w:t>
    </w:r>
    <w:r w:rsidRPr="00BE3D1A">
      <w:rPr>
        <w:rFonts w:ascii="Cambria" w:eastAsiaTheme="majorEastAsia" w:hAnsi="Cambria" w:cstheme="majorBidi"/>
        <w:sz w:val="16"/>
        <w:szCs w:val="16"/>
      </w:rPr>
      <w:t xml:space="preserve"> </w:t>
    </w:r>
    <w:r w:rsidRPr="00BE3D1A">
      <w:rPr>
        <w:rFonts w:ascii="Cambria" w:hAnsi="Cambria"/>
        <w:sz w:val="16"/>
        <w:szCs w:val="16"/>
      </w:rPr>
      <w:fldChar w:fldCharType="begin"/>
    </w:r>
    <w:r w:rsidRPr="00BE3D1A">
      <w:rPr>
        <w:rFonts w:ascii="Cambria" w:hAnsi="Cambria"/>
        <w:sz w:val="16"/>
        <w:szCs w:val="16"/>
      </w:rPr>
      <w:instrText xml:space="preserve"> PAGE   \* MERGEFORMAT </w:instrText>
    </w:r>
    <w:r w:rsidRPr="00BE3D1A">
      <w:rPr>
        <w:rFonts w:ascii="Cambria" w:hAnsi="Cambria"/>
        <w:sz w:val="16"/>
        <w:szCs w:val="16"/>
      </w:rPr>
      <w:fldChar w:fldCharType="separate"/>
    </w:r>
    <w:r w:rsidR="00CF2DC4" w:rsidRPr="00CF2DC4">
      <w:rPr>
        <w:rFonts w:ascii="Cambria" w:eastAsiaTheme="majorEastAsia" w:hAnsi="Cambria" w:cstheme="majorBidi"/>
        <w:noProof/>
        <w:sz w:val="16"/>
        <w:szCs w:val="16"/>
      </w:rPr>
      <w:t>14</w:t>
    </w:r>
    <w:r w:rsidRPr="00BE3D1A">
      <w:rPr>
        <w:rFonts w:ascii="Cambria" w:eastAsiaTheme="majorEastAsia" w:hAnsi="Cambria" w:cstheme="majorBidi"/>
        <w:noProof/>
        <w:sz w:val="16"/>
        <w:szCs w:val="16"/>
      </w:rPr>
      <w:fldChar w:fldCharType="end"/>
    </w:r>
  </w:p>
  <w:p w:rsidR="003F42FB" w:rsidRDefault="003F42FB"/>
  <w:p w:rsidR="003F42FB" w:rsidRDefault="003F42F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rsidP="00785A1C">
    <w:pPr>
      <w:pStyle w:val="Footer"/>
      <w:pBdr>
        <w:top w:val="thinThickSmallGap" w:sz="24" w:space="1" w:color="1B2F48" w:themeColor="accent2" w:themeShade="7F"/>
      </w:pBdr>
      <w:ind w:firstLine="0"/>
      <w:rPr>
        <w:rFonts w:asciiTheme="majorHAnsi" w:eastAsiaTheme="majorEastAsia" w:hAnsiTheme="majorHAnsi" w:cstheme="majorBidi"/>
      </w:rPr>
    </w:pPr>
    <w:r w:rsidRPr="004E0D5A">
      <w:rPr>
        <w:rFonts w:asciiTheme="majorHAnsi" w:eastAsiaTheme="majorEastAsia" w:hAnsiTheme="majorHAnsi" w:cstheme="majorBidi"/>
        <w:sz w:val="18"/>
        <w:szCs w:val="18"/>
        <w:shd w:val="clear" w:color="auto" w:fill="DDD9C3" w:themeFill="background2" w:themeFillShade="E6"/>
      </w:rPr>
      <w:t>SNTGN TRANSGAZ SA – Report issue</w:t>
    </w:r>
    <w:r>
      <w:rPr>
        <w:rFonts w:asciiTheme="majorHAnsi" w:eastAsiaTheme="majorEastAsia" w:hAnsiTheme="majorHAnsi" w:cstheme="majorBidi"/>
        <w:sz w:val="18"/>
        <w:szCs w:val="18"/>
        <w:shd w:val="clear" w:color="auto" w:fill="DDD9C3" w:themeFill="background2" w:themeFillShade="E6"/>
      </w:rPr>
      <w:t>d by the Board of Administration – semester I 2018</w:t>
    </w:r>
    <w:r>
      <w:rPr>
        <w:rFonts w:asciiTheme="majorHAnsi" w:eastAsiaTheme="majorEastAsia" w:hAnsiTheme="majorHAnsi" w:cstheme="majorBidi"/>
        <w:sz w:val="18"/>
        <w:szCs w:val="18"/>
      </w:rPr>
      <w:t xml:space="preserve"> </w:t>
    </w:r>
    <w:r w:rsidRPr="001023E0">
      <w:rPr>
        <w:rFonts w:asciiTheme="majorHAnsi" w:eastAsiaTheme="majorEastAsia" w:hAnsiTheme="majorHAnsi" w:cstheme="majorBidi"/>
        <w:sz w:val="18"/>
        <w:szCs w:val="18"/>
      </w:rPr>
      <w:ptab w:relativeTo="margin" w:alignment="right" w:leader="none"/>
    </w:r>
    <w:r w:rsidRPr="001023E0">
      <w:rPr>
        <w:rFonts w:asciiTheme="majorHAnsi" w:eastAsiaTheme="majorEastAsia" w:hAnsiTheme="majorHAnsi" w:cstheme="majorBidi"/>
        <w:sz w:val="18"/>
        <w:szCs w:val="18"/>
      </w:rPr>
      <w:t xml:space="preserve">Page </w:t>
    </w:r>
    <w:r w:rsidRPr="001023E0">
      <w:rPr>
        <w:rFonts w:asciiTheme="majorHAnsi" w:hAnsiTheme="majorHAnsi"/>
        <w:sz w:val="18"/>
        <w:szCs w:val="18"/>
      </w:rPr>
      <w:fldChar w:fldCharType="begin"/>
    </w:r>
    <w:r w:rsidRPr="001023E0">
      <w:rPr>
        <w:rFonts w:asciiTheme="majorHAnsi" w:hAnsiTheme="majorHAnsi"/>
        <w:sz w:val="18"/>
        <w:szCs w:val="18"/>
      </w:rPr>
      <w:instrText xml:space="preserve"> PAGE   \* MERGEFORMAT </w:instrText>
    </w:r>
    <w:r w:rsidRPr="001023E0">
      <w:rPr>
        <w:rFonts w:asciiTheme="majorHAnsi" w:hAnsiTheme="majorHAnsi"/>
        <w:sz w:val="18"/>
        <w:szCs w:val="18"/>
      </w:rPr>
      <w:fldChar w:fldCharType="separate"/>
    </w:r>
    <w:r w:rsidR="00CF2DC4" w:rsidRPr="00CF2DC4">
      <w:rPr>
        <w:rFonts w:asciiTheme="majorHAnsi" w:eastAsiaTheme="majorEastAsia" w:hAnsiTheme="majorHAnsi" w:cstheme="majorBidi"/>
        <w:noProof/>
        <w:sz w:val="18"/>
        <w:szCs w:val="18"/>
      </w:rPr>
      <w:t>13</w:t>
    </w:r>
    <w:r w:rsidRPr="001023E0">
      <w:rPr>
        <w:rFonts w:asciiTheme="majorHAnsi" w:eastAsiaTheme="majorEastAsia" w:hAnsiTheme="majorHAnsi" w:cstheme="majorBidi"/>
        <w:noProof/>
        <w:sz w:val="18"/>
        <w:szCs w:val="18"/>
      </w:rPr>
      <w:fldChar w:fldCharType="end"/>
    </w:r>
  </w:p>
  <w:p w:rsidR="003F42FB" w:rsidRDefault="003F42F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8226620"/>
      <w:docPartObj>
        <w:docPartGallery w:val="Page Numbers (Bottom of Page)"/>
        <w:docPartUnique/>
      </w:docPartObj>
    </w:sdtPr>
    <w:sdtEndPr>
      <w:rPr>
        <w:noProof/>
      </w:rPr>
    </w:sdtEndPr>
    <w:sdtContent>
      <w:p w:rsidR="003F42FB" w:rsidRDefault="003F42FB">
        <w:pPr>
          <w:pStyle w:val="Footer"/>
          <w:jc w:val="right"/>
        </w:pPr>
        <w:r>
          <w:fldChar w:fldCharType="begin"/>
        </w:r>
        <w:r>
          <w:instrText xml:space="preserve"> PAGE   \* MERGEFORMAT </w:instrText>
        </w:r>
        <w:r>
          <w:fldChar w:fldCharType="separate"/>
        </w:r>
        <w:r w:rsidR="00CF2DC4">
          <w:rPr>
            <w:noProof/>
          </w:rPr>
          <w:t>0</w:t>
        </w:r>
        <w:r>
          <w:rPr>
            <w:noProof/>
          </w:rPr>
          <w:fldChar w:fldCharType="end"/>
        </w:r>
      </w:p>
    </w:sdtContent>
  </w:sdt>
  <w:p w:rsidR="003F42FB" w:rsidRDefault="003F42F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rsidP="001023E0">
    <w:pPr>
      <w:pStyle w:val="Footer"/>
      <w:pBdr>
        <w:top w:val="thinThickSmallGap" w:sz="24" w:space="0" w:color="1B2F48" w:themeColor="accent2" w:themeShade="7F"/>
      </w:pBdr>
      <w:ind w:firstLine="0"/>
      <w:rPr>
        <w:rFonts w:asciiTheme="majorHAnsi" w:eastAsiaTheme="majorEastAsia" w:hAnsiTheme="majorHAnsi" w:cstheme="majorBidi"/>
      </w:rPr>
    </w:pPr>
    <w:r>
      <w:rPr>
        <w:rFonts w:ascii="Cambria" w:eastAsiaTheme="majorEastAsia" w:hAnsi="Cambria" w:cstheme="majorBidi"/>
        <w:sz w:val="18"/>
        <w:szCs w:val="18"/>
      </w:rPr>
      <w:t>SNTGN Transgaz SA –Report issued by the Board of Administration for 2017</w:t>
    </w:r>
    <w:r>
      <w:rPr>
        <w:rFonts w:ascii="Cambria" w:eastAsiaTheme="majorEastAsia" w:hAnsi="Cambria" w:cstheme="majorBidi"/>
        <w:sz w:val="16"/>
        <w:szCs w:val="16"/>
      </w:rPr>
      <w:t xml:space="preserve"> </w:t>
    </w:r>
    <w:r w:rsidRPr="00690EA6">
      <w:rPr>
        <w:rFonts w:asciiTheme="majorHAnsi" w:eastAsiaTheme="majorEastAsia" w:hAnsiTheme="majorHAnsi" w:cstheme="majorBidi"/>
        <w:sz w:val="16"/>
        <w:szCs w:val="16"/>
      </w:rPr>
      <w:ptab w:relativeTo="margin" w:alignment="right" w:leader="none"/>
    </w:r>
    <w:r w:rsidRPr="00690EA6">
      <w:rPr>
        <w:rFonts w:ascii="Cambria" w:eastAsiaTheme="majorEastAsia" w:hAnsi="Cambria" w:cstheme="majorBidi"/>
        <w:sz w:val="16"/>
        <w:szCs w:val="16"/>
      </w:rPr>
      <w:t>Page</w:t>
    </w:r>
    <w:r w:rsidRPr="00BE3D1A">
      <w:rPr>
        <w:rFonts w:ascii="Cambria" w:eastAsiaTheme="majorEastAsia" w:hAnsi="Cambria" w:cstheme="majorBidi"/>
        <w:sz w:val="16"/>
        <w:szCs w:val="16"/>
      </w:rPr>
      <w:t xml:space="preserve"> </w:t>
    </w:r>
    <w:r w:rsidRPr="00BE3D1A">
      <w:rPr>
        <w:rFonts w:ascii="Cambria" w:hAnsi="Cambria"/>
        <w:sz w:val="16"/>
        <w:szCs w:val="16"/>
      </w:rPr>
      <w:fldChar w:fldCharType="begin"/>
    </w:r>
    <w:r w:rsidRPr="00BE3D1A">
      <w:rPr>
        <w:rFonts w:ascii="Cambria" w:hAnsi="Cambria"/>
        <w:sz w:val="16"/>
        <w:szCs w:val="16"/>
      </w:rPr>
      <w:instrText xml:space="preserve"> PAGE   \* MERGEFORMAT </w:instrText>
    </w:r>
    <w:r w:rsidRPr="00BE3D1A">
      <w:rPr>
        <w:rFonts w:ascii="Cambria" w:hAnsi="Cambria"/>
        <w:sz w:val="16"/>
        <w:szCs w:val="16"/>
      </w:rPr>
      <w:fldChar w:fldCharType="separate"/>
    </w:r>
    <w:r w:rsidR="00127B2A" w:rsidRPr="00127B2A">
      <w:rPr>
        <w:rFonts w:ascii="Cambria" w:eastAsiaTheme="majorEastAsia" w:hAnsi="Cambria" w:cstheme="majorBidi"/>
        <w:noProof/>
        <w:sz w:val="16"/>
        <w:szCs w:val="16"/>
      </w:rPr>
      <w:t>132</w:t>
    </w:r>
    <w:r w:rsidRPr="00BE3D1A">
      <w:rPr>
        <w:rFonts w:ascii="Cambria" w:eastAsiaTheme="majorEastAsia" w:hAnsi="Cambria" w:cstheme="majorBidi"/>
        <w:noProof/>
        <w:sz w:val="16"/>
        <w:szCs w:val="16"/>
      </w:rPr>
      <w:fldChar w:fldCharType="end"/>
    </w:r>
  </w:p>
  <w:p w:rsidR="003F42FB" w:rsidRDefault="003F42FB"/>
  <w:p w:rsidR="003F42FB" w:rsidRDefault="003F42FB"/>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rsidP="00785A1C">
    <w:pPr>
      <w:pStyle w:val="Footer"/>
      <w:pBdr>
        <w:top w:val="thinThickSmallGap" w:sz="24" w:space="1" w:color="1B2F48" w:themeColor="accent2" w:themeShade="7F"/>
      </w:pBdr>
      <w:ind w:firstLine="0"/>
      <w:rPr>
        <w:rFonts w:asciiTheme="majorHAnsi" w:eastAsiaTheme="majorEastAsia" w:hAnsiTheme="majorHAnsi" w:cstheme="majorBidi"/>
      </w:rPr>
    </w:pPr>
    <w:r w:rsidRPr="004E0D5A">
      <w:rPr>
        <w:rFonts w:asciiTheme="majorHAnsi" w:eastAsiaTheme="majorEastAsia" w:hAnsiTheme="majorHAnsi" w:cstheme="majorBidi"/>
        <w:sz w:val="18"/>
        <w:szCs w:val="18"/>
        <w:shd w:val="clear" w:color="auto" w:fill="DDD9C3" w:themeFill="background2" w:themeFillShade="E6"/>
      </w:rPr>
      <w:t>SNTGN TRANSGAZ SA – Report issue</w:t>
    </w:r>
    <w:r>
      <w:rPr>
        <w:rFonts w:asciiTheme="majorHAnsi" w:eastAsiaTheme="majorEastAsia" w:hAnsiTheme="majorHAnsi" w:cstheme="majorBidi"/>
        <w:sz w:val="18"/>
        <w:szCs w:val="18"/>
        <w:shd w:val="clear" w:color="auto" w:fill="DDD9C3" w:themeFill="background2" w:themeFillShade="E6"/>
      </w:rPr>
      <w:t>d by the Board of Administrationfor semester I 2018</w:t>
    </w:r>
    <w:r w:rsidRPr="001023E0">
      <w:rPr>
        <w:rFonts w:asciiTheme="majorHAnsi" w:eastAsiaTheme="majorEastAsia" w:hAnsiTheme="majorHAnsi" w:cstheme="majorBidi"/>
        <w:sz w:val="18"/>
        <w:szCs w:val="18"/>
      </w:rPr>
      <w:ptab w:relativeTo="margin" w:alignment="right" w:leader="none"/>
    </w:r>
    <w:r w:rsidRPr="001023E0">
      <w:rPr>
        <w:rFonts w:asciiTheme="majorHAnsi" w:eastAsiaTheme="majorEastAsia" w:hAnsiTheme="majorHAnsi" w:cstheme="majorBidi"/>
        <w:sz w:val="18"/>
        <w:szCs w:val="18"/>
      </w:rPr>
      <w:t>P</w:t>
    </w:r>
    <w:bookmarkStart w:id="269" w:name="_GoBack"/>
    <w:bookmarkEnd w:id="269"/>
    <w:r w:rsidRPr="001023E0">
      <w:rPr>
        <w:rFonts w:asciiTheme="majorHAnsi" w:eastAsiaTheme="majorEastAsia" w:hAnsiTheme="majorHAnsi" w:cstheme="majorBidi"/>
        <w:sz w:val="18"/>
        <w:szCs w:val="18"/>
      </w:rPr>
      <w:t xml:space="preserve">age </w:t>
    </w:r>
    <w:r w:rsidRPr="001023E0">
      <w:rPr>
        <w:rFonts w:asciiTheme="majorHAnsi" w:hAnsiTheme="majorHAnsi"/>
        <w:sz w:val="18"/>
        <w:szCs w:val="18"/>
      </w:rPr>
      <w:fldChar w:fldCharType="begin"/>
    </w:r>
    <w:r w:rsidRPr="001023E0">
      <w:rPr>
        <w:rFonts w:asciiTheme="majorHAnsi" w:hAnsiTheme="majorHAnsi"/>
        <w:sz w:val="18"/>
        <w:szCs w:val="18"/>
      </w:rPr>
      <w:instrText xml:space="preserve"> PAGE   \* MERGEFORMAT </w:instrText>
    </w:r>
    <w:r w:rsidRPr="001023E0">
      <w:rPr>
        <w:rFonts w:asciiTheme="majorHAnsi" w:hAnsiTheme="majorHAnsi"/>
        <w:sz w:val="18"/>
        <w:szCs w:val="18"/>
      </w:rPr>
      <w:fldChar w:fldCharType="separate"/>
    </w:r>
    <w:r w:rsidR="00127B2A" w:rsidRPr="00127B2A">
      <w:rPr>
        <w:rFonts w:asciiTheme="majorHAnsi" w:eastAsiaTheme="majorEastAsia" w:hAnsiTheme="majorHAnsi" w:cstheme="majorBidi"/>
        <w:noProof/>
        <w:sz w:val="18"/>
        <w:szCs w:val="18"/>
      </w:rPr>
      <w:t>133</w:t>
    </w:r>
    <w:r w:rsidRPr="001023E0">
      <w:rPr>
        <w:rFonts w:asciiTheme="majorHAnsi" w:eastAsiaTheme="majorEastAsia" w:hAnsiTheme="majorHAnsi" w:cstheme="majorBidi"/>
        <w:noProof/>
        <w:sz w:val="18"/>
        <w:szCs w:val="18"/>
      </w:rPr>
      <w:fldChar w:fldCharType="end"/>
    </w:r>
  </w:p>
  <w:p w:rsidR="003F42FB" w:rsidRDefault="003F42F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rsidP="00523CD5">
    <w:pPr>
      <w:pStyle w:val="Footer"/>
      <w:pBdr>
        <w:top w:val="thinThickSmallGap" w:sz="24" w:space="1" w:color="1B2F48" w:themeColor="accent2" w:themeShade="7F"/>
      </w:pBdr>
      <w:ind w:firstLine="0"/>
      <w:rPr>
        <w:rFonts w:asciiTheme="majorHAnsi" w:eastAsiaTheme="majorEastAsia" w:hAnsiTheme="majorHAnsi" w:cstheme="majorBidi"/>
      </w:rPr>
    </w:pPr>
    <w:r w:rsidRPr="004E0D5A">
      <w:rPr>
        <w:rFonts w:asciiTheme="majorHAnsi" w:eastAsiaTheme="majorEastAsia" w:hAnsiTheme="majorHAnsi" w:cstheme="majorBidi"/>
        <w:sz w:val="18"/>
        <w:szCs w:val="18"/>
        <w:shd w:val="clear" w:color="auto" w:fill="DDD9C3" w:themeFill="background2" w:themeFillShade="E6"/>
      </w:rPr>
      <w:t>SNTGN TRANSGAZ SA – Report issue</w:t>
    </w:r>
    <w:r>
      <w:rPr>
        <w:rFonts w:asciiTheme="majorHAnsi" w:eastAsiaTheme="majorEastAsia" w:hAnsiTheme="majorHAnsi" w:cstheme="majorBidi"/>
        <w:sz w:val="18"/>
        <w:szCs w:val="18"/>
        <w:shd w:val="clear" w:color="auto" w:fill="DDD9C3" w:themeFill="background2" w:themeFillShade="E6"/>
      </w:rPr>
      <w:t>d by the Board of Administration</w:t>
    </w:r>
    <w:r w:rsidRPr="004E0D5A">
      <w:rPr>
        <w:rFonts w:asciiTheme="majorHAnsi" w:eastAsiaTheme="majorEastAsia" w:hAnsiTheme="majorHAnsi" w:cstheme="majorBidi"/>
        <w:sz w:val="18"/>
        <w:szCs w:val="18"/>
        <w:shd w:val="clear" w:color="auto" w:fill="DDD9C3" w:themeFill="background2" w:themeFillShade="E6"/>
      </w:rPr>
      <w:t xml:space="preserve"> 2017</w:t>
    </w:r>
    <w:r>
      <w:rPr>
        <w:rFonts w:asciiTheme="majorHAnsi" w:eastAsiaTheme="majorEastAsia" w:hAnsiTheme="majorHAnsi" w:cstheme="majorBidi"/>
        <w:sz w:val="18"/>
        <w:szCs w:val="18"/>
      </w:rPr>
      <w:t xml:space="preserve"> </w:t>
    </w:r>
    <w:r w:rsidRPr="001023E0">
      <w:rPr>
        <w:rFonts w:asciiTheme="majorHAnsi" w:eastAsiaTheme="majorEastAsia" w:hAnsiTheme="majorHAnsi" w:cstheme="majorBidi"/>
        <w:sz w:val="18"/>
        <w:szCs w:val="18"/>
      </w:rPr>
      <w:ptab w:relativeTo="margin" w:alignment="right" w:leader="none"/>
    </w:r>
    <w:r w:rsidRPr="001023E0">
      <w:rPr>
        <w:rFonts w:asciiTheme="majorHAnsi" w:eastAsiaTheme="majorEastAsia" w:hAnsiTheme="majorHAnsi" w:cstheme="majorBidi"/>
        <w:sz w:val="18"/>
        <w:szCs w:val="18"/>
      </w:rPr>
      <w:t xml:space="preserve">Page </w:t>
    </w:r>
    <w:r w:rsidRPr="001023E0">
      <w:rPr>
        <w:rFonts w:asciiTheme="majorHAnsi" w:hAnsiTheme="majorHAnsi"/>
        <w:sz w:val="18"/>
        <w:szCs w:val="18"/>
      </w:rPr>
      <w:fldChar w:fldCharType="begin"/>
    </w:r>
    <w:r w:rsidRPr="001023E0">
      <w:rPr>
        <w:rFonts w:asciiTheme="majorHAnsi" w:hAnsiTheme="majorHAnsi"/>
        <w:sz w:val="18"/>
        <w:szCs w:val="18"/>
      </w:rPr>
      <w:instrText xml:space="preserve"> PAGE   \* MERGEFORMAT </w:instrText>
    </w:r>
    <w:r w:rsidRPr="001023E0">
      <w:rPr>
        <w:rFonts w:asciiTheme="majorHAnsi" w:hAnsiTheme="majorHAnsi"/>
        <w:sz w:val="18"/>
        <w:szCs w:val="18"/>
      </w:rPr>
      <w:fldChar w:fldCharType="separate"/>
    </w:r>
    <w:r w:rsidR="0090120F" w:rsidRPr="0090120F">
      <w:rPr>
        <w:rFonts w:asciiTheme="majorHAnsi" w:eastAsiaTheme="majorEastAsia" w:hAnsiTheme="majorHAnsi" w:cstheme="majorBidi"/>
        <w:noProof/>
        <w:sz w:val="18"/>
        <w:szCs w:val="18"/>
      </w:rPr>
      <w:t>93</w:t>
    </w:r>
    <w:r w:rsidRPr="001023E0">
      <w:rPr>
        <w:rFonts w:asciiTheme="majorHAnsi" w:eastAsiaTheme="majorEastAsia" w:hAnsiTheme="majorHAnsi" w:cstheme="majorBidi"/>
        <w:noProof/>
        <w:sz w:val="18"/>
        <w:szCs w:val="18"/>
      </w:rPr>
      <w:fldChar w:fldCharType="end"/>
    </w:r>
  </w:p>
  <w:p w:rsidR="003F42FB" w:rsidRDefault="003F42F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7494" w:rsidRDefault="00EE7494" w:rsidP="00986043">
      <w:pPr>
        <w:spacing w:after="0" w:line="240" w:lineRule="auto"/>
      </w:pPr>
      <w:r>
        <w:separator/>
      </w:r>
    </w:p>
  </w:footnote>
  <w:footnote w:type="continuationSeparator" w:id="0">
    <w:p w:rsidR="00EE7494" w:rsidRDefault="00EE7494" w:rsidP="0098604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pPr>
      <w:pStyle w:val="Header"/>
    </w:pPr>
    <w:r>
      <w:rPr>
        <w:noProof/>
        <w:lang w:eastAsia="en-US"/>
      </w:rPr>
      <w:drawing>
        <wp:anchor distT="0" distB="0" distL="114300" distR="114300" simplePos="0" relativeHeight="251662336" behindDoc="0" locked="0" layoutInCell="1" allowOverlap="1" wp14:anchorId="6038A664" wp14:editId="78543EB0">
          <wp:simplePos x="0" y="0"/>
          <wp:positionH relativeFrom="column">
            <wp:posOffset>4819650</wp:posOffset>
          </wp:positionH>
          <wp:positionV relativeFrom="paragraph">
            <wp:posOffset>0</wp:posOffset>
          </wp:positionV>
          <wp:extent cx="1226820" cy="467360"/>
          <wp:effectExtent l="0" t="0" r="0" b="8890"/>
          <wp:wrapSquare wrapText="bothSides"/>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6820" cy="46736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3F42FB" w:rsidRDefault="003F42FB" w:rsidP="001023E0">
    <w:pPr>
      <w:ind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pPr>
      <w:pStyle w:val="Header"/>
    </w:pPr>
    <w:r>
      <w:rPr>
        <w:noProof/>
        <w:lang w:eastAsia="en-US"/>
      </w:rPr>
      <w:drawing>
        <wp:anchor distT="0" distB="0" distL="114300" distR="114300" simplePos="0" relativeHeight="251661312" behindDoc="0" locked="0" layoutInCell="1" allowOverlap="1" wp14:anchorId="52F5E983" wp14:editId="3F0C1EEE">
          <wp:simplePos x="0" y="0"/>
          <wp:positionH relativeFrom="column">
            <wp:posOffset>4676775</wp:posOffset>
          </wp:positionH>
          <wp:positionV relativeFrom="paragraph">
            <wp:posOffset>0</wp:posOffset>
          </wp:positionV>
          <wp:extent cx="1226820" cy="467360"/>
          <wp:effectExtent l="0" t="0" r="0" b="8890"/>
          <wp:wrapSquare wrapText="bothSides"/>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6820" cy="46736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3F42FB" w:rsidRDefault="003F42FB" w:rsidP="0040433C">
    <w:pPr>
      <w:ind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7B2A" w:rsidRDefault="00127B2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pPr>
      <w:pStyle w:val="Header"/>
    </w:pPr>
    <w:r>
      <w:rPr>
        <w:noProof/>
        <w:lang w:eastAsia="en-US"/>
      </w:rPr>
      <w:drawing>
        <wp:anchor distT="0" distB="0" distL="114300" distR="114300" simplePos="0" relativeHeight="251659264" behindDoc="0" locked="0" layoutInCell="1" allowOverlap="1" wp14:anchorId="0E0D17C6" wp14:editId="2755B709">
          <wp:simplePos x="0" y="0"/>
          <wp:positionH relativeFrom="column">
            <wp:posOffset>4819650</wp:posOffset>
          </wp:positionH>
          <wp:positionV relativeFrom="paragraph">
            <wp:posOffset>0</wp:posOffset>
          </wp:positionV>
          <wp:extent cx="1226820" cy="467360"/>
          <wp:effectExtent l="0" t="0" r="0" b="889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6820" cy="46736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3F42FB" w:rsidRDefault="003F42FB" w:rsidP="001023E0">
    <w:pPr>
      <w:ind w:firstLine="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FB" w:rsidRDefault="003F42FB">
    <w:pPr>
      <w:pStyle w:val="Header"/>
    </w:pPr>
    <w:r>
      <w:rPr>
        <w:noProof/>
        <w:lang w:eastAsia="en-US"/>
      </w:rPr>
      <w:drawing>
        <wp:anchor distT="0" distB="0" distL="114300" distR="114300" simplePos="0" relativeHeight="251658240" behindDoc="0" locked="0" layoutInCell="1" allowOverlap="1" wp14:anchorId="1E5B9F46" wp14:editId="3BFA1373">
          <wp:simplePos x="0" y="0"/>
          <wp:positionH relativeFrom="column">
            <wp:posOffset>4676775</wp:posOffset>
          </wp:positionH>
          <wp:positionV relativeFrom="paragraph">
            <wp:posOffset>0</wp:posOffset>
          </wp:positionV>
          <wp:extent cx="1226820" cy="467360"/>
          <wp:effectExtent l="0" t="0" r="0" b="889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6820" cy="46736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3F42FB" w:rsidRDefault="003F42FB" w:rsidP="0040433C">
    <w:pPr>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63381"/>
    <w:multiLevelType w:val="hybridMultilevel"/>
    <w:tmpl w:val="3A540B2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 w15:restartNumberingAfterBreak="0">
    <w:nsid w:val="01084CF0"/>
    <w:multiLevelType w:val="hybridMultilevel"/>
    <w:tmpl w:val="AE3EED7C"/>
    <w:lvl w:ilvl="0" w:tplc="04180005">
      <w:start w:val="1"/>
      <w:numFmt w:val="bullet"/>
      <w:lvlText w:val=""/>
      <w:lvlJc w:val="left"/>
      <w:pPr>
        <w:ind w:left="720" w:hanging="360"/>
      </w:pPr>
      <w:rPr>
        <w:rFonts w:ascii="Wingdings" w:hAnsi="Wingdings" w:hint="default"/>
      </w:rPr>
    </w:lvl>
    <w:lvl w:ilvl="1" w:tplc="04180005">
      <w:start w:val="1"/>
      <w:numFmt w:val="bullet"/>
      <w:lvlText w:val=""/>
      <w:lvlJc w:val="left"/>
      <w:pPr>
        <w:ind w:left="1440" w:hanging="360"/>
      </w:pPr>
      <w:rPr>
        <w:rFonts w:ascii="Wingdings" w:hAnsi="Wingdings"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 w15:restartNumberingAfterBreak="0">
    <w:nsid w:val="0153764D"/>
    <w:multiLevelType w:val="hybridMultilevel"/>
    <w:tmpl w:val="5328A932"/>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18B5FF1"/>
    <w:multiLevelType w:val="hybridMultilevel"/>
    <w:tmpl w:val="DBAAA186"/>
    <w:lvl w:ilvl="0" w:tplc="0418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1B53292"/>
    <w:multiLevelType w:val="hybridMultilevel"/>
    <w:tmpl w:val="6C00A7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176AA6"/>
    <w:multiLevelType w:val="hybridMultilevel"/>
    <w:tmpl w:val="6A2A5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407882"/>
    <w:multiLevelType w:val="hybridMultilevel"/>
    <w:tmpl w:val="3CE8EDE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3C263EF"/>
    <w:multiLevelType w:val="hybridMultilevel"/>
    <w:tmpl w:val="38BE4C10"/>
    <w:lvl w:ilvl="0" w:tplc="97CC15FA">
      <w:start w:val="100"/>
      <w:numFmt w:val="bullet"/>
      <w:lvlText w:val="-"/>
      <w:lvlJc w:val="left"/>
      <w:pPr>
        <w:ind w:left="1287" w:hanging="360"/>
      </w:pPr>
      <w:rPr>
        <w:rFonts w:ascii="Arial Narrow" w:eastAsia="Times New Roman" w:hAnsi="Arial Narrow"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04457A97"/>
    <w:multiLevelType w:val="hybridMultilevel"/>
    <w:tmpl w:val="903A87EA"/>
    <w:lvl w:ilvl="0" w:tplc="04180005">
      <w:start w:val="1"/>
      <w:numFmt w:val="bullet"/>
      <w:lvlText w:val=""/>
      <w:lvlJc w:val="left"/>
      <w:pPr>
        <w:ind w:left="502" w:hanging="360"/>
      </w:pPr>
      <w:rPr>
        <w:rFonts w:ascii="Wingdings" w:hAnsi="Wingdings" w:hint="default"/>
        <w:color w:val="auto"/>
      </w:rPr>
    </w:lvl>
    <w:lvl w:ilvl="1" w:tplc="04180003" w:tentative="1">
      <w:start w:val="1"/>
      <w:numFmt w:val="bullet"/>
      <w:lvlText w:val="o"/>
      <w:lvlJc w:val="left"/>
      <w:pPr>
        <w:ind w:left="1222" w:hanging="360"/>
      </w:pPr>
      <w:rPr>
        <w:rFonts w:ascii="Courier New" w:hAnsi="Courier New" w:cs="Courier New" w:hint="default"/>
      </w:rPr>
    </w:lvl>
    <w:lvl w:ilvl="2" w:tplc="04180005" w:tentative="1">
      <w:start w:val="1"/>
      <w:numFmt w:val="bullet"/>
      <w:lvlText w:val=""/>
      <w:lvlJc w:val="left"/>
      <w:pPr>
        <w:ind w:left="1942" w:hanging="360"/>
      </w:pPr>
      <w:rPr>
        <w:rFonts w:ascii="Wingdings" w:hAnsi="Wingdings" w:hint="default"/>
      </w:rPr>
    </w:lvl>
    <w:lvl w:ilvl="3" w:tplc="04180001" w:tentative="1">
      <w:start w:val="1"/>
      <w:numFmt w:val="bullet"/>
      <w:lvlText w:val=""/>
      <w:lvlJc w:val="left"/>
      <w:pPr>
        <w:ind w:left="2662" w:hanging="360"/>
      </w:pPr>
      <w:rPr>
        <w:rFonts w:ascii="Symbol" w:hAnsi="Symbol" w:hint="default"/>
      </w:rPr>
    </w:lvl>
    <w:lvl w:ilvl="4" w:tplc="04180003" w:tentative="1">
      <w:start w:val="1"/>
      <w:numFmt w:val="bullet"/>
      <w:lvlText w:val="o"/>
      <w:lvlJc w:val="left"/>
      <w:pPr>
        <w:ind w:left="3382" w:hanging="360"/>
      </w:pPr>
      <w:rPr>
        <w:rFonts w:ascii="Courier New" w:hAnsi="Courier New" w:cs="Courier New" w:hint="default"/>
      </w:rPr>
    </w:lvl>
    <w:lvl w:ilvl="5" w:tplc="04180005" w:tentative="1">
      <w:start w:val="1"/>
      <w:numFmt w:val="bullet"/>
      <w:lvlText w:val=""/>
      <w:lvlJc w:val="left"/>
      <w:pPr>
        <w:ind w:left="4102" w:hanging="360"/>
      </w:pPr>
      <w:rPr>
        <w:rFonts w:ascii="Wingdings" w:hAnsi="Wingdings" w:hint="default"/>
      </w:rPr>
    </w:lvl>
    <w:lvl w:ilvl="6" w:tplc="04180001" w:tentative="1">
      <w:start w:val="1"/>
      <w:numFmt w:val="bullet"/>
      <w:lvlText w:val=""/>
      <w:lvlJc w:val="left"/>
      <w:pPr>
        <w:ind w:left="4822" w:hanging="360"/>
      </w:pPr>
      <w:rPr>
        <w:rFonts w:ascii="Symbol" w:hAnsi="Symbol" w:hint="default"/>
      </w:rPr>
    </w:lvl>
    <w:lvl w:ilvl="7" w:tplc="04180003" w:tentative="1">
      <w:start w:val="1"/>
      <w:numFmt w:val="bullet"/>
      <w:lvlText w:val="o"/>
      <w:lvlJc w:val="left"/>
      <w:pPr>
        <w:ind w:left="5542" w:hanging="360"/>
      </w:pPr>
      <w:rPr>
        <w:rFonts w:ascii="Courier New" w:hAnsi="Courier New" w:cs="Courier New" w:hint="default"/>
      </w:rPr>
    </w:lvl>
    <w:lvl w:ilvl="8" w:tplc="04180005" w:tentative="1">
      <w:start w:val="1"/>
      <w:numFmt w:val="bullet"/>
      <w:lvlText w:val=""/>
      <w:lvlJc w:val="left"/>
      <w:pPr>
        <w:ind w:left="6262" w:hanging="360"/>
      </w:pPr>
      <w:rPr>
        <w:rFonts w:ascii="Wingdings" w:hAnsi="Wingdings" w:hint="default"/>
      </w:rPr>
    </w:lvl>
  </w:abstractNum>
  <w:abstractNum w:abstractNumId="9" w15:restartNumberingAfterBreak="0">
    <w:nsid w:val="047F3777"/>
    <w:multiLevelType w:val="hybridMultilevel"/>
    <w:tmpl w:val="0D6080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5A71807"/>
    <w:multiLevelType w:val="hybridMultilevel"/>
    <w:tmpl w:val="EA3EF89C"/>
    <w:lvl w:ilvl="0" w:tplc="1F5C6098">
      <w:numFmt w:val="bullet"/>
      <w:lvlText w:val="-"/>
      <w:lvlJc w:val="left"/>
      <w:pPr>
        <w:ind w:left="720" w:hanging="360"/>
      </w:pPr>
      <w:rPr>
        <w:rFonts w:ascii="Calibri" w:eastAsia="Times New Roman" w:hAnsi="Calibri" w:cs="Calibri"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1" w15:restartNumberingAfterBreak="0">
    <w:nsid w:val="0728301C"/>
    <w:multiLevelType w:val="hybridMultilevel"/>
    <w:tmpl w:val="995AA908"/>
    <w:lvl w:ilvl="0" w:tplc="0418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073525FB"/>
    <w:multiLevelType w:val="hybridMultilevel"/>
    <w:tmpl w:val="90C68C1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7945FB7"/>
    <w:multiLevelType w:val="hybridMultilevel"/>
    <w:tmpl w:val="3F448478"/>
    <w:lvl w:ilvl="0" w:tplc="04090005">
      <w:start w:val="1"/>
      <w:numFmt w:val="bullet"/>
      <w:lvlText w:val=""/>
      <w:lvlJc w:val="left"/>
      <w:pPr>
        <w:tabs>
          <w:tab w:val="num" w:pos="396"/>
        </w:tabs>
        <w:ind w:left="396" w:hanging="360"/>
      </w:pPr>
      <w:rPr>
        <w:rFonts w:ascii="Wingdings" w:hAnsi="Wingdings" w:hint="default"/>
      </w:rPr>
    </w:lvl>
    <w:lvl w:ilvl="1" w:tplc="04090003" w:tentative="1">
      <w:start w:val="1"/>
      <w:numFmt w:val="bullet"/>
      <w:lvlText w:val="o"/>
      <w:lvlJc w:val="left"/>
      <w:pPr>
        <w:tabs>
          <w:tab w:val="num" w:pos="1116"/>
        </w:tabs>
        <w:ind w:left="1116" w:hanging="360"/>
      </w:pPr>
      <w:rPr>
        <w:rFonts w:ascii="Courier New" w:hAnsi="Courier New" w:cs="Courier New" w:hint="default"/>
      </w:rPr>
    </w:lvl>
    <w:lvl w:ilvl="2" w:tplc="04090005" w:tentative="1">
      <w:start w:val="1"/>
      <w:numFmt w:val="bullet"/>
      <w:lvlText w:val=""/>
      <w:lvlJc w:val="left"/>
      <w:pPr>
        <w:tabs>
          <w:tab w:val="num" w:pos="1836"/>
        </w:tabs>
        <w:ind w:left="1836" w:hanging="360"/>
      </w:pPr>
      <w:rPr>
        <w:rFonts w:ascii="Wingdings" w:hAnsi="Wingdings" w:hint="default"/>
      </w:rPr>
    </w:lvl>
    <w:lvl w:ilvl="3" w:tplc="04090001" w:tentative="1">
      <w:start w:val="1"/>
      <w:numFmt w:val="bullet"/>
      <w:lvlText w:val=""/>
      <w:lvlJc w:val="left"/>
      <w:pPr>
        <w:tabs>
          <w:tab w:val="num" w:pos="2556"/>
        </w:tabs>
        <w:ind w:left="2556" w:hanging="360"/>
      </w:pPr>
      <w:rPr>
        <w:rFonts w:ascii="Symbol" w:hAnsi="Symbol" w:hint="default"/>
      </w:rPr>
    </w:lvl>
    <w:lvl w:ilvl="4" w:tplc="04090003" w:tentative="1">
      <w:start w:val="1"/>
      <w:numFmt w:val="bullet"/>
      <w:lvlText w:val="o"/>
      <w:lvlJc w:val="left"/>
      <w:pPr>
        <w:tabs>
          <w:tab w:val="num" w:pos="3276"/>
        </w:tabs>
        <w:ind w:left="3276" w:hanging="360"/>
      </w:pPr>
      <w:rPr>
        <w:rFonts w:ascii="Courier New" w:hAnsi="Courier New" w:cs="Courier New" w:hint="default"/>
      </w:rPr>
    </w:lvl>
    <w:lvl w:ilvl="5" w:tplc="04090005" w:tentative="1">
      <w:start w:val="1"/>
      <w:numFmt w:val="bullet"/>
      <w:lvlText w:val=""/>
      <w:lvlJc w:val="left"/>
      <w:pPr>
        <w:tabs>
          <w:tab w:val="num" w:pos="3996"/>
        </w:tabs>
        <w:ind w:left="3996" w:hanging="360"/>
      </w:pPr>
      <w:rPr>
        <w:rFonts w:ascii="Wingdings" w:hAnsi="Wingdings" w:hint="default"/>
      </w:rPr>
    </w:lvl>
    <w:lvl w:ilvl="6" w:tplc="04090001" w:tentative="1">
      <w:start w:val="1"/>
      <w:numFmt w:val="bullet"/>
      <w:lvlText w:val=""/>
      <w:lvlJc w:val="left"/>
      <w:pPr>
        <w:tabs>
          <w:tab w:val="num" w:pos="4716"/>
        </w:tabs>
        <w:ind w:left="4716" w:hanging="360"/>
      </w:pPr>
      <w:rPr>
        <w:rFonts w:ascii="Symbol" w:hAnsi="Symbol" w:hint="default"/>
      </w:rPr>
    </w:lvl>
    <w:lvl w:ilvl="7" w:tplc="04090003" w:tentative="1">
      <w:start w:val="1"/>
      <w:numFmt w:val="bullet"/>
      <w:lvlText w:val="o"/>
      <w:lvlJc w:val="left"/>
      <w:pPr>
        <w:tabs>
          <w:tab w:val="num" w:pos="5436"/>
        </w:tabs>
        <w:ind w:left="5436" w:hanging="360"/>
      </w:pPr>
      <w:rPr>
        <w:rFonts w:ascii="Courier New" w:hAnsi="Courier New" w:cs="Courier New" w:hint="default"/>
      </w:rPr>
    </w:lvl>
    <w:lvl w:ilvl="8" w:tplc="04090005" w:tentative="1">
      <w:start w:val="1"/>
      <w:numFmt w:val="bullet"/>
      <w:lvlText w:val=""/>
      <w:lvlJc w:val="left"/>
      <w:pPr>
        <w:tabs>
          <w:tab w:val="num" w:pos="6156"/>
        </w:tabs>
        <w:ind w:left="6156" w:hanging="360"/>
      </w:pPr>
      <w:rPr>
        <w:rFonts w:ascii="Wingdings" w:hAnsi="Wingdings" w:hint="default"/>
      </w:rPr>
    </w:lvl>
  </w:abstractNum>
  <w:abstractNum w:abstractNumId="14" w15:restartNumberingAfterBreak="0">
    <w:nsid w:val="07FB61C8"/>
    <w:multiLevelType w:val="hybridMultilevel"/>
    <w:tmpl w:val="F8A0B122"/>
    <w:lvl w:ilvl="0" w:tplc="04180005">
      <w:start w:val="1"/>
      <w:numFmt w:val="bullet"/>
      <w:lvlText w:val=""/>
      <w:lvlJc w:val="left"/>
      <w:pPr>
        <w:ind w:left="644" w:hanging="360"/>
      </w:pPr>
      <w:rPr>
        <w:rFonts w:ascii="Wingdings" w:hAnsi="Wingdings" w:hint="default"/>
      </w:rPr>
    </w:lvl>
    <w:lvl w:ilvl="1" w:tplc="04180003" w:tentative="1">
      <w:start w:val="1"/>
      <w:numFmt w:val="bullet"/>
      <w:lvlText w:val="o"/>
      <w:lvlJc w:val="left"/>
      <w:pPr>
        <w:ind w:left="1553" w:hanging="360"/>
      </w:pPr>
      <w:rPr>
        <w:rFonts w:ascii="Courier New" w:hAnsi="Courier New" w:cs="Courier New" w:hint="default"/>
      </w:rPr>
    </w:lvl>
    <w:lvl w:ilvl="2" w:tplc="04180005" w:tentative="1">
      <w:start w:val="1"/>
      <w:numFmt w:val="bullet"/>
      <w:lvlText w:val=""/>
      <w:lvlJc w:val="left"/>
      <w:pPr>
        <w:ind w:left="2273" w:hanging="360"/>
      </w:pPr>
      <w:rPr>
        <w:rFonts w:ascii="Wingdings" w:hAnsi="Wingdings" w:hint="default"/>
      </w:rPr>
    </w:lvl>
    <w:lvl w:ilvl="3" w:tplc="04180001" w:tentative="1">
      <w:start w:val="1"/>
      <w:numFmt w:val="bullet"/>
      <w:lvlText w:val=""/>
      <w:lvlJc w:val="left"/>
      <w:pPr>
        <w:ind w:left="2993" w:hanging="360"/>
      </w:pPr>
      <w:rPr>
        <w:rFonts w:ascii="Symbol" w:hAnsi="Symbol" w:hint="default"/>
      </w:rPr>
    </w:lvl>
    <w:lvl w:ilvl="4" w:tplc="04180003" w:tentative="1">
      <w:start w:val="1"/>
      <w:numFmt w:val="bullet"/>
      <w:lvlText w:val="o"/>
      <w:lvlJc w:val="left"/>
      <w:pPr>
        <w:ind w:left="3713" w:hanging="360"/>
      </w:pPr>
      <w:rPr>
        <w:rFonts w:ascii="Courier New" w:hAnsi="Courier New" w:cs="Courier New" w:hint="default"/>
      </w:rPr>
    </w:lvl>
    <w:lvl w:ilvl="5" w:tplc="04180005" w:tentative="1">
      <w:start w:val="1"/>
      <w:numFmt w:val="bullet"/>
      <w:lvlText w:val=""/>
      <w:lvlJc w:val="left"/>
      <w:pPr>
        <w:ind w:left="4433" w:hanging="360"/>
      </w:pPr>
      <w:rPr>
        <w:rFonts w:ascii="Wingdings" w:hAnsi="Wingdings" w:hint="default"/>
      </w:rPr>
    </w:lvl>
    <w:lvl w:ilvl="6" w:tplc="04180001" w:tentative="1">
      <w:start w:val="1"/>
      <w:numFmt w:val="bullet"/>
      <w:lvlText w:val=""/>
      <w:lvlJc w:val="left"/>
      <w:pPr>
        <w:ind w:left="5153" w:hanging="360"/>
      </w:pPr>
      <w:rPr>
        <w:rFonts w:ascii="Symbol" w:hAnsi="Symbol" w:hint="default"/>
      </w:rPr>
    </w:lvl>
    <w:lvl w:ilvl="7" w:tplc="04180003" w:tentative="1">
      <w:start w:val="1"/>
      <w:numFmt w:val="bullet"/>
      <w:lvlText w:val="o"/>
      <w:lvlJc w:val="left"/>
      <w:pPr>
        <w:ind w:left="5873" w:hanging="360"/>
      </w:pPr>
      <w:rPr>
        <w:rFonts w:ascii="Courier New" w:hAnsi="Courier New" w:cs="Courier New" w:hint="default"/>
      </w:rPr>
    </w:lvl>
    <w:lvl w:ilvl="8" w:tplc="04180005" w:tentative="1">
      <w:start w:val="1"/>
      <w:numFmt w:val="bullet"/>
      <w:lvlText w:val=""/>
      <w:lvlJc w:val="left"/>
      <w:pPr>
        <w:ind w:left="6593" w:hanging="360"/>
      </w:pPr>
      <w:rPr>
        <w:rFonts w:ascii="Wingdings" w:hAnsi="Wingdings" w:hint="default"/>
      </w:rPr>
    </w:lvl>
  </w:abstractNum>
  <w:abstractNum w:abstractNumId="15" w15:restartNumberingAfterBreak="0">
    <w:nsid w:val="08152F3A"/>
    <w:multiLevelType w:val="hybridMultilevel"/>
    <w:tmpl w:val="8CE0EA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8F72FC3"/>
    <w:multiLevelType w:val="hybridMultilevel"/>
    <w:tmpl w:val="E01C4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9233705"/>
    <w:multiLevelType w:val="hybridMultilevel"/>
    <w:tmpl w:val="B50889A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9ED0177"/>
    <w:multiLevelType w:val="hybridMultilevel"/>
    <w:tmpl w:val="CB1219E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0A231C64"/>
    <w:multiLevelType w:val="multilevel"/>
    <w:tmpl w:val="D71CF99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BB25B8B"/>
    <w:multiLevelType w:val="hybridMultilevel"/>
    <w:tmpl w:val="09CAEB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4F4406"/>
    <w:multiLevelType w:val="hybridMultilevel"/>
    <w:tmpl w:val="B414D4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D93649F"/>
    <w:multiLevelType w:val="hybridMultilevel"/>
    <w:tmpl w:val="0AC6CFCC"/>
    <w:lvl w:ilvl="0" w:tplc="04180005">
      <w:start w:val="1"/>
      <w:numFmt w:val="bullet"/>
      <w:lvlText w:val=""/>
      <w:lvlJc w:val="left"/>
      <w:pPr>
        <w:ind w:left="502" w:hanging="360"/>
      </w:pPr>
      <w:rPr>
        <w:rFonts w:ascii="Wingdings" w:hAnsi="Wingdings" w:hint="default"/>
        <w:color w:val="auto"/>
      </w:rPr>
    </w:lvl>
    <w:lvl w:ilvl="1" w:tplc="04180003" w:tentative="1">
      <w:start w:val="1"/>
      <w:numFmt w:val="bullet"/>
      <w:lvlText w:val="o"/>
      <w:lvlJc w:val="left"/>
      <w:pPr>
        <w:ind w:left="1222" w:hanging="360"/>
      </w:pPr>
      <w:rPr>
        <w:rFonts w:ascii="Courier New" w:hAnsi="Courier New" w:cs="Courier New" w:hint="default"/>
      </w:rPr>
    </w:lvl>
    <w:lvl w:ilvl="2" w:tplc="04180005" w:tentative="1">
      <w:start w:val="1"/>
      <w:numFmt w:val="bullet"/>
      <w:lvlText w:val=""/>
      <w:lvlJc w:val="left"/>
      <w:pPr>
        <w:ind w:left="1942" w:hanging="360"/>
      </w:pPr>
      <w:rPr>
        <w:rFonts w:ascii="Wingdings" w:hAnsi="Wingdings" w:hint="default"/>
      </w:rPr>
    </w:lvl>
    <w:lvl w:ilvl="3" w:tplc="04180001" w:tentative="1">
      <w:start w:val="1"/>
      <w:numFmt w:val="bullet"/>
      <w:lvlText w:val=""/>
      <w:lvlJc w:val="left"/>
      <w:pPr>
        <w:ind w:left="2662" w:hanging="360"/>
      </w:pPr>
      <w:rPr>
        <w:rFonts w:ascii="Symbol" w:hAnsi="Symbol" w:hint="default"/>
      </w:rPr>
    </w:lvl>
    <w:lvl w:ilvl="4" w:tplc="04180003" w:tentative="1">
      <w:start w:val="1"/>
      <w:numFmt w:val="bullet"/>
      <w:lvlText w:val="o"/>
      <w:lvlJc w:val="left"/>
      <w:pPr>
        <w:ind w:left="3382" w:hanging="360"/>
      </w:pPr>
      <w:rPr>
        <w:rFonts w:ascii="Courier New" w:hAnsi="Courier New" w:cs="Courier New" w:hint="default"/>
      </w:rPr>
    </w:lvl>
    <w:lvl w:ilvl="5" w:tplc="04180005" w:tentative="1">
      <w:start w:val="1"/>
      <w:numFmt w:val="bullet"/>
      <w:lvlText w:val=""/>
      <w:lvlJc w:val="left"/>
      <w:pPr>
        <w:ind w:left="4102" w:hanging="360"/>
      </w:pPr>
      <w:rPr>
        <w:rFonts w:ascii="Wingdings" w:hAnsi="Wingdings" w:hint="default"/>
      </w:rPr>
    </w:lvl>
    <w:lvl w:ilvl="6" w:tplc="04180001" w:tentative="1">
      <w:start w:val="1"/>
      <w:numFmt w:val="bullet"/>
      <w:lvlText w:val=""/>
      <w:lvlJc w:val="left"/>
      <w:pPr>
        <w:ind w:left="4822" w:hanging="360"/>
      </w:pPr>
      <w:rPr>
        <w:rFonts w:ascii="Symbol" w:hAnsi="Symbol" w:hint="default"/>
      </w:rPr>
    </w:lvl>
    <w:lvl w:ilvl="7" w:tplc="04180003" w:tentative="1">
      <w:start w:val="1"/>
      <w:numFmt w:val="bullet"/>
      <w:lvlText w:val="o"/>
      <w:lvlJc w:val="left"/>
      <w:pPr>
        <w:ind w:left="5542" w:hanging="360"/>
      </w:pPr>
      <w:rPr>
        <w:rFonts w:ascii="Courier New" w:hAnsi="Courier New" w:cs="Courier New" w:hint="default"/>
      </w:rPr>
    </w:lvl>
    <w:lvl w:ilvl="8" w:tplc="04180005" w:tentative="1">
      <w:start w:val="1"/>
      <w:numFmt w:val="bullet"/>
      <w:lvlText w:val=""/>
      <w:lvlJc w:val="left"/>
      <w:pPr>
        <w:ind w:left="6262" w:hanging="360"/>
      </w:pPr>
      <w:rPr>
        <w:rFonts w:ascii="Wingdings" w:hAnsi="Wingdings" w:hint="default"/>
      </w:rPr>
    </w:lvl>
  </w:abstractNum>
  <w:abstractNum w:abstractNumId="23" w15:restartNumberingAfterBreak="0">
    <w:nsid w:val="0DA77082"/>
    <w:multiLevelType w:val="hybridMultilevel"/>
    <w:tmpl w:val="E820D296"/>
    <w:lvl w:ilvl="0" w:tplc="04090005">
      <w:start w:val="1"/>
      <w:numFmt w:val="bullet"/>
      <w:lvlText w:val=""/>
      <w:lvlJc w:val="left"/>
      <w:pPr>
        <w:ind w:left="720" w:hanging="360"/>
      </w:pPr>
      <w:rPr>
        <w:rFonts w:ascii="Wingdings" w:hAnsi="Wingdings" w:hint="default"/>
        <w:color w:val="auto"/>
        <w:sz w:val="24"/>
        <w:szCs w:val="36"/>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15:restartNumberingAfterBreak="0">
    <w:nsid w:val="0E4640EC"/>
    <w:multiLevelType w:val="hybridMultilevel"/>
    <w:tmpl w:val="CD4ED288"/>
    <w:lvl w:ilvl="0" w:tplc="0409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0F84712C"/>
    <w:multiLevelType w:val="hybridMultilevel"/>
    <w:tmpl w:val="0A0CD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FD462B7"/>
    <w:multiLevelType w:val="hybridMultilevel"/>
    <w:tmpl w:val="441C3CB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10A54D31"/>
    <w:multiLevelType w:val="hybridMultilevel"/>
    <w:tmpl w:val="2466D01E"/>
    <w:lvl w:ilvl="0" w:tplc="04090001">
      <w:start w:val="1"/>
      <w:numFmt w:val="bullet"/>
      <w:lvlText w:val=""/>
      <w:lvlJc w:val="left"/>
      <w:pPr>
        <w:ind w:left="1485" w:hanging="360"/>
      </w:pPr>
      <w:rPr>
        <w:rFonts w:ascii="Symbol" w:hAnsi="Symbol" w:hint="default"/>
      </w:rPr>
    </w:lvl>
    <w:lvl w:ilvl="1" w:tplc="04180003" w:tentative="1">
      <w:start w:val="1"/>
      <w:numFmt w:val="bullet"/>
      <w:lvlText w:val="o"/>
      <w:lvlJc w:val="left"/>
      <w:pPr>
        <w:ind w:left="2205" w:hanging="360"/>
      </w:pPr>
      <w:rPr>
        <w:rFonts w:ascii="Courier New" w:hAnsi="Courier New" w:cs="Courier New" w:hint="default"/>
      </w:rPr>
    </w:lvl>
    <w:lvl w:ilvl="2" w:tplc="04180005" w:tentative="1">
      <w:start w:val="1"/>
      <w:numFmt w:val="bullet"/>
      <w:lvlText w:val=""/>
      <w:lvlJc w:val="left"/>
      <w:pPr>
        <w:ind w:left="2925" w:hanging="360"/>
      </w:pPr>
      <w:rPr>
        <w:rFonts w:ascii="Wingdings" w:hAnsi="Wingdings" w:hint="default"/>
      </w:rPr>
    </w:lvl>
    <w:lvl w:ilvl="3" w:tplc="04180001" w:tentative="1">
      <w:start w:val="1"/>
      <w:numFmt w:val="bullet"/>
      <w:lvlText w:val=""/>
      <w:lvlJc w:val="left"/>
      <w:pPr>
        <w:ind w:left="3645" w:hanging="360"/>
      </w:pPr>
      <w:rPr>
        <w:rFonts w:ascii="Symbol" w:hAnsi="Symbol" w:hint="default"/>
      </w:rPr>
    </w:lvl>
    <w:lvl w:ilvl="4" w:tplc="04180003" w:tentative="1">
      <w:start w:val="1"/>
      <w:numFmt w:val="bullet"/>
      <w:lvlText w:val="o"/>
      <w:lvlJc w:val="left"/>
      <w:pPr>
        <w:ind w:left="4365" w:hanging="360"/>
      </w:pPr>
      <w:rPr>
        <w:rFonts w:ascii="Courier New" w:hAnsi="Courier New" w:cs="Courier New" w:hint="default"/>
      </w:rPr>
    </w:lvl>
    <w:lvl w:ilvl="5" w:tplc="04180005" w:tentative="1">
      <w:start w:val="1"/>
      <w:numFmt w:val="bullet"/>
      <w:lvlText w:val=""/>
      <w:lvlJc w:val="left"/>
      <w:pPr>
        <w:ind w:left="5085" w:hanging="360"/>
      </w:pPr>
      <w:rPr>
        <w:rFonts w:ascii="Wingdings" w:hAnsi="Wingdings" w:hint="default"/>
      </w:rPr>
    </w:lvl>
    <w:lvl w:ilvl="6" w:tplc="04180001" w:tentative="1">
      <w:start w:val="1"/>
      <w:numFmt w:val="bullet"/>
      <w:lvlText w:val=""/>
      <w:lvlJc w:val="left"/>
      <w:pPr>
        <w:ind w:left="5805" w:hanging="360"/>
      </w:pPr>
      <w:rPr>
        <w:rFonts w:ascii="Symbol" w:hAnsi="Symbol" w:hint="default"/>
      </w:rPr>
    </w:lvl>
    <w:lvl w:ilvl="7" w:tplc="04180003" w:tentative="1">
      <w:start w:val="1"/>
      <w:numFmt w:val="bullet"/>
      <w:lvlText w:val="o"/>
      <w:lvlJc w:val="left"/>
      <w:pPr>
        <w:ind w:left="6525" w:hanging="360"/>
      </w:pPr>
      <w:rPr>
        <w:rFonts w:ascii="Courier New" w:hAnsi="Courier New" w:cs="Courier New" w:hint="default"/>
      </w:rPr>
    </w:lvl>
    <w:lvl w:ilvl="8" w:tplc="04180005" w:tentative="1">
      <w:start w:val="1"/>
      <w:numFmt w:val="bullet"/>
      <w:lvlText w:val=""/>
      <w:lvlJc w:val="left"/>
      <w:pPr>
        <w:ind w:left="7245" w:hanging="360"/>
      </w:pPr>
      <w:rPr>
        <w:rFonts w:ascii="Wingdings" w:hAnsi="Wingdings" w:hint="default"/>
      </w:rPr>
    </w:lvl>
  </w:abstractNum>
  <w:abstractNum w:abstractNumId="28" w15:restartNumberingAfterBreak="0">
    <w:nsid w:val="10B51461"/>
    <w:multiLevelType w:val="hybridMultilevel"/>
    <w:tmpl w:val="DFE88B9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10D32C38"/>
    <w:multiLevelType w:val="hybridMultilevel"/>
    <w:tmpl w:val="1ECE1356"/>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116878AF"/>
    <w:multiLevelType w:val="hybridMultilevel"/>
    <w:tmpl w:val="E9168E2C"/>
    <w:lvl w:ilvl="0" w:tplc="D93A2184">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18D1282"/>
    <w:multiLevelType w:val="hybridMultilevel"/>
    <w:tmpl w:val="95881614"/>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1970521"/>
    <w:multiLevelType w:val="hybridMultilevel"/>
    <w:tmpl w:val="FA6E155C"/>
    <w:lvl w:ilvl="0" w:tplc="ED78CCF2">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33" w15:restartNumberingAfterBreak="0">
    <w:nsid w:val="136B160E"/>
    <w:multiLevelType w:val="hybridMultilevel"/>
    <w:tmpl w:val="BBFAD98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14093E66"/>
    <w:multiLevelType w:val="hybridMultilevel"/>
    <w:tmpl w:val="FD02E69E"/>
    <w:lvl w:ilvl="0" w:tplc="04090005">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360"/>
        </w:tabs>
        <w:ind w:left="36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15:restartNumberingAfterBreak="0">
    <w:nsid w:val="15366D17"/>
    <w:multiLevelType w:val="hybridMultilevel"/>
    <w:tmpl w:val="BCDAA55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16B12AEB"/>
    <w:multiLevelType w:val="hybridMultilevel"/>
    <w:tmpl w:val="B6A204F0"/>
    <w:lvl w:ilvl="0" w:tplc="04090005">
      <w:start w:val="1"/>
      <w:numFmt w:val="bullet"/>
      <w:lvlText w:val=""/>
      <w:lvlJc w:val="left"/>
      <w:pPr>
        <w:ind w:left="407" w:hanging="360"/>
      </w:pPr>
      <w:rPr>
        <w:rFonts w:ascii="Wingdings" w:hAnsi="Wingdings" w:hint="default"/>
      </w:rPr>
    </w:lvl>
    <w:lvl w:ilvl="1" w:tplc="04090003" w:tentative="1">
      <w:start w:val="1"/>
      <w:numFmt w:val="bullet"/>
      <w:lvlText w:val="o"/>
      <w:lvlJc w:val="left"/>
      <w:pPr>
        <w:ind w:left="1127" w:hanging="360"/>
      </w:pPr>
      <w:rPr>
        <w:rFonts w:ascii="Courier New" w:hAnsi="Courier New" w:cs="Courier New" w:hint="default"/>
      </w:rPr>
    </w:lvl>
    <w:lvl w:ilvl="2" w:tplc="04090005" w:tentative="1">
      <w:start w:val="1"/>
      <w:numFmt w:val="bullet"/>
      <w:lvlText w:val=""/>
      <w:lvlJc w:val="left"/>
      <w:pPr>
        <w:ind w:left="1847" w:hanging="360"/>
      </w:pPr>
      <w:rPr>
        <w:rFonts w:ascii="Wingdings" w:hAnsi="Wingdings" w:hint="default"/>
      </w:rPr>
    </w:lvl>
    <w:lvl w:ilvl="3" w:tplc="04090001" w:tentative="1">
      <w:start w:val="1"/>
      <w:numFmt w:val="bullet"/>
      <w:lvlText w:val=""/>
      <w:lvlJc w:val="left"/>
      <w:pPr>
        <w:ind w:left="2567" w:hanging="360"/>
      </w:pPr>
      <w:rPr>
        <w:rFonts w:ascii="Symbol" w:hAnsi="Symbol" w:hint="default"/>
      </w:rPr>
    </w:lvl>
    <w:lvl w:ilvl="4" w:tplc="04090003" w:tentative="1">
      <w:start w:val="1"/>
      <w:numFmt w:val="bullet"/>
      <w:lvlText w:val="o"/>
      <w:lvlJc w:val="left"/>
      <w:pPr>
        <w:ind w:left="3287" w:hanging="360"/>
      </w:pPr>
      <w:rPr>
        <w:rFonts w:ascii="Courier New" w:hAnsi="Courier New" w:cs="Courier New" w:hint="default"/>
      </w:rPr>
    </w:lvl>
    <w:lvl w:ilvl="5" w:tplc="04090005" w:tentative="1">
      <w:start w:val="1"/>
      <w:numFmt w:val="bullet"/>
      <w:lvlText w:val=""/>
      <w:lvlJc w:val="left"/>
      <w:pPr>
        <w:ind w:left="4007" w:hanging="360"/>
      </w:pPr>
      <w:rPr>
        <w:rFonts w:ascii="Wingdings" w:hAnsi="Wingdings" w:hint="default"/>
      </w:rPr>
    </w:lvl>
    <w:lvl w:ilvl="6" w:tplc="04090001" w:tentative="1">
      <w:start w:val="1"/>
      <w:numFmt w:val="bullet"/>
      <w:lvlText w:val=""/>
      <w:lvlJc w:val="left"/>
      <w:pPr>
        <w:ind w:left="4727" w:hanging="360"/>
      </w:pPr>
      <w:rPr>
        <w:rFonts w:ascii="Symbol" w:hAnsi="Symbol" w:hint="default"/>
      </w:rPr>
    </w:lvl>
    <w:lvl w:ilvl="7" w:tplc="04090003" w:tentative="1">
      <w:start w:val="1"/>
      <w:numFmt w:val="bullet"/>
      <w:lvlText w:val="o"/>
      <w:lvlJc w:val="left"/>
      <w:pPr>
        <w:ind w:left="5447" w:hanging="360"/>
      </w:pPr>
      <w:rPr>
        <w:rFonts w:ascii="Courier New" w:hAnsi="Courier New" w:cs="Courier New" w:hint="default"/>
      </w:rPr>
    </w:lvl>
    <w:lvl w:ilvl="8" w:tplc="04090005" w:tentative="1">
      <w:start w:val="1"/>
      <w:numFmt w:val="bullet"/>
      <w:lvlText w:val=""/>
      <w:lvlJc w:val="left"/>
      <w:pPr>
        <w:ind w:left="6167" w:hanging="360"/>
      </w:pPr>
      <w:rPr>
        <w:rFonts w:ascii="Wingdings" w:hAnsi="Wingdings" w:hint="default"/>
      </w:rPr>
    </w:lvl>
  </w:abstractNum>
  <w:abstractNum w:abstractNumId="37" w15:restartNumberingAfterBreak="0">
    <w:nsid w:val="16C36BFD"/>
    <w:multiLevelType w:val="hybridMultilevel"/>
    <w:tmpl w:val="1256BB70"/>
    <w:lvl w:ilvl="0" w:tplc="35008A54">
      <w:start w:val="1"/>
      <w:numFmt w:val="bullet"/>
      <w:lvlText w:val="-"/>
      <w:lvlJc w:val="left"/>
      <w:pPr>
        <w:ind w:left="720" w:hanging="360"/>
      </w:pPr>
      <w:rPr>
        <w:rFonts w:ascii="Sylfaen" w:hAnsi="Sylfae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15:restartNumberingAfterBreak="0">
    <w:nsid w:val="179B4FF6"/>
    <w:multiLevelType w:val="hybridMultilevel"/>
    <w:tmpl w:val="77186756"/>
    <w:lvl w:ilvl="0" w:tplc="92FEBB2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7B07BEF"/>
    <w:multiLevelType w:val="hybridMultilevel"/>
    <w:tmpl w:val="86F268AA"/>
    <w:lvl w:ilvl="0" w:tplc="04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17D753D4"/>
    <w:multiLevelType w:val="hybridMultilevel"/>
    <w:tmpl w:val="55028848"/>
    <w:lvl w:ilvl="0" w:tplc="8D36FD4E">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18202604"/>
    <w:multiLevelType w:val="hybridMultilevel"/>
    <w:tmpl w:val="34DAEE8C"/>
    <w:lvl w:ilvl="0" w:tplc="1F5C6098">
      <w:numFmt w:val="bullet"/>
      <w:lvlText w:val="-"/>
      <w:lvlJc w:val="left"/>
      <w:pPr>
        <w:ind w:left="360" w:hanging="360"/>
      </w:pPr>
      <w:rPr>
        <w:rFonts w:ascii="Calibri" w:eastAsia="Times New Roman" w:hAnsi="Calibri" w:cs="Calibri"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42" w15:restartNumberingAfterBreak="0">
    <w:nsid w:val="18A366C1"/>
    <w:multiLevelType w:val="hybridMultilevel"/>
    <w:tmpl w:val="6F30DD9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18AE6FB0"/>
    <w:multiLevelType w:val="hybridMultilevel"/>
    <w:tmpl w:val="DAC8DF8C"/>
    <w:lvl w:ilvl="0" w:tplc="04090005">
      <w:start w:val="1"/>
      <w:numFmt w:val="bullet"/>
      <w:lvlText w:val=""/>
      <w:lvlJc w:val="left"/>
      <w:pPr>
        <w:tabs>
          <w:tab w:val="num" w:pos="396"/>
        </w:tabs>
        <w:ind w:left="396" w:hanging="360"/>
      </w:pPr>
      <w:rPr>
        <w:rFonts w:ascii="Wingdings" w:hAnsi="Wingdings" w:hint="default"/>
      </w:rPr>
    </w:lvl>
    <w:lvl w:ilvl="1" w:tplc="97DA342E">
      <w:numFmt w:val="bullet"/>
      <w:lvlText w:val="-"/>
      <w:lvlJc w:val="left"/>
      <w:pPr>
        <w:tabs>
          <w:tab w:val="num" w:pos="1116"/>
        </w:tabs>
        <w:ind w:left="1116" w:hanging="360"/>
      </w:pPr>
      <w:rPr>
        <w:rFonts w:ascii="Calibri" w:eastAsia="Times New Roman" w:hAnsi="Calibri" w:cs="Times New Roman" w:hint="default"/>
      </w:rPr>
    </w:lvl>
    <w:lvl w:ilvl="2" w:tplc="04090005" w:tentative="1">
      <w:start w:val="1"/>
      <w:numFmt w:val="bullet"/>
      <w:lvlText w:val=""/>
      <w:lvlJc w:val="left"/>
      <w:pPr>
        <w:tabs>
          <w:tab w:val="num" w:pos="1836"/>
        </w:tabs>
        <w:ind w:left="1836" w:hanging="360"/>
      </w:pPr>
      <w:rPr>
        <w:rFonts w:ascii="Wingdings" w:hAnsi="Wingdings" w:hint="default"/>
      </w:rPr>
    </w:lvl>
    <w:lvl w:ilvl="3" w:tplc="04090001" w:tentative="1">
      <w:start w:val="1"/>
      <w:numFmt w:val="bullet"/>
      <w:lvlText w:val=""/>
      <w:lvlJc w:val="left"/>
      <w:pPr>
        <w:tabs>
          <w:tab w:val="num" w:pos="2556"/>
        </w:tabs>
        <w:ind w:left="2556" w:hanging="360"/>
      </w:pPr>
      <w:rPr>
        <w:rFonts w:ascii="Symbol" w:hAnsi="Symbol" w:hint="default"/>
      </w:rPr>
    </w:lvl>
    <w:lvl w:ilvl="4" w:tplc="04090003" w:tentative="1">
      <w:start w:val="1"/>
      <w:numFmt w:val="bullet"/>
      <w:lvlText w:val="o"/>
      <w:lvlJc w:val="left"/>
      <w:pPr>
        <w:tabs>
          <w:tab w:val="num" w:pos="3276"/>
        </w:tabs>
        <w:ind w:left="3276" w:hanging="360"/>
      </w:pPr>
      <w:rPr>
        <w:rFonts w:ascii="Courier New" w:hAnsi="Courier New" w:cs="Courier New" w:hint="default"/>
      </w:rPr>
    </w:lvl>
    <w:lvl w:ilvl="5" w:tplc="04090005" w:tentative="1">
      <w:start w:val="1"/>
      <w:numFmt w:val="bullet"/>
      <w:lvlText w:val=""/>
      <w:lvlJc w:val="left"/>
      <w:pPr>
        <w:tabs>
          <w:tab w:val="num" w:pos="3996"/>
        </w:tabs>
        <w:ind w:left="3996" w:hanging="360"/>
      </w:pPr>
      <w:rPr>
        <w:rFonts w:ascii="Wingdings" w:hAnsi="Wingdings" w:hint="default"/>
      </w:rPr>
    </w:lvl>
    <w:lvl w:ilvl="6" w:tplc="04090001" w:tentative="1">
      <w:start w:val="1"/>
      <w:numFmt w:val="bullet"/>
      <w:lvlText w:val=""/>
      <w:lvlJc w:val="left"/>
      <w:pPr>
        <w:tabs>
          <w:tab w:val="num" w:pos="4716"/>
        </w:tabs>
        <w:ind w:left="4716" w:hanging="360"/>
      </w:pPr>
      <w:rPr>
        <w:rFonts w:ascii="Symbol" w:hAnsi="Symbol" w:hint="default"/>
      </w:rPr>
    </w:lvl>
    <w:lvl w:ilvl="7" w:tplc="04090003" w:tentative="1">
      <w:start w:val="1"/>
      <w:numFmt w:val="bullet"/>
      <w:lvlText w:val="o"/>
      <w:lvlJc w:val="left"/>
      <w:pPr>
        <w:tabs>
          <w:tab w:val="num" w:pos="5436"/>
        </w:tabs>
        <w:ind w:left="5436" w:hanging="360"/>
      </w:pPr>
      <w:rPr>
        <w:rFonts w:ascii="Courier New" w:hAnsi="Courier New" w:cs="Courier New" w:hint="default"/>
      </w:rPr>
    </w:lvl>
    <w:lvl w:ilvl="8" w:tplc="04090005" w:tentative="1">
      <w:start w:val="1"/>
      <w:numFmt w:val="bullet"/>
      <w:lvlText w:val=""/>
      <w:lvlJc w:val="left"/>
      <w:pPr>
        <w:tabs>
          <w:tab w:val="num" w:pos="6156"/>
        </w:tabs>
        <w:ind w:left="6156" w:hanging="360"/>
      </w:pPr>
      <w:rPr>
        <w:rFonts w:ascii="Wingdings" w:hAnsi="Wingdings" w:hint="default"/>
      </w:rPr>
    </w:lvl>
  </w:abstractNum>
  <w:abstractNum w:abstractNumId="44" w15:restartNumberingAfterBreak="0">
    <w:nsid w:val="18DF5072"/>
    <w:multiLevelType w:val="hybridMultilevel"/>
    <w:tmpl w:val="EEAE104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194065F4"/>
    <w:multiLevelType w:val="hybridMultilevel"/>
    <w:tmpl w:val="A52C09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9E46DDC"/>
    <w:multiLevelType w:val="hybridMultilevel"/>
    <w:tmpl w:val="81B6B316"/>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AFC7D66"/>
    <w:multiLevelType w:val="hybridMultilevel"/>
    <w:tmpl w:val="110EAC10"/>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1B3164EB"/>
    <w:multiLevelType w:val="hybridMultilevel"/>
    <w:tmpl w:val="C530639A"/>
    <w:lvl w:ilvl="0" w:tplc="0418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49" w15:restartNumberingAfterBreak="0">
    <w:nsid w:val="1BA00FFF"/>
    <w:multiLevelType w:val="hybridMultilevel"/>
    <w:tmpl w:val="1FF6603A"/>
    <w:lvl w:ilvl="0" w:tplc="2B5255E0">
      <w:start w:val="1"/>
      <w:numFmt w:val="upperLetter"/>
      <w:lvlText w:val="%1."/>
      <w:lvlJc w:val="left"/>
      <w:pPr>
        <w:ind w:left="360" w:hanging="360"/>
      </w:pPr>
      <w:rPr>
        <w:rFonts w:hint="default"/>
        <w:b/>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1BF71297"/>
    <w:multiLevelType w:val="hybridMultilevel"/>
    <w:tmpl w:val="BA48E002"/>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D126AB3"/>
    <w:multiLevelType w:val="hybridMultilevel"/>
    <w:tmpl w:val="3B4C6080"/>
    <w:lvl w:ilvl="0" w:tplc="04090005">
      <w:start w:val="1"/>
      <w:numFmt w:val="bullet"/>
      <w:lvlText w:val=""/>
      <w:lvlJc w:val="left"/>
      <w:pPr>
        <w:tabs>
          <w:tab w:val="num" w:pos="540"/>
        </w:tabs>
        <w:ind w:left="540" w:hanging="360"/>
      </w:pPr>
      <w:rPr>
        <w:rFonts w:ascii="Wingdings" w:hAnsi="Wingding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52" w15:restartNumberingAfterBreak="0">
    <w:nsid w:val="1D5F0C03"/>
    <w:multiLevelType w:val="hybridMultilevel"/>
    <w:tmpl w:val="2FC04F7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1E3D3700"/>
    <w:multiLevelType w:val="hybridMultilevel"/>
    <w:tmpl w:val="4BA6B1EC"/>
    <w:lvl w:ilvl="0" w:tplc="5302F164">
      <w:start w:val="1"/>
      <w:numFmt w:val="bullet"/>
      <w:lvlText w:val=""/>
      <w:lvlJc w:val="left"/>
      <w:pPr>
        <w:ind w:left="502" w:hanging="360"/>
      </w:pPr>
      <w:rPr>
        <w:rFonts w:ascii="Wingdings" w:hAnsi="Wingdings" w:hint="default"/>
        <w:b/>
        <w:bCs w:val="0"/>
        <w:color w:val="auto"/>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4" w15:restartNumberingAfterBreak="0">
    <w:nsid w:val="1E893262"/>
    <w:multiLevelType w:val="hybridMultilevel"/>
    <w:tmpl w:val="6C0EED26"/>
    <w:lvl w:ilvl="0" w:tplc="5226E426">
      <w:start w:val="1"/>
      <w:numFmt w:val="lowerLetter"/>
      <w:lvlText w:val="%1)"/>
      <w:lvlJc w:val="left"/>
      <w:pPr>
        <w:ind w:left="720" w:hanging="360"/>
      </w:pPr>
      <w:rPr>
        <w:rFonts w:ascii="Arial Narrow" w:eastAsiaTheme="minorHAnsi" w:hAnsi="Arial Narrow" w:cs="Times New Roman" w:hint="default"/>
        <w:sz w:val="24"/>
        <w:szCs w:val="24"/>
      </w:rPr>
    </w:lvl>
    <w:lvl w:ilvl="1" w:tplc="B4ACB34E">
      <w:start w:val="4"/>
      <w:numFmt w:val="bullet"/>
      <w:lvlText w:val=""/>
      <w:lvlJc w:val="left"/>
      <w:pPr>
        <w:ind w:left="1440" w:hanging="360"/>
      </w:pPr>
      <w:rPr>
        <w:rFonts w:ascii="Symbol" w:eastAsia="Times New Roman" w:hAnsi="Symbol" w:cs="Times New Roman" w:hint="default"/>
        <w:sz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F90218F"/>
    <w:multiLevelType w:val="hybridMultilevel"/>
    <w:tmpl w:val="50C4C902"/>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56" w15:restartNumberingAfterBreak="0">
    <w:nsid w:val="20242F60"/>
    <w:multiLevelType w:val="hybridMultilevel"/>
    <w:tmpl w:val="6F22CCC4"/>
    <w:lvl w:ilvl="0" w:tplc="04180001">
      <w:start w:val="1"/>
      <w:numFmt w:val="bullet"/>
      <w:lvlText w:val=""/>
      <w:lvlJc w:val="left"/>
      <w:pPr>
        <w:tabs>
          <w:tab w:val="num" w:pos="360"/>
        </w:tabs>
        <w:ind w:left="360" w:hanging="360"/>
      </w:pPr>
      <w:rPr>
        <w:rFonts w:ascii="Symbol" w:hAnsi="Symbol" w:hint="default"/>
      </w:rPr>
    </w:lvl>
    <w:lvl w:ilvl="1" w:tplc="1C649218">
      <w:numFmt w:val="bullet"/>
      <w:lvlText w:val="-"/>
      <w:lvlJc w:val="left"/>
      <w:pPr>
        <w:tabs>
          <w:tab w:val="num" w:pos="1080"/>
        </w:tabs>
        <w:ind w:left="1080" w:hanging="360"/>
      </w:pPr>
      <w:rPr>
        <w:rFonts w:ascii="Times New Roman" w:eastAsia="Times New Roman" w:hAnsi="Times New Roman" w:cs="Times New Roman" w:hint="default"/>
      </w:rPr>
    </w:lvl>
    <w:lvl w:ilvl="2" w:tplc="04180005" w:tentative="1">
      <w:start w:val="1"/>
      <w:numFmt w:val="bullet"/>
      <w:lvlText w:val=""/>
      <w:lvlJc w:val="left"/>
      <w:pPr>
        <w:tabs>
          <w:tab w:val="num" w:pos="1800"/>
        </w:tabs>
        <w:ind w:left="1800" w:hanging="360"/>
      </w:pPr>
      <w:rPr>
        <w:rFonts w:ascii="Wingdings" w:hAnsi="Wingdings" w:hint="default"/>
      </w:rPr>
    </w:lvl>
    <w:lvl w:ilvl="3" w:tplc="04180001" w:tentative="1">
      <w:start w:val="1"/>
      <w:numFmt w:val="bullet"/>
      <w:lvlText w:val=""/>
      <w:lvlJc w:val="left"/>
      <w:pPr>
        <w:tabs>
          <w:tab w:val="num" w:pos="2520"/>
        </w:tabs>
        <w:ind w:left="2520" w:hanging="360"/>
      </w:pPr>
      <w:rPr>
        <w:rFonts w:ascii="Symbol" w:hAnsi="Symbol" w:hint="default"/>
      </w:rPr>
    </w:lvl>
    <w:lvl w:ilvl="4" w:tplc="04180003" w:tentative="1">
      <w:start w:val="1"/>
      <w:numFmt w:val="bullet"/>
      <w:lvlText w:val="o"/>
      <w:lvlJc w:val="left"/>
      <w:pPr>
        <w:tabs>
          <w:tab w:val="num" w:pos="3240"/>
        </w:tabs>
        <w:ind w:left="3240" w:hanging="360"/>
      </w:pPr>
      <w:rPr>
        <w:rFonts w:ascii="Courier New" w:hAnsi="Courier New" w:cs="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cs="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204F3EEA"/>
    <w:multiLevelType w:val="hybridMultilevel"/>
    <w:tmpl w:val="B986CB3E"/>
    <w:lvl w:ilvl="0" w:tplc="ED78CCF2">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58" w15:restartNumberingAfterBreak="0">
    <w:nsid w:val="21852804"/>
    <w:multiLevelType w:val="hybridMultilevel"/>
    <w:tmpl w:val="A858CA12"/>
    <w:lvl w:ilvl="0" w:tplc="04180005">
      <w:start w:val="1"/>
      <w:numFmt w:val="bullet"/>
      <w:lvlText w:val=""/>
      <w:lvlJc w:val="left"/>
      <w:pPr>
        <w:ind w:left="396" w:hanging="360"/>
      </w:pPr>
      <w:rPr>
        <w:rFonts w:ascii="Wingdings" w:hAnsi="Wingdings" w:hint="default"/>
      </w:rPr>
    </w:lvl>
    <w:lvl w:ilvl="1" w:tplc="04180003" w:tentative="1">
      <w:start w:val="1"/>
      <w:numFmt w:val="bullet"/>
      <w:lvlText w:val="o"/>
      <w:lvlJc w:val="left"/>
      <w:pPr>
        <w:ind w:left="1116" w:hanging="360"/>
      </w:pPr>
      <w:rPr>
        <w:rFonts w:ascii="Courier New" w:hAnsi="Courier New" w:cs="Courier New" w:hint="default"/>
      </w:rPr>
    </w:lvl>
    <w:lvl w:ilvl="2" w:tplc="04180005" w:tentative="1">
      <w:start w:val="1"/>
      <w:numFmt w:val="bullet"/>
      <w:lvlText w:val=""/>
      <w:lvlJc w:val="left"/>
      <w:pPr>
        <w:ind w:left="1836" w:hanging="360"/>
      </w:pPr>
      <w:rPr>
        <w:rFonts w:ascii="Wingdings" w:hAnsi="Wingdings" w:hint="default"/>
      </w:rPr>
    </w:lvl>
    <w:lvl w:ilvl="3" w:tplc="04180001" w:tentative="1">
      <w:start w:val="1"/>
      <w:numFmt w:val="bullet"/>
      <w:lvlText w:val=""/>
      <w:lvlJc w:val="left"/>
      <w:pPr>
        <w:ind w:left="2556" w:hanging="360"/>
      </w:pPr>
      <w:rPr>
        <w:rFonts w:ascii="Symbol" w:hAnsi="Symbol" w:hint="default"/>
      </w:rPr>
    </w:lvl>
    <w:lvl w:ilvl="4" w:tplc="04180003" w:tentative="1">
      <w:start w:val="1"/>
      <w:numFmt w:val="bullet"/>
      <w:lvlText w:val="o"/>
      <w:lvlJc w:val="left"/>
      <w:pPr>
        <w:ind w:left="3276" w:hanging="360"/>
      </w:pPr>
      <w:rPr>
        <w:rFonts w:ascii="Courier New" w:hAnsi="Courier New" w:cs="Courier New" w:hint="default"/>
      </w:rPr>
    </w:lvl>
    <w:lvl w:ilvl="5" w:tplc="04180005" w:tentative="1">
      <w:start w:val="1"/>
      <w:numFmt w:val="bullet"/>
      <w:lvlText w:val=""/>
      <w:lvlJc w:val="left"/>
      <w:pPr>
        <w:ind w:left="3996" w:hanging="360"/>
      </w:pPr>
      <w:rPr>
        <w:rFonts w:ascii="Wingdings" w:hAnsi="Wingdings" w:hint="default"/>
      </w:rPr>
    </w:lvl>
    <w:lvl w:ilvl="6" w:tplc="04180001" w:tentative="1">
      <w:start w:val="1"/>
      <w:numFmt w:val="bullet"/>
      <w:lvlText w:val=""/>
      <w:lvlJc w:val="left"/>
      <w:pPr>
        <w:ind w:left="4716" w:hanging="360"/>
      </w:pPr>
      <w:rPr>
        <w:rFonts w:ascii="Symbol" w:hAnsi="Symbol" w:hint="default"/>
      </w:rPr>
    </w:lvl>
    <w:lvl w:ilvl="7" w:tplc="04180003" w:tentative="1">
      <w:start w:val="1"/>
      <w:numFmt w:val="bullet"/>
      <w:lvlText w:val="o"/>
      <w:lvlJc w:val="left"/>
      <w:pPr>
        <w:ind w:left="5436" w:hanging="360"/>
      </w:pPr>
      <w:rPr>
        <w:rFonts w:ascii="Courier New" w:hAnsi="Courier New" w:cs="Courier New" w:hint="default"/>
      </w:rPr>
    </w:lvl>
    <w:lvl w:ilvl="8" w:tplc="04180005" w:tentative="1">
      <w:start w:val="1"/>
      <w:numFmt w:val="bullet"/>
      <w:lvlText w:val=""/>
      <w:lvlJc w:val="left"/>
      <w:pPr>
        <w:ind w:left="6156" w:hanging="360"/>
      </w:pPr>
      <w:rPr>
        <w:rFonts w:ascii="Wingdings" w:hAnsi="Wingdings" w:hint="default"/>
      </w:rPr>
    </w:lvl>
  </w:abstractNum>
  <w:abstractNum w:abstractNumId="59" w15:restartNumberingAfterBreak="0">
    <w:nsid w:val="24341E06"/>
    <w:multiLevelType w:val="hybridMultilevel"/>
    <w:tmpl w:val="AE2AFCCC"/>
    <w:lvl w:ilvl="0" w:tplc="0409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0" w15:restartNumberingAfterBreak="0">
    <w:nsid w:val="24B974E6"/>
    <w:multiLevelType w:val="hybridMultilevel"/>
    <w:tmpl w:val="49CC9E9C"/>
    <w:lvl w:ilvl="0" w:tplc="0409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61" w15:restartNumberingAfterBreak="0">
    <w:nsid w:val="25F67C15"/>
    <w:multiLevelType w:val="hybridMultilevel"/>
    <w:tmpl w:val="282450D8"/>
    <w:lvl w:ilvl="0" w:tplc="04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2606657A"/>
    <w:multiLevelType w:val="hybridMultilevel"/>
    <w:tmpl w:val="56AED6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6095D50"/>
    <w:multiLevelType w:val="hybridMultilevel"/>
    <w:tmpl w:val="16725078"/>
    <w:lvl w:ilvl="0" w:tplc="92F67A62">
      <w:start w:val="5"/>
      <w:numFmt w:val="bullet"/>
      <w:lvlText w:val="-"/>
      <w:lvlJc w:val="left"/>
      <w:pPr>
        <w:ind w:left="1004" w:hanging="360"/>
      </w:pPr>
      <w:rPr>
        <w:rFonts w:ascii="Times New Roman" w:eastAsia="Times New Roman" w:hAnsi="Times New Roman" w:cs="Times New Roman"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64" w15:restartNumberingAfterBreak="0">
    <w:nsid w:val="26BA5DB0"/>
    <w:multiLevelType w:val="hybridMultilevel"/>
    <w:tmpl w:val="D8283424"/>
    <w:lvl w:ilvl="0" w:tplc="ED78CCF2">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65" w15:restartNumberingAfterBreak="0">
    <w:nsid w:val="26EE3EBA"/>
    <w:multiLevelType w:val="hybridMultilevel"/>
    <w:tmpl w:val="3DDEFEDE"/>
    <w:lvl w:ilvl="0" w:tplc="0409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6" w15:restartNumberingAfterBreak="0">
    <w:nsid w:val="274A0059"/>
    <w:multiLevelType w:val="hybridMultilevel"/>
    <w:tmpl w:val="245C35F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277316B7"/>
    <w:multiLevelType w:val="hybridMultilevel"/>
    <w:tmpl w:val="20000F3E"/>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2777293A"/>
    <w:multiLevelType w:val="hybridMultilevel"/>
    <w:tmpl w:val="AB56B816"/>
    <w:lvl w:ilvl="0" w:tplc="F19A207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7C6201A"/>
    <w:multiLevelType w:val="hybridMultilevel"/>
    <w:tmpl w:val="6FC0872E"/>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9C11862"/>
    <w:multiLevelType w:val="hybridMultilevel"/>
    <w:tmpl w:val="5246A7A2"/>
    <w:lvl w:ilvl="0" w:tplc="35008A54">
      <w:start w:val="1"/>
      <w:numFmt w:val="bullet"/>
      <w:lvlText w:val="-"/>
      <w:lvlJc w:val="left"/>
      <w:pPr>
        <w:ind w:left="1287" w:hanging="360"/>
      </w:pPr>
      <w:rPr>
        <w:rFonts w:ascii="Sylfaen" w:hAnsi="Sylfaen" w:hint="default"/>
      </w:rPr>
    </w:lvl>
    <w:lvl w:ilvl="1" w:tplc="04180003">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71" w15:restartNumberingAfterBreak="0">
    <w:nsid w:val="29D91DCA"/>
    <w:multiLevelType w:val="hybridMultilevel"/>
    <w:tmpl w:val="EA127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C393A28"/>
    <w:multiLevelType w:val="hybridMultilevel"/>
    <w:tmpl w:val="8DC43382"/>
    <w:lvl w:ilvl="0" w:tplc="47AE3E92">
      <w:numFmt w:val="bullet"/>
      <w:lvlText w:val="-"/>
      <w:lvlJc w:val="left"/>
      <w:pPr>
        <w:ind w:left="2160" w:hanging="360"/>
      </w:pPr>
      <w:rPr>
        <w:rFonts w:ascii="Arial Narrow" w:eastAsia="Times New Roman" w:hAnsi="Arial Narro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3" w15:restartNumberingAfterBreak="0">
    <w:nsid w:val="2DBF222F"/>
    <w:multiLevelType w:val="hybridMultilevel"/>
    <w:tmpl w:val="7F820D6A"/>
    <w:lvl w:ilvl="0" w:tplc="33D4A70A">
      <w:start w:val="1"/>
      <w:numFmt w:val="upperLetter"/>
      <w:pStyle w:val="Style2"/>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2E5D5588"/>
    <w:multiLevelType w:val="hybridMultilevel"/>
    <w:tmpl w:val="0AE69BA0"/>
    <w:lvl w:ilvl="0" w:tplc="ED8A48E6">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EE72338"/>
    <w:multiLevelType w:val="hybridMultilevel"/>
    <w:tmpl w:val="A84E2410"/>
    <w:lvl w:ilvl="0" w:tplc="46907EF8">
      <w:start w:val="1"/>
      <w:numFmt w:val="bullet"/>
      <w:lvlText w:val=""/>
      <w:lvlJc w:val="left"/>
      <w:pPr>
        <w:ind w:left="720" w:hanging="360"/>
      </w:pPr>
      <w:rPr>
        <w:rFonts w:ascii="Wingdings" w:hAnsi="Wingdings" w:hint="default"/>
      </w:rPr>
    </w:lvl>
    <w:lvl w:ilvl="1" w:tplc="EA2C1A02">
      <w:start w:val="10"/>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0A67FB4"/>
    <w:multiLevelType w:val="hybridMultilevel"/>
    <w:tmpl w:val="CE42577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15:restartNumberingAfterBreak="0">
    <w:nsid w:val="3120458D"/>
    <w:multiLevelType w:val="hybridMultilevel"/>
    <w:tmpl w:val="84205FA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15:restartNumberingAfterBreak="0">
    <w:nsid w:val="3195666B"/>
    <w:multiLevelType w:val="hybridMultilevel"/>
    <w:tmpl w:val="A30ED32A"/>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79" w15:restartNumberingAfterBreak="0">
    <w:nsid w:val="31B358F1"/>
    <w:multiLevelType w:val="hybridMultilevel"/>
    <w:tmpl w:val="E932C4AC"/>
    <w:lvl w:ilvl="0" w:tplc="9C9A4C7E">
      <w:start w:val="7"/>
      <w:numFmt w:val="bullet"/>
      <w:lvlText w:val="-"/>
      <w:lvlJc w:val="left"/>
      <w:pPr>
        <w:ind w:left="1068" w:hanging="360"/>
      </w:pPr>
      <w:rPr>
        <w:rFonts w:ascii="Cambria" w:eastAsia="Times New Roman" w:hAnsi="Cambria"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0" w15:restartNumberingAfterBreak="0">
    <w:nsid w:val="31F411C3"/>
    <w:multiLevelType w:val="hybridMultilevel"/>
    <w:tmpl w:val="53043792"/>
    <w:lvl w:ilvl="0" w:tplc="1F5C6098">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327D12AE"/>
    <w:multiLevelType w:val="hybridMultilevel"/>
    <w:tmpl w:val="97F07FE2"/>
    <w:lvl w:ilvl="0" w:tplc="04180005">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2" w15:restartNumberingAfterBreak="0">
    <w:nsid w:val="32941926"/>
    <w:multiLevelType w:val="hybridMultilevel"/>
    <w:tmpl w:val="2AFA17D4"/>
    <w:lvl w:ilvl="0" w:tplc="68AAC544">
      <w:start w:val="1"/>
      <w:numFmt w:val="bullet"/>
      <w:lvlText w:val=""/>
      <w:lvlJc w:val="left"/>
      <w:pPr>
        <w:ind w:left="720" w:hanging="360"/>
      </w:pPr>
      <w:rPr>
        <w:rFonts w:ascii="Wingdings" w:hAnsi="Wingdings" w:hint="default"/>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3" w15:restartNumberingAfterBreak="0">
    <w:nsid w:val="33161054"/>
    <w:multiLevelType w:val="hybridMultilevel"/>
    <w:tmpl w:val="F6BE62EE"/>
    <w:lvl w:ilvl="0" w:tplc="0409000F">
      <w:start w:val="1"/>
      <w:numFmt w:val="decimal"/>
      <w:lvlText w:val="%1."/>
      <w:lvlJc w:val="left"/>
      <w:pPr>
        <w:ind w:left="502" w:hanging="360"/>
      </w:pPr>
      <w:rPr>
        <w:rFonts w:hint="default"/>
        <w:b w:val="0"/>
      </w:rPr>
    </w:lvl>
    <w:lvl w:ilvl="1" w:tplc="04180019">
      <w:start w:val="1"/>
      <w:numFmt w:val="lowerLetter"/>
      <w:lvlText w:val="%2."/>
      <w:lvlJc w:val="left"/>
      <w:pPr>
        <w:ind w:left="1222" w:hanging="360"/>
      </w:pPr>
    </w:lvl>
    <w:lvl w:ilvl="2" w:tplc="0418001B" w:tentative="1">
      <w:start w:val="1"/>
      <w:numFmt w:val="lowerRoman"/>
      <w:lvlText w:val="%3."/>
      <w:lvlJc w:val="right"/>
      <w:pPr>
        <w:ind w:left="1942" w:hanging="180"/>
      </w:pPr>
    </w:lvl>
    <w:lvl w:ilvl="3" w:tplc="0418000F" w:tentative="1">
      <w:start w:val="1"/>
      <w:numFmt w:val="decimal"/>
      <w:lvlText w:val="%4."/>
      <w:lvlJc w:val="left"/>
      <w:pPr>
        <w:ind w:left="2662" w:hanging="360"/>
      </w:pPr>
    </w:lvl>
    <w:lvl w:ilvl="4" w:tplc="04180019" w:tentative="1">
      <w:start w:val="1"/>
      <w:numFmt w:val="lowerLetter"/>
      <w:lvlText w:val="%5."/>
      <w:lvlJc w:val="left"/>
      <w:pPr>
        <w:ind w:left="3382" w:hanging="360"/>
      </w:pPr>
    </w:lvl>
    <w:lvl w:ilvl="5" w:tplc="0418001B" w:tentative="1">
      <w:start w:val="1"/>
      <w:numFmt w:val="lowerRoman"/>
      <w:lvlText w:val="%6."/>
      <w:lvlJc w:val="right"/>
      <w:pPr>
        <w:ind w:left="4102" w:hanging="180"/>
      </w:pPr>
    </w:lvl>
    <w:lvl w:ilvl="6" w:tplc="0418000F" w:tentative="1">
      <w:start w:val="1"/>
      <w:numFmt w:val="decimal"/>
      <w:lvlText w:val="%7."/>
      <w:lvlJc w:val="left"/>
      <w:pPr>
        <w:ind w:left="4822" w:hanging="360"/>
      </w:pPr>
    </w:lvl>
    <w:lvl w:ilvl="7" w:tplc="04180019" w:tentative="1">
      <w:start w:val="1"/>
      <w:numFmt w:val="lowerLetter"/>
      <w:lvlText w:val="%8."/>
      <w:lvlJc w:val="left"/>
      <w:pPr>
        <w:ind w:left="5542" w:hanging="360"/>
      </w:pPr>
    </w:lvl>
    <w:lvl w:ilvl="8" w:tplc="0418001B" w:tentative="1">
      <w:start w:val="1"/>
      <w:numFmt w:val="lowerRoman"/>
      <w:lvlText w:val="%9."/>
      <w:lvlJc w:val="right"/>
      <w:pPr>
        <w:ind w:left="6262" w:hanging="180"/>
      </w:pPr>
    </w:lvl>
  </w:abstractNum>
  <w:abstractNum w:abstractNumId="84" w15:restartNumberingAfterBreak="0">
    <w:nsid w:val="333F34B3"/>
    <w:multiLevelType w:val="hybridMultilevel"/>
    <w:tmpl w:val="CB04F50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85" w15:restartNumberingAfterBreak="0">
    <w:nsid w:val="33A447C8"/>
    <w:multiLevelType w:val="hybridMultilevel"/>
    <w:tmpl w:val="EA3E14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3DB0745"/>
    <w:multiLevelType w:val="hybridMultilevel"/>
    <w:tmpl w:val="3EAE09E6"/>
    <w:lvl w:ilvl="0" w:tplc="35008A54">
      <w:start w:val="1"/>
      <w:numFmt w:val="bullet"/>
      <w:lvlText w:val="-"/>
      <w:lvlJc w:val="left"/>
      <w:pPr>
        <w:ind w:left="360" w:hanging="360"/>
      </w:pPr>
      <w:rPr>
        <w:rFonts w:ascii="Sylfaen" w:hAnsi="Sylfae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372E3177"/>
    <w:multiLevelType w:val="hybridMultilevel"/>
    <w:tmpl w:val="AD5C38E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8" w15:restartNumberingAfterBreak="0">
    <w:nsid w:val="373C3F5B"/>
    <w:multiLevelType w:val="hybridMultilevel"/>
    <w:tmpl w:val="6B947FFA"/>
    <w:lvl w:ilvl="0" w:tplc="04180005">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9" w15:restartNumberingAfterBreak="0">
    <w:nsid w:val="389731E3"/>
    <w:multiLevelType w:val="hybridMultilevel"/>
    <w:tmpl w:val="C1AC763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0" w15:restartNumberingAfterBreak="0">
    <w:nsid w:val="3A603EC5"/>
    <w:multiLevelType w:val="hybridMultilevel"/>
    <w:tmpl w:val="5E204F9A"/>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3B561D8D"/>
    <w:multiLevelType w:val="hybridMultilevel"/>
    <w:tmpl w:val="A040648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15:restartNumberingAfterBreak="0">
    <w:nsid w:val="3C0D71D5"/>
    <w:multiLevelType w:val="hybridMultilevel"/>
    <w:tmpl w:val="76C83F6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15:restartNumberingAfterBreak="0">
    <w:nsid w:val="3C776378"/>
    <w:multiLevelType w:val="multilevel"/>
    <w:tmpl w:val="A474615E"/>
    <w:lvl w:ilvl="0">
      <w:start w:val="1"/>
      <w:numFmt w:val="decimal"/>
      <w:lvlText w:val="%1."/>
      <w:lvlJc w:val="left"/>
      <w:pPr>
        <w:ind w:left="1571" w:hanging="360"/>
      </w:pPr>
    </w:lvl>
    <w:lvl w:ilvl="1">
      <w:start w:val="1"/>
      <w:numFmt w:val="decimal"/>
      <w:isLgl/>
      <w:lvlText w:val="%1.%2"/>
      <w:lvlJc w:val="left"/>
      <w:pPr>
        <w:ind w:left="928" w:hanging="360"/>
      </w:pPr>
      <w:rPr>
        <w:rFonts w:hint="default"/>
      </w:rPr>
    </w:lvl>
    <w:lvl w:ilvl="2">
      <w:start w:val="1"/>
      <w:numFmt w:val="decimal"/>
      <w:isLgl/>
      <w:lvlText w:val="%1.%2.%3"/>
      <w:lvlJc w:val="left"/>
      <w:pPr>
        <w:ind w:left="2651" w:hanging="720"/>
      </w:pPr>
      <w:rPr>
        <w:rFonts w:hint="default"/>
      </w:rPr>
    </w:lvl>
    <w:lvl w:ilvl="3">
      <w:start w:val="1"/>
      <w:numFmt w:val="decimal"/>
      <w:isLgl/>
      <w:lvlText w:val="%1.%2.%3.%4"/>
      <w:lvlJc w:val="left"/>
      <w:pPr>
        <w:ind w:left="3011" w:hanging="720"/>
      </w:pPr>
      <w:rPr>
        <w:rFonts w:hint="default"/>
      </w:rPr>
    </w:lvl>
    <w:lvl w:ilvl="4">
      <w:start w:val="1"/>
      <w:numFmt w:val="decimal"/>
      <w:isLgl/>
      <w:lvlText w:val="%1.%2.%3.%4.%5"/>
      <w:lvlJc w:val="left"/>
      <w:pPr>
        <w:ind w:left="3731" w:hanging="1080"/>
      </w:pPr>
      <w:rPr>
        <w:rFonts w:hint="default"/>
      </w:rPr>
    </w:lvl>
    <w:lvl w:ilvl="5">
      <w:start w:val="1"/>
      <w:numFmt w:val="decimal"/>
      <w:isLgl/>
      <w:lvlText w:val="%1.%2.%3.%4.%5.%6"/>
      <w:lvlJc w:val="left"/>
      <w:pPr>
        <w:ind w:left="4091" w:hanging="1080"/>
      </w:pPr>
      <w:rPr>
        <w:rFonts w:hint="default"/>
      </w:rPr>
    </w:lvl>
    <w:lvl w:ilvl="6">
      <w:start w:val="1"/>
      <w:numFmt w:val="decimal"/>
      <w:isLgl/>
      <w:lvlText w:val="%1.%2.%3.%4.%5.%6.%7"/>
      <w:lvlJc w:val="left"/>
      <w:pPr>
        <w:ind w:left="4811" w:hanging="1440"/>
      </w:pPr>
      <w:rPr>
        <w:rFonts w:hint="default"/>
      </w:rPr>
    </w:lvl>
    <w:lvl w:ilvl="7">
      <w:start w:val="1"/>
      <w:numFmt w:val="decimal"/>
      <w:isLgl/>
      <w:lvlText w:val="%1.%2.%3.%4.%5.%6.%7.%8"/>
      <w:lvlJc w:val="left"/>
      <w:pPr>
        <w:ind w:left="5171" w:hanging="1440"/>
      </w:pPr>
      <w:rPr>
        <w:rFonts w:hint="default"/>
      </w:rPr>
    </w:lvl>
    <w:lvl w:ilvl="8">
      <w:start w:val="1"/>
      <w:numFmt w:val="decimal"/>
      <w:isLgl/>
      <w:lvlText w:val="%1.%2.%3.%4.%5.%6.%7.%8.%9"/>
      <w:lvlJc w:val="left"/>
      <w:pPr>
        <w:ind w:left="5531" w:hanging="1440"/>
      </w:pPr>
      <w:rPr>
        <w:rFonts w:hint="default"/>
      </w:rPr>
    </w:lvl>
  </w:abstractNum>
  <w:abstractNum w:abstractNumId="94" w15:restartNumberingAfterBreak="0">
    <w:nsid w:val="3D3D128E"/>
    <w:multiLevelType w:val="hybridMultilevel"/>
    <w:tmpl w:val="5BC287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47AE3E92">
      <w:numFmt w:val="bullet"/>
      <w:lvlText w:val="-"/>
      <w:lvlJc w:val="left"/>
      <w:pPr>
        <w:ind w:left="2880" w:hanging="360"/>
      </w:pPr>
      <w:rPr>
        <w:rFonts w:ascii="Arial Narrow" w:eastAsia="Times New Roman" w:hAnsi="Arial Narro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D76273A"/>
    <w:multiLevelType w:val="hybridMultilevel"/>
    <w:tmpl w:val="2A06B1E0"/>
    <w:lvl w:ilvl="0" w:tplc="04090005">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6" w15:restartNumberingAfterBreak="0">
    <w:nsid w:val="3DA775C6"/>
    <w:multiLevelType w:val="hybridMultilevel"/>
    <w:tmpl w:val="F80EBBA2"/>
    <w:lvl w:ilvl="0" w:tplc="35008A54">
      <w:start w:val="1"/>
      <w:numFmt w:val="bullet"/>
      <w:lvlText w:val="-"/>
      <w:lvlJc w:val="left"/>
      <w:pPr>
        <w:ind w:left="540" w:hanging="360"/>
      </w:pPr>
      <w:rPr>
        <w:rFonts w:ascii="Sylfaen" w:hAnsi="Sylfae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7" w15:restartNumberingAfterBreak="0">
    <w:nsid w:val="3E185801"/>
    <w:multiLevelType w:val="hybridMultilevel"/>
    <w:tmpl w:val="B7B885D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3E2E3224"/>
    <w:multiLevelType w:val="hybridMultilevel"/>
    <w:tmpl w:val="FA2C2CE6"/>
    <w:lvl w:ilvl="0" w:tplc="35008A54">
      <w:start w:val="1"/>
      <w:numFmt w:val="bullet"/>
      <w:lvlText w:val="-"/>
      <w:lvlJc w:val="left"/>
      <w:pPr>
        <w:ind w:left="540" w:hanging="360"/>
      </w:pPr>
      <w:rPr>
        <w:rFonts w:ascii="Sylfaen" w:hAnsi="Sylfae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9" w15:restartNumberingAfterBreak="0">
    <w:nsid w:val="3E336FF5"/>
    <w:multiLevelType w:val="hybridMultilevel"/>
    <w:tmpl w:val="B56A1334"/>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0" w15:restartNumberingAfterBreak="0">
    <w:nsid w:val="3E5B5F5D"/>
    <w:multiLevelType w:val="hybridMultilevel"/>
    <w:tmpl w:val="3E9A14D0"/>
    <w:lvl w:ilvl="0" w:tplc="04090005">
      <w:start w:val="1"/>
      <w:numFmt w:val="bullet"/>
      <w:lvlText w:val=""/>
      <w:lvlJc w:val="left"/>
      <w:pPr>
        <w:tabs>
          <w:tab w:val="num" w:pos="360"/>
        </w:tabs>
        <w:ind w:left="360" w:hanging="360"/>
      </w:pPr>
      <w:rPr>
        <w:rFonts w:ascii="Wingdings" w:hAnsi="Wingdings"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360"/>
        </w:tabs>
        <w:ind w:left="-360" w:hanging="360"/>
      </w:pPr>
      <w:rPr>
        <w:rFonts w:ascii="Wingdings" w:hAnsi="Wingdings" w:hint="default"/>
      </w:rPr>
    </w:lvl>
    <w:lvl w:ilvl="3" w:tplc="FFFFFFFF" w:tentative="1">
      <w:start w:val="1"/>
      <w:numFmt w:val="bullet"/>
      <w:lvlText w:val=""/>
      <w:lvlJc w:val="left"/>
      <w:pPr>
        <w:tabs>
          <w:tab w:val="num" w:pos="360"/>
        </w:tabs>
        <w:ind w:left="360" w:hanging="360"/>
      </w:pPr>
      <w:rPr>
        <w:rFonts w:ascii="Symbol" w:hAnsi="Symbol" w:hint="default"/>
      </w:rPr>
    </w:lvl>
    <w:lvl w:ilvl="4" w:tplc="FFFFFFFF" w:tentative="1">
      <w:start w:val="1"/>
      <w:numFmt w:val="bullet"/>
      <w:lvlText w:val="o"/>
      <w:lvlJc w:val="left"/>
      <w:pPr>
        <w:tabs>
          <w:tab w:val="num" w:pos="1080"/>
        </w:tabs>
        <w:ind w:left="1080" w:hanging="360"/>
      </w:pPr>
      <w:rPr>
        <w:rFonts w:ascii="Courier New" w:hAnsi="Courier New" w:hint="default"/>
      </w:rPr>
    </w:lvl>
    <w:lvl w:ilvl="5" w:tplc="FFFFFFFF" w:tentative="1">
      <w:start w:val="1"/>
      <w:numFmt w:val="bullet"/>
      <w:lvlText w:val=""/>
      <w:lvlJc w:val="left"/>
      <w:pPr>
        <w:tabs>
          <w:tab w:val="num" w:pos="1800"/>
        </w:tabs>
        <w:ind w:left="1800" w:hanging="360"/>
      </w:pPr>
      <w:rPr>
        <w:rFonts w:ascii="Wingdings" w:hAnsi="Wingdings" w:hint="default"/>
      </w:rPr>
    </w:lvl>
    <w:lvl w:ilvl="6" w:tplc="FFFFFFFF" w:tentative="1">
      <w:start w:val="1"/>
      <w:numFmt w:val="bullet"/>
      <w:lvlText w:val=""/>
      <w:lvlJc w:val="left"/>
      <w:pPr>
        <w:tabs>
          <w:tab w:val="num" w:pos="2520"/>
        </w:tabs>
        <w:ind w:left="2520" w:hanging="360"/>
      </w:pPr>
      <w:rPr>
        <w:rFonts w:ascii="Symbol" w:hAnsi="Symbol" w:hint="default"/>
      </w:rPr>
    </w:lvl>
    <w:lvl w:ilvl="7" w:tplc="FFFFFFFF" w:tentative="1">
      <w:start w:val="1"/>
      <w:numFmt w:val="bullet"/>
      <w:lvlText w:val="o"/>
      <w:lvlJc w:val="left"/>
      <w:pPr>
        <w:tabs>
          <w:tab w:val="num" w:pos="3240"/>
        </w:tabs>
        <w:ind w:left="3240" w:hanging="360"/>
      </w:pPr>
      <w:rPr>
        <w:rFonts w:ascii="Courier New" w:hAnsi="Courier New" w:hint="default"/>
      </w:rPr>
    </w:lvl>
    <w:lvl w:ilvl="8" w:tplc="FFFFFFFF" w:tentative="1">
      <w:start w:val="1"/>
      <w:numFmt w:val="bullet"/>
      <w:lvlText w:val=""/>
      <w:lvlJc w:val="left"/>
      <w:pPr>
        <w:tabs>
          <w:tab w:val="num" w:pos="3960"/>
        </w:tabs>
        <w:ind w:left="3960" w:hanging="360"/>
      </w:pPr>
      <w:rPr>
        <w:rFonts w:ascii="Wingdings" w:hAnsi="Wingdings" w:hint="default"/>
      </w:rPr>
    </w:lvl>
  </w:abstractNum>
  <w:abstractNum w:abstractNumId="101" w15:restartNumberingAfterBreak="0">
    <w:nsid w:val="41FC2823"/>
    <w:multiLevelType w:val="hybridMultilevel"/>
    <w:tmpl w:val="0F20C092"/>
    <w:lvl w:ilvl="0" w:tplc="04090005">
      <w:start w:val="1"/>
      <w:numFmt w:val="bullet"/>
      <w:lvlText w:val=""/>
      <w:lvlJc w:val="left"/>
      <w:pPr>
        <w:tabs>
          <w:tab w:val="num" w:pos="396"/>
        </w:tabs>
        <w:ind w:left="396" w:hanging="360"/>
      </w:pPr>
      <w:rPr>
        <w:rFonts w:ascii="Wingdings" w:hAnsi="Wingdings" w:hint="default"/>
      </w:rPr>
    </w:lvl>
    <w:lvl w:ilvl="1" w:tplc="04090003" w:tentative="1">
      <w:start w:val="1"/>
      <w:numFmt w:val="bullet"/>
      <w:lvlText w:val="o"/>
      <w:lvlJc w:val="left"/>
      <w:pPr>
        <w:tabs>
          <w:tab w:val="num" w:pos="1116"/>
        </w:tabs>
        <w:ind w:left="1116" w:hanging="360"/>
      </w:pPr>
      <w:rPr>
        <w:rFonts w:ascii="Courier New" w:hAnsi="Courier New" w:cs="Courier New" w:hint="default"/>
      </w:rPr>
    </w:lvl>
    <w:lvl w:ilvl="2" w:tplc="04090005" w:tentative="1">
      <w:start w:val="1"/>
      <w:numFmt w:val="bullet"/>
      <w:lvlText w:val=""/>
      <w:lvlJc w:val="left"/>
      <w:pPr>
        <w:tabs>
          <w:tab w:val="num" w:pos="1836"/>
        </w:tabs>
        <w:ind w:left="1836" w:hanging="360"/>
      </w:pPr>
      <w:rPr>
        <w:rFonts w:ascii="Wingdings" w:hAnsi="Wingdings" w:hint="default"/>
      </w:rPr>
    </w:lvl>
    <w:lvl w:ilvl="3" w:tplc="04090001" w:tentative="1">
      <w:start w:val="1"/>
      <w:numFmt w:val="bullet"/>
      <w:lvlText w:val=""/>
      <w:lvlJc w:val="left"/>
      <w:pPr>
        <w:tabs>
          <w:tab w:val="num" w:pos="2556"/>
        </w:tabs>
        <w:ind w:left="2556" w:hanging="360"/>
      </w:pPr>
      <w:rPr>
        <w:rFonts w:ascii="Symbol" w:hAnsi="Symbol" w:hint="default"/>
      </w:rPr>
    </w:lvl>
    <w:lvl w:ilvl="4" w:tplc="04090003" w:tentative="1">
      <w:start w:val="1"/>
      <w:numFmt w:val="bullet"/>
      <w:lvlText w:val="o"/>
      <w:lvlJc w:val="left"/>
      <w:pPr>
        <w:tabs>
          <w:tab w:val="num" w:pos="3276"/>
        </w:tabs>
        <w:ind w:left="3276" w:hanging="360"/>
      </w:pPr>
      <w:rPr>
        <w:rFonts w:ascii="Courier New" w:hAnsi="Courier New" w:cs="Courier New" w:hint="default"/>
      </w:rPr>
    </w:lvl>
    <w:lvl w:ilvl="5" w:tplc="04090005" w:tentative="1">
      <w:start w:val="1"/>
      <w:numFmt w:val="bullet"/>
      <w:lvlText w:val=""/>
      <w:lvlJc w:val="left"/>
      <w:pPr>
        <w:tabs>
          <w:tab w:val="num" w:pos="3996"/>
        </w:tabs>
        <w:ind w:left="3996" w:hanging="360"/>
      </w:pPr>
      <w:rPr>
        <w:rFonts w:ascii="Wingdings" w:hAnsi="Wingdings" w:hint="default"/>
      </w:rPr>
    </w:lvl>
    <w:lvl w:ilvl="6" w:tplc="04090001" w:tentative="1">
      <w:start w:val="1"/>
      <w:numFmt w:val="bullet"/>
      <w:lvlText w:val=""/>
      <w:lvlJc w:val="left"/>
      <w:pPr>
        <w:tabs>
          <w:tab w:val="num" w:pos="4716"/>
        </w:tabs>
        <w:ind w:left="4716" w:hanging="360"/>
      </w:pPr>
      <w:rPr>
        <w:rFonts w:ascii="Symbol" w:hAnsi="Symbol" w:hint="default"/>
      </w:rPr>
    </w:lvl>
    <w:lvl w:ilvl="7" w:tplc="04090003" w:tentative="1">
      <w:start w:val="1"/>
      <w:numFmt w:val="bullet"/>
      <w:lvlText w:val="o"/>
      <w:lvlJc w:val="left"/>
      <w:pPr>
        <w:tabs>
          <w:tab w:val="num" w:pos="5436"/>
        </w:tabs>
        <w:ind w:left="5436" w:hanging="360"/>
      </w:pPr>
      <w:rPr>
        <w:rFonts w:ascii="Courier New" w:hAnsi="Courier New" w:cs="Courier New" w:hint="default"/>
      </w:rPr>
    </w:lvl>
    <w:lvl w:ilvl="8" w:tplc="04090005" w:tentative="1">
      <w:start w:val="1"/>
      <w:numFmt w:val="bullet"/>
      <w:lvlText w:val=""/>
      <w:lvlJc w:val="left"/>
      <w:pPr>
        <w:tabs>
          <w:tab w:val="num" w:pos="6156"/>
        </w:tabs>
        <w:ind w:left="6156" w:hanging="360"/>
      </w:pPr>
      <w:rPr>
        <w:rFonts w:ascii="Wingdings" w:hAnsi="Wingdings" w:hint="default"/>
      </w:rPr>
    </w:lvl>
  </w:abstractNum>
  <w:abstractNum w:abstractNumId="102" w15:restartNumberingAfterBreak="0">
    <w:nsid w:val="42514FED"/>
    <w:multiLevelType w:val="hybridMultilevel"/>
    <w:tmpl w:val="C828384A"/>
    <w:lvl w:ilvl="0" w:tplc="BC221E06">
      <w:start w:val="1"/>
      <w:numFmt w:val="decimal"/>
      <w:lvlText w:val="%1."/>
      <w:lvlJc w:val="left"/>
      <w:pPr>
        <w:ind w:left="720"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28D69CA"/>
    <w:multiLevelType w:val="hybridMultilevel"/>
    <w:tmpl w:val="8062BC9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3C35A22"/>
    <w:multiLevelType w:val="hybridMultilevel"/>
    <w:tmpl w:val="10EA31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4180B55"/>
    <w:multiLevelType w:val="hybridMultilevel"/>
    <w:tmpl w:val="DE7E2B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15:restartNumberingAfterBreak="0">
    <w:nsid w:val="45580C19"/>
    <w:multiLevelType w:val="hybridMultilevel"/>
    <w:tmpl w:val="03FAE3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5592AC9"/>
    <w:multiLevelType w:val="hybridMultilevel"/>
    <w:tmpl w:val="27AAEA22"/>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8" w15:restartNumberingAfterBreak="0">
    <w:nsid w:val="45AE7759"/>
    <w:multiLevelType w:val="hybridMultilevel"/>
    <w:tmpl w:val="C1103CE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9" w15:restartNumberingAfterBreak="0">
    <w:nsid w:val="45D378D9"/>
    <w:multiLevelType w:val="hybridMultilevel"/>
    <w:tmpl w:val="BBBE1890"/>
    <w:lvl w:ilvl="0" w:tplc="0418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47A845AE"/>
    <w:multiLevelType w:val="hybridMultilevel"/>
    <w:tmpl w:val="6EA63A1E"/>
    <w:lvl w:ilvl="0" w:tplc="F2BCC5A2">
      <w:start w:val="1"/>
      <w:numFmt w:val="upperRoman"/>
      <w:lvlText w:val="%1."/>
      <w:lvlJc w:val="right"/>
      <w:pPr>
        <w:ind w:left="720" w:hanging="360"/>
      </w:pPr>
      <w:rPr>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1" w15:restartNumberingAfterBreak="0">
    <w:nsid w:val="47C056BD"/>
    <w:multiLevelType w:val="hybridMultilevel"/>
    <w:tmpl w:val="BC802A66"/>
    <w:lvl w:ilvl="0" w:tplc="0409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12" w15:restartNumberingAfterBreak="0">
    <w:nsid w:val="486E5C76"/>
    <w:multiLevelType w:val="hybridMultilevel"/>
    <w:tmpl w:val="EBF83C62"/>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923074B"/>
    <w:multiLevelType w:val="hybridMultilevel"/>
    <w:tmpl w:val="A5C8864C"/>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4" w15:restartNumberingAfterBreak="0">
    <w:nsid w:val="4A1D7573"/>
    <w:multiLevelType w:val="hybridMultilevel"/>
    <w:tmpl w:val="11569456"/>
    <w:lvl w:ilvl="0" w:tplc="0409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15" w15:restartNumberingAfterBreak="0">
    <w:nsid w:val="4AF15270"/>
    <w:multiLevelType w:val="hybridMultilevel"/>
    <w:tmpl w:val="664E41C4"/>
    <w:lvl w:ilvl="0" w:tplc="97CC15FA">
      <w:start w:val="100"/>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BB34582"/>
    <w:multiLevelType w:val="hybridMultilevel"/>
    <w:tmpl w:val="AA20314A"/>
    <w:lvl w:ilvl="0" w:tplc="46907EF8">
      <w:start w:val="1"/>
      <w:numFmt w:val="bullet"/>
      <w:lvlText w:val=""/>
      <w:lvlJc w:val="left"/>
      <w:pPr>
        <w:ind w:left="720" w:hanging="360"/>
      </w:pPr>
      <w:rPr>
        <w:rFonts w:ascii="Wingdings" w:hAnsi="Wingdings" w:hint="default"/>
      </w:rPr>
    </w:lvl>
    <w:lvl w:ilvl="1" w:tplc="35008A54">
      <w:start w:val="1"/>
      <w:numFmt w:val="bullet"/>
      <w:lvlText w:val="-"/>
      <w:lvlJc w:val="left"/>
      <w:pPr>
        <w:ind w:left="360" w:hanging="360"/>
      </w:pPr>
      <w:rPr>
        <w:rFonts w:ascii="Sylfaen" w:hAnsi="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BE266A2"/>
    <w:multiLevelType w:val="hybridMultilevel"/>
    <w:tmpl w:val="548E44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C687CAF"/>
    <w:multiLevelType w:val="hybridMultilevel"/>
    <w:tmpl w:val="2BA82A8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9" w15:restartNumberingAfterBreak="0">
    <w:nsid w:val="4D2A7E48"/>
    <w:multiLevelType w:val="hybridMultilevel"/>
    <w:tmpl w:val="BA6A2328"/>
    <w:lvl w:ilvl="0" w:tplc="35008A54">
      <w:start w:val="1"/>
      <w:numFmt w:val="bullet"/>
      <w:lvlText w:val="-"/>
      <w:lvlJc w:val="left"/>
      <w:pPr>
        <w:ind w:left="720" w:hanging="360"/>
      </w:pPr>
      <w:rPr>
        <w:rFonts w:ascii="Sylfaen" w:hAnsi="Sylfae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0" w15:restartNumberingAfterBreak="0">
    <w:nsid w:val="509D5FD8"/>
    <w:multiLevelType w:val="hybridMultilevel"/>
    <w:tmpl w:val="43708FB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21" w15:restartNumberingAfterBreak="0">
    <w:nsid w:val="511C66FC"/>
    <w:multiLevelType w:val="hybridMultilevel"/>
    <w:tmpl w:val="25CC6FA0"/>
    <w:lvl w:ilvl="0" w:tplc="04180013">
      <w:start w:val="1"/>
      <w:numFmt w:val="upperRoman"/>
      <w:lvlText w:val="%1."/>
      <w:lvlJc w:val="righ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2" w15:restartNumberingAfterBreak="0">
    <w:nsid w:val="518C33E9"/>
    <w:multiLevelType w:val="hybridMultilevel"/>
    <w:tmpl w:val="8280FD92"/>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3" w15:restartNumberingAfterBreak="0">
    <w:nsid w:val="518E06CA"/>
    <w:multiLevelType w:val="hybridMultilevel"/>
    <w:tmpl w:val="3B5EE9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20D7D15"/>
    <w:multiLevelType w:val="hybridMultilevel"/>
    <w:tmpl w:val="A87AF6F0"/>
    <w:lvl w:ilvl="0" w:tplc="ED78CCF2">
      <w:start w:val="1"/>
      <w:numFmt w:val="bullet"/>
      <w:lvlText w:val=""/>
      <w:lvlJc w:val="left"/>
      <w:pPr>
        <w:ind w:left="1423" w:hanging="360"/>
      </w:pPr>
      <w:rPr>
        <w:rFonts w:ascii="Symbol" w:hAnsi="Symbol" w:hint="default"/>
      </w:rPr>
    </w:lvl>
    <w:lvl w:ilvl="1" w:tplc="04180003">
      <w:start w:val="1"/>
      <w:numFmt w:val="bullet"/>
      <w:lvlText w:val="o"/>
      <w:lvlJc w:val="left"/>
      <w:pPr>
        <w:ind w:left="2143" w:hanging="360"/>
      </w:pPr>
      <w:rPr>
        <w:rFonts w:ascii="Courier New" w:hAnsi="Courier New" w:cs="Courier New" w:hint="default"/>
      </w:rPr>
    </w:lvl>
    <w:lvl w:ilvl="2" w:tplc="04180005">
      <w:start w:val="1"/>
      <w:numFmt w:val="bullet"/>
      <w:lvlText w:val=""/>
      <w:lvlJc w:val="left"/>
      <w:pPr>
        <w:ind w:left="2863" w:hanging="360"/>
      </w:pPr>
      <w:rPr>
        <w:rFonts w:ascii="Wingdings" w:hAnsi="Wingdings" w:hint="default"/>
      </w:rPr>
    </w:lvl>
    <w:lvl w:ilvl="3" w:tplc="04180001">
      <w:start w:val="1"/>
      <w:numFmt w:val="bullet"/>
      <w:lvlText w:val=""/>
      <w:lvlJc w:val="left"/>
      <w:pPr>
        <w:ind w:left="3583" w:hanging="360"/>
      </w:pPr>
      <w:rPr>
        <w:rFonts w:ascii="Symbol" w:hAnsi="Symbol" w:hint="default"/>
      </w:rPr>
    </w:lvl>
    <w:lvl w:ilvl="4" w:tplc="04180003">
      <w:start w:val="1"/>
      <w:numFmt w:val="bullet"/>
      <w:lvlText w:val="o"/>
      <w:lvlJc w:val="left"/>
      <w:pPr>
        <w:ind w:left="4303" w:hanging="360"/>
      </w:pPr>
      <w:rPr>
        <w:rFonts w:ascii="Courier New" w:hAnsi="Courier New" w:cs="Courier New" w:hint="default"/>
      </w:rPr>
    </w:lvl>
    <w:lvl w:ilvl="5" w:tplc="04180005">
      <w:start w:val="1"/>
      <w:numFmt w:val="bullet"/>
      <w:lvlText w:val=""/>
      <w:lvlJc w:val="left"/>
      <w:pPr>
        <w:ind w:left="5023" w:hanging="360"/>
      </w:pPr>
      <w:rPr>
        <w:rFonts w:ascii="Wingdings" w:hAnsi="Wingdings" w:hint="default"/>
      </w:rPr>
    </w:lvl>
    <w:lvl w:ilvl="6" w:tplc="04180001">
      <w:start w:val="1"/>
      <w:numFmt w:val="bullet"/>
      <w:lvlText w:val=""/>
      <w:lvlJc w:val="left"/>
      <w:pPr>
        <w:ind w:left="5743" w:hanging="360"/>
      </w:pPr>
      <w:rPr>
        <w:rFonts w:ascii="Symbol" w:hAnsi="Symbol" w:hint="default"/>
      </w:rPr>
    </w:lvl>
    <w:lvl w:ilvl="7" w:tplc="04180003">
      <w:start w:val="1"/>
      <w:numFmt w:val="bullet"/>
      <w:lvlText w:val="o"/>
      <w:lvlJc w:val="left"/>
      <w:pPr>
        <w:ind w:left="6463" w:hanging="360"/>
      </w:pPr>
      <w:rPr>
        <w:rFonts w:ascii="Courier New" w:hAnsi="Courier New" w:cs="Courier New" w:hint="default"/>
      </w:rPr>
    </w:lvl>
    <w:lvl w:ilvl="8" w:tplc="04180005">
      <w:start w:val="1"/>
      <w:numFmt w:val="bullet"/>
      <w:lvlText w:val=""/>
      <w:lvlJc w:val="left"/>
      <w:pPr>
        <w:ind w:left="7183" w:hanging="360"/>
      </w:pPr>
      <w:rPr>
        <w:rFonts w:ascii="Wingdings" w:hAnsi="Wingdings" w:hint="default"/>
      </w:rPr>
    </w:lvl>
  </w:abstractNum>
  <w:abstractNum w:abstractNumId="125" w15:restartNumberingAfterBreak="0">
    <w:nsid w:val="524319B8"/>
    <w:multiLevelType w:val="hybridMultilevel"/>
    <w:tmpl w:val="DC6C9E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3313D55"/>
    <w:multiLevelType w:val="hybridMultilevel"/>
    <w:tmpl w:val="4680F74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7" w15:restartNumberingAfterBreak="0">
    <w:nsid w:val="544E0CCC"/>
    <w:multiLevelType w:val="hybridMultilevel"/>
    <w:tmpl w:val="4CE66A16"/>
    <w:lvl w:ilvl="0" w:tplc="0418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8" w15:restartNumberingAfterBreak="0">
    <w:nsid w:val="579F3FAE"/>
    <w:multiLevelType w:val="hybridMultilevel"/>
    <w:tmpl w:val="5498AB40"/>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81023A8"/>
    <w:multiLevelType w:val="hybridMultilevel"/>
    <w:tmpl w:val="33AEE9EC"/>
    <w:lvl w:ilvl="0" w:tplc="80F262DE">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0" w15:restartNumberingAfterBreak="0">
    <w:nsid w:val="588B1280"/>
    <w:multiLevelType w:val="hybridMultilevel"/>
    <w:tmpl w:val="31D88D70"/>
    <w:lvl w:ilvl="0" w:tplc="0409000F">
      <w:start w:val="5"/>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1" w15:restartNumberingAfterBreak="0">
    <w:nsid w:val="5942093E"/>
    <w:multiLevelType w:val="hybridMultilevel"/>
    <w:tmpl w:val="5F54A500"/>
    <w:lvl w:ilvl="0" w:tplc="823CBD4A">
      <w:start w:val="1"/>
      <w:numFmt w:val="lowerLetter"/>
      <w:lvlText w:val="%1)"/>
      <w:lvlJc w:val="left"/>
      <w:pPr>
        <w:ind w:left="720" w:hanging="360"/>
      </w:pPr>
      <w:rPr>
        <w:rFonts w:ascii="Times New Roman" w:eastAsiaTheme="minorHAnsi" w:hAnsi="Times New Roman" w:cs="Times New Roman" w:hint="default"/>
        <w:sz w:val="24"/>
        <w:szCs w:val="24"/>
      </w:rPr>
    </w:lvl>
    <w:lvl w:ilvl="1" w:tplc="B4ACB34E">
      <w:start w:val="4"/>
      <w:numFmt w:val="bullet"/>
      <w:lvlText w:val=""/>
      <w:lvlJc w:val="left"/>
      <w:pPr>
        <w:ind w:left="1440" w:hanging="360"/>
      </w:pPr>
      <w:rPr>
        <w:rFonts w:ascii="Symbol" w:eastAsia="Times New Roman" w:hAnsi="Symbol" w:cs="Times New Roman" w:hint="default"/>
        <w:sz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970715E"/>
    <w:multiLevelType w:val="hybridMultilevel"/>
    <w:tmpl w:val="EFA06464"/>
    <w:lvl w:ilvl="0" w:tplc="7D78CC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5A1A6C72"/>
    <w:multiLevelType w:val="hybridMultilevel"/>
    <w:tmpl w:val="4CA4A3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C4E6348"/>
    <w:multiLevelType w:val="hybridMultilevel"/>
    <w:tmpl w:val="F9A825AC"/>
    <w:lvl w:ilvl="0" w:tplc="ED78CCF2">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35" w15:restartNumberingAfterBreak="0">
    <w:nsid w:val="5C7C5537"/>
    <w:multiLevelType w:val="hybridMultilevel"/>
    <w:tmpl w:val="3D0A174E"/>
    <w:lvl w:ilvl="0" w:tplc="04090005">
      <w:start w:val="1"/>
      <w:numFmt w:val="bullet"/>
      <w:lvlText w:val=""/>
      <w:lvlJc w:val="left"/>
      <w:pPr>
        <w:ind w:left="1364" w:hanging="360"/>
      </w:pPr>
      <w:rPr>
        <w:rFonts w:ascii="Wingdings" w:hAnsi="Wingdings"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136" w15:restartNumberingAfterBreak="0">
    <w:nsid w:val="5D1950D7"/>
    <w:multiLevelType w:val="hybridMultilevel"/>
    <w:tmpl w:val="1DE411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DEE4461"/>
    <w:multiLevelType w:val="hybridMultilevel"/>
    <w:tmpl w:val="15C81B62"/>
    <w:lvl w:ilvl="0" w:tplc="97DA342E">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F081019"/>
    <w:multiLevelType w:val="hybridMultilevel"/>
    <w:tmpl w:val="78AE0B3C"/>
    <w:lvl w:ilvl="0" w:tplc="75A47488">
      <w:start w:val="1"/>
      <w:numFmt w:val="upperLetter"/>
      <w:lvlText w:val="%1."/>
      <w:lvlJc w:val="left"/>
      <w:pPr>
        <w:ind w:left="360" w:hanging="360"/>
      </w:pPr>
      <w:rPr>
        <w:rFonts w:hint="default"/>
        <w:b/>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15:restartNumberingAfterBreak="0">
    <w:nsid w:val="5F133244"/>
    <w:multiLevelType w:val="hybridMultilevel"/>
    <w:tmpl w:val="3C143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1622CCB"/>
    <w:multiLevelType w:val="hybridMultilevel"/>
    <w:tmpl w:val="AE101656"/>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1AB1B0E"/>
    <w:multiLevelType w:val="hybridMultilevel"/>
    <w:tmpl w:val="2AE88178"/>
    <w:lvl w:ilvl="0" w:tplc="F19A207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62215270"/>
    <w:multiLevelType w:val="singleLevel"/>
    <w:tmpl w:val="7E0AB9FE"/>
    <w:lvl w:ilvl="0">
      <w:start w:val="1"/>
      <w:numFmt w:val="lowerRoman"/>
      <w:pStyle w:val="roman3"/>
      <w:lvlText w:val="(%1)"/>
      <w:lvlJc w:val="left"/>
      <w:pPr>
        <w:tabs>
          <w:tab w:val="num" w:pos="2041"/>
        </w:tabs>
        <w:ind w:left="2041" w:hanging="794"/>
      </w:pPr>
      <w:rPr>
        <w:rFonts w:ascii="Arial" w:hAnsi="Arial" w:hint="default"/>
        <w:b w:val="0"/>
        <w:i w:val="0"/>
        <w:sz w:val="20"/>
      </w:rPr>
    </w:lvl>
  </w:abstractNum>
  <w:abstractNum w:abstractNumId="143" w15:restartNumberingAfterBreak="0">
    <w:nsid w:val="630628BD"/>
    <w:multiLevelType w:val="hybridMultilevel"/>
    <w:tmpl w:val="0C7C6724"/>
    <w:lvl w:ilvl="0" w:tplc="0418000B">
      <w:start w:val="1"/>
      <w:numFmt w:val="bullet"/>
      <w:lvlText w:val=""/>
      <w:lvlJc w:val="left"/>
      <w:pPr>
        <w:ind w:left="1485" w:hanging="360"/>
      </w:pPr>
      <w:rPr>
        <w:rFonts w:ascii="Wingdings" w:hAnsi="Wingdings" w:hint="default"/>
      </w:rPr>
    </w:lvl>
    <w:lvl w:ilvl="1" w:tplc="04180003" w:tentative="1">
      <w:start w:val="1"/>
      <w:numFmt w:val="bullet"/>
      <w:lvlText w:val="o"/>
      <w:lvlJc w:val="left"/>
      <w:pPr>
        <w:ind w:left="2205" w:hanging="360"/>
      </w:pPr>
      <w:rPr>
        <w:rFonts w:ascii="Courier New" w:hAnsi="Courier New" w:cs="Courier New" w:hint="default"/>
      </w:rPr>
    </w:lvl>
    <w:lvl w:ilvl="2" w:tplc="04180005" w:tentative="1">
      <w:start w:val="1"/>
      <w:numFmt w:val="bullet"/>
      <w:lvlText w:val=""/>
      <w:lvlJc w:val="left"/>
      <w:pPr>
        <w:ind w:left="2925" w:hanging="360"/>
      </w:pPr>
      <w:rPr>
        <w:rFonts w:ascii="Wingdings" w:hAnsi="Wingdings" w:hint="default"/>
      </w:rPr>
    </w:lvl>
    <w:lvl w:ilvl="3" w:tplc="04180001" w:tentative="1">
      <w:start w:val="1"/>
      <w:numFmt w:val="bullet"/>
      <w:lvlText w:val=""/>
      <w:lvlJc w:val="left"/>
      <w:pPr>
        <w:ind w:left="3645" w:hanging="360"/>
      </w:pPr>
      <w:rPr>
        <w:rFonts w:ascii="Symbol" w:hAnsi="Symbol" w:hint="default"/>
      </w:rPr>
    </w:lvl>
    <w:lvl w:ilvl="4" w:tplc="04180003" w:tentative="1">
      <w:start w:val="1"/>
      <w:numFmt w:val="bullet"/>
      <w:lvlText w:val="o"/>
      <w:lvlJc w:val="left"/>
      <w:pPr>
        <w:ind w:left="4365" w:hanging="360"/>
      </w:pPr>
      <w:rPr>
        <w:rFonts w:ascii="Courier New" w:hAnsi="Courier New" w:cs="Courier New" w:hint="default"/>
      </w:rPr>
    </w:lvl>
    <w:lvl w:ilvl="5" w:tplc="04180005" w:tentative="1">
      <w:start w:val="1"/>
      <w:numFmt w:val="bullet"/>
      <w:lvlText w:val=""/>
      <w:lvlJc w:val="left"/>
      <w:pPr>
        <w:ind w:left="5085" w:hanging="360"/>
      </w:pPr>
      <w:rPr>
        <w:rFonts w:ascii="Wingdings" w:hAnsi="Wingdings" w:hint="default"/>
      </w:rPr>
    </w:lvl>
    <w:lvl w:ilvl="6" w:tplc="04180001" w:tentative="1">
      <w:start w:val="1"/>
      <w:numFmt w:val="bullet"/>
      <w:lvlText w:val=""/>
      <w:lvlJc w:val="left"/>
      <w:pPr>
        <w:ind w:left="5805" w:hanging="360"/>
      </w:pPr>
      <w:rPr>
        <w:rFonts w:ascii="Symbol" w:hAnsi="Symbol" w:hint="default"/>
      </w:rPr>
    </w:lvl>
    <w:lvl w:ilvl="7" w:tplc="04180003" w:tentative="1">
      <w:start w:val="1"/>
      <w:numFmt w:val="bullet"/>
      <w:lvlText w:val="o"/>
      <w:lvlJc w:val="left"/>
      <w:pPr>
        <w:ind w:left="6525" w:hanging="360"/>
      </w:pPr>
      <w:rPr>
        <w:rFonts w:ascii="Courier New" w:hAnsi="Courier New" w:cs="Courier New" w:hint="default"/>
      </w:rPr>
    </w:lvl>
    <w:lvl w:ilvl="8" w:tplc="04180005" w:tentative="1">
      <w:start w:val="1"/>
      <w:numFmt w:val="bullet"/>
      <w:lvlText w:val=""/>
      <w:lvlJc w:val="left"/>
      <w:pPr>
        <w:ind w:left="7245" w:hanging="360"/>
      </w:pPr>
      <w:rPr>
        <w:rFonts w:ascii="Wingdings" w:hAnsi="Wingdings" w:hint="default"/>
      </w:rPr>
    </w:lvl>
  </w:abstractNum>
  <w:abstractNum w:abstractNumId="144" w15:restartNumberingAfterBreak="0">
    <w:nsid w:val="63B317C3"/>
    <w:multiLevelType w:val="hybridMultilevel"/>
    <w:tmpl w:val="1B92F24A"/>
    <w:lvl w:ilvl="0" w:tplc="810044F8">
      <w:numFmt w:val="bullet"/>
      <w:lvlText w:val="-"/>
      <w:lvlJc w:val="left"/>
      <w:pPr>
        <w:ind w:left="1086" w:hanging="360"/>
      </w:pPr>
      <w:rPr>
        <w:rFonts w:ascii="Times New Roman" w:eastAsia="Times New Roman" w:hAnsi="Times New Roman" w:cs="Times New Roman" w:hint="default"/>
        <w:color w:val="auto"/>
      </w:rPr>
    </w:lvl>
    <w:lvl w:ilvl="1" w:tplc="04180003" w:tentative="1">
      <w:start w:val="1"/>
      <w:numFmt w:val="bullet"/>
      <w:lvlText w:val="o"/>
      <w:lvlJc w:val="left"/>
      <w:pPr>
        <w:ind w:left="1806" w:hanging="360"/>
      </w:pPr>
      <w:rPr>
        <w:rFonts w:ascii="Courier New" w:hAnsi="Courier New" w:cs="Courier New" w:hint="default"/>
      </w:rPr>
    </w:lvl>
    <w:lvl w:ilvl="2" w:tplc="04180005" w:tentative="1">
      <w:start w:val="1"/>
      <w:numFmt w:val="bullet"/>
      <w:lvlText w:val=""/>
      <w:lvlJc w:val="left"/>
      <w:pPr>
        <w:ind w:left="2526" w:hanging="360"/>
      </w:pPr>
      <w:rPr>
        <w:rFonts w:ascii="Wingdings" w:hAnsi="Wingdings" w:hint="default"/>
      </w:rPr>
    </w:lvl>
    <w:lvl w:ilvl="3" w:tplc="04180001" w:tentative="1">
      <w:start w:val="1"/>
      <w:numFmt w:val="bullet"/>
      <w:lvlText w:val=""/>
      <w:lvlJc w:val="left"/>
      <w:pPr>
        <w:ind w:left="3246" w:hanging="360"/>
      </w:pPr>
      <w:rPr>
        <w:rFonts w:ascii="Symbol" w:hAnsi="Symbol" w:hint="default"/>
      </w:rPr>
    </w:lvl>
    <w:lvl w:ilvl="4" w:tplc="04180003" w:tentative="1">
      <w:start w:val="1"/>
      <w:numFmt w:val="bullet"/>
      <w:lvlText w:val="o"/>
      <w:lvlJc w:val="left"/>
      <w:pPr>
        <w:ind w:left="3966" w:hanging="360"/>
      </w:pPr>
      <w:rPr>
        <w:rFonts w:ascii="Courier New" w:hAnsi="Courier New" w:cs="Courier New" w:hint="default"/>
      </w:rPr>
    </w:lvl>
    <w:lvl w:ilvl="5" w:tplc="04180005" w:tentative="1">
      <w:start w:val="1"/>
      <w:numFmt w:val="bullet"/>
      <w:lvlText w:val=""/>
      <w:lvlJc w:val="left"/>
      <w:pPr>
        <w:ind w:left="4686" w:hanging="360"/>
      </w:pPr>
      <w:rPr>
        <w:rFonts w:ascii="Wingdings" w:hAnsi="Wingdings" w:hint="default"/>
      </w:rPr>
    </w:lvl>
    <w:lvl w:ilvl="6" w:tplc="04180001" w:tentative="1">
      <w:start w:val="1"/>
      <w:numFmt w:val="bullet"/>
      <w:lvlText w:val=""/>
      <w:lvlJc w:val="left"/>
      <w:pPr>
        <w:ind w:left="5406" w:hanging="360"/>
      </w:pPr>
      <w:rPr>
        <w:rFonts w:ascii="Symbol" w:hAnsi="Symbol" w:hint="default"/>
      </w:rPr>
    </w:lvl>
    <w:lvl w:ilvl="7" w:tplc="04180003" w:tentative="1">
      <w:start w:val="1"/>
      <w:numFmt w:val="bullet"/>
      <w:lvlText w:val="o"/>
      <w:lvlJc w:val="left"/>
      <w:pPr>
        <w:ind w:left="6126" w:hanging="360"/>
      </w:pPr>
      <w:rPr>
        <w:rFonts w:ascii="Courier New" w:hAnsi="Courier New" w:cs="Courier New" w:hint="default"/>
      </w:rPr>
    </w:lvl>
    <w:lvl w:ilvl="8" w:tplc="04180005" w:tentative="1">
      <w:start w:val="1"/>
      <w:numFmt w:val="bullet"/>
      <w:lvlText w:val=""/>
      <w:lvlJc w:val="left"/>
      <w:pPr>
        <w:ind w:left="6846" w:hanging="360"/>
      </w:pPr>
      <w:rPr>
        <w:rFonts w:ascii="Wingdings" w:hAnsi="Wingdings" w:hint="default"/>
      </w:rPr>
    </w:lvl>
  </w:abstractNum>
  <w:abstractNum w:abstractNumId="145" w15:restartNumberingAfterBreak="0">
    <w:nsid w:val="640C68EE"/>
    <w:multiLevelType w:val="hybridMultilevel"/>
    <w:tmpl w:val="71B81A28"/>
    <w:lvl w:ilvl="0" w:tplc="97DA342E">
      <w:numFmt w:val="bullet"/>
      <w:lvlText w:val="-"/>
      <w:lvlJc w:val="left"/>
      <w:pPr>
        <w:ind w:left="1004" w:hanging="360"/>
      </w:pPr>
      <w:rPr>
        <w:rFonts w:ascii="Calibri" w:eastAsia="Times New Roman" w:hAnsi="Calibri" w:cs="Times New Roman" w:hint="default"/>
      </w:rPr>
    </w:lvl>
    <w:lvl w:ilvl="1" w:tplc="04180003">
      <w:start w:val="1"/>
      <w:numFmt w:val="bullet"/>
      <w:lvlText w:val="o"/>
      <w:lvlJc w:val="left"/>
      <w:pPr>
        <w:ind w:left="1724" w:hanging="360"/>
      </w:pPr>
      <w:rPr>
        <w:rFonts w:ascii="Courier New" w:hAnsi="Courier New" w:cs="Courier New" w:hint="default"/>
      </w:rPr>
    </w:lvl>
    <w:lvl w:ilvl="2" w:tplc="04180005">
      <w:start w:val="1"/>
      <w:numFmt w:val="bullet"/>
      <w:lvlText w:val=""/>
      <w:lvlJc w:val="left"/>
      <w:pPr>
        <w:ind w:left="2444" w:hanging="360"/>
      </w:pPr>
      <w:rPr>
        <w:rFonts w:ascii="Wingdings" w:hAnsi="Wingdings" w:hint="default"/>
      </w:rPr>
    </w:lvl>
    <w:lvl w:ilvl="3" w:tplc="04180001">
      <w:start w:val="1"/>
      <w:numFmt w:val="bullet"/>
      <w:lvlText w:val=""/>
      <w:lvlJc w:val="left"/>
      <w:pPr>
        <w:ind w:left="3164" w:hanging="360"/>
      </w:pPr>
      <w:rPr>
        <w:rFonts w:ascii="Symbol" w:hAnsi="Symbol" w:hint="default"/>
      </w:rPr>
    </w:lvl>
    <w:lvl w:ilvl="4" w:tplc="04180003">
      <w:start w:val="1"/>
      <w:numFmt w:val="bullet"/>
      <w:lvlText w:val="o"/>
      <w:lvlJc w:val="left"/>
      <w:pPr>
        <w:ind w:left="3884" w:hanging="360"/>
      </w:pPr>
      <w:rPr>
        <w:rFonts w:ascii="Courier New" w:hAnsi="Courier New" w:cs="Courier New" w:hint="default"/>
      </w:rPr>
    </w:lvl>
    <w:lvl w:ilvl="5" w:tplc="04180005">
      <w:start w:val="1"/>
      <w:numFmt w:val="bullet"/>
      <w:lvlText w:val=""/>
      <w:lvlJc w:val="left"/>
      <w:pPr>
        <w:ind w:left="4604" w:hanging="360"/>
      </w:pPr>
      <w:rPr>
        <w:rFonts w:ascii="Wingdings" w:hAnsi="Wingdings" w:hint="default"/>
      </w:rPr>
    </w:lvl>
    <w:lvl w:ilvl="6" w:tplc="04180001">
      <w:start w:val="1"/>
      <w:numFmt w:val="bullet"/>
      <w:lvlText w:val=""/>
      <w:lvlJc w:val="left"/>
      <w:pPr>
        <w:ind w:left="5324" w:hanging="360"/>
      </w:pPr>
      <w:rPr>
        <w:rFonts w:ascii="Symbol" w:hAnsi="Symbol" w:hint="default"/>
      </w:rPr>
    </w:lvl>
    <w:lvl w:ilvl="7" w:tplc="04180003">
      <w:start w:val="1"/>
      <w:numFmt w:val="bullet"/>
      <w:lvlText w:val="o"/>
      <w:lvlJc w:val="left"/>
      <w:pPr>
        <w:ind w:left="6044" w:hanging="360"/>
      </w:pPr>
      <w:rPr>
        <w:rFonts w:ascii="Courier New" w:hAnsi="Courier New" w:cs="Courier New" w:hint="default"/>
      </w:rPr>
    </w:lvl>
    <w:lvl w:ilvl="8" w:tplc="04180005">
      <w:start w:val="1"/>
      <w:numFmt w:val="bullet"/>
      <w:lvlText w:val=""/>
      <w:lvlJc w:val="left"/>
      <w:pPr>
        <w:ind w:left="6764" w:hanging="360"/>
      </w:pPr>
      <w:rPr>
        <w:rFonts w:ascii="Wingdings" w:hAnsi="Wingdings" w:hint="default"/>
      </w:rPr>
    </w:lvl>
  </w:abstractNum>
  <w:abstractNum w:abstractNumId="146" w15:restartNumberingAfterBreak="0">
    <w:nsid w:val="65663F4A"/>
    <w:multiLevelType w:val="hybridMultilevel"/>
    <w:tmpl w:val="6E2AB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7115447"/>
    <w:multiLevelType w:val="hybridMultilevel"/>
    <w:tmpl w:val="DC82E4AA"/>
    <w:lvl w:ilvl="0" w:tplc="04180005">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48" w15:restartNumberingAfterBreak="0">
    <w:nsid w:val="67B855D8"/>
    <w:multiLevelType w:val="hybridMultilevel"/>
    <w:tmpl w:val="EC9E1EAA"/>
    <w:lvl w:ilvl="0" w:tplc="1F5C6098">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8166DAE"/>
    <w:multiLevelType w:val="hybridMultilevel"/>
    <w:tmpl w:val="52C6D274"/>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0" w15:restartNumberingAfterBreak="0">
    <w:nsid w:val="686F40C5"/>
    <w:multiLevelType w:val="hybridMultilevel"/>
    <w:tmpl w:val="2FB47B90"/>
    <w:lvl w:ilvl="0" w:tplc="ED78CCF2">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51" w15:restartNumberingAfterBreak="0">
    <w:nsid w:val="68AC53A2"/>
    <w:multiLevelType w:val="multilevel"/>
    <w:tmpl w:val="688AED80"/>
    <w:lvl w:ilvl="0">
      <w:start w:val="1"/>
      <w:numFmt w:val="decimal"/>
      <w:lvlText w:val="%1."/>
      <w:lvlJc w:val="left"/>
      <w:pPr>
        <w:ind w:left="360" w:hanging="360"/>
      </w:pPr>
      <w:rPr>
        <w:rFonts w:ascii="Cambria" w:hAnsi="Cambria" w:hint="default"/>
        <w:sz w:val="28"/>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1170" w:hanging="108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530" w:hanging="144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890" w:hanging="1800"/>
      </w:pPr>
      <w:rPr>
        <w:rFonts w:hint="default"/>
      </w:rPr>
    </w:lvl>
    <w:lvl w:ilvl="8">
      <w:start w:val="1"/>
      <w:numFmt w:val="decimal"/>
      <w:isLgl/>
      <w:lvlText w:val="%1.%2.%3.%4.%5.%6.%7.%8.%9"/>
      <w:lvlJc w:val="left"/>
      <w:pPr>
        <w:ind w:left="1890" w:hanging="1800"/>
      </w:pPr>
      <w:rPr>
        <w:rFonts w:hint="default"/>
      </w:rPr>
    </w:lvl>
  </w:abstractNum>
  <w:abstractNum w:abstractNumId="152" w15:restartNumberingAfterBreak="0">
    <w:nsid w:val="69A363A5"/>
    <w:multiLevelType w:val="hybridMultilevel"/>
    <w:tmpl w:val="144E6C70"/>
    <w:lvl w:ilvl="0" w:tplc="04E03DE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AE34702"/>
    <w:multiLevelType w:val="hybridMultilevel"/>
    <w:tmpl w:val="C6C62BEC"/>
    <w:lvl w:ilvl="0" w:tplc="ED78CCF2">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54" w15:restartNumberingAfterBreak="0">
    <w:nsid w:val="6B1D1232"/>
    <w:multiLevelType w:val="multilevel"/>
    <w:tmpl w:val="B5562B90"/>
    <w:lvl w:ilvl="0">
      <w:start w:val="1"/>
      <w:numFmt w:val="decimal"/>
      <w:pStyle w:val="Level1"/>
      <w:lvlText w:val="%1"/>
      <w:lvlJc w:val="left"/>
      <w:pPr>
        <w:tabs>
          <w:tab w:val="num" w:pos="567"/>
        </w:tabs>
        <w:ind w:left="567" w:hanging="567"/>
      </w:pPr>
      <w:rPr>
        <w:rFonts w:hint="default"/>
        <w:b/>
        <w:i w:val="0"/>
        <w:sz w:val="22"/>
      </w:rPr>
    </w:lvl>
    <w:lvl w:ilvl="1">
      <w:start w:val="1"/>
      <w:numFmt w:val="decimal"/>
      <w:pStyle w:val="Level2"/>
      <w:lvlText w:val="%1.%2"/>
      <w:lvlJc w:val="left"/>
      <w:pPr>
        <w:tabs>
          <w:tab w:val="num" w:pos="1247"/>
        </w:tabs>
        <w:ind w:left="1247" w:hanging="680"/>
      </w:pPr>
      <w:rPr>
        <w:rFonts w:hint="default"/>
        <w:b/>
        <w:i w:val="0"/>
        <w:sz w:val="21"/>
      </w:rPr>
    </w:lvl>
    <w:lvl w:ilvl="2">
      <w:start w:val="1"/>
      <w:numFmt w:val="decimal"/>
      <w:pStyle w:val="Level3"/>
      <w:lvlText w:val="%1.%2.%3"/>
      <w:lvlJc w:val="left"/>
      <w:pPr>
        <w:tabs>
          <w:tab w:val="num" w:pos="2041"/>
        </w:tabs>
        <w:ind w:left="2041" w:hanging="794"/>
      </w:pPr>
      <w:rPr>
        <w:rFonts w:hint="default"/>
        <w:b/>
        <w:i w:val="0"/>
        <w:sz w:val="17"/>
      </w:rPr>
    </w:lvl>
    <w:lvl w:ilvl="3">
      <w:start w:val="1"/>
      <w:numFmt w:val="lowerRoman"/>
      <w:pStyle w:val="Level4"/>
      <w:lvlText w:val="(%4)"/>
      <w:lvlJc w:val="left"/>
      <w:pPr>
        <w:tabs>
          <w:tab w:val="num" w:pos="2722"/>
        </w:tabs>
        <w:ind w:left="2722" w:hanging="681"/>
      </w:pPr>
      <w:rPr>
        <w:rFonts w:hint="default"/>
      </w:rPr>
    </w:lvl>
    <w:lvl w:ilvl="4">
      <w:start w:val="1"/>
      <w:numFmt w:val="lowerLetter"/>
      <w:pStyle w:val="Level5"/>
      <w:lvlText w:val="(%5)"/>
      <w:lvlJc w:val="left"/>
      <w:pPr>
        <w:tabs>
          <w:tab w:val="num" w:pos="3289"/>
        </w:tabs>
        <w:ind w:left="3289" w:hanging="567"/>
      </w:pPr>
      <w:rPr>
        <w:rFonts w:hint="default"/>
      </w:rPr>
    </w:lvl>
    <w:lvl w:ilvl="5">
      <w:start w:val="1"/>
      <w:numFmt w:val="upperRoman"/>
      <w:pStyle w:val="Level6"/>
      <w:lvlText w:val="(%6)"/>
      <w:lvlJc w:val="left"/>
      <w:pPr>
        <w:tabs>
          <w:tab w:val="num" w:pos="3969"/>
        </w:tabs>
        <w:ind w:left="3969" w:hanging="680"/>
      </w:pPr>
      <w:rPr>
        <w:rFonts w:hint="default"/>
      </w:rPr>
    </w:lvl>
    <w:lvl w:ilvl="6">
      <w:start w:val="1"/>
      <w:numFmt w:val="none"/>
      <w:pStyle w:val="Level7"/>
      <w:lvlText w:val=""/>
      <w:lvlJc w:val="left"/>
      <w:pPr>
        <w:tabs>
          <w:tab w:val="num" w:pos="3969"/>
        </w:tabs>
        <w:ind w:left="3969" w:hanging="680"/>
      </w:pPr>
      <w:rPr>
        <w:rFonts w:hint="default"/>
      </w:rPr>
    </w:lvl>
    <w:lvl w:ilvl="7">
      <w:start w:val="1"/>
      <w:numFmt w:val="none"/>
      <w:pStyle w:val="Level8"/>
      <w:lvlText w:val=""/>
      <w:lvlJc w:val="left"/>
      <w:pPr>
        <w:tabs>
          <w:tab w:val="num" w:pos="3969"/>
        </w:tabs>
        <w:ind w:left="3969" w:hanging="680"/>
      </w:pPr>
      <w:rPr>
        <w:rFonts w:hint="default"/>
      </w:rPr>
    </w:lvl>
    <w:lvl w:ilvl="8">
      <w:start w:val="1"/>
      <w:numFmt w:val="none"/>
      <w:pStyle w:val="Level9"/>
      <w:lvlText w:val=""/>
      <w:lvlJc w:val="left"/>
      <w:pPr>
        <w:tabs>
          <w:tab w:val="num" w:pos="3969"/>
        </w:tabs>
        <w:ind w:left="3969" w:hanging="680"/>
      </w:pPr>
      <w:rPr>
        <w:rFonts w:hint="default"/>
      </w:rPr>
    </w:lvl>
  </w:abstractNum>
  <w:abstractNum w:abstractNumId="155" w15:restartNumberingAfterBreak="0">
    <w:nsid w:val="6BE2180D"/>
    <w:multiLevelType w:val="hybridMultilevel"/>
    <w:tmpl w:val="AE380A1E"/>
    <w:lvl w:ilvl="0" w:tplc="BEE282D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6E8C2E91"/>
    <w:multiLevelType w:val="hybridMultilevel"/>
    <w:tmpl w:val="70562F9E"/>
    <w:lvl w:ilvl="0" w:tplc="ED78CCF2">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57" w15:restartNumberingAfterBreak="0">
    <w:nsid w:val="6F3F0289"/>
    <w:multiLevelType w:val="hybridMultilevel"/>
    <w:tmpl w:val="EA9AB6C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6F71073E"/>
    <w:multiLevelType w:val="hybridMultilevel"/>
    <w:tmpl w:val="516299EA"/>
    <w:lvl w:ilvl="0" w:tplc="688678C8">
      <w:start w:val="1"/>
      <w:numFmt w:val="bullet"/>
      <w:lvlText w:val=""/>
      <w:lvlJc w:val="left"/>
      <w:pPr>
        <w:ind w:left="1428" w:hanging="360"/>
      </w:pPr>
      <w:rPr>
        <w:rFonts w:ascii="Symbol" w:hAnsi="Symbol" w:hint="default"/>
      </w:rPr>
    </w:lvl>
    <w:lvl w:ilvl="1" w:tplc="2C88ABB6">
      <w:start w:val="1"/>
      <w:numFmt w:val="bullet"/>
      <w:lvlText w:val=""/>
      <w:lvlJc w:val="left"/>
      <w:pPr>
        <w:ind w:left="450" w:hanging="360"/>
      </w:pPr>
      <w:rPr>
        <w:rFonts w:ascii="Wingdings" w:hAnsi="Wingdings" w:hint="default"/>
        <w:sz w:val="24"/>
        <w:szCs w:val="24"/>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59" w15:restartNumberingAfterBreak="0">
    <w:nsid w:val="6F9D2E74"/>
    <w:multiLevelType w:val="hybridMultilevel"/>
    <w:tmpl w:val="A4DE8A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FF13847"/>
    <w:multiLevelType w:val="hybridMultilevel"/>
    <w:tmpl w:val="6826ED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169173D"/>
    <w:multiLevelType w:val="singleLevel"/>
    <w:tmpl w:val="C4DA68B6"/>
    <w:lvl w:ilvl="0">
      <w:start w:val="1"/>
      <w:numFmt w:val="lowerLetter"/>
      <w:pStyle w:val="alpha2"/>
      <w:lvlText w:val="(%1)"/>
      <w:lvlJc w:val="left"/>
      <w:pPr>
        <w:tabs>
          <w:tab w:val="num" w:pos="1247"/>
        </w:tabs>
        <w:ind w:left="1247" w:hanging="680"/>
      </w:pPr>
      <w:rPr>
        <w:rFonts w:ascii="Arial" w:hAnsi="Arial" w:hint="default"/>
        <w:b w:val="0"/>
        <w:i w:val="0"/>
        <w:sz w:val="20"/>
      </w:rPr>
    </w:lvl>
  </w:abstractNum>
  <w:abstractNum w:abstractNumId="162" w15:restartNumberingAfterBreak="0">
    <w:nsid w:val="71DC6701"/>
    <w:multiLevelType w:val="hybridMultilevel"/>
    <w:tmpl w:val="C66E0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2434E1E"/>
    <w:multiLevelType w:val="hybridMultilevel"/>
    <w:tmpl w:val="524C8A98"/>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4" w15:restartNumberingAfterBreak="0">
    <w:nsid w:val="74C32BC8"/>
    <w:multiLevelType w:val="hybridMultilevel"/>
    <w:tmpl w:val="11F677B8"/>
    <w:lvl w:ilvl="0" w:tplc="D7382912">
      <w:numFmt w:val="bullet"/>
      <w:lvlText w:val="-"/>
      <w:lvlJc w:val="left"/>
      <w:pPr>
        <w:ind w:left="720" w:hanging="360"/>
      </w:pPr>
      <w:rPr>
        <w:rFonts w:ascii="Arial Narrow" w:eastAsiaTheme="minorHAnsi" w:hAnsi="Arial Narrow"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4E13C7C"/>
    <w:multiLevelType w:val="hybridMultilevel"/>
    <w:tmpl w:val="56846E80"/>
    <w:lvl w:ilvl="0" w:tplc="701EA4D4">
      <w:start w:val="6"/>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76A14B62"/>
    <w:multiLevelType w:val="hybridMultilevel"/>
    <w:tmpl w:val="C0946AE8"/>
    <w:lvl w:ilvl="0" w:tplc="842038B8">
      <w:start w:val="1"/>
      <w:numFmt w:val="bullet"/>
      <w:lvlText w:val="-"/>
      <w:lvlJc w:val="left"/>
      <w:pPr>
        <w:ind w:left="1440" w:hanging="360"/>
      </w:pPr>
      <w:rPr>
        <w:rFonts w:ascii="Cambria" w:hAnsi="Cambria"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77AE17BF"/>
    <w:multiLevelType w:val="hybridMultilevel"/>
    <w:tmpl w:val="4B100E46"/>
    <w:lvl w:ilvl="0" w:tplc="ED78CCF2">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68" w15:restartNumberingAfterBreak="0">
    <w:nsid w:val="78151C2C"/>
    <w:multiLevelType w:val="hybridMultilevel"/>
    <w:tmpl w:val="FB465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8BA3E01"/>
    <w:multiLevelType w:val="hybridMultilevel"/>
    <w:tmpl w:val="F7E0F358"/>
    <w:lvl w:ilvl="0" w:tplc="53264E40">
      <w:start w:val="6"/>
      <w:numFmt w:val="bullet"/>
      <w:lvlText w:val="-"/>
      <w:lvlJc w:val="left"/>
      <w:pPr>
        <w:ind w:left="720" w:hanging="360"/>
      </w:pPr>
      <w:rPr>
        <w:rFonts w:ascii="Arial Narrow" w:eastAsia="Times New Roman" w:hAnsi="Arial Narrow" w:cs="Times New Roman" w:hint="default"/>
      </w:rPr>
    </w:lvl>
    <w:lvl w:ilvl="1" w:tplc="04090005">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0" w15:restartNumberingAfterBreak="0">
    <w:nsid w:val="7A1E3671"/>
    <w:multiLevelType w:val="hybridMultilevel"/>
    <w:tmpl w:val="A0F8E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A666EE0"/>
    <w:multiLevelType w:val="hybridMultilevel"/>
    <w:tmpl w:val="8DBCEE86"/>
    <w:lvl w:ilvl="0" w:tplc="0418000F">
      <w:start w:val="1"/>
      <w:numFmt w:val="decimal"/>
      <w:lvlText w:val="%1."/>
      <w:lvlJc w:val="left"/>
      <w:pPr>
        <w:ind w:left="36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2" w15:restartNumberingAfterBreak="0">
    <w:nsid w:val="7ABB2505"/>
    <w:multiLevelType w:val="hybridMultilevel"/>
    <w:tmpl w:val="D18C80D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3" w15:restartNumberingAfterBreak="0">
    <w:nsid w:val="7ABD6B80"/>
    <w:multiLevelType w:val="hybridMultilevel"/>
    <w:tmpl w:val="A54E0C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4" w15:restartNumberingAfterBreak="0">
    <w:nsid w:val="7B500468"/>
    <w:multiLevelType w:val="hybridMultilevel"/>
    <w:tmpl w:val="8266048A"/>
    <w:lvl w:ilvl="0" w:tplc="47AE3E92">
      <w:numFmt w:val="bullet"/>
      <w:lvlText w:val="-"/>
      <w:lvlJc w:val="left"/>
      <w:pPr>
        <w:ind w:left="1776" w:hanging="360"/>
      </w:pPr>
      <w:rPr>
        <w:rFonts w:ascii="Arial Narrow" w:eastAsia="Times New Roman" w:hAnsi="Arial Narrow" w:cs="Courier New" w:hint="default"/>
        <w:b w:val="0"/>
        <w:i w:val="0"/>
      </w:r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175" w15:restartNumberingAfterBreak="0">
    <w:nsid w:val="7E637337"/>
    <w:multiLevelType w:val="hybridMultilevel"/>
    <w:tmpl w:val="8CBEB72E"/>
    <w:lvl w:ilvl="0" w:tplc="ED78CCF2">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76" w15:restartNumberingAfterBreak="0">
    <w:nsid w:val="7ECB79B3"/>
    <w:multiLevelType w:val="hybridMultilevel"/>
    <w:tmpl w:val="000C3EC8"/>
    <w:lvl w:ilvl="0" w:tplc="35008A54">
      <w:start w:val="1"/>
      <w:numFmt w:val="bullet"/>
      <w:lvlText w:val="-"/>
      <w:lvlJc w:val="left"/>
      <w:pPr>
        <w:ind w:left="1440" w:hanging="360"/>
      </w:pPr>
      <w:rPr>
        <w:rFonts w:ascii="Sylfaen" w:hAnsi="Sylfaen"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77" w15:restartNumberingAfterBreak="0">
    <w:nsid w:val="7F1F198A"/>
    <w:multiLevelType w:val="hybridMultilevel"/>
    <w:tmpl w:val="DC9E4BD4"/>
    <w:lvl w:ilvl="0" w:tplc="04180005">
      <w:start w:val="1"/>
      <w:numFmt w:val="bullet"/>
      <w:lvlText w:val=""/>
      <w:lvlJc w:val="left"/>
      <w:pPr>
        <w:ind w:left="833" w:hanging="360"/>
      </w:pPr>
      <w:rPr>
        <w:rFonts w:ascii="Wingdings" w:hAnsi="Wingdings" w:hint="default"/>
      </w:rPr>
    </w:lvl>
    <w:lvl w:ilvl="1" w:tplc="04180003" w:tentative="1">
      <w:start w:val="1"/>
      <w:numFmt w:val="bullet"/>
      <w:lvlText w:val="o"/>
      <w:lvlJc w:val="left"/>
      <w:pPr>
        <w:ind w:left="1553" w:hanging="360"/>
      </w:pPr>
      <w:rPr>
        <w:rFonts w:ascii="Courier New" w:hAnsi="Courier New" w:cs="Courier New" w:hint="default"/>
      </w:rPr>
    </w:lvl>
    <w:lvl w:ilvl="2" w:tplc="04180005" w:tentative="1">
      <w:start w:val="1"/>
      <w:numFmt w:val="bullet"/>
      <w:lvlText w:val=""/>
      <w:lvlJc w:val="left"/>
      <w:pPr>
        <w:ind w:left="2273" w:hanging="360"/>
      </w:pPr>
      <w:rPr>
        <w:rFonts w:ascii="Wingdings" w:hAnsi="Wingdings" w:hint="default"/>
      </w:rPr>
    </w:lvl>
    <w:lvl w:ilvl="3" w:tplc="04180001" w:tentative="1">
      <w:start w:val="1"/>
      <w:numFmt w:val="bullet"/>
      <w:lvlText w:val=""/>
      <w:lvlJc w:val="left"/>
      <w:pPr>
        <w:ind w:left="2993" w:hanging="360"/>
      </w:pPr>
      <w:rPr>
        <w:rFonts w:ascii="Symbol" w:hAnsi="Symbol" w:hint="default"/>
      </w:rPr>
    </w:lvl>
    <w:lvl w:ilvl="4" w:tplc="04180003" w:tentative="1">
      <w:start w:val="1"/>
      <w:numFmt w:val="bullet"/>
      <w:lvlText w:val="o"/>
      <w:lvlJc w:val="left"/>
      <w:pPr>
        <w:ind w:left="3713" w:hanging="360"/>
      </w:pPr>
      <w:rPr>
        <w:rFonts w:ascii="Courier New" w:hAnsi="Courier New" w:cs="Courier New" w:hint="default"/>
      </w:rPr>
    </w:lvl>
    <w:lvl w:ilvl="5" w:tplc="04180005" w:tentative="1">
      <w:start w:val="1"/>
      <w:numFmt w:val="bullet"/>
      <w:lvlText w:val=""/>
      <w:lvlJc w:val="left"/>
      <w:pPr>
        <w:ind w:left="4433" w:hanging="360"/>
      </w:pPr>
      <w:rPr>
        <w:rFonts w:ascii="Wingdings" w:hAnsi="Wingdings" w:hint="default"/>
      </w:rPr>
    </w:lvl>
    <w:lvl w:ilvl="6" w:tplc="04180001" w:tentative="1">
      <w:start w:val="1"/>
      <w:numFmt w:val="bullet"/>
      <w:lvlText w:val=""/>
      <w:lvlJc w:val="left"/>
      <w:pPr>
        <w:ind w:left="5153" w:hanging="360"/>
      </w:pPr>
      <w:rPr>
        <w:rFonts w:ascii="Symbol" w:hAnsi="Symbol" w:hint="default"/>
      </w:rPr>
    </w:lvl>
    <w:lvl w:ilvl="7" w:tplc="04180003" w:tentative="1">
      <w:start w:val="1"/>
      <w:numFmt w:val="bullet"/>
      <w:lvlText w:val="o"/>
      <w:lvlJc w:val="left"/>
      <w:pPr>
        <w:ind w:left="5873" w:hanging="360"/>
      </w:pPr>
      <w:rPr>
        <w:rFonts w:ascii="Courier New" w:hAnsi="Courier New" w:cs="Courier New" w:hint="default"/>
      </w:rPr>
    </w:lvl>
    <w:lvl w:ilvl="8" w:tplc="04180005" w:tentative="1">
      <w:start w:val="1"/>
      <w:numFmt w:val="bullet"/>
      <w:lvlText w:val=""/>
      <w:lvlJc w:val="left"/>
      <w:pPr>
        <w:ind w:left="6593" w:hanging="360"/>
      </w:pPr>
      <w:rPr>
        <w:rFonts w:ascii="Wingdings" w:hAnsi="Wingdings" w:hint="default"/>
      </w:rPr>
    </w:lvl>
  </w:abstractNum>
  <w:abstractNum w:abstractNumId="178" w15:restartNumberingAfterBreak="0">
    <w:nsid w:val="7FDF62C1"/>
    <w:multiLevelType w:val="hybridMultilevel"/>
    <w:tmpl w:val="8522EC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8"/>
  </w:num>
  <w:num w:numId="2">
    <w:abstractNumId w:val="51"/>
  </w:num>
  <w:num w:numId="3">
    <w:abstractNumId w:val="151"/>
  </w:num>
  <w:num w:numId="4">
    <w:abstractNumId w:val="17"/>
  </w:num>
  <w:num w:numId="5">
    <w:abstractNumId w:val="41"/>
  </w:num>
  <w:num w:numId="6">
    <w:abstractNumId w:val="73"/>
  </w:num>
  <w:num w:numId="7">
    <w:abstractNumId w:val="101"/>
  </w:num>
  <w:num w:numId="8">
    <w:abstractNumId w:val="43"/>
  </w:num>
  <w:num w:numId="9">
    <w:abstractNumId w:val="13"/>
  </w:num>
  <w:num w:numId="10">
    <w:abstractNumId w:val="58"/>
  </w:num>
  <w:num w:numId="11">
    <w:abstractNumId w:val="11"/>
  </w:num>
  <w:num w:numId="12">
    <w:abstractNumId w:val="127"/>
  </w:num>
  <w:num w:numId="13">
    <w:abstractNumId w:val="95"/>
  </w:num>
  <w:num w:numId="14">
    <w:abstractNumId w:val="36"/>
  </w:num>
  <w:num w:numId="15">
    <w:abstractNumId w:val="157"/>
  </w:num>
  <w:num w:numId="16">
    <w:abstractNumId w:val="12"/>
  </w:num>
  <w:num w:numId="17">
    <w:abstractNumId w:val="161"/>
  </w:num>
  <w:num w:numId="18">
    <w:abstractNumId w:val="154"/>
  </w:num>
  <w:num w:numId="19">
    <w:abstractNumId w:val="142"/>
  </w:num>
  <w:num w:numId="20">
    <w:abstractNumId w:val="129"/>
  </w:num>
  <w:num w:numId="21">
    <w:abstractNumId w:val="122"/>
  </w:num>
  <w:num w:numId="22">
    <w:abstractNumId w:val="121"/>
  </w:num>
  <w:num w:numId="23">
    <w:abstractNumId w:val="50"/>
  </w:num>
  <w:num w:numId="24">
    <w:abstractNumId w:val="69"/>
  </w:num>
  <w:num w:numId="25">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num>
  <w:num w:numId="28">
    <w:abstractNumId w:val="158"/>
  </w:num>
  <w:num w:numId="29">
    <w:abstractNumId w:val="125"/>
  </w:num>
  <w:num w:numId="30">
    <w:abstractNumId w:val="71"/>
  </w:num>
  <w:num w:numId="31">
    <w:abstractNumId w:val="171"/>
  </w:num>
  <w:num w:numId="32">
    <w:abstractNumId w:val="110"/>
  </w:num>
  <w:num w:numId="33">
    <w:abstractNumId w:val="178"/>
  </w:num>
  <w:num w:numId="34">
    <w:abstractNumId w:val="108"/>
  </w:num>
  <w:num w:numId="35">
    <w:abstractNumId w:val="177"/>
  </w:num>
  <w:num w:numId="36">
    <w:abstractNumId w:val="106"/>
  </w:num>
  <w:num w:numId="37">
    <w:abstractNumId w:val="103"/>
  </w:num>
  <w:num w:numId="38">
    <w:abstractNumId w:val="115"/>
  </w:num>
  <w:num w:numId="39">
    <w:abstractNumId w:val="126"/>
  </w:num>
  <w:num w:numId="40">
    <w:abstractNumId w:val="49"/>
  </w:num>
  <w:num w:numId="41">
    <w:abstractNumId w:val="35"/>
  </w:num>
  <w:num w:numId="42">
    <w:abstractNumId w:val="48"/>
  </w:num>
  <w:num w:numId="43">
    <w:abstractNumId w:val="2"/>
  </w:num>
  <w:num w:numId="44">
    <w:abstractNumId w:val="172"/>
  </w:num>
  <w:num w:numId="45">
    <w:abstractNumId w:val="4"/>
  </w:num>
  <w:num w:numId="46">
    <w:abstractNumId w:val="45"/>
  </w:num>
  <w:num w:numId="47">
    <w:abstractNumId w:val="77"/>
  </w:num>
  <w:num w:numId="48">
    <w:abstractNumId w:val="70"/>
  </w:num>
  <w:num w:numId="49">
    <w:abstractNumId w:val="33"/>
  </w:num>
  <w:num w:numId="50">
    <w:abstractNumId w:val="91"/>
  </w:num>
  <w:num w:numId="51">
    <w:abstractNumId w:val="62"/>
  </w:num>
  <w:num w:numId="52">
    <w:abstractNumId w:val="88"/>
  </w:num>
  <w:num w:numId="53">
    <w:abstractNumId w:val="3"/>
  </w:num>
  <w:num w:numId="54">
    <w:abstractNumId w:val="67"/>
  </w:num>
  <w:num w:numId="55">
    <w:abstractNumId w:val="163"/>
  </w:num>
  <w:num w:numId="56">
    <w:abstractNumId w:val="109"/>
  </w:num>
  <w:num w:numId="57">
    <w:abstractNumId w:val="26"/>
  </w:num>
  <w:num w:numId="58">
    <w:abstractNumId w:val="176"/>
  </w:num>
  <w:num w:numId="59">
    <w:abstractNumId w:val="98"/>
  </w:num>
  <w:num w:numId="60">
    <w:abstractNumId w:val="19"/>
  </w:num>
  <w:num w:numId="61">
    <w:abstractNumId w:val="159"/>
  </w:num>
  <w:num w:numId="62">
    <w:abstractNumId w:val="170"/>
  </w:num>
  <w:num w:numId="63">
    <w:abstractNumId w:val="94"/>
  </w:num>
  <w:num w:numId="64">
    <w:abstractNumId w:val="166"/>
  </w:num>
  <w:num w:numId="65">
    <w:abstractNumId w:val="100"/>
  </w:num>
  <w:num w:numId="66">
    <w:abstractNumId w:val="96"/>
  </w:num>
  <w:num w:numId="67">
    <w:abstractNumId w:val="144"/>
  </w:num>
  <w:num w:numId="68">
    <w:abstractNumId w:val="23"/>
  </w:num>
  <w:num w:numId="69">
    <w:abstractNumId w:val="123"/>
  </w:num>
  <w:num w:numId="70">
    <w:abstractNumId w:val="21"/>
  </w:num>
  <w:num w:numId="71">
    <w:abstractNumId w:val="117"/>
  </w:num>
  <w:num w:numId="72">
    <w:abstractNumId w:val="82"/>
  </w:num>
  <w:num w:numId="73">
    <w:abstractNumId w:val="74"/>
  </w:num>
  <w:num w:numId="74">
    <w:abstractNumId w:val="107"/>
  </w:num>
  <w:num w:numId="75">
    <w:abstractNumId w:val="9"/>
  </w:num>
  <w:num w:numId="76">
    <w:abstractNumId w:val="102"/>
  </w:num>
  <w:num w:numId="77">
    <w:abstractNumId w:val="66"/>
  </w:num>
  <w:num w:numId="78">
    <w:abstractNumId w:val="0"/>
  </w:num>
  <w:num w:numId="79">
    <w:abstractNumId w:val="84"/>
  </w:num>
  <w:num w:numId="80">
    <w:abstractNumId w:val="120"/>
  </w:num>
  <w:num w:numId="81">
    <w:abstractNumId w:val="136"/>
  </w:num>
  <w:num w:numId="82">
    <w:abstractNumId w:val="146"/>
  </w:num>
  <w:num w:numId="83">
    <w:abstractNumId w:val="113"/>
  </w:num>
  <w:num w:numId="84">
    <w:abstractNumId w:val="60"/>
  </w:num>
  <w:num w:numId="85">
    <w:abstractNumId w:val="30"/>
  </w:num>
  <w:num w:numId="86">
    <w:abstractNumId w:val="72"/>
  </w:num>
  <w:num w:numId="87">
    <w:abstractNumId w:val="89"/>
  </w:num>
  <w:num w:numId="88">
    <w:abstractNumId w:val="130"/>
  </w:num>
  <w:num w:numId="89">
    <w:abstractNumId w:val="15"/>
  </w:num>
  <w:num w:numId="90">
    <w:abstractNumId w:val="16"/>
  </w:num>
  <w:num w:numId="91">
    <w:abstractNumId w:val="56"/>
  </w:num>
  <w:num w:numId="92">
    <w:abstractNumId w:val="112"/>
  </w:num>
  <w:num w:numId="93">
    <w:abstractNumId w:val="53"/>
  </w:num>
  <w:num w:numId="94">
    <w:abstractNumId w:val="22"/>
  </w:num>
  <w:num w:numId="95">
    <w:abstractNumId w:val="8"/>
  </w:num>
  <w:num w:numId="96">
    <w:abstractNumId w:val="68"/>
  </w:num>
  <w:num w:numId="97">
    <w:abstractNumId w:val="131"/>
  </w:num>
  <w:num w:numId="98">
    <w:abstractNumId w:val="141"/>
  </w:num>
  <w:num w:numId="99">
    <w:abstractNumId w:val="54"/>
  </w:num>
  <w:num w:numId="100">
    <w:abstractNumId w:val="155"/>
  </w:num>
  <w:num w:numId="101">
    <w:abstractNumId w:val="132"/>
  </w:num>
  <w:num w:numId="102">
    <w:abstractNumId w:val="6"/>
  </w:num>
  <w:num w:numId="103">
    <w:abstractNumId w:val="85"/>
  </w:num>
  <w:num w:numId="104">
    <w:abstractNumId w:val="174"/>
  </w:num>
  <w:num w:numId="105">
    <w:abstractNumId w:val="139"/>
  </w:num>
  <w:num w:numId="106">
    <w:abstractNumId w:val="5"/>
  </w:num>
  <w:num w:numId="107">
    <w:abstractNumId w:val="168"/>
  </w:num>
  <w:num w:numId="108">
    <w:abstractNumId w:val="79"/>
  </w:num>
  <w:num w:numId="109">
    <w:abstractNumId w:val="173"/>
  </w:num>
  <w:num w:numId="110">
    <w:abstractNumId w:val="105"/>
  </w:num>
  <w:num w:numId="111">
    <w:abstractNumId w:val="162"/>
  </w:num>
  <w:num w:numId="112">
    <w:abstractNumId w:val="83"/>
  </w:num>
  <w:num w:numId="113">
    <w:abstractNumId w:val="93"/>
  </w:num>
  <w:num w:numId="114">
    <w:abstractNumId w:val="52"/>
  </w:num>
  <w:num w:numId="115">
    <w:abstractNumId w:val="25"/>
  </w:num>
  <w:num w:numId="116">
    <w:abstractNumId w:val="24"/>
  </w:num>
  <w:num w:numId="117">
    <w:abstractNumId w:val="152"/>
  </w:num>
  <w:num w:numId="118">
    <w:abstractNumId w:val="99"/>
  </w:num>
  <w:num w:numId="119">
    <w:abstractNumId w:val="169"/>
  </w:num>
  <w:num w:numId="120">
    <w:abstractNumId w:val="28"/>
  </w:num>
  <w:num w:numId="121">
    <w:abstractNumId w:val="87"/>
  </w:num>
  <w:num w:numId="122">
    <w:abstractNumId w:val="18"/>
  </w:num>
  <w:num w:numId="123">
    <w:abstractNumId w:val="164"/>
  </w:num>
  <w:num w:numId="124">
    <w:abstractNumId w:val="147"/>
  </w:num>
  <w:num w:numId="125">
    <w:abstractNumId w:val="116"/>
  </w:num>
  <w:num w:numId="126">
    <w:abstractNumId w:val="86"/>
  </w:num>
  <w:num w:numId="127">
    <w:abstractNumId w:val="37"/>
  </w:num>
  <w:num w:numId="128">
    <w:abstractNumId w:val="119"/>
  </w:num>
  <w:num w:numId="129">
    <w:abstractNumId w:val="34"/>
  </w:num>
  <w:num w:numId="130">
    <w:abstractNumId w:val="138"/>
  </w:num>
  <w:num w:numId="131">
    <w:abstractNumId w:val="104"/>
  </w:num>
  <w:num w:numId="132">
    <w:abstractNumId w:val="63"/>
  </w:num>
  <w:num w:numId="133">
    <w:abstractNumId w:val="76"/>
  </w:num>
  <w:num w:numId="134">
    <w:abstractNumId w:val="143"/>
  </w:num>
  <w:num w:numId="135">
    <w:abstractNumId w:val="90"/>
  </w:num>
  <w:num w:numId="136">
    <w:abstractNumId w:val="148"/>
  </w:num>
  <w:num w:numId="137">
    <w:abstractNumId w:val="14"/>
  </w:num>
  <w:num w:numId="138">
    <w:abstractNumId w:val="7"/>
  </w:num>
  <w:num w:numId="139">
    <w:abstractNumId w:val="40"/>
  </w:num>
  <w:num w:numId="140">
    <w:abstractNumId w:val="140"/>
  </w:num>
  <w:num w:numId="141">
    <w:abstractNumId w:val="80"/>
  </w:num>
  <w:num w:numId="142">
    <w:abstractNumId w:val="27"/>
  </w:num>
  <w:num w:numId="143">
    <w:abstractNumId w:val="128"/>
  </w:num>
  <w:num w:numId="144">
    <w:abstractNumId w:val="118"/>
  </w:num>
  <w:num w:numId="145">
    <w:abstractNumId w:val="160"/>
  </w:num>
  <w:num w:numId="146">
    <w:abstractNumId w:val="46"/>
  </w:num>
  <w:num w:numId="147">
    <w:abstractNumId w:val="97"/>
  </w:num>
  <w:num w:numId="148">
    <w:abstractNumId w:val="65"/>
  </w:num>
  <w:num w:numId="149">
    <w:abstractNumId w:val="47"/>
  </w:num>
  <w:num w:numId="150">
    <w:abstractNumId w:val="29"/>
  </w:num>
  <w:num w:numId="151">
    <w:abstractNumId w:val="150"/>
  </w:num>
  <w:num w:numId="152">
    <w:abstractNumId w:val="153"/>
  </w:num>
  <w:num w:numId="153">
    <w:abstractNumId w:val="1"/>
  </w:num>
  <w:num w:numId="154">
    <w:abstractNumId w:val="55"/>
  </w:num>
  <w:num w:numId="155">
    <w:abstractNumId w:val="114"/>
  </w:num>
  <w:num w:numId="156">
    <w:abstractNumId w:val="92"/>
  </w:num>
  <w:num w:numId="157">
    <w:abstractNumId w:val="44"/>
  </w:num>
  <w:num w:numId="158">
    <w:abstractNumId w:val="59"/>
  </w:num>
  <w:num w:numId="159">
    <w:abstractNumId w:val="124"/>
  </w:num>
  <w:num w:numId="160">
    <w:abstractNumId w:val="57"/>
  </w:num>
  <w:num w:numId="161">
    <w:abstractNumId w:val="156"/>
  </w:num>
  <w:num w:numId="162">
    <w:abstractNumId w:val="42"/>
  </w:num>
  <w:num w:numId="163">
    <w:abstractNumId w:val="175"/>
  </w:num>
  <w:num w:numId="164">
    <w:abstractNumId w:val="134"/>
  </w:num>
  <w:num w:numId="165">
    <w:abstractNumId w:val="167"/>
  </w:num>
  <w:num w:numId="166">
    <w:abstractNumId w:val="64"/>
  </w:num>
  <w:num w:numId="167">
    <w:abstractNumId w:val="32"/>
  </w:num>
  <w:num w:numId="168">
    <w:abstractNumId w:val="165"/>
  </w:num>
  <w:num w:numId="169">
    <w:abstractNumId w:val="111"/>
  </w:num>
  <w:num w:numId="170">
    <w:abstractNumId w:val="149"/>
  </w:num>
  <w:num w:numId="171">
    <w:abstractNumId w:val="10"/>
  </w:num>
  <w:num w:numId="172">
    <w:abstractNumId w:val="145"/>
  </w:num>
  <w:num w:numId="173">
    <w:abstractNumId w:val="137"/>
  </w:num>
  <w:num w:numId="174">
    <w:abstractNumId w:val="75"/>
  </w:num>
  <w:num w:numId="175">
    <w:abstractNumId w:val="133"/>
  </w:num>
  <w:num w:numId="176">
    <w:abstractNumId w:val="38"/>
  </w:num>
  <w:num w:numId="177">
    <w:abstractNumId w:val="81"/>
  </w:num>
  <w:num w:numId="178">
    <w:abstractNumId w:val="20"/>
  </w:num>
  <w:num w:numId="179">
    <w:abstractNumId w:val="135"/>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hideGrammaticalErrors/>
  <w:attachedTemplate r:id="rId1"/>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5BB1"/>
    <w:rsid w:val="0000049B"/>
    <w:rsid w:val="00000DB6"/>
    <w:rsid w:val="00001D84"/>
    <w:rsid w:val="00001F50"/>
    <w:rsid w:val="0000236F"/>
    <w:rsid w:val="00002954"/>
    <w:rsid w:val="00002A67"/>
    <w:rsid w:val="000032C4"/>
    <w:rsid w:val="0000403B"/>
    <w:rsid w:val="000041CA"/>
    <w:rsid w:val="000041CC"/>
    <w:rsid w:val="0000536C"/>
    <w:rsid w:val="000054C5"/>
    <w:rsid w:val="00006483"/>
    <w:rsid w:val="0000694F"/>
    <w:rsid w:val="00007A48"/>
    <w:rsid w:val="000109A4"/>
    <w:rsid w:val="00010EF0"/>
    <w:rsid w:val="00011045"/>
    <w:rsid w:val="00011F03"/>
    <w:rsid w:val="0001267C"/>
    <w:rsid w:val="0001297D"/>
    <w:rsid w:val="0001439F"/>
    <w:rsid w:val="00014757"/>
    <w:rsid w:val="00014AA4"/>
    <w:rsid w:val="00014E9E"/>
    <w:rsid w:val="00015229"/>
    <w:rsid w:val="00015673"/>
    <w:rsid w:val="00015EDA"/>
    <w:rsid w:val="00016601"/>
    <w:rsid w:val="00016E8D"/>
    <w:rsid w:val="00017738"/>
    <w:rsid w:val="00017943"/>
    <w:rsid w:val="0002029E"/>
    <w:rsid w:val="00020353"/>
    <w:rsid w:val="00020A3C"/>
    <w:rsid w:val="00020C7B"/>
    <w:rsid w:val="00020DD7"/>
    <w:rsid w:val="00020E15"/>
    <w:rsid w:val="0002171E"/>
    <w:rsid w:val="000228FC"/>
    <w:rsid w:val="00022E7A"/>
    <w:rsid w:val="000235A3"/>
    <w:rsid w:val="000241DF"/>
    <w:rsid w:val="00024662"/>
    <w:rsid w:val="00025DAD"/>
    <w:rsid w:val="0002616B"/>
    <w:rsid w:val="00026217"/>
    <w:rsid w:val="0002766A"/>
    <w:rsid w:val="000304E8"/>
    <w:rsid w:val="0003137F"/>
    <w:rsid w:val="00031F96"/>
    <w:rsid w:val="00032C6E"/>
    <w:rsid w:val="00032F3B"/>
    <w:rsid w:val="00033177"/>
    <w:rsid w:val="00034923"/>
    <w:rsid w:val="00034CC4"/>
    <w:rsid w:val="00035427"/>
    <w:rsid w:val="000371B6"/>
    <w:rsid w:val="0003731A"/>
    <w:rsid w:val="00037634"/>
    <w:rsid w:val="00037B72"/>
    <w:rsid w:val="00040406"/>
    <w:rsid w:val="00040827"/>
    <w:rsid w:val="00040C0B"/>
    <w:rsid w:val="000411A8"/>
    <w:rsid w:val="00041F92"/>
    <w:rsid w:val="00042094"/>
    <w:rsid w:val="00042641"/>
    <w:rsid w:val="0004268A"/>
    <w:rsid w:val="00042AB9"/>
    <w:rsid w:val="00042BE7"/>
    <w:rsid w:val="00042C79"/>
    <w:rsid w:val="00043332"/>
    <w:rsid w:val="0004357C"/>
    <w:rsid w:val="00044494"/>
    <w:rsid w:val="00044961"/>
    <w:rsid w:val="00044B30"/>
    <w:rsid w:val="0004502A"/>
    <w:rsid w:val="00045AEF"/>
    <w:rsid w:val="000460B0"/>
    <w:rsid w:val="000464BF"/>
    <w:rsid w:val="000466C3"/>
    <w:rsid w:val="000469E0"/>
    <w:rsid w:val="00046B6F"/>
    <w:rsid w:val="0004719F"/>
    <w:rsid w:val="000472DA"/>
    <w:rsid w:val="00047553"/>
    <w:rsid w:val="00047B5D"/>
    <w:rsid w:val="00050011"/>
    <w:rsid w:val="00050199"/>
    <w:rsid w:val="0005035E"/>
    <w:rsid w:val="00050795"/>
    <w:rsid w:val="00050D27"/>
    <w:rsid w:val="000511FA"/>
    <w:rsid w:val="000516DA"/>
    <w:rsid w:val="0005175B"/>
    <w:rsid w:val="00051C4B"/>
    <w:rsid w:val="0005474D"/>
    <w:rsid w:val="00055094"/>
    <w:rsid w:val="000553ED"/>
    <w:rsid w:val="00055A02"/>
    <w:rsid w:val="00055C13"/>
    <w:rsid w:val="00056A44"/>
    <w:rsid w:val="00056F55"/>
    <w:rsid w:val="0005781F"/>
    <w:rsid w:val="00057A98"/>
    <w:rsid w:val="00057C3E"/>
    <w:rsid w:val="00062467"/>
    <w:rsid w:val="0006329E"/>
    <w:rsid w:val="000633D3"/>
    <w:rsid w:val="000637DF"/>
    <w:rsid w:val="00063ABE"/>
    <w:rsid w:val="00063AFE"/>
    <w:rsid w:val="00064376"/>
    <w:rsid w:val="0006573A"/>
    <w:rsid w:val="00065876"/>
    <w:rsid w:val="00065C20"/>
    <w:rsid w:val="00065D27"/>
    <w:rsid w:val="00065E56"/>
    <w:rsid w:val="00066221"/>
    <w:rsid w:val="00066747"/>
    <w:rsid w:val="0006683B"/>
    <w:rsid w:val="00066B99"/>
    <w:rsid w:val="000674AF"/>
    <w:rsid w:val="0006752F"/>
    <w:rsid w:val="00067C5D"/>
    <w:rsid w:val="00070029"/>
    <w:rsid w:val="0007048E"/>
    <w:rsid w:val="000706F5"/>
    <w:rsid w:val="00070FD3"/>
    <w:rsid w:val="00071075"/>
    <w:rsid w:val="00071160"/>
    <w:rsid w:val="00071712"/>
    <w:rsid w:val="000718FB"/>
    <w:rsid w:val="00071989"/>
    <w:rsid w:val="00071EDE"/>
    <w:rsid w:val="00072692"/>
    <w:rsid w:val="00072C49"/>
    <w:rsid w:val="0007306D"/>
    <w:rsid w:val="000730BA"/>
    <w:rsid w:val="00073AB8"/>
    <w:rsid w:val="00074AA5"/>
    <w:rsid w:val="0007623B"/>
    <w:rsid w:val="00076943"/>
    <w:rsid w:val="00077197"/>
    <w:rsid w:val="000773BA"/>
    <w:rsid w:val="00077435"/>
    <w:rsid w:val="00077D91"/>
    <w:rsid w:val="00080C88"/>
    <w:rsid w:val="00080DBE"/>
    <w:rsid w:val="00081283"/>
    <w:rsid w:val="00081346"/>
    <w:rsid w:val="000814E7"/>
    <w:rsid w:val="0008178D"/>
    <w:rsid w:val="00082058"/>
    <w:rsid w:val="00084622"/>
    <w:rsid w:val="00084C88"/>
    <w:rsid w:val="000863AB"/>
    <w:rsid w:val="00086670"/>
    <w:rsid w:val="000874CD"/>
    <w:rsid w:val="00087561"/>
    <w:rsid w:val="00087C43"/>
    <w:rsid w:val="000900F7"/>
    <w:rsid w:val="0009218C"/>
    <w:rsid w:val="00092728"/>
    <w:rsid w:val="00092848"/>
    <w:rsid w:val="0009343A"/>
    <w:rsid w:val="0009351F"/>
    <w:rsid w:val="000948C5"/>
    <w:rsid w:val="00094B91"/>
    <w:rsid w:val="00095C02"/>
    <w:rsid w:val="000963BB"/>
    <w:rsid w:val="000964DB"/>
    <w:rsid w:val="000964F4"/>
    <w:rsid w:val="00096BAE"/>
    <w:rsid w:val="0009723C"/>
    <w:rsid w:val="000975A1"/>
    <w:rsid w:val="000978A6"/>
    <w:rsid w:val="00097CF2"/>
    <w:rsid w:val="000A1D55"/>
    <w:rsid w:val="000A1EDD"/>
    <w:rsid w:val="000A2E34"/>
    <w:rsid w:val="000A31E5"/>
    <w:rsid w:val="000A35EB"/>
    <w:rsid w:val="000A388C"/>
    <w:rsid w:val="000A3E05"/>
    <w:rsid w:val="000A49AB"/>
    <w:rsid w:val="000A510B"/>
    <w:rsid w:val="000A5ECE"/>
    <w:rsid w:val="000A676E"/>
    <w:rsid w:val="000A7642"/>
    <w:rsid w:val="000A7D94"/>
    <w:rsid w:val="000B0CE0"/>
    <w:rsid w:val="000B1275"/>
    <w:rsid w:val="000B1340"/>
    <w:rsid w:val="000B1F37"/>
    <w:rsid w:val="000B2D0B"/>
    <w:rsid w:val="000B3010"/>
    <w:rsid w:val="000B376D"/>
    <w:rsid w:val="000B3999"/>
    <w:rsid w:val="000B4C15"/>
    <w:rsid w:val="000B50EE"/>
    <w:rsid w:val="000B54E9"/>
    <w:rsid w:val="000B7368"/>
    <w:rsid w:val="000B7675"/>
    <w:rsid w:val="000B7A4E"/>
    <w:rsid w:val="000B7DC5"/>
    <w:rsid w:val="000C0E50"/>
    <w:rsid w:val="000C11DC"/>
    <w:rsid w:val="000C2178"/>
    <w:rsid w:val="000C249D"/>
    <w:rsid w:val="000C27C3"/>
    <w:rsid w:val="000C33DF"/>
    <w:rsid w:val="000C3AF3"/>
    <w:rsid w:val="000C3B93"/>
    <w:rsid w:val="000C440C"/>
    <w:rsid w:val="000C4990"/>
    <w:rsid w:val="000C4B03"/>
    <w:rsid w:val="000C56FF"/>
    <w:rsid w:val="000C624C"/>
    <w:rsid w:val="000C6324"/>
    <w:rsid w:val="000C6D9B"/>
    <w:rsid w:val="000C71E4"/>
    <w:rsid w:val="000D0923"/>
    <w:rsid w:val="000D11CA"/>
    <w:rsid w:val="000D2C58"/>
    <w:rsid w:val="000D348B"/>
    <w:rsid w:val="000D4B97"/>
    <w:rsid w:val="000D5121"/>
    <w:rsid w:val="000D51CB"/>
    <w:rsid w:val="000D5AFC"/>
    <w:rsid w:val="000D6245"/>
    <w:rsid w:val="000D63B1"/>
    <w:rsid w:val="000D6B7F"/>
    <w:rsid w:val="000D6C06"/>
    <w:rsid w:val="000D792C"/>
    <w:rsid w:val="000E1D06"/>
    <w:rsid w:val="000E1EA2"/>
    <w:rsid w:val="000E2408"/>
    <w:rsid w:val="000E2571"/>
    <w:rsid w:val="000E3864"/>
    <w:rsid w:val="000E4B0E"/>
    <w:rsid w:val="000E614C"/>
    <w:rsid w:val="000E6935"/>
    <w:rsid w:val="000E699B"/>
    <w:rsid w:val="000E6D66"/>
    <w:rsid w:val="000E7102"/>
    <w:rsid w:val="000E75F5"/>
    <w:rsid w:val="000E7B59"/>
    <w:rsid w:val="000F032D"/>
    <w:rsid w:val="000F1758"/>
    <w:rsid w:val="000F1A03"/>
    <w:rsid w:val="000F1EDA"/>
    <w:rsid w:val="000F2399"/>
    <w:rsid w:val="000F23E7"/>
    <w:rsid w:val="000F30B0"/>
    <w:rsid w:val="000F33B8"/>
    <w:rsid w:val="000F345E"/>
    <w:rsid w:val="000F37DC"/>
    <w:rsid w:val="000F3E37"/>
    <w:rsid w:val="000F4066"/>
    <w:rsid w:val="000F4295"/>
    <w:rsid w:val="000F577C"/>
    <w:rsid w:val="000F7272"/>
    <w:rsid w:val="000F7EC9"/>
    <w:rsid w:val="00100279"/>
    <w:rsid w:val="001023A5"/>
    <w:rsid w:val="001023E0"/>
    <w:rsid w:val="00103AEF"/>
    <w:rsid w:val="00103D8D"/>
    <w:rsid w:val="001047EB"/>
    <w:rsid w:val="00105376"/>
    <w:rsid w:val="00105896"/>
    <w:rsid w:val="00105E9E"/>
    <w:rsid w:val="001067B4"/>
    <w:rsid w:val="00106B9F"/>
    <w:rsid w:val="00110044"/>
    <w:rsid w:val="0011031A"/>
    <w:rsid w:val="001107EF"/>
    <w:rsid w:val="00110BB9"/>
    <w:rsid w:val="00111207"/>
    <w:rsid w:val="0011180B"/>
    <w:rsid w:val="0011254B"/>
    <w:rsid w:val="00112CFF"/>
    <w:rsid w:val="00113034"/>
    <w:rsid w:val="001149C8"/>
    <w:rsid w:val="00114C31"/>
    <w:rsid w:val="00114C4F"/>
    <w:rsid w:val="00114D84"/>
    <w:rsid w:val="00115827"/>
    <w:rsid w:val="00115C0A"/>
    <w:rsid w:val="00117928"/>
    <w:rsid w:val="00117C13"/>
    <w:rsid w:val="00117EBA"/>
    <w:rsid w:val="00120CF9"/>
    <w:rsid w:val="00121284"/>
    <w:rsid w:val="001224CC"/>
    <w:rsid w:val="00122B0C"/>
    <w:rsid w:val="00123DCC"/>
    <w:rsid w:val="00124488"/>
    <w:rsid w:val="001254B5"/>
    <w:rsid w:val="00125E60"/>
    <w:rsid w:val="0012706C"/>
    <w:rsid w:val="00127A64"/>
    <w:rsid w:val="00127B2A"/>
    <w:rsid w:val="00127BA3"/>
    <w:rsid w:val="001300E1"/>
    <w:rsid w:val="00131A31"/>
    <w:rsid w:val="00131BFE"/>
    <w:rsid w:val="00132887"/>
    <w:rsid w:val="00132A6C"/>
    <w:rsid w:val="0013390A"/>
    <w:rsid w:val="00133F5D"/>
    <w:rsid w:val="001341CD"/>
    <w:rsid w:val="00135F71"/>
    <w:rsid w:val="00136640"/>
    <w:rsid w:val="0013706E"/>
    <w:rsid w:val="0013750F"/>
    <w:rsid w:val="001404CA"/>
    <w:rsid w:val="00140FF3"/>
    <w:rsid w:val="00141310"/>
    <w:rsid w:val="00141377"/>
    <w:rsid w:val="00141ADD"/>
    <w:rsid w:val="0014271A"/>
    <w:rsid w:val="001427B1"/>
    <w:rsid w:val="00144292"/>
    <w:rsid w:val="00144570"/>
    <w:rsid w:val="001446E3"/>
    <w:rsid w:val="00144823"/>
    <w:rsid w:val="00145B0A"/>
    <w:rsid w:val="00146121"/>
    <w:rsid w:val="001464EB"/>
    <w:rsid w:val="00150453"/>
    <w:rsid w:val="00150C05"/>
    <w:rsid w:val="00152149"/>
    <w:rsid w:val="001528F7"/>
    <w:rsid w:val="00152BBE"/>
    <w:rsid w:val="001539A5"/>
    <w:rsid w:val="00154DE4"/>
    <w:rsid w:val="00154E34"/>
    <w:rsid w:val="00155208"/>
    <w:rsid w:val="001553DE"/>
    <w:rsid w:val="00156401"/>
    <w:rsid w:val="00156745"/>
    <w:rsid w:val="00156A70"/>
    <w:rsid w:val="00156EDA"/>
    <w:rsid w:val="00160099"/>
    <w:rsid w:val="00160CCE"/>
    <w:rsid w:val="0016181D"/>
    <w:rsid w:val="001623B8"/>
    <w:rsid w:val="001645B8"/>
    <w:rsid w:val="001654E7"/>
    <w:rsid w:val="00165509"/>
    <w:rsid w:val="001655A6"/>
    <w:rsid w:val="001658A3"/>
    <w:rsid w:val="00166A73"/>
    <w:rsid w:val="00166DAD"/>
    <w:rsid w:val="001673ED"/>
    <w:rsid w:val="00167E7C"/>
    <w:rsid w:val="00170EBB"/>
    <w:rsid w:val="0017119A"/>
    <w:rsid w:val="00171475"/>
    <w:rsid w:val="00171D16"/>
    <w:rsid w:val="00171DF4"/>
    <w:rsid w:val="00173038"/>
    <w:rsid w:val="00173BA8"/>
    <w:rsid w:val="00173C6F"/>
    <w:rsid w:val="00174AAA"/>
    <w:rsid w:val="00174D5C"/>
    <w:rsid w:val="00174F57"/>
    <w:rsid w:val="00175857"/>
    <w:rsid w:val="00175AF1"/>
    <w:rsid w:val="001767FC"/>
    <w:rsid w:val="00176808"/>
    <w:rsid w:val="001802A1"/>
    <w:rsid w:val="0018038A"/>
    <w:rsid w:val="00181B05"/>
    <w:rsid w:val="00181E03"/>
    <w:rsid w:val="0018314E"/>
    <w:rsid w:val="0018336E"/>
    <w:rsid w:val="00183456"/>
    <w:rsid w:val="001837DC"/>
    <w:rsid w:val="001838CF"/>
    <w:rsid w:val="001840B7"/>
    <w:rsid w:val="001859AC"/>
    <w:rsid w:val="00185B36"/>
    <w:rsid w:val="00185E61"/>
    <w:rsid w:val="0018630A"/>
    <w:rsid w:val="00186781"/>
    <w:rsid w:val="00186DC6"/>
    <w:rsid w:val="00186E21"/>
    <w:rsid w:val="001878CD"/>
    <w:rsid w:val="00187DCA"/>
    <w:rsid w:val="00190161"/>
    <w:rsid w:val="00190CED"/>
    <w:rsid w:val="001918A7"/>
    <w:rsid w:val="00191FE6"/>
    <w:rsid w:val="001920BA"/>
    <w:rsid w:val="001927A5"/>
    <w:rsid w:val="00192986"/>
    <w:rsid w:val="00192C34"/>
    <w:rsid w:val="00193DA8"/>
    <w:rsid w:val="001945E1"/>
    <w:rsid w:val="001946B6"/>
    <w:rsid w:val="0019488F"/>
    <w:rsid w:val="00194F9D"/>
    <w:rsid w:val="001951EF"/>
    <w:rsid w:val="00195F90"/>
    <w:rsid w:val="00196BF4"/>
    <w:rsid w:val="0019744B"/>
    <w:rsid w:val="001A0659"/>
    <w:rsid w:val="001A0729"/>
    <w:rsid w:val="001A0CEE"/>
    <w:rsid w:val="001A10FF"/>
    <w:rsid w:val="001A15A1"/>
    <w:rsid w:val="001A2927"/>
    <w:rsid w:val="001A2A1D"/>
    <w:rsid w:val="001A3070"/>
    <w:rsid w:val="001A3C6C"/>
    <w:rsid w:val="001A3CAC"/>
    <w:rsid w:val="001A435D"/>
    <w:rsid w:val="001A4A75"/>
    <w:rsid w:val="001A4B62"/>
    <w:rsid w:val="001A50F7"/>
    <w:rsid w:val="001A5286"/>
    <w:rsid w:val="001A5C82"/>
    <w:rsid w:val="001A63DA"/>
    <w:rsid w:val="001A6546"/>
    <w:rsid w:val="001A6B0A"/>
    <w:rsid w:val="001A7894"/>
    <w:rsid w:val="001B00A7"/>
    <w:rsid w:val="001B0CCF"/>
    <w:rsid w:val="001B1380"/>
    <w:rsid w:val="001B27B4"/>
    <w:rsid w:val="001B2BD0"/>
    <w:rsid w:val="001B3040"/>
    <w:rsid w:val="001B378C"/>
    <w:rsid w:val="001B3D61"/>
    <w:rsid w:val="001B591E"/>
    <w:rsid w:val="001B62C0"/>
    <w:rsid w:val="001B705D"/>
    <w:rsid w:val="001B77F4"/>
    <w:rsid w:val="001B78F2"/>
    <w:rsid w:val="001B7E60"/>
    <w:rsid w:val="001C0A41"/>
    <w:rsid w:val="001C0CF3"/>
    <w:rsid w:val="001C116F"/>
    <w:rsid w:val="001C15F3"/>
    <w:rsid w:val="001C1773"/>
    <w:rsid w:val="001C22A0"/>
    <w:rsid w:val="001C2416"/>
    <w:rsid w:val="001C2464"/>
    <w:rsid w:val="001C2620"/>
    <w:rsid w:val="001C2E6A"/>
    <w:rsid w:val="001C3031"/>
    <w:rsid w:val="001C344C"/>
    <w:rsid w:val="001C3C7F"/>
    <w:rsid w:val="001C47E6"/>
    <w:rsid w:val="001C4C87"/>
    <w:rsid w:val="001C553E"/>
    <w:rsid w:val="001C59DC"/>
    <w:rsid w:val="001C61F0"/>
    <w:rsid w:val="001C65A3"/>
    <w:rsid w:val="001D106A"/>
    <w:rsid w:val="001D2616"/>
    <w:rsid w:val="001D344C"/>
    <w:rsid w:val="001D364F"/>
    <w:rsid w:val="001D3693"/>
    <w:rsid w:val="001D46C6"/>
    <w:rsid w:val="001D496B"/>
    <w:rsid w:val="001D4BEC"/>
    <w:rsid w:val="001D6D44"/>
    <w:rsid w:val="001D7FCF"/>
    <w:rsid w:val="001E016F"/>
    <w:rsid w:val="001E093D"/>
    <w:rsid w:val="001E2060"/>
    <w:rsid w:val="001E33F2"/>
    <w:rsid w:val="001E380D"/>
    <w:rsid w:val="001E3DE5"/>
    <w:rsid w:val="001E4DEE"/>
    <w:rsid w:val="001E4F0B"/>
    <w:rsid w:val="001E5317"/>
    <w:rsid w:val="001E5321"/>
    <w:rsid w:val="001E69DC"/>
    <w:rsid w:val="001E6A7E"/>
    <w:rsid w:val="001E6B78"/>
    <w:rsid w:val="001E7EDE"/>
    <w:rsid w:val="001F083D"/>
    <w:rsid w:val="001F1757"/>
    <w:rsid w:val="001F1992"/>
    <w:rsid w:val="001F20E4"/>
    <w:rsid w:val="001F254B"/>
    <w:rsid w:val="001F255B"/>
    <w:rsid w:val="001F286A"/>
    <w:rsid w:val="001F2F28"/>
    <w:rsid w:val="001F3105"/>
    <w:rsid w:val="001F3603"/>
    <w:rsid w:val="001F3773"/>
    <w:rsid w:val="001F3AD4"/>
    <w:rsid w:val="001F3DDC"/>
    <w:rsid w:val="001F488C"/>
    <w:rsid w:val="001F492D"/>
    <w:rsid w:val="001F4F5F"/>
    <w:rsid w:val="001F4FF9"/>
    <w:rsid w:val="001F50A8"/>
    <w:rsid w:val="001F573E"/>
    <w:rsid w:val="001F648C"/>
    <w:rsid w:val="00200A8A"/>
    <w:rsid w:val="00201B62"/>
    <w:rsid w:val="0020275F"/>
    <w:rsid w:val="00202807"/>
    <w:rsid w:val="00203106"/>
    <w:rsid w:val="0020377A"/>
    <w:rsid w:val="00203E26"/>
    <w:rsid w:val="00204941"/>
    <w:rsid w:val="00204BDF"/>
    <w:rsid w:val="00204DEF"/>
    <w:rsid w:val="0020573F"/>
    <w:rsid w:val="00206AB2"/>
    <w:rsid w:val="00206C4E"/>
    <w:rsid w:val="002070D0"/>
    <w:rsid w:val="00207533"/>
    <w:rsid w:val="00207C3E"/>
    <w:rsid w:val="00207EEE"/>
    <w:rsid w:val="00210536"/>
    <w:rsid w:val="00211A26"/>
    <w:rsid w:val="00212AA9"/>
    <w:rsid w:val="00213596"/>
    <w:rsid w:val="00213603"/>
    <w:rsid w:val="002137C3"/>
    <w:rsid w:val="00213C1F"/>
    <w:rsid w:val="00213EE9"/>
    <w:rsid w:val="0021408A"/>
    <w:rsid w:val="0021420E"/>
    <w:rsid w:val="002145DB"/>
    <w:rsid w:val="00214D9A"/>
    <w:rsid w:val="00215B28"/>
    <w:rsid w:val="00215FD3"/>
    <w:rsid w:val="00216442"/>
    <w:rsid w:val="0021669C"/>
    <w:rsid w:val="002206A4"/>
    <w:rsid w:val="00220AB7"/>
    <w:rsid w:val="0022127C"/>
    <w:rsid w:val="00221824"/>
    <w:rsid w:val="002222AC"/>
    <w:rsid w:val="00222C40"/>
    <w:rsid w:val="00224303"/>
    <w:rsid w:val="00224775"/>
    <w:rsid w:val="00224AC5"/>
    <w:rsid w:val="002250DC"/>
    <w:rsid w:val="00226256"/>
    <w:rsid w:val="00226780"/>
    <w:rsid w:val="0022680B"/>
    <w:rsid w:val="002269FB"/>
    <w:rsid w:val="00226E2A"/>
    <w:rsid w:val="002273C3"/>
    <w:rsid w:val="00227650"/>
    <w:rsid w:val="00227A7E"/>
    <w:rsid w:val="00230572"/>
    <w:rsid w:val="00230AEE"/>
    <w:rsid w:val="002311F3"/>
    <w:rsid w:val="002312C0"/>
    <w:rsid w:val="0023153F"/>
    <w:rsid w:val="0023224D"/>
    <w:rsid w:val="002329AA"/>
    <w:rsid w:val="00233947"/>
    <w:rsid w:val="00233E81"/>
    <w:rsid w:val="002356DC"/>
    <w:rsid w:val="00236241"/>
    <w:rsid w:val="00237A06"/>
    <w:rsid w:val="00237A29"/>
    <w:rsid w:val="002413E8"/>
    <w:rsid w:val="0024145C"/>
    <w:rsid w:val="00241480"/>
    <w:rsid w:val="00241C5F"/>
    <w:rsid w:val="00241F67"/>
    <w:rsid w:val="002420B3"/>
    <w:rsid w:val="0024307D"/>
    <w:rsid w:val="00243449"/>
    <w:rsid w:val="00243697"/>
    <w:rsid w:val="00244B15"/>
    <w:rsid w:val="00244EF6"/>
    <w:rsid w:val="00244F84"/>
    <w:rsid w:val="0024502B"/>
    <w:rsid w:val="00245035"/>
    <w:rsid w:val="00245182"/>
    <w:rsid w:val="0024529F"/>
    <w:rsid w:val="00245A30"/>
    <w:rsid w:val="0024642F"/>
    <w:rsid w:val="00246E9F"/>
    <w:rsid w:val="00247AE5"/>
    <w:rsid w:val="002507DD"/>
    <w:rsid w:val="002508A5"/>
    <w:rsid w:val="00250F9F"/>
    <w:rsid w:val="0025209C"/>
    <w:rsid w:val="002522AD"/>
    <w:rsid w:val="00252AF2"/>
    <w:rsid w:val="00252C09"/>
    <w:rsid w:val="002531D4"/>
    <w:rsid w:val="00253440"/>
    <w:rsid w:val="0025430B"/>
    <w:rsid w:val="00254494"/>
    <w:rsid w:val="00255147"/>
    <w:rsid w:val="0025589B"/>
    <w:rsid w:val="00255F20"/>
    <w:rsid w:val="00256419"/>
    <w:rsid w:val="002568AB"/>
    <w:rsid w:val="00256D75"/>
    <w:rsid w:val="0025794C"/>
    <w:rsid w:val="00257B7E"/>
    <w:rsid w:val="00260862"/>
    <w:rsid w:val="0026277F"/>
    <w:rsid w:val="00262970"/>
    <w:rsid w:val="00264310"/>
    <w:rsid w:val="0026438F"/>
    <w:rsid w:val="002648FF"/>
    <w:rsid w:val="002650B4"/>
    <w:rsid w:val="00265F1B"/>
    <w:rsid w:val="002662F4"/>
    <w:rsid w:val="00266A67"/>
    <w:rsid w:val="00266D19"/>
    <w:rsid w:val="00267491"/>
    <w:rsid w:val="0027034A"/>
    <w:rsid w:val="00270657"/>
    <w:rsid w:val="00270875"/>
    <w:rsid w:val="00271182"/>
    <w:rsid w:val="002717F7"/>
    <w:rsid w:val="002719D7"/>
    <w:rsid w:val="00271C5F"/>
    <w:rsid w:val="00271D35"/>
    <w:rsid w:val="00272F6E"/>
    <w:rsid w:val="0027360D"/>
    <w:rsid w:val="00273856"/>
    <w:rsid w:val="0027397A"/>
    <w:rsid w:val="00273D00"/>
    <w:rsid w:val="0027439C"/>
    <w:rsid w:val="002756CE"/>
    <w:rsid w:val="00275DE2"/>
    <w:rsid w:val="0027699F"/>
    <w:rsid w:val="00276BCB"/>
    <w:rsid w:val="00276F72"/>
    <w:rsid w:val="002775BF"/>
    <w:rsid w:val="00280400"/>
    <w:rsid w:val="0028047F"/>
    <w:rsid w:val="002806C7"/>
    <w:rsid w:val="0028121F"/>
    <w:rsid w:val="00281E0C"/>
    <w:rsid w:val="00281EA3"/>
    <w:rsid w:val="00282F67"/>
    <w:rsid w:val="00282FED"/>
    <w:rsid w:val="00283440"/>
    <w:rsid w:val="00284581"/>
    <w:rsid w:val="00284DD1"/>
    <w:rsid w:val="00285FB8"/>
    <w:rsid w:val="00286284"/>
    <w:rsid w:val="002864B0"/>
    <w:rsid w:val="00286FED"/>
    <w:rsid w:val="0028715A"/>
    <w:rsid w:val="002875EF"/>
    <w:rsid w:val="0029040A"/>
    <w:rsid w:val="00290433"/>
    <w:rsid w:val="00291A52"/>
    <w:rsid w:val="00292303"/>
    <w:rsid w:val="00292331"/>
    <w:rsid w:val="002927B8"/>
    <w:rsid w:val="00293164"/>
    <w:rsid w:val="00293888"/>
    <w:rsid w:val="00293AD5"/>
    <w:rsid w:val="00293F08"/>
    <w:rsid w:val="00294713"/>
    <w:rsid w:val="0029570E"/>
    <w:rsid w:val="00295804"/>
    <w:rsid w:val="00295B61"/>
    <w:rsid w:val="0029617F"/>
    <w:rsid w:val="00296C24"/>
    <w:rsid w:val="00296E12"/>
    <w:rsid w:val="00296E98"/>
    <w:rsid w:val="0029786D"/>
    <w:rsid w:val="002979F8"/>
    <w:rsid w:val="00297AF3"/>
    <w:rsid w:val="00297B82"/>
    <w:rsid w:val="00297DAD"/>
    <w:rsid w:val="002A0480"/>
    <w:rsid w:val="002A1066"/>
    <w:rsid w:val="002A2F66"/>
    <w:rsid w:val="002A3103"/>
    <w:rsid w:val="002A3160"/>
    <w:rsid w:val="002A32B1"/>
    <w:rsid w:val="002A3B22"/>
    <w:rsid w:val="002A3F86"/>
    <w:rsid w:val="002A3FE8"/>
    <w:rsid w:val="002A41D8"/>
    <w:rsid w:val="002A4391"/>
    <w:rsid w:val="002A461C"/>
    <w:rsid w:val="002A473F"/>
    <w:rsid w:val="002A5163"/>
    <w:rsid w:val="002A53A2"/>
    <w:rsid w:val="002A66D6"/>
    <w:rsid w:val="002A6C02"/>
    <w:rsid w:val="002A6E21"/>
    <w:rsid w:val="002A6F45"/>
    <w:rsid w:val="002A7400"/>
    <w:rsid w:val="002B027C"/>
    <w:rsid w:val="002B07AB"/>
    <w:rsid w:val="002B0A84"/>
    <w:rsid w:val="002B1D7A"/>
    <w:rsid w:val="002B2483"/>
    <w:rsid w:val="002B2875"/>
    <w:rsid w:val="002B28BD"/>
    <w:rsid w:val="002B2901"/>
    <w:rsid w:val="002B2BB5"/>
    <w:rsid w:val="002B2E90"/>
    <w:rsid w:val="002B42F3"/>
    <w:rsid w:val="002B4D67"/>
    <w:rsid w:val="002B4EF6"/>
    <w:rsid w:val="002B500B"/>
    <w:rsid w:val="002B5BBB"/>
    <w:rsid w:val="002B5DA1"/>
    <w:rsid w:val="002B6E2A"/>
    <w:rsid w:val="002B7713"/>
    <w:rsid w:val="002B7FA2"/>
    <w:rsid w:val="002C0BCE"/>
    <w:rsid w:val="002C13B7"/>
    <w:rsid w:val="002C153E"/>
    <w:rsid w:val="002C17D8"/>
    <w:rsid w:val="002C21A1"/>
    <w:rsid w:val="002C23A5"/>
    <w:rsid w:val="002C37AD"/>
    <w:rsid w:val="002C3B3F"/>
    <w:rsid w:val="002C4800"/>
    <w:rsid w:val="002C4859"/>
    <w:rsid w:val="002C5A03"/>
    <w:rsid w:val="002C5AF4"/>
    <w:rsid w:val="002C5BD7"/>
    <w:rsid w:val="002C7E33"/>
    <w:rsid w:val="002D1813"/>
    <w:rsid w:val="002D2C64"/>
    <w:rsid w:val="002D4487"/>
    <w:rsid w:val="002D48A1"/>
    <w:rsid w:val="002D48EC"/>
    <w:rsid w:val="002D4983"/>
    <w:rsid w:val="002D4AEE"/>
    <w:rsid w:val="002D5463"/>
    <w:rsid w:val="002D5A61"/>
    <w:rsid w:val="002D5B5E"/>
    <w:rsid w:val="002D6387"/>
    <w:rsid w:val="002D696D"/>
    <w:rsid w:val="002D737A"/>
    <w:rsid w:val="002D78B7"/>
    <w:rsid w:val="002D7D0B"/>
    <w:rsid w:val="002E176B"/>
    <w:rsid w:val="002E18B4"/>
    <w:rsid w:val="002E1E06"/>
    <w:rsid w:val="002E2185"/>
    <w:rsid w:val="002E225B"/>
    <w:rsid w:val="002E3066"/>
    <w:rsid w:val="002E34AA"/>
    <w:rsid w:val="002E4238"/>
    <w:rsid w:val="002E489E"/>
    <w:rsid w:val="002E5C75"/>
    <w:rsid w:val="002E6214"/>
    <w:rsid w:val="002E6449"/>
    <w:rsid w:val="002E67E8"/>
    <w:rsid w:val="002E689A"/>
    <w:rsid w:val="002E68D2"/>
    <w:rsid w:val="002E6B62"/>
    <w:rsid w:val="002E6CFF"/>
    <w:rsid w:val="002E6DE2"/>
    <w:rsid w:val="002E70A3"/>
    <w:rsid w:val="002E72FD"/>
    <w:rsid w:val="002E7474"/>
    <w:rsid w:val="002E7F18"/>
    <w:rsid w:val="002F0A2D"/>
    <w:rsid w:val="002F0D36"/>
    <w:rsid w:val="002F1156"/>
    <w:rsid w:val="002F11AD"/>
    <w:rsid w:val="002F1DC7"/>
    <w:rsid w:val="002F4BB6"/>
    <w:rsid w:val="002F4E29"/>
    <w:rsid w:val="002F5CBC"/>
    <w:rsid w:val="002F68A0"/>
    <w:rsid w:val="002F6C2C"/>
    <w:rsid w:val="002F7588"/>
    <w:rsid w:val="002F78D8"/>
    <w:rsid w:val="00300634"/>
    <w:rsid w:val="00300D3E"/>
    <w:rsid w:val="003015DF"/>
    <w:rsid w:val="00301722"/>
    <w:rsid w:val="00302AA6"/>
    <w:rsid w:val="00302EBD"/>
    <w:rsid w:val="00302EE7"/>
    <w:rsid w:val="003037C3"/>
    <w:rsid w:val="003038A5"/>
    <w:rsid w:val="00303911"/>
    <w:rsid w:val="00303FC0"/>
    <w:rsid w:val="00304D59"/>
    <w:rsid w:val="00304E11"/>
    <w:rsid w:val="00305DA5"/>
    <w:rsid w:val="00305FBD"/>
    <w:rsid w:val="003061B3"/>
    <w:rsid w:val="0030635D"/>
    <w:rsid w:val="00306C1F"/>
    <w:rsid w:val="00307171"/>
    <w:rsid w:val="00310010"/>
    <w:rsid w:val="003112AD"/>
    <w:rsid w:val="0031199B"/>
    <w:rsid w:val="00312772"/>
    <w:rsid w:val="00313CDC"/>
    <w:rsid w:val="00314100"/>
    <w:rsid w:val="0031519F"/>
    <w:rsid w:val="0031542D"/>
    <w:rsid w:val="003162A2"/>
    <w:rsid w:val="00316748"/>
    <w:rsid w:val="00316818"/>
    <w:rsid w:val="003170A3"/>
    <w:rsid w:val="0031757A"/>
    <w:rsid w:val="003176AB"/>
    <w:rsid w:val="00317888"/>
    <w:rsid w:val="00317E83"/>
    <w:rsid w:val="00317F69"/>
    <w:rsid w:val="003204D2"/>
    <w:rsid w:val="00320534"/>
    <w:rsid w:val="00322687"/>
    <w:rsid w:val="003234C5"/>
    <w:rsid w:val="00323FDD"/>
    <w:rsid w:val="00324722"/>
    <w:rsid w:val="00324F35"/>
    <w:rsid w:val="00325BCB"/>
    <w:rsid w:val="003260AA"/>
    <w:rsid w:val="0032637A"/>
    <w:rsid w:val="00326B73"/>
    <w:rsid w:val="00326C6A"/>
    <w:rsid w:val="00326D8E"/>
    <w:rsid w:val="0032702E"/>
    <w:rsid w:val="0032741B"/>
    <w:rsid w:val="00327506"/>
    <w:rsid w:val="0033091C"/>
    <w:rsid w:val="003316CC"/>
    <w:rsid w:val="0033294C"/>
    <w:rsid w:val="00333315"/>
    <w:rsid w:val="00333DC3"/>
    <w:rsid w:val="00333E14"/>
    <w:rsid w:val="00333E3B"/>
    <w:rsid w:val="003345B4"/>
    <w:rsid w:val="003353F6"/>
    <w:rsid w:val="003356D8"/>
    <w:rsid w:val="00335A9D"/>
    <w:rsid w:val="00335C37"/>
    <w:rsid w:val="00336AAF"/>
    <w:rsid w:val="0033753A"/>
    <w:rsid w:val="00337807"/>
    <w:rsid w:val="003403E8"/>
    <w:rsid w:val="00341ACA"/>
    <w:rsid w:val="00341C1D"/>
    <w:rsid w:val="00342D2B"/>
    <w:rsid w:val="00343BB4"/>
    <w:rsid w:val="003448A8"/>
    <w:rsid w:val="00345628"/>
    <w:rsid w:val="00345E8A"/>
    <w:rsid w:val="00346432"/>
    <w:rsid w:val="0034684C"/>
    <w:rsid w:val="00346F79"/>
    <w:rsid w:val="00347A0E"/>
    <w:rsid w:val="0035004B"/>
    <w:rsid w:val="00350084"/>
    <w:rsid w:val="0035008D"/>
    <w:rsid w:val="003511A6"/>
    <w:rsid w:val="00351465"/>
    <w:rsid w:val="00351471"/>
    <w:rsid w:val="0035189E"/>
    <w:rsid w:val="00351A5E"/>
    <w:rsid w:val="00351BA7"/>
    <w:rsid w:val="00351E2C"/>
    <w:rsid w:val="003526F9"/>
    <w:rsid w:val="003535A6"/>
    <w:rsid w:val="003537EC"/>
    <w:rsid w:val="003537FA"/>
    <w:rsid w:val="00353B8F"/>
    <w:rsid w:val="00353BB6"/>
    <w:rsid w:val="00353F32"/>
    <w:rsid w:val="0035473D"/>
    <w:rsid w:val="00354A73"/>
    <w:rsid w:val="00355F69"/>
    <w:rsid w:val="00356764"/>
    <w:rsid w:val="0035698E"/>
    <w:rsid w:val="003570AA"/>
    <w:rsid w:val="00357FC2"/>
    <w:rsid w:val="0036044C"/>
    <w:rsid w:val="003605C2"/>
    <w:rsid w:val="00361FAB"/>
    <w:rsid w:val="0036390D"/>
    <w:rsid w:val="00364134"/>
    <w:rsid w:val="00364BA1"/>
    <w:rsid w:val="00365084"/>
    <w:rsid w:val="003659C8"/>
    <w:rsid w:val="00365DCB"/>
    <w:rsid w:val="00365FE8"/>
    <w:rsid w:val="003663B6"/>
    <w:rsid w:val="0036683E"/>
    <w:rsid w:val="003704D7"/>
    <w:rsid w:val="00370A19"/>
    <w:rsid w:val="00371388"/>
    <w:rsid w:val="00371629"/>
    <w:rsid w:val="0037266E"/>
    <w:rsid w:val="00372B17"/>
    <w:rsid w:val="0037337F"/>
    <w:rsid w:val="0037339B"/>
    <w:rsid w:val="003733EF"/>
    <w:rsid w:val="00373742"/>
    <w:rsid w:val="00374050"/>
    <w:rsid w:val="003742E6"/>
    <w:rsid w:val="0037487B"/>
    <w:rsid w:val="00375076"/>
    <w:rsid w:val="00375F32"/>
    <w:rsid w:val="00376076"/>
    <w:rsid w:val="00376642"/>
    <w:rsid w:val="00377479"/>
    <w:rsid w:val="00377701"/>
    <w:rsid w:val="00380151"/>
    <w:rsid w:val="003807D0"/>
    <w:rsid w:val="00381AD1"/>
    <w:rsid w:val="003822A5"/>
    <w:rsid w:val="00382338"/>
    <w:rsid w:val="003823CC"/>
    <w:rsid w:val="00383249"/>
    <w:rsid w:val="00383AD4"/>
    <w:rsid w:val="0038431B"/>
    <w:rsid w:val="00384527"/>
    <w:rsid w:val="00384F33"/>
    <w:rsid w:val="00385D57"/>
    <w:rsid w:val="00386122"/>
    <w:rsid w:val="003866AE"/>
    <w:rsid w:val="003868A6"/>
    <w:rsid w:val="00387A1C"/>
    <w:rsid w:val="00387E9D"/>
    <w:rsid w:val="003903DF"/>
    <w:rsid w:val="00390538"/>
    <w:rsid w:val="003905BD"/>
    <w:rsid w:val="003915C1"/>
    <w:rsid w:val="003916AC"/>
    <w:rsid w:val="00394789"/>
    <w:rsid w:val="0039533D"/>
    <w:rsid w:val="0039591D"/>
    <w:rsid w:val="003959FE"/>
    <w:rsid w:val="00396AC1"/>
    <w:rsid w:val="00396C21"/>
    <w:rsid w:val="003973AD"/>
    <w:rsid w:val="0039743F"/>
    <w:rsid w:val="003976C1"/>
    <w:rsid w:val="00397830"/>
    <w:rsid w:val="00397C2A"/>
    <w:rsid w:val="003A0141"/>
    <w:rsid w:val="003A0BC6"/>
    <w:rsid w:val="003A0CAB"/>
    <w:rsid w:val="003A14FC"/>
    <w:rsid w:val="003A15B9"/>
    <w:rsid w:val="003A20E9"/>
    <w:rsid w:val="003A3334"/>
    <w:rsid w:val="003A3AA3"/>
    <w:rsid w:val="003A517E"/>
    <w:rsid w:val="003A559E"/>
    <w:rsid w:val="003A56C7"/>
    <w:rsid w:val="003A5CD5"/>
    <w:rsid w:val="003A605F"/>
    <w:rsid w:val="003A67AF"/>
    <w:rsid w:val="003A6A37"/>
    <w:rsid w:val="003A6CEF"/>
    <w:rsid w:val="003A73A9"/>
    <w:rsid w:val="003B0160"/>
    <w:rsid w:val="003B0887"/>
    <w:rsid w:val="003B1BDF"/>
    <w:rsid w:val="003B1CCA"/>
    <w:rsid w:val="003B1F56"/>
    <w:rsid w:val="003B32EB"/>
    <w:rsid w:val="003B3401"/>
    <w:rsid w:val="003B3881"/>
    <w:rsid w:val="003B3963"/>
    <w:rsid w:val="003B4E21"/>
    <w:rsid w:val="003B5FE0"/>
    <w:rsid w:val="003B60EE"/>
    <w:rsid w:val="003B612A"/>
    <w:rsid w:val="003B6177"/>
    <w:rsid w:val="003B6601"/>
    <w:rsid w:val="003B6811"/>
    <w:rsid w:val="003B6C39"/>
    <w:rsid w:val="003B6CA2"/>
    <w:rsid w:val="003B7323"/>
    <w:rsid w:val="003B7A2C"/>
    <w:rsid w:val="003C0314"/>
    <w:rsid w:val="003C1759"/>
    <w:rsid w:val="003C1EE8"/>
    <w:rsid w:val="003C22F0"/>
    <w:rsid w:val="003C32F2"/>
    <w:rsid w:val="003C3DAA"/>
    <w:rsid w:val="003C44D6"/>
    <w:rsid w:val="003C4950"/>
    <w:rsid w:val="003C4A21"/>
    <w:rsid w:val="003C4B07"/>
    <w:rsid w:val="003C4E6B"/>
    <w:rsid w:val="003C4F97"/>
    <w:rsid w:val="003C5024"/>
    <w:rsid w:val="003C5C2D"/>
    <w:rsid w:val="003C7459"/>
    <w:rsid w:val="003C7AAF"/>
    <w:rsid w:val="003D1682"/>
    <w:rsid w:val="003D1A7A"/>
    <w:rsid w:val="003D1AAB"/>
    <w:rsid w:val="003D23E5"/>
    <w:rsid w:val="003D36B1"/>
    <w:rsid w:val="003D3DED"/>
    <w:rsid w:val="003D3FBC"/>
    <w:rsid w:val="003D4E18"/>
    <w:rsid w:val="003D5029"/>
    <w:rsid w:val="003D5B7F"/>
    <w:rsid w:val="003D784D"/>
    <w:rsid w:val="003D79B1"/>
    <w:rsid w:val="003E2473"/>
    <w:rsid w:val="003E3330"/>
    <w:rsid w:val="003E570F"/>
    <w:rsid w:val="003E58C2"/>
    <w:rsid w:val="003E7A75"/>
    <w:rsid w:val="003E7F27"/>
    <w:rsid w:val="003E7F7E"/>
    <w:rsid w:val="003F0CE2"/>
    <w:rsid w:val="003F11B9"/>
    <w:rsid w:val="003F1982"/>
    <w:rsid w:val="003F22B9"/>
    <w:rsid w:val="003F2480"/>
    <w:rsid w:val="003F29E0"/>
    <w:rsid w:val="003F3411"/>
    <w:rsid w:val="003F3721"/>
    <w:rsid w:val="003F3CA0"/>
    <w:rsid w:val="003F42FB"/>
    <w:rsid w:val="003F43EF"/>
    <w:rsid w:val="003F6B5A"/>
    <w:rsid w:val="003F7792"/>
    <w:rsid w:val="003F7D4B"/>
    <w:rsid w:val="004005A8"/>
    <w:rsid w:val="0040060F"/>
    <w:rsid w:val="00400A6C"/>
    <w:rsid w:val="00400A8A"/>
    <w:rsid w:val="00401654"/>
    <w:rsid w:val="004030F1"/>
    <w:rsid w:val="004042DB"/>
    <w:rsid w:val="0040433C"/>
    <w:rsid w:val="00404B25"/>
    <w:rsid w:val="004052F4"/>
    <w:rsid w:val="0040532D"/>
    <w:rsid w:val="004070AB"/>
    <w:rsid w:val="004073CC"/>
    <w:rsid w:val="00407A45"/>
    <w:rsid w:val="00407F57"/>
    <w:rsid w:val="0041054C"/>
    <w:rsid w:val="00410CE0"/>
    <w:rsid w:val="0041166A"/>
    <w:rsid w:val="00412020"/>
    <w:rsid w:val="00412F08"/>
    <w:rsid w:val="0041487D"/>
    <w:rsid w:val="00414D1A"/>
    <w:rsid w:val="0041615B"/>
    <w:rsid w:val="0041687A"/>
    <w:rsid w:val="00416D72"/>
    <w:rsid w:val="0041751E"/>
    <w:rsid w:val="004201DE"/>
    <w:rsid w:val="004202B1"/>
    <w:rsid w:val="0042037D"/>
    <w:rsid w:val="00420412"/>
    <w:rsid w:val="00421CB1"/>
    <w:rsid w:val="004228C9"/>
    <w:rsid w:val="00422C00"/>
    <w:rsid w:val="00422D63"/>
    <w:rsid w:val="0042398D"/>
    <w:rsid w:val="00423B9D"/>
    <w:rsid w:val="00424E99"/>
    <w:rsid w:val="00424EEE"/>
    <w:rsid w:val="004253BD"/>
    <w:rsid w:val="0042645B"/>
    <w:rsid w:val="004278C8"/>
    <w:rsid w:val="00427C6C"/>
    <w:rsid w:val="004309CB"/>
    <w:rsid w:val="00430FD3"/>
    <w:rsid w:val="004319E0"/>
    <w:rsid w:val="00432EA4"/>
    <w:rsid w:val="00433090"/>
    <w:rsid w:val="00433508"/>
    <w:rsid w:val="00433576"/>
    <w:rsid w:val="004337AA"/>
    <w:rsid w:val="00433B4C"/>
    <w:rsid w:val="00433D16"/>
    <w:rsid w:val="004345D1"/>
    <w:rsid w:val="004346BA"/>
    <w:rsid w:val="00435209"/>
    <w:rsid w:val="004362DD"/>
    <w:rsid w:val="0043637B"/>
    <w:rsid w:val="00436A82"/>
    <w:rsid w:val="00436FCE"/>
    <w:rsid w:val="0043706A"/>
    <w:rsid w:val="004375CF"/>
    <w:rsid w:val="00437793"/>
    <w:rsid w:val="0044064A"/>
    <w:rsid w:val="004413D1"/>
    <w:rsid w:val="00442092"/>
    <w:rsid w:val="00442B6D"/>
    <w:rsid w:val="00443917"/>
    <w:rsid w:val="00444972"/>
    <w:rsid w:val="00444B80"/>
    <w:rsid w:val="004450CE"/>
    <w:rsid w:val="00445BD3"/>
    <w:rsid w:val="00445FE1"/>
    <w:rsid w:val="0044720C"/>
    <w:rsid w:val="00450130"/>
    <w:rsid w:val="004511CC"/>
    <w:rsid w:val="00452A41"/>
    <w:rsid w:val="004530E7"/>
    <w:rsid w:val="00454D25"/>
    <w:rsid w:val="00456039"/>
    <w:rsid w:val="004562F6"/>
    <w:rsid w:val="0045657C"/>
    <w:rsid w:val="00456F13"/>
    <w:rsid w:val="00456FA7"/>
    <w:rsid w:val="00457301"/>
    <w:rsid w:val="004578F9"/>
    <w:rsid w:val="00457A94"/>
    <w:rsid w:val="00457D05"/>
    <w:rsid w:val="00460ACD"/>
    <w:rsid w:val="00460BB7"/>
    <w:rsid w:val="00460D24"/>
    <w:rsid w:val="00461A8D"/>
    <w:rsid w:val="00462665"/>
    <w:rsid w:val="00462EB8"/>
    <w:rsid w:val="00463133"/>
    <w:rsid w:val="00463A61"/>
    <w:rsid w:val="00463BCB"/>
    <w:rsid w:val="00464353"/>
    <w:rsid w:val="00464CB5"/>
    <w:rsid w:val="00465321"/>
    <w:rsid w:val="0046561C"/>
    <w:rsid w:val="00465A68"/>
    <w:rsid w:val="004662CE"/>
    <w:rsid w:val="004665AF"/>
    <w:rsid w:val="00466A84"/>
    <w:rsid w:val="00467AD1"/>
    <w:rsid w:val="00471046"/>
    <w:rsid w:val="004718DD"/>
    <w:rsid w:val="00472715"/>
    <w:rsid w:val="0047354C"/>
    <w:rsid w:val="004735EF"/>
    <w:rsid w:val="00473A2E"/>
    <w:rsid w:val="004743FC"/>
    <w:rsid w:val="00474525"/>
    <w:rsid w:val="00474CBC"/>
    <w:rsid w:val="00474F1B"/>
    <w:rsid w:val="00475239"/>
    <w:rsid w:val="00475515"/>
    <w:rsid w:val="00476E41"/>
    <w:rsid w:val="00480896"/>
    <w:rsid w:val="00480ADC"/>
    <w:rsid w:val="00480C96"/>
    <w:rsid w:val="0048215C"/>
    <w:rsid w:val="0048397B"/>
    <w:rsid w:val="00483E56"/>
    <w:rsid w:val="00484142"/>
    <w:rsid w:val="00484B1F"/>
    <w:rsid w:val="004850C1"/>
    <w:rsid w:val="00485FDE"/>
    <w:rsid w:val="00486267"/>
    <w:rsid w:val="004869DC"/>
    <w:rsid w:val="00486CD1"/>
    <w:rsid w:val="00487451"/>
    <w:rsid w:val="004875D1"/>
    <w:rsid w:val="00487C92"/>
    <w:rsid w:val="00490035"/>
    <w:rsid w:val="0049036B"/>
    <w:rsid w:val="004904F2"/>
    <w:rsid w:val="004909E3"/>
    <w:rsid w:val="00490F64"/>
    <w:rsid w:val="0049250C"/>
    <w:rsid w:val="00493095"/>
    <w:rsid w:val="004935BF"/>
    <w:rsid w:val="0049384B"/>
    <w:rsid w:val="0049570F"/>
    <w:rsid w:val="004957CB"/>
    <w:rsid w:val="004957E1"/>
    <w:rsid w:val="00495AA3"/>
    <w:rsid w:val="00496409"/>
    <w:rsid w:val="00496796"/>
    <w:rsid w:val="00496D31"/>
    <w:rsid w:val="00497997"/>
    <w:rsid w:val="00497A67"/>
    <w:rsid w:val="00497E4E"/>
    <w:rsid w:val="004A0302"/>
    <w:rsid w:val="004A0EB0"/>
    <w:rsid w:val="004A15EA"/>
    <w:rsid w:val="004A2069"/>
    <w:rsid w:val="004A2130"/>
    <w:rsid w:val="004A2933"/>
    <w:rsid w:val="004A3238"/>
    <w:rsid w:val="004A343B"/>
    <w:rsid w:val="004A4211"/>
    <w:rsid w:val="004A459E"/>
    <w:rsid w:val="004A4FF7"/>
    <w:rsid w:val="004A5D7C"/>
    <w:rsid w:val="004A602A"/>
    <w:rsid w:val="004A63DC"/>
    <w:rsid w:val="004A6D78"/>
    <w:rsid w:val="004A7252"/>
    <w:rsid w:val="004A7C48"/>
    <w:rsid w:val="004B0573"/>
    <w:rsid w:val="004B081E"/>
    <w:rsid w:val="004B09B9"/>
    <w:rsid w:val="004B0EDB"/>
    <w:rsid w:val="004B15A8"/>
    <w:rsid w:val="004B3309"/>
    <w:rsid w:val="004B3997"/>
    <w:rsid w:val="004B3E03"/>
    <w:rsid w:val="004B3EE1"/>
    <w:rsid w:val="004B416A"/>
    <w:rsid w:val="004B44DC"/>
    <w:rsid w:val="004B5D25"/>
    <w:rsid w:val="004B662C"/>
    <w:rsid w:val="004B7567"/>
    <w:rsid w:val="004B7934"/>
    <w:rsid w:val="004C0C1C"/>
    <w:rsid w:val="004C1FF2"/>
    <w:rsid w:val="004C236D"/>
    <w:rsid w:val="004C2C3B"/>
    <w:rsid w:val="004C54A2"/>
    <w:rsid w:val="004C6D3C"/>
    <w:rsid w:val="004C70CF"/>
    <w:rsid w:val="004D0AE0"/>
    <w:rsid w:val="004D0C6A"/>
    <w:rsid w:val="004D13C8"/>
    <w:rsid w:val="004D1F7E"/>
    <w:rsid w:val="004D1FE0"/>
    <w:rsid w:val="004D224A"/>
    <w:rsid w:val="004D323E"/>
    <w:rsid w:val="004D4029"/>
    <w:rsid w:val="004D466B"/>
    <w:rsid w:val="004D5130"/>
    <w:rsid w:val="004D55D7"/>
    <w:rsid w:val="004D5E59"/>
    <w:rsid w:val="004D622A"/>
    <w:rsid w:val="004E029E"/>
    <w:rsid w:val="004E0334"/>
    <w:rsid w:val="004E06A6"/>
    <w:rsid w:val="004E0D5A"/>
    <w:rsid w:val="004E1255"/>
    <w:rsid w:val="004E1E3C"/>
    <w:rsid w:val="004E1F24"/>
    <w:rsid w:val="004E2B40"/>
    <w:rsid w:val="004E3D9C"/>
    <w:rsid w:val="004E3E21"/>
    <w:rsid w:val="004E4D04"/>
    <w:rsid w:val="004E4FDC"/>
    <w:rsid w:val="004E6535"/>
    <w:rsid w:val="004E6DAA"/>
    <w:rsid w:val="004E72E7"/>
    <w:rsid w:val="004F0303"/>
    <w:rsid w:val="004F058C"/>
    <w:rsid w:val="004F0E17"/>
    <w:rsid w:val="004F0F91"/>
    <w:rsid w:val="004F111F"/>
    <w:rsid w:val="004F16C5"/>
    <w:rsid w:val="004F22A2"/>
    <w:rsid w:val="004F2966"/>
    <w:rsid w:val="004F3554"/>
    <w:rsid w:val="004F36B6"/>
    <w:rsid w:val="004F370D"/>
    <w:rsid w:val="004F3EA7"/>
    <w:rsid w:val="004F4246"/>
    <w:rsid w:val="004F4EB3"/>
    <w:rsid w:val="004F5C8D"/>
    <w:rsid w:val="004F620C"/>
    <w:rsid w:val="004F6A5A"/>
    <w:rsid w:val="004F6C93"/>
    <w:rsid w:val="004F73CA"/>
    <w:rsid w:val="005004EB"/>
    <w:rsid w:val="00501A9A"/>
    <w:rsid w:val="00501DA6"/>
    <w:rsid w:val="00502D50"/>
    <w:rsid w:val="005037D9"/>
    <w:rsid w:val="0050389D"/>
    <w:rsid w:val="0050390E"/>
    <w:rsid w:val="0050542E"/>
    <w:rsid w:val="005054BD"/>
    <w:rsid w:val="005055D0"/>
    <w:rsid w:val="00506215"/>
    <w:rsid w:val="00506574"/>
    <w:rsid w:val="005068F5"/>
    <w:rsid w:val="00507092"/>
    <w:rsid w:val="0050712B"/>
    <w:rsid w:val="0050799E"/>
    <w:rsid w:val="00510C89"/>
    <w:rsid w:val="00510F3D"/>
    <w:rsid w:val="0051140A"/>
    <w:rsid w:val="005117CD"/>
    <w:rsid w:val="00514B0C"/>
    <w:rsid w:val="00514C59"/>
    <w:rsid w:val="00514D2B"/>
    <w:rsid w:val="005165E9"/>
    <w:rsid w:val="005167F5"/>
    <w:rsid w:val="0051738F"/>
    <w:rsid w:val="00517ADD"/>
    <w:rsid w:val="00517F82"/>
    <w:rsid w:val="00520BD5"/>
    <w:rsid w:val="00522356"/>
    <w:rsid w:val="0052374A"/>
    <w:rsid w:val="00523CD5"/>
    <w:rsid w:val="00525149"/>
    <w:rsid w:val="0052633B"/>
    <w:rsid w:val="00526736"/>
    <w:rsid w:val="00527BFC"/>
    <w:rsid w:val="0053002C"/>
    <w:rsid w:val="005301CE"/>
    <w:rsid w:val="00530BF1"/>
    <w:rsid w:val="005311FC"/>
    <w:rsid w:val="00531323"/>
    <w:rsid w:val="00532062"/>
    <w:rsid w:val="00532D53"/>
    <w:rsid w:val="00533D62"/>
    <w:rsid w:val="0053404F"/>
    <w:rsid w:val="00534279"/>
    <w:rsid w:val="0053455B"/>
    <w:rsid w:val="00534AEE"/>
    <w:rsid w:val="00534D7B"/>
    <w:rsid w:val="00534FC9"/>
    <w:rsid w:val="00535A61"/>
    <w:rsid w:val="00535AAF"/>
    <w:rsid w:val="00535C80"/>
    <w:rsid w:val="00536FD4"/>
    <w:rsid w:val="00537977"/>
    <w:rsid w:val="00540AA0"/>
    <w:rsid w:val="005414D0"/>
    <w:rsid w:val="0054190C"/>
    <w:rsid w:val="00541A9E"/>
    <w:rsid w:val="0054285A"/>
    <w:rsid w:val="0054288F"/>
    <w:rsid w:val="005430D9"/>
    <w:rsid w:val="00543139"/>
    <w:rsid w:val="005431B9"/>
    <w:rsid w:val="005441DD"/>
    <w:rsid w:val="00544477"/>
    <w:rsid w:val="00544BE3"/>
    <w:rsid w:val="00544C06"/>
    <w:rsid w:val="0055062C"/>
    <w:rsid w:val="0055123B"/>
    <w:rsid w:val="00551914"/>
    <w:rsid w:val="00551A95"/>
    <w:rsid w:val="00551B20"/>
    <w:rsid w:val="0055205D"/>
    <w:rsid w:val="00552578"/>
    <w:rsid w:val="005525C2"/>
    <w:rsid w:val="005536C4"/>
    <w:rsid w:val="00553F45"/>
    <w:rsid w:val="00554206"/>
    <w:rsid w:val="0055526C"/>
    <w:rsid w:val="00555617"/>
    <w:rsid w:val="00555C0C"/>
    <w:rsid w:val="0055684D"/>
    <w:rsid w:val="00556BFA"/>
    <w:rsid w:val="00556D30"/>
    <w:rsid w:val="00560542"/>
    <w:rsid w:val="0056127C"/>
    <w:rsid w:val="005618BD"/>
    <w:rsid w:val="00562518"/>
    <w:rsid w:val="005638FF"/>
    <w:rsid w:val="00563CD3"/>
    <w:rsid w:val="00565173"/>
    <w:rsid w:val="00565A2F"/>
    <w:rsid w:val="005660F6"/>
    <w:rsid w:val="00566113"/>
    <w:rsid w:val="005671F1"/>
    <w:rsid w:val="00567C12"/>
    <w:rsid w:val="005703AA"/>
    <w:rsid w:val="00571E57"/>
    <w:rsid w:val="00572264"/>
    <w:rsid w:val="005724D6"/>
    <w:rsid w:val="00572EDC"/>
    <w:rsid w:val="005739C2"/>
    <w:rsid w:val="0057401E"/>
    <w:rsid w:val="00574A12"/>
    <w:rsid w:val="00574EBB"/>
    <w:rsid w:val="00575AB3"/>
    <w:rsid w:val="00575D6A"/>
    <w:rsid w:val="00576435"/>
    <w:rsid w:val="00576721"/>
    <w:rsid w:val="00576730"/>
    <w:rsid w:val="005806D0"/>
    <w:rsid w:val="005815BE"/>
    <w:rsid w:val="00581863"/>
    <w:rsid w:val="0058298E"/>
    <w:rsid w:val="005830E1"/>
    <w:rsid w:val="00583D19"/>
    <w:rsid w:val="005842E0"/>
    <w:rsid w:val="00584438"/>
    <w:rsid w:val="0058456A"/>
    <w:rsid w:val="005846A8"/>
    <w:rsid w:val="005846DF"/>
    <w:rsid w:val="00584CAB"/>
    <w:rsid w:val="00585097"/>
    <w:rsid w:val="0058523C"/>
    <w:rsid w:val="00585C82"/>
    <w:rsid w:val="00585E6B"/>
    <w:rsid w:val="0058603C"/>
    <w:rsid w:val="005863B3"/>
    <w:rsid w:val="005868B8"/>
    <w:rsid w:val="005877B3"/>
    <w:rsid w:val="005915A3"/>
    <w:rsid w:val="005928CE"/>
    <w:rsid w:val="00593894"/>
    <w:rsid w:val="005938EE"/>
    <w:rsid w:val="0059390C"/>
    <w:rsid w:val="00594086"/>
    <w:rsid w:val="00594577"/>
    <w:rsid w:val="005946FC"/>
    <w:rsid w:val="00594B3C"/>
    <w:rsid w:val="005950A8"/>
    <w:rsid w:val="00595231"/>
    <w:rsid w:val="00595B71"/>
    <w:rsid w:val="00595EB7"/>
    <w:rsid w:val="00596253"/>
    <w:rsid w:val="00596925"/>
    <w:rsid w:val="00596C82"/>
    <w:rsid w:val="0059752D"/>
    <w:rsid w:val="005977D3"/>
    <w:rsid w:val="005A0A4B"/>
    <w:rsid w:val="005A2AEF"/>
    <w:rsid w:val="005A31A0"/>
    <w:rsid w:val="005A3455"/>
    <w:rsid w:val="005A39CA"/>
    <w:rsid w:val="005A39FE"/>
    <w:rsid w:val="005A4BA9"/>
    <w:rsid w:val="005A4F8D"/>
    <w:rsid w:val="005A5AE4"/>
    <w:rsid w:val="005A5D81"/>
    <w:rsid w:val="005A6243"/>
    <w:rsid w:val="005A671E"/>
    <w:rsid w:val="005A6A16"/>
    <w:rsid w:val="005A6CA5"/>
    <w:rsid w:val="005A6E6F"/>
    <w:rsid w:val="005A7530"/>
    <w:rsid w:val="005A7AA6"/>
    <w:rsid w:val="005A7DDB"/>
    <w:rsid w:val="005A7E70"/>
    <w:rsid w:val="005B0157"/>
    <w:rsid w:val="005B0573"/>
    <w:rsid w:val="005B08B6"/>
    <w:rsid w:val="005B1016"/>
    <w:rsid w:val="005B13B7"/>
    <w:rsid w:val="005B14F4"/>
    <w:rsid w:val="005B17BC"/>
    <w:rsid w:val="005B235E"/>
    <w:rsid w:val="005B283C"/>
    <w:rsid w:val="005B2980"/>
    <w:rsid w:val="005B29A8"/>
    <w:rsid w:val="005B302A"/>
    <w:rsid w:val="005B33D9"/>
    <w:rsid w:val="005B3593"/>
    <w:rsid w:val="005B3C81"/>
    <w:rsid w:val="005B3D12"/>
    <w:rsid w:val="005B3E86"/>
    <w:rsid w:val="005B3EF9"/>
    <w:rsid w:val="005B4182"/>
    <w:rsid w:val="005B4539"/>
    <w:rsid w:val="005B628E"/>
    <w:rsid w:val="005B6329"/>
    <w:rsid w:val="005B66A6"/>
    <w:rsid w:val="005B6C80"/>
    <w:rsid w:val="005B7035"/>
    <w:rsid w:val="005B7036"/>
    <w:rsid w:val="005B739B"/>
    <w:rsid w:val="005C1CB3"/>
    <w:rsid w:val="005C2385"/>
    <w:rsid w:val="005C2A46"/>
    <w:rsid w:val="005C2EE5"/>
    <w:rsid w:val="005C3331"/>
    <w:rsid w:val="005C34F6"/>
    <w:rsid w:val="005C3503"/>
    <w:rsid w:val="005C36CA"/>
    <w:rsid w:val="005C4339"/>
    <w:rsid w:val="005C482D"/>
    <w:rsid w:val="005C6588"/>
    <w:rsid w:val="005C6EF2"/>
    <w:rsid w:val="005C7A98"/>
    <w:rsid w:val="005D08D9"/>
    <w:rsid w:val="005D0EF5"/>
    <w:rsid w:val="005D1DB7"/>
    <w:rsid w:val="005D23D4"/>
    <w:rsid w:val="005D2476"/>
    <w:rsid w:val="005D2A64"/>
    <w:rsid w:val="005D2B99"/>
    <w:rsid w:val="005D34F9"/>
    <w:rsid w:val="005D358D"/>
    <w:rsid w:val="005D4EFF"/>
    <w:rsid w:val="005D5031"/>
    <w:rsid w:val="005D5328"/>
    <w:rsid w:val="005D5F43"/>
    <w:rsid w:val="005D64CA"/>
    <w:rsid w:val="005D6562"/>
    <w:rsid w:val="005D6608"/>
    <w:rsid w:val="005D6A5B"/>
    <w:rsid w:val="005D6CE7"/>
    <w:rsid w:val="005D6E61"/>
    <w:rsid w:val="005D6EA9"/>
    <w:rsid w:val="005D726C"/>
    <w:rsid w:val="005D7510"/>
    <w:rsid w:val="005D7A9A"/>
    <w:rsid w:val="005D7C72"/>
    <w:rsid w:val="005E0245"/>
    <w:rsid w:val="005E1530"/>
    <w:rsid w:val="005E1CB1"/>
    <w:rsid w:val="005E1F3F"/>
    <w:rsid w:val="005E1F58"/>
    <w:rsid w:val="005E2EC8"/>
    <w:rsid w:val="005E384F"/>
    <w:rsid w:val="005E3A30"/>
    <w:rsid w:val="005E3AFF"/>
    <w:rsid w:val="005E4C1B"/>
    <w:rsid w:val="005E4DF5"/>
    <w:rsid w:val="005E4ED3"/>
    <w:rsid w:val="005E51C0"/>
    <w:rsid w:val="005E5B45"/>
    <w:rsid w:val="005E6463"/>
    <w:rsid w:val="005E6686"/>
    <w:rsid w:val="005E6DBA"/>
    <w:rsid w:val="005E7244"/>
    <w:rsid w:val="005E7BA5"/>
    <w:rsid w:val="005F0D24"/>
    <w:rsid w:val="005F1802"/>
    <w:rsid w:val="005F1DEA"/>
    <w:rsid w:val="005F238D"/>
    <w:rsid w:val="005F3AE9"/>
    <w:rsid w:val="005F3EF4"/>
    <w:rsid w:val="005F41C8"/>
    <w:rsid w:val="005F4787"/>
    <w:rsid w:val="005F4864"/>
    <w:rsid w:val="005F4B2E"/>
    <w:rsid w:val="005F4CEB"/>
    <w:rsid w:val="005F50CD"/>
    <w:rsid w:val="005F5175"/>
    <w:rsid w:val="005F5AF4"/>
    <w:rsid w:val="005F7057"/>
    <w:rsid w:val="006006FD"/>
    <w:rsid w:val="0060090E"/>
    <w:rsid w:val="00600D4E"/>
    <w:rsid w:val="006010B2"/>
    <w:rsid w:val="006013F4"/>
    <w:rsid w:val="00601764"/>
    <w:rsid w:val="0060179B"/>
    <w:rsid w:val="0060195B"/>
    <w:rsid w:val="00601BA9"/>
    <w:rsid w:val="006022E8"/>
    <w:rsid w:val="00603E61"/>
    <w:rsid w:val="00604221"/>
    <w:rsid w:val="0060496C"/>
    <w:rsid w:val="006067E3"/>
    <w:rsid w:val="00606B7F"/>
    <w:rsid w:val="00606B81"/>
    <w:rsid w:val="00607922"/>
    <w:rsid w:val="0061016D"/>
    <w:rsid w:val="006104D8"/>
    <w:rsid w:val="00611E8C"/>
    <w:rsid w:val="00613A03"/>
    <w:rsid w:val="006144F1"/>
    <w:rsid w:val="0061460D"/>
    <w:rsid w:val="006150A1"/>
    <w:rsid w:val="0061528B"/>
    <w:rsid w:val="006155D5"/>
    <w:rsid w:val="0061664A"/>
    <w:rsid w:val="00616C9F"/>
    <w:rsid w:val="00617554"/>
    <w:rsid w:val="006202DC"/>
    <w:rsid w:val="006211A2"/>
    <w:rsid w:val="00621357"/>
    <w:rsid w:val="00621520"/>
    <w:rsid w:val="006225C6"/>
    <w:rsid w:val="00622843"/>
    <w:rsid w:val="00622C4A"/>
    <w:rsid w:val="00622FA1"/>
    <w:rsid w:val="00623124"/>
    <w:rsid w:val="006242E0"/>
    <w:rsid w:val="00624317"/>
    <w:rsid w:val="00624577"/>
    <w:rsid w:val="00625505"/>
    <w:rsid w:val="006259A9"/>
    <w:rsid w:val="00625D06"/>
    <w:rsid w:val="00626413"/>
    <w:rsid w:val="0062683B"/>
    <w:rsid w:val="00626FFF"/>
    <w:rsid w:val="00630911"/>
    <w:rsid w:val="00631172"/>
    <w:rsid w:val="00631237"/>
    <w:rsid w:val="006329B5"/>
    <w:rsid w:val="00633080"/>
    <w:rsid w:val="0063404E"/>
    <w:rsid w:val="00634872"/>
    <w:rsid w:val="00635994"/>
    <w:rsid w:val="00635CDB"/>
    <w:rsid w:val="0063671A"/>
    <w:rsid w:val="00637B48"/>
    <w:rsid w:val="00640BDE"/>
    <w:rsid w:val="0064112C"/>
    <w:rsid w:val="006411ED"/>
    <w:rsid w:val="006421E7"/>
    <w:rsid w:val="0064274E"/>
    <w:rsid w:val="006427A9"/>
    <w:rsid w:val="006436BD"/>
    <w:rsid w:val="00643A40"/>
    <w:rsid w:val="00644EA3"/>
    <w:rsid w:val="00646966"/>
    <w:rsid w:val="00650C1C"/>
    <w:rsid w:val="00651BAD"/>
    <w:rsid w:val="00651F4D"/>
    <w:rsid w:val="006524CC"/>
    <w:rsid w:val="00652B11"/>
    <w:rsid w:val="00652F28"/>
    <w:rsid w:val="00654283"/>
    <w:rsid w:val="006548BC"/>
    <w:rsid w:val="00655305"/>
    <w:rsid w:val="0065594B"/>
    <w:rsid w:val="00657D5D"/>
    <w:rsid w:val="00657FF4"/>
    <w:rsid w:val="0066069E"/>
    <w:rsid w:val="00660C92"/>
    <w:rsid w:val="00661CBF"/>
    <w:rsid w:val="006625F7"/>
    <w:rsid w:val="00662921"/>
    <w:rsid w:val="00663140"/>
    <w:rsid w:val="00663390"/>
    <w:rsid w:val="00663B9A"/>
    <w:rsid w:val="00663FF6"/>
    <w:rsid w:val="00664326"/>
    <w:rsid w:val="00664A88"/>
    <w:rsid w:val="0066551E"/>
    <w:rsid w:val="00665724"/>
    <w:rsid w:val="00665C34"/>
    <w:rsid w:val="006664D1"/>
    <w:rsid w:val="0066686F"/>
    <w:rsid w:val="00666B2B"/>
    <w:rsid w:val="00666B64"/>
    <w:rsid w:val="006674EE"/>
    <w:rsid w:val="00667C71"/>
    <w:rsid w:val="00667D2B"/>
    <w:rsid w:val="006703A5"/>
    <w:rsid w:val="00670755"/>
    <w:rsid w:val="00670D5A"/>
    <w:rsid w:val="006716E1"/>
    <w:rsid w:val="00672562"/>
    <w:rsid w:val="00672841"/>
    <w:rsid w:val="00672994"/>
    <w:rsid w:val="0067383B"/>
    <w:rsid w:val="0067413F"/>
    <w:rsid w:val="0067417E"/>
    <w:rsid w:val="00674C2B"/>
    <w:rsid w:val="00674E27"/>
    <w:rsid w:val="00675569"/>
    <w:rsid w:val="00675570"/>
    <w:rsid w:val="00675CE3"/>
    <w:rsid w:val="006760E5"/>
    <w:rsid w:val="00676486"/>
    <w:rsid w:val="00676640"/>
    <w:rsid w:val="00676BB6"/>
    <w:rsid w:val="00676FAE"/>
    <w:rsid w:val="0067722E"/>
    <w:rsid w:val="006774B2"/>
    <w:rsid w:val="006777EA"/>
    <w:rsid w:val="00680659"/>
    <w:rsid w:val="00680946"/>
    <w:rsid w:val="0068150C"/>
    <w:rsid w:val="00681AA3"/>
    <w:rsid w:val="00681DB2"/>
    <w:rsid w:val="00682289"/>
    <w:rsid w:val="006827FD"/>
    <w:rsid w:val="00683385"/>
    <w:rsid w:val="006846DE"/>
    <w:rsid w:val="0068474A"/>
    <w:rsid w:val="006847E3"/>
    <w:rsid w:val="006856F1"/>
    <w:rsid w:val="00685B64"/>
    <w:rsid w:val="00685EC4"/>
    <w:rsid w:val="00686C20"/>
    <w:rsid w:val="00686E40"/>
    <w:rsid w:val="00687104"/>
    <w:rsid w:val="006902C1"/>
    <w:rsid w:val="00690663"/>
    <w:rsid w:val="00690AAB"/>
    <w:rsid w:val="00690EA6"/>
    <w:rsid w:val="00691097"/>
    <w:rsid w:val="00692467"/>
    <w:rsid w:val="0069252A"/>
    <w:rsid w:val="00692590"/>
    <w:rsid w:val="00692631"/>
    <w:rsid w:val="00693027"/>
    <w:rsid w:val="00693CC9"/>
    <w:rsid w:val="00693F8D"/>
    <w:rsid w:val="0069430E"/>
    <w:rsid w:val="00695160"/>
    <w:rsid w:val="006967DE"/>
    <w:rsid w:val="00696C9E"/>
    <w:rsid w:val="0069707A"/>
    <w:rsid w:val="00697642"/>
    <w:rsid w:val="00697C15"/>
    <w:rsid w:val="006A0824"/>
    <w:rsid w:val="006A0E7A"/>
    <w:rsid w:val="006A1CD7"/>
    <w:rsid w:val="006A24D0"/>
    <w:rsid w:val="006A28CE"/>
    <w:rsid w:val="006A38B8"/>
    <w:rsid w:val="006A3BA0"/>
    <w:rsid w:val="006A4EDA"/>
    <w:rsid w:val="006A5BD9"/>
    <w:rsid w:val="006A5BEB"/>
    <w:rsid w:val="006A6314"/>
    <w:rsid w:val="006A6A6D"/>
    <w:rsid w:val="006A7741"/>
    <w:rsid w:val="006B11B6"/>
    <w:rsid w:val="006B20C9"/>
    <w:rsid w:val="006B2409"/>
    <w:rsid w:val="006B3259"/>
    <w:rsid w:val="006B398E"/>
    <w:rsid w:val="006B405A"/>
    <w:rsid w:val="006B5419"/>
    <w:rsid w:val="006B7325"/>
    <w:rsid w:val="006B77D4"/>
    <w:rsid w:val="006B78E0"/>
    <w:rsid w:val="006B7C31"/>
    <w:rsid w:val="006B7D52"/>
    <w:rsid w:val="006C06E2"/>
    <w:rsid w:val="006C09AE"/>
    <w:rsid w:val="006C0E5D"/>
    <w:rsid w:val="006C1A55"/>
    <w:rsid w:val="006C1BA5"/>
    <w:rsid w:val="006C48C1"/>
    <w:rsid w:val="006C4C39"/>
    <w:rsid w:val="006C4C87"/>
    <w:rsid w:val="006C5404"/>
    <w:rsid w:val="006C5B86"/>
    <w:rsid w:val="006C66EB"/>
    <w:rsid w:val="006C6894"/>
    <w:rsid w:val="006C6A9B"/>
    <w:rsid w:val="006C7829"/>
    <w:rsid w:val="006D00F2"/>
    <w:rsid w:val="006D04E5"/>
    <w:rsid w:val="006D04F7"/>
    <w:rsid w:val="006D0B74"/>
    <w:rsid w:val="006D0C8E"/>
    <w:rsid w:val="006D160B"/>
    <w:rsid w:val="006D2D3A"/>
    <w:rsid w:val="006D32B7"/>
    <w:rsid w:val="006D377A"/>
    <w:rsid w:val="006D3EEF"/>
    <w:rsid w:val="006D59AA"/>
    <w:rsid w:val="006D646A"/>
    <w:rsid w:val="006D699A"/>
    <w:rsid w:val="006D6B16"/>
    <w:rsid w:val="006D7329"/>
    <w:rsid w:val="006D793C"/>
    <w:rsid w:val="006D7FA1"/>
    <w:rsid w:val="006E02EF"/>
    <w:rsid w:val="006E1897"/>
    <w:rsid w:val="006E1901"/>
    <w:rsid w:val="006E2CAC"/>
    <w:rsid w:val="006E307E"/>
    <w:rsid w:val="006E32D9"/>
    <w:rsid w:val="006E3320"/>
    <w:rsid w:val="006E33D7"/>
    <w:rsid w:val="006E3B36"/>
    <w:rsid w:val="006E4013"/>
    <w:rsid w:val="006E46BF"/>
    <w:rsid w:val="006E5129"/>
    <w:rsid w:val="006E52B4"/>
    <w:rsid w:val="006E57DC"/>
    <w:rsid w:val="006E614D"/>
    <w:rsid w:val="006E6A27"/>
    <w:rsid w:val="006E7832"/>
    <w:rsid w:val="006E793C"/>
    <w:rsid w:val="006F01FE"/>
    <w:rsid w:val="006F09CA"/>
    <w:rsid w:val="006F0BA8"/>
    <w:rsid w:val="006F0F31"/>
    <w:rsid w:val="006F0FC4"/>
    <w:rsid w:val="006F1823"/>
    <w:rsid w:val="006F1B4F"/>
    <w:rsid w:val="006F22F6"/>
    <w:rsid w:val="006F3845"/>
    <w:rsid w:val="006F4108"/>
    <w:rsid w:val="006F4533"/>
    <w:rsid w:val="006F5069"/>
    <w:rsid w:val="006F56B5"/>
    <w:rsid w:val="006F56CC"/>
    <w:rsid w:val="006F5871"/>
    <w:rsid w:val="006F5B59"/>
    <w:rsid w:val="006F5C0E"/>
    <w:rsid w:val="006F6BEC"/>
    <w:rsid w:val="006F6C22"/>
    <w:rsid w:val="006F6F2A"/>
    <w:rsid w:val="006F704F"/>
    <w:rsid w:val="006F723A"/>
    <w:rsid w:val="006F7C88"/>
    <w:rsid w:val="007011B0"/>
    <w:rsid w:val="00701697"/>
    <w:rsid w:val="00701889"/>
    <w:rsid w:val="00701C0E"/>
    <w:rsid w:val="007033F7"/>
    <w:rsid w:val="00704379"/>
    <w:rsid w:val="00704E8A"/>
    <w:rsid w:val="00704F9F"/>
    <w:rsid w:val="007055BB"/>
    <w:rsid w:val="00705F68"/>
    <w:rsid w:val="00706C73"/>
    <w:rsid w:val="00707434"/>
    <w:rsid w:val="00707AD4"/>
    <w:rsid w:val="00707C17"/>
    <w:rsid w:val="007101ED"/>
    <w:rsid w:val="00711BFD"/>
    <w:rsid w:val="00712A51"/>
    <w:rsid w:val="007131BB"/>
    <w:rsid w:val="00715333"/>
    <w:rsid w:val="007166CE"/>
    <w:rsid w:val="00716889"/>
    <w:rsid w:val="00720211"/>
    <w:rsid w:val="00720423"/>
    <w:rsid w:val="00720980"/>
    <w:rsid w:val="00721018"/>
    <w:rsid w:val="007219E3"/>
    <w:rsid w:val="00721B17"/>
    <w:rsid w:val="007221A9"/>
    <w:rsid w:val="00724022"/>
    <w:rsid w:val="007246AF"/>
    <w:rsid w:val="00725153"/>
    <w:rsid w:val="00726015"/>
    <w:rsid w:val="00726106"/>
    <w:rsid w:val="00727DF2"/>
    <w:rsid w:val="00730441"/>
    <w:rsid w:val="0073100C"/>
    <w:rsid w:val="007310B6"/>
    <w:rsid w:val="00731634"/>
    <w:rsid w:val="00731B7D"/>
    <w:rsid w:val="00731F37"/>
    <w:rsid w:val="0073221C"/>
    <w:rsid w:val="00732227"/>
    <w:rsid w:val="0073277A"/>
    <w:rsid w:val="00732AA7"/>
    <w:rsid w:val="00734162"/>
    <w:rsid w:val="0073452A"/>
    <w:rsid w:val="00734E0F"/>
    <w:rsid w:val="00735099"/>
    <w:rsid w:val="0073526D"/>
    <w:rsid w:val="00735B8C"/>
    <w:rsid w:val="00735D7A"/>
    <w:rsid w:val="00736104"/>
    <w:rsid w:val="00736D95"/>
    <w:rsid w:val="007377AA"/>
    <w:rsid w:val="00737ABE"/>
    <w:rsid w:val="007407FB"/>
    <w:rsid w:val="00740CD9"/>
    <w:rsid w:val="00741AB5"/>
    <w:rsid w:val="007421EF"/>
    <w:rsid w:val="00742F11"/>
    <w:rsid w:val="00743351"/>
    <w:rsid w:val="00743544"/>
    <w:rsid w:val="00743A46"/>
    <w:rsid w:val="007442C4"/>
    <w:rsid w:val="00744911"/>
    <w:rsid w:val="00745936"/>
    <w:rsid w:val="00746547"/>
    <w:rsid w:val="00747CAD"/>
    <w:rsid w:val="007500FF"/>
    <w:rsid w:val="007510E7"/>
    <w:rsid w:val="007513B2"/>
    <w:rsid w:val="007555F9"/>
    <w:rsid w:val="00755660"/>
    <w:rsid w:val="00756ACA"/>
    <w:rsid w:val="007576A5"/>
    <w:rsid w:val="00760203"/>
    <w:rsid w:val="00760B3B"/>
    <w:rsid w:val="0076245D"/>
    <w:rsid w:val="007636DB"/>
    <w:rsid w:val="007636E7"/>
    <w:rsid w:val="00763F91"/>
    <w:rsid w:val="0076452A"/>
    <w:rsid w:val="00765214"/>
    <w:rsid w:val="007657AD"/>
    <w:rsid w:val="00766302"/>
    <w:rsid w:val="007664C9"/>
    <w:rsid w:val="00766AD9"/>
    <w:rsid w:val="00766E0F"/>
    <w:rsid w:val="007709F0"/>
    <w:rsid w:val="00770FA2"/>
    <w:rsid w:val="007720C8"/>
    <w:rsid w:val="00772CA8"/>
    <w:rsid w:val="007731A9"/>
    <w:rsid w:val="00773AE0"/>
    <w:rsid w:val="0077465F"/>
    <w:rsid w:val="00774701"/>
    <w:rsid w:val="00774B30"/>
    <w:rsid w:val="00775E2B"/>
    <w:rsid w:val="00775EEC"/>
    <w:rsid w:val="0077602D"/>
    <w:rsid w:val="007762A3"/>
    <w:rsid w:val="00776928"/>
    <w:rsid w:val="00780073"/>
    <w:rsid w:val="0078070C"/>
    <w:rsid w:val="00780B2C"/>
    <w:rsid w:val="007819C5"/>
    <w:rsid w:val="00781F95"/>
    <w:rsid w:val="0078274C"/>
    <w:rsid w:val="00782BF3"/>
    <w:rsid w:val="0078303E"/>
    <w:rsid w:val="007835B2"/>
    <w:rsid w:val="00783814"/>
    <w:rsid w:val="00783827"/>
    <w:rsid w:val="007838A2"/>
    <w:rsid w:val="00783B07"/>
    <w:rsid w:val="00783E83"/>
    <w:rsid w:val="00785A1C"/>
    <w:rsid w:val="00785E19"/>
    <w:rsid w:val="00785E4C"/>
    <w:rsid w:val="00785F46"/>
    <w:rsid w:val="00786543"/>
    <w:rsid w:val="007875C8"/>
    <w:rsid w:val="00790F7B"/>
    <w:rsid w:val="00791051"/>
    <w:rsid w:val="007915F8"/>
    <w:rsid w:val="00791AD7"/>
    <w:rsid w:val="00791ADE"/>
    <w:rsid w:val="00792050"/>
    <w:rsid w:val="00792270"/>
    <w:rsid w:val="00792B5B"/>
    <w:rsid w:val="00793A4E"/>
    <w:rsid w:val="007942F7"/>
    <w:rsid w:val="0079470E"/>
    <w:rsid w:val="007949B0"/>
    <w:rsid w:val="007949E7"/>
    <w:rsid w:val="00794C5F"/>
    <w:rsid w:val="00795068"/>
    <w:rsid w:val="007953EB"/>
    <w:rsid w:val="00796293"/>
    <w:rsid w:val="00797000"/>
    <w:rsid w:val="00797C1F"/>
    <w:rsid w:val="007A0CED"/>
    <w:rsid w:val="007A0DC9"/>
    <w:rsid w:val="007A19FF"/>
    <w:rsid w:val="007A2F2E"/>
    <w:rsid w:val="007A493A"/>
    <w:rsid w:val="007A5442"/>
    <w:rsid w:val="007A6E6B"/>
    <w:rsid w:val="007A7AF9"/>
    <w:rsid w:val="007B017B"/>
    <w:rsid w:val="007B19A7"/>
    <w:rsid w:val="007B1FCA"/>
    <w:rsid w:val="007B27A2"/>
    <w:rsid w:val="007B2C21"/>
    <w:rsid w:val="007B32E2"/>
    <w:rsid w:val="007B3E90"/>
    <w:rsid w:val="007B50AE"/>
    <w:rsid w:val="007B5501"/>
    <w:rsid w:val="007B58B0"/>
    <w:rsid w:val="007B5B3D"/>
    <w:rsid w:val="007B7D43"/>
    <w:rsid w:val="007C02DB"/>
    <w:rsid w:val="007C06D9"/>
    <w:rsid w:val="007C0D69"/>
    <w:rsid w:val="007C1F1E"/>
    <w:rsid w:val="007C25E4"/>
    <w:rsid w:val="007C27B4"/>
    <w:rsid w:val="007C31FE"/>
    <w:rsid w:val="007C3417"/>
    <w:rsid w:val="007C3717"/>
    <w:rsid w:val="007C3ABF"/>
    <w:rsid w:val="007C4E30"/>
    <w:rsid w:val="007C4FC5"/>
    <w:rsid w:val="007C520F"/>
    <w:rsid w:val="007C5AA2"/>
    <w:rsid w:val="007C6507"/>
    <w:rsid w:val="007C65D6"/>
    <w:rsid w:val="007C6C81"/>
    <w:rsid w:val="007C6C9E"/>
    <w:rsid w:val="007C75B4"/>
    <w:rsid w:val="007C75CA"/>
    <w:rsid w:val="007D01EE"/>
    <w:rsid w:val="007D0CEF"/>
    <w:rsid w:val="007D1771"/>
    <w:rsid w:val="007D1E85"/>
    <w:rsid w:val="007D28B5"/>
    <w:rsid w:val="007D38D4"/>
    <w:rsid w:val="007D3F64"/>
    <w:rsid w:val="007D41C9"/>
    <w:rsid w:val="007D66D6"/>
    <w:rsid w:val="007D6B1F"/>
    <w:rsid w:val="007D7D6E"/>
    <w:rsid w:val="007E0084"/>
    <w:rsid w:val="007E12F7"/>
    <w:rsid w:val="007E1E2C"/>
    <w:rsid w:val="007E1EDE"/>
    <w:rsid w:val="007E2447"/>
    <w:rsid w:val="007E251C"/>
    <w:rsid w:val="007E2543"/>
    <w:rsid w:val="007E255A"/>
    <w:rsid w:val="007E2680"/>
    <w:rsid w:val="007E2799"/>
    <w:rsid w:val="007E397F"/>
    <w:rsid w:val="007E43D1"/>
    <w:rsid w:val="007E4440"/>
    <w:rsid w:val="007E45BA"/>
    <w:rsid w:val="007E4D90"/>
    <w:rsid w:val="007E59E8"/>
    <w:rsid w:val="007E5A66"/>
    <w:rsid w:val="007E5D87"/>
    <w:rsid w:val="007E6522"/>
    <w:rsid w:val="007E684D"/>
    <w:rsid w:val="007F1120"/>
    <w:rsid w:val="007F1DA2"/>
    <w:rsid w:val="007F2001"/>
    <w:rsid w:val="007F2C79"/>
    <w:rsid w:val="007F393D"/>
    <w:rsid w:val="007F3F04"/>
    <w:rsid w:val="007F4A53"/>
    <w:rsid w:val="007F4B81"/>
    <w:rsid w:val="007F60FC"/>
    <w:rsid w:val="007F6463"/>
    <w:rsid w:val="007F659B"/>
    <w:rsid w:val="007F698D"/>
    <w:rsid w:val="007F69D8"/>
    <w:rsid w:val="007F71E4"/>
    <w:rsid w:val="00800035"/>
    <w:rsid w:val="00800775"/>
    <w:rsid w:val="00801059"/>
    <w:rsid w:val="00801AB2"/>
    <w:rsid w:val="00801C56"/>
    <w:rsid w:val="008029C7"/>
    <w:rsid w:val="008037B4"/>
    <w:rsid w:val="0080433F"/>
    <w:rsid w:val="00804602"/>
    <w:rsid w:val="00805020"/>
    <w:rsid w:val="008056D6"/>
    <w:rsid w:val="008067DA"/>
    <w:rsid w:val="00806A1A"/>
    <w:rsid w:val="00806D36"/>
    <w:rsid w:val="00806FE0"/>
    <w:rsid w:val="008071B5"/>
    <w:rsid w:val="008072E3"/>
    <w:rsid w:val="00807DFF"/>
    <w:rsid w:val="008101E0"/>
    <w:rsid w:val="00810F12"/>
    <w:rsid w:val="008118EE"/>
    <w:rsid w:val="00811B03"/>
    <w:rsid w:val="00811BE7"/>
    <w:rsid w:val="00811D36"/>
    <w:rsid w:val="00812222"/>
    <w:rsid w:val="0081229B"/>
    <w:rsid w:val="0081399B"/>
    <w:rsid w:val="00813B53"/>
    <w:rsid w:val="00814F08"/>
    <w:rsid w:val="00815473"/>
    <w:rsid w:val="00815F41"/>
    <w:rsid w:val="00816547"/>
    <w:rsid w:val="00816796"/>
    <w:rsid w:val="00816AB8"/>
    <w:rsid w:val="0081728B"/>
    <w:rsid w:val="0081759E"/>
    <w:rsid w:val="00817CEA"/>
    <w:rsid w:val="00817EA8"/>
    <w:rsid w:val="00820FF9"/>
    <w:rsid w:val="00821A1A"/>
    <w:rsid w:val="00822D7D"/>
    <w:rsid w:val="008234DD"/>
    <w:rsid w:val="00823890"/>
    <w:rsid w:val="00823BD0"/>
    <w:rsid w:val="00823C33"/>
    <w:rsid w:val="00825303"/>
    <w:rsid w:val="00825A9E"/>
    <w:rsid w:val="00825C1E"/>
    <w:rsid w:val="00826602"/>
    <w:rsid w:val="00827191"/>
    <w:rsid w:val="00827583"/>
    <w:rsid w:val="00827898"/>
    <w:rsid w:val="00827E3C"/>
    <w:rsid w:val="00827EB2"/>
    <w:rsid w:val="0083035C"/>
    <w:rsid w:val="00830E25"/>
    <w:rsid w:val="008317D8"/>
    <w:rsid w:val="00831D32"/>
    <w:rsid w:val="00831D7D"/>
    <w:rsid w:val="0083207D"/>
    <w:rsid w:val="00832AD7"/>
    <w:rsid w:val="00832AEE"/>
    <w:rsid w:val="00833055"/>
    <w:rsid w:val="008332FA"/>
    <w:rsid w:val="00833338"/>
    <w:rsid w:val="00834584"/>
    <w:rsid w:val="00834777"/>
    <w:rsid w:val="00834D51"/>
    <w:rsid w:val="00834DA8"/>
    <w:rsid w:val="00835312"/>
    <w:rsid w:val="008355A9"/>
    <w:rsid w:val="00835D09"/>
    <w:rsid w:val="00836573"/>
    <w:rsid w:val="008365D9"/>
    <w:rsid w:val="00836A00"/>
    <w:rsid w:val="008377C5"/>
    <w:rsid w:val="008379B2"/>
    <w:rsid w:val="00837EE2"/>
    <w:rsid w:val="00840255"/>
    <w:rsid w:val="00840F5D"/>
    <w:rsid w:val="00841725"/>
    <w:rsid w:val="00842A9B"/>
    <w:rsid w:val="00843295"/>
    <w:rsid w:val="008442FE"/>
    <w:rsid w:val="008449E7"/>
    <w:rsid w:val="008451C6"/>
    <w:rsid w:val="00845499"/>
    <w:rsid w:val="0084564C"/>
    <w:rsid w:val="00846879"/>
    <w:rsid w:val="008468F4"/>
    <w:rsid w:val="00847AC9"/>
    <w:rsid w:val="00850272"/>
    <w:rsid w:val="008503D5"/>
    <w:rsid w:val="0085072D"/>
    <w:rsid w:val="008512A1"/>
    <w:rsid w:val="00852595"/>
    <w:rsid w:val="00852842"/>
    <w:rsid w:val="008531FA"/>
    <w:rsid w:val="00853325"/>
    <w:rsid w:val="00853EAC"/>
    <w:rsid w:val="00856A07"/>
    <w:rsid w:val="00856AC6"/>
    <w:rsid w:val="00857364"/>
    <w:rsid w:val="00860535"/>
    <w:rsid w:val="00860E82"/>
    <w:rsid w:val="00861728"/>
    <w:rsid w:val="008617F1"/>
    <w:rsid w:val="00861A2B"/>
    <w:rsid w:val="00861A8D"/>
    <w:rsid w:val="00862EE8"/>
    <w:rsid w:val="00863483"/>
    <w:rsid w:val="00863B0F"/>
    <w:rsid w:val="00863B3B"/>
    <w:rsid w:val="00863B52"/>
    <w:rsid w:val="00863BDB"/>
    <w:rsid w:val="00864073"/>
    <w:rsid w:val="00864939"/>
    <w:rsid w:val="00864C28"/>
    <w:rsid w:val="00864E7F"/>
    <w:rsid w:val="0086541A"/>
    <w:rsid w:val="00865532"/>
    <w:rsid w:val="00865600"/>
    <w:rsid w:val="00866097"/>
    <w:rsid w:val="008676F4"/>
    <w:rsid w:val="00870552"/>
    <w:rsid w:val="00870E94"/>
    <w:rsid w:val="00871A5C"/>
    <w:rsid w:val="00872B63"/>
    <w:rsid w:val="0087301F"/>
    <w:rsid w:val="0087464F"/>
    <w:rsid w:val="00874C92"/>
    <w:rsid w:val="00874F50"/>
    <w:rsid w:val="00875508"/>
    <w:rsid w:val="00875A2E"/>
    <w:rsid w:val="00875B4A"/>
    <w:rsid w:val="00877CA8"/>
    <w:rsid w:val="0088098A"/>
    <w:rsid w:val="00880BC7"/>
    <w:rsid w:val="00880DF4"/>
    <w:rsid w:val="0088179A"/>
    <w:rsid w:val="00883E45"/>
    <w:rsid w:val="008846FF"/>
    <w:rsid w:val="00884EEF"/>
    <w:rsid w:val="00885091"/>
    <w:rsid w:val="00885139"/>
    <w:rsid w:val="00885534"/>
    <w:rsid w:val="00885571"/>
    <w:rsid w:val="00885ACE"/>
    <w:rsid w:val="00886293"/>
    <w:rsid w:val="008869B9"/>
    <w:rsid w:val="00886AC3"/>
    <w:rsid w:val="0089015A"/>
    <w:rsid w:val="008927B2"/>
    <w:rsid w:val="00894DDC"/>
    <w:rsid w:val="00894DF9"/>
    <w:rsid w:val="0089504E"/>
    <w:rsid w:val="00895075"/>
    <w:rsid w:val="00895C1F"/>
    <w:rsid w:val="00896E53"/>
    <w:rsid w:val="0089742E"/>
    <w:rsid w:val="008A028C"/>
    <w:rsid w:val="008A09D2"/>
    <w:rsid w:val="008A3452"/>
    <w:rsid w:val="008A3C20"/>
    <w:rsid w:val="008A445F"/>
    <w:rsid w:val="008A589C"/>
    <w:rsid w:val="008A5B60"/>
    <w:rsid w:val="008A5F67"/>
    <w:rsid w:val="008A60C2"/>
    <w:rsid w:val="008A691B"/>
    <w:rsid w:val="008A6F15"/>
    <w:rsid w:val="008A76AD"/>
    <w:rsid w:val="008A779C"/>
    <w:rsid w:val="008B00DE"/>
    <w:rsid w:val="008B1964"/>
    <w:rsid w:val="008B1B9E"/>
    <w:rsid w:val="008B2574"/>
    <w:rsid w:val="008B26D6"/>
    <w:rsid w:val="008B3461"/>
    <w:rsid w:val="008B3747"/>
    <w:rsid w:val="008B471F"/>
    <w:rsid w:val="008B564A"/>
    <w:rsid w:val="008B57AD"/>
    <w:rsid w:val="008B5BBC"/>
    <w:rsid w:val="008C0442"/>
    <w:rsid w:val="008C0E47"/>
    <w:rsid w:val="008C0ECE"/>
    <w:rsid w:val="008C2428"/>
    <w:rsid w:val="008C36DB"/>
    <w:rsid w:val="008C3967"/>
    <w:rsid w:val="008C4707"/>
    <w:rsid w:val="008C47BF"/>
    <w:rsid w:val="008C4D69"/>
    <w:rsid w:val="008C5315"/>
    <w:rsid w:val="008C7052"/>
    <w:rsid w:val="008C7363"/>
    <w:rsid w:val="008C7616"/>
    <w:rsid w:val="008C7636"/>
    <w:rsid w:val="008C76A8"/>
    <w:rsid w:val="008C7928"/>
    <w:rsid w:val="008C7AE7"/>
    <w:rsid w:val="008C7ED3"/>
    <w:rsid w:val="008D2288"/>
    <w:rsid w:val="008D27F6"/>
    <w:rsid w:val="008D3DD1"/>
    <w:rsid w:val="008D4595"/>
    <w:rsid w:val="008D486A"/>
    <w:rsid w:val="008D4C18"/>
    <w:rsid w:val="008D4D26"/>
    <w:rsid w:val="008D5EB9"/>
    <w:rsid w:val="008D6396"/>
    <w:rsid w:val="008D7446"/>
    <w:rsid w:val="008D78BA"/>
    <w:rsid w:val="008E17BF"/>
    <w:rsid w:val="008E1A1A"/>
    <w:rsid w:val="008E26CC"/>
    <w:rsid w:val="008E2C65"/>
    <w:rsid w:val="008E34CA"/>
    <w:rsid w:val="008E38BF"/>
    <w:rsid w:val="008E4153"/>
    <w:rsid w:val="008E51D2"/>
    <w:rsid w:val="008E5F41"/>
    <w:rsid w:val="008E6C55"/>
    <w:rsid w:val="008E76CD"/>
    <w:rsid w:val="008F02B6"/>
    <w:rsid w:val="008F0C27"/>
    <w:rsid w:val="008F1D32"/>
    <w:rsid w:val="008F2354"/>
    <w:rsid w:val="008F311E"/>
    <w:rsid w:val="008F3709"/>
    <w:rsid w:val="008F3DD6"/>
    <w:rsid w:val="008F3EC7"/>
    <w:rsid w:val="008F4BF4"/>
    <w:rsid w:val="008F531B"/>
    <w:rsid w:val="008F6646"/>
    <w:rsid w:val="008F735B"/>
    <w:rsid w:val="008F744C"/>
    <w:rsid w:val="00900E1A"/>
    <w:rsid w:val="0090120F"/>
    <w:rsid w:val="0090143C"/>
    <w:rsid w:val="0090177E"/>
    <w:rsid w:val="009020F8"/>
    <w:rsid w:val="009024F6"/>
    <w:rsid w:val="00902C75"/>
    <w:rsid w:val="00904456"/>
    <w:rsid w:val="00904D19"/>
    <w:rsid w:val="00904ED4"/>
    <w:rsid w:val="00905341"/>
    <w:rsid w:val="00905B33"/>
    <w:rsid w:val="00905BD3"/>
    <w:rsid w:val="00906734"/>
    <w:rsid w:val="00906772"/>
    <w:rsid w:val="00906EE8"/>
    <w:rsid w:val="0091004D"/>
    <w:rsid w:val="00910713"/>
    <w:rsid w:val="00910B43"/>
    <w:rsid w:val="00910F13"/>
    <w:rsid w:val="00911647"/>
    <w:rsid w:val="009129C9"/>
    <w:rsid w:val="00912D1A"/>
    <w:rsid w:val="009134B0"/>
    <w:rsid w:val="0091414A"/>
    <w:rsid w:val="00915278"/>
    <w:rsid w:val="0091546C"/>
    <w:rsid w:val="0091567C"/>
    <w:rsid w:val="00915F1B"/>
    <w:rsid w:val="00916961"/>
    <w:rsid w:val="00916C1F"/>
    <w:rsid w:val="00916D18"/>
    <w:rsid w:val="00916FFC"/>
    <w:rsid w:val="0091703B"/>
    <w:rsid w:val="009171CF"/>
    <w:rsid w:val="00917F21"/>
    <w:rsid w:val="00920066"/>
    <w:rsid w:val="0092007C"/>
    <w:rsid w:val="009200F5"/>
    <w:rsid w:val="00920318"/>
    <w:rsid w:val="009225F7"/>
    <w:rsid w:val="009229AE"/>
    <w:rsid w:val="00922C19"/>
    <w:rsid w:val="00923777"/>
    <w:rsid w:val="009249B6"/>
    <w:rsid w:val="00925143"/>
    <w:rsid w:val="00925493"/>
    <w:rsid w:val="00925FC9"/>
    <w:rsid w:val="00925FF6"/>
    <w:rsid w:val="0092635C"/>
    <w:rsid w:val="0092778A"/>
    <w:rsid w:val="00927BEA"/>
    <w:rsid w:val="00927F10"/>
    <w:rsid w:val="0093158D"/>
    <w:rsid w:val="00931D9C"/>
    <w:rsid w:val="009328EE"/>
    <w:rsid w:val="00932DCD"/>
    <w:rsid w:val="009333BA"/>
    <w:rsid w:val="009338D7"/>
    <w:rsid w:val="00934D6F"/>
    <w:rsid w:val="00935CBB"/>
    <w:rsid w:val="009361C1"/>
    <w:rsid w:val="00936262"/>
    <w:rsid w:val="0093677B"/>
    <w:rsid w:val="00936D63"/>
    <w:rsid w:val="009375E4"/>
    <w:rsid w:val="009406C7"/>
    <w:rsid w:val="00941604"/>
    <w:rsid w:val="00941885"/>
    <w:rsid w:val="00941B55"/>
    <w:rsid w:val="00942177"/>
    <w:rsid w:val="009421A8"/>
    <w:rsid w:val="00942F31"/>
    <w:rsid w:val="00943735"/>
    <w:rsid w:val="00943DD2"/>
    <w:rsid w:val="00944736"/>
    <w:rsid w:val="00945581"/>
    <w:rsid w:val="009459B3"/>
    <w:rsid w:val="00945A8E"/>
    <w:rsid w:val="00945BD9"/>
    <w:rsid w:val="00946017"/>
    <w:rsid w:val="009460F1"/>
    <w:rsid w:val="00946789"/>
    <w:rsid w:val="0094774F"/>
    <w:rsid w:val="00950FF0"/>
    <w:rsid w:val="00951B5F"/>
    <w:rsid w:val="00951BE5"/>
    <w:rsid w:val="00952E5D"/>
    <w:rsid w:val="00953A32"/>
    <w:rsid w:val="00953CF4"/>
    <w:rsid w:val="009545FE"/>
    <w:rsid w:val="0095574B"/>
    <w:rsid w:val="00955E79"/>
    <w:rsid w:val="00956BF5"/>
    <w:rsid w:val="00957447"/>
    <w:rsid w:val="009601F1"/>
    <w:rsid w:val="00960442"/>
    <w:rsid w:val="00960E42"/>
    <w:rsid w:val="00960FFB"/>
    <w:rsid w:val="00961E06"/>
    <w:rsid w:val="0096210C"/>
    <w:rsid w:val="009625BA"/>
    <w:rsid w:val="00962AEA"/>
    <w:rsid w:val="00962B82"/>
    <w:rsid w:val="00962C61"/>
    <w:rsid w:val="009630F0"/>
    <w:rsid w:val="009635B4"/>
    <w:rsid w:val="00965CA3"/>
    <w:rsid w:val="009660FB"/>
    <w:rsid w:val="0096611F"/>
    <w:rsid w:val="009661FE"/>
    <w:rsid w:val="0096633A"/>
    <w:rsid w:val="00970144"/>
    <w:rsid w:val="009709EB"/>
    <w:rsid w:val="00970CEA"/>
    <w:rsid w:val="009719B4"/>
    <w:rsid w:val="009742F5"/>
    <w:rsid w:val="00974DDB"/>
    <w:rsid w:val="00975104"/>
    <w:rsid w:val="009753B9"/>
    <w:rsid w:val="00975CE2"/>
    <w:rsid w:val="009762A7"/>
    <w:rsid w:val="0097643A"/>
    <w:rsid w:val="009771BE"/>
    <w:rsid w:val="00977716"/>
    <w:rsid w:val="00977853"/>
    <w:rsid w:val="00980009"/>
    <w:rsid w:val="00980806"/>
    <w:rsid w:val="009809FF"/>
    <w:rsid w:val="00980B08"/>
    <w:rsid w:val="009811E6"/>
    <w:rsid w:val="00981997"/>
    <w:rsid w:val="009820B1"/>
    <w:rsid w:val="009820D5"/>
    <w:rsid w:val="0098416E"/>
    <w:rsid w:val="0098444D"/>
    <w:rsid w:val="00984B45"/>
    <w:rsid w:val="009852A2"/>
    <w:rsid w:val="00985CCB"/>
    <w:rsid w:val="00986043"/>
    <w:rsid w:val="0098628A"/>
    <w:rsid w:val="009868B8"/>
    <w:rsid w:val="009870A8"/>
    <w:rsid w:val="00987124"/>
    <w:rsid w:val="00987279"/>
    <w:rsid w:val="009919B3"/>
    <w:rsid w:val="00993326"/>
    <w:rsid w:val="00993CE9"/>
    <w:rsid w:val="00993E5F"/>
    <w:rsid w:val="00994198"/>
    <w:rsid w:val="00994500"/>
    <w:rsid w:val="00994A7C"/>
    <w:rsid w:val="00994D52"/>
    <w:rsid w:val="00994D82"/>
    <w:rsid w:val="00995080"/>
    <w:rsid w:val="009952E5"/>
    <w:rsid w:val="009956A1"/>
    <w:rsid w:val="00996196"/>
    <w:rsid w:val="00996C78"/>
    <w:rsid w:val="009978E3"/>
    <w:rsid w:val="00997A0A"/>
    <w:rsid w:val="009A01E8"/>
    <w:rsid w:val="009A08BA"/>
    <w:rsid w:val="009A2312"/>
    <w:rsid w:val="009A2350"/>
    <w:rsid w:val="009A2F5D"/>
    <w:rsid w:val="009A317B"/>
    <w:rsid w:val="009A31DF"/>
    <w:rsid w:val="009A34CB"/>
    <w:rsid w:val="009A3CE2"/>
    <w:rsid w:val="009A4B95"/>
    <w:rsid w:val="009A4DF2"/>
    <w:rsid w:val="009A4E18"/>
    <w:rsid w:val="009A5AC8"/>
    <w:rsid w:val="009A6323"/>
    <w:rsid w:val="009A69CD"/>
    <w:rsid w:val="009A7285"/>
    <w:rsid w:val="009A79BF"/>
    <w:rsid w:val="009B0507"/>
    <w:rsid w:val="009B07C8"/>
    <w:rsid w:val="009B0B3B"/>
    <w:rsid w:val="009B1A44"/>
    <w:rsid w:val="009B26B1"/>
    <w:rsid w:val="009B2716"/>
    <w:rsid w:val="009B32BC"/>
    <w:rsid w:val="009B3FB0"/>
    <w:rsid w:val="009B40DF"/>
    <w:rsid w:val="009B44D1"/>
    <w:rsid w:val="009B46D2"/>
    <w:rsid w:val="009B4883"/>
    <w:rsid w:val="009B5869"/>
    <w:rsid w:val="009B627F"/>
    <w:rsid w:val="009B66C3"/>
    <w:rsid w:val="009B67C9"/>
    <w:rsid w:val="009B6C97"/>
    <w:rsid w:val="009B72A1"/>
    <w:rsid w:val="009B7A3A"/>
    <w:rsid w:val="009C002E"/>
    <w:rsid w:val="009C02F5"/>
    <w:rsid w:val="009C0371"/>
    <w:rsid w:val="009C0699"/>
    <w:rsid w:val="009C1122"/>
    <w:rsid w:val="009C12DF"/>
    <w:rsid w:val="009C1ABF"/>
    <w:rsid w:val="009C21B4"/>
    <w:rsid w:val="009C2733"/>
    <w:rsid w:val="009C2EAC"/>
    <w:rsid w:val="009C2F6F"/>
    <w:rsid w:val="009C38DA"/>
    <w:rsid w:val="009C3CF0"/>
    <w:rsid w:val="009C3DC0"/>
    <w:rsid w:val="009C3FEA"/>
    <w:rsid w:val="009C43B7"/>
    <w:rsid w:val="009C472F"/>
    <w:rsid w:val="009C496A"/>
    <w:rsid w:val="009C5D97"/>
    <w:rsid w:val="009C5DBA"/>
    <w:rsid w:val="009C6A8B"/>
    <w:rsid w:val="009C6ACE"/>
    <w:rsid w:val="009C6C2F"/>
    <w:rsid w:val="009C6DCB"/>
    <w:rsid w:val="009C7B70"/>
    <w:rsid w:val="009D0537"/>
    <w:rsid w:val="009D17B9"/>
    <w:rsid w:val="009D204F"/>
    <w:rsid w:val="009D2270"/>
    <w:rsid w:val="009D3A37"/>
    <w:rsid w:val="009D4074"/>
    <w:rsid w:val="009D4AB3"/>
    <w:rsid w:val="009D7EBD"/>
    <w:rsid w:val="009E034B"/>
    <w:rsid w:val="009E04D0"/>
    <w:rsid w:val="009E2EB8"/>
    <w:rsid w:val="009E48A1"/>
    <w:rsid w:val="009E4A99"/>
    <w:rsid w:val="009E54F8"/>
    <w:rsid w:val="009E639D"/>
    <w:rsid w:val="009E6C22"/>
    <w:rsid w:val="009E7A38"/>
    <w:rsid w:val="009F03CD"/>
    <w:rsid w:val="009F1098"/>
    <w:rsid w:val="009F302A"/>
    <w:rsid w:val="009F3B23"/>
    <w:rsid w:val="009F40DA"/>
    <w:rsid w:val="009F4567"/>
    <w:rsid w:val="009F4672"/>
    <w:rsid w:val="009F4E25"/>
    <w:rsid w:val="009F58DB"/>
    <w:rsid w:val="009F5D4C"/>
    <w:rsid w:val="009F5E02"/>
    <w:rsid w:val="009F5EF3"/>
    <w:rsid w:val="009F766E"/>
    <w:rsid w:val="009F76A9"/>
    <w:rsid w:val="00A0033C"/>
    <w:rsid w:val="00A00EF6"/>
    <w:rsid w:val="00A016EE"/>
    <w:rsid w:val="00A01980"/>
    <w:rsid w:val="00A01BD1"/>
    <w:rsid w:val="00A0469B"/>
    <w:rsid w:val="00A05B1C"/>
    <w:rsid w:val="00A05FB9"/>
    <w:rsid w:val="00A0640A"/>
    <w:rsid w:val="00A076C5"/>
    <w:rsid w:val="00A07F6B"/>
    <w:rsid w:val="00A1021B"/>
    <w:rsid w:val="00A10477"/>
    <w:rsid w:val="00A119FA"/>
    <w:rsid w:val="00A11E27"/>
    <w:rsid w:val="00A1208D"/>
    <w:rsid w:val="00A12384"/>
    <w:rsid w:val="00A12BB3"/>
    <w:rsid w:val="00A13CE9"/>
    <w:rsid w:val="00A1448D"/>
    <w:rsid w:val="00A152C6"/>
    <w:rsid w:val="00A15E4E"/>
    <w:rsid w:val="00A16E03"/>
    <w:rsid w:val="00A170C3"/>
    <w:rsid w:val="00A177D6"/>
    <w:rsid w:val="00A20281"/>
    <w:rsid w:val="00A20406"/>
    <w:rsid w:val="00A20721"/>
    <w:rsid w:val="00A2161E"/>
    <w:rsid w:val="00A21905"/>
    <w:rsid w:val="00A21A3D"/>
    <w:rsid w:val="00A21C11"/>
    <w:rsid w:val="00A2203B"/>
    <w:rsid w:val="00A22206"/>
    <w:rsid w:val="00A22966"/>
    <w:rsid w:val="00A23C98"/>
    <w:rsid w:val="00A2410C"/>
    <w:rsid w:val="00A24253"/>
    <w:rsid w:val="00A24893"/>
    <w:rsid w:val="00A24D0D"/>
    <w:rsid w:val="00A24EE7"/>
    <w:rsid w:val="00A24FAC"/>
    <w:rsid w:val="00A25DB5"/>
    <w:rsid w:val="00A261F7"/>
    <w:rsid w:val="00A27256"/>
    <w:rsid w:val="00A27457"/>
    <w:rsid w:val="00A3061E"/>
    <w:rsid w:val="00A31664"/>
    <w:rsid w:val="00A317B3"/>
    <w:rsid w:val="00A31F79"/>
    <w:rsid w:val="00A3303E"/>
    <w:rsid w:val="00A331A8"/>
    <w:rsid w:val="00A33FF2"/>
    <w:rsid w:val="00A34277"/>
    <w:rsid w:val="00A34807"/>
    <w:rsid w:val="00A348A9"/>
    <w:rsid w:val="00A352B7"/>
    <w:rsid w:val="00A35511"/>
    <w:rsid w:val="00A35648"/>
    <w:rsid w:val="00A3668B"/>
    <w:rsid w:val="00A36C1C"/>
    <w:rsid w:val="00A4018A"/>
    <w:rsid w:val="00A4082E"/>
    <w:rsid w:val="00A41420"/>
    <w:rsid w:val="00A41C10"/>
    <w:rsid w:val="00A41D41"/>
    <w:rsid w:val="00A41FE9"/>
    <w:rsid w:val="00A42476"/>
    <w:rsid w:val="00A4261B"/>
    <w:rsid w:val="00A43E5C"/>
    <w:rsid w:val="00A4411D"/>
    <w:rsid w:val="00A45D15"/>
    <w:rsid w:val="00A463EA"/>
    <w:rsid w:val="00A46AB2"/>
    <w:rsid w:val="00A46AB5"/>
    <w:rsid w:val="00A50382"/>
    <w:rsid w:val="00A504B8"/>
    <w:rsid w:val="00A50CA9"/>
    <w:rsid w:val="00A51118"/>
    <w:rsid w:val="00A51BD6"/>
    <w:rsid w:val="00A51D37"/>
    <w:rsid w:val="00A520CA"/>
    <w:rsid w:val="00A520F9"/>
    <w:rsid w:val="00A5237D"/>
    <w:rsid w:val="00A53243"/>
    <w:rsid w:val="00A534A4"/>
    <w:rsid w:val="00A53D2A"/>
    <w:rsid w:val="00A53F87"/>
    <w:rsid w:val="00A546A5"/>
    <w:rsid w:val="00A549C0"/>
    <w:rsid w:val="00A54A42"/>
    <w:rsid w:val="00A5556E"/>
    <w:rsid w:val="00A559CA"/>
    <w:rsid w:val="00A56436"/>
    <w:rsid w:val="00A57E22"/>
    <w:rsid w:val="00A57E3D"/>
    <w:rsid w:val="00A600BC"/>
    <w:rsid w:val="00A60D68"/>
    <w:rsid w:val="00A6257D"/>
    <w:rsid w:val="00A627AB"/>
    <w:rsid w:val="00A64E69"/>
    <w:rsid w:val="00A656EF"/>
    <w:rsid w:val="00A65D92"/>
    <w:rsid w:val="00A6625A"/>
    <w:rsid w:val="00A6626D"/>
    <w:rsid w:val="00A66567"/>
    <w:rsid w:val="00A66571"/>
    <w:rsid w:val="00A6709C"/>
    <w:rsid w:val="00A67A6D"/>
    <w:rsid w:val="00A707AA"/>
    <w:rsid w:val="00A7082A"/>
    <w:rsid w:val="00A70CB0"/>
    <w:rsid w:val="00A71DA9"/>
    <w:rsid w:val="00A7292E"/>
    <w:rsid w:val="00A73A75"/>
    <w:rsid w:val="00A73AF0"/>
    <w:rsid w:val="00A73E16"/>
    <w:rsid w:val="00A75EFE"/>
    <w:rsid w:val="00A761BF"/>
    <w:rsid w:val="00A77295"/>
    <w:rsid w:val="00A77693"/>
    <w:rsid w:val="00A80693"/>
    <w:rsid w:val="00A81282"/>
    <w:rsid w:val="00A81442"/>
    <w:rsid w:val="00A82510"/>
    <w:rsid w:val="00A832E1"/>
    <w:rsid w:val="00A8375A"/>
    <w:rsid w:val="00A843E6"/>
    <w:rsid w:val="00A84685"/>
    <w:rsid w:val="00A84C12"/>
    <w:rsid w:val="00A850A3"/>
    <w:rsid w:val="00A85611"/>
    <w:rsid w:val="00A857C9"/>
    <w:rsid w:val="00A863CB"/>
    <w:rsid w:val="00A86AF4"/>
    <w:rsid w:val="00A86EA6"/>
    <w:rsid w:val="00A86F51"/>
    <w:rsid w:val="00A87661"/>
    <w:rsid w:val="00A90910"/>
    <w:rsid w:val="00A90B61"/>
    <w:rsid w:val="00A911C3"/>
    <w:rsid w:val="00A912D7"/>
    <w:rsid w:val="00A91DD7"/>
    <w:rsid w:val="00A923E1"/>
    <w:rsid w:val="00A92B3A"/>
    <w:rsid w:val="00A93DF1"/>
    <w:rsid w:val="00A94C8D"/>
    <w:rsid w:val="00A94EAE"/>
    <w:rsid w:val="00A96C4A"/>
    <w:rsid w:val="00A96EA5"/>
    <w:rsid w:val="00A97335"/>
    <w:rsid w:val="00A97668"/>
    <w:rsid w:val="00A97BA6"/>
    <w:rsid w:val="00AA03A9"/>
    <w:rsid w:val="00AA0E2C"/>
    <w:rsid w:val="00AA2227"/>
    <w:rsid w:val="00AA2898"/>
    <w:rsid w:val="00AA3391"/>
    <w:rsid w:val="00AA47F4"/>
    <w:rsid w:val="00AA4C07"/>
    <w:rsid w:val="00AA50F7"/>
    <w:rsid w:val="00AA5CD1"/>
    <w:rsid w:val="00AA6166"/>
    <w:rsid w:val="00AA7FD1"/>
    <w:rsid w:val="00AB00FB"/>
    <w:rsid w:val="00AB01E5"/>
    <w:rsid w:val="00AB070F"/>
    <w:rsid w:val="00AB0845"/>
    <w:rsid w:val="00AB08CB"/>
    <w:rsid w:val="00AB27D6"/>
    <w:rsid w:val="00AB2F48"/>
    <w:rsid w:val="00AB3077"/>
    <w:rsid w:val="00AB3924"/>
    <w:rsid w:val="00AB3F70"/>
    <w:rsid w:val="00AB5731"/>
    <w:rsid w:val="00AB5D93"/>
    <w:rsid w:val="00AB6CBA"/>
    <w:rsid w:val="00AB734E"/>
    <w:rsid w:val="00AC1162"/>
    <w:rsid w:val="00AC2049"/>
    <w:rsid w:val="00AC20F8"/>
    <w:rsid w:val="00AC2E17"/>
    <w:rsid w:val="00AC3763"/>
    <w:rsid w:val="00AC3872"/>
    <w:rsid w:val="00AC399B"/>
    <w:rsid w:val="00AC4836"/>
    <w:rsid w:val="00AC524B"/>
    <w:rsid w:val="00AC550B"/>
    <w:rsid w:val="00AC5AB8"/>
    <w:rsid w:val="00AC6073"/>
    <w:rsid w:val="00AC64B9"/>
    <w:rsid w:val="00AC672E"/>
    <w:rsid w:val="00AC773C"/>
    <w:rsid w:val="00AC790C"/>
    <w:rsid w:val="00AC7B66"/>
    <w:rsid w:val="00AC7BBC"/>
    <w:rsid w:val="00AC7E50"/>
    <w:rsid w:val="00AD090B"/>
    <w:rsid w:val="00AD0D98"/>
    <w:rsid w:val="00AD19E1"/>
    <w:rsid w:val="00AD286F"/>
    <w:rsid w:val="00AD29F8"/>
    <w:rsid w:val="00AD2ED8"/>
    <w:rsid w:val="00AD3244"/>
    <w:rsid w:val="00AD36E0"/>
    <w:rsid w:val="00AD3838"/>
    <w:rsid w:val="00AD3847"/>
    <w:rsid w:val="00AD41CA"/>
    <w:rsid w:val="00AD43FA"/>
    <w:rsid w:val="00AD4428"/>
    <w:rsid w:val="00AD49EE"/>
    <w:rsid w:val="00AD50ED"/>
    <w:rsid w:val="00AD60ED"/>
    <w:rsid w:val="00AD6B91"/>
    <w:rsid w:val="00AD6D0D"/>
    <w:rsid w:val="00AD6D46"/>
    <w:rsid w:val="00AD703F"/>
    <w:rsid w:val="00AE0203"/>
    <w:rsid w:val="00AE024E"/>
    <w:rsid w:val="00AE051C"/>
    <w:rsid w:val="00AE077B"/>
    <w:rsid w:val="00AE0A99"/>
    <w:rsid w:val="00AE0C43"/>
    <w:rsid w:val="00AE0F80"/>
    <w:rsid w:val="00AE11EE"/>
    <w:rsid w:val="00AE1447"/>
    <w:rsid w:val="00AE2994"/>
    <w:rsid w:val="00AE2C8C"/>
    <w:rsid w:val="00AE2E15"/>
    <w:rsid w:val="00AE37C8"/>
    <w:rsid w:val="00AE40F2"/>
    <w:rsid w:val="00AE4E85"/>
    <w:rsid w:val="00AE50B3"/>
    <w:rsid w:val="00AE53ED"/>
    <w:rsid w:val="00AE5718"/>
    <w:rsid w:val="00AE595D"/>
    <w:rsid w:val="00AE732D"/>
    <w:rsid w:val="00AE738D"/>
    <w:rsid w:val="00AE76A2"/>
    <w:rsid w:val="00AE7826"/>
    <w:rsid w:val="00AF0DC3"/>
    <w:rsid w:val="00AF188C"/>
    <w:rsid w:val="00AF2C63"/>
    <w:rsid w:val="00AF3EBE"/>
    <w:rsid w:val="00AF3EE4"/>
    <w:rsid w:val="00AF3F69"/>
    <w:rsid w:val="00AF51C1"/>
    <w:rsid w:val="00AF620A"/>
    <w:rsid w:val="00AF6417"/>
    <w:rsid w:val="00AF6790"/>
    <w:rsid w:val="00AF68C0"/>
    <w:rsid w:val="00AF698B"/>
    <w:rsid w:val="00AF7652"/>
    <w:rsid w:val="00AF76D6"/>
    <w:rsid w:val="00AF787B"/>
    <w:rsid w:val="00AF78D4"/>
    <w:rsid w:val="00AF7902"/>
    <w:rsid w:val="00B00EFB"/>
    <w:rsid w:val="00B02260"/>
    <w:rsid w:val="00B037A6"/>
    <w:rsid w:val="00B03815"/>
    <w:rsid w:val="00B04D0C"/>
    <w:rsid w:val="00B052AF"/>
    <w:rsid w:val="00B064ED"/>
    <w:rsid w:val="00B066D7"/>
    <w:rsid w:val="00B072A3"/>
    <w:rsid w:val="00B073C0"/>
    <w:rsid w:val="00B118F8"/>
    <w:rsid w:val="00B11D47"/>
    <w:rsid w:val="00B11ED2"/>
    <w:rsid w:val="00B11FA5"/>
    <w:rsid w:val="00B1249B"/>
    <w:rsid w:val="00B124B4"/>
    <w:rsid w:val="00B131A0"/>
    <w:rsid w:val="00B13D97"/>
    <w:rsid w:val="00B14284"/>
    <w:rsid w:val="00B1454D"/>
    <w:rsid w:val="00B14895"/>
    <w:rsid w:val="00B14CC5"/>
    <w:rsid w:val="00B157E1"/>
    <w:rsid w:val="00B15893"/>
    <w:rsid w:val="00B16B0B"/>
    <w:rsid w:val="00B17139"/>
    <w:rsid w:val="00B17A5A"/>
    <w:rsid w:val="00B20D27"/>
    <w:rsid w:val="00B20F3A"/>
    <w:rsid w:val="00B20FEE"/>
    <w:rsid w:val="00B21427"/>
    <w:rsid w:val="00B21BFB"/>
    <w:rsid w:val="00B224A1"/>
    <w:rsid w:val="00B2374F"/>
    <w:rsid w:val="00B237F2"/>
    <w:rsid w:val="00B23899"/>
    <w:rsid w:val="00B238B9"/>
    <w:rsid w:val="00B2395C"/>
    <w:rsid w:val="00B24366"/>
    <w:rsid w:val="00B25474"/>
    <w:rsid w:val="00B25912"/>
    <w:rsid w:val="00B268ED"/>
    <w:rsid w:val="00B26E63"/>
    <w:rsid w:val="00B275AC"/>
    <w:rsid w:val="00B308CA"/>
    <w:rsid w:val="00B30FD2"/>
    <w:rsid w:val="00B31434"/>
    <w:rsid w:val="00B319BA"/>
    <w:rsid w:val="00B3276C"/>
    <w:rsid w:val="00B32E5A"/>
    <w:rsid w:val="00B333DF"/>
    <w:rsid w:val="00B33441"/>
    <w:rsid w:val="00B33E43"/>
    <w:rsid w:val="00B34494"/>
    <w:rsid w:val="00B34D44"/>
    <w:rsid w:val="00B356B8"/>
    <w:rsid w:val="00B3671F"/>
    <w:rsid w:val="00B37335"/>
    <w:rsid w:val="00B401A2"/>
    <w:rsid w:val="00B4059F"/>
    <w:rsid w:val="00B406C3"/>
    <w:rsid w:val="00B4108A"/>
    <w:rsid w:val="00B41598"/>
    <w:rsid w:val="00B4193F"/>
    <w:rsid w:val="00B41E34"/>
    <w:rsid w:val="00B41E3F"/>
    <w:rsid w:val="00B428DF"/>
    <w:rsid w:val="00B4298E"/>
    <w:rsid w:val="00B431BA"/>
    <w:rsid w:val="00B43311"/>
    <w:rsid w:val="00B45059"/>
    <w:rsid w:val="00B4589A"/>
    <w:rsid w:val="00B45CFD"/>
    <w:rsid w:val="00B46AE6"/>
    <w:rsid w:val="00B46CA4"/>
    <w:rsid w:val="00B4724F"/>
    <w:rsid w:val="00B47494"/>
    <w:rsid w:val="00B479EA"/>
    <w:rsid w:val="00B47FA3"/>
    <w:rsid w:val="00B50020"/>
    <w:rsid w:val="00B502F8"/>
    <w:rsid w:val="00B50711"/>
    <w:rsid w:val="00B50D25"/>
    <w:rsid w:val="00B511A7"/>
    <w:rsid w:val="00B5129B"/>
    <w:rsid w:val="00B519A5"/>
    <w:rsid w:val="00B51A05"/>
    <w:rsid w:val="00B51A68"/>
    <w:rsid w:val="00B53511"/>
    <w:rsid w:val="00B53C0A"/>
    <w:rsid w:val="00B53DB0"/>
    <w:rsid w:val="00B5422C"/>
    <w:rsid w:val="00B546FC"/>
    <w:rsid w:val="00B54710"/>
    <w:rsid w:val="00B547A4"/>
    <w:rsid w:val="00B54813"/>
    <w:rsid w:val="00B55525"/>
    <w:rsid w:val="00B55F0E"/>
    <w:rsid w:val="00B57BC3"/>
    <w:rsid w:val="00B604BB"/>
    <w:rsid w:val="00B6229A"/>
    <w:rsid w:val="00B624F0"/>
    <w:rsid w:val="00B6258C"/>
    <w:rsid w:val="00B62978"/>
    <w:rsid w:val="00B62BC9"/>
    <w:rsid w:val="00B6378F"/>
    <w:rsid w:val="00B63A47"/>
    <w:rsid w:val="00B644BE"/>
    <w:rsid w:val="00B65C5B"/>
    <w:rsid w:val="00B6685B"/>
    <w:rsid w:val="00B66F39"/>
    <w:rsid w:val="00B71685"/>
    <w:rsid w:val="00B71F4E"/>
    <w:rsid w:val="00B72346"/>
    <w:rsid w:val="00B72883"/>
    <w:rsid w:val="00B7288F"/>
    <w:rsid w:val="00B72D3B"/>
    <w:rsid w:val="00B7303F"/>
    <w:rsid w:val="00B73581"/>
    <w:rsid w:val="00B73F69"/>
    <w:rsid w:val="00B76338"/>
    <w:rsid w:val="00B77DE3"/>
    <w:rsid w:val="00B77EFB"/>
    <w:rsid w:val="00B80F6A"/>
    <w:rsid w:val="00B811B6"/>
    <w:rsid w:val="00B812E7"/>
    <w:rsid w:val="00B8394B"/>
    <w:rsid w:val="00B841B2"/>
    <w:rsid w:val="00B8462F"/>
    <w:rsid w:val="00B85BF8"/>
    <w:rsid w:val="00B873E2"/>
    <w:rsid w:val="00B874C9"/>
    <w:rsid w:val="00B8755B"/>
    <w:rsid w:val="00B90C5F"/>
    <w:rsid w:val="00B9113D"/>
    <w:rsid w:val="00B9294A"/>
    <w:rsid w:val="00B93C14"/>
    <w:rsid w:val="00B94425"/>
    <w:rsid w:val="00B9464D"/>
    <w:rsid w:val="00B9478E"/>
    <w:rsid w:val="00B948B9"/>
    <w:rsid w:val="00B9492B"/>
    <w:rsid w:val="00B952EB"/>
    <w:rsid w:val="00B9587A"/>
    <w:rsid w:val="00B9589A"/>
    <w:rsid w:val="00B96735"/>
    <w:rsid w:val="00B96A87"/>
    <w:rsid w:val="00B975CA"/>
    <w:rsid w:val="00BA1070"/>
    <w:rsid w:val="00BA1F4C"/>
    <w:rsid w:val="00BA1F7F"/>
    <w:rsid w:val="00BA243B"/>
    <w:rsid w:val="00BA33CD"/>
    <w:rsid w:val="00BA3800"/>
    <w:rsid w:val="00BA3F67"/>
    <w:rsid w:val="00BA53EA"/>
    <w:rsid w:val="00BA5DC5"/>
    <w:rsid w:val="00BA73AA"/>
    <w:rsid w:val="00BA7F25"/>
    <w:rsid w:val="00BB01F8"/>
    <w:rsid w:val="00BB0F7D"/>
    <w:rsid w:val="00BB1498"/>
    <w:rsid w:val="00BB16ED"/>
    <w:rsid w:val="00BB1FCF"/>
    <w:rsid w:val="00BB2E81"/>
    <w:rsid w:val="00BB34F5"/>
    <w:rsid w:val="00BB416D"/>
    <w:rsid w:val="00BB547D"/>
    <w:rsid w:val="00BB5A9F"/>
    <w:rsid w:val="00BB5F0F"/>
    <w:rsid w:val="00BB6016"/>
    <w:rsid w:val="00BB6897"/>
    <w:rsid w:val="00BB71AB"/>
    <w:rsid w:val="00BB7FA2"/>
    <w:rsid w:val="00BC01D4"/>
    <w:rsid w:val="00BC0725"/>
    <w:rsid w:val="00BC07E4"/>
    <w:rsid w:val="00BC0D2D"/>
    <w:rsid w:val="00BC1572"/>
    <w:rsid w:val="00BC171F"/>
    <w:rsid w:val="00BC1724"/>
    <w:rsid w:val="00BC39D0"/>
    <w:rsid w:val="00BC45E5"/>
    <w:rsid w:val="00BC531A"/>
    <w:rsid w:val="00BC57AE"/>
    <w:rsid w:val="00BC5FF4"/>
    <w:rsid w:val="00BC6859"/>
    <w:rsid w:val="00BC6A5E"/>
    <w:rsid w:val="00BC7053"/>
    <w:rsid w:val="00BC7A1C"/>
    <w:rsid w:val="00BD0BB0"/>
    <w:rsid w:val="00BD1048"/>
    <w:rsid w:val="00BD1334"/>
    <w:rsid w:val="00BD1536"/>
    <w:rsid w:val="00BD159E"/>
    <w:rsid w:val="00BD2360"/>
    <w:rsid w:val="00BD2411"/>
    <w:rsid w:val="00BD257F"/>
    <w:rsid w:val="00BD3B49"/>
    <w:rsid w:val="00BD401C"/>
    <w:rsid w:val="00BD53C8"/>
    <w:rsid w:val="00BD5822"/>
    <w:rsid w:val="00BD5A15"/>
    <w:rsid w:val="00BD5F66"/>
    <w:rsid w:val="00BD6050"/>
    <w:rsid w:val="00BD700F"/>
    <w:rsid w:val="00BE0410"/>
    <w:rsid w:val="00BE0DBF"/>
    <w:rsid w:val="00BE1332"/>
    <w:rsid w:val="00BE2543"/>
    <w:rsid w:val="00BE30EF"/>
    <w:rsid w:val="00BE39BC"/>
    <w:rsid w:val="00BE3D1A"/>
    <w:rsid w:val="00BE4355"/>
    <w:rsid w:val="00BE4B34"/>
    <w:rsid w:val="00BE4DD3"/>
    <w:rsid w:val="00BE57E9"/>
    <w:rsid w:val="00BE6CFE"/>
    <w:rsid w:val="00BE7B03"/>
    <w:rsid w:val="00BF03B5"/>
    <w:rsid w:val="00BF0A10"/>
    <w:rsid w:val="00BF13CB"/>
    <w:rsid w:val="00BF153A"/>
    <w:rsid w:val="00BF262B"/>
    <w:rsid w:val="00BF2B03"/>
    <w:rsid w:val="00BF416E"/>
    <w:rsid w:val="00BF52F6"/>
    <w:rsid w:val="00BF5E44"/>
    <w:rsid w:val="00BF6B47"/>
    <w:rsid w:val="00BF777B"/>
    <w:rsid w:val="00BF7833"/>
    <w:rsid w:val="00BF7E77"/>
    <w:rsid w:val="00BF7FC3"/>
    <w:rsid w:val="00C00A47"/>
    <w:rsid w:val="00C00C50"/>
    <w:rsid w:val="00C01695"/>
    <w:rsid w:val="00C024F5"/>
    <w:rsid w:val="00C0262B"/>
    <w:rsid w:val="00C0274A"/>
    <w:rsid w:val="00C028AD"/>
    <w:rsid w:val="00C0292D"/>
    <w:rsid w:val="00C03027"/>
    <w:rsid w:val="00C055FD"/>
    <w:rsid w:val="00C1069B"/>
    <w:rsid w:val="00C10A16"/>
    <w:rsid w:val="00C10D60"/>
    <w:rsid w:val="00C11B27"/>
    <w:rsid w:val="00C11D5B"/>
    <w:rsid w:val="00C121D3"/>
    <w:rsid w:val="00C12F50"/>
    <w:rsid w:val="00C13159"/>
    <w:rsid w:val="00C13C6F"/>
    <w:rsid w:val="00C1409B"/>
    <w:rsid w:val="00C142E7"/>
    <w:rsid w:val="00C14445"/>
    <w:rsid w:val="00C14E50"/>
    <w:rsid w:val="00C15189"/>
    <w:rsid w:val="00C1531E"/>
    <w:rsid w:val="00C15422"/>
    <w:rsid w:val="00C15439"/>
    <w:rsid w:val="00C15976"/>
    <w:rsid w:val="00C17E97"/>
    <w:rsid w:val="00C21011"/>
    <w:rsid w:val="00C21677"/>
    <w:rsid w:val="00C21A5E"/>
    <w:rsid w:val="00C21B89"/>
    <w:rsid w:val="00C21D1F"/>
    <w:rsid w:val="00C22268"/>
    <w:rsid w:val="00C2312B"/>
    <w:rsid w:val="00C23448"/>
    <w:rsid w:val="00C23542"/>
    <w:rsid w:val="00C24168"/>
    <w:rsid w:val="00C24888"/>
    <w:rsid w:val="00C25B3B"/>
    <w:rsid w:val="00C25D65"/>
    <w:rsid w:val="00C268B8"/>
    <w:rsid w:val="00C2695D"/>
    <w:rsid w:val="00C26A7A"/>
    <w:rsid w:val="00C26EA6"/>
    <w:rsid w:val="00C272E7"/>
    <w:rsid w:val="00C2773D"/>
    <w:rsid w:val="00C27A6E"/>
    <w:rsid w:val="00C30F12"/>
    <w:rsid w:val="00C317B0"/>
    <w:rsid w:val="00C31991"/>
    <w:rsid w:val="00C32360"/>
    <w:rsid w:val="00C32440"/>
    <w:rsid w:val="00C33102"/>
    <w:rsid w:val="00C332F7"/>
    <w:rsid w:val="00C33F2B"/>
    <w:rsid w:val="00C341A8"/>
    <w:rsid w:val="00C341A9"/>
    <w:rsid w:val="00C34383"/>
    <w:rsid w:val="00C3488E"/>
    <w:rsid w:val="00C34D28"/>
    <w:rsid w:val="00C34F87"/>
    <w:rsid w:val="00C35297"/>
    <w:rsid w:val="00C35A13"/>
    <w:rsid w:val="00C3642A"/>
    <w:rsid w:val="00C36468"/>
    <w:rsid w:val="00C3663E"/>
    <w:rsid w:val="00C36D68"/>
    <w:rsid w:val="00C36FAF"/>
    <w:rsid w:val="00C37056"/>
    <w:rsid w:val="00C4254B"/>
    <w:rsid w:val="00C428FF"/>
    <w:rsid w:val="00C42AFE"/>
    <w:rsid w:val="00C42B99"/>
    <w:rsid w:val="00C431C5"/>
    <w:rsid w:val="00C43CFD"/>
    <w:rsid w:val="00C44A0B"/>
    <w:rsid w:val="00C44A42"/>
    <w:rsid w:val="00C44AE9"/>
    <w:rsid w:val="00C44CE4"/>
    <w:rsid w:val="00C44E52"/>
    <w:rsid w:val="00C454DE"/>
    <w:rsid w:val="00C45C54"/>
    <w:rsid w:val="00C4653A"/>
    <w:rsid w:val="00C46BE1"/>
    <w:rsid w:val="00C47DC5"/>
    <w:rsid w:val="00C5061E"/>
    <w:rsid w:val="00C50CAF"/>
    <w:rsid w:val="00C50F9B"/>
    <w:rsid w:val="00C51CF2"/>
    <w:rsid w:val="00C52B9A"/>
    <w:rsid w:val="00C52F84"/>
    <w:rsid w:val="00C534A3"/>
    <w:rsid w:val="00C56512"/>
    <w:rsid w:val="00C56C02"/>
    <w:rsid w:val="00C60650"/>
    <w:rsid w:val="00C60F89"/>
    <w:rsid w:val="00C6179C"/>
    <w:rsid w:val="00C61910"/>
    <w:rsid w:val="00C62361"/>
    <w:rsid w:val="00C638B0"/>
    <w:rsid w:val="00C6419D"/>
    <w:rsid w:val="00C64298"/>
    <w:rsid w:val="00C642B0"/>
    <w:rsid w:val="00C64CE8"/>
    <w:rsid w:val="00C65CDA"/>
    <w:rsid w:val="00C65FD0"/>
    <w:rsid w:val="00C662B3"/>
    <w:rsid w:val="00C67F25"/>
    <w:rsid w:val="00C70248"/>
    <w:rsid w:val="00C70323"/>
    <w:rsid w:val="00C704AC"/>
    <w:rsid w:val="00C71323"/>
    <w:rsid w:val="00C71CDA"/>
    <w:rsid w:val="00C726F7"/>
    <w:rsid w:val="00C72E4C"/>
    <w:rsid w:val="00C73649"/>
    <w:rsid w:val="00C73737"/>
    <w:rsid w:val="00C74E3E"/>
    <w:rsid w:val="00C75AE2"/>
    <w:rsid w:val="00C7615C"/>
    <w:rsid w:val="00C77C56"/>
    <w:rsid w:val="00C821A6"/>
    <w:rsid w:val="00C82754"/>
    <w:rsid w:val="00C82776"/>
    <w:rsid w:val="00C82A0B"/>
    <w:rsid w:val="00C82EF9"/>
    <w:rsid w:val="00C8327D"/>
    <w:rsid w:val="00C8385C"/>
    <w:rsid w:val="00C83ED5"/>
    <w:rsid w:val="00C84B5C"/>
    <w:rsid w:val="00C86FD8"/>
    <w:rsid w:val="00C874A2"/>
    <w:rsid w:val="00C90200"/>
    <w:rsid w:val="00C90293"/>
    <w:rsid w:val="00C9056C"/>
    <w:rsid w:val="00C90AC2"/>
    <w:rsid w:val="00C927B1"/>
    <w:rsid w:val="00C92EB2"/>
    <w:rsid w:val="00C9389B"/>
    <w:rsid w:val="00C93976"/>
    <w:rsid w:val="00C93CDB"/>
    <w:rsid w:val="00C93E23"/>
    <w:rsid w:val="00C94A2C"/>
    <w:rsid w:val="00C95783"/>
    <w:rsid w:val="00C95B97"/>
    <w:rsid w:val="00C96B96"/>
    <w:rsid w:val="00C96E65"/>
    <w:rsid w:val="00C97F76"/>
    <w:rsid w:val="00CA054F"/>
    <w:rsid w:val="00CA084B"/>
    <w:rsid w:val="00CA199C"/>
    <w:rsid w:val="00CA1E4C"/>
    <w:rsid w:val="00CA35E5"/>
    <w:rsid w:val="00CA39D0"/>
    <w:rsid w:val="00CA3ED0"/>
    <w:rsid w:val="00CA4ABD"/>
    <w:rsid w:val="00CA4F0B"/>
    <w:rsid w:val="00CA510D"/>
    <w:rsid w:val="00CA5A18"/>
    <w:rsid w:val="00CA5E8C"/>
    <w:rsid w:val="00CA669C"/>
    <w:rsid w:val="00CA7C41"/>
    <w:rsid w:val="00CB0721"/>
    <w:rsid w:val="00CB07C2"/>
    <w:rsid w:val="00CB16F0"/>
    <w:rsid w:val="00CB19C3"/>
    <w:rsid w:val="00CB1B0F"/>
    <w:rsid w:val="00CB4473"/>
    <w:rsid w:val="00CB5206"/>
    <w:rsid w:val="00CB5624"/>
    <w:rsid w:val="00CB5BCA"/>
    <w:rsid w:val="00CB5C1B"/>
    <w:rsid w:val="00CB5E81"/>
    <w:rsid w:val="00CB678F"/>
    <w:rsid w:val="00CB7572"/>
    <w:rsid w:val="00CB7584"/>
    <w:rsid w:val="00CB7FFA"/>
    <w:rsid w:val="00CC095E"/>
    <w:rsid w:val="00CC0C15"/>
    <w:rsid w:val="00CC0E58"/>
    <w:rsid w:val="00CC0FBA"/>
    <w:rsid w:val="00CC1384"/>
    <w:rsid w:val="00CC1C52"/>
    <w:rsid w:val="00CC2034"/>
    <w:rsid w:val="00CC22C9"/>
    <w:rsid w:val="00CC279B"/>
    <w:rsid w:val="00CC30CE"/>
    <w:rsid w:val="00CC3985"/>
    <w:rsid w:val="00CC5614"/>
    <w:rsid w:val="00CC5D6B"/>
    <w:rsid w:val="00CC6802"/>
    <w:rsid w:val="00CC699E"/>
    <w:rsid w:val="00CC7FF2"/>
    <w:rsid w:val="00CD0739"/>
    <w:rsid w:val="00CD07B2"/>
    <w:rsid w:val="00CD0E3B"/>
    <w:rsid w:val="00CD106A"/>
    <w:rsid w:val="00CD1550"/>
    <w:rsid w:val="00CD15DC"/>
    <w:rsid w:val="00CD3937"/>
    <w:rsid w:val="00CD4269"/>
    <w:rsid w:val="00CD426A"/>
    <w:rsid w:val="00CD4784"/>
    <w:rsid w:val="00CD5A1B"/>
    <w:rsid w:val="00CD6538"/>
    <w:rsid w:val="00CD75C8"/>
    <w:rsid w:val="00CD7D10"/>
    <w:rsid w:val="00CE074F"/>
    <w:rsid w:val="00CE1243"/>
    <w:rsid w:val="00CE2240"/>
    <w:rsid w:val="00CE26AE"/>
    <w:rsid w:val="00CE2ABB"/>
    <w:rsid w:val="00CE3095"/>
    <w:rsid w:val="00CE3ADB"/>
    <w:rsid w:val="00CE3C8D"/>
    <w:rsid w:val="00CE3D57"/>
    <w:rsid w:val="00CE4B10"/>
    <w:rsid w:val="00CE4EDE"/>
    <w:rsid w:val="00CE502F"/>
    <w:rsid w:val="00CE67BA"/>
    <w:rsid w:val="00CE68D7"/>
    <w:rsid w:val="00CE72DB"/>
    <w:rsid w:val="00CE73B0"/>
    <w:rsid w:val="00CE74CD"/>
    <w:rsid w:val="00CE7550"/>
    <w:rsid w:val="00CE7ED9"/>
    <w:rsid w:val="00CF00A4"/>
    <w:rsid w:val="00CF0E2B"/>
    <w:rsid w:val="00CF1750"/>
    <w:rsid w:val="00CF1CE1"/>
    <w:rsid w:val="00CF1E17"/>
    <w:rsid w:val="00CF201F"/>
    <w:rsid w:val="00CF2DC4"/>
    <w:rsid w:val="00CF2F64"/>
    <w:rsid w:val="00CF339A"/>
    <w:rsid w:val="00CF3D7F"/>
    <w:rsid w:val="00CF3FBB"/>
    <w:rsid w:val="00CF5397"/>
    <w:rsid w:val="00CF5735"/>
    <w:rsid w:val="00CF5C29"/>
    <w:rsid w:val="00CF6000"/>
    <w:rsid w:val="00CF7D72"/>
    <w:rsid w:val="00CF7E97"/>
    <w:rsid w:val="00D008F4"/>
    <w:rsid w:val="00D00FDA"/>
    <w:rsid w:val="00D01679"/>
    <w:rsid w:val="00D01760"/>
    <w:rsid w:val="00D0337C"/>
    <w:rsid w:val="00D033E6"/>
    <w:rsid w:val="00D034B3"/>
    <w:rsid w:val="00D039E3"/>
    <w:rsid w:val="00D0428E"/>
    <w:rsid w:val="00D0451C"/>
    <w:rsid w:val="00D04D73"/>
    <w:rsid w:val="00D04F32"/>
    <w:rsid w:val="00D04F8E"/>
    <w:rsid w:val="00D050D2"/>
    <w:rsid w:val="00D056D4"/>
    <w:rsid w:val="00D05917"/>
    <w:rsid w:val="00D0650A"/>
    <w:rsid w:val="00D06868"/>
    <w:rsid w:val="00D0708E"/>
    <w:rsid w:val="00D0718B"/>
    <w:rsid w:val="00D0767D"/>
    <w:rsid w:val="00D0777F"/>
    <w:rsid w:val="00D07838"/>
    <w:rsid w:val="00D07DEC"/>
    <w:rsid w:val="00D07DFC"/>
    <w:rsid w:val="00D109BE"/>
    <w:rsid w:val="00D10B04"/>
    <w:rsid w:val="00D10D17"/>
    <w:rsid w:val="00D1196D"/>
    <w:rsid w:val="00D121A1"/>
    <w:rsid w:val="00D124DB"/>
    <w:rsid w:val="00D125CC"/>
    <w:rsid w:val="00D12BB5"/>
    <w:rsid w:val="00D13194"/>
    <w:rsid w:val="00D13974"/>
    <w:rsid w:val="00D13E46"/>
    <w:rsid w:val="00D13F42"/>
    <w:rsid w:val="00D14000"/>
    <w:rsid w:val="00D14455"/>
    <w:rsid w:val="00D147C2"/>
    <w:rsid w:val="00D14D11"/>
    <w:rsid w:val="00D14EB0"/>
    <w:rsid w:val="00D15CC8"/>
    <w:rsid w:val="00D16676"/>
    <w:rsid w:val="00D16681"/>
    <w:rsid w:val="00D169D0"/>
    <w:rsid w:val="00D169E0"/>
    <w:rsid w:val="00D16CEE"/>
    <w:rsid w:val="00D17994"/>
    <w:rsid w:val="00D17A7F"/>
    <w:rsid w:val="00D204CA"/>
    <w:rsid w:val="00D20D54"/>
    <w:rsid w:val="00D20F40"/>
    <w:rsid w:val="00D22102"/>
    <w:rsid w:val="00D22290"/>
    <w:rsid w:val="00D2231F"/>
    <w:rsid w:val="00D232B5"/>
    <w:rsid w:val="00D23973"/>
    <w:rsid w:val="00D23D95"/>
    <w:rsid w:val="00D2454C"/>
    <w:rsid w:val="00D25870"/>
    <w:rsid w:val="00D25CCB"/>
    <w:rsid w:val="00D27275"/>
    <w:rsid w:val="00D27674"/>
    <w:rsid w:val="00D305B1"/>
    <w:rsid w:val="00D30B35"/>
    <w:rsid w:val="00D30CC2"/>
    <w:rsid w:val="00D31449"/>
    <w:rsid w:val="00D319D4"/>
    <w:rsid w:val="00D3230E"/>
    <w:rsid w:val="00D32ADE"/>
    <w:rsid w:val="00D33A65"/>
    <w:rsid w:val="00D346DB"/>
    <w:rsid w:val="00D363D0"/>
    <w:rsid w:val="00D3682C"/>
    <w:rsid w:val="00D369D7"/>
    <w:rsid w:val="00D374A2"/>
    <w:rsid w:val="00D37D85"/>
    <w:rsid w:val="00D37D96"/>
    <w:rsid w:val="00D37F1B"/>
    <w:rsid w:val="00D40C06"/>
    <w:rsid w:val="00D40FEC"/>
    <w:rsid w:val="00D410D9"/>
    <w:rsid w:val="00D41908"/>
    <w:rsid w:val="00D4199B"/>
    <w:rsid w:val="00D4203D"/>
    <w:rsid w:val="00D42C4E"/>
    <w:rsid w:val="00D42E24"/>
    <w:rsid w:val="00D43AAF"/>
    <w:rsid w:val="00D4670E"/>
    <w:rsid w:val="00D47593"/>
    <w:rsid w:val="00D47C2A"/>
    <w:rsid w:val="00D501CD"/>
    <w:rsid w:val="00D50E4F"/>
    <w:rsid w:val="00D50E6F"/>
    <w:rsid w:val="00D50EFA"/>
    <w:rsid w:val="00D51A83"/>
    <w:rsid w:val="00D529B6"/>
    <w:rsid w:val="00D52D76"/>
    <w:rsid w:val="00D533D7"/>
    <w:rsid w:val="00D53C92"/>
    <w:rsid w:val="00D53FBB"/>
    <w:rsid w:val="00D54537"/>
    <w:rsid w:val="00D55634"/>
    <w:rsid w:val="00D557E0"/>
    <w:rsid w:val="00D5614F"/>
    <w:rsid w:val="00D5784B"/>
    <w:rsid w:val="00D57A2D"/>
    <w:rsid w:val="00D57DEA"/>
    <w:rsid w:val="00D60D69"/>
    <w:rsid w:val="00D61BEB"/>
    <w:rsid w:val="00D6203C"/>
    <w:rsid w:val="00D62A8B"/>
    <w:rsid w:val="00D64991"/>
    <w:rsid w:val="00D656EF"/>
    <w:rsid w:val="00D658AB"/>
    <w:rsid w:val="00D658CC"/>
    <w:rsid w:val="00D6592B"/>
    <w:rsid w:val="00D6638F"/>
    <w:rsid w:val="00D66AB8"/>
    <w:rsid w:val="00D7024F"/>
    <w:rsid w:val="00D70298"/>
    <w:rsid w:val="00D70581"/>
    <w:rsid w:val="00D70A22"/>
    <w:rsid w:val="00D712B3"/>
    <w:rsid w:val="00D720E1"/>
    <w:rsid w:val="00D72EC6"/>
    <w:rsid w:val="00D72F3B"/>
    <w:rsid w:val="00D73345"/>
    <w:rsid w:val="00D75715"/>
    <w:rsid w:val="00D7585A"/>
    <w:rsid w:val="00D7706D"/>
    <w:rsid w:val="00D77304"/>
    <w:rsid w:val="00D779FA"/>
    <w:rsid w:val="00D803D6"/>
    <w:rsid w:val="00D81757"/>
    <w:rsid w:val="00D81A02"/>
    <w:rsid w:val="00D81F1F"/>
    <w:rsid w:val="00D82094"/>
    <w:rsid w:val="00D83D9F"/>
    <w:rsid w:val="00D845EB"/>
    <w:rsid w:val="00D84743"/>
    <w:rsid w:val="00D855D7"/>
    <w:rsid w:val="00D85A98"/>
    <w:rsid w:val="00D85A99"/>
    <w:rsid w:val="00D90348"/>
    <w:rsid w:val="00D904CE"/>
    <w:rsid w:val="00D92708"/>
    <w:rsid w:val="00D92A89"/>
    <w:rsid w:val="00D93786"/>
    <w:rsid w:val="00D93EE3"/>
    <w:rsid w:val="00D96D10"/>
    <w:rsid w:val="00D975C3"/>
    <w:rsid w:val="00DA122A"/>
    <w:rsid w:val="00DA1308"/>
    <w:rsid w:val="00DA1CFC"/>
    <w:rsid w:val="00DA2669"/>
    <w:rsid w:val="00DA36BB"/>
    <w:rsid w:val="00DA386B"/>
    <w:rsid w:val="00DA3B9E"/>
    <w:rsid w:val="00DA3F71"/>
    <w:rsid w:val="00DA6C2A"/>
    <w:rsid w:val="00DA71FC"/>
    <w:rsid w:val="00DA72AD"/>
    <w:rsid w:val="00DA7DD0"/>
    <w:rsid w:val="00DB14E2"/>
    <w:rsid w:val="00DB16C4"/>
    <w:rsid w:val="00DB1830"/>
    <w:rsid w:val="00DB1BD9"/>
    <w:rsid w:val="00DB2201"/>
    <w:rsid w:val="00DB241A"/>
    <w:rsid w:val="00DB4C01"/>
    <w:rsid w:val="00DB4DA6"/>
    <w:rsid w:val="00DB584B"/>
    <w:rsid w:val="00DB66C7"/>
    <w:rsid w:val="00DB69E8"/>
    <w:rsid w:val="00DB7165"/>
    <w:rsid w:val="00DB7249"/>
    <w:rsid w:val="00DB7444"/>
    <w:rsid w:val="00DB75B5"/>
    <w:rsid w:val="00DC003A"/>
    <w:rsid w:val="00DC043D"/>
    <w:rsid w:val="00DC0B9D"/>
    <w:rsid w:val="00DC160F"/>
    <w:rsid w:val="00DC1680"/>
    <w:rsid w:val="00DC17BA"/>
    <w:rsid w:val="00DC1A4F"/>
    <w:rsid w:val="00DC1C90"/>
    <w:rsid w:val="00DC2005"/>
    <w:rsid w:val="00DC2325"/>
    <w:rsid w:val="00DC2E01"/>
    <w:rsid w:val="00DC3984"/>
    <w:rsid w:val="00DC3D89"/>
    <w:rsid w:val="00DC490F"/>
    <w:rsid w:val="00DC522D"/>
    <w:rsid w:val="00DC53BF"/>
    <w:rsid w:val="00DC58D2"/>
    <w:rsid w:val="00DC5E08"/>
    <w:rsid w:val="00DC617A"/>
    <w:rsid w:val="00DC6C35"/>
    <w:rsid w:val="00DC70C2"/>
    <w:rsid w:val="00DC74CF"/>
    <w:rsid w:val="00DC7611"/>
    <w:rsid w:val="00DC7E04"/>
    <w:rsid w:val="00DD04AA"/>
    <w:rsid w:val="00DD08DD"/>
    <w:rsid w:val="00DD09DE"/>
    <w:rsid w:val="00DD36F8"/>
    <w:rsid w:val="00DD41C1"/>
    <w:rsid w:val="00DD4B7F"/>
    <w:rsid w:val="00DD4CDA"/>
    <w:rsid w:val="00DD5121"/>
    <w:rsid w:val="00DD570C"/>
    <w:rsid w:val="00DD6390"/>
    <w:rsid w:val="00DD67A8"/>
    <w:rsid w:val="00DD6A6C"/>
    <w:rsid w:val="00DD6C35"/>
    <w:rsid w:val="00DD7324"/>
    <w:rsid w:val="00DD7C11"/>
    <w:rsid w:val="00DD7DA8"/>
    <w:rsid w:val="00DE3659"/>
    <w:rsid w:val="00DE498D"/>
    <w:rsid w:val="00DE5A4A"/>
    <w:rsid w:val="00DE6F28"/>
    <w:rsid w:val="00DE7BA5"/>
    <w:rsid w:val="00DE7DA0"/>
    <w:rsid w:val="00DF0666"/>
    <w:rsid w:val="00DF06DB"/>
    <w:rsid w:val="00DF0F00"/>
    <w:rsid w:val="00DF1356"/>
    <w:rsid w:val="00DF1A73"/>
    <w:rsid w:val="00DF2400"/>
    <w:rsid w:val="00DF259A"/>
    <w:rsid w:val="00DF2606"/>
    <w:rsid w:val="00DF2A6B"/>
    <w:rsid w:val="00DF2F98"/>
    <w:rsid w:val="00DF3676"/>
    <w:rsid w:val="00DF3FFB"/>
    <w:rsid w:val="00DF48E1"/>
    <w:rsid w:val="00DF63F8"/>
    <w:rsid w:val="00DF74D7"/>
    <w:rsid w:val="00E00106"/>
    <w:rsid w:val="00E0021C"/>
    <w:rsid w:val="00E00A91"/>
    <w:rsid w:val="00E01327"/>
    <w:rsid w:val="00E01938"/>
    <w:rsid w:val="00E0270E"/>
    <w:rsid w:val="00E0370F"/>
    <w:rsid w:val="00E0604C"/>
    <w:rsid w:val="00E06100"/>
    <w:rsid w:val="00E0673D"/>
    <w:rsid w:val="00E06D3C"/>
    <w:rsid w:val="00E06E76"/>
    <w:rsid w:val="00E0773C"/>
    <w:rsid w:val="00E07FAC"/>
    <w:rsid w:val="00E10C15"/>
    <w:rsid w:val="00E10CD2"/>
    <w:rsid w:val="00E110F1"/>
    <w:rsid w:val="00E11FEB"/>
    <w:rsid w:val="00E130A8"/>
    <w:rsid w:val="00E13CCF"/>
    <w:rsid w:val="00E13E4E"/>
    <w:rsid w:val="00E14039"/>
    <w:rsid w:val="00E15F18"/>
    <w:rsid w:val="00E1624F"/>
    <w:rsid w:val="00E16C5E"/>
    <w:rsid w:val="00E17D24"/>
    <w:rsid w:val="00E20380"/>
    <w:rsid w:val="00E21168"/>
    <w:rsid w:val="00E217E4"/>
    <w:rsid w:val="00E22697"/>
    <w:rsid w:val="00E235B7"/>
    <w:rsid w:val="00E236CB"/>
    <w:rsid w:val="00E2382E"/>
    <w:rsid w:val="00E2466B"/>
    <w:rsid w:val="00E27593"/>
    <w:rsid w:val="00E2765D"/>
    <w:rsid w:val="00E279BC"/>
    <w:rsid w:val="00E30036"/>
    <w:rsid w:val="00E30186"/>
    <w:rsid w:val="00E31E4A"/>
    <w:rsid w:val="00E3241B"/>
    <w:rsid w:val="00E32795"/>
    <w:rsid w:val="00E32DD0"/>
    <w:rsid w:val="00E33B06"/>
    <w:rsid w:val="00E33B34"/>
    <w:rsid w:val="00E34531"/>
    <w:rsid w:val="00E34F6E"/>
    <w:rsid w:val="00E4101D"/>
    <w:rsid w:val="00E4118B"/>
    <w:rsid w:val="00E412CE"/>
    <w:rsid w:val="00E4162F"/>
    <w:rsid w:val="00E41A96"/>
    <w:rsid w:val="00E41DBE"/>
    <w:rsid w:val="00E41F1C"/>
    <w:rsid w:val="00E421DD"/>
    <w:rsid w:val="00E4271C"/>
    <w:rsid w:val="00E430A4"/>
    <w:rsid w:val="00E43FE7"/>
    <w:rsid w:val="00E4448F"/>
    <w:rsid w:val="00E4455B"/>
    <w:rsid w:val="00E44E1A"/>
    <w:rsid w:val="00E44FE5"/>
    <w:rsid w:val="00E45437"/>
    <w:rsid w:val="00E45862"/>
    <w:rsid w:val="00E45C53"/>
    <w:rsid w:val="00E46B90"/>
    <w:rsid w:val="00E46F59"/>
    <w:rsid w:val="00E4727D"/>
    <w:rsid w:val="00E47356"/>
    <w:rsid w:val="00E4769C"/>
    <w:rsid w:val="00E50A3A"/>
    <w:rsid w:val="00E510C1"/>
    <w:rsid w:val="00E512AF"/>
    <w:rsid w:val="00E51F6A"/>
    <w:rsid w:val="00E521F3"/>
    <w:rsid w:val="00E52D61"/>
    <w:rsid w:val="00E52E40"/>
    <w:rsid w:val="00E530F2"/>
    <w:rsid w:val="00E534EB"/>
    <w:rsid w:val="00E5387F"/>
    <w:rsid w:val="00E53B58"/>
    <w:rsid w:val="00E54D54"/>
    <w:rsid w:val="00E54E4D"/>
    <w:rsid w:val="00E54F01"/>
    <w:rsid w:val="00E554F8"/>
    <w:rsid w:val="00E55751"/>
    <w:rsid w:val="00E55880"/>
    <w:rsid w:val="00E57AE6"/>
    <w:rsid w:val="00E600E1"/>
    <w:rsid w:val="00E6173F"/>
    <w:rsid w:val="00E61ECD"/>
    <w:rsid w:val="00E63228"/>
    <w:rsid w:val="00E65C51"/>
    <w:rsid w:val="00E672FE"/>
    <w:rsid w:val="00E6735D"/>
    <w:rsid w:val="00E675B7"/>
    <w:rsid w:val="00E677D8"/>
    <w:rsid w:val="00E67F1F"/>
    <w:rsid w:val="00E7068E"/>
    <w:rsid w:val="00E7123A"/>
    <w:rsid w:val="00E71CF9"/>
    <w:rsid w:val="00E733E7"/>
    <w:rsid w:val="00E73776"/>
    <w:rsid w:val="00E7496F"/>
    <w:rsid w:val="00E74E62"/>
    <w:rsid w:val="00E766B7"/>
    <w:rsid w:val="00E7765D"/>
    <w:rsid w:val="00E77996"/>
    <w:rsid w:val="00E8059B"/>
    <w:rsid w:val="00E806D9"/>
    <w:rsid w:val="00E8127A"/>
    <w:rsid w:val="00E8152A"/>
    <w:rsid w:val="00E81665"/>
    <w:rsid w:val="00E81E54"/>
    <w:rsid w:val="00E82633"/>
    <w:rsid w:val="00E83526"/>
    <w:rsid w:val="00E835E3"/>
    <w:rsid w:val="00E8370B"/>
    <w:rsid w:val="00E83A6D"/>
    <w:rsid w:val="00E83AAD"/>
    <w:rsid w:val="00E84E37"/>
    <w:rsid w:val="00E84F42"/>
    <w:rsid w:val="00E85C79"/>
    <w:rsid w:val="00E85CF4"/>
    <w:rsid w:val="00E85FDE"/>
    <w:rsid w:val="00E87359"/>
    <w:rsid w:val="00E91045"/>
    <w:rsid w:val="00E91C1A"/>
    <w:rsid w:val="00E922CC"/>
    <w:rsid w:val="00E92371"/>
    <w:rsid w:val="00E9365B"/>
    <w:rsid w:val="00E93DD5"/>
    <w:rsid w:val="00E945B2"/>
    <w:rsid w:val="00E949BF"/>
    <w:rsid w:val="00E95054"/>
    <w:rsid w:val="00E95274"/>
    <w:rsid w:val="00E9588E"/>
    <w:rsid w:val="00E96053"/>
    <w:rsid w:val="00E97667"/>
    <w:rsid w:val="00E97930"/>
    <w:rsid w:val="00EA05C2"/>
    <w:rsid w:val="00EA2913"/>
    <w:rsid w:val="00EA3AE2"/>
    <w:rsid w:val="00EA3FA5"/>
    <w:rsid w:val="00EA4BDE"/>
    <w:rsid w:val="00EA51F9"/>
    <w:rsid w:val="00EA5FBD"/>
    <w:rsid w:val="00EA62A9"/>
    <w:rsid w:val="00EA6D77"/>
    <w:rsid w:val="00EA7212"/>
    <w:rsid w:val="00EB1160"/>
    <w:rsid w:val="00EB1184"/>
    <w:rsid w:val="00EB1764"/>
    <w:rsid w:val="00EB1D1C"/>
    <w:rsid w:val="00EB1FA5"/>
    <w:rsid w:val="00EB233A"/>
    <w:rsid w:val="00EB2E30"/>
    <w:rsid w:val="00EB34F8"/>
    <w:rsid w:val="00EB3715"/>
    <w:rsid w:val="00EB49CA"/>
    <w:rsid w:val="00EB51AA"/>
    <w:rsid w:val="00EB555D"/>
    <w:rsid w:val="00EB5765"/>
    <w:rsid w:val="00EB61D6"/>
    <w:rsid w:val="00EB6203"/>
    <w:rsid w:val="00EB64C5"/>
    <w:rsid w:val="00EB651A"/>
    <w:rsid w:val="00EB6DE9"/>
    <w:rsid w:val="00EB7012"/>
    <w:rsid w:val="00EB7016"/>
    <w:rsid w:val="00EB7494"/>
    <w:rsid w:val="00EB7B0F"/>
    <w:rsid w:val="00EC15F2"/>
    <w:rsid w:val="00EC162D"/>
    <w:rsid w:val="00EC30B9"/>
    <w:rsid w:val="00EC4714"/>
    <w:rsid w:val="00EC4D80"/>
    <w:rsid w:val="00EC4F88"/>
    <w:rsid w:val="00EC50F0"/>
    <w:rsid w:val="00EC61FC"/>
    <w:rsid w:val="00EC640D"/>
    <w:rsid w:val="00EC6988"/>
    <w:rsid w:val="00EC7EAB"/>
    <w:rsid w:val="00ED16DB"/>
    <w:rsid w:val="00ED3CEE"/>
    <w:rsid w:val="00ED55F6"/>
    <w:rsid w:val="00ED56A0"/>
    <w:rsid w:val="00ED689B"/>
    <w:rsid w:val="00ED6BD2"/>
    <w:rsid w:val="00ED7160"/>
    <w:rsid w:val="00ED7418"/>
    <w:rsid w:val="00ED7528"/>
    <w:rsid w:val="00ED767C"/>
    <w:rsid w:val="00ED7F87"/>
    <w:rsid w:val="00EE0784"/>
    <w:rsid w:val="00EE14CF"/>
    <w:rsid w:val="00EE1537"/>
    <w:rsid w:val="00EE1D7B"/>
    <w:rsid w:val="00EE208B"/>
    <w:rsid w:val="00EE239E"/>
    <w:rsid w:val="00EE3429"/>
    <w:rsid w:val="00EE3EDF"/>
    <w:rsid w:val="00EE4521"/>
    <w:rsid w:val="00EE4F12"/>
    <w:rsid w:val="00EE6620"/>
    <w:rsid w:val="00EE68B8"/>
    <w:rsid w:val="00EE7494"/>
    <w:rsid w:val="00EF0491"/>
    <w:rsid w:val="00EF10E9"/>
    <w:rsid w:val="00EF21B9"/>
    <w:rsid w:val="00EF228A"/>
    <w:rsid w:val="00EF284C"/>
    <w:rsid w:val="00EF392C"/>
    <w:rsid w:val="00EF4E75"/>
    <w:rsid w:val="00EF5F23"/>
    <w:rsid w:val="00EF7157"/>
    <w:rsid w:val="00F00565"/>
    <w:rsid w:val="00F00611"/>
    <w:rsid w:val="00F00DA7"/>
    <w:rsid w:val="00F02BF7"/>
    <w:rsid w:val="00F037B3"/>
    <w:rsid w:val="00F0477F"/>
    <w:rsid w:val="00F047C0"/>
    <w:rsid w:val="00F04FEE"/>
    <w:rsid w:val="00F050DF"/>
    <w:rsid w:val="00F054FC"/>
    <w:rsid w:val="00F0604D"/>
    <w:rsid w:val="00F062B3"/>
    <w:rsid w:val="00F06C94"/>
    <w:rsid w:val="00F06CF1"/>
    <w:rsid w:val="00F07BC2"/>
    <w:rsid w:val="00F102EC"/>
    <w:rsid w:val="00F10786"/>
    <w:rsid w:val="00F108F8"/>
    <w:rsid w:val="00F1112F"/>
    <w:rsid w:val="00F11469"/>
    <w:rsid w:val="00F11625"/>
    <w:rsid w:val="00F11B65"/>
    <w:rsid w:val="00F1280B"/>
    <w:rsid w:val="00F12843"/>
    <w:rsid w:val="00F12EE9"/>
    <w:rsid w:val="00F13F92"/>
    <w:rsid w:val="00F14889"/>
    <w:rsid w:val="00F149CB"/>
    <w:rsid w:val="00F14A2A"/>
    <w:rsid w:val="00F156C4"/>
    <w:rsid w:val="00F15DB5"/>
    <w:rsid w:val="00F16670"/>
    <w:rsid w:val="00F17573"/>
    <w:rsid w:val="00F17918"/>
    <w:rsid w:val="00F21BDE"/>
    <w:rsid w:val="00F22545"/>
    <w:rsid w:val="00F22844"/>
    <w:rsid w:val="00F23829"/>
    <w:rsid w:val="00F2397C"/>
    <w:rsid w:val="00F25C02"/>
    <w:rsid w:val="00F261AA"/>
    <w:rsid w:val="00F262E5"/>
    <w:rsid w:val="00F2646B"/>
    <w:rsid w:val="00F2697F"/>
    <w:rsid w:val="00F27399"/>
    <w:rsid w:val="00F27B26"/>
    <w:rsid w:val="00F3054E"/>
    <w:rsid w:val="00F307DE"/>
    <w:rsid w:val="00F31E08"/>
    <w:rsid w:val="00F322E6"/>
    <w:rsid w:val="00F32404"/>
    <w:rsid w:val="00F3287A"/>
    <w:rsid w:val="00F32CE3"/>
    <w:rsid w:val="00F335D9"/>
    <w:rsid w:val="00F340FF"/>
    <w:rsid w:val="00F34982"/>
    <w:rsid w:val="00F34A5E"/>
    <w:rsid w:val="00F35AD4"/>
    <w:rsid w:val="00F35DEE"/>
    <w:rsid w:val="00F35F45"/>
    <w:rsid w:val="00F36392"/>
    <w:rsid w:val="00F36D49"/>
    <w:rsid w:val="00F3723F"/>
    <w:rsid w:val="00F40EA5"/>
    <w:rsid w:val="00F4166E"/>
    <w:rsid w:val="00F419FF"/>
    <w:rsid w:val="00F41A24"/>
    <w:rsid w:val="00F41A5C"/>
    <w:rsid w:val="00F41A8E"/>
    <w:rsid w:val="00F41BC1"/>
    <w:rsid w:val="00F42B0B"/>
    <w:rsid w:val="00F42CE8"/>
    <w:rsid w:val="00F437A7"/>
    <w:rsid w:val="00F43EDF"/>
    <w:rsid w:val="00F4481E"/>
    <w:rsid w:val="00F448A8"/>
    <w:rsid w:val="00F44DE2"/>
    <w:rsid w:val="00F456B4"/>
    <w:rsid w:val="00F45CF7"/>
    <w:rsid w:val="00F45EDE"/>
    <w:rsid w:val="00F46607"/>
    <w:rsid w:val="00F4666F"/>
    <w:rsid w:val="00F47280"/>
    <w:rsid w:val="00F4780E"/>
    <w:rsid w:val="00F4788F"/>
    <w:rsid w:val="00F47992"/>
    <w:rsid w:val="00F47BB8"/>
    <w:rsid w:val="00F47F01"/>
    <w:rsid w:val="00F5096C"/>
    <w:rsid w:val="00F50FA0"/>
    <w:rsid w:val="00F5167A"/>
    <w:rsid w:val="00F51B14"/>
    <w:rsid w:val="00F51CEE"/>
    <w:rsid w:val="00F51F3D"/>
    <w:rsid w:val="00F5252A"/>
    <w:rsid w:val="00F52769"/>
    <w:rsid w:val="00F529B5"/>
    <w:rsid w:val="00F529EF"/>
    <w:rsid w:val="00F52FAC"/>
    <w:rsid w:val="00F5385F"/>
    <w:rsid w:val="00F53DEF"/>
    <w:rsid w:val="00F54198"/>
    <w:rsid w:val="00F546F5"/>
    <w:rsid w:val="00F54A4B"/>
    <w:rsid w:val="00F54D9B"/>
    <w:rsid w:val="00F55411"/>
    <w:rsid w:val="00F5633A"/>
    <w:rsid w:val="00F56D2A"/>
    <w:rsid w:val="00F570E4"/>
    <w:rsid w:val="00F57E96"/>
    <w:rsid w:val="00F60635"/>
    <w:rsid w:val="00F6117E"/>
    <w:rsid w:val="00F61330"/>
    <w:rsid w:val="00F6153E"/>
    <w:rsid w:val="00F619CE"/>
    <w:rsid w:val="00F61A82"/>
    <w:rsid w:val="00F6224E"/>
    <w:rsid w:val="00F6262F"/>
    <w:rsid w:val="00F6271D"/>
    <w:rsid w:val="00F64080"/>
    <w:rsid w:val="00F64707"/>
    <w:rsid w:val="00F65776"/>
    <w:rsid w:val="00F66557"/>
    <w:rsid w:val="00F66E85"/>
    <w:rsid w:val="00F67097"/>
    <w:rsid w:val="00F678F1"/>
    <w:rsid w:val="00F701A9"/>
    <w:rsid w:val="00F706BB"/>
    <w:rsid w:val="00F7124E"/>
    <w:rsid w:val="00F71A3A"/>
    <w:rsid w:val="00F71F27"/>
    <w:rsid w:val="00F73B2F"/>
    <w:rsid w:val="00F73DA4"/>
    <w:rsid w:val="00F7491C"/>
    <w:rsid w:val="00F74B6B"/>
    <w:rsid w:val="00F75BB1"/>
    <w:rsid w:val="00F75D93"/>
    <w:rsid w:val="00F763F7"/>
    <w:rsid w:val="00F801F2"/>
    <w:rsid w:val="00F8047A"/>
    <w:rsid w:val="00F80F73"/>
    <w:rsid w:val="00F81F98"/>
    <w:rsid w:val="00F825B3"/>
    <w:rsid w:val="00F829F6"/>
    <w:rsid w:val="00F83048"/>
    <w:rsid w:val="00F8471B"/>
    <w:rsid w:val="00F84794"/>
    <w:rsid w:val="00F84A0F"/>
    <w:rsid w:val="00F8574C"/>
    <w:rsid w:val="00F86B17"/>
    <w:rsid w:val="00F876C7"/>
    <w:rsid w:val="00F878A2"/>
    <w:rsid w:val="00F9017D"/>
    <w:rsid w:val="00F9045C"/>
    <w:rsid w:val="00F905E3"/>
    <w:rsid w:val="00F90649"/>
    <w:rsid w:val="00F90D36"/>
    <w:rsid w:val="00F91085"/>
    <w:rsid w:val="00F9127C"/>
    <w:rsid w:val="00F915CE"/>
    <w:rsid w:val="00F93992"/>
    <w:rsid w:val="00F947A9"/>
    <w:rsid w:val="00F9518D"/>
    <w:rsid w:val="00F958D3"/>
    <w:rsid w:val="00F9645D"/>
    <w:rsid w:val="00F9719C"/>
    <w:rsid w:val="00F9766E"/>
    <w:rsid w:val="00FA0414"/>
    <w:rsid w:val="00FA070A"/>
    <w:rsid w:val="00FA0D9A"/>
    <w:rsid w:val="00FA154C"/>
    <w:rsid w:val="00FA2DFD"/>
    <w:rsid w:val="00FA3619"/>
    <w:rsid w:val="00FA41DD"/>
    <w:rsid w:val="00FA4380"/>
    <w:rsid w:val="00FA461F"/>
    <w:rsid w:val="00FA48FC"/>
    <w:rsid w:val="00FA4D99"/>
    <w:rsid w:val="00FA4ECA"/>
    <w:rsid w:val="00FA66BD"/>
    <w:rsid w:val="00FA6719"/>
    <w:rsid w:val="00FA6C53"/>
    <w:rsid w:val="00FA6E47"/>
    <w:rsid w:val="00FA7339"/>
    <w:rsid w:val="00FB0495"/>
    <w:rsid w:val="00FB0DB8"/>
    <w:rsid w:val="00FB0F46"/>
    <w:rsid w:val="00FB17FF"/>
    <w:rsid w:val="00FB3F9E"/>
    <w:rsid w:val="00FB4130"/>
    <w:rsid w:val="00FB4392"/>
    <w:rsid w:val="00FB5033"/>
    <w:rsid w:val="00FB5129"/>
    <w:rsid w:val="00FB5144"/>
    <w:rsid w:val="00FB51D3"/>
    <w:rsid w:val="00FB63B1"/>
    <w:rsid w:val="00FB64CF"/>
    <w:rsid w:val="00FB6970"/>
    <w:rsid w:val="00FB6CA6"/>
    <w:rsid w:val="00FC0767"/>
    <w:rsid w:val="00FC1B20"/>
    <w:rsid w:val="00FC2B77"/>
    <w:rsid w:val="00FC2C9E"/>
    <w:rsid w:val="00FC4095"/>
    <w:rsid w:val="00FC42AB"/>
    <w:rsid w:val="00FC51E0"/>
    <w:rsid w:val="00FC555E"/>
    <w:rsid w:val="00FC66A6"/>
    <w:rsid w:val="00FC6A80"/>
    <w:rsid w:val="00FC6B1B"/>
    <w:rsid w:val="00FC6E6D"/>
    <w:rsid w:val="00FC77C1"/>
    <w:rsid w:val="00FC79AD"/>
    <w:rsid w:val="00FD13D3"/>
    <w:rsid w:val="00FD1622"/>
    <w:rsid w:val="00FD1E88"/>
    <w:rsid w:val="00FD3678"/>
    <w:rsid w:val="00FD4684"/>
    <w:rsid w:val="00FD4AC9"/>
    <w:rsid w:val="00FD4D2C"/>
    <w:rsid w:val="00FD598E"/>
    <w:rsid w:val="00FD5EDB"/>
    <w:rsid w:val="00FD64EF"/>
    <w:rsid w:val="00FD660E"/>
    <w:rsid w:val="00FD66D3"/>
    <w:rsid w:val="00FD6A37"/>
    <w:rsid w:val="00FD6BF9"/>
    <w:rsid w:val="00FD6D8B"/>
    <w:rsid w:val="00FD7D1F"/>
    <w:rsid w:val="00FE078B"/>
    <w:rsid w:val="00FE0AD3"/>
    <w:rsid w:val="00FE15D3"/>
    <w:rsid w:val="00FE1CD5"/>
    <w:rsid w:val="00FE1D00"/>
    <w:rsid w:val="00FE1EAB"/>
    <w:rsid w:val="00FE1FDE"/>
    <w:rsid w:val="00FE2F0B"/>
    <w:rsid w:val="00FE3A30"/>
    <w:rsid w:val="00FE43B9"/>
    <w:rsid w:val="00FE4B6B"/>
    <w:rsid w:val="00FE6572"/>
    <w:rsid w:val="00FE6B99"/>
    <w:rsid w:val="00FE6BC0"/>
    <w:rsid w:val="00FE704F"/>
    <w:rsid w:val="00FE7694"/>
    <w:rsid w:val="00FE7C7D"/>
    <w:rsid w:val="00FF014E"/>
    <w:rsid w:val="00FF04B7"/>
    <w:rsid w:val="00FF04E4"/>
    <w:rsid w:val="00FF07C2"/>
    <w:rsid w:val="00FF0E83"/>
    <w:rsid w:val="00FF204D"/>
    <w:rsid w:val="00FF26D9"/>
    <w:rsid w:val="00FF2826"/>
    <w:rsid w:val="00FF2EA7"/>
    <w:rsid w:val="00FF34D3"/>
    <w:rsid w:val="00FF3ACF"/>
    <w:rsid w:val="00FF4AB8"/>
    <w:rsid w:val="00FF512C"/>
    <w:rsid w:val="00FF51C2"/>
    <w:rsid w:val="00FF5EC6"/>
    <w:rsid w:val="00FF6874"/>
    <w:rsid w:val="00FF6D65"/>
    <w:rsid w:val="00FF74AC"/>
    <w:rsid w:val="00FF78F6"/>
    <w:rsid w:val="00FF7DD4"/>
  </w:rsids>
  <m:mathPr>
    <m:mathFont m:val="Cambria Math"/>
    <m:brkBin m:val="before"/>
    <m:brkBinSub m:val="--"/>
    <m:smallFrac m:val="0"/>
    <m:dispDef/>
    <m:lMargin m:val="0"/>
    <m:rMargin m:val="0"/>
    <m:defJc m:val="centerGroup"/>
    <m:wrapIndent m:val="1440"/>
    <m:intLim m:val="subSup"/>
    <m:naryLim m:val="undOvr"/>
  </m:mathPr>
  <w:themeFontLang w:val="en-US" w:bidi="lo-L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9A0850D-0555-445F-8330-4367B96CF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240" w:line="480" w:lineRule="auto"/>
        <w:ind w:firstLine="36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894"/>
  </w:style>
  <w:style w:type="paragraph" w:styleId="Heading1">
    <w:name w:val="heading 1"/>
    <w:basedOn w:val="Normal"/>
    <w:next w:val="Normal"/>
    <w:link w:val="Heading1Char"/>
    <w:qFormat/>
    <w:rsid w:val="00986043"/>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nhideWhenUsed/>
    <w:qFormat/>
    <w:rsid w:val="00986043"/>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986043"/>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nhideWhenUsed/>
    <w:qFormat/>
    <w:rsid w:val="00986043"/>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unhideWhenUsed/>
    <w:qFormat/>
    <w:rsid w:val="00986043"/>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nhideWhenUsed/>
    <w:qFormat/>
    <w:rsid w:val="00986043"/>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986043"/>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nhideWhenUsed/>
    <w:qFormat/>
    <w:rsid w:val="00986043"/>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986043"/>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paragraph" w:styleId="Title">
    <w:name w:val="Title"/>
    <w:basedOn w:val="Normal"/>
    <w:next w:val="Normal"/>
    <w:link w:val="TitleChar"/>
    <w:qFormat/>
    <w:rsid w:val="00986043"/>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rsid w:val="00986043"/>
    <w:rPr>
      <w:rFonts w:asciiTheme="majorHAnsi" w:eastAsiaTheme="majorEastAsia" w:hAnsiTheme="majorHAnsi" w:cstheme="majorBidi"/>
      <w:b/>
      <w:bCs/>
      <w:i/>
      <w:iCs/>
      <w:spacing w:val="10"/>
      <w:sz w:val="60"/>
      <w:szCs w:val="60"/>
    </w:rPr>
  </w:style>
  <w:style w:type="paragraph" w:styleId="Date">
    <w:name w:val="Date"/>
    <w:basedOn w:val="Normal"/>
    <w:link w:val="DateChar"/>
    <w:uiPriority w:val="2"/>
    <w:unhideWhenUsed/>
    <w:pPr>
      <w:spacing w:before="360"/>
      <w:contextualSpacing/>
    </w:pPr>
    <w:rPr>
      <w:b/>
      <w:bCs/>
      <w:sz w:val="42"/>
      <w:szCs w:val="42"/>
    </w:rPr>
  </w:style>
  <w:style w:type="character" w:customStyle="1" w:styleId="DateChar">
    <w:name w:val="Date Char"/>
    <w:basedOn w:val="DefaultParagraphFont"/>
    <w:link w:val="Date"/>
    <w:uiPriority w:val="2"/>
    <w:rPr>
      <w:b/>
      <w:bCs/>
      <w:sz w:val="42"/>
      <w:szCs w:val="42"/>
    </w:rPr>
  </w:style>
  <w:style w:type="paragraph" w:customStyle="1" w:styleId="Address">
    <w:name w:val="Address"/>
    <w:basedOn w:val="Normal"/>
    <w:uiPriority w:val="3"/>
    <w:pPr>
      <w:contextualSpacing/>
    </w:pPr>
  </w:style>
  <w:style w:type="paragraph" w:styleId="NoSpacing">
    <w:name w:val="No Spacing"/>
    <w:basedOn w:val="Normal"/>
    <w:link w:val="NoSpacingChar"/>
    <w:uiPriority w:val="1"/>
    <w:qFormat/>
    <w:rsid w:val="00986043"/>
    <w:pPr>
      <w:spacing w:after="0" w:line="240" w:lineRule="auto"/>
      <w:ind w:firstLine="0"/>
    </w:pPr>
  </w:style>
  <w:style w:type="paragraph" w:styleId="BalloonText">
    <w:name w:val="Balloon Text"/>
    <w:basedOn w:val="Normal"/>
    <w:link w:val="BalloonTextChar"/>
    <w:uiPriority w:val="99"/>
    <w:unhideWhenUsed/>
    <w:rsid w:val="00B47FA3"/>
    <w:rPr>
      <w:rFonts w:ascii="Tahoma" w:hAnsi="Tahoma" w:cs="Tahoma"/>
      <w:sz w:val="16"/>
      <w:szCs w:val="16"/>
    </w:rPr>
  </w:style>
  <w:style w:type="character" w:customStyle="1" w:styleId="BalloonTextChar">
    <w:name w:val="Balloon Text Char"/>
    <w:basedOn w:val="DefaultParagraphFont"/>
    <w:link w:val="BalloonText"/>
    <w:uiPriority w:val="99"/>
    <w:rsid w:val="00B47FA3"/>
    <w:rPr>
      <w:rFonts w:ascii="Tahoma" w:hAnsi="Tahoma" w:cs="Tahoma"/>
      <w:sz w:val="16"/>
      <w:szCs w:val="16"/>
    </w:rPr>
  </w:style>
  <w:style w:type="character" w:customStyle="1" w:styleId="Heading1Char">
    <w:name w:val="Heading 1 Char"/>
    <w:basedOn w:val="DefaultParagraphFont"/>
    <w:link w:val="Heading1"/>
    <w:rsid w:val="00986043"/>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rsid w:val="00986043"/>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986043"/>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rsid w:val="00986043"/>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rsid w:val="00986043"/>
    <w:rPr>
      <w:rFonts w:asciiTheme="majorHAnsi" w:eastAsiaTheme="majorEastAsia" w:hAnsiTheme="majorHAnsi" w:cstheme="majorBidi"/>
      <w:b/>
      <w:bCs/>
      <w:i/>
      <w:iCs/>
    </w:rPr>
  </w:style>
  <w:style w:type="character" w:customStyle="1" w:styleId="Heading6Char">
    <w:name w:val="Heading 6 Char"/>
    <w:basedOn w:val="DefaultParagraphFont"/>
    <w:link w:val="Heading6"/>
    <w:rsid w:val="00986043"/>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986043"/>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rsid w:val="00986043"/>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986043"/>
    <w:rPr>
      <w:rFonts w:asciiTheme="majorHAnsi" w:eastAsiaTheme="majorEastAsia" w:hAnsiTheme="majorHAnsi" w:cstheme="majorBidi"/>
      <w:i/>
      <w:iCs/>
      <w:sz w:val="18"/>
      <w:szCs w:val="18"/>
    </w:rPr>
  </w:style>
  <w:style w:type="paragraph" w:styleId="Caption">
    <w:name w:val="caption"/>
    <w:basedOn w:val="Normal"/>
    <w:next w:val="Normal"/>
    <w:unhideWhenUsed/>
    <w:qFormat/>
    <w:rsid w:val="00986043"/>
    <w:rPr>
      <w:b/>
      <w:bCs/>
      <w:sz w:val="18"/>
      <w:szCs w:val="18"/>
    </w:rPr>
  </w:style>
  <w:style w:type="paragraph" w:styleId="Subtitle">
    <w:name w:val="Subtitle"/>
    <w:basedOn w:val="Normal"/>
    <w:next w:val="Normal"/>
    <w:link w:val="SubtitleChar"/>
    <w:uiPriority w:val="11"/>
    <w:qFormat/>
    <w:rsid w:val="00986043"/>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986043"/>
    <w:rPr>
      <w:i/>
      <w:iCs/>
      <w:color w:val="808080" w:themeColor="text1" w:themeTint="7F"/>
      <w:spacing w:val="10"/>
      <w:sz w:val="24"/>
      <w:szCs w:val="24"/>
    </w:rPr>
  </w:style>
  <w:style w:type="character" w:styleId="Strong">
    <w:name w:val="Strong"/>
    <w:basedOn w:val="DefaultParagraphFont"/>
    <w:uiPriority w:val="22"/>
    <w:qFormat/>
    <w:rsid w:val="00986043"/>
    <w:rPr>
      <w:b/>
      <w:bCs/>
      <w:spacing w:val="0"/>
    </w:rPr>
  </w:style>
  <w:style w:type="character" w:styleId="Emphasis">
    <w:name w:val="Emphasis"/>
    <w:uiPriority w:val="20"/>
    <w:qFormat/>
    <w:rsid w:val="00986043"/>
    <w:rPr>
      <w:b/>
      <w:bCs/>
      <w:i/>
      <w:iCs/>
      <w:color w:val="auto"/>
    </w:rPr>
  </w:style>
  <w:style w:type="paragraph" w:styleId="ListParagraph">
    <w:name w:val="List Paragraph"/>
    <w:aliases w:val="Heading1"/>
    <w:basedOn w:val="Normal"/>
    <w:link w:val="ListParagraphChar"/>
    <w:uiPriority w:val="34"/>
    <w:qFormat/>
    <w:rsid w:val="00986043"/>
    <w:pPr>
      <w:ind w:left="720"/>
      <w:contextualSpacing/>
    </w:pPr>
  </w:style>
  <w:style w:type="paragraph" w:styleId="Quote">
    <w:name w:val="Quote"/>
    <w:basedOn w:val="Normal"/>
    <w:next w:val="Normal"/>
    <w:link w:val="QuoteChar"/>
    <w:uiPriority w:val="29"/>
    <w:qFormat/>
    <w:rsid w:val="00986043"/>
    <w:rPr>
      <w:color w:val="5A5A5A" w:themeColor="text1" w:themeTint="A5"/>
    </w:rPr>
  </w:style>
  <w:style w:type="character" w:customStyle="1" w:styleId="QuoteChar">
    <w:name w:val="Quote Char"/>
    <w:basedOn w:val="DefaultParagraphFont"/>
    <w:link w:val="Quote"/>
    <w:uiPriority w:val="29"/>
    <w:rsid w:val="00986043"/>
    <w:rPr>
      <w:color w:val="5A5A5A" w:themeColor="text1" w:themeTint="A5"/>
    </w:rPr>
  </w:style>
  <w:style w:type="paragraph" w:styleId="IntenseQuote">
    <w:name w:val="Intense Quote"/>
    <w:basedOn w:val="Normal"/>
    <w:next w:val="Normal"/>
    <w:link w:val="IntenseQuoteChar"/>
    <w:uiPriority w:val="30"/>
    <w:qFormat/>
    <w:rsid w:val="00986043"/>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986043"/>
    <w:rPr>
      <w:rFonts w:asciiTheme="majorHAnsi" w:eastAsiaTheme="majorEastAsia" w:hAnsiTheme="majorHAnsi" w:cstheme="majorBidi"/>
      <w:i/>
      <w:iCs/>
      <w:sz w:val="20"/>
      <w:szCs w:val="20"/>
    </w:rPr>
  </w:style>
  <w:style w:type="character" w:styleId="SubtleEmphasis">
    <w:name w:val="Subtle Emphasis"/>
    <w:uiPriority w:val="19"/>
    <w:qFormat/>
    <w:rsid w:val="00986043"/>
    <w:rPr>
      <w:i/>
      <w:iCs/>
      <w:color w:val="5A5A5A" w:themeColor="text1" w:themeTint="A5"/>
    </w:rPr>
  </w:style>
  <w:style w:type="character" w:styleId="IntenseEmphasis">
    <w:name w:val="Intense Emphasis"/>
    <w:uiPriority w:val="21"/>
    <w:qFormat/>
    <w:rsid w:val="00986043"/>
    <w:rPr>
      <w:b/>
      <w:bCs/>
      <w:i/>
      <w:iCs/>
      <w:color w:val="auto"/>
      <w:u w:val="single"/>
    </w:rPr>
  </w:style>
  <w:style w:type="character" w:styleId="SubtleReference">
    <w:name w:val="Subtle Reference"/>
    <w:uiPriority w:val="31"/>
    <w:qFormat/>
    <w:rsid w:val="00986043"/>
    <w:rPr>
      <w:smallCaps/>
    </w:rPr>
  </w:style>
  <w:style w:type="character" w:styleId="IntenseReference">
    <w:name w:val="Intense Reference"/>
    <w:uiPriority w:val="32"/>
    <w:qFormat/>
    <w:rsid w:val="00986043"/>
    <w:rPr>
      <w:b/>
      <w:bCs/>
      <w:smallCaps/>
      <w:color w:val="auto"/>
    </w:rPr>
  </w:style>
  <w:style w:type="character" w:styleId="BookTitle">
    <w:name w:val="Book Title"/>
    <w:uiPriority w:val="33"/>
    <w:qFormat/>
    <w:rsid w:val="00986043"/>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unhideWhenUsed/>
    <w:qFormat/>
    <w:rsid w:val="00986043"/>
    <w:pPr>
      <w:outlineLvl w:val="9"/>
    </w:pPr>
    <w:rPr>
      <w:lang w:bidi="en-US"/>
    </w:rPr>
  </w:style>
  <w:style w:type="paragraph" w:styleId="Header">
    <w:name w:val="header"/>
    <w:basedOn w:val="Normal"/>
    <w:link w:val="HeaderChar"/>
    <w:uiPriority w:val="99"/>
    <w:unhideWhenUsed/>
    <w:rsid w:val="009860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6043"/>
  </w:style>
  <w:style w:type="paragraph" w:styleId="Footer">
    <w:name w:val="footer"/>
    <w:basedOn w:val="Normal"/>
    <w:link w:val="FooterChar"/>
    <w:uiPriority w:val="99"/>
    <w:unhideWhenUsed/>
    <w:qFormat/>
    <w:rsid w:val="009860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6043"/>
  </w:style>
  <w:style w:type="paragraph" w:styleId="NormalWeb">
    <w:name w:val="Normal (Web)"/>
    <w:basedOn w:val="Normal"/>
    <w:unhideWhenUsed/>
    <w:rsid w:val="00A86AF4"/>
    <w:pPr>
      <w:spacing w:before="100" w:beforeAutospacing="1" w:after="100" w:afterAutospacing="1" w:line="240" w:lineRule="auto"/>
      <w:ind w:firstLine="0"/>
    </w:pPr>
    <w:rPr>
      <w:rFonts w:ascii="Times New Roman" w:eastAsia="Times New Roman" w:hAnsi="Times New Roman" w:cs="Times New Roman"/>
      <w:sz w:val="24"/>
      <w:szCs w:val="24"/>
      <w:lang w:eastAsia="en-US"/>
    </w:rPr>
  </w:style>
  <w:style w:type="character" w:styleId="HTMLCite">
    <w:name w:val="HTML Cite"/>
    <w:uiPriority w:val="99"/>
    <w:unhideWhenUsed/>
    <w:rsid w:val="00337807"/>
    <w:rPr>
      <w:i/>
      <w:iCs/>
    </w:rPr>
  </w:style>
  <w:style w:type="character" w:customStyle="1" w:styleId="Bodytext25">
    <w:name w:val="Body text (25)_"/>
    <w:link w:val="Bodytext250"/>
    <w:rsid w:val="00CB7572"/>
    <w:rPr>
      <w:rFonts w:ascii="Arial" w:eastAsia="Arial" w:hAnsi="Arial" w:cs="Arial"/>
      <w:sz w:val="15"/>
      <w:szCs w:val="15"/>
      <w:shd w:val="clear" w:color="auto" w:fill="FFFFFF"/>
    </w:rPr>
  </w:style>
  <w:style w:type="paragraph" w:customStyle="1" w:styleId="Bodytext250">
    <w:name w:val="Body text (25)"/>
    <w:basedOn w:val="Normal"/>
    <w:link w:val="Bodytext25"/>
    <w:rsid w:val="00CB7572"/>
    <w:pPr>
      <w:shd w:val="clear" w:color="auto" w:fill="FFFFFF"/>
      <w:spacing w:after="0" w:line="0" w:lineRule="atLeast"/>
      <w:ind w:firstLine="0"/>
    </w:pPr>
    <w:rPr>
      <w:rFonts w:ascii="Arial" w:eastAsia="Arial" w:hAnsi="Arial" w:cs="Arial"/>
      <w:sz w:val="15"/>
      <w:szCs w:val="15"/>
    </w:rPr>
  </w:style>
  <w:style w:type="character" w:styleId="Hyperlink">
    <w:name w:val="Hyperlink"/>
    <w:basedOn w:val="DefaultParagraphFont"/>
    <w:uiPriority w:val="99"/>
    <w:rsid w:val="009A2F5D"/>
    <w:rPr>
      <w:color w:val="0000FF"/>
      <w:u w:val="single"/>
    </w:rPr>
  </w:style>
  <w:style w:type="paragraph" w:styleId="TOC1">
    <w:name w:val="toc 1"/>
    <w:basedOn w:val="Normal"/>
    <w:next w:val="Normal"/>
    <w:autoRedefine/>
    <w:uiPriority w:val="39"/>
    <w:unhideWhenUsed/>
    <w:qFormat/>
    <w:rsid w:val="004F4246"/>
    <w:pPr>
      <w:tabs>
        <w:tab w:val="left" w:pos="880"/>
        <w:tab w:val="right" w:leader="dot" w:pos="8931"/>
      </w:tabs>
      <w:spacing w:after="0" w:line="240" w:lineRule="auto"/>
      <w:ind w:firstLine="0"/>
    </w:pPr>
    <w:rPr>
      <w:rFonts w:ascii="Cambria" w:hAnsi="Cambria"/>
      <w:noProof/>
    </w:rPr>
  </w:style>
  <w:style w:type="paragraph" w:styleId="TOC2">
    <w:name w:val="toc 2"/>
    <w:basedOn w:val="Normal"/>
    <w:next w:val="Normal"/>
    <w:autoRedefine/>
    <w:uiPriority w:val="39"/>
    <w:unhideWhenUsed/>
    <w:qFormat/>
    <w:rsid w:val="00A92B3A"/>
    <w:pPr>
      <w:tabs>
        <w:tab w:val="right" w:leader="dot" w:pos="8931"/>
      </w:tabs>
      <w:spacing w:after="0" w:line="240" w:lineRule="auto"/>
      <w:ind w:left="216"/>
    </w:pPr>
  </w:style>
  <w:style w:type="paragraph" w:styleId="TOC3">
    <w:name w:val="toc 3"/>
    <w:basedOn w:val="Normal"/>
    <w:next w:val="Normal"/>
    <w:autoRedefine/>
    <w:uiPriority w:val="39"/>
    <w:unhideWhenUsed/>
    <w:qFormat/>
    <w:rsid w:val="00F5385F"/>
    <w:pPr>
      <w:tabs>
        <w:tab w:val="right" w:leader="dot" w:pos="8931"/>
      </w:tabs>
      <w:spacing w:after="0" w:line="240" w:lineRule="auto"/>
      <w:ind w:left="440" w:right="-243" w:hanging="14"/>
    </w:pPr>
    <w:rPr>
      <w:rFonts w:ascii="Cambria" w:hAnsi="Cambria"/>
      <w:noProof/>
    </w:rPr>
  </w:style>
  <w:style w:type="table" w:customStyle="1" w:styleId="TableGrid1">
    <w:name w:val="Table Grid1"/>
    <w:basedOn w:val="TableNormal"/>
    <w:next w:val="TableGrid"/>
    <w:uiPriority w:val="59"/>
    <w:rsid w:val="00906772"/>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rsid w:val="00A82510"/>
    <w:pPr>
      <w:autoSpaceDE w:val="0"/>
      <w:autoSpaceDN w:val="0"/>
      <w:adjustRightInd w:val="0"/>
      <w:spacing w:after="0" w:line="240" w:lineRule="auto"/>
      <w:ind w:firstLine="0"/>
    </w:pPr>
    <w:rPr>
      <w:rFonts w:ascii="Cambria" w:eastAsiaTheme="minorHAnsi" w:hAnsi="Cambria" w:cs="Cambria"/>
      <w:color w:val="000000"/>
      <w:sz w:val="24"/>
      <w:szCs w:val="24"/>
      <w:lang w:eastAsia="en-US"/>
    </w:rPr>
  </w:style>
  <w:style w:type="character" w:customStyle="1" w:styleId="NoSpacingChar">
    <w:name w:val="No Spacing Char"/>
    <w:basedOn w:val="DefaultParagraphFont"/>
    <w:link w:val="NoSpacing"/>
    <w:uiPriority w:val="1"/>
    <w:rsid w:val="00C3663E"/>
  </w:style>
  <w:style w:type="character" w:customStyle="1" w:styleId="ln2tpreambul1">
    <w:name w:val="ln2tpreambul1"/>
    <w:rsid w:val="00532062"/>
    <w:rPr>
      <w:i/>
      <w:iCs/>
    </w:rPr>
  </w:style>
  <w:style w:type="character" w:customStyle="1" w:styleId="yiv351784985preambul1">
    <w:name w:val="yiv351784985preambul1"/>
    <w:basedOn w:val="DefaultParagraphFont"/>
    <w:rsid w:val="001A2927"/>
  </w:style>
  <w:style w:type="paragraph" w:customStyle="1" w:styleId="Bodytextprebullet">
    <w:name w:val="Body text pre bullet"/>
    <w:basedOn w:val="Normal"/>
    <w:qFormat/>
    <w:rsid w:val="001A2927"/>
    <w:pPr>
      <w:spacing w:before="140" w:after="140" w:line="240" w:lineRule="auto"/>
      <w:ind w:firstLine="0"/>
    </w:pPr>
    <w:rPr>
      <w:rFonts w:ascii="Univers 45 Light" w:eastAsia="Times New Roman" w:hAnsi="Univers 45 Light" w:cs="Univers 45 Light"/>
      <w:color w:val="000000"/>
      <w:sz w:val="20"/>
      <w:szCs w:val="20"/>
      <w:lang w:eastAsia="en-US"/>
    </w:rPr>
  </w:style>
  <w:style w:type="paragraph" w:styleId="BodyTextIndent2">
    <w:name w:val="Body Text Indent 2"/>
    <w:basedOn w:val="Normal"/>
    <w:link w:val="BodyTextIndent2Char"/>
    <w:rsid w:val="00B41E3F"/>
    <w:pPr>
      <w:spacing w:after="120"/>
      <w:ind w:left="360" w:firstLine="0"/>
    </w:pPr>
    <w:rPr>
      <w:rFonts w:ascii="Times New Roman" w:eastAsia="Times New Roman" w:hAnsi="Times New Roman" w:cs="Times New Roman"/>
      <w:sz w:val="20"/>
      <w:szCs w:val="20"/>
      <w:lang w:eastAsia="ro-RO"/>
    </w:rPr>
  </w:style>
  <w:style w:type="character" w:customStyle="1" w:styleId="BodyTextIndent2Char">
    <w:name w:val="Body Text Indent 2 Char"/>
    <w:basedOn w:val="DefaultParagraphFont"/>
    <w:link w:val="BodyTextIndent2"/>
    <w:rsid w:val="00B41E3F"/>
    <w:rPr>
      <w:rFonts w:ascii="Times New Roman" w:eastAsia="Times New Roman" w:hAnsi="Times New Roman" w:cs="Times New Roman"/>
      <w:sz w:val="20"/>
      <w:szCs w:val="20"/>
      <w:lang w:eastAsia="ro-RO"/>
    </w:rPr>
  </w:style>
  <w:style w:type="paragraph" w:customStyle="1" w:styleId="DefaultText">
    <w:name w:val="Default Text"/>
    <w:basedOn w:val="Normal"/>
    <w:rsid w:val="00A42476"/>
    <w:pPr>
      <w:tabs>
        <w:tab w:val="left" w:pos="858"/>
        <w:tab w:val="left" w:pos="1436"/>
        <w:tab w:val="left" w:pos="1996"/>
        <w:tab w:val="left" w:pos="2573"/>
        <w:tab w:val="left" w:pos="3150"/>
        <w:tab w:val="left" w:pos="4288"/>
        <w:tab w:val="left" w:pos="5426"/>
        <w:tab w:val="left" w:pos="6564"/>
        <w:tab w:val="decimal" w:pos="8647"/>
      </w:tabs>
      <w:spacing w:after="0" w:line="290" w:lineRule="atLeast"/>
      <w:ind w:firstLine="0"/>
    </w:pPr>
    <w:rPr>
      <w:rFonts w:ascii="Arial" w:eastAsia="Times New Roman" w:hAnsi="Arial" w:cs="Arial"/>
      <w:sz w:val="24"/>
      <w:szCs w:val="20"/>
      <w:lang w:eastAsia="en-US"/>
    </w:rPr>
  </w:style>
  <w:style w:type="character" w:customStyle="1" w:styleId="longtext1">
    <w:name w:val="long_text1"/>
    <w:rsid w:val="00CC7FF2"/>
    <w:rPr>
      <w:sz w:val="20"/>
      <w:szCs w:val="20"/>
    </w:rPr>
  </w:style>
  <w:style w:type="paragraph" w:styleId="EndnoteText">
    <w:name w:val="endnote text"/>
    <w:basedOn w:val="Normal"/>
    <w:link w:val="EndnoteTextChar"/>
    <w:uiPriority w:val="99"/>
    <w:semiHidden/>
    <w:unhideWhenUsed/>
    <w:rsid w:val="002E6DE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E6DE2"/>
    <w:rPr>
      <w:sz w:val="20"/>
      <w:szCs w:val="20"/>
    </w:rPr>
  </w:style>
  <w:style w:type="character" w:styleId="EndnoteReference">
    <w:name w:val="endnote reference"/>
    <w:basedOn w:val="DefaultParagraphFont"/>
    <w:uiPriority w:val="99"/>
    <w:semiHidden/>
    <w:unhideWhenUsed/>
    <w:rsid w:val="002E6DE2"/>
    <w:rPr>
      <w:vertAlign w:val="superscript"/>
    </w:rPr>
  </w:style>
  <w:style w:type="table" w:customStyle="1" w:styleId="TableGrid2">
    <w:name w:val="Table Grid2"/>
    <w:basedOn w:val="TableNormal"/>
    <w:next w:val="TableGrid"/>
    <w:uiPriority w:val="59"/>
    <w:rsid w:val="00071075"/>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AE0F80"/>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B064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6548BC"/>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3295"/>
  </w:style>
  <w:style w:type="numbering" w:customStyle="1" w:styleId="NoList11">
    <w:name w:val="No List11"/>
    <w:next w:val="NoList"/>
    <w:uiPriority w:val="99"/>
    <w:semiHidden/>
    <w:unhideWhenUsed/>
    <w:rsid w:val="00843295"/>
  </w:style>
  <w:style w:type="paragraph" w:styleId="BodyText">
    <w:name w:val="Body Text"/>
    <w:basedOn w:val="Normal"/>
    <w:link w:val="BodyTextChar"/>
    <w:rsid w:val="00843295"/>
    <w:pPr>
      <w:spacing w:after="120" w:line="300" w:lineRule="auto"/>
      <w:ind w:firstLine="0"/>
      <w:jc w:val="both"/>
    </w:pPr>
    <w:rPr>
      <w:rFonts w:ascii="Arial" w:eastAsia="Times New Roman" w:hAnsi="Arial" w:cs="Times New Roman"/>
      <w:sz w:val="26"/>
      <w:szCs w:val="20"/>
      <w:lang w:val="x-none" w:eastAsia="x-none"/>
    </w:rPr>
  </w:style>
  <w:style w:type="character" w:customStyle="1" w:styleId="BodyTextChar">
    <w:name w:val="Body Text Char"/>
    <w:basedOn w:val="DefaultParagraphFont"/>
    <w:link w:val="BodyText"/>
    <w:rsid w:val="00843295"/>
    <w:rPr>
      <w:rFonts w:ascii="Arial" w:eastAsia="Times New Roman" w:hAnsi="Arial" w:cs="Times New Roman"/>
      <w:sz w:val="26"/>
      <w:szCs w:val="20"/>
      <w:lang w:val="x-none" w:eastAsia="x-none"/>
    </w:rPr>
  </w:style>
  <w:style w:type="paragraph" w:styleId="BodyText2">
    <w:name w:val="Body Text 2"/>
    <w:basedOn w:val="Normal"/>
    <w:link w:val="BodyText2Char"/>
    <w:rsid w:val="00843295"/>
    <w:pPr>
      <w:spacing w:after="120"/>
      <w:ind w:firstLine="0"/>
    </w:pPr>
    <w:rPr>
      <w:rFonts w:ascii="Times New Roman" w:eastAsia="Times New Roman" w:hAnsi="Times New Roman" w:cs="Times New Roman"/>
      <w:sz w:val="20"/>
      <w:szCs w:val="20"/>
      <w:lang w:val="x-none" w:eastAsia="ro-RO"/>
    </w:rPr>
  </w:style>
  <w:style w:type="character" w:customStyle="1" w:styleId="BodyText2Char">
    <w:name w:val="Body Text 2 Char"/>
    <w:basedOn w:val="DefaultParagraphFont"/>
    <w:link w:val="BodyText2"/>
    <w:rsid w:val="00843295"/>
    <w:rPr>
      <w:rFonts w:ascii="Times New Roman" w:eastAsia="Times New Roman" w:hAnsi="Times New Roman" w:cs="Times New Roman"/>
      <w:sz w:val="20"/>
      <w:szCs w:val="20"/>
      <w:lang w:val="x-none" w:eastAsia="ro-RO"/>
    </w:rPr>
  </w:style>
  <w:style w:type="paragraph" w:styleId="BodyTextIndent3">
    <w:name w:val="Body Text Indent 3"/>
    <w:basedOn w:val="Normal"/>
    <w:link w:val="BodyTextIndent3Char"/>
    <w:rsid w:val="00843295"/>
    <w:pPr>
      <w:spacing w:after="120" w:line="240" w:lineRule="auto"/>
      <w:ind w:left="360" w:firstLine="0"/>
    </w:pPr>
    <w:rPr>
      <w:rFonts w:ascii="Times New Roman" w:eastAsia="Times New Roman" w:hAnsi="Times New Roman" w:cs="Times New Roman"/>
      <w:sz w:val="16"/>
      <w:szCs w:val="16"/>
      <w:lang w:val="x-none" w:eastAsia="ro-RO"/>
    </w:rPr>
  </w:style>
  <w:style w:type="character" w:customStyle="1" w:styleId="BodyTextIndent3Char">
    <w:name w:val="Body Text Indent 3 Char"/>
    <w:basedOn w:val="DefaultParagraphFont"/>
    <w:link w:val="BodyTextIndent3"/>
    <w:rsid w:val="00843295"/>
    <w:rPr>
      <w:rFonts w:ascii="Times New Roman" w:eastAsia="Times New Roman" w:hAnsi="Times New Roman" w:cs="Times New Roman"/>
      <w:sz w:val="16"/>
      <w:szCs w:val="16"/>
      <w:lang w:val="x-none" w:eastAsia="ro-RO"/>
    </w:rPr>
  </w:style>
  <w:style w:type="character" w:styleId="PageNumber">
    <w:name w:val="page number"/>
    <w:basedOn w:val="DefaultParagraphFont"/>
    <w:rsid w:val="00843295"/>
  </w:style>
  <w:style w:type="paragraph" w:styleId="BodyText3">
    <w:name w:val="Body Text 3"/>
    <w:basedOn w:val="Normal"/>
    <w:link w:val="BodyText3Char"/>
    <w:rsid w:val="00843295"/>
    <w:pPr>
      <w:spacing w:after="120" w:line="240" w:lineRule="auto"/>
      <w:ind w:firstLine="0"/>
    </w:pPr>
    <w:rPr>
      <w:rFonts w:ascii="Times New Roman" w:eastAsia="Times New Roman" w:hAnsi="Times New Roman" w:cs="Times New Roman"/>
      <w:sz w:val="16"/>
      <w:szCs w:val="16"/>
      <w:lang w:val="x-none" w:eastAsia="ro-RO"/>
    </w:rPr>
  </w:style>
  <w:style w:type="character" w:customStyle="1" w:styleId="BodyText3Char">
    <w:name w:val="Body Text 3 Char"/>
    <w:basedOn w:val="DefaultParagraphFont"/>
    <w:link w:val="BodyText3"/>
    <w:rsid w:val="00843295"/>
    <w:rPr>
      <w:rFonts w:ascii="Times New Roman" w:eastAsia="Times New Roman" w:hAnsi="Times New Roman" w:cs="Times New Roman"/>
      <w:sz w:val="16"/>
      <w:szCs w:val="16"/>
      <w:lang w:val="x-none" w:eastAsia="ro-RO"/>
    </w:rPr>
  </w:style>
  <w:style w:type="table" w:customStyle="1" w:styleId="TableGrid5">
    <w:name w:val="Table Grid5"/>
    <w:basedOn w:val="TableNormal"/>
    <w:next w:val="TableGrid"/>
    <w:uiPriority w:val="59"/>
    <w:rsid w:val="00843295"/>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3">
    <w:name w:val="Table Web 3"/>
    <w:basedOn w:val="TableNormal"/>
    <w:rsid w:val="00843295"/>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2">
    <w:name w:val="Style2"/>
    <w:basedOn w:val="Normal"/>
    <w:uiPriority w:val="99"/>
    <w:rsid w:val="00843295"/>
    <w:pPr>
      <w:numPr>
        <w:numId w:val="6"/>
      </w:numPr>
      <w:spacing w:after="120" w:line="240" w:lineRule="auto"/>
      <w:jc w:val="both"/>
    </w:pPr>
    <w:rPr>
      <w:rFonts w:ascii="Times Roman Bold" w:eastAsia="Times New Roman" w:hAnsi="Times Roman Bold" w:cs="Times New Roman"/>
      <w:b/>
      <w:i/>
      <w:sz w:val="26"/>
      <w:szCs w:val="26"/>
      <w:lang w:val="ro-RO" w:eastAsia="en-US"/>
    </w:rPr>
  </w:style>
  <w:style w:type="paragraph" w:customStyle="1" w:styleId="Capitol">
    <w:name w:val="Capitol"/>
    <w:basedOn w:val="Normal"/>
    <w:link w:val="CapitolChar"/>
    <w:rsid w:val="00843295"/>
    <w:pPr>
      <w:spacing w:after="120" w:line="25" w:lineRule="atLeast"/>
      <w:ind w:firstLine="0"/>
      <w:jc w:val="both"/>
    </w:pPr>
    <w:rPr>
      <w:rFonts w:ascii="Times New Roman" w:eastAsia="Times New Roman" w:hAnsi="Times New Roman" w:cs="Times New Roman"/>
      <w:b/>
      <w:caps/>
      <w:sz w:val="28"/>
      <w:szCs w:val="28"/>
      <w:lang w:val="x-none" w:eastAsia="ro-RO"/>
      <w14:shadow w14:blurRad="50800" w14:dist="38100" w14:dir="2700000" w14:sx="100000" w14:sy="100000" w14:kx="0" w14:ky="0" w14:algn="tl">
        <w14:srgbClr w14:val="000000">
          <w14:alpha w14:val="60000"/>
        </w14:srgbClr>
      </w14:shadow>
    </w:rPr>
  </w:style>
  <w:style w:type="paragraph" w:customStyle="1" w:styleId="Subcapitol">
    <w:name w:val="Subcapitol"/>
    <w:basedOn w:val="Normal"/>
    <w:link w:val="SubcapitolChar"/>
    <w:rsid w:val="00843295"/>
    <w:pPr>
      <w:spacing w:after="120" w:line="300" w:lineRule="auto"/>
      <w:ind w:firstLine="0"/>
      <w:jc w:val="both"/>
    </w:pPr>
    <w:rPr>
      <w:rFonts w:ascii="Times New Roman" w:eastAsia="Times New Roman" w:hAnsi="Times New Roman" w:cs="Times New Roman"/>
      <w:b/>
      <w:sz w:val="26"/>
      <w:szCs w:val="26"/>
      <w:lang w:val="es-ES" w:eastAsia="ro-RO"/>
    </w:rPr>
  </w:style>
  <w:style w:type="character" w:customStyle="1" w:styleId="CapitolChar">
    <w:name w:val="Capitol Char"/>
    <w:link w:val="Capitol"/>
    <w:rsid w:val="00843295"/>
    <w:rPr>
      <w:rFonts w:ascii="Times New Roman" w:eastAsia="Times New Roman" w:hAnsi="Times New Roman" w:cs="Times New Roman"/>
      <w:b/>
      <w:caps/>
      <w:sz w:val="28"/>
      <w:szCs w:val="28"/>
      <w:lang w:val="x-none" w:eastAsia="ro-RO"/>
      <w14:shadow w14:blurRad="50800" w14:dist="38100" w14:dir="2700000" w14:sx="100000" w14:sy="100000" w14:kx="0" w14:ky="0" w14:algn="tl">
        <w14:srgbClr w14:val="000000">
          <w14:alpha w14:val="60000"/>
        </w14:srgbClr>
      </w14:shadow>
    </w:rPr>
  </w:style>
  <w:style w:type="character" w:customStyle="1" w:styleId="SubcapitolChar">
    <w:name w:val="Subcapitol Char"/>
    <w:link w:val="Subcapitol"/>
    <w:rsid w:val="00843295"/>
    <w:rPr>
      <w:rFonts w:ascii="Times New Roman" w:eastAsia="Times New Roman" w:hAnsi="Times New Roman" w:cs="Times New Roman"/>
      <w:b/>
      <w:sz w:val="26"/>
      <w:szCs w:val="26"/>
      <w:lang w:val="es-ES" w:eastAsia="ro-RO"/>
    </w:rPr>
  </w:style>
  <w:style w:type="character" w:customStyle="1" w:styleId="style15">
    <w:name w:val="style15"/>
    <w:basedOn w:val="DefaultParagraphFont"/>
    <w:rsid w:val="00843295"/>
  </w:style>
  <w:style w:type="paragraph" w:customStyle="1" w:styleId="textnormal">
    <w:name w:val="textnormal"/>
    <w:basedOn w:val="Normal"/>
    <w:rsid w:val="00843295"/>
    <w:pPr>
      <w:spacing w:before="100" w:beforeAutospacing="1" w:after="100" w:afterAutospacing="1" w:line="240" w:lineRule="auto"/>
      <w:ind w:firstLine="0"/>
    </w:pPr>
    <w:rPr>
      <w:rFonts w:ascii="Verdana" w:eastAsia="Times New Roman" w:hAnsi="Verdana" w:cs="Times New Roman"/>
      <w:color w:val="333333"/>
      <w:sz w:val="18"/>
      <w:szCs w:val="18"/>
      <w:lang w:eastAsia="en-US"/>
    </w:rPr>
  </w:style>
  <w:style w:type="table" w:styleId="LightShading-Accent3">
    <w:name w:val="Light Shading Accent 3"/>
    <w:basedOn w:val="TableNormal"/>
    <w:uiPriority w:val="60"/>
    <w:rsid w:val="00843295"/>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TableWeb2">
    <w:name w:val="Table Web 2"/>
    <w:basedOn w:val="TableNormal"/>
    <w:rsid w:val="00843295"/>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lpha2">
    <w:name w:val="alpha 2"/>
    <w:basedOn w:val="Normal"/>
    <w:rsid w:val="00843295"/>
    <w:pPr>
      <w:numPr>
        <w:numId w:val="17"/>
      </w:numPr>
      <w:spacing w:after="140" w:line="290" w:lineRule="auto"/>
      <w:jc w:val="both"/>
    </w:pPr>
    <w:rPr>
      <w:rFonts w:ascii="Arial" w:eastAsia="Times New Roman" w:hAnsi="Arial" w:cs="Times New Roman"/>
      <w:kern w:val="20"/>
      <w:sz w:val="20"/>
      <w:szCs w:val="20"/>
      <w:lang w:val="en-GB" w:eastAsia="en-US"/>
    </w:rPr>
  </w:style>
  <w:style w:type="paragraph" w:customStyle="1" w:styleId="Body1">
    <w:name w:val="Body 1"/>
    <w:basedOn w:val="Normal"/>
    <w:rsid w:val="00843295"/>
    <w:pPr>
      <w:spacing w:after="140" w:line="290" w:lineRule="auto"/>
      <w:ind w:left="567" w:firstLine="0"/>
      <w:jc w:val="both"/>
    </w:pPr>
    <w:rPr>
      <w:rFonts w:ascii="Arial" w:eastAsia="Times New Roman" w:hAnsi="Arial" w:cs="Times New Roman"/>
      <w:kern w:val="20"/>
      <w:sz w:val="20"/>
      <w:szCs w:val="24"/>
      <w:lang w:val="en-GB" w:eastAsia="en-US"/>
    </w:rPr>
  </w:style>
  <w:style w:type="paragraph" w:customStyle="1" w:styleId="Level1">
    <w:name w:val="Level 1"/>
    <w:basedOn w:val="Normal"/>
    <w:next w:val="Body1"/>
    <w:rsid w:val="00843295"/>
    <w:pPr>
      <w:keepNext/>
      <w:numPr>
        <w:numId w:val="18"/>
      </w:numPr>
      <w:spacing w:before="280" w:after="140" w:line="290" w:lineRule="auto"/>
      <w:jc w:val="both"/>
      <w:outlineLvl w:val="0"/>
    </w:pPr>
    <w:rPr>
      <w:rFonts w:ascii="Arial" w:eastAsia="Times New Roman" w:hAnsi="Arial" w:cs="Times New Roman"/>
      <w:kern w:val="20"/>
      <w:sz w:val="20"/>
      <w:szCs w:val="24"/>
      <w:lang w:val="en-GB" w:eastAsia="en-US"/>
    </w:rPr>
  </w:style>
  <w:style w:type="paragraph" w:customStyle="1" w:styleId="Level2">
    <w:name w:val="Level 2"/>
    <w:basedOn w:val="Normal"/>
    <w:rsid w:val="00843295"/>
    <w:pPr>
      <w:numPr>
        <w:ilvl w:val="1"/>
        <w:numId w:val="18"/>
      </w:numPr>
      <w:spacing w:after="140" w:line="290" w:lineRule="auto"/>
      <w:jc w:val="both"/>
      <w:outlineLvl w:val="1"/>
    </w:pPr>
    <w:rPr>
      <w:rFonts w:ascii="Arial" w:eastAsia="Times New Roman" w:hAnsi="Arial" w:cs="Times New Roman"/>
      <w:kern w:val="20"/>
      <w:sz w:val="20"/>
      <w:szCs w:val="24"/>
      <w:lang w:val="en-GB" w:eastAsia="en-US"/>
    </w:rPr>
  </w:style>
  <w:style w:type="paragraph" w:customStyle="1" w:styleId="Level3">
    <w:name w:val="Level 3"/>
    <w:basedOn w:val="Normal"/>
    <w:rsid w:val="00843295"/>
    <w:pPr>
      <w:numPr>
        <w:ilvl w:val="2"/>
        <w:numId w:val="18"/>
      </w:numPr>
      <w:spacing w:after="140" w:line="290" w:lineRule="auto"/>
      <w:jc w:val="both"/>
      <w:outlineLvl w:val="2"/>
    </w:pPr>
    <w:rPr>
      <w:rFonts w:ascii="Arial" w:eastAsia="Times New Roman" w:hAnsi="Arial" w:cs="Times New Roman"/>
      <w:kern w:val="20"/>
      <w:sz w:val="20"/>
      <w:szCs w:val="24"/>
      <w:lang w:val="en-GB" w:eastAsia="en-US"/>
    </w:rPr>
  </w:style>
  <w:style w:type="paragraph" w:customStyle="1" w:styleId="Level4">
    <w:name w:val="Level 4"/>
    <w:basedOn w:val="Normal"/>
    <w:rsid w:val="00843295"/>
    <w:pPr>
      <w:numPr>
        <w:ilvl w:val="3"/>
        <w:numId w:val="18"/>
      </w:numPr>
      <w:spacing w:after="140" w:line="290" w:lineRule="auto"/>
      <w:jc w:val="both"/>
      <w:outlineLvl w:val="3"/>
    </w:pPr>
    <w:rPr>
      <w:rFonts w:ascii="Arial" w:eastAsia="Times New Roman" w:hAnsi="Arial" w:cs="Times New Roman"/>
      <w:kern w:val="20"/>
      <w:sz w:val="20"/>
      <w:szCs w:val="24"/>
      <w:lang w:val="en-GB" w:eastAsia="en-US"/>
    </w:rPr>
  </w:style>
  <w:style w:type="paragraph" w:customStyle="1" w:styleId="Level5">
    <w:name w:val="Level 5"/>
    <w:basedOn w:val="Normal"/>
    <w:rsid w:val="00843295"/>
    <w:pPr>
      <w:numPr>
        <w:ilvl w:val="4"/>
        <w:numId w:val="18"/>
      </w:numPr>
      <w:spacing w:after="140" w:line="290" w:lineRule="auto"/>
      <w:jc w:val="both"/>
      <w:outlineLvl w:val="4"/>
    </w:pPr>
    <w:rPr>
      <w:rFonts w:ascii="Arial" w:eastAsia="Times New Roman" w:hAnsi="Arial" w:cs="Times New Roman"/>
      <w:kern w:val="20"/>
      <w:sz w:val="20"/>
      <w:szCs w:val="24"/>
      <w:lang w:val="en-GB" w:eastAsia="en-US"/>
    </w:rPr>
  </w:style>
  <w:style w:type="paragraph" w:customStyle="1" w:styleId="Level6">
    <w:name w:val="Level 6"/>
    <w:basedOn w:val="Normal"/>
    <w:rsid w:val="00843295"/>
    <w:pPr>
      <w:numPr>
        <w:ilvl w:val="5"/>
        <w:numId w:val="18"/>
      </w:numPr>
      <w:spacing w:after="140" w:line="290" w:lineRule="auto"/>
      <w:jc w:val="both"/>
      <w:outlineLvl w:val="5"/>
    </w:pPr>
    <w:rPr>
      <w:rFonts w:ascii="Arial" w:eastAsia="Times New Roman" w:hAnsi="Arial" w:cs="Times New Roman"/>
      <w:kern w:val="20"/>
      <w:sz w:val="20"/>
      <w:szCs w:val="24"/>
      <w:lang w:val="en-GB" w:eastAsia="en-US"/>
    </w:rPr>
  </w:style>
  <w:style w:type="paragraph" w:customStyle="1" w:styleId="Level7">
    <w:name w:val="Level 7"/>
    <w:basedOn w:val="Normal"/>
    <w:semiHidden/>
    <w:rsid w:val="00843295"/>
    <w:pPr>
      <w:numPr>
        <w:ilvl w:val="6"/>
        <w:numId w:val="18"/>
      </w:numPr>
      <w:spacing w:after="140" w:line="290" w:lineRule="auto"/>
      <w:jc w:val="both"/>
      <w:outlineLvl w:val="6"/>
    </w:pPr>
    <w:rPr>
      <w:rFonts w:ascii="Arial" w:eastAsia="Times New Roman" w:hAnsi="Arial" w:cs="Times New Roman"/>
      <w:kern w:val="20"/>
      <w:sz w:val="20"/>
      <w:szCs w:val="24"/>
      <w:lang w:val="en-GB" w:eastAsia="en-US"/>
    </w:rPr>
  </w:style>
  <w:style w:type="paragraph" w:customStyle="1" w:styleId="Level8">
    <w:name w:val="Level 8"/>
    <w:basedOn w:val="Normal"/>
    <w:semiHidden/>
    <w:rsid w:val="00843295"/>
    <w:pPr>
      <w:numPr>
        <w:ilvl w:val="7"/>
        <w:numId w:val="18"/>
      </w:numPr>
      <w:spacing w:after="140" w:line="290" w:lineRule="auto"/>
      <w:jc w:val="both"/>
      <w:outlineLvl w:val="7"/>
    </w:pPr>
    <w:rPr>
      <w:rFonts w:ascii="Arial" w:eastAsia="Times New Roman" w:hAnsi="Arial" w:cs="Times New Roman"/>
      <w:kern w:val="20"/>
      <w:sz w:val="20"/>
      <w:szCs w:val="24"/>
      <w:lang w:val="en-GB" w:eastAsia="en-US"/>
    </w:rPr>
  </w:style>
  <w:style w:type="paragraph" w:customStyle="1" w:styleId="Level9">
    <w:name w:val="Level 9"/>
    <w:basedOn w:val="Normal"/>
    <w:semiHidden/>
    <w:rsid w:val="00843295"/>
    <w:pPr>
      <w:numPr>
        <w:ilvl w:val="8"/>
        <w:numId w:val="18"/>
      </w:numPr>
      <w:spacing w:after="140" w:line="290" w:lineRule="auto"/>
      <w:jc w:val="both"/>
      <w:outlineLvl w:val="8"/>
    </w:pPr>
    <w:rPr>
      <w:rFonts w:ascii="Arial" w:eastAsia="Times New Roman" w:hAnsi="Arial" w:cs="Times New Roman"/>
      <w:kern w:val="20"/>
      <w:sz w:val="20"/>
      <w:szCs w:val="24"/>
      <w:lang w:val="en-GB" w:eastAsia="en-US"/>
    </w:rPr>
  </w:style>
  <w:style w:type="paragraph" w:customStyle="1" w:styleId="roman3">
    <w:name w:val="roman 3"/>
    <w:basedOn w:val="Normal"/>
    <w:rsid w:val="00843295"/>
    <w:pPr>
      <w:numPr>
        <w:numId w:val="19"/>
      </w:numPr>
      <w:spacing w:after="140" w:line="290" w:lineRule="auto"/>
      <w:jc w:val="both"/>
    </w:pPr>
    <w:rPr>
      <w:rFonts w:ascii="Arial" w:eastAsia="Times New Roman" w:hAnsi="Arial" w:cs="Times New Roman"/>
      <w:kern w:val="20"/>
      <w:sz w:val="20"/>
      <w:szCs w:val="20"/>
      <w:lang w:val="en-GB" w:eastAsia="en-US"/>
    </w:rPr>
  </w:style>
  <w:style w:type="character" w:styleId="CommentReference">
    <w:name w:val="annotation reference"/>
    <w:uiPriority w:val="99"/>
    <w:unhideWhenUsed/>
    <w:rsid w:val="00843295"/>
    <w:rPr>
      <w:sz w:val="16"/>
      <w:szCs w:val="16"/>
    </w:rPr>
  </w:style>
  <w:style w:type="paragraph" w:styleId="CommentText">
    <w:name w:val="annotation text"/>
    <w:basedOn w:val="Normal"/>
    <w:link w:val="CommentTextChar"/>
    <w:uiPriority w:val="99"/>
    <w:unhideWhenUsed/>
    <w:rsid w:val="00843295"/>
    <w:pPr>
      <w:spacing w:after="200" w:line="276" w:lineRule="auto"/>
      <w:ind w:firstLine="0"/>
    </w:pPr>
    <w:rPr>
      <w:rFonts w:ascii="Calibri" w:eastAsia="Calibri" w:hAnsi="Calibri" w:cs="Times New Roman"/>
      <w:sz w:val="20"/>
      <w:szCs w:val="20"/>
      <w:lang w:eastAsia="en-US"/>
    </w:rPr>
  </w:style>
  <w:style w:type="character" w:customStyle="1" w:styleId="CommentTextChar">
    <w:name w:val="Comment Text Char"/>
    <w:basedOn w:val="DefaultParagraphFont"/>
    <w:link w:val="CommentText"/>
    <w:uiPriority w:val="99"/>
    <w:rsid w:val="00843295"/>
    <w:rPr>
      <w:rFonts w:ascii="Calibri" w:eastAsia="Calibri" w:hAnsi="Calibri" w:cs="Times New Roman"/>
      <w:sz w:val="20"/>
      <w:szCs w:val="20"/>
      <w:lang w:eastAsia="en-US"/>
    </w:rPr>
  </w:style>
  <w:style w:type="paragraph" w:styleId="CommentSubject">
    <w:name w:val="annotation subject"/>
    <w:basedOn w:val="CommentText"/>
    <w:next w:val="CommentText"/>
    <w:link w:val="CommentSubjectChar"/>
    <w:uiPriority w:val="99"/>
    <w:unhideWhenUsed/>
    <w:rsid w:val="00843295"/>
    <w:rPr>
      <w:b/>
      <w:bCs/>
    </w:rPr>
  </w:style>
  <w:style w:type="character" w:customStyle="1" w:styleId="CommentSubjectChar">
    <w:name w:val="Comment Subject Char"/>
    <w:basedOn w:val="CommentTextChar"/>
    <w:link w:val="CommentSubject"/>
    <w:uiPriority w:val="99"/>
    <w:rsid w:val="00843295"/>
    <w:rPr>
      <w:rFonts w:ascii="Calibri" w:eastAsia="Calibri" w:hAnsi="Calibri" w:cs="Times New Roman"/>
      <w:b/>
      <w:bCs/>
      <w:sz w:val="20"/>
      <w:szCs w:val="20"/>
      <w:lang w:eastAsia="en-US"/>
    </w:rPr>
  </w:style>
  <w:style w:type="table" w:customStyle="1" w:styleId="TableGrid22">
    <w:name w:val="Table Grid22"/>
    <w:basedOn w:val="TableNormal"/>
    <w:next w:val="TableGrid"/>
    <w:uiPriority w:val="59"/>
    <w:rsid w:val="006A0824"/>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A3B22"/>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B406C3"/>
    <w:pPr>
      <w:spacing w:after="0" w:line="240" w:lineRule="auto"/>
      <w:ind w:firstLine="0"/>
    </w:pPr>
  </w:style>
  <w:style w:type="numbering" w:customStyle="1" w:styleId="NoList2">
    <w:name w:val="No List2"/>
    <w:next w:val="NoList"/>
    <w:uiPriority w:val="99"/>
    <w:semiHidden/>
    <w:unhideWhenUsed/>
    <w:rsid w:val="003C1EE8"/>
  </w:style>
  <w:style w:type="table" w:customStyle="1" w:styleId="TableGrid6">
    <w:name w:val="Table Grid6"/>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ediumGrid21">
    <w:name w:val="Medium Grid 21"/>
    <w:basedOn w:val="Normal"/>
    <w:uiPriority w:val="1"/>
    <w:rsid w:val="003C1EE8"/>
    <w:pPr>
      <w:spacing w:after="0" w:line="240" w:lineRule="auto"/>
      <w:ind w:firstLine="0"/>
    </w:pPr>
    <w:rPr>
      <w:rFonts w:ascii="Calibri" w:eastAsia="Calibri" w:hAnsi="Calibri" w:cs="Times New Roman"/>
      <w:lang w:val="ro-RO" w:eastAsia="ro-RO"/>
    </w:rPr>
  </w:style>
  <w:style w:type="table" w:customStyle="1" w:styleId="TableGrid11">
    <w:name w:val="Table Grid11"/>
    <w:basedOn w:val="TableNormal"/>
    <w:next w:val="TableGrid"/>
    <w:uiPriority w:val="59"/>
    <w:rsid w:val="003C1EE8"/>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3C1EE8"/>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3C1EE8"/>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3C1EE8"/>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3C1EE8"/>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3C1EE8"/>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3C1EE8"/>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rsid w:val="003C1EE8"/>
    <w:pPr>
      <w:spacing w:after="0" w:line="240" w:lineRule="auto"/>
      <w:ind w:firstLine="0"/>
    </w:pPr>
    <w:rPr>
      <w:rFonts w:ascii="Courier New" w:eastAsia="Times New Roman" w:hAnsi="Courier New" w:cs="Times New Roman"/>
      <w:sz w:val="20"/>
      <w:szCs w:val="20"/>
      <w:lang w:eastAsia="ro-RO"/>
    </w:rPr>
  </w:style>
  <w:style w:type="character" w:customStyle="1" w:styleId="PlainTextChar">
    <w:name w:val="Plain Text Char"/>
    <w:basedOn w:val="DefaultParagraphFont"/>
    <w:link w:val="PlainText"/>
    <w:rsid w:val="003C1EE8"/>
    <w:rPr>
      <w:rFonts w:ascii="Courier New" w:eastAsia="Times New Roman" w:hAnsi="Courier New" w:cs="Times New Roman"/>
      <w:sz w:val="20"/>
      <w:szCs w:val="20"/>
      <w:lang w:eastAsia="ro-RO"/>
    </w:rPr>
  </w:style>
  <w:style w:type="table" w:customStyle="1" w:styleId="TableGrid12">
    <w:name w:val="Table Grid12"/>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3C1EE8"/>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3C1EE8"/>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3C1EE8"/>
  </w:style>
  <w:style w:type="paragraph" w:customStyle="1" w:styleId="Heading11">
    <w:name w:val="Heading 11"/>
    <w:basedOn w:val="Normal"/>
    <w:next w:val="Normal"/>
    <w:qFormat/>
    <w:rsid w:val="003C1EE8"/>
    <w:pPr>
      <w:spacing w:before="600" w:after="0" w:line="360" w:lineRule="auto"/>
      <w:ind w:firstLine="0"/>
      <w:outlineLvl w:val="0"/>
    </w:pPr>
    <w:rPr>
      <w:rFonts w:ascii="Cambria" w:eastAsia="Times New Roman" w:hAnsi="Cambria" w:cs="Times New Roman"/>
      <w:b/>
      <w:bCs/>
      <w:i/>
      <w:iCs/>
      <w:sz w:val="32"/>
      <w:szCs w:val="32"/>
      <w:lang w:val="ro-RO" w:eastAsia="en-US"/>
    </w:rPr>
  </w:style>
  <w:style w:type="paragraph" w:customStyle="1" w:styleId="Heading21">
    <w:name w:val="Heading 21"/>
    <w:basedOn w:val="Normal"/>
    <w:next w:val="Normal"/>
    <w:unhideWhenUsed/>
    <w:qFormat/>
    <w:rsid w:val="003C1EE8"/>
    <w:pPr>
      <w:spacing w:before="320" w:after="0" w:line="360" w:lineRule="auto"/>
      <w:ind w:firstLine="0"/>
      <w:outlineLvl w:val="1"/>
    </w:pPr>
    <w:rPr>
      <w:rFonts w:ascii="Cambria" w:eastAsia="Times New Roman" w:hAnsi="Cambria" w:cs="Times New Roman"/>
      <w:b/>
      <w:bCs/>
      <w:i/>
      <w:iCs/>
      <w:sz w:val="28"/>
      <w:szCs w:val="28"/>
    </w:rPr>
  </w:style>
  <w:style w:type="paragraph" w:customStyle="1" w:styleId="Heading31">
    <w:name w:val="Heading 31"/>
    <w:basedOn w:val="Normal"/>
    <w:next w:val="Normal"/>
    <w:uiPriority w:val="9"/>
    <w:unhideWhenUsed/>
    <w:qFormat/>
    <w:rsid w:val="003C1EE8"/>
    <w:pPr>
      <w:spacing w:before="320" w:after="0" w:line="360" w:lineRule="auto"/>
      <w:ind w:firstLine="0"/>
      <w:outlineLvl w:val="2"/>
    </w:pPr>
    <w:rPr>
      <w:rFonts w:ascii="Cambria" w:eastAsia="Times New Roman" w:hAnsi="Cambria" w:cs="Times New Roman"/>
      <w:b/>
      <w:bCs/>
      <w:i/>
      <w:iCs/>
      <w:sz w:val="26"/>
      <w:szCs w:val="26"/>
    </w:rPr>
  </w:style>
  <w:style w:type="paragraph" w:customStyle="1" w:styleId="Heading41">
    <w:name w:val="Heading 41"/>
    <w:basedOn w:val="Normal"/>
    <w:next w:val="Normal"/>
    <w:unhideWhenUsed/>
    <w:qFormat/>
    <w:rsid w:val="003C1EE8"/>
    <w:pPr>
      <w:spacing w:before="280" w:after="0" w:line="360" w:lineRule="auto"/>
      <w:ind w:firstLine="0"/>
      <w:outlineLvl w:val="3"/>
    </w:pPr>
    <w:rPr>
      <w:rFonts w:ascii="Cambria" w:eastAsia="Times New Roman" w:hAnsi="Cambria" w:cs="Times New Roman"/>
      <w:b/>
      <w:bCs/>
      <w:i/>
      <w:iCs/>
      <w:sz w:val="24"/>
      <w:szCs w:val="24"/>
    </w:rPr>
  </w:style>
  <w:style w:type="paragraph" w:customStyle="1" w:styleId="Heading51">
    <w:name w:val="Heading 51"/>
    <w:basedOn w:val="Normal"/>
    <w:next w:val="Normal"/>
    <w:uiPriority w:val="9"/>
    <w:unhideWhenUsed/>
    <w:qFormat/>
    <w:rsid w:val="003C1EE8"/>
    <w:pPr>
      <w:spacing w:before="280" w:after="0" w:line="360" w:lineRule="auto"/>
      <w:ind w:firstLine="0"/>
      <w:outlineLvl w:val="4"/>
    </w:pPr>
    <w:rPr>
      <w:rFonts w:ascii="Cambria" w:eastAsia="Times New Roman" w:hAnsi="Cambria" w:cs="Times New Roman"/>
      <w:b/>
      <w:bCs/>
      <w:i/>
      <w:iCs/>
    </w:rPr>
  </w:style>
  <w:style w:type="paragraph" w:customStyle="1" w:styleId="Heading61">
    <w:name w:val="Heading 61"/>
    <w:basedOn w:val="Normal"/>
    <w:next w:val="Normal"/>
    <w:unhideWhenUsed/>
    <w:qFormat/>
    <w:rsid w:val="003C1EE8"/>
    <w:pPr>
      <w:spacing w:before="280" w:after="80" w:line="360" w:lineRule="auto"/>
      <w:ind w:firstLine="0"/>
      <w:outlineLvl w:val="5"/>
    </w:pPr>
    <w:rPr>
      <w:rFonts w:ascii="Cambria" w:eastAsia="Times New Roman" w:hAnsi="Cambria" w:cs="Times New Roman"/>
      <w:b/>
      <w:bCs/>
      <w:i/>
      <w:iCs/>
    </w:rPr>
  </w:style>
  <w:style w:type="paragraph" w:customStyle="1" w:styleId="Heading71">
    <w:name w:val="Heading 71"/>
    <w:basedOn w:val="Normal"/>
    <w:next w:val="Normal"/>
    <w:uiPriority w:val="9"/>
    <w:semiHidden/>
    <w:unhideWhenUsed/>
    <w:qFormat/>
    <w:rsid w:val="003C1EE8"/>
    <w:pPr>
      <w:spacing w:before="280" w:after="0" w:line="360" w:lineRule="auto"/>
      <w:ind w:firstLine="0"/>
      <w:outlineLvl w:val="6"/>
    </w:pPr>
    <w:rPr>
      <w:rFonts w:ascii="Cambria" w:eastAsia="Times New Roman" w:hAnsi="Cambria" w:cs="Times New Roman"/>
      <w:b/>
      <w:bCs/>
      <w:i/>
      <w:iCs/>
      <w:sz w:val="20"/>
      <w:szCs w:val="20"/>
    </w:rPr>
  </w:style>
  <w:style w:type="paragraph" w:customStyle="1" w:styleId="Heading81">
    <w:name w:val="Heading 81"/>
    <w:basedOn w:val="Normal"/>
    <w:next w:val="Normal"/>
    <w:unhideWhenUsed/>
    <w:qFormat/>
    <w:rsid w:val="003C1EE8"/>
    <w:pPr>
      <w:spacing w:before="280" w:after="0" w:line="360" w:lineRule="auto"/>
      <w:ind w:firstLine="0"/>
      <w:outlineLvl w:val="7"/>
    </w:pPr>
    <w:rPr>
      <w:rFonts w:ascii="Cambria" w:eastAsia="Times New Roman" w:hAnsi="Cambria" w:cs="Times New Roman"/>
      <w:b/>
      <w:bCs/>
      <w:i/>
      <w:iCs/>
      <w:sz w:val="18"/>
      <w:szCs w:val="18"/>
    </w:rPr>
  </w:style>
  <w:style w:type="paragraph" w:customStyle="1" w:styleId="Heading91">
    <w:name w:val="Heading 91"/>
    <w:basedOn w:val="Normal"/>
    <w:next w:val="Normal"/>
    <w:uiPriority w:val="9"/>
    <w:semiHidden/>
    <w:unhideWhenUsed/>
    <w:qFormat/>
    <w:rsid w:val="003C1EE8"/>
    <w:pPr>
      <w:spacing w:before="280" w:after="0" w:line="360" w:lineRule="auto"/>
      <w:ind w:firstLine="0"/>
      <w:outlineLvl w:val="8"/>
    </w:pPr>
    <w:rPr>
      <w:rFonts w:ascii="Cambria" w:eastAsia="Times New Roman" w:hAnsi="Cambria" w:cs="Times New Roman"/>
      <w:i/>
      <w:iCs/>
      <w:sz w:val="18"/>
      <w:szCs w:val="18"/>
    </w:rPr>
  </w:style>
  <w:style w:type="numbering" w:customStyle="1" w:styleId="NoList111">
    <w:name w:val="No List111"/>
    <w:next w:val="NoList"/>
    <w:uiPriority w:val="99"/>
    <w:semiHidden/>
    <w:unhideWhenUsed/>
    <w:rsid w:val="003C1EE8"/>
  </w:style>
  <w:style w:type="table" w:customStyle="1" w:styleId="TableGrid61">
    <w:name w:val="Table Grid61"/>
    <w:basedOn w:val="TableNormal"/>
    <w:next w:val="TableGrid"/>
    <w:uiPriority w:val="59"/>
    <w:rsid w:val="003C1EE8"/>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next w:val="Normal"/>
    <w:qFormat/>
    <w:rsid w:val="003C1EE8"/>
    <w:pPr>
      <w:spacing w:line="240" w:lineRule="auto"/>
      <w:ind w:firstLine="0"/>
    </w:pPr>
    <w:rPr>
      <w:rFonts w:ascii="Cambria" w:eastAsia="Times New Roman" w:hAnsi="Cambria" w:cs="Times New Roman"/>
      <w:b/>
      <w:bCs/>
      <w:i/>
      <w:iCs/>
      <w:spacing w:val="10"/>
      <w:sz w:val="60"/>
      <w:szCs w:val="60"/>
    </w:rPr>
  </w:style>
  <w:style w:type="paragraph" w:customStyle="1" w:styleId="Subtitle1">
    <w:name w:val="Subtitle1"/>
    <w:basedOn w:val="Normal"/>
    <w:next w:val="Normal"/>
    <w:uiPriority w:val="11"/>
    <w:qFormat/>
    <w:rsid w:val="003C1EE8"/>
    <w:pPr>
      <w:spacing w:after="320"/>
      <w:jc w:val="right"/>
    </w:pPr>
    <w:rPr>
      <w:rFonts w:eastAsia="Times New Roman"/>
      <w:i/>
      <w:iCs/>
      <w:color w:val="808080"/>
      <w:spacing w:val="10"/>
      <w:sz w:val="24"/>
      <w:szCs w:val="24"/>
    </w:rPr>
  </w:style>
  <w:style w:type="paragraph" w:customStyle="1" w:styleId="Quote1">
    <w:name w:val="Quote1"/>
    <w:basedOn w:val="Normal"/>
    <w:next w:val="Normal"/>
    <w:uiPriority w:val="29"/>
    <w:qFormat/>
    <w:rsid w:val="003C1EE8"/>
    <w:rPr>
      <w:rFonts w:eastAsia="Times New Roman"/>
      <w:color w:val="5A5A5A"/>
    </w:rPr>
  </w:style>
  <w:style w:type="paragraph" w:customStyle="1" w:styleId="IntenseQuote1">
    <w:name w:val="Intense Quote1"/>
    <w:basedOn w:val="Normal"/>
    <w:next w:val="Normal"/>
    <w:uiPriority w:val="30"/>
    <w:qFormat/>
    <w:rsid w:val="003C1EE8"/>
    <w:pPr>
      <w:spacing w:before="320" w:after="480" w:line="240" w:lineRule="auto"/>
      <w:ind w:left="720" w:right="720" w:firstLine="0"/>
      <w:jc w:val="center"/>
    </w:pPr>
    <w:rPr>
      <w:rFonts w:ascii="Cambria" w:eastAsia="Times New Roman" w:hAnsi="Cambria" w:cs="Times New Roman"/>
      <w:i/>
      <w:iCs/>
      <w:sz w:val="20"/>
      <w:szCs w:val="20"/>
    </w:rPr>
  </w:style>
  <w:style w:type="character" w:customStyle="1" w:styleId="SubtleEmphasis1">
    <w:name w:val="Subtle Emphasis1"/>
    <w:uiPriority w:val="19"/>
    <w:qFormat/>
    <w:rsid w:val="003C1EE8"/>
    <w:rPr>
      <w:i/>
      <w:iCs/>
      <w:color w:val="5A5A5A"/>
    </w:rPr>
  </w:style>
  <w:style w:type="character" w:customStyle="1" w:styleId="BookTitle1">
    <w:name w:val="Book Title1"/>
    <w:uiPriority w:val="33"/>
    <w:qFormat/>
    <w:rsid w:val="003C1EE8"/>
    <w:rPr>
      <w:rFonts w:ascii="Cambria" w:eastAsia="Times New Roman" w:hAnsi="Cambria" w:cs="Times New Roman"/>
      <w:b/>
      <w:bCs/>
      <w:smallCaps/>
      <w:color w:val="auto"/>
      <w:u w:val="single"/>
    </w:rPr>
  </w:style>
  <w:style w:type="character" w:customStyle="1" w:styleId="Heading1Char1">
    <w:name w:val="Heading 1 Char1"/>
    <w:basedOn w:val="DefaultParagraphFont"/>
    <w:uiPriority w:val="9"/>
    <w:rsid w:val="003C1EE8"/>
    <w:rPr>
      <w:rFonts w:ascii="Calibri Light" w:eastAsia="Times New Roman" w:hAnsi="Calibri Light" w:cs="Times New Roman"/>
      <w:color w:val="2E74B5"/>
      <w:sz w:val="32"/>
      <w:szCs w:val="32"/>
    </w:rPr>
  </w:style>
  <w:style w:type="table" w:customStyle="1" w:styleId="TableGrid15">
    <w:name w:val="Table Grid15"/>
    <w:basedOn w:val="TableNormal"/>
    <w:next w:val="TableGrid"/>
    <w:uiPriority w:val="59"/>
    <w:rsid w:val="003C1EE8"/>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next w:val="TableGrid"/>
    <w:uiPriority w:val="59"/>
    <w:rsid w:val="003C1EE8"/>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
    <w:name w:val="No List1111"/>
    <w:next w:val="NoList"/>
    <w:uiPriority w:val="99"/>
    <w:semiHidden/>
    <w:unhideWhenUsed/>
    <w:rsid w:val="003C1EE8"/>
  </w:style>
  <w:style w:type="numbering" w:customStyle="1" w:styleId="NoList11111">
    <w:name w:val="No List11111"/>
    <w:next w:val="NoList"/>
    <w:uiPriority w:val="99"/>
    <w:semiHidden/>
    <w:unhideWhenUsed/>
    <w:rsid w:val="003C1EE8"/>
  </w:style>
  <w:style w:type="table" w:customStyle="1" w:styleId="TableGrid511">
    <w:name w:val="Table Grid511"/>
    <w:basedOn w:val="TableNormal"/>
    <w:next w:val="TableGrid"/>
    <w:uiPriority w:val="59"/>
    <w:rsid w:val="003C1EE8"/>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3C1EE8"/>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anchor1">
    <w:name w:val="panchor1"/>
    <w:basedOn w:val="DefaultParagraphFont"/>
    <w:rsid w:val="003C1EE8"/>
    <w:rPr>
      <w:rFonts w:ascii="Courier New" w:hAnsi="Courier New" w:cs="Courier New" w:hint="default"/>
      <w:color w:val="0000FF"/>
      <w:sz w:val="22"/>
      <w:szCs w:val="22"/>
      <w:u w:val="single"/>
    </w:rPr>
  </w:style>
  <w:style w:type="table" w:customStyle="1" w:styleId="TableGrid121">
    <w:name w:val="Table Grid121"/>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3C1EE8"/>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3C1EE8"/>
  </w:style>
  <w:style w:type="table" w:customStyle="1" w:styleId="TableGrid8">
    <w:name w:val="Table Grid8"/>
    <w:basedOn w:val="TableNormal"/>
    <w:next w:val="TableGrid"/>
    <w:locked/>
    <w:rsid w:val="003C1EE8"/>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rsid w:val="003C1EE8"/>
    <w:pPr>
      <w:spacing w:after="0" w:line="240" w:lineRule="auto"/>
      <w:ind w:firstLine="0"/>
    </w:pPr>
    <w:rPr>
      <w:rFonts w:ascii="Times New Roman" w:eastAsia="Times New Roman" w:hAnsi="Times New Roman" w:cs="Times New Roman"/>
      <w:sz w:val="24"/>
      <w:szCs w:val="24"/>
      <w:lang w:val="pl-PL" w:eastAsia="pl-PL"/>
    </w:rPr>
  </w:style>
  <w:style w:type="paragraph" w:styleId="FootnoteText">
    <w:name w:val="footnote text"/>
    <w:basedOn w:val="Normal"/>
    <w:link w:val="FootnoteTextChar"/>
    <w:rsid w:val="003C1EE8"/>
    <w:pPr>
      <w:spacing w:after="0" w:line="240" w:lineRule="auto"/>
      <w:ind w:firstLine="0"/>
    </w:pPr>
    <w:rPr>
      <w:rFonts w:ascii="Times New Roman" w:eastAsia="Times New Roman" w:hAnsi="Times New Roman" w:cs="Times New Roman"/>
      <w:sz w:val="20"/>
      <w:szCs w:val="20"/>
      <w:lang w:eastAsia="en-US"/>
    </w:rPr>
  </w:style>
  <w:style w:type="character" w:customStyle="1" w:styleId="FootnoteTextChar">
    <w:name w:val="Footnote Text Char"/>
    <w:basedOn w:val="DefaultParagraphFont"/>
    <w:link w:val="FootnoteText"/>
    <w:rsid w:val="003C1EE8"/>
    <w:rPr>
      <w:rFonts w:ascii="Times New Roman" w:eastAsia="Times New Roman" w:hAnsi="Times New Roman" w:cs="Times New Roman"/>
      <w:sz w:val="20"/>
      <w:szCs w:val="20"/>
      <w:lang w:eastAsia="en-US"/>
    </w:rPr>
  </w:style>
  <w:style w:type="character" w:styleId="FootnoteReference">
    <w:name w:val="footnote reference"/>
    <w:rsid w:val="003C1EE8"/>
    <w:rPr>
      <w:vertAlign w:val="superscript"/>
    </w:rPr>
  </w:style>
  <w:style w:type="character" w:customStyle="1" w:styleId="TitleChar1">
    <w:name w:val="Title Char1"/>
    <w:basedOn w:val="DefaultParagraphFont"/>
    <w:uiPriority w:val="10"/>
    <w:rsid w:val="003C1EE8"/>
    <w:rPr>
      <w:rFonts w:ascii="Calibri Light" w:eastAsia="Times New Roman" w:hAnsi="Calibri Light" w:cs="Times New Roman"/>
      <w:spacing w:val="-10"/>
      <w:kern w:val="28"/>
      <w:sz w:val="56"/>
      <w:szCs w:val="56"/>
    </w:rPr>
  </w:style>
  <w:style w:type="character" w:customStyle="1" w:styleId="Heading2Char1">
    <w:name w:val="Heading 2 Char1"/>
    <w:basedOn w:val="DefaultParagraphFont"/>
    <w:uiPriority w:val="9"/>
    <w:semiHidden/>
    <w:rsid w:val="003C1EE8"/>
    <w:rPr>
      <w:rFonts w:ascii="Calibri Light" w:eastAsia="Times New Roman" w:hAnsi="Calibri Light" w:cs="Times New Roman"/>
      <w:color w:val="2E74B5"/>
      <w:sz w:val="26"/>
      <w:szCs w:val="26"/>
    </w:rPr>
  </w:style>
  <w:style w:type="character" w:customStyle="1" w:styleId="Heading3Char1">
    <w:name w:val="Heading 3 Char1"/>
    <w:basedOn w:val="DefaultParagraphFont"/>
    <w:uiPriority w:val="9"/>
    <w:semiHidden/>
    <w:rsid w:val="003C1EE8"/>
    <w:rPr>
      <w:rFonts w:ascii="Calibri Light" w:eastAsia="Times New Roman" w:hAnsi="Calibri Light" w:cs="Times New Roman"/>
      <w:color w:val="1F4D78"/>
      <w:sz w:val="24"/>
      <w:szCs w:val="24"/>
    </w:rPr>
  </w:style>
  <w:style w:type="character" w:customStyle="1" w:styleId="Heading4Char1">
    <w:name w:val="Heading 4 Char1"/>
    <w:basedOn w:val="DefaultParagraphFont"/>
    <w:uiPriority w:val="9"/>
    <w:semiHidden/>
    <w:rsid w:val="003C1EE8"/>
    <w:rPr>
      <w:rFonts w:ascii="Calibri Light" w:eastAsia="Times New Roman" w:hAnsi="Calibri Light" w:cs="Times New Roman"/>
      <w:i/>
      <w:iCs/>
      <w:color w:val="2E74B5"/>
    </w:rPr>
  </w:style>
  <w:style w:type="character" w:customStyle="1" w:styleId="Heading5Char1">
    <w:name w:val="Heading 5 Char1"/>
    <w:basedOn w:val="DefaultParagraphFont"/>
    <w:uiPriority w:val="9"/>
    <w:semiHidden/>
    <w:rsid w:val="003C1EE8"/>
    <w:rPr>
      <w:rFonts w:ascii="Calibri Light" w:eastAsia="Times New Roman" w:hAnsi="Calibri Light" w:cs="Times New Roman"/>
      <w:color w:val="2E74B5"/>
    </w:rPr>
  </w:style>
  <w:style w:type="character" w:customStyle="1" w:styleId="Heading6Char1">
    <w:name w:val="Heading 6 Char1"/>
    <w:basedOn w:val="DefaultParagraphFont"/>
    <w:uiPriority w:val="9"/>
    <w:semiHidden/>
    <w:rsid w:val="003C1EE8"/>
    <w:rPr>
      <w:rFonts w:ascii="Calibri Light" w:eastAsia="Times New Roman" w:hAnsi="Calibri Light" w:cs="Times New Roman"/>
      <w:color w:val="1F4D78"/>
    </w:rPr>
  </w:style>
  <w:style w:type="character" w:customStyle="1" w:styleId="Heading7Char1">
    <w:name w:val="Heading 7 Char1"/>
    <w:basedOn w:val="DefaultParagraphFont"/>
    <w:uiPriority w:val="9"/>
    <w:semiHidden/>
    <w:rsid w:val="003C1EE8"/>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3C1EE8"/>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3C1EE8"/>
    <w:rPr>
      <w:rFonts w:ascii="Calibri Light" w:eastAsia="Times New Roman" w:hAnsi="Calibri Light" w:cs="Times New Roman"/>
      <w:i/>
      <w:iCs/>
      <w:color w:val="272727"/>
      <w:sz w:val="21"/>
      <w:szCs w:val="21"/>
    </w:rPr>
  </w:style>
  <w:style w:type="character" w:customStyle="1" w:styleId="SubtitleChar1">
    <w:name w:val="Subtitle Char1"/>
    <w:basedOn w:val="DefaultParagraphFont"/>
    <w:uiPriority w:val="11"/>
    <w:rsid w:val="003C1EE8"/>
    <w:rPr>
      <w:rFonts w:eastAsia="Times New Roman"/>
      <w:color w:val="5A5A5A"/>
      <w:spacing w:val="15"/>
    </w:rPr>
  </w:style>
  <w:style w:type="character" w:customStyle="1" w:styleId="QuoteChar1">
    <w:name w:val="Quote Char1"/>
    <w:basedOn w:val="DefaultParagraphFont"/>
    <w:uiPriority w:val="29"/>
    <w:rsid w:val="003C1EE8"/>
    <w:rPr>
      <w:i/>
      <w:iCs/>
      <w:color w:val="404040"/>
    </w:rPr>
  </w:style>
  <w:style w:type="paragraph" w:customStyle="1" w:styleId="IntenseQuote2">
    <w:name w:val="Intense Quote2"/>
    <w:basedOn w:val="Normal"/>
    <w:next w:val="Normal"/>
    <w:uiPriority w:val="30"/>
    <w:qFormat/>
    <w:rsid w:val="003C1EE8"/>
    <w:pPr>
      <w:pBdr>
        <w:top w:val="single" w:sz="4" w:space="10" w:color="5B9BD5"/>
        <w:bottom w:val="single" w:sz="4" w:space="10" w:color="5B9BD5"/>
      </w:pBdr>
      <w:spacing w:before="360" w:after="360" w:line="259" w:lineRule="auto"/>
      <w:ind w:left="864" w:right="864" w:firstLine="0"/>
      <w:jc w:val="center"/>
    </w:pPr>
    <w:rPr>
      <w:rFonts w:ascii="Cambria" w:eastAsia="Times New Roman" w:hAnsi="Cambria" w:cs="Times New Roman"/>
      <w:i/>
      <w:iCs/>
      <w:sz w:val="20"/>
      <w:szCs w:val="20"/>
      <w:lang w:val="ro-RO" w:eastAsia="en-US"/>
    </w:rPr>
  </w:style>
  <w:style w:type="character" w:customStyle="1" w:styleId="IntenseQuoteChar1">
    <w:name w:val="Intense Quote Char1"/>
    <w:basedOn w:val="DefaultParagraphFont"/>
    <w:uiPriority w:val="30"/>
    <w:rsid w:val="003C1EE8"/>
    <w:rPr>
      <w:i/>
      <w:iCs/>
      <w:color w:val="5B9BD5"/>
    </w:rPr>
  </w:style>
  <w:style w:type="character" w:customStyle="1" w:styleId="SubtleEmphasis2">
    <w:name w:val="Subtle Emphasis2"/>
    <w:basedOn w:val="DefaultParagraphFont"/>
    <w:uiPriority w:val="19"/>
    <w:qFormat/>
    <w:rsid w:val="003C1EE8"/>
    <w:rPr>
      <w:i/>
      <w:iCs/>
      <w:color w:val="404040"/>
    </w:rPr>
  </w:style>
  <w:style w:type="character" w:customStyle="1" w:styleId="IntenseQuoteChar2">
    <w:name w:val="Intense Quote Char2"/>
    <w:basedOn w:val="DefaultParagraphFont"/>
    <w:uiPriority w:val="30"/>
    <w:rsid w:val="003C1EE8"/>
    <w:rPr>
      <w:i/>
      <w:iCs/>
      <w:color w:val="3366CC"/>
    </w:rPr>
  </w:style>
  <w:style w:type="table" w:customStyle="1" w:styleId="TableGrid9">
    <w:name w:val="Table Grid9"/>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59"/>
    <w:rsid w:val="003C1EE8"/>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4">
    <w:name w:val="toc 4"/>
    <w:basedOn w:val="Normal"/>
    <w:next w:val="Normal"/>
    <w:autoRedefine/>
    <w:uiPriority w:val="39"/>
    <w:unhideWhenUsed/>
    <w:rsid w:val="00FF2EA7"/>
    <w:pPr>
      <w:spacing w:after="100" w:line="259" w:lineRule="auto"/>
      <w:ind w:left="660" w:firstLine="0"/>
    </w:pPr>
    <w:rPr>
      <w:lang w:val="ro-RO" w:eastAsia="ro-RO" w:bidi="lo-LA"/>
    </w:rPr>
  </w:style>
  <w:style w:type="paragraph" w:styleId="TOC5">
    <w:name w:val="toc 5"/>
    <w:basedOn w:val="Normal"/>
    <w:next w:val="Normal"/>
    <w:autoRedefine/>
    <w:uiPriority w:val="39"/>
    <w:unhideWhenUsed/>
    <w:rsid w:val="00FF2EA7"/>
    <w:pPr>
      <w:spacing w:after="100" w:line="259" w:lineRule="auto"/>
      <w:ind w:left="880" w:firstLine="0"/>
    </w:pPr>
    <w:rPr>
      <w:lang w:val="ro-RO" w:eastAsia="ro-RO" w:bidi="lo-LA"/>
    </w:rPr>
  </w:style>
  <w:style w:type="paragraph" w:styleId="TOC6">
    <w:name w:val="toc 6"/>
    <w:basedOn w:val="Normal"/>
    <w:next w:val="Normal"/>
    <w:autoRedefine/>
    <w:uiPriority w:val="39"/>
    <w:unhideWhenUsed/>
    <w:rsid w:val="00FF2EA7"/>
    <w:pPr>
      <w:spacing w:after="100" w:line="259" w:lineRule="auto"/>
      <w:ind w:left="1100" w:firstLine="0"/>
    </w:pPr>
    <w:rPr>
      <w:lang w:val="ro-RO" w:eastAsia="ro-RO" w:bidi="lo-LA"/>
    </w:rPr>
  </w:style>
  <w:style w:type="paragraph" w:styleId="TOC7">
    <w:name w:val="toc 7"/>
    <w:basedOn w:val="Normal"/>
    <w:next w:val="Normal"/>
    <w:autoRedefine/>
    <w:uiPriority w:val="39"/>
    <w:unhideWhenUsed/>
    <w:rsid w:val="00FF2EA7"/>
    <w:pPr>
      <w:spacing w:after="100" w:line="259" w:lineRule="auto"/>
      <w:ind w:left="1320" w:firstLine="0"/>
    </w:pPr>
    <w:rPr>
      <w:lang w:val="ro-RO" w:eastAsia="ro-RO" w:bidi="lo-LA"/>
    </w:rPr>
  </w:style>
  <w:style w:type="paragraph" w:styleId="TOC8">
    <w:name w:val="toc 8"/>
    <w:basedOn w:val="Normal"/>
    <w:next w:val="Normal"/>
    <w:autoRedefine/>
    <w:uiPriority w:val="39"/>
    <w:unhideWhenUsed/>
    <w:rsid w:val="00FF2EA7"/>
    <w:pPr>
      <w:spacing w:after="100" w:line="259" w:lineRule="auto"/>
      <w:ind w:left="1540" w:firstLine="0"/>
    </w:pPr>
    <w:rPr>
      <w:lang w:val="ro-RO" w:eastAsia="ro-RO" w:bidi="lo-LA"/>
    </w:rPr>
  </w:style>
  <w:style w:type="paragraph" w:styleId="TOC9">
    <w:name w:val="toc 9"/>
    <w:basedOn w:val="Normal"/>
    <w:next w:val="Normal"/>
    <w:autoRedefine/>
    <w:uiPriority w:val="39"/>
    <w:unhideWhenUsed/>
    <w:rsid w:val="00FF2EA7"/>
    <w:pPr>
      <w:spacing w:after="100" w:line="259" w:lineRule="auto"/>
      <w:ind w:left="1760" w:firstLine="0"/>
    </w:pPr>
    <w:rPr>
      <w:lang w:val="ro-RO" w:eastAsia="ro-RO" w:bidi="lo-LA"/>
    </w:rPr>
  </w:style>
  <w:style w:type="numbering" w:customStyle="1" w:styleId="NoList3">
    <w:name w:val="No List3"/>
    <w:next w:val="NoList"/>
    <w:uiPriority w:val="99"/>
    <w:semiHidden/>
    <w:unhideWhenUsed/>
    <w:rsid w:val="0036390D"/>
  </w:style>
  <w:style w:type="table" w:customStyle="1" w:styleId="TableGrid18">
    <w:name w:val="Table Grid18"/>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36390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36390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36390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36390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
    <w:name w:val="No List13"/>
    <w:next w:val="NoList"/>
    <w:uiPriority w:val="99"/>
    <w:semiHidden/>
    <w:unhideWhenUsed/>
    <w:rsid w:val="0036390D"/>
  </w:style>
  <w:style w:type="numbering" w:customStyle="1" w:styleId="NoList112">
    <w:name w:val="No List112"/>
    <w:next w:val="NoList"/>
    <w:uiPriority w:val="99"/>
    <w:semiHidden/>
    <w:unhideWhenUsed/>
    <w:rsid w:val="0036390D"/>
  </w:style>
  <w:style w:type="table" w:customStyle="1" w:styleId="TableGrid62">
    <w:name w:val="Table Grid62"/>
    <w:basedOn w:val="TableNormal"/>
    <w:next w:val="TableGrid"/>
    <w:uiPriority w:val="59"/>
    <w:rsid w:val="0036390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next w:val="TableGrid"/>
    <w:uiPriority w:val="59"/>
    <w:rsid w:val="0036390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
    <w:name w:val="No List1112"/>
    <w:next w:val="NoList"/>
    <w:uiPriority w:val="99"/>
    <w:semiHidden/>
    <w:unhideWhenUsed/>
    <w:rsid w:val="0036390D"/>
  </w:style>
  <w:style w:type="numbering" w:customStyle="1" w:styleId="NoList11112">
    <w:name w:val="No List11112"/>
    <w:next w:val="NoList"/>
    <w:uiPriority w:val="99"/>
    <w:semiHidden/>
    <w:unhideWhenUsed/>
    <w:rsid w:val="0036390D"/>
  </w:style>
  <w:style w:type="table" w:customStyle="1" w:styleId="TableGrid512">
    <w:name w:val="Table Grid512"/>
    <w:basedOn w:val="TableNormal"/>
    <w:next w:val="TableGrid"/>
    <w:uiPriority w:val="59"/>
    <w:rsid w:val="0036390D"/>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59"/>
    <w:rsid w:val="0036390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
    <w:name w:val="No List22"/>
    <w:next w:val="NoList"/>
    <w:uiPriority w:val="99"/>
    <w:semiHidden/>
    <w:unhideWhenUsed/>
    <w:rsid w:val="0036390D"/>
  </w:style>
  <w:style w:type="table" w:customStyle="1" w:styleId="TableGrid91">
    <w:name w:val="Table Grid9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
    <w:name w:val="Table Grid102"/>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
    <w:name w:val="Table Grid16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
    <w:name w:val="Table Grid17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Heading1 Char"/>
    <w:basedOn w:val="DefaultParagraphFont"/>
    <w:link w:val="ListParagraph"/>
    <w:uiPriority w:val="34"/>
    <w:rsid w:val="0036390D"/>
  </w:style>
  <w:style w:type="numbering" w:customStyle="1" w:styleId="NoList31">
    <w:name w:val="No List31"/>
    <w:next w:val="NoList"/>
    <w:uiPriority w:val="99"/>
    <w:semiHidden/>
    <w:unhideWhenUsed/>
    <w:rsid w:val="0036390D"/>
  </w:style>
  <w:style w:type="table" w:customStyle="1" w:styleId="TableGrid191">
    <w:name w:val="Table Grid191"/>
    <w:basedOn w:val="TableNormal"/>
    <w:next w:val="TableGrid"/>
    <w:uiPriority w:val="59"/>
    <w:rsid w:val="0036390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
    <w:name w:val="Table Grid2121"/>
    <w:basedOn w:val="TableNormal"/>
    <w:next w:val="TableGrid"/>
    <w:uiPriority w:val="59"/>
    <w:rsid w:val="0036390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
    <w:name w:val="Table Grid43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
    <w:name w:val="No List121"/>
    <w:next w:val="NoList"/>
    <w:uiPriority w:val="99"/>
    <w:semiHidden/>
    <w:unhideWhenUsed/>
    <w:rsid w:val="0036390D"/>
  </w:style>
  <w:style w:type="numbering" w:customStyle="1" w:styleId="NoList1121">
    <w:name w:val="No List1121"/>
    <w:next w:val="NoList"/>
    <w:uiPriority w:val="99"/>
    <w:semiHidden/>
    <w:unhideWhenUsed/>
    <w:rsid w:val="0036390D"/>
  </w:style>
  <w:style w:type="table" w:customStyle="1" w:styleId="TableGrid521">
    <w:name w:val="Table Grid521"/>
    <w:basedOn w:val="TableNormal"/>
    <w:next w:val="TableGrid"/>
    <w:uiPriority w:val="59"/>
    <w:rsid w:val="0036390D"/>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
    <w:name w:val="Table Web 31"/>
    <w:basedOn w:val="TableNormal"/>
    <w:next w:val="TableWeb3"/>
    <w:rsid w:val="0036390D"/>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
    <w:name w:val="Light Shading - Accent 31"/>
    <w:basedOn w:val="TableNormal"/>
    <w:next w:val="LightShading-Accent3"/>
    <w:uiPriority w:val="60"/>
    <w:rsid w:val="0036390D"/>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
    <w:name w:val="Table Web 21"/>
    <w:basedOn w:val="TableNormal"/>
    <w:next w:val="TableWeb2"/>
    <w:rsid w:val="0036390D"/>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
    <w:name w:val="Table Grid621"/>
    <w:basedOn w:val="TableNormal"/>
    <w:next w:val="TableGrid"/>
    <w:uiPriority w:val="59"/>
    <w:rsid w:val="0036390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36390D"/>
  </w:style>
  <w:style w:type="table" w:customStyle="1" w:styleId="TableGrid81">
    <w:name w:val="Table Grid81"/>
    <w:basedOn w:val="TableNormal"/>
    <w:next w:val="TableGrid"/>
    <w:locked/>
    <w:rsid w:val="0036390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36390D"/>
    <w:pPr>
      <w:spacing w:after="0" w:line="240" w:lineRule="auto"/>
      <w:ind w:left="440" w:hanging="440"/>
    </w:pPr>
    <w:rPr>
      <w:rFonts w:ascii="Arial Narrow" w:eastAsia="Calibri" w:hAnsi="Arial Narrow"/>
      <w:caps/>
      <w:sz w:val="24"/>
      <w:szCs w:val="20"/>
      <w:lang w:eastAsia="en-US"/>
    </w:rPr>
  </w:style>
  <w:style w:type="table" w:customStyle="1" w:styleId="TableGrid911">
    <w:name w:val="Table Grid911"/>
    <w:basedOn w:val="TableNormal"/>
    <w:next w:val="TableGrid"/>
    <w:uiPriority w:val="59"/>
    <w:rsid w:val="0036390D"/>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36390D"/>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36390D"/>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39"/>
    <w:rsid w:val="0036390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39"/>
    <w:rsid w:val="0036390D"/>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36390D"/>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
    <w:name w:val="Table Grid1011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
    <w:name w:val="Table Grid161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
    <w:name w:val="Table Grid1711"/>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
    <w:name w:val="Table Grid113"/>
    <w:basedOn w:val="TableNormal"/>
    <w:next w:val="TableGrid"/>
    <w:rsid w:val="0036390D"/>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36390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
    <w:name w:val="Table Grid174"/>
    <w:basedOn w:val="TableNormal"/>
    <w:next w:val="TableGrid"/>
    <w:uiPriority w:val="59"/>
    <w:rsid w:val="0036390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36390D"/>
  </w:style>
  <w:style w:type="paragraph" w:customStyle="1" w:styleId="Style4">
    <w:name w:val="Style4"/>
    <w:basedOn w:val="Normal"/>
    <w:uiPriority w:val="99"/>
    <w:rsid w:val="0036390D"/>
    <w:pPr>
      <w:widowControl w:val="0"/>
      <w:autoSpaceDE w:val="0"/>
      <w:autoSpaceDN w:val="0"/>
      <w:adjustRightInd w:val="0"/>
      <w:spacing w:after="0" w:line="274" w:lineRule="exact"/>
      <w:ind w:firstLine="0"/>
    </w:pPr>
    <w:rPr>
      <w:rFonts w:ascii="Arial Narrow" w:eastAsia="Times New Roman" w:hAnsi="Arial Narrow" w:cs="Times New Roman"/>
      <w:sz w:val="24"/>
      <w:szCs w:val="24"/>
      <w:lang w:eastAsia="en-US"/>
    </w:rPr>
  </w:style>
  <w:style w:type="paragraph" w:customStyle="1" w:styleId="Style5">
    <w:name w:val="Style5"/>
    <w:basedOn w:val="Normal"/>
    <w:uiPriority w:val="99"/>
    <w:rsid w:val="0036390D"/>
    <w:pPr>
      <w:widowControl w:val="0"/>
      <w:autoSpaceDE w:val="0"/>
      <w:autoSpaceDN w:val="0"/>
      <w:adjustRightInd w:val="0"/>
      <w:spacing w:after="0" w:line="295" w:lineRule="exact"/>
      <w:ind w:firstLine="0"/>
      <w:jc w:val="both"/>
    </w:pPr>
    <w:rPr>
      <w:rFonts w:ascii="Arial Narrow" w:eastAsia="Times New Roman" w:hAnsi="Arial Narrow" w:cs="Times New Roman"/>
      <w:sz w:val="24"/>
      <w:szCs w:val="24"/>
      <w:lang w:eastAsia="en-US"/>
    </w:rPr>
  </w:style>
  <w:style w:type="paragraph" w:customStyle="1" w:styleId="Style7">
    <w:name w:val="Style7"/>
    <w:basedOn w:val="Normal"/>
    <w:uiPriority w:val="99"/>
    <w:rsid w:val="0036390D"/>
    <w:pPr>
      <w:widowControl w:val="0"/>
      <w:autoSpaceDE w:val="0"/>
      <w:autoSpaceDN w:val="0"/>
      <w:adjustRightInd w:val="0"/>
      <w:spacing w:after="0" w:line="240" w:lineRule="auto"/>
      <w:ind w:firstLine="0"/>
    </w:pPr>
    <w:rPr>
      <w:rFonts w:ascii="Arial Narrow" w:eastAsia="Times New Roman" w:hAnsi="Arial Narrow" w:cs="Times New Roman"/>
      <w:sz w:val="24"/>
      <w:szCs w:val="24"/>
      <w:lang w:eastAsia="en-US"/>
    </w:rPr>
  </w:style>
  <w:style w:type="character" w:customStyle="1" w:styleId="FontStyle14">
    <w:name w:val="Font Style14"/>
    <w:uiPriority w:val="99"/>
    <w:rsid w:val="0036390D"/>
    <w:rPr>
      <w:rFonts w:ascii="Arial Narrow" w:hAnsi="Arial Narrow" w:cs="Arial Narrow" w:hint="default"/>
      <w:sz w:val="22"/>
      <w:szCs w:val="22"/>
    </w:rPr>
  </w:style>
  <w:style w:type="character" w:customStyle="1" w:styleId="FontStyle15">
    <w:name w:val="Font Style15"/>
    <w:uiPriority w:val="99"/>
    <w:rsid w:val="0036390D"/>
    <w:rPr>
      <w:rFonts w:ascii="Arial Narrow" w:hAnsi="Arial Narrow" w:cs="Arial Narrow" w:hint="default"/>
      <w:b/>
      <w:bCs/>
      <w:sz w:val="22"/>
      <w:szCs w:val="22"/>
    </w:rPr>
  </w:style>
  <w:style w:type="character" w:customStyle="1" w:styleId="FontStyle11">
    <w:name w:val="Font Style11"/>
    <w:uiPriority w:val="99"/>
    <w:rsid w:val="0036390D"/>
    <w:rPr>
      <w:rFonts w:ascii="Arial Narrow" w:hAnsi="Arial Narrow" w:cs="Arial Narrow" w:hint="default"/>
      <w:b/>
      <w:bCs/>
      <w:sz w:val="24"/>
      <w:szCs w:val="24"/>
    </w:rPr>
  </w:style>
  <w:style w:type="table" w:customStyle="1" w:styleId="TableGrid25">
    <w:name w:val="Table Grid25"/>
    <w:basedOn w:val="TableNormal"/>
    <w:next w:val="TableGrid"/>
    <w:uiPriority w:val="39"/>
    <w:rsid w:val="0036390D"/>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Char">
    <w:name w:val="Default Char"/>
    <w:link w:val="Default"/>
    <w:rsid w:val="0036390D"/>
    <w:rPr>
      <w:rFonts w:ascii="Cambria" w:eastAsiaTheme="minorHAnsi" w:hAnsi="Cambria" w:cs="Cambria"/>
      <w:color w:val="000000"/>
      <w:sz w:val="24"/>
      <w:szCs w:val="24"/>
      <w:lang w:eastAsia="en-US"/>
    </w:rPr>
  </w:style>
  <w:style w:type="character" w:customStyle="1" w:styleId="DefaultCharChar">
    <w:name w:val="Default Char Char"/>
    <w:rsid w:val="0036390D"/>
    <w:rPr>
      <w:color w:val="000000"/>
      <w:sz w:val="24"/>
      <w:szCs w:val="24"/>
      <w:lang w:val="ro-RO" w:eastAsia="ro-RO" w:bidi="ar-SA"/>
    </w:rPr>
  </w:style>
  <w:style w:type="numbering" w:customStyle="1" w:styleId="NoList5">
    <w:name w:val="No List5"/>
    <w:next w:val="NoList"/>
    <w:uiPriority w:val="99"/>
    <w:semiHidden/>
    <w:unhideWhenUsed/>
    <w:rsid w:val="0036390D"/>
  </w:style>
  <w:style w:type="paragraph" w:customStyle="1" w:styleId="A0E349F008B644AAB6A282E0D042D17E">
    <w:name w:val="A0E349F008B644AAB6A282E0D042D17E"/>
    <w:rsid w:val="0036390D"/>
    <w:pPr>
      <w:spacing w:after="200" w:line="276" w:lineRule="auto"/>
      <w:ind w:firstLine="0"/>
    </w:pPr>
    <w:rPr>
      <w:rFonts w:eastAsia="Times New Roman"/>
    </w:rPr>
  </w:style>
  <w:style w:type="numbering" w:customStyle="1" w:styleId="NoList131">
    <w:name w:val="No List131"/>
    <w:next w:val="NoList"/>
    <w:uiPriority w:val="99"/>
    <w:semiHidden/>
    <w:unhideWhenUsed/>
    <w:rsid w:val="0036390D"/>
  </w:style>
  <w:style w:type="table" w:customStyle="1" w:styleId="TableGrid26">
    <w:name w:val="Table Grid26"/>
    <w:basedOn w:val="TableNormal"/>
    <w:next w:val="TableGrid"/>
    <w:uiPriority w:val="39"/>
    <w:rsid w:val="0036390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
    <w:name w:val="Table Web 32"/>
    <w:basedOn w:val="TableNormal"/>
    <w:next w:val="TableWeb3"/>
    <w:rsid w:val="0036390D"/>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
    <w:name w:val="Light Shading - Accent 32"/>
    <w:basedOn w:val="TableNormal"/>
    <w:next w:val="LightShading-Accent3"/>
    <w:uiPriority w:val="60"/>
    <w:rsid w:val="0036390D"/>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
    <w:name w:val="Table Web 22"/>
    <w:basedOn w:val="TableNormal"/>
    <w:next w:val="TableWeb2"/>
    <w:rsid w:val="0036390D"/>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
    <w:name w:val="Table Grid114"/>
    <w:basedOn w:val="TableNormal"/>
    <w:next w:val="TableGrid"/>
    <w:uiPriority w:val="59"/>
    <w:rsid w:val="0036390D"/>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36390D"/>
    <w:rPr>
      <w:color w:val="800080"/>
      <w:u w:val="single"/>
    </w:rPr>
  </w:style>
  <w:style w:type="table" w:customStyle="1" w:styleId="TableGrid115">
    <w:name w:val="Table Grid115"/>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36390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2">
    <w:name w:val="FollowedHyperlink2"/>
    <w:basedOn w:val="DefaultParagraphFont"/>
    <w:uiPriority w:val="99"/>
    <w:semiHidden/>
    <w:unhideWhenUsed/>
    <w:rsid w:val="0036390D"/>
    <w:rPr>
      <w:color w:val="85DFD0"/>
      <w:u w:val="single"/>
    </w:rPr>
  </w:style>
  <w:style w:type="character" w:styleId="FollowedHyperlink">
    <w:name w:val="FollowedHyperlink"/>
    <w:basedOn w:val="DefaultParagraphFont"/>
    <w:uiPriority w:val="99"/>
    <w:semiHidden/>
    <w:unhideWhenUsed/>
    <w:rsid w:val="0036390D"/>
    <w:rPr>
      <w:color w:val="800080" w:themeColor="followedHyperlink"/>
      <w:u w:val="single"/>
    </w:rPr>
  </w:style>
  <w:style w:type="table" w:customStyle="1" w:styleId="TableGrid2171">
    <w:name w:val="Table Grid2171"/>
    <w:basedOn w:val="TableNormal"/>
    <w:next w:val="TableGrid"/>
    <w:uiPriority w:val="59"/>
    <w:rsid w:val="00C52B9A"/>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efaultCaracter">
    <w:name w:val="Default Caracter"/>
    <w:locked/>
    <w:rsid w:val="00450130"/>
    <w:rPr>
      <w:rFonts w:ascii="Cambria" w:eastAsiaTheme="minorHAnsi" w:hAnsi="Cambria" w:cs="Cambria"/>
      <w:color w:val="000000"/>
      <w:sz w:val="24"/>
      <w:szCs w:val="24"/>
      <w:lang w:eastAsia="en-US"/>
    </w:rPr>
  </w:style>
  <w:style w:type="character" w:customStyle="1" w:styleId="st1">
    <w:name w:val="st1"/>
    <w:basedOn w:val="DefaultParagraphFont"/>
    <w:rsid w:val="00AF787B"/>
  </w:style>
  <w:style w:type="character" w:customStyle="1" w:styleId="hps">
    <w:name w:val="hps"/>
    <w:basedOn w:val="DefaultParagraphFont"/>
    <w:rsid w:val="005301CE"/>
  </w:style>
  <w:style w:type="numbering" w:customStyle="1" w:styleId="NoList6">
    <w:name w:val="No List6"/>
    <w:next w:val="NoList"/>
    <w:uiPriority w:val="99"/>
    <w:semiHidden/>
    <w:unhideWhenUsed/>
    <w:rsid w:val="00AE53ED"/>
  </w:style>
  <w:style w:type="table" w:customStyle="1" w:styleId="TableGrid27">
    <w:name w:val="Table Grid27"/>
    <w:basedOn w:val="TableNormal"/>
    <w:next w:val="TableGrid"/>
    <w:uiPriority w:val="59"/>
    <w:rsid w:val="00AE5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AE53ED"/>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
    <w:name w:val="Table Grid44"/>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
    <w:name w:val="No List14"/>
    <w:next w:val="NoList"/>
    <w:uiPriority w:val="99"/>
    <w:semiHidden/>
    <w:unhideWhenUsed/>
    <w:rsid w:val="00AE53ED"/>
  </w:style>
  <w:style w:type="numbering" w:customStyle="1" w:styleId="NoList113">
    <w:name w:val="No List113"/>
    <w:next w:val="NoList"/>
    <w:uiPriority w:val="99"/>
    <w:semiHidden/>
    <w:unhideWhenUsed/>
    <w:rsid w:val="00AE53ED"/>
  </w:style>
  <w:style w:type="table" w:customStyle="1" w:styleId="TableGrid54">
    <w:name w:val="Table Grid54"/>
    <w:basedOn w:val="TableNormal"/>
    <w:next w:val="TableGrid"/>
    <w:uiPriority w:val="59"/>
    <w:rsid w:val="00AE53ED"/>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3">
    <w:name w:val="Table Web 33"/>
    <w:basedOn w:val="TableNormal"/>
    <w:next w:val="TableWeb3"/>
    <w:rsid w:val="00AE53ED"/>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3">
    <w:name w:val="Light Shading - Accent 33"/>
    <w:basedOn w:val="TableNormal"/>
    <w:next w:val="LightShading-Accent3"/>
    <w:uiPriority w:val="60"/>
    <w:rsid w:val="00AE53ED"/>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3">
    <w:name w:val="Table Web 23"/>
    <w:basedOn w:val="TableNormal"/>
    <w:next w:val="TableWeb2"/>
    <w:rsid w:val="00AE53ED"/>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3">
    <w:name w:val="Table Grid223"/>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
    <w:name w:val="No List23"/>
    <w:next w:val="NoList"/>
    <w:uiPriority w:val="99"/>
    <w:semiHidden/>
    <w:unhideWhenUsed/>
    <w:rsid w:val="00AE53ED"/>
  </w:style>
  <w:style w:type="table" w:customStyle="1" w:styleId="TableGrid63">
    <w:name w:val="Table Grid63"/>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
    <w:name w:val="Table Grid117"/>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AE53E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next w:val="TableGrid"/>
    <w:uiPriority w:val="59"/>
    <w:rsid w:val="00AE53E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59"/>
    <w:rsid w:val="00AE53E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3">
    <w:name w:val="Table Grid413"/>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2">
    <w:name w:val="No List122"/>
    <w:next w:val="NoList"/>
    <w:uiPriority w:val="99"/>
    <w:semiHidden/>
    <w:unhideWhenUsed/>
    <w:rsid w:val="00AE53ED"/>
  </w:style>
  <w:style w:type="numbering" w:customStyle="1" w:styleId="NoList1113">
    <w:name w:val="No List1113"/>
    <w:next w:val="NoList"/>
    <w:uiPriority w:val="99"/>
    <w:semiHidden/>
    <w:unhideWhenUsed/>
    <w:rsid w:val="00AE53ED"/>
  </w:style>
  <w:style w:type="table" w:customStyle="1" w:styleId="TableGrid613">
    <w:name w:val="Table Grid613"/>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1">
    <w:name w:val="Table Grid21111"/>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1">
    <w:name w:val="Table Grid41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3">
    <w:name w:val="No List11113"/>
    <w:next w:val="NoList"/>
    <w:uiPriority w:val="99"/>
    <w:semiHidden/>
    <w:unhideWhenUsed/>
    <w:rsid w:val="00AE53ED"/>
  </w:style>
  <w:style w:type="numbering" w:customStyle="1" w:styleId="NoList111111">
    <w:name w:val="No List111111"/>
    <w:next w:val="NoList"/>
    <w:uiPriority w:val="99"/>
    <w:semiHidden/>
    <w:unhideWhenUsed/>
    <w:rsid w:val="00AE53ED"/>
  </w:style>
  <w:style w:type="table" w:customStyle="1" w:styleId="TableGrid5112">
    <w:name w:val="Table Grid5112"/>
    <w:basedOn w:val="TableNormal"/>
    <w:next w:val="TableGrid"/>
    <w:uiPriority w:val="59"/>
    <w:rsid w:val="00AE53ED"/>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59"/>
    <w:rsid w:val="00AE53E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1">
    <w:name w:val="Table Grid12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AE53ED"/>
  </w:style>
  <w:style w:type="table" w:customStyle="1" w:styleId="TableGrid82">
    <w:name w:val="Table Grid82"/>
    <w:basedOn w:val="TableNormal"/>
    <w:next w:val="TableGrid"/>
    <w:locked/>
    <w:rsid w:val="00AE53E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2">
    <w:name w:val="Table Grid101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5">
    <w:name w:val="Table Grid165"/>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3">
    <w:name w:val="Table Grid173"/>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
    <w:name w:val="Table Grid42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
    <w:name w:val="No List32"/>
    <w:next w:val="NoList"/>
    <w:uiPriority w:val="99"/>
    <w:semiHidden/>
    <w:unhideWhenUsed/>
    <w:rsid w:val="00AE53ED"/>
  </w:style>
  <w:style w:type="table" w:customStyle="1" w:styleId="TableGrid181">
    <w:name w:val="Table Grid18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2">
    <w:name w:val="Table Grid192"/>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AE53E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59"/>
    <w:rsid w:val="00AE53E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59"/>
    <w:rsid w:val="00AE53ED"/>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2">
    <w:name w:val="Table Grid32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2">
    <w:name w:val="Table Grid432"/>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
    <w:name w:val="No List132"/>
    <w:next w:val="NoList"/>
    <w:uiPriority w:val="99"/>
    <w:semiHidden/>
    <w:unhideWhenUsed/>
    <w:rsid w:val="00AE53ED"/>
  </w:style>
  <w:style w:type="numbering" w:customStyle="1" w:styleId="NoList1122">
    <w:name w:val="No List1122"/>
    <w:next w:val="NoList"/>
    <w:uiPriority w:val="99"/>
    <w:semiHidden/>
    <w:unhideWhenUsed/>
    <w:rsid w:val="00AE53ED"/>
  </w:style>
  <w:style w:type="table" w:customStyle="1" w:styleId="TableGrid622">
    <w:name w:val="Table Grid622"/>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1">
    <w:name w:val="Table Grid21121"/>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1">
    <w:name w:val="No List11121"/>
    <w:next w:val="NoList"/>
    <w:uiPriority w:val="99"/>
    <w:semiHidden/>
    <w:unhideWhenUsed/>
    <w:rsid w:val="00AE53ED"/>
  </w:style>
  <w:style w:type="numbering" w:customStyle="1" w:styleId="NoList111121">
    <w:name w:val="No List111121"/>
    <w:next w:val="NoList"/>
    <w:uiPriority w:val="99"/>
    <w:semiHidden/>
    <w:unhideWhenUsed/>
    <w:rsid w:val="00AE53ED"/>
  </w:style>
  <w:style w:type="table" w:customStyle="1" w:styleId="TableGrid5121">
    <w:name w:val="Table Grid5121"/>
    <w:basedOn w:val="TableNormal"/>
    <w:next w:val="TableGrid"/>
    <w:uiPriority w:val="59"/>
    <w:rsid w:val="00AE53ED"/>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59"/>
    <w:rsid w:val="00AE53E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
    <w:name w:val="No List221"/>
    <w:next w:val="NoList"/>
    <w:uiPriority w:val="99"/>
    <w:semiHidden/>
    <w:unhideWhenUsed/>
    <w:rsid w:val="00AE53ED"/>
  </w:style>
  <w:style w:type="table" w:customStyle="1" w:styleId="TableGrid912">
    <w:name w:val="Table Grid91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
    <w:name w:val="Table Grid102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2">
    <w:name w:val="Table Grid161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2">
    <w:name w:val="Table Grid1712"/>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1">
    <w:name w:val="No List311"/>
    <w:next w:val="NoList"/>
    <w:uiPriority w:val="99"/>
    <w:semiHidden/>
    <w:unhideWhenUsed/>
    <w:rsid w:val="00AE53ED"/>
  </w:style>
  <w:style w:type="table" w:customStyle="1" w:styleId="TableGrid1912">
    <w:name w:val="Table Grid1912"/>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1">
    <w:name w:val="Table Grid21211"/>
    <w:basedOn w:val="TableNormal"/>
    <w:next w:val="TableGrid"/>
    <w:uiPriority w:val="59"/>
    <w:rsid w:val="00AE53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1">
    <w:name w:val="Table Grid43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1">
    <w:name w:val="No List1211"/>
    <w:next w:val="NoList"/>
    <w:uiPriority w:val="99"/>
    <w:semiHidden/>
    <w:unhideWhenUsed/>
    <w:rsid w:val="00AE53ED"/>
  </w:style>
  <w:style w:type="numbering" w:customStyle="1" w:styleId="NoList11211">
    <w:name w:val="No List11211"/>
    <w:next w:val="NoList"/>
    <w:uiPriority w:val="99"/>
    <w:semiHidden/>
    <w:unhideWhenUsed/>
    <w:rsid w:val="00AE53ED"/>
  </w:style>
  <w:style w:type="table" w:customStyle="1" w:styleId="TableGrid5212">
    <w:name w:val="Table Grid5212"/>
    <w:basedOn w:val="TableNormal"/>
    <w:next w:val="TableGrid"/>
    <w:uiPriority w:val="59"/>
    <w:rsid w:val="00AE53ED"/>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1">
    <w:name w:val="Table Web 311"/>
    <w:basedOn w:val="TableNormal"/>
    <w:next w:val="TableWeb3"/>
    <w:rsid w:val="00AE53ED"/>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1">
    <w:name w:val="Light Shading - Accent 311"/>
    <w:basedOn w:val="TableNormal"/>
    <w:next w:val="LightShading-Accent3"/>
    <w:uiPriority w:val="60"/>
    <w:rsid w:val="00AE53ED"/>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1">
    <w:name w:val="Table Web 211"/>
    <w:basedOn w:val="TableNormal"/>
    <w:next w:val="TableWeb2"/>
    <w:rsid w:val="00AE53ED"/>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1">
    <w:name w:val="Table Grid6211"/>
    <w:basedOn w:val="TableNormal"/>
    <w:next w:val="TableGrid"/>
    <w:uiPriority w:val="59"/>
    <w:rsid w:val="00AE53E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1">
    <w:name w:val="Table Grid123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AE53ED"/>
  </w:style>
  <w:style w:type="table" w:customStyle="1" w:styleId="TableGrid811">
    <w:name w:val="Table Grid811"/>
    <w:basedOn w:val="TableNormal"/>
    <w:next w:val="TableGrid"/>
    <w:locked/>
    <w:rsid w:val="00AE53E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59"/>
    <w:rsid w:val="00AE53ED"/>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
    <w:name w:val="Table Grid19111"/>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
    <w:name w:val="Table Grid10112"/>
    <w:basedOn w:val="TableNormal"/>
    <w:next w:val="TableGrid"/>
    <w:uiPriority w:val="59"/>
    <w:rsid w:val="00AE53ED"/>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next w:val="TableGrid"/>
    <w:uiPriority w:val="59"/>
    <w:rsid w:val="00AE53ED"/>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39"/>
    <w:rsid w:val="00AE53E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39"/>
    <w:rsid w:val="00AE53ED"/>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next w:val="TableGrid"/>
    <w:uiPriority w:val="39"/>
    <w:rsid w:val="00AE53ED"/>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3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1">
    <w:name w:val="Table Grid1011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1">
    <w:name w:val="Table Grid161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1">
    <w:name w:val="Table Grid171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1">
    <w:name w:val="Table Grid1131"/>
    <w:basedOn w:val="TableNormal"/>
    <w:next w:val="TableGrid"/>
    <w:rsid w:val="00AE53ED"/>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
    <w:name w:val="Table Grid164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1">
    <w:name w:val="Table Grid174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1">
    <w:name w:val="No List41"/>
    <w:next w:val="NoList"/>
    <w:uiPriority w:val="99"/>
    <w:semiHidden/>
    <w:unhideWhenUsed/>
    <w:rsid w:val="00AE53ED"/>
  </w:style>
  <w:style w:type="table" w:customStyle="1" w:styleId="TableGrid251">
    <w:name w:val="Table Grid251"/>
    <w:basedOn w:val="TableNormal"/>
    <w:next w:val="TableGrid"/>
    <w:uiPriority w:val="39"/>
    <w:rsid w:val="00AE53ED"/>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AE53ED"/>
  </w:style>
  <w:style w:type="numbering" w:customStyle="1" w:styleId="NoList1311">
    <w:name w:val="No List1311"/>
    <w:next w:val="NoList"/>
    <w:uiPriority w:val="99"/>
    <w:semiHidden/>
    <w:unhideWhenUsed/>
    <w:rsid w:val="00AE53ED"/>
  </w:style>
  <w:style w:type="table" w:customStyle="1" w:styleId="TableGrid261">
    <w:name w:val="Table Grid261"/>
    <w:basedOn w:val="TableNormal"/>
    <w:next w:val="TableGrid"/>
    <w:uiPriority w:val="39"/>
    <w:rsid w:val="00AE53ED"/>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1">
    <w:name w:val="Table Web 321"/>
    <w:basedOn w:val="TableNormal"/>
    <w:next w:val="TableWeb3"/>
    <w:rsid w:val="00AE53ED"/>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1">
    <w:name w:val="Light Shading - Accent 321"/>
    <w:basedOn w:val="TableNormal"/>
    <w:next w:val="LightShading-Accent3"/>
    <w:uiPriority w:val="60"/>
    <w:rsid w:val="00AE53ED"/>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1">
    <w:name w:val="Table Web 221"/>
    <w:basedOn w:val="TableNormal"/>
    <w:next w:val="TableWeb2"/>
    <w:rsid w:val="00AE53ED"/>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1">
    <w:name w:val="Table Grid1141"/>
    <w:basedOn w:val="TableNormal"/>
    <w:next w:val="TableGrid"/>
    <w:uiPriority w:val="59"/>
    <w:rsid w:val="00AE53ED"/>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59"/>
    <w:rsid w:val="00AE53ED"/>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1">
    <w:name w:val="Table Grid21711"/>
    <w:basedOn w:val="TableNormal"/>
    <w:next w:val="TableGrid"/>
    <w:uiPriority w:val="59"/>
    <w:rsid w:val="00AE53ED"/>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2">
    <w:name w:val="Table Grid202"/>
    <w:basedOn w:val="TableNormal"/>
    <w:next w:val="TableGrid"/>
    <w:uiPriority w:val="59"/>
    <w:rsid w:val="00AE53ED"/>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7D7D6E"/>
  </w:style>
  <w:style w:type="table" w:customStyle="1" w:styleId="TableGrid29">
    <w:name w:val="Table Grid29"/>
    <w:basedOn w:val="TableNormal"/>
    <w:next w:val="TableGrid"/>
    <w:uiPriority w:val="59"/>
    <w:rsid w:val="007D7D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7D7D6E"/>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
    <w:name w:val="Table Grid45"/>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
    <w:name w:val="No List15"/>
    <w:next w:val="NoList"/>
    <w:uiPriority w:val="99"/>
    <w:semiHidden/>
    <w:unhideWhenUsed/>
    <w:rsid w:val="007D7D6E"/>
  </w:style>
  <w:style w:type="numbering" w:customStyle="1" w:styleId="NoList114">
    <w:name w:val="No List114"/>
    <w:next w:val="NoList"/>
    <w:uiPriority w:val="99"/>
    <w:semiHidden/>
    <w:unhideWhenUsed/>
    <w:rsid w:val="007D7D6E"/>
  </w:style>
  <w:style w:type="table" w:customStyle="1" w:styleId="TableGrid55">
    <w:name w:val="Table Grid55"/>
    <w:basedOn w:val="TableNormal"/>
    <w:next w:val="TableGrid"/>
    <w:uiPriority w:val="59"/>
    <w:rsid w:val="007D7D6E"/>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4">
    <w:name w:val="Table Web 34"/>
    <w:basedOn w:val="TableNormal"/>
    <w:next w:val="TableWeb3"/>
    <w:rsid w:val="007D7D6E"/>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4">
    <w:name w:val="Light Shading - Accent 34"/>
    <w:basedOn w:val="TableNormal"/>
    <w:next w:val="LightShading-Accent3"/>
    <w:uiPriority w:val="60"/>
    <w:rsid w:val="007D7D6E"/>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4">
    <w:name w:val="Table Web 24"/>
    <w:basedOn w:val="TableNormal"/>
    <w:next w:val="TableWeb2"/>
    <w:rsid w:val="007D7D6E"/>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4">
    <w:name w:val="Table Grid224"/>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4">
    <w:name w:val="No List24"/>
    <w:next w:val="NoList"/>
    <w:uiPriority w:val="99"/>
    <w:semiHidden/>
    <w:unhideWhenUsed/>
    <w:rsid w:val="007D7D6E"/>
  </w:style>
  <w:style w:type="table" w:customStyle="1" w:styleId="TableGrid64">
    <w:name w:val="Table Grid64"/>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9">
    <w:name w:val="Table Grid119"/>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7D7D6E"/>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next w:val="TableGrid"/>
    <w:uiPriority w:val="59"/>
    <w:rsid w:val="007D7D6E"/>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next w:val="TableGrid"/>
    <w:uiPriority w:val="59"/>
    <w:rsid w:val="007D7D6E"/>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4">
    <w:name w:val="Table Grid414"/>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3">
    <w:name w:val="No List123"/>
    <w:next w:val="NoList"/>
    <w:uiPriority w:val="99"/>
    <w:semiHidden/>
    <w:unhideWhenUsed/>
    <w:rsid w:val="007D7D6E"/>
  </w:style>
  <w:style w:type="numbering" w:customStyle="1" w:styleId="NoList1114">
    <w:name w:val="No List1114"/>
    <w:next w:val="NoList"/>
    <w:uiPriority w:val="99"/>
    <w:semiHidden/>
    <w:unhideWhenUsed/>
    <w:rsid w:val="007D7D6E"/>
  </w:style>
  <w:style w:type="table" w:customStyle="1" w:styleId="TableGrid614">
    <w:name w:val="Table Grid614"/>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2">
    <w:name w:val="Table Grid21112"/>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2">
    <w:name w:val="Table Grid41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4">
    <w:name w:val="No List11114"/>
    <w:next w:val="NoList"/>
    <w:uiPriority w:val="99"/>
    <w:semiHidden/>
    <w:unhideWhenUsed/>
    <w:rsid w:val="007D7D6E"/>
  </w:style>
  <w:style w:type="numbering" w:customStyle="1" w:styleId="NoList111112">
    <w:name w:val="No List111112"/>
    <w:next w:val="NoList"/>
    <w:uiPriority w:val="99"/>
    <w:semiHidden/>
    <w:unhideWhenUsed/>
    <w:rsid w:val="007D7D6E"/>
  </w:style>
  <w:style w:type="table" w:customStyle="1" w:styleId="TableGrid5113">
    <w:name w:val="Table Grid5113"/>
    <w:basedOn w:val="TableNormal"/>
    <w:next w:val="TableGrid"/>
    <w:uiPriority w:val="59"/>
    <w:rsid w:val="007D7D6E"/>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59"/>
    <w:rsid w:val="007D7D6E"/>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
    <w:name w:val="Table Grid73"/>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7D7D6E"/>
  </w:style>
  <w:style w:type="table" w:customStyle="1" w:styleId="TableGrid83">
    <w:name w:val="Table Grid83"/>
    <w:basedOn w:val="TableNormal"/>
    <w:next w:val="TableGrid"/>
    <w:locked/>
    <w:rsid w:val="007D7D6E"/>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3">
    <w:name w:val="Table Grid101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6">
    <w:name w:val="Table Grid166"/>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5">
    <w:name w:val="Table Grid175"/>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2">
    <w:name w:val="Table Grid42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3">
    <w:name w:val="No List33"/>
    <w:next w:val="NoList"/>
    <w:uiPriority w:val="99"/>
    <w:semiHidden/>
    <w:unhideWhenUsed/>
    <w:rsid w:val="007D7D6E"/>
  </w:style>
  <w:style w:type="table" w:customStyle="1" w:styleId="TableGrid182">
    <w:name w:val="Table Grid18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3">
    <w:name w:val="Table Grid193"/>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7D7D6E"/>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59"/>
    <w:rsid w:val="007D7D6E"/>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next w:val="TableGrid"/>
    <w:uiPriority w:val="59"/>
    <w:rsid w:val="007D7D6E"/>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
    <w:name w:val="Table Grid32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3">
    <w:name w:val="Table Grid433"/>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
    <w:name w:val="No List133"/>
    <w:next w:val="NoList"/>
    <w:uiPriority w:val="99"/>
    <w:semiHidden/>
    <w:unhideWhenUsed/>
    <w:rsid w:val="007D7D6E"/>
  </w:style>
  <w:style w:type="numbering" w:customStyle="1" w:styleId="NoList1123">
    <w:name w:val="No List1123"/>
    <w:next w:val="NoList"/>
    <w:uiPriority w:val="99"/>
    <w:semiHidden/>
    <w:unhideWhenUsed/>
    <w:rsid w:val="007D7D6E"/>
  </w:style>
  <w:style w:type="table" w:customStyle="1" w:styleId="TableGrid623">
    <w:name w:val="Table Grid623"/>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2">
    <w:name w:val="Table Grid21122"/>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2">
    <w:name w:val="No List11122"/>
    <w:next w:val="NoList"/>
    <w:uiPriority w:val="99"/>
    <w:semiHidden/>
    <w:unhideWhenUsed/>
    <w:rsid w:val="007D7D6E"/>
  </w:style>
  <w:style w:type="numbering" w:customStyle="1" w:styleId="NoList111122">
    <w:name w:val="No List111122"/>
    <w:next w:val="NoList"/>
    <w:uiPriority w:val="99"/>
    <w:semiHidden/>
    <w:unhideWhenUsed/>
    <w:rsid w:val="007D7D6E"/>
  </w:style>
  <w:style w:type="table" w:customStyle="1" w:styleId="TableGrid5122">
    <w:name w:val="Table Grid5122"/>
    <w:basedOn w:val="TableNormal"/>
    <w:next w:val="TableGrid"/>
    <w:uiPriority w:val="59"/>
    <w:rsid w:val="007D7D6E"/>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2">
    <w:name w:val="Table Grid6122"/>
    <w:basedOn w:val="TableNormal"/>
    <w:next w:val="TableGrid"/>
    <w:uiPriority w:val="59"/>
    <w:rsid w:val="007D7D6E"/>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
    <w:name w:val="No List222"/>
    <w:next w:val="NoList"/>
    <w:uiPriority w:val="99"/>
    <w:semiHidden/>
    <w:unhideWhenUsed/>
    <w:rsid w:val="007D7D6E"/>
  </w:style>
  <w:style w:type="table" w:customStyle="1" w:styleId="TableGrid913">
    <w:name w:val="Table Grid91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
    <w:name w:val="Table Grid102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3">
    <w:name w:val="Table Grid161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3">
    <w:name w:val="Table Grid1713"/>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2">
    <w:name w:val="No List312"/>
    <w:next w:val="NoList"/>
    <w:uiPriority w:val="99"/>
    <w:semiHidden/>
    <w:unhideWhenUsed/>
    <w:rsid w:val="007D7D6E"/>
  </w:style>
  <w:style w:type="table" w:customStyle="1" w:styleId="TableGrid1913">
    <w:name w:val="Table Grid1913"/>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2">
    <w:name w:val="Table Grid21212"/>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2">
    <w:name w:val="Table Grid43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2">
    <w:name w:val="No List1212"/>
    <w:next w:val="NoList"/>
    <w:uiPriority w:val="99"/>
    <w:semiHidden/>
    <w:unhideWhenUsed/>
    <w:rsid w:val="007D7D6E"/>
  </w:style>
  <w:style w:type="numbering" w:customStyle="1" w:styleId="NoList11212">
    <w:name w:val="No List11212"/>
    <w:next w:val="NoList"/>
    <w:uiPriority w:val="99"/>
    <w:semiHidden/>
    <w:unhideWhenUsed/>
    <w:rsid w:val="007D7D6E"/>
  </w:style>
  <w:style w:type="table" w:customStyle="1" w:styleId="TableGrid5213">
    <w:name w:val="Table Grid5213"/>
    <w:basedOn w:val="TableNormal"/>
    <w:next w:val="TableGrid"/>
    <w:uiPriority w:val="59"/>
    <w:rsid w:val="007D7D6E"/>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2">
    <w:name w:val="Table Web 312"/>
    <w:basedOn w:val="TableNormal"/>
    <w:next w:val="TableWeb3"/>
    <w:rsid w:val="007D7D6E"/>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2">
    <w:name w:val="Light Shading - Accent 312"/>
    <w:basedOn w:val="TableNormal"/>
    <w:next w:val="LightShading-Accent3"/>
    <w:uiPriority w:val="60"/>
    <w:rsid w:val="007D7D6E"/>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2">
    <w:name w:val="Table Web 212"/>
    <w:basedOn w:val="TableNormal"/>
    <w:next w:val="TableWeb2"/>
    <w:rsid w:val="007D7D6E"/>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2">
    <w:name w:val="Table Grid6212"/>
    <w:basedOn w:val="TableNormal"/>
    <w:next w:val="TableGrid"/>
    <w:uiPriority w:val="59"/>
    <w:rsid w:val="007D7D6E"/>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2">
    <w:name w:val="Table Grid123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2">
    <w:name w:val="Table Grid712"/>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7D7D6E"/>
  </w:style>
  <w:style w:type="table" w:customStyle="1" w:styleId="TableGrid812">
    <w:name w:val="Table Grid812"/>
    <w:basedOn w:val="TableNormal"/>
    <w:next w:val="TableGrid"/>
    <w:locked/>
    <w:rsid w:val="007D7D6E"/>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2">
    <w:name w:val="Table Grid52112"/>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next w:val="TableGrid"/>
    <w:uiPriority w:val="59"/>
    <w:rsid w:val="007D7D6E"/>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2">
    <w:name w:val="Table Grid19112"/>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
    <w:name w:val="Table Grid10113"/>
    <w:basedOn w:val="TableNormal"/>
    <w:next w:val="TableGrid"/>
    <w:uiPriority w:val="59"/>
    <w:rsid w:val="007D7D6E"/>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next w:val="TableGrid"/>
    <w:uiPriority w:val="59"/>
    <w:rsid w:val="007D7D6E"/>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
    <w:name w:val="Table Grid14112"/>
    <w:basedOn w:val="TableNormal"/>
    <w:next w:val="TableGrid"/>
    <w:uiPriority w:val="39"/>
    <w:rsid w:val="007D7D6E"/>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
    <w:name w:val="Table Grid111112"/>
    <w:basedOn w:val="TableNormal"/>
    <w:next w:val="TableGrid"/>
    <w:uiPriority w:val="39"/>
    <w:rsid w:val="007D7D6E"/>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next w:val="TableGrid"/>
    <w:uiPriority w:val="39"/>
    <w:rsid w:val="007D7D6E"/>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2">
    <w:name w:val="Table Grid5312"/>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next w:val="TableGrid"/>
    <w:uiPriority w:val="3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2">
    <w:name w:val="Table Grid1011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2">
    <w:name w:val="Table Grid161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2">
    <w:name w:val="Table Grid171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2">
    <w:name w:val="Table Grid1132"/>
    <w:basedOn w:val="TableNormal"/>
    <w:next w:val="TableGrid"/>
    <w:rsid w:val="007D7D6E"/>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59"/>
    <w:rsid w:val="007D7D6E"/>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2">
    <w:name w:val="Table Grid164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2">
    <w:name w:val="Table Grid174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2">
    <w:name w:val="No List42"/>
    <w:next w:val="NoList"/>
    <w:uiPriority w:val="99"/>
    <w:semiHidden/>
    <w:unhideWhenUsed/>
    <w:rsid w:val="007D7D6E"/>
  </w:style>
  <w:style w:type="table" w:customStyle="1" w:styleId="TableGrid252">
    <w:name w:val="Table Grid252"/>
    <w:basedOn w:val="TableNormal"/>
    <w:next w:val="TableGrid"/>
    <w:uiPriority w:val="39"/>
    <w:rsid w:val="007D7D6E"/>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7D7D6E"/>
  </w:style>
  <w:style w:type="numbering" w:customStyle="1" w:styleId="NoList1312">
    <w:name w:val="No List1312"/>
    <w:next w:val="NoList"/>
    <w:uiPriority w:val="99"/>
    <w:semiHidden/>
    <w:unhideWhenUsed/>
    <w:rsid w:val="007D7D6E"/>
  </w:style>
  <w:style w:type="table" w:customStyle="1" w:styleId="TableGrid262">
    <w:name w:val="Table Grid262"/>
    <w:basedOn w:val="TableNormal"/>
    <w:next w:val="TableGrid"/>
    <w:uiPriority w:val="39"/>
    <w:rsid w:val="007D7D6E"/>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2">
    <w:name w:val="Table Web 322"/>
    <w:basedOn w:val="TableNormal"/>
    <w:next w:val="TableWeb3"/>
    <w:rsid w:val="007D7D6E"/>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2">
    <w:name w:val="Light Shading - Accent 322"/>
    <w:basedOn w:val="TableNormal"/>
    <w:next w:val="LightShading-Accent3"/>
    <w:uiPriority w:val="60"/>
    <w:rsid w:val="007D7D6E"/>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2">
    <w:name w:val="Table Web 222"/>
    <w:basedOn w:val="TableNormal"/>
    <w:next w:val="TableWeb2"/>
    <w:rsid w:val="007D7D6E"/>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2">
    <w:name w:val="Table Grid1142"/>
    <w:basedOn w:val="TableNormal"/>
    <w:next w:val="TableGrid"/>
    <w:uiPriority w:val="59"/>
    <w:rsid w:val="007D7D6E"/>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
    <w:name w:val="Table Grid1152"/>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32"/>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
    <w:name w:val="Table Grid1722"/>
    <w:basedOn w:val="TableNormal"/>
    <w:next w:val="TableGrid"/>
    <w:uiPriority w:val="59"/>
    <w:rsid w:val="007D7D6E"/>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2">
    <w:name w:val="Table Grid21712"/>
    <w:basedOn w:val="TableNormal"/>
    <w:next w:val="TableGrid"/>
    <w:uiPriority w:val="59"/>
    <w:rsid w:val="007D7D6E"/>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4">
    <w:name w:val="Table Grid244"/>
    <w:basedOn w:val="TableNormal"/>
    <w:next w:val="TableGrid"/>
    <w:uiPriority w:val="59"/>
    <w:rsid w:val="007D7D6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5F1DEA"/>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1946B6"/>
  </w:style>
  <w:style w:type="table" w:customStyle="1" w:styleId="TableGrid35">
    <w:name w:val="Table Grid35"/>
    <w:basedOn w:val="TableNormal"/>
    <w:next w:val="TableGrid"/>
    <w:uiPriority w:val="59"/>
    <w:rsid w:val="00194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59"/>
    <w:rsid w:val="001946B6"/>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6">
    <w:name w:val="Table Grid216"/>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
    <w:name w:val="Table Grid46"/>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1946B6"/>
  </w:style>
  <w:style w:type="numbering" w:customStyle="1" w:styleId="NoList115">
    <w:name w:val="No List115"/>
    <w:next w:val="NoList"/>
    <w:uiPriority w:val="99"/>
    <w:semiHidden/>
    <w:unhideWhenUsed/>
    <w:rsid w:val="001946B6"/>
  </w:style>
  <w:style w:type="table" w:customStyle="1" w:styleId="TableGrid56">
    <w:name w:val="Table Grid56"/>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5">
    <w:name w:val="Table Web 35"/>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5">
    <w:name w:val="Light Shading - Accent 35"/>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5">
    <w:name w:val="Table Web 25"/>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5">
    <w:name w:val="Table Grid225"/>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5">
    <w:name w:val="No List25"/>
    <w:next w:val="NoList"/>
    <w:uiPriority w:val="99"/>
    <w:semiHidden/>
    <w:unhideWhenUsed/>
    <w:rsid w:val="001946B6"/>
  </w:style>
  <w:style w:type="table" w:customStyle="1" w:styleId="TableGrid65">
    <w:name w:val="Table Grid6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0">
    <w:name w:val="Table Grid1110"/>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4">
    <w:name w:val="Table Grid3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5">
    <w:name w:val="Table Grid415"/>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4">
    <w:name w:val="No List124"/>
    <w:next w:val="NoList"/>
    <w:uiPriority w:val="99"/>
    <w:semiHidden/>
    <w:unhideWhenUsed/>
    <w:rsid w:val="001946B6"/>
  </w:style>
  <w:style w:type="numbering" w:customStyle="1" w:styleId="NoList1115">
    <w:name w:val="No List1115"/>
    <w:next w:val="NoList"/>
    <w:uiPriority w:val="99"/>
    <w:semiHidden/>
    <w:unhideWhenUsed/>
    <w:rsid w:val="001946B6"/>
  </w:style>
  <w:style w:type="table" w:customStyle="1" w:styleId="TableGrid615">
    <w:name w:val="Table Grid615"/>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3">
    <w:name w:val="Table Grid21113"/>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3">
    <w:name w:val="Table Grid41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5">
    <w:name w:val="No List11115"/>
    <w:next w:val="NoList"/>
    <w:uiPriority w:val="99"/>
    <w:semiHidden/>
    <w:unhideWhenUsed/>
    <w:rsid w:val="001946B6"/>
  </w:style>
  <w:style w:type="numbering" w:customStyle="1" w:styleId="NoList111113">
    <w:name w:val="No List111113"/>
    <w:next w:val="NoList"/>
    <w:uiPriority w:val="99"/>
    <w:semiHidden/>
    <w:unhideWhenUsed/>
    <w:rsid w:val="001946B6"/>
  </w:style>
  <w:style w:type="table" w:customStyle="1" w:styleId="TableGrid5114">
    <w:name w:val="Table Grid5114"/>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3">
    <w:name w:val="Table Grid12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4">
    <w:name w:val="Table Grid7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1946B6"/>
  </w:style>
  <w:style w:type="table" w:customStyle="1" w:styleId="TableGrid84">
    <w:name w:val="Table Grid84"/>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4">
    <w:name w:val="Table Grid10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7">
    <w:name w:val="Table Grid167"/>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6">
    <w:name w:val="Table Grid176"/>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3">
    <w:name w:val="Table Grid42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
    <w:name w:val="No List34"/>
    <w:next w:val="NoList"/>
    <w:uiPriority w:val="99"/>
    <w:semiHidden/>
    <w:unhideWhenUsed/>
    <w:rsid w:val="001946B6"/>
  </w:style>
  <w:style w:type="table" w:customStyle="1" w:styleId="TableGrid183">
    <w:name w:val="Table Grid18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4">
    <w:name w:val="Table Grid19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4">
    <w:name w:val="Table Grid32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4">
    <w:name w:val="Table Grid43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4">
    <w:name w:val="Table Grid14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4">
    <w:name w:val="No List134"/>
    <w:next w:val="NoList"/>
    <w:uiPriority w:val="99"/>
    <w:semiHidden/>
    <w:unhideWhenUsed/>
    <w:rsid w:val="001946B6"/>
  </w:style>
  <w:style w:type="numbering" w:customStyle="1" w:styleId="NoList1124">
    <w:name w:val="No List1124"/>
    <w:next w:val="NoList"/>
    <w:uiPriority w:val="99"/>
    <w:semiHidden/>
    <w:unhideWhenUsed/>
    <w:rsid w:val="001946B6"/>
  </w:style>
  <w:style w:type="table" w:customStyle="1" w:styleId="TableGrid624">
    <w:name w:val="Table Grid624"/>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3">
    <w:name w:val="Table Grid21123"/>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3">
    <w:name w:val="No List11123"/>
    <w:next w:val="NoList"/>
    <w:uiPriority w:val="99"/>
    <w:semiHidden/>
    <w:unhideWhenUsed/>
    <w:rsid w:val="001946B6"/>
  </w:style>
  <w:style w:type="numbering" w:customStyle="1" w:styleId="NoList111123">
    <w:name w:val="No List111123"/>
    <w:next w:val="NoList"/>
    <w:uiPriority w:val="99"/>
    <w:semiHidden/>
    <w:unhideWhenUsed/>
    <w:rsid w:val="001946B6"/>
  </w:style>
  <w:style w:type="table" w:customStyle="1" w:styleId="TableGrid5123">
    <w:name w:val="Table Grid5123"/>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3">
    <w:name w:val="Table Grid6123"/>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3">
    <w:name w:val="No List223"/>
    <w:next w:val="NoList"/>
    <w:uiPriority w:val="99"/>
    <w:semiHidden/>
    <w:unhideWhenUsed/>
    <w:rsid w:val="001946B6"/>
  </w:style>
  <w:style w:type="table" w:customStyle="1" w:styleId="TableGrid914">
    <w:name w:val="Table Grid9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3">
    <w:name w:val="Table Grid102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4">
    <w:name w:val="Table Grid16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4">
    <w:name w:val="Table Grid17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3">
    <w:name w:val="No List313"/>
    <w:next w:val="NoList"/>
    <w:uiPriority w:val="99"/>
    <w:semiHidden/>
    <w:unhideWhenUsed/>
    <w:rsid w:val="001946B6"/>
  </w:style>
  <w:style w:type="table" w:customStyle="1" w:styleId="TableGrid1914">
    <w:name w:val="Table Grid1914"/>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
    <w:name w:val="Table Grid24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3">
    <w:name w:val="Table Grid21213"/>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3">
    <w:name w:val="Table Grid43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3">
    <w:name w:val="No List1213"/>
    <w:next w:val="NoList"/>
    <w:uiPriority w:val="99"/>
    <w:semiHidden/>
    <w:unhideWhenUsed/>
    <w:rsid w:val="001946B6"/>
  </w:style>
  <w:style w:type="numbering" w:customStyle="1" w:styleId="NoList11213">
    <w:name w:val="No List11213"/>
    <w:next w:val="NoList"/>
    <w:uiPriority w:val="99"/>
    <w:semiHidden/>
    <w:unhideWhenUsed/>
    <w:rsid w:val="001946B6"/>
  </w:style>
  <w:style w:type="table" w:customStyle="1" w:styleId="TableGrid5214">
    <w:name w:val="Table Grid5214"/>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3">
    <w:name w:val="Table Web 313"/>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3">
    <w:name w:val="Light Shading - Accent 313"/>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3">
    <w:name w:val="Table Web 213"/>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3">
    <w:name w:val="Table Grid6213"/>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3">
    <w:name w:val="Table Grid123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3">
    <w:name w:val="Table Grid713"/>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
    <w:name w:val="No List2113"/>
    <w:next w:val="NoList"/>
    <w:uiPriority w:val="99"/>
    <w:semiHidden/>
    <w:unhideWhenUsed/>
    <w:rsid w:val="001946B6"/>
  </w:style>
  <w:style w:type="table" w:customStyle="1" w:styleId="TableGrid813">
    <w:name w:val="Table Grid813"/>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3">
    <w:name w:val="Table Grid52113"/>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3">
    <w:name w:val="Table Grid9113"/>
    <w:basedOn w:val="TableNormal"/>
    <w:next w:val="TableGrid"/>
    <w:uiPriority w:val="59"/>
    <w:rsid w:val="001946B6"/>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3">
    <w:name w:val="Table Grid19113"/>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4">
    <w:name w:val="Table Grid10114"/>
    <w:basedOn w:val="TableNormal"/>
    <w:next w:val="TableGrid"/>
    <w:uiPriority w:val="5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3">
    <w:name w:val="Table Grid1323"/>
    <w:basedOn w:val="TableNormal"/>
    <w:next w:val="TableGrid"/>
    <w:uiPriority w:val="59"/>
    <w:rsid w:val="001946B6"/>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3">
    <w:name w:val="Table Grid14113"/>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3">
    <w:name w:val="Table Grid111113"/>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
    <w:name w:val="Table Grid1513"/>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3">
    <w:name w:val="Table Grid5313"/>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3">
    <w:name w:val="Table Grid1623"/>
    <w:basedOn w:val="TableNormal"/>
    <w:next w:val="TableGrid"/>
    <w:uiPriority w:val="3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3">
    <w:name w:val="Table Grid1011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3">
    <w:name w:val="Table Grid161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3">
    <w:name w:val="Table Grid171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3">
    <w:name w:val="Table Grid1133"/>
    <w:basedOn w:val="TableNormal"/>
    <w:next w:val="TableGrid"/>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
    <w:name w:val="Table Grid20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3">
    <w:name w:val="Table Grid164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3">
    <w:name w:val="Table Grid174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3">
    <w:name w:val="No List43"/>
    <w:next w:val="NoList"/>
    <w:uiPriority w:val="99"/>
    <w:semiHidden/>
    <w:unhideWhenUsed/>
    <w:rsid w:val="001946B6"/>
  </w:style>
  <w:style w:type="table" w:customStyle="1" w:styleId="TableGrid253">
    <w:name w:val="Table Grid253"/>
    <w:basedOn w:val="TableNormal"/>
    <w:next w:val="TableGrid"/>
    <w:uiPriority w:val="3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1946B6"/>
  </w:style>
  <w:style w:type="numbering" w:customStyle="1" w:styleId="NoList1313">
    <w:name w:val="No List1313"/>
    <w:next w:val="NoList"/>
    <w:uiPriority w:val="99"/>
    <w:semiHidden/>
    <w:unhideWhenUsed/>
    <w:rsid w:val="001946B6"/>
  </w:style>
  <w:style w:type="table" w:customStyle="1" w:styleId="TableGrid263">
    <w:name w:val="Table Grid263"/>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3">
    <w:name w:val="Table Web 323"/>
    <w:basedOn w:val="TableNormal"/>
    <w:next w:val="TableWeb3"/>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3">
    <w:name w:val="Light Shading - Accent 323"/>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3">
    <w:name w:val="Table Web 223"/>
    <w:basedOn w:val="TableNormal"/>
    <w:next w:val="TableWeb2"/>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3">
    <w:name w:val="Table Grid1143"/>
    <w:basedOn w:val="TableNormal"/>
    <w:next w:val="TableGrid"/>
    <w:uiPriority w:val="59"/>
    <w:rsid w:val="001946B6"/>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
    <w:name w:val="Table Grid1153"/>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3">
    <w:name w:val="Table Grid1243"/>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3">
    <w:name w:val="Table Grid1333"/>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3">
    <w:name w:val="Table Grid1423"/>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3">
    <w:name w:val="Table Grid1523"/>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3">
    <w:name w:val="Table Grid1633"/>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3">
    <w:name w:val="Table Grid1723"/>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3">
    <w:name w:val="Table Grid21713"/>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
    <w:name w:val="No List61"/>
    <w:next w:val="NoList"/>
    <w:uiPriority w:val="99"/>
    <w:semiHidden/>
    <w:unhideWhenUsed/>
    <w:rsid w:val="001946B6"/>
  </w:style>
  <w:style w:type="table" w:customStyle="1" w:styleId="TableGrid271">
    <w:name w:val="Table Grid271"/>
    <w:basedOn w:val="TableNormal"/>
    <w:next w:val="TableGrid"/>
    <w:uiPriority w:val="59"/>
    <w:rsid w:val="00194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next w:val="TableGrid"/>
    <w:uiPriority w:val="59"/>
    <w:rsid w:val="001946B6"/>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1">
    <w:name w:val="Table Grid213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1">
    <w:name w:val="Table Grid44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1">
    <w:name w:val="No List141"/>
    <w:next w:val="NoList"/>
    <w:uiPriority w:val="99"/>
    <w:semiHidden/>
    <w:unhideWhenUsed/>
    <w:rsid w:val="001946B6"/>
  </w:style>
  <w:style w:type="numbering" w:customStyle="1" w:styleId="NoList1131">
    <w:name w:val="No List1131"/>
    <w:next w:val="NoList"/>
    <w:uiPriority w:val="99"/>
    <w:semiHidden/>
    <w:unhideWhenUsed/>
    <w:rsid w:val="001946B6"/>
  </w:style>
  <w:style w:type="table" w:customStyle="1" w:styleId="TableGrid541">
    <w:name w:val="Table Grid54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31">
    <w:name w:val="Table Web 331"/>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31">
    <w:name w:val="Light Shading - Accent 331"/>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31">
    <w:name w:val="Table Web 231"/>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31">
    <w:name w:val="Table Grid223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1">
    <w:name w:val="No List231"/>
    <w:next w:val="NoList"/>
    <w:uiPriority w:val="99"/>
    <w:semiHidden/>
    <w:unhideWhenUsed/>
    <w:rsid w:val="001946B6"/>
  </w:style>
  <w:style w:type="table" w:customStyle="1" w:styleId="TableGrid631">
    <w:name w:val="Table Grid6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1">
    <w:name w:val="Table Grid117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1">
    <w:name w:val="Table Grid3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31">
    <w:name w:val="Table Grid413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21">
    <w:name w:val="No List1221"/>
    <w:next w:val="NoList"/>
    <w:uiPriority w:val="99"/>
    <w:semiHidden/>
    <w:unhideWhenUsed/>
    <w:rsid w:val="001946B6"/>
  </w:style>
  <w:style w:type="numbering" w:customStyle="1" w:styleId="NoList11131">
    <w:name w:val="No List11131"/>
    <w:next w:val="NoList"/>
    <w:uiPriority w:val="99"/>
    <w:semiHidden/>
    <w:unhideWhenUsed/>
    <w:rsid w:val="001946B6"/>
  </w:style>
  <w:style w:type="table" w:customStyle="1" w:styleId="TableGrid6131">
    <w:name w:val="Table Grid613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
    <w:name w:val="Table Grid23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11">
    <w:name w:val="Table Grid21111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11">
    <w:name w:val="Table Grid41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31">
    <w:name w:val="No List111131"/>
    <w:next w:val="NoList"/>
    <w:uiPriority w:val="99"/>
    <w:semiHidden/>
    <w:unhideWhenUsed/>
    <w:rsid w:val="001946B6"/>
  </w:style>
  <w:style w:type="numbering" w:customStyle="1" w:styleId="NoList1111111">
    <w:name w:val="No List1111111"/>
    <w:next w:val="NoList"/>
    <w:uiPriority w:val="99"/>
    <w:semiHidden/>
    <w:unhideWhenUsed/>
    <w:rsid w:val="001946B6"/>
  </w:style>
  <w:style w:type="table" w:customStyle="1" w:styleId="TableGrid51121">
    <w:name w:val="Table Grid5112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11">
    <w:name w:val="Table Grid12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1">
    <w:name w:val="Table Grid7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1946B6"/>
  </w:style>
  <w:style w:type="table" w:customStyle="1" w:styleId="TableGrid821">
    <w:name w:val="Table Grid821"/>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21">
    <w:name w:val="Table Grid10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51">
    <w:name w:val="Table Grid165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31">
    <w:name w:val="Table Grid17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1">
    <w:name w:val="Table Grid42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1">
    <w:name w:val="No List321"/>
    <w:next w:val="NoList"/>
    <w:uiPriority w:val="99"/>
    <w:semiHidden/>
    <w:unhideWhenUsed/>
    <w:rsid w:val="001946B6"/>
  </w:style>
  <w:style w:type="table" w:customStyle="1" w:styleId="TableGrid1811">
    <w:name w:val="Table Grid18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21">
    <w:name w:val="Table Grid19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21">
    <w:name w:val="Table Grid32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21">
    <w:name w:val="Table Grid43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1">
    <w:name w:val="No List1321"/>
    <w:next w:val="NoList"/>
    <w:uiPriority w:val="99"/>
    <w:semiHidden/>
    <w:unhideWhenUsed/>
    <w:rsid w:val="001946B6"/>
  </w:style>
  <w:style w:type="numbering" w:customStyle="1" w:styleId="NoList11221">
    <w:name w:val="No List11221"/>
    <w:next w:val="NoList"/>
    <w:uiPriority w:val="99"/>
    <w:semiHidden/>
    <w:unhideWhenUsed/>
    <w:rsid w:val="001946B6"/>
  </w:style>
  <w:style w:type="table" w:customStyle="1" w:styleId="TableGrid6221">
    <w:name w:val="Table Grid622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11">
    <w:name w:val="Table Grid21121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11">
    <w:name w:val="No List111211"/>
    <w:next w:val="NoList"/>
    <w:uiPriority w:val="99"/>
    <w:semiHidden/>
    <w:unhideWhenUsed/>
    <w:rsid w:val="001946B6"/>
  </w:style>
  <w:style w:type="numbering" w:customStyle="1" w:styleId="NoList1111211">
    <w:name w:val="No List1111211"/>
    <w:next w:val="NoList"/>
    <w:uiPriority w:val="99"/>
    <w:semiHidden/>
    <w:unhideWhenUsed/>
    <w:rsid w:val="001946B6"/>
  </w:style>
  <w:style w:type="table" w:customStyle="1" w:styleId="TableGrid51211">
    <w:name w:val="Table Grid5121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1">
    <w:name w:val="Table Grid6121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1">
    <w:name w:val="No List2211"/>
    <w:next w:val="NoList"/>
    <w:uiPriority w:val="99"/>
    <w:semiHidden/>
    <w:unhideWhenUsed/>
    <w:rsid w:val="001946B6"/>
  </w:style>
  <w:style w:type="table" w:customStyle="1" w:styleId="TableGrid9121">
    <w:name w:val="Table Grid9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1">
    <w:name w:val="Table Grid102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21">
    <w:name w:val="Table Grid16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21">
    <w:name w:val="Table Grid17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11">
    <w:name w:val="No List3111"/>
    <w:next w:val="NoList"/>
    <w:uiPriority w:val="99"/>
    <w:semiHidden/>
    <w:unhideWhenUsed/>
    <w:rsid w:val="001946B6"/>
  </w:style>
  <w:style w:type="table" w:customStyle="1" w:styleId="TableGrid19121">
    <w:name w:val="Table Grid1912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
    <w:name w:val="Table Grid24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11">
    <w:name w:val="Table Grid21211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11">
    <w:name w:val="Table Grid43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11">
    <w:name w:val="No List12111"/>
    <w:next w:val="NoList"/>
    <w:uiPriority w:val="99"/>
    <w:semiHidden/>
    <w:unhideWhenUsed/>
    <w:rsid w:val="001946B6"/>
  </w:style>
  <w:style w:type="numbering" w:customStyle="1" w:styleId="NoList112111">
    <w:name w:val="No List112111"/>
    <w:next w:val="NoList"/>
    <w:uiPriority w:val="99"/>
    <w:semiHidden/>
    <w:unhideWhenUsed/>
    <w:rsid w:val="001946B6"/>
  </w:style>
  <w:style w:type="table" w:customStyle="1" w:styleId="TableGrid52121">
    <w:name w:val="Table Grid5212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11">
    <w:name w:val="Table Web 3111"/>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11">
    <w:name w:val="Light Shading - Accent 3111"/>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11">
    <w:name w:val="Table Web 2111"/>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11">
    <w:name w:val="Table Grid6211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11">
    <w:name w:val="Table Grid123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1">
    <w:name w:val="Table Grid711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
    <w:name w:val="No List21111"/>
    <w:next w:val="NoList"/>
    <w:uiPriority w:val="99"/>
    <w:semiHidden/>
    <w:unhideWhenUsed/>
    <w:rsid w:val="001946B6"/>
  </w:style>
  <w:style w:type="table" w:customStyle="1" w:styleId="TableGrid8111">
    <w:name w:val="Table Grid8111"/>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1">
    <w:name w:val="Table Grid52111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1">
    <w:name w:val="Table Grid53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1">
    <w:name w:val="Table Grid91111"/>
    <w:basedOn w:val="TableNormal"/>
    <w:next w:val="TableGrid"/>
    <w:uiPriority w:val="59"/>
    <w:rsid w:val="001946B6"/>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1">
    <w:name w:val="Table Grid19111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1">
    <w:name w:val="Table Grid101121"/>
    <w:basedOn w:val="TableNormal"/>
    <w:next w:val="TableGrid"/>
    <w:uiPriority w:val="5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1">
    <w:name w:val="Table Grid13211"/>
    <w:basedOn w:val="TableNormal"/>
    <w:next w:val="TableGrid"/>
    <w:uiPriority w:val="59"/>
    <w:rsid w:val="001946B6"/>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1">
    <w:name w:val="Table Grid141111"/>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1">
    <w:name w:val="Table Grid1111111"/>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1">
    <w:name w:val="Table Grid5311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
    <w:name w:val="Table Grid16211"/>
    <w:basedOn w:val="TableNormal"/>
    <w:next w:val="TableGrid"/>
    <w:uiPriority w:val="3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11">
    <w:name w:val="Table Grid1011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11">
    <w:name w:val="Table Grid161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11">
    <w:name w:val="Table Grid171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11">
    <w:name w:val="Table Grid11311"/>
    <w:basedOn w:val="TableNormal"/>
    <w:next w:val="TableGrid"/>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1">
    <w:name w:val="Table Grid164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11">
    <w:name w:val="Table Grid174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11">
    <w:name w:val="No List411"/>
    <w:next w:val="NoList"/>
    <w:uiPriority w:val="99"/>
    <w:semiHidden/>
    <w:unhideWhenUsed/>
    <w:rsid w:val="001946B6"/>
  </w:style>
  <w:style w:type="table" w:customStyle="1" w:styleId="TableGrid2511">
    <w:name w:val="Table Grid2511"/>
    <w:basedOn w:val="TableNormal"/>
    <w:next w:val="TableGrid"/>
    <w:uiPriority w:val="3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1946B6"/>
  </w:style>
  <w:style w:type="numbering" w:customStyle="1" w:styleId="NoList13111">
    <w:name w:val="No List13111"/>
    <w:next w:val="NoList"/>
    <w:uiPriority w:val="99"/>
    <w:semiHidden/>
    <w:unhideWhenUsed/>
    <w:rsid w:val="001946B6"/>
  </w:style>
  <w:style w:type="table" w:customStyle="1" w:styleId="TableGrid2611">
    <w:name w:val="Table Grid2611"/>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11">
    <w:name w:val="Table Web 3211"/>
    <w:basedOn w:val="TableNormal"/>
    <w:next w:val="TableWeb3"/>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11">
    <w:name w:val="Light Shading - Accent 3211"/>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11">
    <w:name w:val="Table Web 2211"/>
    <w:basedOn w:val="TableNormal"/>
    <w:next w:val="TableWeb2"/>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11">
    <w:name w:val="Table Grid11411"/>
    <w:basedOn w:val="TableNormal"/>
    <w:next w:val="TableGrid"/>
    <w:uiPriority w:val="59"/>
    <w:rsid w:val="001946B6"/>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
    <w:name w:val="Table Grid1331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
    <w:name w:val="Table Grid1421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
    <w:name w:val="Table Grid1521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1">
    <w:name w:val="Table Grid1721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11">
    <w:name w:val="Table Grid21711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21">
    <w:name w:val="Table Grid20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1946B6"/>
  </w:style>
  <w:style w:type="table" w:customStyle="1" w:styleId="TableGrid291">
    <w:name w:val="Table Grid291"/>
    <w:basedOn w:val="TableNormal"/>
    <w:next w:val="TableGrid"/>
    <w:uiPriority w:val="59"/>
    <w:rsid w:val="00194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next w:val="TableGrid"/>
    <w:uiPriority w:val="59"/>
    <w:rsid w:val="001946B6"/>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1">
    <w:name w:val="Table Grid214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1">
    <w:name w:val="Table Grid45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1">
    <w:name w:val="No List151"/>
    <w:next w:val="NoList"/>
    <w:uiPriority w:val="99"/>
    <w:semiHidden/>
    <w:unhideWhenUsed/>
    <w:rsid w:val="001946B6"/>
  </w:style>
  <w:style w:type="numbering" w:customStyle="1" w:styleId="NoList1141">
    <w:name w:val="No List1141"/>
    <w:next w:val="NoList"/>
    <w:uiPriority w:val="99"/>
    <w:semiHidden/>
    <w:unhideWhenUsed/>
    <w:rsid w:val="001946B6"/>
  </w:style>
  <w:style w:type="table" w:customStyle="1" w:styleId="TableGrid551">
    <w:name w:val="Table Grid55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41">
    <w:name w:val="Table Web 341"/>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41">
    <w:name w:val="Light Shading - Accent 341"/>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41">
    <w:name w:val="Table Web 241"/>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41">
    <w:name w:val="Table Grid224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41">
    <w:name w:val="No List241"/>
    <w:next w:val="NoList"/>
    <w:uiPriority w:val="99"/>
    <w:semiHidden/>
    <w:unhideWhenUsed/>
    <w:rsid w:val="001946B6"/>
  </w:style>
  <w:style w:type="table" w:customStyle="1" w:styleId="TableGrid641">
    <w:name w:val="Table Grid64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91">
    <w:name w:val="Table Grid119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1">
    <w:name w:val="Table Grid31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41">
    <w:name w:val="Table Grid414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31">
    <w:name w:val="No List1231"/>
    <w:next w:val="NoList"/>
    <w:uiPriority w:val="99"/>
    <w:semiHidden/>
    <w:unhideWhenUsed/>
    <w:rsid w:val="001946B6"/>
  </w:style>
  <w:style w:type="numbering" w:customStyle="1" w:styleId="NoList11141">
    <w:name w:val="No List11141"/>
    <w:next w:val="NoList"/>
    <w:uiPriority w:val="99"/>
    <w:semiHidden/>
    <w:unhideWhenUsed/>
    <w:rsid w:val="001946B6"/>
  </w:style>
  <w:style w:type="table" w:customStyle="1" w:styleId="TableGrid6141">
    <w:name w:val="Table Grid614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
    <w:name w:val="Table Grid154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
    <w:name w:val="Table Grid23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21">
    <w:name w:val="Table Grid21112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21">
    <w:name w:val="Table Grid41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41">
    <w:name w:val="No List111141"/>
    <w:next w:val="NoList"/>
    <w:uiPriority w:val="99"/>
    <w:semiHidden/>
    <w:unhideWhenUsed/>
    <w:rsid w:val="001946B6"/>
  </w:style>
  <w:style w:type="numbering" w:customStyle="1" w:styleId="NoList1111121">
    <w:name w:val="No List1111121"/>
    <w:next w:val="NoList"/>
    <w:uiPriority w:val="99"/>
    <w:semiHidden/>
    <w:unhideWhenUsed/>
    <w:rsid w:val="001946B6"/>
  </w:style>
  <w:style w:type="table" w:customStyle="1" w:styleId="TableGrid51131">
    <w:name w:val="Table Grid5113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1">
    <w:name w:val="Table Grid12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1">
    <w:name w:val="Table Grid73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1">
    <w:name w:val="No List2131"/>
    <w:next w:val="NoList"/>
    <w:uiPriority w:val="99"/>
    <w:semiHidden/>
    <w:unhideWhenUsed/>
    <w:rsid w:val="001946B6"/>
  </w:style>
  <w:style w:type="table" w:customStyle="1" w:styleId="TableGrid831">
    <w:name w:val="Table Grid831"/>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31">
    <w:name w:val="Table Grid101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61">
    <w:name w:val="Table Grid166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51">
    <w:name w:val="Table Grid175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21">
    <w:name w:val="Table Grid42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31">
    <w:name w:val="No List331"/>
    <w:next w:val="NoList"/>
    <w:uiPriority w:val="99"/>
    <w:semiHidden/>
    <w:unhideWhenUsed/>
    <w:rsid w:val="001946B6"/>
  </w:style>
  <w:style w:type="table" w:customStyle="1" w:styleId="TableGrid1821">
    <w:name w:val="Table Grid18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31">
    <w:name w:val="Table Grid193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
    <w:name w:val="Table Grid22221"/>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1">
    <w:name w:val="Table Grid32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31">
    <w:name w:val="Table Grid433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1">
    <w:name w:val="Table Grid141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1">
    <w:name w:val="No List1331"/>
    <w:next w:val="NoList"/>
    <w:uiPriority w:val="99"/>
    <w:semiHidden/>
    <w:unhideWhenUsed/>
    <w:rsid w:val="001946B6"/>
  </w:style>
  <w:style w:type="numbering" w:customStyle="1" w:styleId="NoList11231">
    <w:name w:val="No List11231"/>
    <w:next w:val="NoList"/>
    <w:uiPriority w:val="99"/>
    <w:semiHidden/>
    <w:unhideWhenUsed/>
    <w:rsid w:val="001946B6"/>
  </w:style>
  <w:style w:type="table" w:customStyle="1" w:styleId="TableGrid6231">
    <w:name w:val="Table Grid623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1">
    <w:name w:val="Table Grid232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21">
    <w:name w:val="Table Grid21122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21">
    <w:name w:val="No List111221"/>
    <w:next w:val="NoList"/>
    <w:uiPriority w:val="99"/>
    <w:semiHidden/>
    <w:unhideWhenUsed/>
    <w:rsid w:val="001946B6"/>
  </w:style>
  <w:style w:type="numbering" w:customStyle="1" w:styleId="NoList1111221">
    <w:name w:val="No List1111221"/>
    <w:next w:val="NoList"/>
    <w:uiPriority w:val="99"/>
    <w:semiHidden/>
    <w:unhideWhenUsed/>
    <w:rsid w:val="001946B6"/>
  </w:style>
  <w:style w:type="table" w:customStyle="1" w:styleId="TableGrid51221">
    <w:name w:val="Table Grid5122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21">
    <w:name w:val="Table Grid6122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1">
    <w:name w:val="Table Grid1112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1">
    <w:name w:val="No List2221"/>
    <w:next w:val="NoList"/>
    <w:uiPriority w:val="99"/>
    <w:semiHidden/>
    <w:unhideWhenUsed/>
    <w:rsid w:val="001946B6"/>
  </w:style>
  <w:style w:type="table" w:customStyle="1" w:styleId="TableGrid9131">
    <w:name w:val="Table Grid91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1">
    <w:name w:val="Table Grid102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31">
    <w:name w:val="Table Grid161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31">
    <w:name w:val="Table Grid1713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21">
    <w:name w:val="No List3121"/>
    <w:next w:val="NoList"/>
    <w:uiPriority w:val="99"/>
    <w:semiHidden/>
    <w:unhideWhenUsed/>
    <w:rsid w:val="001946B6"/>
  </w:style>
  <w:style w:type="table" w:customStyle="1" w:styleId="TableGrid19131">
    <w:name w:val="Table Grid1913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1">
    <w:name w:val="Table Grid24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21">
    <w:name w:val="Table Grid21212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
    <w:name w:val="Table Grid32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21">
    <w:name w:val="Table Grid43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21">
    <w:name w:val="No List12121"/>
    <w:next w:val="NoList"/>
    <w:uiPriority w:val="99"/>
    <w:semiHidden/>
    <w:unhideWhenUsed/>
    <w:rsid w:val="001946B6"/>
  </w:style>
  <w:style w:type="numbering" w:customStyle="1" w:styleId="NoList112121">
    <w:name w:val="No List112121"/>
    <w:next w:val="NoList"/>
    <w:uiPriority w:val="99"/>
    <w:semiHidden/>
    <w:unhideWhenUsed/>
    <w:rsid w:val="001946B6"/>
  </w:style>
  <w:style w:type="table" w:customStyle="1" w:styleId="TableGrid52131">
    <w:name w:val="Table Grid5213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21">
    <w:name w:val="Table Web 3121"/>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21">
    <w:name w:val="Light Shading - Accent 3121"/>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21">
    <w:name w:val="Table Web 2121"/>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21">
    <w:name w:val="Table Grid62121"/>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1">
    <w:name w:val="Table Grid112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21">
    <w:name w:val="Table Grid123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21">
    <w:name w:val="Table Grid71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
    <w:name w:val="No List21121"/>
    <w:next w:val="NoList"/>
    <w:uiPriority w:val="99"/>
    <w:semiHidden/>
    <w:unhideWhenUsed/>
    <w:rsid w:val="001946B6"/>
  </w:style>
  <w:style w:type="table" w:customStyle="1" w:styleId="TableGrid8121">
    <w:name w:val="Table Grid8121"/>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21">
    <w:name w:val="Table Grid5211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1">
    <w:name w:val="Table Grid533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1">
    <w:name w:val="Table Grid91121"/>
    <w:basedOn w:val="TableNormal"/>
    <w:next w:val="TableGrid"/>
    <w:uiPriority w:val="59"/>
    <w:rsid w:val="001946B6"/>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21">
    <w:name w:val="Table Grid1911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1">
    <w:name w:val="Table Grid101131"/>
    <w:basedOn w:val="TableNormal"/>
    <w:next w:val="TableGrid"/>
    <w:uiPriority w:val="5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1">
    <w:name w:val="Table Grid13221"/>
    <w:basedOn w:val="TableNormal"/>
    <w:next w:val="TableGrid"/>
    <w:uiPriority w:val="59"/>
    <w:rsid w:val="001946B6"/>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1">
    <w:name w:val="Table Grid141121"/>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1">
    <w:name w:val="Table Grid1111121"/>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21">
    <w:name w:val="Table Grid5312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1">
    <w:name w:val="Table Grid16221"/>
    <w:basedOn w:val="TableNormal"/>
    <w:next w:val="TableGrid"/>
    <w:uiPriority w:val="3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21">
    <w:name w:val="Table Grid1011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21">
    <w:name w:val="Table Grid161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21">
    <w:name w:val="Table Grid171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21">
    <w:name w:val="Table Grid11321"/>
    <w:basedOn w:val="TableNormal"/>
    <w:next w:val="TableGrid"/>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1">
    <w:name w:val="Table Grid2031"/>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21">
    <w:name w:val="Table Grid164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21">
    <w:name w:val="Table Grid174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21">
    <w:name w:val="No List421"/>
    <w:next w:val="NoList"/>
    <w:uiPriority w:val="99"/>
    <w:semiHidden/>
    <w:unhideWhenUsed/>
    <w:rsid w:val="001946B6"/>
  </w:style>
  <w:style w:type="table" w:customStyle="1" w:styleId="TableGrid2521">
    <w:name w:val="Table Grid2521"/>
    <w:basedOn w:val="TableNormal"/>
    <w:next w:val="TableGrid"/>
    <w:uiPriority w:val="3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1946B6"/>
  </w:style>
  <w:style w:type="numbering" w:customStyle="1" w:styleId="NoList13121">
    <w:name w:val="No List13121"/>
    <w:next w:val="NoList"/>
    <w:uiPriority w:val="99"/>
    <w:semiHidden/>
    <w:unhideWhenUsed/>
    <w:rsid w:val="001946B6"/>
  </w:style>
  <w:style w:type="table" w:customStyle="1" w:styleId="TableGrid2621">
    <w:name w:val="Table Grid2621"/>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21">
    <w:name w:val="Table Web 3221"/>
    <w:basedOn w:val="TableNormal"/>
    <w:next w:val="TableWeb3"/>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21">
    <w:name w:val="Light Shading - Accent 3221"/>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21">
    <w:name w:val="Table Web 2221"/>
    <w:basedOn w:val="TableNormal"/>
    <w:next w:val="TableWeb2"/>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21">
    <w:name w:val="Table Grid11421"/>
    <w:basedOn w:val="TableNormal"/>
    <w:next w:val="TableGrid"/>
    <w:uiPriority w:val="59"/>
    <w:rsid w:val="001946B6"/>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1">
    <w:name w:val="Table Grid115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1">
    <w:name w:val="Table Grid124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1">
    <w:name w:val="Table Grid133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1">
    <w:name w:val="Table Grid142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1">
    <w:name w:val="Table Grid152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1">
    <w:name w:val="Table Grid163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1">
    <w:name w:val="Table Grid17221"/>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21">
    <w:name w:val="Table Grid217121"/>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41">
    <w:name w:val="Table Grid2441"/>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t-edited1">
    <w:name w:val="alt-edited1"/>
    <w:basedOn w:val="DefaultParagraphFont"/>
    <w:rsid w:val="001946B6"/>
    <w:rPr>
      <w:color w:val="4D90F0"/>
    </w:rPr>
  </w:style>
  <w:style w:type="numbering" w:customStyle="1" w:styleId="NoList9">
    <w:name w:val="No List9"/>
    <w:next w:val="NoList"/>
    <w:uiPriority w:val="99"/>
    <w:semiHidden/>
    <w:unhideWhenUsed/>
    <w:rsid w:val="001946B6"/>
  </w:style>
  <w:style w:type="table" w:customStyle="1" w:styleId="TableGrid37">
    <w:name w:val="Table Grid37"/>
    <w:basedOn w:val="TableNormal"/>
    <w:next w:val="TableGrid"/>
    <w:uiPriority w:val="59"/>
    <w:rsid w:val="00194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1946B6"/>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8">
    <w:name w:val="Table Grid218"/>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
    <w:name w:val="Table Grid47"/>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7">
    <w:name w:val="No List17"/>
    <w:next w:val="NoList"/>
    <w:uiPriority w:val="99"/>
    <w:semiHidden/>
    <w:unhideWhenUsed/>
    <w:rsid w:val="001946B6"/>
  </w:style>
  <w:style w:type="numbering" w:customStyle="1" w:styleId="NoList116">
    <w:name w:val="No List116"/>
    <w:next w:val="NoList"/>
    <w:uiPriority w:val="99"/>
    <w:semiHidden/>
    <w:unhideWhenUsed/>
    <w:rsid w:val="001946B6"/>
  </w:style>
  <w:style w:type="table" w:customStyle="1" w:styleId="TableGrid57">
    <w:name w:val="Table Grid57"/>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6">
    <w:name w:val="Table Web 36"/>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6">
    <w:name w:val="Light Shading - Accent 36"/>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6">
    <w:name w:val="Table Web 26"/>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6">
    <w:name w:val="Table Grid226"/>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
    <w:name w:val="No List26"/>
    <w:next w:val="NoList"/>
    <w:uiPriority w:val="99"/>
    <w:semiHidden/>
    <w:unhideWhenUsed/>
    <w:rsid w:val="001946B6"/>
  </w:style>
  <w:style w:type="table" w:customStyle="1" w:styleId="TableGrid66">
    <w:name w:val="Table Grid66"/>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6">
    <w:name w:val="Table Grid1116"/>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5">
    <w:name w:val="Table Grid31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6">
    <w:name w:val="Table Grid416"/>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5">
    <w:name w:val="No List125"/>
    <w:next w:val="NoList"/>
    <w:uiPriority w:val="99"/>
    <w:semiHidden/>
    <w:unhideWhenUsed/>
    <w:rsid w:val="001946B6"/>
  </w:style>
  <w:style w:type="numbering" w:customStyle="1" w:styleId="NoList1116">
    <w:name w:val="No List1116"/>
    <w:next w:val="NoList"/>
    <w:uiPriority w:val="99"/>
    <w:semiHidden/>
    <w:unhideWhenUsed/>
    <w:rsid w:val="001946B6"/>
  </w:style>
  <w:style w:type="table" w:customStyle="1" w:styleId="TableGrid616">
    <w:name w:val="Table Grid616"/>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4">
    <w:name w:val="Table Grid23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4">
    <w:name w:val="Table Grid21114"/>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4">
    <w:name w:val="Table Grid41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6">
    <w:name w:val="No List11116"/>
    <w:next w:val="NoList"/>
    <w:uiPriority w:val="99"/>
    <w:semiHidden/>
    <w:unhideWhenUsed/>
    <w:rsid w:val="001946B6"/>
  </w:style>
  <w:style w:type="numbering" w:customStyle="1" w:styleId="NoList111114">
    <w:name w:val="No List111114"/>
    <w:next w:val="NoList"/>
    <w:uiPriority w:val="99"/>
    <w:semiHidden/>
    <w:unhideWhenUsed/>
    <w:rsid w:val="001946B6"/>
  </w:style>
  <w:style w:type="table" w:customStyle="1" w:styleId="TableGrid5115">
    <w:name w:val="Table Grid5115"/>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4">
    <w:name w:val="Table Grid12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5">
    <w:name w:val="Table Grid75"/>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1946B6"/>
  </w:style>
  <w:style w:type="table" w:customStyle="1" w:styleId="TableGrid85">
    <w:name w:val="Table Grid85"/>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5">
    <w:name w:val="Table Grid101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8">
    <w:name w:val="Table Grid168"/>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7">
    <w:name w:val="Table Grid177"/>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4">
    <w:name w:val="Table Grid42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
    <w:name w:val="No List35"/>
    <w:next w:val="NoList"/>
    <w:uiPriority w:val="99"/>
    <w:semiHidden/>
    <w:unhideWhenUsed/>
    <w:rsid w:val="001946B6"/>
  </w:style>
  <w:style w:type="table" w:customStyle="1" w:styleId="TableGrid184">
    <w:name w:val="Table Grid18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5">
    <w:name w:val="Table Grid195"/>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5">
    <w:name w:val="Table Grid32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5">
    <w:name w:val="Table Grid435"/>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5">
    <w:name w:val="No List135"/>
    <w:next w:val="NoList"/>
    <w:uiPriority w:val="99"/>
    <w:semiHidden/>
    <w:unhideWhenUsed/>
    <w:rsid w:val="001946B6"/>
  </w:style>
  <w:style w:type="numbering" w:customStyle="1" w:styleId="NoList1125">
    <w:name w:val="No List1125"/>
    <w:next w:val="NoList"/>
    <w:uiPriority w:val="99"/>
    <w:semiHidden/>
    <w:unhideWhenUsed/>
    <w:rsid w:val="001946B6"/>
  </w:style>
  <w:style w:type="table" w:customStyle="1" w:styleId="TableGrid625">
    <w:name w:val="Table Grid625"/>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4">
    <w:name w:val="Table Grid21124"/>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4">
    <w:name w:val="No List11124"/>
    <w:next w:val="NoList"/>
    <w:uiPriority w:val="99"/>
    <w:semiHidden/>
    <w:unhideWhenUsed/>
    <w:rsid w:val="001946B6"/>
  </w:style>
  <w:style w:type="numbering" w:customStyle="1" w:styleId="NoList111124">
    <w:name w:val="No List111124"/>
    <w:next w:val="NoList"/>
    <w:uiPriority w:val="99"/>
    <w:semiHidden/>
    <w:unhideWhenUsed/>
    <w:rsid w:val="001946B6"/>
  </w:style>
  <w:style w:type="table" w:customStyle="1" w:styleId="TableGrid5124">
    <w:name w:val="Table Grid5124"/>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4">
    <w:name w:val="Table Grid6124"/>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
    <w:name w:val="Table Grid1112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4">
    <w:name w:val="No List224"/>
    <w:next w:val="NoList"/>
    <w:uiPriority w:val="99"/>
    <w:semiHidden/>
    <w:unhideWhenUsed/>
    <w:rsid w:val="001946B6"/>
  </w:style>
  <w:style w:type="table" w:customStyle="1" w:styleId="TableGrid915">
    <w:name w:val="Table Grid91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4">
    <w:name w:val="Table Grid102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5">
    <w:name w:val="Table Grid161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5">
    <w:name w:val="Table Grid1715"/>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4">
    <w:name w:val="No List314"/>
    <w:next w:val="NoList"/>
    <w:uiPriority w:val="99"/>
    <w:semiHidden/>
    <w:unhideWhenUsed/>
    <w:rsid w:val="001946B6"/>
  </w:style>
  <w:style w:type="table" w:customStyle="1" w:styleId="TableGrid1915">
    <w:name w:val="Table Grid1915"/>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4">
    <w:name w:val="Table Grid24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4">
    <w:name w:val="Table Grid21214"/>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4">
    <w:name w:val="Table Grid43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4">
    <w:name w:val="No List1214"/>
    <w:next w:val="NoList"/>
    <w:uiPriority w:val="99"/>
    <w:semiHidden/>
    <w:unhideWhenUsed/>
    <w:rsid w:val="001946B6"/>
  </w:style>
  <w:style w:type="numbering" w:customStyle="1" w:styleId="NoList11214">
    <w:name w:val="No List11214"/>
    <w:next w:val="NoList"/>
    <w:uiPriority w:val="99"/>
    <w:semiHidden/>
    <w:unhideWhenUsed/>
    <w:rsid w:val="001946B6"/>
  </w:style>
  <w:style w:type="table" w:customStyle="1" w:styleId="TableGrid5215">
    <w:name w:val="Table Grid5215"/>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4">
    <w:name w:val="Table Web 314"/>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4">
    <w:name w:val="Light Shading - Accent 314"/>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4">
    <w:name w:val="Table Web 214"/>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4">
    <w:name w:val="Table Grid6214"/>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4">
    <w:name w:val="Table Grid123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4">
    <w:name w:val="Table Grid71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1946B6"/>
  </w:style>
  <w:style w:type="table" w:customStyle="1" w:styleId="TableGrid814">
    <w:name w:val="Table Grid814"/>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4">
    <w:name w:val="Table Grid5211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5">
    <w:name w:val="Table Grid535"/>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4">
    <w:name w:val="Table Grid9114"/>
    <w:basedOn w:val="TableNormal"/>
    <w:next w:val="TableGrid"/>
    <w:uiPriority w:val="59"/>
    <w:rsid w:val="001946B6"/>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4">
    <w:name w:val="Table Grid1911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5">
    <w:name w:val="Table Grid10115"/>
    <w:basedOn w:val="TableNormal"/>
    <w:next w:val="TableGrid"/>
    <w:uiPriority w:val="5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4">
    <w:name w:val="Table Grid1324"/>
    <w:basedOn w:val="TableNormal"/>
    <w:next w:val="TableGrid"/>
    <w:uiPriority w:val="59"/>
    <w:rsid w:val="001946B6"/>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4">
    <w:name w:val="Table Grid14114"/>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4">
    <w:name w:val="Table Grid111114"/>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4">
    <w:name w:val="Table Grid1514"/>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4">
    <w:name w:val="Table Grid5314"/>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4">
    <w:name w:val="Table Grid1624"/>
    <w:basedOn w:val="TableNormal"/>
    <w:next w:val="TableGrid"/>
    <w:uiPriority w:val="3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4">
    <w:name w:val="Table Grid1011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4">
    <w:name w:val="Table Grid161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4">
    <w:name w:val="Table Grid171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4">
    <w:name w:val="Table Grid1134"/>
    <w:basedOn w:val="TableNormal"/>
    <w:next w:val="TableGrid"/>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
    <w:name w:val="Table Grid205"/>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4">
    <w:name w:val="Table Grid164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4">
    <w:name w:val="Table Grid174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4">
    <w:name w:val="No List44"/>
    <w:next w:val="NoList"/>
    <w:uiPriority w:val="99"/>
    <w:semiHidden/>
    <w:unhideWhenUsed/>
    <w:rsid w:val="001946B6"/>
  </w:style>
  <w:style w:type="table" w:customStyle="1" w:styleId="TableGrid254">
    <w:name w:val="Table Grid254"/>
    <w:basedOn w:val="TableNormal"/>
    <w:next w:val="TableGrid"/>
    <w:uiPriority w:val="3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1946B6"/>
  </w:style>
  <w:style w:type="numbering" w:customStyle="1" w:styleId="NoList1314">
    <w:name w:val="No List1314"/>
    <w:next w:val="NoList"/>
    <w:uiPriority w:val="99"/>
    <w:semiHidden/>
    <w:unhideWhenUsed/>
    <w:rsid w:val="001946B6"/>
  </w:style>
  <w:style w:type="table" w:customStyle="1" w:styleId="TableGrid264">
    <w:name w:val="Table Grid264"/>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4">
    <w:name w:val="Table Web 324"/>
    <w:basedOn w:val="TableNormal"/>
    <w:next w:val="TableWeb3"/>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4">
    <w:name w:val="Light Shading - Accent 324"/>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4">
    <w:name w:val="Table Web 224"/>
    <w:basedOn w:val="TableNormal"/>
    <w:next w:val="TableWeb2"/>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4">
    <w:name w:val="Table Grid1144"/>
    <w:basedOn w:val="TableNormal"/>
    <w:next w:val="TableGrid"/>
    <w:uiPriority w:val="59"/>
    <w:rsid w:val="001946B6"/>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4">
    <w:name w:val="Table Grid115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4">
    <w:name w:val="Table Grid124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4">
    <w:name w:val="Table Grid133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4">
    <w:name w:val="Table Grid142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4">
    <w:name w:val="Table Grid152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4">
    <w:name w:val="Table Grid163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4">
    <w:name w:val="Table Grid1724"/>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4">
    <w:name w:val="Table Grid21714"/>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
    <w:name w:val="No List62"/>
    <w:next w:val="NoList"/>
    <w:uiPriority w:val="99"/>
    <w:semiHidden/>
    <w:unhideWhenUsed/>
    <w:rsid w:val="001946B6"/>
  </w:style>
  <w:style w:type="table" w:customStyle="1" w:styleId="TableGrid272">
    <w:name w:val="Table Grid272"/>
    <w:basedOn w:val="TableNormal"/>
    <w:next w:val="TableGrid"/>
    <w:uiPriority w:val="59"/>
    <w:rsid w:val="00194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uiPriority w:val="59"/>
    <w:rsid w:val="001946B6"/>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2">
    <w:name w:val="Table Grid213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2">
    <w:name w:val="Table Grid44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2">
    <w:name w:val="No List142"/>
    <w:next w:val="NoList"/>
    <w:uiPriority w:val="99"/>
    <w:semiHidden/>
    <w:unhideWhenUsed/>
    <w:rsid w:val="001946B6"/>
  </w:style>
  <w:style w:type="numbering" w:customStyle="1" w:styleId="NoList1132">
    <w:name w:val="No List1132"/>
    <w:next w:val="NoList"/>
    <w:uiPriority w:val="99"/>
    <w:semiHidden/>
    <w:unhideWhenUsed/>
    <w:rsid w:val="001946B6"/>
  </w:style>
  <w:style w:type="table" w:customStyle="1" w:styleId="TableGrid542">
    <w:name w:val="Table Grid54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32">
    <w:name w:val="Table Web 332"/>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32">
    <w:name w:val="Light Shading - Accent 332"/>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32">
    <w:name w:val="Table Web 232"/>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32">
    <w:name w:val="Table Grid223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2">
    <w:name w:val="Table Grid10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2">
    <w:name w:val="No List232"/>
    <w:next w:val="NoList"/>
    <w:uiPriority w:val="99"/>
    <w:semiHidden/>
    <w:unhideWhenUsed/>
    <w:rsid w:val="001946B6"/>
  </w:style>
  <w:style w:type="table" w:customStyle="1" w:styleId="TableGrid632">
    <w:name w:val="Table Grid6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2">
    <w:name w:val="Table Grid117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2">
    <w:name w:val="Table Grid1311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
    <w:name w:val="Table Grid1113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2">
    <w:name w:val="Table Grid3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32">
    <w:name w:val="Table Grid413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22">
    <w:name w:val="No List1222"/>
    <w:next w:val="NoList"/>
    <w:uiPriority w:val="99"/>
    <w:semiHidden/>
    <w:unhideWhenUsed/>
    <w:rsid w:val="001946B6"/>
  </w:style>
  <w:style w:type="numbering" w:customStyle="1" w:styleId="NoList11132">
    <w:name w:val="No List11132"/>
    <w:next w:val="NoList"/>
    <w:uiPriority w:val="99"/>
    <w:semiHidden/>
    <w:unhideWhenUsed/>
    <w:rsid w:val="001946B6"/>
  </w:style>
  <w:style w:type="table" w:customStyle="1" w:styleId="TableGrid6132">
    <w:name w:val="Table Grid613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2">
    <w:name w:val="Table Grid153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2">
    <w:name w:val="Table Grid23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12">
    <w:name w:val="Table Grid21111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12">
    <w:name w:val="Table Grid41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32">
    <w:name w:val="No List111132"/>
    <w:next w:val="NoList"/>
    <w:uiPriority w:val="99"/>
    <w:semiHidden/>
    <w:unhideWhenUsed/>
    <w:rsid w:val="001946B6"/>
  </w:style>
  <w:style w:type="numbering" w:customStyle="1" w:styleId="NoList1111112">
    <w:name w:val="No List1111112"/>
    <w:next w:val="NoList"/>
    <w:uiPriority w:val="99"/>
    <w:semiHidden/>
    <w:unhideWhenUsed/>
    <w:rsid w:val="001946B6"/>
  </w:style>
  <w:style w:type="table" w:customStyle="1" w:styleId="TableGrid51122">
    <w:name w:val="Table Grid5112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2">
    <w:name w:val="Table Grid6111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2">
    <w:name w:val="Table Grid111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12">
    <w:name w:val="Table Grid12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2">
    <w:name w:val="Table Grid7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
    <w:name w:val="No List2122"/>
    <w:next w:val="NoList"/>
    <w:uiPriority w:val="99"/>
    <w:semiHidden/>
    <w:unhideWhenUsed/>
    <w:rsid w:val="001946B6"/>
  </w:style>
  <w:style w:type="table" w:customStyle="1" w:styleId="TableGrid822">
    <w:name w:val="Table Grid822"/>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
    <w:name w:val="Table Grid9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22">
    <w:name w:val="Table Grid10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52">
    <w:name w:val="Table Grid165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32">
    <w:name w:val="Table Grid17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2">
    <w:name w:val="Table Grid42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2">
    <w:name w:val="No List322"/>
    <w:next w:val="NoList"/>
    <w:uiPriority w:val="99"/>
    <w:semiHidden/>
    <w:unhideWhenUsed/>
    <w:rsid w:val="001946B6"/>
  </w:style>
  <w:style w:type="table" w:customStyle="1" w:styleId="TableGrid1812">
    <w:name w:val="Table Grid18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22">
    <w:name w:val="Table Grid19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2">
    <w:name w:val="Table Grid242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2">
    <w:name w:val="Table Grid1122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22">
    <w:name w:val="Table Grid32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22">
    <w:name w:val="Table Grid43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2">
    <w:name w:val="Table Grid52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2">
    <w:name w:val="Table Grid14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2">
    <w:name w:val="No List1322"/>
    <w:next w:val="NoList"/>
    <w:uiPriority w:val="99"/>
    <w:semiHidden/>
    <w:unhideWhenUsed/>
    <w:rsid w:val="001946B6"/>
  </w:style>
  <w:style w:type="numbering" w:customStyle="1" w:styleId="NoList11222">
    <w:name w:val="No List11222"/>
    <w:next w:val="NoList"/>
    <w:uiPriority w:val="99"/>
    <w:semiHidden/>
    <w:unhideWhenUsed/>
    <w:rsid w:val="001946B6"/>
  </w:style>
  <w:style w:type="table" w:customStyle="1" w:styleId="TableGrid6222">
    <w:name w:val="Table Grid622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12">
    <w:name w:val="Table Grid21121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12">
    <w:name w:val="No List111212"/>
    <w:next w:val="NoList"/>
    <w:uiPriority w:val="99"/>
    <w:semiHidden/>
    <w:unhideWhenUsed/>
    <w:rsid w:val="001946B6"/>
  </w:style>
  <w:style w:type="numbering" w:customStyle="1" w:styleId="NoList1111212">
    <w:name w:val="No List1111212"/>
    <w:next w:val="NoList"/>
    <w:uiPriority w:val="99"/>
    <w:semiHidden/>
    <w:unhideWhenUsed/>
    <w:rsid w:val="001946B6"/>
  </w:style>
  <w:style w:type="table" w:customStyle="1" w:styleId="TableGrid51212">
    <w:name w:val="Table Grid5121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2">
    <w:name w:val="Table Grid6121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2">
    <w:name w:val="Table Grid1112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2">
    <w:name w:val="No List2212"/>
    <w:next w:val="NoList"/>
    <w:uiPriority w:val="99"/>
    <w:semiHidden/>
    <w:unhideWhenUsed/>
    <w:rsid w:val="001946B6"/>
  </w:style>
  <w:style w:type="table" w:customStyle="1" w:styleId="TableGrid9122">
    <w:name w:val="Table Grid9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2">
    <w:name w:val="Table Grid102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22">
    <w:name w:val="Table Grid16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22">
    <w:name w:val="Table Grid17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12">
    <w:name w:val="No List3112"/>
    <w:next w:val="NoList"/>
    <w:uiPriority w:val="99"/>
    <w:semiHidden/>
    <w:unhideWhenUsed/>
    <w:rsid w:val="001946B6"/>
  </w:style>
  <w:style w:type="table" w:customStyle="1" w:styleId="TableGrid19122">
    <w:name w:val="Table Grid1912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2">
    <w:name w:val="Table Grid1101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2">
    <w:name w:val="Table Grid24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12">
    <w:name w:val="Table Grid21211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12">
    <w:name w:val="Table Grid43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12">
    <w:name w:val="No List12112"/>
    <w:next w:val="NoList"/>
    <w:uiPriority w:val="99"/>
    <w:semiHidden/>
    <w:unhideWhenUsed/>
    <w:rsid w:val="001946B6"/>
  </w:style>
  <w:style w:type="numbering" w:customStyle="1" w:styleId="NoList112112">
    <w:name w:val="No List112112"/>
    <w:next w:val="NoList"/>
    <w:uiPriority w:val="99"/>
    <w:semiHidden/>
    <w:unhideWhenUsed/>
    <w:rsid w:val="001946B6"/>
  </w:style>
  <w:style w:type="table" w:customStyle="1" w:styleId="TableGrid52122">
    <w:name w:val="Table Grid5212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12">
    <w:name w:val="Table Web 3112"/>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12">
    <w:name w:val="Light Shading - Accent 3112"/>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12">
    <w:name w:val="Table Web 2112"/>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12">
    <w:name w:val="Table Grid6211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2">
    <w:name w:val="Table Grid112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12">
    <w:name w:val="Table Grid123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2">
    <w:name w:val="Table Grid711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2">
    <w:name w:val="No List21112"/>
    <w:next w:val="NoList"/>
    <w:uiPriority w:val="99"/>
    <w:semiHidden/>
    <w:unhideWhenUsed/>
    <w:rsid w:val="001946B6"/>
  </w:style>
  <w:style w:type="table" w:customStyle="1" w:styleId="TableGrid8112">
    <w:name w:val="Table Grid8112"/>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2">
    <w:name w:val="Table Grid52111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2">
    <w:name w:val="Table Grid53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2">
    <w:name w:val="Table Grid91112"/>
    <w:basedOn w:val="TableNormal"/>
    <w:next w:val="TableGrid"/>
    <w:uiPriority w:val="59"/>
    <w:rsid w:val="001946B6"/>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2">
    <w:name w:val="Table Grid19111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2">
    <w:name w:val="Table Grid101122"/>
    <w:basedOn w:val="TableNormal"/>
    <w:next w:val="TableGrid"/>
    <w:uiPriority w:val="5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2">
    <w:name w:val="Table Grid13212"/>
    <w:basedOn w:val="TableNormal"/>
    <w:next w:val="TableGrid"/>
    <w:uiPriority w:val="59"/>
    <w:rsid w:val="001946B6"/>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2">
    <w:name w:val="Table Grid141112"/>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2">
    <w:name w:val="Table Grid1111112"/>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
    <w:name w:val="Table Grid15112"/>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2">
    <w:name w:val="Table Grid5311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2">
    <w:name w:val="Table Grid16212"/>
    <w:basedOn w:val="TableNormal"/>
    <w:next w:val="TableGrid"/>
    <w:uiPriority w:val="3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12">
    <w:name w:val="Table Grid1011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12">
    <w:name w:val="Table Grid161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12">
    <w:name w:val="Table Grid171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12">
    <w:name w:val="Table Grid11312"/>
    <w:basedOn w:val="TableNormal"/>
    <w:next w:val="TableGrid"/>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2">
    <w:name w:val="Table Grid201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2">
    <w:name w:val="Table Grid164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12">
    <w:name w:val="Table Grid174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12">
    <w:name w:val="No List412"/>
    <w:next w:val="NoList"/>
    <w:uiPriority w:val="99"/>
    <w:semiHidden/>
    <w:unhideWhenUsed/>
    <w:rsid w:val="001946B6"/>
  </w:style>
  <w:style w:type="table" w:customStyle="1" w:styleId="TableGrid2512">
    <w:name w:val="Table Grid2512"/>
    <w:basedOn w:val="TableNormal"/>
    <w:next w:val="TableGrid"/>
    <w:uiPriority w:val="3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1946B6"/>
  </w:style>
  <w:style w:type="numbering" w:customStyle="1" w:styleId="NoList13112">
    <w:name w:val="No List13112"/>
    <w:next w:val="NoList"/>
    <w:uiPriority w:val="99"/>
    <w:semiHidden/>
    <w:unhideWhenUsed/>
    <w:rsid w:val="001946B6"/>
  </w:style>
  <w:style w:type="table" w:customStyle="1" w:styleId="TableGrid2612">
    <w:name w:val="Table Grid2612"/>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12">
    <w:name w:val="Table Web 3212"/>
    <w:basedOn w:val="TableNormal"/>
    <w:next w:val="TableWeb3"/>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12">
    <w:name w:val="Light Shading - Accent 3212"/>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12">
    <w:name w:val="Table Web 2212"/>
    <w:basedOn w:val="TableNormal"/>
    <w:next w:val="TableWeb2"/>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12">
    <w:name w:val="Table Grid11412"/>
    <w:basedOn w:val="TableNormal"/>
    <w:next w:val="TableGrid"/>
    <w:uiPriority w:val="59"/>
    <w:rsid w:val="001946B6"/>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2">
    <w:name w:val="Table Grid1151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2">
    <w:name w:val="Table Grid1331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
    <w:name w:val="Table Grid1421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2">
    <w:name w:val="Table Grid1521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2">
    <w:name w:val="Table Grid1631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2">
    <w:name w:val="Table Grid1721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12">
    <w:name w:val="Table Grid21711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22">
    <w:name w:val="Table Grid20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1946B6"/>
  </w:style>
  <w:style w:type="table" w:customStyle="1" w:styleId="TableGrid292">
    <w:name w:val="Table Grid292"/>
    <w:basedOn w:val="TableNormal"/>
    <w:next w:val="TableGrid"/>
    <w:uiPriority w:val="59"/>
    <w:rsid w:val="00194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
    <w:name w:val="Table Grid1182"/>
    <w:basedOn w:val="TableNormal"/>
    <w:next w:val="TableGrid"/>
    <w:uiPriority w:val="59"/>
    <w:rsid w:val="001946B6"/>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
    <w:name w:val="Table Grid210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2">
    <w:name w:val="Table Grid214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2">
    <w:name w:val="Table Grid45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2">
    <w:name w:val="No List152"/>
    <w:next w:val="NoList"/>
    <w:uiPriority w:val="99"/>
    <w:semiHidden/>
    <w:unhideWhenUsed/>
    <w:rsid w:val="001946B6"/>
  </w:style>
  <w:style w:type="numbering" w:customStyle="1" w:styleId="NoList1142">
    <w:name w:val="No List1142"/>
    <w:next w:val="NoList"/>
    <w:uiPriority w:val="99"/>
    <w:semiHidden/>
    <w:unhideWhenUsed/>
    <w:rsid w:val="001946B6"/>
  </w:style>
  <w:style w:type="table" w:customStyle="1" w:styleId="TableGrid552">
    <w:name w:val="Table Grid55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42">
    <w:name w:val="Table Web 342"/>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42">
    <w:name w:val="Light Shading - Accent 342"/>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42">
    <w:name w:val="Table Web 242"/>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42">
    <w:name w:val="Table Grid224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2">
    <w:name w:val="Table Grid104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42">
    <w:name w:val="No List242"/>
    <w:next w:val="NoList"/>
    <w:uiPriority w:val="99"/>
    <w:semiHidden/>
    <w:unhideWhenUsed/>
    <w:rsid w:val="001946B6"/>
  </w:style>
  <w:style w:type="table" w:customStyle="1" w:styleId="TableGrid642">
    <w:name w:val="Table Grid64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92">
    <w:name w:val="Table Grid119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2">
    <w:name w:val="Table Grid135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2">
    <w:name w:val="Table Grid1312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2">
    <w:name w:val="Table Grid234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2">
    <w:name w:val="Table Grid1114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2">
    <w:name w:val="Table Grid2114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6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2">
    <w:name w:val="Table Grid31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42">
    <w:name w:val="Table Grid414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2">
    <w:name w:val="Table Grid514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2">
    <w:name w:val="Table Grid144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32">
    <w:name w:val="No List1232"/>
    <w:next w:val="NoList"/>
    <w:uiPriority w:val="99"/>
    <w:semiHidden/>
    <w:unhideWhenUsed/>
    <w:rsid w:val="001946B6"/>
  </w:style>
  <w:style w:type="numbering" w:customStyle="1" w:styleId="NoList11142">
    <w:name w:val="No List11142"/>
    <w:next w:val="NoList"/>
    <w:uiPriority w:val="99"/>
    <w:semiHidden/>
    <w:unhideWhenUsed/>
    <w:rsid w:val="001946B6"/>
  </w:style>
  <w:style w:type="table" w:customStyle="1" w:styleId="TableGrid6142">
    <w:name w:val="Table Grid614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2">
    <w:name w:val="Table Grid154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2">
    <w:name w:val="Table Grid23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22">
    <w:name w:val="Table Grid21112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22">
    <w:name w:val="Table Grid41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42">
    <w:name w:val="No List111142"/>
    <w:next w:val="NoList"/>
    <w:uiPriority w:val="99"/>
    <w:semiHidden/>
    <w:unhideWhenUsed/>
    <w:rsid w:val="001946B6"/>
  </w:style>
  <w:style w:type="numbering" w:customStyle="1" w:styleId="NoList1111122">
    <w:name w:val="No List1111122"/>
    <w:next w:val="NoList"/>
    <w:uiPriority w:val="99"/>
    <w:semiHidden/>
    <w:unhideWhenUsed/>
    <w:rsid w:val="001946B6"/>
  </w:style>
  <w:style w:type="table" w:customStyle="1" w:styleId="TableGrid51132">
    <w:name w:val="Table Grid5113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2">
    <w:name w:val="Table Grid6112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2">
    <w:name w:val="Table Grid1111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2">
    <w:name w:val="Table Grid12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2">
    <w:name w:val="Table Grid73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2">
    <w:name w:val="No List2132"/>
    <w:next w:val="NoList"/>
    <w:uiPriority w:val="99"/>
    <w:semiHidden/>
    <w:unhideWhenUsed/>
    <w:rsid w:val="001946B6"/>
  </w:style>
  <w:style w:type="table" w:customStyle="1" w:styleId="TableGrid832">
    <w:name w:val="Table Grid832"/>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32">
    <w:name w:val="Table Grid101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62">
    <w:name w:val="Table Grid166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52">
    <w:name w:val="Table Grid175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22">
    <w:name w:val="Table Grid42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32">
    <w:name w:val="No List332"/>
    <w:next w:val="NoList"/>
    <w:uiPriority w:val="99"/>
    <w:semiHidden/>
    <w:unhideWhenUsed/>
    <w:rsid w:val="001946B6"/>
  </w:style>
  <w:style w:type="table" w:customStyle="1" w:styleId="TableGrid1822">
    <w:name w:val="Table Grid18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32">
    <w:name w:val="Table Grid193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2">
    <w:name w:val="Table Grid243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2">
    <w:name w:val="Table Grid1123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2">
    <w:name w:val="Table Grid22222"/>
    <w:basedOn w:val="TableNormal"/>
    <w:next w:val="TableGrid"/>
    <w:uiPriority w:val="59"/>
    <w:rsid w:val="001946B6"/>
    <w:pPr>
      <w:spacing w:after="0" w:line="240" w:lineRule="auto"/>
      <w:ind w:firstLine="0"/>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2">
    <w:name w:val="Table Grid122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2">
    <w:name w:val="Table Grid32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32">
    <w:name w:val="Table Grid433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2">
    <w:name w:val="Table Grid523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2">
    <w:name w:val="Table Grid141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2">
    <w:name w:val="No List1332"/>
    <w:next w:val="NoList"/>
    <w:uiPriority w:val="99"/>
    <w:semiHidden/>
    <w:unhideWhenUsed/>
    <w:rsid w:val="001946B6"/>
  </w:style>
  <w:style w:type="numbering" w:customStyle="1" w:styleId="NoList11232">
    <w:name w:val="No List11232"/>
    <w:next w:val="NoList"/>
    <w:uiPriority w:val="99"/>
    <w:semiHidden/>
    <w:unhideWhenUsed/>
    <w:rsid w:val="001946B6"/>
  </w:style>
  <w:style w:type="table" w:customStyle="1" w:styleId="TableGrid6232">
    <w:name w:val="Table Grid623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2">
    <w:name w:val="Table Grid232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22">
    <w:name w:val="Table Grid21122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2">
    <w:name w:val="Table Grid412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22">
    <w:name w:val="No List111222"/>
    <w:next w:val="NoList"/>
    <w:uiPriority w:val="99"/>
    <w:semiHidden/>
    <w:unhideWhenUsed/>
    <w:rsid w:val="001946B6"/>
  </w:style>
  <w:style w:type="numbering" w:customStyle="1" w:styleId="NoList1111222">
    <w:name w:val="No List1111222"/>
    <w:next w:val="NoList"/>
    <w:uiPriority w:val="99"/>
    <w:semiHidden/>
    <w:unhideWhenUsed/>
    <w:rsid w:val="001946B6"/>
  </w:style>
  <w:style w:type="table" w:customStyle="1" w:styleId="TableGrid51222">
    <w:name w:val="Table Grid5122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22">
    <w:name w:val="Table Grid6122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2">
    <w:name w:val="Table Grid1112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2">
    <w:name w:val="No List2222"/>
    <w:next w:val="NoList"/>
    <w:uiPriority w:val="99"/>
    <w:semiHidden/>
    <w:unhideWhenUsed/>
    <w:rsid w:val="001946B6"/>
  </w:style>
  <w:style w:type="table" w:customStyle="1" w:styleId="TableGrid9132">
    <w:name w:val="Table Grid91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2">
    <w:name w:val="Table Grid102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32">
    <w:name w:val="Table Grid161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32">
    <w:name w:val="Table Grid1713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22">
    <w:name w:val="No List3122"/>
    <w:next w:val="NoList"/>
    <w:uiPriority w:val="99"/>
    <w:semiHidden/>
    <w:unhideWhenUsed/>
    <w:rsid w:val="001946B6"/>
  </w:style>
  <w:style w:type="table" w:customStyle="1" w:styleId="TableGrid19132">
    <w:name w:val="Table Grid1913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2">
    <w:name w:val="Table Grid110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2">
    <w:name w:val="Table Grid24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22">
    <w:name w:val="Table Grid21212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2">
    <w:name w:val="Table Grid32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22">
    <w:name w:val="Table Grid43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22">
    <w:name w:val="No List12122"/>
    <w:next w:val="NoList"/>
    <w:uiPriority w:val="99"/>
    <w:semiHidden/>
    <w:unhideWhenUsed/>
    <w:rsid w:val="001946B6"/>
  </w:style>
  <w:style w:type="numbering" w:customStyle="1" w:styleId="NoList112122">
    <w:name w:val="No List112122"/>
    <w:next w:val="NoList"/>
    <w:uiPriority w:val="99"/>
    <w:semiHidden/>
    <w:unhideWhenUsed/>
    <w:rsid w:val="001946B6"/>
  </w:style>
  <w:style w:type="table" w:customStyle="1" w:styleId="TableGrid52132">
    <w:name w:val="Table Grid5213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122">
    <w:name w:val="Table Web 3122"/>
    <w:basedOn w:val="TableNormal"/>
    <w:next w:val="TableWeb3"/>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122">
    <w:name w:val="Light Shading - Accent 3122"/>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122">
    <w:name w:val="Table Web 2122"/>
    <w:basedOn w:val="TableNormal"/>
    <w:next w:val="TableWeb2"/>
    <w:rsid w:val="001946B6"/>
    <w:pPr>
      <w:spacing w:after="0" w:line="240" w:lineRule="auto"/>
      <w:ind w:firstLine="0"/>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62122">
    <w:name w:val="Table Grid62122"/>
    <w:basedOn w:val="TableNormal"/>
    <w:next w:val="TableGrid"/>
    <w:uiPriority w:val="5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2">
    <w:name w:val="Table Grid112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22">
    <w:name w:val="Table Grid123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22">
    <w:name w:val="Table Grid71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2">
    <w:name w:val="No List21122"/>
    <w:next w:val="NoList"/>
    <w:uiPriority w:val="99"/>
    <w:semiHidden/>
    <w:unhideWhenUsed/>
    <w:rsid w:val="001946B6"/>
  </w:style>
  <w:style w:type="table" w:customStyle="1" w:styleId="TableGrid8122">
    <w:name w:val="Table Grid8122"/>
    <w:basedOn w:val="TableNormal"/>
    <w:next w:val="TableGrid"/>
    <w:locked/>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22">
    <w:name w:val="Table Grid5211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2">
    <w:name w:val="Table Grid533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2">
    <w:name w:val="Table Grid91122"/>
    <w:basedOn w:val="TableNormal"/>
    <w:next w:val="TableGrid"/>
    <w:uiPriority w:val="59"/>
    <w:rsid w:val="001946B6"/>
    <w:pPr>
      <w:spacing w:after="0" w:line="240" w:lineRule="auto"/>
      <w:ind w:firstLine="0"/>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22">
    <w:name w:val="Table Grid1911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2">
    <w:name w:val="Table Grid101132"/>
    <w:basedOn w:val="TableNormal"/>
    <w:next w:val="TableGrid"/>
    <w:uiPriority w:val="5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2">
    <w:name w:val="Table Grid13222"/>
    <w:basedOn w:val="TableNormal"/>
    <w:next w:val="TableGrid"/>
    <w:uiPriority w:val="59"/>
    <w:rsid w:val="001946B6"/>
    <w:pPr>
      <w:spacing w:after="0" w:line="240" w:lineRule="auto"/>
      <w:ind w:firstLine="0"/>
    </w:pPr>
    <w:rPr>
      <w:rFonts w:eastAsia="Calibri"/>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2">
    <w:name w:val="Table Grid141122"/>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2">
    <w:name w:val="Table Grid1111122"/>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2">
    <w:name w:val="Table Grid15122"/>
    <w:basedOn w:val="TableNormal"/>
    <w:next w:val="TableGrid"/>
    <w:uiPriority w:val="39"/>
    <w:rsid w:val="001946B6"/>
    <w:pPr>
      <w:spacing w:after="0" w:line="240" w:lineRule="auto"/>
      <w:ind w:firstLine="0"/>
    </w:pPr>
    <w:rPr>
      <w:rFonts w:eastAsia="Trebuchet MS"/>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22">
    <w:name w:val="Table Grid5312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2">
    <w:name w:val="Table Grid16222"/>
    <w:basedOn w:val="TableNormal"/>
    <w:next w:val="TableGrid"/>
    <w:uiPriority w:val="3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22">
    <w:name w:val="Table Grid1011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122">
    <w:name w:val="Table Grid161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22">
    <w:name w:val="Table Grid171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22">
    <w:name w:val="Table Grid11322"/>
    <w:basedOn w:val="TableNormal"/>
    <w:next w:val="TableGrid"/>
    <w:rsid w:val="001946B6"/>
    <w:pPr>
      <w:spacing w:after="0" w:line="240" w:lineRule="auto"/>
      <w:ind w:firstLine="0"/>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2">
    <w:name w:val="Table Grid2032"/>
    <w:basedOn w:val="TableNormal"/>
    <w:next w:val="TableGrid"/>
    <w:uiPriority w:val="59"/>
    <w:rsid w:val="001946B6"/>
    <w:pPr>
      <w:spacing w:after="0"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22">
    <w:name w:val="Table Grid164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22">
    <w:name w:val="Table Grid174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22">
    <w:name w:val="No List422"/>
    <w:next w:val="NoList"/>
    <w:uiPriority w:val="99"/>
    <w:semiHidden/>
    <w:unhideWhenUsed/>
    <w:rsid w:val="001946B6"/>
  </w:style>
  <w:style w:type="table" w:customStyle="1" w:styleId="TableGrid2522">
    <w:name w:val="Table Grid2522"/>
    <w:basedOn w:val="TableNormal"/>
    <w:next w:val="TableGrid"/>
    <w:uiPriority w:val="39"/>
    <w:rsid w:val="001946B6"/>
    <w:pPr>
      <w:spacing w:after="0" w:line="240" w:lineRule="auto"/>
      <w:ind w:firstLine="0"/>
    </w:pPr>
    <w:rPr>
      <w:rFonts w:eastAsia="Calibr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1946B6"/>
  </w:style>
  <w:style w:type="numbering" w:customStyle="1" w:styleId="NoList13122">
    <w:name w:val="No List13122"/>
    <w:next w:val="NoList"/>
    <w:uiPriority w:val="99"/>
    <w:semiHidden/>
    <w:unhideWhenUsed/>
    <w:rsid w:val="001946B6"/>
  </w:style>
  <w:style w:type="table" w:customStyle="1" w:styleId="TableGrid2622">
    <w:name w:val="Table Grid2622"/>
    <w:basedOn w:val="TableNormal"/>
    <w:next w:val="TableGrid"/>
    <w:uiPriority w:val="39"/>
    <w:rsid w:val="001946B6"/>
    <w:pPr>
      <w:spacing w:after="0" w:line="240" w:lineRule="auto"/>
      <w:ind w:firstLine="0"/>
    </w:pPr>
    <w:rPr>
      <w:rFonts w:ascii="Times New Roman" w:eastAsia="Times New Roman" w:hAnsi="Times New Roman"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3222">
    <w:name w:val="Table Web 3222"/>
    <w:basedOn w:val="TableNormal"/>
    <w:next w:val="TableWeb3"/>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3222">
    <w:name w:val="Light Shading - Accent 3222"/>
    <w:basedOn w:val="TableNormal"/>
    <w:next w:val="LightShading-Accent3"/>
    <w:uiPriority w:val="60"/>
    <w:rsid w:val="001946B6"/>
    <w:pPr>
      <w:spacing w:after="0" w:line="240" w:lineRule="auto"/>
      <w:ind w:firstLine="0"/>
    </w:pPr>
    <w:rPr>
      <w:rFonts w:ascii="Calibri" w:eastAsia="Calibri" w:hAnsi="Calibri" w:cs="Times New Roman"/>
      <w:color w:val="76923C"/>
      <w:sz w:val="20"/>
      <w:szCs w:val="20"/>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2222">
    <w:name w:val="Table Web 2222"/>
    <w:basedOn w:val="TableNormal"/>
    <w:next w:val="TableWeb2"/>
    <w:rsid w:val="001946B6"/>
    <w:pPr>
      <w:spacing w:after="0" w:line="240" w:lineRule="auto"/>
      <w:ind w:firstLine="0"/>
    </w:pPr>
    <w:rPr>
      <w:rFonts w:ascii="Times New Roman" w:eastAsia="Times New Roman" w:hAnsi="Times New Roman" w:cs="Times New Roman"/>
      <w:sz w:val="20"/>
      <w:szCs w:val="20"/>
      <w:lang w:val="ro-RO"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422">
    <w:name w:val="Table Grid11422"/>
    <w:basedOn w:val="TableNormal"/>
    <w:next w:val="TableGrid"/>
    <w:uiPriority w:val="59"/>
    <w:rsid w:val="001946B6"/>
    <w:pPr>
      <w:spacing w:after="0" w:line="240" w:lineRule="auto"/>
      <w:ind w:firstLine="0"/>
    </w:pPr>
    <w:rPr>
      <w:rFonts w:ascii="Calibri" w:eastAsia="Calibri" w:hAnsi="Calibri" w:cs="Times New Roman"/>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2">
    <w:name w:val="Table Grid115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2">
    <w:name w:val="Table Grid124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2">
    <w:name w:val="Table Grid133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2">
    <w:name w:val="Table Grid142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2">
    <w:name w:val="Table Grid152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2">
    <w:name w:val="Table Grid163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2">
    <w:name w:val="Table Grid17222"/>
    <w:basedOn w:val="TableNormal"/>
    <w:next w:val="TableGrid"/>
    <w:uiPriority w:val="59"/>
    <w:rsid w:val="001946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22">
    <w:name w:val="Table Grid217122"/>
    <w:basedOn w:val="TableNormal"/>
    <w:next w:val="TableGrid"/>
    <w:uiPriority w:val="59"/>
    <w:rsid w:val="001946B6"/>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42">
    <w:name w:val="Table Grid2442"/>
    <w:basedOn w:val="TableNormal"/>
    <w:next w:val="TableGrid"/>
    <w:uiPriority w:val="59"/>
    <w:rsid w:val="001946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31">
    <w:name w:val="Table Grid43131"/>
    <w:basedOn w:val="TableNormal"/>
    <w:next w:val="TableGrid"/>
    <w:uiPriority w:val="59"/>
    <w:rsid w:val="009868B8"/>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B875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11796">
      <w:bodyDiv w:val="1"/>
      <w:marLeft w:val="0"/>
      <w:marRight w:val="0"/>
      <w:marTop w:val="0"/>
      <w:marBottom w:val="0"/>
      <w:divBdr>
        <w:top w:val="none" w:sz="0" w:space="0" w:color="auto"/>
        <w:left w:val="none" w:sz="0" w:space="0" w:color="auto"/>
        <w:bottom w:val="none" w:sz="0" w:space="0" w:color="auto"/>
        <w:right w:val="none" w:sz="0" w:space="0" w:color="auto"/>
      </w:divBdr>
    </w:div>
    <w:div w:id="21828970">
      <w:bodyDiv w:val="1"/>
      <w:marLeft w:val="0"/>
      <w:marRight w:val="0"/>
      <w:marTop w:val="0"/>
      <w:marBottom w:val="0"/>
      <w:divBdr>
        <w:top w:val="none" w:sz="0" w:space="0" w:color="auto"/>
        <w:left w:val="none" w:sz="0" w:space="0" w:color="auto"/>
        <w:bottom w:val="none" w:sz="0" w:space="0" w:color="auto"/>
        <w:right w:val="none" w:sz="0" w:space="0" w:color="auto"/>
      </w:divBdr>
    </w:div>
    <w:div w:id="32847553">
      <w:bodyDiv w:val="1"/>
      <w:marLeft w:val="0"/>
      <w:marRight w:val="0"/>
      <w:marTop w:val="0"/>
      <w:marBottom w:val="0"/>
      <w:divBdr>
        <w:top w:val="none" w:sz="0" w:space="0" w:color="auto"/>
        <w:left w:val="none" w:sz="0" w:space="0" w:color="auto"/>
        <w:bottom w:val="none" w:sz="0" w:space="0" w:color="auto"/>
        <w:right w:val="none" w:sz="0" w:space="0" w:color="auto"/>
      </w:divBdr>
    </w:div>
    <w:div w:id="63652995">
      <w:bodyDiv w:val="1"/>
      <w:marLeft w:val="0"/>
      <w:marRight w:val="0"/>
      <w:marTop w:val="0"/>
      <w:marBottom w:val="0"/>
      <w:divBdr>
        <w:top w:val="none" w:sz="0" w:space="0" w:color="auto"/>
        <w:left w:val="none" w:sz="0" w:space="0" w:color="auto"/>
        <w:bottom w:val="none" w:sz="0" w:space="0" w:color="auto"/>
        <w:right w:val="none" w:sz="0" w:space="0" w:color="auto"/>
      </w:divBdr>
    </w:div>
    <w:div w:id="110520903">
      <w:bodyDiv w:val="1"/>
      <w:marLeft w:val="0"/>
      <w:marRight w:val="0"/>
      <w:marTop w:val="0"/>
      <w:marBottom w:val="0"/>
      <w:divBdr>
        <w:top w:val="none" w:sz="0" w:space="0" w:color="auto"/>
        <w:left w:val="none" w:sz="0" w:space="0" w:color="auto"/>
        <w:bottom w:val="none" w:sz="0" w:space="0" w:color="auto"/>
        <w:right w:val="none" w:sz="0" w:space="0" w:color="auto"/>
      </w:divBdr>
    </w:div>
    <w:div w:id="112555070">
      <w:bodyDiv w:val="1"/>
      <w:marLeft w:val="0"/>
      <w:marRight w:val="0"/>
      <w:marTop w:val="0"/>
      <w:marBottom w:val="0"/>
      <w:divBdr>
        <w:top w:val="none" w:sz="0" w:space="0" w:color="auto"/>
        <w:left w:val="none" w:sz="0" w:space="0" w:color="auto"/>
        <w:bottom w:val="none" w:sz="0" w:space="0" w:color="auto"/>
        <w:right w:val="none" w:sz="0" w:space="0" w:color="auto"/>
      </w:divBdr>
    </w:div>
    <w:div w:id="130445197">
      <w:bodyDiv w:val="1"/>
      <w:marLeft w:val="0"/>
      <w:marRight w:val="0"/>
      <w:marTop w:val="0"/>
      <w:marBottom w:val="0"/>
      <w:divBdr>
        <w:top w:val="none" w:sz="0" w:space="0" w:color="auto"/>
        <w:left w:val="none" w:sz="0" w:space="0" w:color="auto"/>
        <w:bottom w:val="none" w:sz="0" w:space="0" w:color="auto"/>
        <w:right w:val="none" w:sz="0" w:space="0" w:color="auto"/>
      </w:divBdr>
    </w:div>
    <w:div w:id="132793390">
      <w:bodyDiv w:val="1"/>
      <w:marLeft w:val="0"/>
      <w:marRight w:val="0"/>
      <w:marTop w:val="0"/>
      <w:marBottom w:val="0"/>
      <w:divBdr>
        <w:top w:val="none" w:sz="0" w:space="0" w:color="auto"/>
        <w:left w:val="none" w:sz="0" w:space="0" w:color="auto"/>
        <w:bottom w:val="none" w:sz="0" w:space="0" w:color="auto"/>
        <w:right w:val="none" w:sz="0" w:space="0" w:color="auto"/>
      </w:divBdr>
    </w:div>
    <w:div w:id="151217934">
      <w:bodyDiv w:val="1"/>
      <w:marLeft w:val="0"/>
      <w:marRight w:val="0"/>
      <w:marTop w:val="0"/>
      <w:marBottom w:val="0"/>
      <w:divBdr>
        <w:top w:val="none" w:sz="0" w:space="0" w:color="auto"/>
        <w:left w:val="none" w:sz="0" w:space="0" w:color="auto"/>
        <w:bottom w:val="none" w:sz="0" w:space="0" w:color="auto"/>
        <w:right w:val="none" w:sz="0" w:space="0" w:color="auto"/>
      </w:divBdr>
    </w:div>
    <w:div w:id="152910724">
      <w:bodyDiv w:val="1"/>
      <w:marLeft w:val="0"/>
      <w:marRight w:val="0"/>
      <w:marTop w:val="0"/>
      <w:marBottom w:val="0"/>
      <w:divBdr>
        <w:top w:val="none" w:sz="0" w:space="0" w:color="auto"/>
        <w:left w:val="none" w:sz="0" w:space="0" w:color="auto"/>
        <w:bottom w:val="none" w:sz="0" w:space="0" w:color="auto"/>
        <w:right w:val="none" w:sz="0" w:space="0" w:color="auto"/>
      </w:divBdr>
    </w:div>
    <w:div w:id="157890740">
      <w:bodyDiv w:val="1"/>
      <w:marLeft w:val="0"/>
      <w:marRight w:val="0"/>
      <w:marTop w:val="0"/>
      <w:marBottom w:val="0"/>
      <w:divBdr>
        <w:top w:val="none" w:sz="0" w:space="0" w:color="auto"/>
        <w:left w:val="none" w:sz="0" w:space="0" w:color="auto"/>
        <w:bottom w:val="none" w:sz="0" w:space="0" w:color="auto"/>
        <w:right w:val="none" w:sz="0" w:space="0" w:color="auto"/>
      </w:divBdr>
    </w:div>
    <w:div w:id="195698615">
      <w:bodyDiv w:val="1"/>
      <w:marLeft w:val="0"/>
      <w:marRight w:val="0"/>
      <w:marTop w:val="0"/>
      <w:marBottom w:val="0"/>
      <w:divBdr>
        <w:top w:val="none" w:sz="0" w:space="0" w:color="auto"/>
        <w:left w:val="none" w:sz="0" w:space="0" w:color="auto"/>
        <w:bottom w:val="none" w:sz="0" w:space="0" w:color="auto"/>
        <w:right w:val="none" w:sz="0" w:space="0" w:color="auto"/>
      </w:divBdr>
    </w:div>
    <w:div w:id="215363635">
      <w:bodyDiv w:val="1"/>
      <w:marLeft w:val="0"/>
      <w:marRight w:val="0"/>
      <w:marTop w:val="0"/>
      <w:marBottom w:val="0"/>
      <w:divBdr>
        <w:top w:val="none" w:sz="0" w:space="0" w:color="auto"/>
        <w:left w:val="none" w:sz="0" w:space="0" w:color="auto"/>
        <w:bottom w:val="none" w:sz="0" w:space="0" w:color="auto"/>
        <w:right w:val="none" w:sz="0" w:space="0" w:color="auto"/>
      </w:divBdr>
    </w:div>
    <w:div w:id="234049623">
      <w:bodyDiv w:val="1"/>
      <w:marLeft w:val="0"/>
      <w:marRight w:val="0"/>
      <w:marTop w:val="0"/>
      <w:marBottom w:val="0"/>
      <w:divBdr>
        <w:top w:val="none" w:sz="0" w:space="0" w:color="auto"/>
        <w:left w:val="none" w:sz="0" w:space="0" w:color="auto"/>
        <w:bottom w:val="none" w:sz="0" w:space="0" w:color="auto"/>
        <w:right w:val="none" w:sz="0" w:space="0" w:color="auto"/>
      </w:divBdr>
    </w:div>
    <w:div w:id="321810340">
      <w:bodyDiv w:val="1"/>
      <w:marLeft w:val="0"/>
      <w:marRight w:val="0"/>
      <w:marTop w:val="0"/>
      <w:marBottom w:val="0"/>
      <w:divBdr>
        <w:top w:val="none" w:sz="0" w:space="0" w:color="auto"/>
        <w:left w:val="none" w:sz="0" w:space="0" w:color="auto"/>
        <w:bottom w:val="none" w:sz="0" w:space="0" w:color="auto"/>
        <w:right w:val="none" w:sz="0" w:space="0" w:color="auto"/>
      </w:divBdr>
    </w:div>
    <w:div w:id="393478944">
      <w:bodyDiv w:val="1"/>
      <w:marLeft w:val="0"/>
      <w:marRight w:val="0"/>
      <w:marTop w:val="0"/>
      <w:marBottom w:val="0"/>
      <w:divBdr>
        <w:top w:val="none" w:sz="0" w:space="0" w:color="auto"/>
        <w:left w:val="none" w:sz="0" w:space="0" w:color="auto"/>
        <w:bottom w:val="none" w:sz="0" w:space="0" w:color="auto"/>
        <w:right w:val="none" w:sz="0" w:space="0" w:color="auto"/>
      </w:divBdr>
    </w:div>
    <w:div w:id="455563258">
      <w:bodyDiv w:val="1"/>
      <w:marLeft w:val="0"/>
      <w:marRight w:val="0"/>
      <w:marTop w:val="0"/>
      <w:marBottom w:val="0"/>
      <w:divBdr>
        <w:top w:val="none" w:sz="0" w:space="0" w:color="auto"/>
        <w:left w:val="none" w:sz="0" w:space="0" w:color="auto"/>
        <w:bottom w:val="none" w:sz="0" w:space="0" w:color="auto"/>
        <w:right w:val="none" w:sz="0" w:space="0" w:color="auto"/>
      </w:divBdr>
    </w:div>
    <w:div w:id="455879804">
      <w:bodyDiv w:val="1"/>
      <w:marLeft w:val="0"/>
      <w:marRight w:val="0"/>
      <w:marTop w:val="0"/>
      <w:marBottom w:val="0"/>
      <w:divBdr>
        <w:top w:val="none" w:sz="0" w:space="0" w:color="auto"/>
        <w:left w:val="none" w:sz="0" w:space="0" w:color="auto"/>
        <w:bottom w:val="none" w:sz="0" w:space="0" w:color="auto"/>
        <w:right w:val="none" w:sz="0" w:space="0" w:color="auto"/>
      </w:divBdr>
    </w:div>
    <w:div w:id="463429691">
      <w:bodyDiv w:val="1"/>
      <w:marLeft w:val="0"/>
      <w:marRight w:val="0"/>
      <w:marTop w:val="0"/>
      <w:marBottom w:val="0"/>
      <w:divBdr>
        <w:top w:val="none" w:sz="0" w:space="0" w:color="auto"/>
        <w:left w:val="none" w:sz="0" w:space="0" w:color="auto"/>
        <w:bottom w:val="none" w:sz="0" w:space="0" w:color="auto"/>
        <w:right w:val="none" w:sz="0" w:space="0" w:color="auto"/>
      </w:divBdr>
    </w:div>
    <w:div w:id="493028472">
      <w:bodyDiv w:val="1"/>
      <w:marLeft w:val="0"/>
      <w:marRight w:val="0"/>
      <w:marTop w:val="0"/>
      <w:marBottom w:val="0"/>
      <w:divBdr>
        <w:top w:val="none" w:sz="0" w:space="0" w:color="auto"/>
        <w:left w:val="none" w:sz="0" w:space="0" w:color="auto"/>
        <w:bottom w:val="none" w:sz="0" w:space="0" w:color="auto"/>
        <w:right w:val="none" w:sz="0" w:space="0" w:color="auto"/>
      </w:divBdr>
    </w:div>
    <w:div w:id="493179204">
      <w:bodyDiv w:val="1"/>
      <w:marLeft w:val="0"/>
      <w:marRight w:val="0"/>
      <w:marTop w:val="0"/>
      <w:marBottom w:val="0"/>
      <w:divBdr>
        <w:top w:val="none" w:sz="0" w:space="0" w:color="auto"/>
        <w:left w:val="none" w:sz="0" w:space="0" w:color="auto"/>
        <w:bottom w:val="none" w:sz="0" w:space="0" w:color="auto"/>
        <w:right w:val="none" w:sz="0" w:space="0" w:color="auto"/>
      </w:divBdr>
    </w:div>
    <w:div w:id="497040281">
      <w:bodyDiv w:val="1"/>
      <w:marLeft w:val="0"/>
      <w:marRight w:val="0"/>
      <w:marTop w:val="0"/>
      <w:marBottom w:val="0"/>
      <w:divBdr>
        <w:top w:val="none" w:sz="0" w:space="0" w:color="auto"/>
        <w:left w:val="none" w:sz="0" w:space="0" w:color="auto"/>
        <w:bottom w:val="none" w:sz="0" w:space="0" w:color="auto"/>
        <w:right w:val="none" w:sz="0" w:space="0" w:color="auto"/>
      </w:divBdr>
    </w:div>
    <w:div w:id="517888122">
      <w:bodyDiv w:val="1"/>
      <w:marLeft w:val="0"/>
      <w:marRight w:val="0"/>
      <w:marTop w:val="0"/>
      <w:marBottom w:val="0"/>
      <w:divBdr>
        <w:top w:val="none" w:sz="0" w:space="0" w:color="auto"/>
        <w:left w:val="none" w:sz="0" w:space="0" w:color="auto"/>
        <w:bottom w:val="none" w:sz="0" w:space="0" w:color="auto"/>
        <w:right w:val="none" w:sz="0" w:space="0" w:color="auto"/>
      </w:divBdr>
    </w:div>
    <w:div w:id="541525402">
      <w:bodyDiv w:val="1"/>
      <w:marLeft w:val="0"/>
      <w:marRight w:val="0"/>
      <w:marTop w:val="0"/>
      <w:marBottom w:val="0"/>
      <w:divBdr>
        <w:top w:val="none" w:sz="0" w:space="0" w:color="auto"/>
        <w:left w:val="none" w:sz="0" w:space="0" w:color="auto"/>
        <w:bottom w:val="none" w:sz="0" w:space="0" w:color="auto"/>
        <w:right w:val="none" w:sz="0" w:space="0" w:color="auto"/>
      </w:divBdr>
    </w:div>
    <w:div w:id="581763420">
      <w:bodyDiv w:val="1"/>
      <w:marLeft w:val="0"/>
      <w:marRight w:val="0"/>
      <w:marTop w:val="0"/>
      <w:marBottom w:val="0"/>
      <w:divBdr>
        <w:top w:val="none" w:sz="0" w:space="0" w:color="auto"/>
        <w:left w:val="none" w:sz="0" w:space="0" w:color="auto"/>
        <w:bottom w:val="none" w:sz="0" w:space="0" w:color="auto"/>
        <w:right w:val="none" w:sz="0" w:space="0" w:color="auto"/>
      </w:divBdr>
      <w:divsChild>
        <w:div w:id="207452539">
          <w:marLeft w:val="547"/>
          <w:marRight w:val="0"/>
          <w:marTop w:val="0"/>
          <w:marBottom w:val="0"/>
          <w:divBdr>
            <w:top w:val="none" w:sz="0" w:space="0" w:color="auto"/>
            <w:left w:val="none" w:sz="0" w:space="0" w:color="auto"/>
            <w:bottom w:val="none" w:sz="0" w:space="0" w:color="auto"/>
            <w:right w:val="none" w:sz="0" w:space="0" w:color="auto"/>
          </w:divBdr>
        </w:div>
      </w:divsChild>
    </w:div>
    <w:div w:id="654603694">
      <w:bodyDiv w:val="1"/>
      <w:marLeft w:val="0"/>
      <w:marRight w:val="0"/>
      <w:marTop w:val="0"/>
      <w:marBottom w:val="0"/>
      <w:divBdr>
        <w:top w:val="none" w:sz="0" w:space="0" w:color="auto"/>
        <w:left w:val="none" w:sz="0" w:space="0" w:color="auto"/>
        <w:bottom w:val="none" w:sz="0" w:space="0" w:color="auto"/>
        <w:right w:val="none" w:sz="0" w:space="0" w:color="auto"/>
      </w:divBdr>
    </w:div>
    <w:div w:id="684290146">
      <w:bodyDiv w:val="1"/>
      <w:marLeft w:val="0"/>
      <w:marRight w:val="0"/>
      <w:marTop w:val="0"/>
      <w:marBottom w:val="0"/>
      <w:divBdr>
        <w:top w:val="none" w:sz="0" w:space="0" w:color="auto"/>
        <w:left w:val="none" w:sz="0" w:space="0" w:color="auto"/>
        <w:bottom w:val="none" w:sz="0" w:space="0" w:color="auto"/>
        <w:right w:val="none" w:sz="0" w:space="0" w:color="auto"/>
      </w:divBdr>
    </w:div>
    <w:div w:id="690491151">
      <w:bodyDiv w:val="1"/>
      <w:marLeft w:val="0"/>
      <w:marRight w:val="0"/>
      <w:marTop w:val="0"/>
      <w:marBottom w:val="0"/>
      <w:divBdr>
        <w:top w:val="none" w:sz="0" w:space="0" w:color="auto"/>
        <w:left w:val="none" w:sz="0" w:space="0" w:color="auto"/>
        <w:bottom w:val="none" w:sz="0" w:space="0" w:color="auto"/>
        <w:right w:val="none" w:sz="0" w:space="0" w:color="auto"/>
      </w:divBdr>
    </w:div>
    <w:div w:id="742138440">
      <w:bodyDiv w:val="1"/>
      <w:marLeft w:val="0"/>
      <w:marRight w:val="0"/>
      <w:marTop w:val="0"/>
      <w:marBottom w:val="0"/>
      <w:divBdr>
        <w:top w:val="none" w:sz="0" w:space="0" w:color="auto"/>
        <w:left w:val="none" w:sz="0" w:space="0" w:color="auto"/>
        <w:bottom w:val="none" w:sz="0" w:space="0" w:color="auto"/>
        <w:right w:val="none" w:sz="0" w:space="0" w:color="auto"/>
      </w:divBdr>
      <w:divsChild>
        <w:div w:id="877282980">
          <w:marLeft w:val="0"/>
          <w:marRight w:val="0"/>
          <w:marTop w:val="0"/>
          <w:marBottom w:val="0"/>
          <w:divBdr>
            <w:top w:val="none" w:sz="0" w:space="0" w:color="auto"/>
            <w:left w:val="none" w:sz="0" w:space="0" w:color="auto"/>
            <w:bottom w:val="none" w:sz="0" w:space="0" w:color="auto"/>
            <w:right w:val="none" w:sz="0" w:space="0" w:color="auto"/>
          </w:divBdr>
          <w:divsChild>
            <w:div w:id="50157462">
              <w:marLeft w:val="0"/>
              <w:marRight w:val="0"/>
              <w:marTop w:val="0"/>
              <w:marBottom w:val="0"/>
              <w:divBdr>
                <w:top w:val="none" w:sz="0" w:space="0" w:color="auto"/>
                <w:left w:val="none" w:sz="0" w:space="0" w:color="auto"/>
                <w:bottom w:val="none" w:sz="0" w:space="0" w:color="auto"/>
                <w:right w:val="none" w:sz="0" w:space="0" w:color="auto"/>
              </w:divBdr>
              <w:divsChild>
                <w:div w:id="648442588">
                  <w:marLeft w:val="0"/>
                  <w:marRight w:val="0"/>
                  <w:marTop w:val="0"/>
                  <w:marBottom w:val="0"/>
                  <w:divBdr>
                    <w:top w:val="none" w:sz="0" w:space="0" w:color="auto"/>
                    <w:left w:val="none" w:sz="0" w:space="0" w:color="auto"/>
                    <w:bottom w:val="none" w:sz="0" w:space="0" w:color="auto"/>
                    <w:right w:val="none" w:sz="0" w:space="0" w:color="auto"/>
                  </w:divBdr>
                  <w:divsChild>
                    <w:div w:id="583804428">
                      <w:marLeft w:val="0"/>
                      <w:marRight w:val="0"/>
                      <w:marTop w:val="0"/>
                      <w:marBottom w:val="0"/>
                      <w:divBdr>
                        <w:top w:val="none" w:sz="0" w:space="0" w:color="auto"/>
                        <w:left w:val="none" w:sz="0" w:space="0" w:color="auto"/>
                        <w:bottom w:val="none" w:sz="0" w:space="0" w:color="auto"/>
                        <w:right w:val="none" w:sz="0" w:space="0" w:color="auto"/>
                      </w:divBdr>
                      <w:divsChild>
                        <w:div w:id="436566572">
                          <w:marLeft w:val="0"/>
                          <w:marRight w:val="0"/>
                          <w:marTop w:val="0"/>
                          <w:marBottom w:val="0"/>
                          <w:divBdr>
                            <w:top w:val="none" w:sz="0" w:space="0" w:color="auto"/>
                            <w:left w:val="none" w:sz="0" w:space="0" w:color="auto"/>
                            <w:bottom w:val="none" w:sz="0" w:space="0" w:color="auto"/>
                            <w:right w:val="none" w:sz="0" w:space="0" w:color="auto"/>
                          </w:divBdr>
                          <w:divsChild>
                            <w:div w:id="438916022">
                              <w:marLeft w:val="0"/>
                              <w:marRight w:val="0"/>
                              <w:marTop w:val="0"/>
                              <w:marBottom w:val="0"/>
                              <w:divBdr>
                                <w:top w:val="none" w:sz="0" w:space="0" w:color="auto"/>
                                <w:left w:val="none" w:sz="0" w:space="0" w:color="auto"/>
                                <w:bottom w:val="none" w:sz="0" w:space="0" w:color="auto"/>
                                <w:right w:val="none" w:sz="0" w:space="0" w:color="auto"/>
                              </w:divBdr>
                              <w:divsChild>
                                <w:div w:id="1363744600">
                                  <w:marLeft w:val="0"/>
                                  <w:marRight w:val="0"/>
                                  <w:marTop w:val="0"/>
                                  <w:marBottom w:val="0"/>
                                  <w:divBdr>
                                    <w:top w:val="none" w:sz="0" w:space="0" w:color="auto"/>
                                    <w:left w:val="none" w:sz="0" w:space="0" w:color="auto"/>
                                    <w:bottom w:val="none" w:sz="0" w:space="0" w:color="auto"/>
                                    <w:right w:val="none" w:sz="0" w:space="0" w:color="auto"/>
                                  </w:divBdr>
                                  <w:divsChild>
                                    <w:div w:id="2119061642">
                                      <w:marLeft w:val="60"/>
                                      <w:marRight w:val="0"/>
                                      <w:marTop w:val="0"/>
                                      <w:marBottom w:val="0"/>
                                      <w:divBdr>
                                        <w:top w:val="none" w:sz="0" w:space="0" w:color="auto"/>
                                        <w:left w:val="none" w:sz="0" w:space="0" w:color="auto"/>
                                        <w:bottom w:val="none" w:sz="0" w:space="0" w:color="auto"/>
                                        <w:right w:val="none" w:sz="0" w:space="0" w:color="auto"/>
                                      </w:divBdr>
                                      <w:divsChild>
                                        <w:div w:id="1084500034">
                                          <w:marLeft w:val="0"/>
                                          <w:marRight w:val="0"/>
                                          <w:marTop w:val="0"/>
                                          <w:marBottom w:val="0"/>
                                          <w:divBdr>
                                            <w:top w:val="none" w:sz="0" w:space="0" w:color="auto"/>
                                            <w:left w:val="none" w:sz="0" w:space="0" w:color="auto"/>
                                            <w:bottom w:val="none" w:sz="0" w:space="0" w:color="auto"/>
                                            <w:right w:val="none" w:sz="0" w:space="0" w:color="auto"/>
                                          </w:divBdr>
                                          <w:divsChild>
                                            <w:div w:id="811096405">
                                              <w:marLeft w:val="0"/>
                                              <w:marRight w:val="0"/>
                                              <w:marTop w:val="0"/>
                                              <w:marBottom w:val="120"/>
                                              <w:divBdr>
                                                <w:top w:val="single" w:sz="6" w:space="0" w:color="F5F5F5"/>
                                                <w:left w:val="single" w:sz="6" w:space="0" w:color="F5F5F5"/>
                                                <w:bottom w:val="single" w:sz="6" w:space="0" w:color="F5F5F5"/>
                                                <w:right w:val="single" w:sz="6" w:space="0" w:color="F5F5F5"/>
                                              </w:divBdr>
                                              <w:divsChild>
                                                <w:div w:id="491877078">
                                                  <w:marLeft w:val="0"/>
                                                  <w:marRight w:val="0"/>
                                                  <w:marTop w:val="0"/>
                                                  <w:marBottom w:val="0"/>
                                                  <w:divBdr>
                                                    <w:top w:val="none" w:sz="0" w:space="0" w:color="auto"/>
                                                    <w:left w:val="none" w:sz="0" w:space="0" w:color="auto"/>
                                                    <w:bottom w:val="none" w:sz="0" w:space="0" w:color="auto"/>
                                                    <w:right w:val="none" w:sz="0" w:space="0" w:color="auto"/>
                                                  </w:divBdr>
                                                  <w:divsChild>
                                                    <w:div w:id="149961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59760640">
      <w:bodyDiv w:val="1"/>
      <w:marLeft w:val="0"/>
      <w:marRight w:val="0"/>
      <w:marTop w:val="0"/>
      <w:marBottom w:val="0"/>
      <w:divBdr>
        <w:top w:val="none" w:sz="0" w:space="0" w:color="auto"/>
        <w:left w:val="none" w:sz="0" w:space="0" w:color="auto"/>
        <w:bottom w:val="none" w:sz="0" w:space="0" w:color="auto"/>
        <w:right w:val="none" w:sz="0" w:space="0" w:color="auto"/>
      </w:divBdr>
    </w:div>
    <w:div w:id="778718444">
      <w:bodyDiv w:val="1"/>
      <w:marLeft w:val="0"/>
      <w:marRight w:val="0"/>
      <w:marTop w:val="0"/>
      <w:marBottom w:val="0"/>
      <w:divBdr>
        <w:top w:val="none" w:sz="0" w:space="0" w:color="auto"/>
        <w:left w:val="none" w:sz="0" w:space="0" w:color="auto"/>
        <w:bottom w:val="none" w:sz="0" w:space="0" w:color="auto"/>
        <w:right w:val="none" w:sz="0" w:space="0" w:color="auto"/>
      </w:divBdr>
    </w:div>
    <w:div w:id="785544646">
      <w:bodyDiv w:val="1"/>
      <w:marLeft w:val="0"/>
      <w:marRight w:val="0"/>
      <w:marTop w:val="0"/>
      <w:marBottom w:val="0"/>
      <w:divBdr>
        <w:top w:val="none" w:sz="0" w:space="0" w:color="auto"/>
        <w:left w:val="none" w:sz="0" w:space="0" w:color="auto"/>
        <w:bottom w:val="none" w:sz="0" w:space="0" w:color="auto"/>
        <w:right w:val="none" w:sz="0" w:space="0" w:color="auto"/>
      </w:divBdr>
    </w:div>
    <w:div w:id="811630195">
      <w:bodyDiv w:val="1"/>
      <w:marLeft w:val="0"/>
      <w:marRight w:val="0"/>
      <w:marTop w:val="0"/>
      <w:marBottom w:val="0"/>
      <w:divBdr>
        <w:top w:val="none" w:sz="0" w:space="0" w:color="auto"/>
        <w:left w:val="none" w:sz="0" w:space="0" w:color="auto"/>
        <w:bottom w:val="none" w:sz="0" w:space="0" w:color="auto"/>
        <w:right w:val="none" w:sz="0" w:space="0" w:color="auto"/>
      </w:divBdr>
    </w:div>
    <w:div w:id="827937758">
      <w:bodyDiv w:val="1"/>
      <w:marLeft w:val="0"/>
      <w:marRight w:val="0"/>
      <w:marTop w:val="0"/>
      <w:marBottom w:val="0"/>
      <w:divBdr>
        <w:top w:val="none" w:sz="0" w:space="0" w:color="auto"/>
        <w:left w:val="none" w:sz="0" w:space="0" w:color="auto"/>
        <w:bottom w:val="none" w:sz="0" w:space="0" w:color="auto"/>
        <w:right w:val="none" w:sz="0" w:space="0" w:color="auto"/>
      </w:divBdr>
    </w:div>
    <w:div w:id="837380680">
      <w:bodyDiv w:val="1"/>
      <w:marLeft w:val="0"/>
      <w:marRight w:val="0"/>
      <w:marTop w:val="0"/>
      <w:marBottom w:val="0"/>
      <w:divBdr>
        <w:top w:val="none" w:sz="0" w:space="0" w:color="auto"/>
        <w:left w:val="none" w:sz="0" w:space="0" w:color="auto"/>
        <w:bottom w:val="none" w:sz="0" w:space="0" w:color="auto"/>
        <w:right w:val="none" w:sz="0" w:space="0" w:color="auto"/>
      </w:divBdr>
    </w:div>
    <w:div w:id="976495589">
      <w:bodyDiv w:val="1"/>
      <w:marLeft w:val="0"/>
      <w:marRight w:val="0"/>
      <w:marTop w:val="0"/>
      <w:marBottom w:val="0"/>
      <w:divBdr>
        <w:top w:val="none" w:sz="0" w:space="0" w:color="auto"/>
        <w:left w:val="none" w:sz="0" w:space="0" w:color="auto"/>
        <w:bottom w:val="none" w:sz="0" w:space="0" w:color="auto"/>
        <w:right w:val="none" w:sz="0" w:space="0" w:color="auto"/>
      </w:divBdr>
    </w:div>
    <w:div w:id="1034576617">
      <w:bodyDiv w:val="1"/>
      <w:marLeft w:val="0"/>
      <w:marRight w:val="0"/>
      <w:marTop w:val="0"/>
      <w:marBottom w:val="0"/>
      <w:divBdr>
        <w:top w:val="none" w:sz="0" w:space="0" w:color="auto"/>
        <w:left w:val="none" w:sz="0" w:space="0" w:color="auto"/>
        <w:bottom w:val="none" w:sz="0" w:space="0" w:color="auto"/>
        <w:right w:val="none" w:sz="0" w:space="0" w:color="auto"/>
      </w:divBdr>
    </w:div>
    <w:div w:id="1044673168">
      <w:bodyDiv w:val="1"/>
      <w:marLeft w:val="0"/>
      <w:marRight w:val="0"/>
      <w:marTop w:val="0"/>
      <w:marBottom w:val="0"/>
      <w:divBdr>
        <w:top w:val="none" w:sz="0" w:space="0" w:color="auto"/>
        <w:left w:val="none" w:sz="0" w:space="0" w:color="auto"/>
        <w:bottom w:val="none" w:sz="0" w:space="0" w:color="auto"/>
        <w:right w:val="none" w:sz="0" w:space="0" w:color="auto"/>
      </w:divBdr>
    </w:div>
    <w:div w:id="1063916558">
      <w:bodyDiv w:val="1"/>
      <w:marLeft w:val="0"/>
      <w:marRight w:val="0"/>
      <w:marTop w:val="0"/>
      <w:marBottom w:val="0"/>
      <w:divBdr>
        <w:top w:val="none" w:sz="0" w:space="0" w:color="auto"/>
        <w:left w:val="none" w:sz="0" w:space="0" w:color="auto"/>
        <w:bottom w:val="none" w:sz="0" w:space="0" w:color="auto"/>
        <w:right w:val="none" w:sz="0" w:space="0" w:color="auto"/>
      </w:divBdr>
    </w:div>
    <w:div w:id="1115560792">
      <w:bodyDiv w:val="1"/>
      <w:marLeft w:val="0"/>
      <w:marRight w:val="0"/>
      <w:marTop w:val="0"/>
      <w:marBottom w:val="0"/>
      <w:divBdr>
        <w:top w:val="none" w:sz="0" w:space="0" w:color="auto"/>
        <w:left w:val="none" w:sz="0" w:space="0" w:color="auto"/>
        <w:bottom w:val="none" w:sz="0" w:space="0" w:color="auto"/>
        <w:right w:val="none" w:sz="0" w:space="0" w:color="auto"/>
      </w:divBdr>
    </w:div>
    <w:div w:id="1121729991">
      <w:bodyDiv w:val="1"/>
      <w:marLeft w:val="0"/>
      <w:marRight w:val="0"/>
      <w:marTop w:val="0"/>
      <w:marBottom w:val="0"/>
      <w:divBdr>
        <w:top w:val="none" w:sz="0" w:space="0" w:color="auto"/>
        <w:left w:val="none" w:sz="0" w:space="0" w:color="auto"/>
        <w:bottom w:val="none" w:sz="0" w:space="0" w:color="auto"/>
        <w:right w:val="none" w:sz="0" w:space="0" w:color="auto"/>
      </w:divBdr>
    </w:div>
    <w:div w:id="1127704518">
      <w:bodyDiv w:val="1"/>
      <w:marLeft w:val="0"/>
      <w:marRight w:val="0"/>
      <w:marTop w:val="0"/>
      <w:marBottom w:val="0"/>
      <w:divBdr>
        <w:top w:val="none" w:sz="0" w:space="0" w:color="auto"/>
        <w:left w:val="none" w:sz="0" w:space="0" w:color="auto"/>
        <w:bottom w:val="none" w:sz="0" w:space="0" w:color="auto"/>
        <w:right w:val="none" w:sz="0" w:space="0" w:color="auto"/>
      </w:divBdr>
    </w:div>
    <w:div w:id="1183325144">
      <w:bodyDiv w:val="1"/>
      <w:marLeft w:val="0"/>
      <w:marRight w:val="0"/>
      <w:marTop w:val="0"/>
      <w:marBottom w:val="0"/>
      <w:divBdr>
        <w:top w:val="none" w:sz="0" w:space="0" w:color="auto"/>
        <w:left w:val="none" w:sz="0" w:space="0" w:color="auto"/>
        <w:bottom w:val="none" w:sz="0" w:space="0" w:color="auto"/>
        <w:right w:val="none" w:sz="0" w:space="0" w:color="auto"/>
      </w:divBdr>
    </w:div>
    <w:div w:id="1202014059">
      <w:bodyDiv w:val="1"/>
      <w:marLeft w:val="0"/>
      <w:marRight w:val="0"/>
      <w:marTop w:val="0"/>
      <w:marBottom w:val="0"/>
      <w:divBdr>
        <w:top w:val="none" w:sz="0" w:space="0" w:color="auto"/>
        <w:left w:val="none" w:sz="0" w:space="0" w:color="auto"/>
        <w:bottom w:val="none" w:sz="0" w:space="0" w:color="auto"/>
        <w:right w:val="none" w:sz="0" w:space="0" w:color="auto"/>
      </w:divBdr>
    </w:div>
    <w:div w:id="1230117079">
      <w:bodyDiv w:val="1"/>
      <w:marLeft w:val="0"/>
      <w:marRight w:val="0"/>
      <w:marTop w:val="0"/>
      <w:marBottom w:val="0"/>
      <w:divBdr>
        <w:top w:val="none" w:sz="0" w:space="0" w:color="auto"/>
        <w:left w:val="none" w:sz="0" w:space="0" w:color="auto"/>
        <w:bottom w:val="none" w:sz="0" w:space="0" w:color="auto"/>
        <w:right w:val="none" w:sz="0" w:space="0" w:color="auto"/>
      </w:divBdr>
    </w:div>
    <w:div w:id="1276399682">
      <w:bodyDiv w:val="1"/>
      <w:marLeft w:val="0"/>
      <w:marRight w:val="0"/>
      <w:marTop w:val="0"/>
      <w:marBottom w:val="0"/>
      <w:divBdr>
        <w:top w:val="none" w:sz="0" w:space="0" w:color="auto"/>
        <w:left w:val="none" w:sz="0" w:space="0" w:color="auto"/>
        <w:bottom w:val="none" w:sz="0" w:space="0" w:color="auto"/>
        <w:right w:val="none" w:sz="0" w:space="0" w:color="auto"/>
      </w:divBdr>
    </w:div>
    <w:div w:id="1293053193">
      <w:bodyDiv w:val="1"/>
      <w:marLeft w:val="0"/>
      <w:marRight w:val="0"/>
      <w:marTop w:val="0"/>
      <w:marBottom w:val="0"/>
      <w:divBdr>
        <w:top w:val="none" w:sz="0" w:space="0" w:color="auto"/>
        <w:left w:val="none" w:sz="0" w:space="0" w:color="auto"/>
        <w:bottom w:val="none" w:sz="0" w:space="0" w:color="auto"/>
        <w:right w:val="none" w:sz="0" w:space="0" w:color="auto"/>
      </w:divBdr>
    </w:div>
    <w:div w:id="1325813548">
      <w:bodyDiv w:val="1"/>
      <w:marLeft w:val="0"/>
      <w:marRight w:val="0"/>
      <w:marTop w:val="0"/>
      <w:marBottom w:val="0"/>
      <w:divBdr>
        <w:top w:val="none" w:sz="0" w:space="0" w:color="auto"/>
        <w:left w:val="none" w:sz="0" w:space="0" w:color="auto"/>
        <w:bottom w:val="none" w:sz="0" w:space="0" w:color="auto"/>
        <w:right w:val="none" w:sz="0" w:space="0" w:color="auto"/>
      </w:divBdr>
    </w:div>
    <w:div w:id="1347714815">
      <w:bodyDiv w:val="1"/>
      <w:marLeft w:val="0"/>
      <w:marRight w:val="0"/>
      <w:marTop w:val="0"/>
      <w:marBottom w:val="0"/>
      <w:divBdr>
        <w:top w:val="none" w:sz="0" w:space="0" w:color="auto"/>
        <w:left w:val="none" w:sz="0" w:space="0" w:color="auto"/>
        <w:bottom w:val="none" w:sz="0" w:space="0" w:color="auto"/>
        <w:right w:val="none" w:sz="0" w:space="0" w:color="auto"/>
      </w:divBdr>
    </w:div>
    <w:div w:id="1355496864">
      <w:bodyDiv w:val="1"/>
      <w:marLeft w:val="0"/>
      <w:marRight w:val="0"/>
      <w:marTop w:val="0"/>
      <w:marBottom w:val="0"/>
      <w:divBdr>
        <w:top w:val="none" w:sz="0" w:space="0" w:color="auto"/>
        <w:left w:val="none" w:sz="0" w:space="0" w:color="auto"/>
        <w:bottom w:val="none" w:sz="0" w:space="0" w:color="auto"/>
        <w:right w:val="none" w:sz="0" w:space="0" w:color="auto"/>
      </w:divBdr>
    </w:div>
    <w:div w:id="1375736693">
      <w:bodyDiv w:val="1"/>
      <w:marLeft w:val="0"/>
      <w:marRight w:val="0"/>
      <w:marTop w:val="0"/>
      <w:marBottom w:val="0"/>
      <w:divBdr>
        <w:top w:val="none" w:sz="0" w:space="0" w:color="auto"/>
        <w:left w:val="none" w:sz="0" w:space="0" w:color="auto"/>
        <w:bottom w:val="none" w:sz="0" w:space="0" w:color="auto"/>
        <w:right w:val="none" w:sz="0" w:space="0" w:color="auto"/>
      </w:divBdr>
    </w:div>
    <w:div w:id="1378703535">
      <w:bodyDiv w:val="1"/>
      <w:marLeft w:val="0"/>
      <w:marRight w:val="0"/>
      <w:marTop w:val="0"/>
      <w:marBottom w:val="0"/>
      <w:divBdr>
        <w:top w:val="none" w:sz="0" w:space="0" w:color="auto"/>
        <w:left w:val="none" w:sz="0" w:space="0" w:color="auto"/>
        <w:bottom w:val="none" w:sz="0" w:space="0" w:color="auto"/>
        <w:right w:val="none" w:sz="0" w:space="0" w:color="auto"/>
      </w:divBdr>
    </w:div>
    <w:div w:id="1385106002">
      <w:bodyDiv w:val="1"/>
      <w:marLeft w:val="0"/>
      <w:marRight w:val="0"/>
      <w:marTop w:val="0"/>
      <w:marBottom w:val="0"/>
      <w:divBdr>
        <w:top w:val="none" w:sz="0" w:space="0" w:color="auto"/>
        <w:left w:val="none" w:sz="0" w:space="0" w:color="auto"/>
        <w:bottom w:val="none" w:sz="0" w:space="0" w:color="auto"/>
        <w:right w:val="none" w:sz="0" w:space="0" w:color="auto"/>
      </w:divBdr>
    </w:div>
    <w:div w:id="1401441005">
      <w:bodyDiv w:val="1"/>
      <w:marLeft w:val="0"/>
      <w:marRight w:val="0"/>
      <w:marTop w:val="0"/>
      <w:marBottom w:val="0"/>
      <w:divBdr>
        <w:top w:val="none" w:sz="0" w:space="0" w:color="auto"/>
        <w:left w:val="none" w:sz="0" w:space="0" w:color="auto"/>
        <w:bottom w:val="none" w:sz="0" w:space="0" w:color="auto"/>
        <w:right w:val="none" w:sz="0" w:space="0" w:color="auto"/>
      </w:divBdr>
    </w:div>
    <w:div w:id="1405030771">
      <w:bodyDiv w:val="1"/>
      <w:marLeft w:val="0"/>
      <w:marRight w:val="0"/>
      <w:marTop w:val="0"/>
      <w:marBottom w:val="0"/>
      <w:divBdr>
        <w:top w:val="none" w:sz="0" w:space="0" w:color="auto"/>
        <w:left w:val="none" w:sz="0" w:space="0" w:color="auto"/>
        <w:bottom w:val="none" w:sz="0" w:space="0" w:color="auto"/>
        <w:right w:val="none" w:sz="0" w:space="0" w:color="auto"/>
      </w:divBdr>
    </w:div>
    <w:div w:id="1440444687">
      <w:bodyDiv w:val="1"/>
      <w:marLeft w:val="0"/>
      <w:marRight w:val="0"/>
      <w:marTop w:val="0"/>
      <w:marBottom w:val="0"/>
      <w:divBdr>
        <w:top w:val="none" w:sz="0" w:space="0" w:color="auto"/>
        <w:left w:val="none" w:sz="0" w:space="0" w:color="auto"/>
        <w:bottom w:val="none" w:sz="0" w:space="0" w:color="auto"/>
        <w:right w:val="none" w:sz="0" w:space="0" w:color="auto"/>
      </w:divBdr>
    </w:div>
    <w:div w:id="1480343065">
      <w:bodyDiv w:val="1"/>
      <w:marLeft w:val="0"/>
      <w:marRight w:val="0"/>
      <w:marTop w:val="0"/>
      <w:marBottom w:val="0"/>
      <w:divBdr>
        <w:top w:val="none" w:sz="0" w:space="0" w:color="auto"/>
        <w:left w:val="none" w:sz="0" w:space="0" w:color="auto"/>
        <w:bottom w:val="none" w:sz="0" w:space="0" w:color="auto"/>
        <w:right w:val="none" w:sz="0" w:space="0" w:color="auto"/>
      </w:divBdr>
    </w:div>
    <w:div w:id="1564949318">
      <w:bodyDiv w:val="1"/>
      <w:marLeft w:val="0"/>
      <w:marRight w:val="0"/>
      <w:marTop w:val="0"/>
      <w:marBottom w:val="0"/>
      <w:divBdr>
        <w:top w:val="none" w:sz="0" w:space="0" w:color="auto"/>
        <w:left w:val="none" w:sz="0" w:space="0" w:color="auto"/>
        <w:bottom w:val="none" w:sz="0" w:space="0" w:color="auto"/>
        <w:right w:val="none" w:sz="0" w:space="0" w:color="auto"/>
      </w:divBdr>
    </w:div>
    <w:div w:id="1570068929">
      <w:bodyDiv w:val="1"/>
      <w:marLeft w:val="0"/>
      <w:marRight w:val="0"/>
      <w:marTop w:val="0"/>
      <w:marBottom w:val="0"/>
      <w:divBdr>
        <w:top w:val="none" w:sz="0" w:space="0" w:color="auto"/>
        <w:left w:val="none" w:sz="0" w:space="0" w:color="auto"/>
        <w:bottom w:val="none" w:sz="0" w:space="0" w:color="auto"/>
        <w:right w:val="none" w:sz="0" w:space="0" w:color="auto"/>
      </w:divBdr>
    </w:div>
    <w:div w:id="1580940605">
      <w:bodyDiv w:val="1"/>
      <w:marLeft w:val="0"/>
      <w:marRight w:val="0"/>
      <w:marTop w:val="0"/>
      <w:marBottom w:val="0"/>
      <w:divBdr>
        <w:top w:val="none" w:sz="0" w:space="0" w:color="auto"/>
        <w:left w:val="none" w:sz="0" w:space="0" w:color="auto"/>
        <w:bottom w:val="none" w:sz="0" w:space="0" w:color="auto"/>
        <w:right w:val="none" w:sz="0" w:space="0" w:color="auto"/>
      </w:divBdr>
    </w:div>
    <w:div w:id="1630086441">
      <w:bodyDiv w:val="1"/>
      <w:marLeft w:val="0"/>
      <w:marRight w:val="0"/>
      <w:marTop w:val="0"/>
      <w:marBottom w:val="0"/>
      <w:divBdr>
        <w:top w:val="none" w:sz="0" w:space="0" w:color="auto"/>
        <w:left w:val="none" w:sz="0" w:space="0" w:color="auto"/>
        <w:bottom w:val="none" w:sz="0" w:space="0" w:color="auto"/>
        <w:right w:val="none" w:sz="0" w:space="0" w:color="auto"/>
      </w:divBdr>
    </w:div>
    <w:div w:id="1638145415">
      <w:bodyDiv w:val="1"/>
      <w:marLeft w:val="0"/>
      <w:marRight w:val="0"/>
      <w:marTop w:val="0"/>
      <w:marBottom w:val="0"/>
      <w:divBdr>
        <w:top w:val="none" w:sz="0" w:space="0" w:color="auto"/>
        <w:left w:val="none" w:sz="0" w:space="0" w:color="auto"/>
        <w:bottom w:val="none" w:sz="0" w:space="0" w:color="auto"/>
        <w:right w:val="none" w:sz="0" w:space="0" w:color="auto"/>
      </w:divBdr>
    </w:div>
    <w:div w:id="1648320718">
      <w:bodyDiv w:val="1"/>
      <w:marLeft w:val="0"/>
      <w:marRight w:val="0"/>
      <w:marTop w:val="0"/>
      <w:marBottom w:val="0"/>
      <w:divBdr>
        <w:top w:val="none" w:sz="0" w:space="0" w:color="auto"/>
        <w:left w:val="none" w:sz="0" w:space="0" w:color="auto"/>
        <w:bottom w:val="none" w:sz="0" w:space="0" w:color="auto"/>
        <w:right w:val="none" w:sz="0" w:space="0" w:color="auto"/>
      </w:divBdr>
    </w:div>
    <w:div w:id="1771700646">
      <w:bodyDiv w:val="1"/>
      <w:marLeft w:val="0"/>
      <w:marRight w:val="0"/>
      <w:marTop w:val="0"/>
      <w:marBottom w:val="0"/>
      <w:divBdr>
        <w:top w:val="none" w:sz="0" w:space="0" w:color="auto"/>
        <w:left w:val="none" w:sz="0" w:space="0" w:color="auto"/>
        <w:bottom w:val="none" w:sz="0" w:space="0" w:color="auto"/>
        <w:right w:val="none" w:sz="0" w:space="0" w:color="auto"/>
      </w:divBdr>
    </w:div>
    <w:div w:id="1773813775">
      <w:bodyDiv w:val="1"/>
      <w:marLeft w:val="0"/>
      <w:marRight w:val="0"/>
      <w:marTop w:val="0"/>
      <w:marBottom w:val="0"/>
      <w:divBdr>
        <w:top w:val="none" w:sz="0" w:space="0" w:color="auto"/>
        <w:left w:val="none" w:sz="0" w:space="0" w:color="auto"/>
        <w:bottom w:val="none" w:sz="0" w:space="0" w:color="auto"/>
        <w:right w:val="none" w:sz="0" w:space="0" w:color="auto"/>
      </w:divBdr>
      <w:divsChild>
        <w:div w:id="2030717062">
          <w:marLeft w:val="0"/>
          <w:marRight w:val="0"/>
          <w:marTop w:val="0"/>
          <w:marBottom w:val="0"/>
          <w:divBdr>
            <w:top w:val="none" w:sz="0" w:space="0" w:color="auto"/>
            <w:left w:val="none" w:sz="0" w:space="0" w:color="auto"/>
            <w:bottom w:val="none" w:sz="0" w:space="0" w:color="auto"/>
            <w:right w:val="none" w:sz="0" w:space="0" w:color="auto"/>
          </w:divBdr>
          <w:divsChild>
            <w:div w:id="880442363">
              <w:marLeft w:val="0"/>
              <w:marRight w:val="0"/>
              <w:marTop w:val="0"/>
              <w:marBottom w:val="0"/>
              <w:divBdr>
                <w:top w:val="none" w:sz="0" w:space="0" w:color="auto"/>
                <w:left w:val="none" w:sz="0" w:space="0" w:color="auto"/>
                <w:bottom w:val="none" w:sz="0" w:space="0" w:color="auto"/>
                <w:right w:val="none" w:sz="0" w:space="0" w:color="auto"/>
              </w:divBdr>
              <w:divsChild>
                <w:div w:id="1876501441">
                  <w:marLeft w:val="0"/>
                  <w:marRight w:val="0"/>
                  <w:marTop w:val="360"/>
                  <w:marBottom w:val="0"/>
                  <w:divBdr>
                    <w:top w:val="none" w:sz="0" w:space="0" w:color="auto"/>
                    <w:left w:val="none" w:sz="0" w:space="0" w:color="auto"/>
                    <w:bottom w:val="none" w:sz="0" w:space="0" w:color="auto"/>
                    <w:right w:val="none" w:sz="0" w:space="0" w:color="auto"/>
                  </w:divBdr>
                  <w:divsChild>
                    <w:div w:id="66072902">
                      <w:marLeft w:val="0"/>
                      <w:marRight w:val="0"/>
                      <w:marTop w:val="0"/>
                      <w:marBottom w:val="0"/>
                      <w:divBdr>
                        <w:top w:val="none" w:sz="0" w:space="0" w:color="auto"/>
                        <w:left w:val="none" w:sz="0" w:space="0" w:color="auto"/>
                        <w:bottom w:val="none" w:sz="0" w:space="0" w:color="auto"/>
                        <w:right w:val="none" w:sz="0" w:space="0" w:color="auto"/>
                      </w:divBdr>
                      <w:divsChild>
                        <w:div w:id="128931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326102">
      <w:bodyDiv w:val="1"/>
      <w:marLeft w:val="0"/>
      <w:marRight w:val="0"/>
      <w:marTop w:val="0"/>
      <w:marBottom w:val="0"/>
      <w:divBdr>
        <w:top w:val="none" w:sz="0" w:space="0" w:color="auto"/>
        <w:left w:val="none" w:sz="0" w:space="0" w:color="auto"/>
        <w:bottom w:val="none" w:sz="0" w:space="0" w:color="auto"/>
        <w:right w:val="none" w:sz="0" w:space="0" w:color="auto"/>
      </w:divBdr>
    </w:div>
    <w:div w:id="1873379233">
      <w:bodyDiv w:val="1"/>
      <w:marLeft w:val="0"/>
      <w:marRight w:val="0"/>
      <w:marTop w:val="0"/>
      <w:marBottom w:val="0"/>
      <w:divBdr>
        <w:top w:val="none" w:sz="0" w:space="0" w:color="auto"/>
        <w:left w:val="none" w:sz="0" w:space="0" w:color="auto"/>
        <w:bottom w:val="none" w:sz="0" w:space="0" w:color="auto"/>
        <w:right w:val="none" w:sz="0" w:space="0" w:color="auto"/>
      </w:divBdr>
    </w:div>
    <w:div w:id="1931817172">
      <w:bodyDiv w:val="1"/>
      <w:marLeft w:val="0"/>
      <w:marRight w:val="0"/>
      <w:marTop w:val="0"/>
      <w:marBottom w:val="0"/>
      <w:divBdr>
        <w:top w:val="none" w:sz="0" w:space="0" w:color="auto"/>
        <w:left w:val="none" w:sz="0" w:space="0" w:color="auto"/>
        <w:bottom w:val="none" w:sz="0" w:space="0" w:color="auto"/>
        <w:right w:val="none" w:sz="0" w:space="0" w:color="auto"/>
      </w:divBdr>
    </w:div>
    <w:div w:id="1983923122">
      <w:bodyDiv w:val="1"/>
      <w:marLeft w:val="0"/>
      <w:marRight w:val="0"/>
      <w:marTop w:val="0"/>
      <w:marBottom w:val="0"/>
      <w:divBdr>
        <w:top w:val="none" w:sz="0" w:space="0" w:color="auto"/>
        <w:left w:val="none" w:sz="0" w:space="0" w:color="auto"/>
        <w:bottom w:val="none" w:sz="0" w:space="0" w:color="auto"/>
        <w:right w:val="none" w:sz="0" w:space="0" w:color="auto"/>
      </w:divBdr>
    </w:div>
    <w:div w:id="1990285973">
      <w:bodyDiv w:val="1"/>
      <w:marLeft w:val="0"/>
      <w:marRight w:val="0"/>
      <w:marTop w:val="0"/>
      <w:marBottom w:val="0"/>
      <w:divBdr>
        <w:top w:val="none" w:sz="0" w:space="0" w:color="auto"/>
        <w:left w:val="none" w:sz="0" w:space="0" w:color="auto"/>
        <w:bottom w:val="none" w:sz="0" w:space="0" w:color="auto"/>
        <w:right w:val="none" w:sz="0" w:space="0" w:color="auto"/>
      </w:divBdr>
      <w:divsChild>
        <w:div w:id="1428768002">
          <w:marLeft w:val="547"/>
          <w:marRight w:val="0"/>
          <w:marTop w:val="0"/>
          <w:marBottom w:val="0"/>
          <w:divBdr>
            <w:top w:val="none" w:sz="0" w:space="0" w:color="auto"/>
            <w:left w:val="none" w:sz="0" w:space="0" w:color="auto"/>
            <w:bottom w:val="none" w:sz="0" w:space="0" w:color="auto"/>
            <w:right w:val="none" w:sz="0" w:space="0" w:color="auto"/>
          </w:divBdr>
        </w:div>
      </w:divsChild>
    </w:div>
    <w:div w:id="2007244246">
      <w:bodyDiv w:val="1"/>
      <w:marLeft w:val="0"/>
      <w:marRight w:val="0"/>
      <w:marTop w:val="0"/>
      <w:marBottom w:val="0"/>
      <w:divBdr>
        <w:top w:val="none" w:sz="0" w:space="0" w:color="auto"/>
        <w:left w:val="none" w:sz="0" w:space="0" w:color="auto"/>
        <w:bottom w:val="none" w:sz="0" w:space="0" w:color="auto"/>
        <w:right w:val="none" w:sz="0" w:space="0" w:color="auto"/>
      </w:divBdr>
    </w:div>
    <w:div w:id="2029406049">
      <w:bodyDiv w:val="1"/>
      <w:marLeft w:val="0"/>
      <w:marRight w:val="0"/>
      <w:marTop w:val="0"/>
      <w:marBottom w:val="0"/>
      <w:divBdr>
        <w:top w:val="none" w:sz="0" w:space="0" w:color="auto"/>
        <w:left w:val="none" w:sz="0" w:space="0" w:color="auto"/>
        <w:bottom w:val="none" w:sz="0" w:space="0" w:color="auto"/>
        <w:right w:val="none" w:sz="0" w:space="0" w:color="auto"/>
      </w:divBdr>
      <w:divsChild>
        <w:div w:id="1432704159">
          <w:marLeft w:val="0"/>
          <w:marRight w:val="0"/>
          <w:marTop w:val="0"/>
          <w:marBottom w:val="300"/>
          <w:divBdr>
            <w:top w:val="none" w:sz="0" w:space="0" w:color="auto"/>
            <w:left w:val="none" w:sz="0" w:space="0" w:color="auto"/>
            <w:bottom w:val="none" w:sz="0" w:space="0" w:color="auto"/>
            <w:right w:val="none" w:sz="0" w:space="0" w:color="auto"/>
          </w:divBdr>
        </w:div>
      </w:divsChild>
    </w:div>
    <w:div w:id="2070761909">
      <w:bodyDiv w:val="1"/>
      <w:marLeft w:val="0"/>
      <w:marRight w:val="0"/>
      <w:marTop w:val="0"/>
      <w:marBottom w:val="0"/>
      <w:divBdr>
        <w:top w:val="none" w:sz="0" w:space="0" w:color="auto"/>
        <w:left w:val="none" w:sz="0" w:space="0" w:color="auto"/>
        <w:bottom w:val="none" w:sz="0" w:space="0" w:color="auto"/>
        <w:right w:val="none" w:sz="0" w:space="0" w:color="auto"/>
      </w:divBdr>
    </w:div>
    <w:div w:id="2077900790">
      <w:bodyDiv w:val="1"/>
      <w:marLeft w:val="0"/>
      <w:marRight w:val="0"/>
      <w:marTop w:val="0"/>
      <w:marBottom w:val="0"/>
      <w:divBdr>
        <w:top w:val="none" w:sz="0" w:space="0" w:color="auto"/>
        <w:left w:val="none" w:sz="0" w:space="0" w:color="auto"/>
        <w:bottom w:val="none" w:sz="0" w:space="0" w:color="auto"/>
        <w:right w:val="none" w:sz="0" w:space="0" w:color="auto"/>
      </w:divBdr>
    </w:div>
    <w:div w:id="2078164830">
      <w:bodyDiv w:val="1"/>
      <w:marLeft w:val="0"/>
      <w:marRight w:val="0"/>
      <w:marTop w:val="0"/>
      <w:marBottom w:val="0"/>
      <w:divBdr>
        <w:top w:val="none" w:sz="0" w:space="0" w:color="auto"/>
        <w:left w:val="none" w:sz="0" w:space="0" w:color="auto"/>
        <w:bottom w:val="none" w:sz="0" w:space="0" w:color="auto"/>
        <w:right w:val="none" w:sz="0" w:space="0" w:color="auto"/>
      </w:divBdr>
    </w:div>
    <w:div w:id="2090805147">
      <w:bodyDiv w:val="1"/>
      <w:marLeft w:val="0"/>
      <w:marRight w:val="0"/>
      <w:marTop w:val="0"/>
      <w:marBottom w:val="0"/>
      <w:divBdr>
        <w:top w:val="none" w:sz="0" w:space="0" w:color="auto"/>
        <w:left w:val="none" w:sz="0" w:space="0" w:color="auto"/>
        <w:bottom w:val="none" w:sz="0" w:space="0" w:color="auto"/>
        <w:right w:val="none" w:sz="0" w:space="0" w:color="auto"/>
      </w:divBdr>
    </w:div>
    <w:div w:id="2143885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chart" Target="charts/chart4.xml"/><Relationship Id="rId42" Type="http://schemas.openxmlformats.org/officeDocument/2006/relationships/image" Target="media/image21.jpeg"/><Relationship Id="rId47" Type="http://schemas.openxmlformats.org/officeDocument/2006/relationships/chart" Target="charts/chart10.xml"/><Relationship Id="rId63" Type="http://schemas.openxmlformats.org/officeDocument/2006/relationships/chart" Target="charts/chart25.xml"/><Relationship Id="rId68" Type="http://schemas.openxmlformats.org/officeDocument/2006/relationships/diagramData" Target="diagrams/data1.xml"/><Relationship Id="rId84" Type="http://schemas.openxmlformats.org/officeDocument/2006/relationships/chart" Target="charts/chart33.xml"/><Relationship Id="rId89" Type="http://schemas.openxmlformats.org/officeDocument/2006/relationships/diagramLayout" Target="diagrams/layout2.xml"/><Relationship Id="rId16" Type="http://schemas.openxmlformats.org/officeDocument/2006/relationships/image" Target="media/image7.png"/><Relationship Id="rId11" Type="http://schemas.openxmlformats.org/officeDocument/2006/relationships/image" Target="media/image2.emf"/><Relationship Id="rId32" Type="http://schemas.openxmlformats.org/officeDocument/2006/relationships/image" Target="media/image11.emf"/><Relationship Id="rId37" Type="http://schemas.openxmlformats.org/officeDocument/2006/relationships/image" Target="media/image16.jpeg"/><Relationship Id="rId53" Type="http://schemas.openxmlformats.org/officeDocument/2006/relationships/chart" Target="charts/chart16.xml"/><Relationship Id="rId58" Type="http://schemas.openxmlformats.org/officeDocument/2006/relationships/chart" Target="charts/chart21.xml"/><Relationship Id="rId74" Type="http://schemas.openxmlformats.org/officeDocument/2006/relationships/chart" Target="charts/chart29.xml"/><Relationship Id="rId79" Type="http://schemas.openxmlformats.org/officeDocument/2006/relationships/footer" Target="footer5.xml"/><Relationship Id="rId5" Type="http://schemas.openxmlformats.org/officeDocument/2006/relationships/styles" Target="styles.xml"/><Relationship Id="rId90" Type="http://schemas.openxmlformats.org/officeDocument/2006/relationships/diagramQuickStyle" Target="diagrams/quickStyle2.xml"/><Relationship Id="rId22" Type="http://schemas.openxmlformats.org/officeDocument/2006/relationships/chart" Target="charts/chart5.xml"/><Relationship Id="rId27" Type="http://schemas.openxmlformats.org/officeDocument/2006/relationships/footer" Target="footer1.xml"/><Relationship Id="rId43" Type="http://schemas.openxmlformats.org/officeDocument/2006/relationships/image" Target="media/image22.png"/><Relationship Id="rId48" Type="http://schemas.openxmlformats.org/officeDocument/2006/relationships/chart" Target="charts/chart11.xml"/><Relationship Id="rId64" Type="http://schemas.openxmlformats.org/officeDocument/2006/relationships/chart" Target="charts/chart26.xml"/><Relationship Id="rId69" Type="http://schemas.openxmlformats.org/officeDocument/2006/relationships/diagramLayout" Target="diagrams/layout1.xml"/><Relationship Id="rId8" Type="http://schemas.openxmlformats.org/officeDocument/2006/relationships/footnotes" Target="footnotes.xml"/><Relationship Id="rId51" Type="http://schemas.openxmlformats.org/officeDocument/2006/relationships/chart" Target="charts/chart14.xml"/><Relationship Id="rId72" Type="http://schemas.microsoft.com/office/2007/relationships/diagramDrawing" Target="diagrams/drawing1.xml"/><Relationship Id="rId80" Type="http://schemas.openxmlformats.org/officeDocument/2006/relationships/footer" Target="footer6.xml"/><Relationship Id="rId85" Type="http://schemas.openxmlformats.org/officeDocument/2006/relationships/chart" Target="charts/chart34.xm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header" Target="header1.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chart" Target="charts/chart9.xml"/><Relationship Id="rId59" Type="http://schemas.openxmlformats.org/officeDocument/2006/relationships/image" Target="media/image24.png"/><Relationship Id="rId67" Type="http://schemas.openxmlformats.org/officeDocument/2006/relationships/hyperlink" Target="http://www.transgaz.ro/ro/responsabilitate-sociala/informatii-publice-privind-activitatea-de-sponsorizare" TargetMode="External"/><Relationship Id="rId20" Type="http://schemas.openxmlformats.org/officeDocument/2006/relationships/chart" Target="charts/chart3.xml"/><Relationship Id="rId41" Type="http://schemas.openxmlformats.org/officeDocument/2006/relationships/image" Target="media/image20.jpeg"/><Relationship Id="rId54" Type="http://schemas.openxmlformats.org/officeDocument/2006/relationships/chart" Target="charts/chart17.xml"/><Relationship Id="rId62" Type="http://schemas.openxmlformats.org/officeDocument/2006/relationships/chart" Target="charts/chart24.xml"/><Relationship Id="rId70" Type="http://schemas.openxmlformats.org/officeDocument/2006/relationships/diagramQuickStyle" Target="diagrams/quickStyle1.xml"/><Relationship Id="rId75" Type="http://schemas.openxmlformats.org/officeDocument/2006/relationships/chart" Target="charts/chart30.xml"/><Relationship Id="rId83" Type="http://schemas.openxmlformats.org/officeDocument/2006/relationships/chart" Target="charts/chart32.xml"/><Relationship Id="rId88" Type="http://schemas.openxmlformats.org/officeDocument/2006/relationships/diagramData" Target="diagrams/data2.xml"/><Relationship Id="rId91"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chart" Target="charts/chart6.xml"/><Relationship Id="rId28" Type="http://schemas.openxmlformats.org/officeDocument/2006/relationships/footer" Target="footer2.xml"/><Relationship Id="rId36" Type="http://schemas.openxmlformats.org/officeDocument/2006/relationships/image" Target="media/image15.jpeg"/><Relationship Id="rId49" Type="http://schemas.openxmlformats.org/officeDocument/2006/relationships/chart" Target="charts/chart12.xml"/><Relationship Id="rId57" Type="http://schemas.openxmlformats.org/officeDocument/2006/relationships/chart" Target="charts/chart20.xml"/><Relationship Id="rId10" Type="http://schemas.openxmlformats.org/officeDocument/2006/relationships/image" Target="media/image1.jpeg"/><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chart" Target="charts/chart15.xml"/><Relationship Id="rId60" Type="http://schemas.openxmlformats.org/officeDocument/2006/relationships/chart" Target="charts/chart22.xml"/><Relationship Id="rId65" Type="http://schemas.openxmlformats.org/officeDocument/2006/relationships/hyperlink" Target="http://www.transgaz.ro/responsabilitate-social%C4%83" TargetMode="External"/><Relationship Id="rId73" Type="http://schemas.openxmlformats.org/officeDocument/2006/relationships/chart" Target="charts/chart28.xml"/><Relationship Id="rId78" Type="http://schemas.openxmlformats.org/officeDocument/2006/relationships/footer" Target="footer4.xml"/><Relationship Id="rId81" Type="http://schemas.openxmlformats.org/officeDocument/2006/relationships/hyperlink" Target="http://www.transgaz.ro/Despre" TargetMode="External"/><Relationship Id="rId86" Type="http://schemas.openxmlformats.org/officeDocument/2006/relationships/image" Target="media/image25.png"/><Relationship Id="rId9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chart" Target="charts/chart1.xml"/><Relationship Id="rId39" Type="http://schemas.openxmlformats.org/officeDocument/2006/relationships/image" Target="media/image18.jpeg"/><Relationship Id="rId34" Type="http://schemas.openxmlformats.org/officeDocument/2006/relationships/image" Target="media/image13.emf"/><Relationship Id="rId50" Type="http://schemas.openxmlformats.org/officeDocument/2006/relationships/chart" Target="charts/chart13.xml"/><Relationship Id="rId55" Type="http://schemas.openxmlformats.org/officeDocument/2006/relationships/chart" Target="charts/chart18.xml"/><Relationship Id="rId76" Type="http://schemas.openxmlformats.org/officeDocument/2006/relationships/header" Target="header4.xml"/><Relationship Id="rId7" Type="http://schemas.openxmlformats.org/officeDocument/2006/relationships/webSettings" Target="webSettings.xml"/><Relationship Id="rId71" Type="http://schemas.openxmlformats.org/officeDocument/2006/relationships/diagramColors" Target="diagrams/colors1.xml"/><Relationship Id="rId92" Type="http://schemas.microsoft.com/office/2007/relationships/diagramDrawing" Target="diagrams/drawing2.xml"/><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chart" Target="charts/chart7.xml"/><Relationship Id="rId40" Type="http://schemas.openxmlformats.org/officeDocument/2006/relationships/image" Target="media/image19.jpeg"/><Relationship Id="rId45" Type="http://schemas.openxmlformats.org/officeDocument/2006/relationships/chart" Target="charts/chart8.xml"/><Relationship Id="rId66" Type="http://schemas.openxmlformats.org/officeDocument/2006/relationships/chart" Target="charts/chart27.xml"/><Relationship Id="rId87" Type="http://schemas.openxmlformats.org/officeDocument/2006/relationships/image" Target="media/image26.png"/><Relationship Id="rId61" Type="http://schemas.openxmlformats.org/officeDocument/2006/relationships/chart" Target="charts/chart23.xml"/><Relationship Id="rId82" Type="http://schemas.openxmlformats.org/officeDocument/2006/relationships/chart" Target="charts/chart31.xml"/><Relationship Id="rId19" Type="http://schemas.openxmlformats.org/officeDocument/2006/relationships/chart" Target="charts/chart2.xml"/><Relationship Id="rId14" Type="http://schemas.openxmlformats.org/officeDocument/2006/relationships/image" Target="media/image5.png"/><Relationship Id="rId30" Type="http://schemas.openxmlformats.org/officeDocument/2006/relationships/footer" Target="footer3.xml"/><Relationship Id="rId35" Type="http://schemas.openxmlformats.org/officeDocument/2006/relationships/image" Target="media/image14.jpeg"/><Relationship Id="rId56" Type="http://schemas.openxmlformats.org/officeDocument/2006/relationships/chart" Target="charts/chart19.xml"/><Relationship Id="rId77"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1" Type="http://schemas.openxmlformats.org/officeDocument/2006/relationships/image" Target="media/image9.png"/></Relationships>
</file>

<file path=word/_rels/header5.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ghidiu\Desktop\Raport%20anual%20al%20administratorilor%202013.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5.xml"/><Relationship Id="rId1" Type="http://schemas.microsoft.com/office/2011/relationships/chartStyle" Target="style5.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6.xml"/><Relationship Id="rId1" Type="http://schemas.microsoft.com/office/2011/relationships/chartStyle" Target="style6.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2.xml"/><Relationship Id="rId1" Type="http://schemas.microsoft.com/office/2011/relationships/chartStyle" Target="style12.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15.xml"/><Relationship Id="rId1" Type="http://schemas.microsoft.com/office/2011/relationships/chartStyle" Target="style1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3.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27.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asalcudean\Desktop\Mandat%20-%206%20luni-RALUCA.xlsx" TargetMode="Externa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0.xml"/><Relationship Id="rId1" Type="http://schemas.microsoft.com/office/2011/relationships/chartStyle" Target="style20.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3.bin"/></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22.xml"/><Relationship Id="rId1" Type="http://schemas.microsoft.com/office/2011/relationships/chartStyle" Target="style22.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4.bin"/><Relationship Id="rId1" Type="http://schemas.openxmlformats.org/officeDocument/2006/relationships/themeOverride" Target="../theme/themeOverride27.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r>
              <a:rPr lang="en-US" sz="1200" b="1"/>
              <a:t>Transgaz shareholding structure as at 26 June 2018</a:t>
            </a:r>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j-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Sheet3!$B$4</c:f>
              <c:strCache>
                <c:ptCount val="1"/>
                <c:pt idx="0">
                  <c:v>Transgaz shareholding structure as at 26 June 2018</c:v>
                </c:pt>
              </c:strCache>
            </c:strRef>
          </c:tx>
          <c:dPt>
            <c:idx val="0"/>
            <c:bubble3D val="0"/>
            <c:explosion val="3"/>
            <c:spPr>
              <a:solidFill>
                <a:schemeClr val="tx2">
                  <a:lumMod val="60000"/>
                  <a:lumOff val="4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D0D-445D-AA4B-71AD59076491}"/>
              </c:ext>
            </c:extLst>
          </c:dPt>
          <c:dPt>
            <c:idx val="1"/>
            <c:bubble3D val="0"/>
            <c:explosion val="7"/>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D0D-445D-AA4B-71AD59076491}"/>
              </c:ext>
            </c:extLst>
          </c:dPt>
          <c:dPt>
            <c:idx val="2"/>
            <c:bubble3D val="0"/>
            <c:spPr>
              <a:solidFill>
                <a:schemeClr val="accent1">
                  <a:lumMod val="40000"/>
                  <a:lumOff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D0D-445D-AA4B-71AD59076491}"/>
              </c:ext>
            </c:extLst>
          </c:dPt>
          <c:dLbls>
            <c:dLbl>
              <c:idx val="0"/>
              <c:layout>
                <c:manualLayout>
                  <c:x val="-0.19688965441819772"/>
                  <c:y val="-0.1214246135899679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D0D-445D-AA4B-71AD59076491}"/>
                </c:ext>
                <c:ext xmlns:c15="http://schemas.microsoft.com/office/drawing/2012/chart" uri="{CE6537A1-D6FC-4f65-9D91-7224C49458BB}"/>
              </c:extLst>
            </c:dLbl>
            <c:dLbl>
              <c:idx val="1"/>
              <c:layout>
                <c:manualLayout>
                  <c:x val="0.17218646106736657"/>
                  <c:y val="1.525955088947257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D0D-445D-AA4B-71AD5907649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Sheet3!$B$5:$B$7</c:f>
              <c:strCache>
                <c:ptCount val="3"/>
                <c:pt idx="0">
                  <c:v>ME</c:v>
                </c:pt>
                <c:pt idx="1">
                  <c:v>Legal persons</c:v>
                </c:pt>
                <c:pt idx="2">
                  <c:v>Natural persons</c:v>
                </c:pt>
              </c:strCache>
            </c:strRef>
          </c:cat>
          <c:val>
            <c:numRef>
              <c:f>Sheet3!$D$5:$D$7</c:f>
              <c:numCache>
                <c:formatCode>0.00%</c:formatCode>
                <c:ptCount val="3"/>
                <c:pt idx="0">
                  <c:v>0.58509999999999995</c:v>
                </c:pt>
                <c:pt idx="1">
                  <c:v>0.3165</c:v>
                </c:pt>
                <c:pt idx="2">
                  <c:v>9.8400000000000001E-2</c:v>
                </c:pt>
              </c:numCache>
            </c:numRef>
          </c:val>
          <c:extLst xmlns:c16r2="http://schemas.microsoft.com/office/drawing/2015/06/chart">
            <c:ext xmlns:c16="http://schemas.microsoft.com/office/drawing/2014/chart" uri="{C3380CC4-5D6E-409C-BE32-E72D297353CC}">
              <c16:uniqueId val="{00000006-1D0D-445D-AA4B-71AD59076491}"/>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j-lt"/>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00" b="0" i="0" u="none" strike="noStrike" kern="1200" spc="0" baseline="0">
                <a:solidFill>
                  <a:sysClr val="windowText" lastClr="000000"/>
                </a:solidFill>
                <a:latin typeface="Arial Narrow" panose="020B0606020202030204" pitchFamily="34" charset="0"/>
                <a:ea typeface="+mn-ea"/>
                <a:cs typeface="+mn-cs"/>
              </a:defRPr>
            </a:pPr>
            <a:r>
              <a:rPr lang="ro-RO" sz="1000" b="1">
                <a:latin typeface="Arial Narrow" panose="020B0606020202030204" pitchFamily="34" charset="0"/>
              </a:rPr>
              <a:t>PRRASM</a:t>
            </a:r>
            <a:r>
              <a:rPr lang="ro-RO" sz="1000" b="1" baseline="0">
                <a:latin typeface="Arial Narrow" panose="020B0606020202030204" pitchFamily="34" charset="0"/>
              </a:rPr>
              <a:t> 2018-Repairs and NTS Upgrading - JANUARY 2018</a:t>
            </a:r>
            <a:endParaRPr lang="ro-RO" sz="1000">
              <a:latin typeface="Arial Narrow" panose="020B0606020202030204" pitchFamily="34" charset="0"/>
            </a:endParaRPr>
          </a:p>
        </c:rich>
      </c:tx>
      <c:layout>
        <c:manualLayout>
          <c:xMode val="edge"/>
          <c:yMode val="edge"/>
          <c:x val="0.15440105159446174"/>
          <c:y val="1.8812459773554273E-2"/>
        </c:manualLayout>
      </c:layout>
      <c:overlay val="0"/>
      <c:spPr>
        <a:noFill/>
        <a:ln>
          <a:noFill/>
        </a:ln>
        <a:effectLst/>
      </c:spPr>
      <c:txPr>
        <a:bodyPr rot="0" spcFirstLastPara="1" vertOverflow="ellipsis" vert="horz" wrap="square" anchor="ctr" anchorCtr="1"/>
        <a:lstStyle/>
        <a:p>
          <a:pPr algn="ctr">
            <a:defRPr sz="1000" b="0" i="0" u="none" strike="noStrike" kern="1200" spc="0" baseline="0">
              <a:solidFill>
                <a:sysClr val="windowText" lastClr="000000"/>
              </a:solidFill>
              <a:latin typeface="Arial Narrow" panose="020B0606020202030204" pitchFamily="34" charset="0"/>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49989766822954"/>
          <c:y val="0.28698222222551401"/>
          <c:w val="0.80833333333333346"/>
          <c:h val="0.53261227763196262"/>
        </c:manualLayout>
      </c:layout>
      <c:pie3DChart>
        <c:varyColors val="1"/>
        <c:ser>
          <c:idx val="0"/>
          <c:order val="0"/>
          <c:spPr>
            <a:ln>
              <a:noFill/>
            </a:ln>
          </c:spPr>
          <c:dPt>
            <c:idx val="0"/>
            <c:bubble3D val="0"/>
            <c:explosion val="7"/>
            <c:spPr>
              <a:solidFill>
                <a:schemeClr val="accent1">
                  <a:lumMod val="75000"/>
                </a:schemeClr>
              </a:solidFill>
              <a:ln w="25400">
                <a:noFill/>
              </a:ln>
              <a:effectLst/>
              <a:sp3d/>
            </c:spPr>
            <c:extLst xmlns:c16r2="http://schemas.microsoft.com/office/drawing/2015/06/chart">
              <c:ext xmlns:c16="http://schemas.microsoft.com/office/drawing/2014/chart" uri="{C3380CC4-5D6E-409C-BE32-E72D297353CC}">
                <c16:uniqueId val="{00000001-A372-46DD-8786-888A4B5D3F9D}"/>
              </c:ext>
            </c:extLst>
          </c:dPt>
          <c:dPt>
            <c:idx val="1"/>
            <c:bubble3D val="0"/>
            <c:explosion val="5"/>
            <c:spPr>
              <a:solidFill>
                <a:srgbClr val="FDD5A9"/>
              </a:solidFill>
              <a:ln w="25400">
                <a:noFill/>
              </a:ln>
              <a:effectLst/>
              <a:sp3d/>
            </c:spPr>
            <c:extLst xmlns:c16r2="http://schemas.microsoft.com/office/drawing/2015/06/chart">
              <c:ext xmlns:c16="http://schemas.microsoft.com/office/drawing/2014/chart" uri="{C3380CC4-5D6E-409C-BE32-E72D297353CC}">
                <c16:uniqueId val="{00000003-A372-46DD-8786-888A4B5D3F9D}"/>
              </c:ext>
            </c:extLst>
          </c:dPt>
          <c:dPt>
            <c:idx val="2"/>
            <c:bubble3D val="0"/>
            <c:explosion val="12"/>
            <c:spPr>
              <a:solidFill>
                <a:srgbClr val="FFFF00"/>
              </a:solidFill>
              <a:ln w="25400">
                <a:noFill/>
              </a:ln>
              <a:effectLst/>
              <a:sp3d/>
            </c:spPr>
            <c:extLst xmlns:c16r2="http://schemas.microsoft.com/office/drawing/2015/06/chart">
              <c:ext xmlns:c16="http://schemas.microsoft.com/office/drawing/2014/chart" uri="{C3380CC4-5D6E-409C-BE32-E72D297353CC}">
                <c16:uniqueId val="{00000005-A372-46DD-8786-888A4B5D3F9D}"/>
              </c:ext>
            </c:extLst>
          </c:dPt>
          <c:dPt>
            <c:idx val="3"/>
            <c:bubble3D val="0"/>
            <c:explosion val="6"/>
            <c:spPr>
              <a:solidFill>
                <a:schemeClr val="accent5">
                  <a:lumMod val="40000"/>
                  <a:lumOff val="60000"/>
                </a:schemeClr>
              </a:solidFill>
              <a:ln w="25400">
                <a:noFill/>
              </a:ln>
              <a:effectLst/>
              <a:sp3d/>
            </c:spPr>
            <c:extLst xmlns:c16r2="http://schemas.microsoft.com/office/drawing/2015/06/chart">
              <c:ext xmlns:c16="http://schemas.microsoft.com/office/drawing/2014/chart" uri="{C3380CC4-5D6E-409C-BE32-E72D297353CC}">
                <c16:uniqueId val="{00000007-A372-46DD-8786-888A4B5D3F9D}"/>
              </c:ext>
            </c:extLst>
          </c:dPt>
          <c:dLbls>
            <c:dLbl>
              <c:idx val="0"/>
              <c:layout>
                <c:manualLayout>
                  <c:x val="8.3872225343187574E-3"/>
                  <c:y val="-6.8684735022060198E-2"/>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A372-46DD-8786-888A4B5D3F9D}"/>
                </c:ext>
                <c:ext xmlns:c15="http://schemas.microsoft.com/office/drawing/2012/chart" uri="{CE6537A1-D6FC-4f65-9D91-7224C49458BB}"/>
              </c:extLst>
            </c:dLbl>
            <c:dLbl>
              <c:idx val="3"/>
              <c:layout>
                <c:manualLayout>
                  <c:x val="0.15155998976018517"/>
                  <c:y val="-1.6433868649035788E-2"/>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7-A372-46DD-8786-888A4B5D3F9D}"/>
                </c:ext>
                <c:ext xmlns:c15="http://schemas.microsoft.com/office/drawing/2012/chart" uri="{CE6537A1-D6FC-4f65-9D91-7224C49458BB}">
                  <c15:layout>
                    <c:manualLayout>
                      <c:w val="0.35096589022113173"/>
                      <c:h val="0.14088199329121021"/>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'Reparații-V2'!$C$22:$C$25</c:f>
              <c:strCache>
                <c:ptCount val="4"/>
                <c:pt idx="0">
                  <c:v>UNDER PROCUREMENT PROCEDURE</c:v>
                </c:pt>
                <c:pt idx="1">
                  <c:v>IN THE ENGINEERING STAGE (Including endorsement)</c:v>
                </c:pt>
                <c:pt idx="2">
                  <c:v>IN THE EXECUTION STAGE</c:v>
                </c:pt>
                <c:pt idx="3">
                  <c:v>OTHERS </c:v>
                </c:pt>
              </c:strCache>
            </c:strRef>
          </c:cat>
          <c:val>
            <c:numRef>
              <c:f>'Reparații-V2'!$D$22:$D$25</c:f>
              <c:numCache>
                <c:formatCode>#,##0</c:formatCode>
                <c:ptCount val="4"/>
                <c:pt idx="0">
                  <c:v>23840000</c:v>
                </c:pt>
                <c:pt idx="1">
                  <c:v>5228189</c:v>
                </c:pt>
                <c:pt idx="2">
                  <c:v>9252758</c:v>
                </c:pt>
                <c:pt idx="3">
                  <c:v>1000000</c:v>
                </c:pt>
              </c:numCache>
            </c:numRef>
          </c:val>
          <c:extLst xmlns:c16r2="http://schemas.microsoft.com/office/drawing/2015/06/chart">
            <c:ext xmlns:c16="http://schemas.microsoft.com/office/drawing/2014/chart" uri="{C3380CC4-5D6E-409C-BE32-E72D297353CC}">
              <c16:uniqueId val="{00000008-A372-46DD-8786-888A4B5D3F9D}"/>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A372-46DD-8786-888A4B5D3F9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A372-46DD-8786-888A4B5D3F9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A372-46DD-8786-888A4B5D3F9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A372-46DD-8786-888A4B5D3F9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'Reparații-V2'!$C$22:$C$25</c:f>
              <c:strCache>
                <c:ptCount val="4"/>
                <c:pt idx="0">
                  <c:v>UNDER PROCUREMENT PROCEDURE</c:v>
                </c:pt>
                <c:pt idx="1">
                  <c:v>IN THE ENGINEERING STAGE (Including endorsement)</c:v>
                </c:pt>
                <c:pt idx="2">
                  <c:v>IN THE EXECUTION STAGE</c:v>
                </c:pt>
                <c:pt idx="3">
                  <c:v>OTHERS </c:v>
                </c:pt>
              </c:strCache>
            </c:strRef>
          </c:cat>
          <c:val>
            <c:numRef>
              <c:f>'Reparații-V2'!$E$22:$E$25</c:f>
              <c:numCache>
                <c:formatCode>0%</c:formatCode>
                <c:ptCount val="4"/>
                <c:pt idx="0">
                  <c:v>0.60629262057193078</c:v>
                </c:pt>
                <c:pt idx="1">
                  <c:v>0.13296192993520731</c:v>
                </c:pt>
                <c:pt idx="2">
                  <c:v>0.23531371205276413</c:v>
                </c:pt>
                <c:pt idx="3">
                  <c:v>2.5431737440097767E-2</c:v>
                </c:pt>
              </c:numCache>
            </c:numRef>
          </c:val>
          <c:extLst xmlns:c16r2="http://schemas.microsoft.com/office/drawing/2015/06/chart">
            <c:ext xmlns:c16="http://schemas.microsoft.com/office/drawing/2014/chart" uri="{C3380CC4-5D6E-409C-BE32-E72D297353CC}">
              <c16:uniqueId val="{00000011-A372-46DD-8786-888A4B5D3F9D}"/>
            </c:ext>
          </c:extLst>
        </c:ser>
        <c:dLbls>
          <c:showLegendKey val="0"/>
          <c:showVal val="0"/>
          <c:showCatName val="1"/>
          <c:showSerName val="0"/>
          <c:showPercent val="1"/>
          <c:showBubbleSize val="0"/>
          <c:showLeaderLines val="1"/>
        </c:dLbls>
      </c:pie3DChart>
      <c:spPr>
        <a:noFill/>
        <a:ln>
          <a:noFill/>
        </a:ln>
        <a:effectLst/>
      </c:spPr>
    </c:plotArea>
    <c:legend>
      <c:legendPos val="b"/>
      <c:layout>
        <c:manualLayout>
          <c:xMode val="edge"/>
          <c:yMode val="edge"/>
          <c:x val="4.2938632135096522E-2"/>
          <c:y val="0.87376802459543956"/>
          <c:w val="0.93634514435695537"/>
          <c:h val="9.375109361329832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00" b="0" i="0" u="none" strike="noStrike" kern="1200" spc="0" baseline="0">
                <a:solidFill>
                  <a:sysClr val="windowText" lastClr="000000"/>
                </a:solidFill>
                <a:latin typeface="Arial Narrow" panose="020B0606020202030204" pitchFamily="34" charset="0"/>
                <a:ea typeface="+mn-ea"/>
                <a:cs typeface="+mn-cs"/>
              </a:defRPr>
            </a:pPr>
            <a:r>
              <a:rPr lang="ro-RO" sz="1000" b="1">
                <a:latin typeface="Arial Narrow" panose="020B0606020202030204" pitchFamily="34" charset="0"/>
              </a:rPr>
              <a:t>PRRASM 2018-NTS</a:t>
            </a:r>
            <a:r>
              <a:rPr lang="ro-RO" sz="1000" b="1" baseline="0">
                <a:latin typeface="Arial Narrow" panose="020B0606020202030204" pitchFamily="34" charset="0"/>
              </a:rPr>
              <a:t> REPAIRS AND UPGRADING</a:t>
            </a:r>
            <a:r>
              <a:rPr lang="ro-RO" sz="1000" b="1">
                <a:latin typeface="Arial Narrow" panose="020B0606020202030204" pitchFamily="34" charset="0"/>
              </a:rPr>
              <a:t> - JUNE 2018</a:t>
            </a:r>
          </a:p>
        </c:rich>
      </c:tx>
      <c:layout>
        <c:manualLayout>
          <c:xMode val="edge"/>
          <c:yMode val="edge"/>
          <c:x val="0.17875741476634185"/>
          <c:y val="1.9288724487529347E-2"/>
        </c:manualLayout>
      </c:layout>
      <c:overlay val="0"/>
      <c:spPr>
        <a:noFill/>
        <a:ln>
          <a:noFill/>
        </a:ln>
        <a:effectLst/>
      </c:spPr>
      <c:txPr>
        <a:bodyPr rot="0" spcFirstLastPara="1" vertOverflow="ellipsis" vert="horz" wrap="square" anchor="ctr" anchorCtr="1"/>
        <a:lstStyle/>
        <a:p>
          <a:pPr algn="ctr">
            <a:defRPr sz="1000" b="0" i="0" u="none" strike="noStrike" kern="1200" spc="0" baseline="0">
              <a:solidFill>
                <a:sysClr val="windowText" lastClr="000000"/>
              </a:solidFill>
              <a:latin typeface="Arial Narrow" panose="020B0606020202030204" pitchFamily="34" charset="0"/>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945739785363131E-2"/>
          <c:y val="0.28495862986266657"/>
          <c:w val="0.92044336030388119"/>
          <c:h val="0.5602527734186189"/>
        </c:manualLayout>
      </c:layout>
      <c:pie3DChart>
        <c:varyColors val="1"/>
        <c:ser>
          <c:idx val="0"/>
          <c:order val="0"/>
          <c:spPr>
            <a:ln>
              <a:noFill/>
            </a:ln>
          </c:spPr>
          <c:explosion val="6"/>
          <c:dPt>
            <c:idx val="0"/>
            <c:bubble3D val="0"/>
            <c:spPr>
              <a:solidFill>
                <a:schemeClr val="accent1">
                  <a:lumMod val="75000"/>
                </a:schemeClr>
              </a:solidFill>
              <a:ln w="25400">
                <a:noFill/>
              </a:ln>
              <a:effectLst/>
              <a:sp3d/>
            </c:spPr>
            <c:extLst xmlns:c16r2="http://schemas.microsoft.com/office/drawing/2015/06/chart">
              <c:ext xmlns:c16="http://schemas.microsoft.com/office/drawing/2014/chart" uri="{C3380CC4-5D6E-409C-BE32-E72D297353CC}">
                <c16:uniqueId val="{00000001-CE62-4333-89F4-CC9937CA262B}"/>
              </c:ext>
            </c:extLst>
          </c:dPt>
          <c:dPt>
            <c:idx val="1"/>
            <c:bubble3D val="0"/>
            <c:spPr>
              <a:solidFill>
                <a:srgbClr val="FDD5A9"/>
              </a:solidFill>
              <a:ln w="25400">
                <a:noFill/>
              </a:ln>
              <a:effectLst/>
              <a:sp3d/>
            </c:spPr>
            <c:extLst xmlns:c16r2="http://schemas.microsoft.com/office/drawing/2015/06/chart">
              <c:ext xmlns:c16="http://schemas.microsoft.com/office/drawing/2014/chart" uri="{C3380CC4-5D6E-409C-BE32-E72D297353CC}">
                <c16:uniqueId val="{00000003-CE62-4333-89F4-CC9937CA262B}"/>
              </c:ext>
            </c:extLst>
          </c:dPt>
          <c:dPt>
            <c:idx val="2"/>
            <c:bubble3D val="0"/>
            <c:spPr>
              <a:solidFill>
                <a:srgbClr val="FFFF00"/>
              </a:solidFill>
              <a:ln w="25400">
                <a:noFill/>
              </a:ln>
              <a:effectLst/>
              <a:sp3d/>
            </c:spPr>
            <c:extLst xmlns:c16r2="http://schemas.microsoft.com/office/drawing/2015/06/chart">
              <c:ext xmlns:c16="http://schemas.microsoft.com/office/drawing/2014/chart" uri="{C3380CC4-5D6E-409C-BE32-E72D297353CC}">
                <c16:uniqueId val="{00000005-CE62-4333-89F4-CC9937CA262B}"/>
              </c:ext>
            </c:extLst>
          </c:dPt>
          <c:dPt>
            <c:idx val="3"/>
            <c:bubble3D val="0"/>
            <c:spPr>
              <a:solidFill>
                <a:schemeClr val="accent5">
                  <a:lumMod val="40000"/>
                  <a:lumOff val="60000"/>
                </a:schemeClr>
              </a:solidFill>
              <a:ln w="25400">
                <a:noFill/>
              </a:ln>
              <a:effectLst/>
              <a:sp3d/>
            </c:spPr>
            <c:extLst xmlns:c16r2="http://schemas.microsoft.com/office/drawing/2015/06/chart">
              <c:ext xmlns:c16="http://schemas.microsoft.com/office/drawing/2014/chart" uri="{C3380CC4-5D6E-409C-BE32-E72D297353CC}">
                <c16:uniqueId val="{00000007-CE62-4333-89F4-CC9937CA262B}"/>
              </c:ext>
            </c:extLst>
          </c:dPt>
          <c:dLbls>
            <c:dLbl>
              <c:idx val="0"/>
              <c:layout>
                <c:manualLayout>
                  <c:x val="-0.14148067468909095"/>
                  <c:y val="-2.8268992653957624E-2"/>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CE62-4333-89F4-CC9937CA262B}"/>
                </c:ext>
                <c:ext xmlns:c15="http://schemas.microsoft.com/office/drawing/2012/chart" uri="{CE6537A1-D6FC-4f65-9D91-7224C49458BB}">
                  <c15:layout>
                    <c:manualLayout>
                      <c:w val="0.31937347613548817"/>
                      <c:h val="0.14763552479815456"/>
                    </c:manualLayout>
                  </c15:layout>
                </c:ext>
              </c:extLst>
            </c:dLbl>
            <c:dLbl>
              <c:idx val="1"/>
              <c:layout>
                <c:manualLayout>
                  <c:x val="6.5313311274684052E-2"/>
                  <c:y val="7.8679770342674815E-2"/>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CE62-4333-89F4-CC9937CA262B}"/>
                </c:ext>
                <c:ext xmlns:c15="http://schemas.microsoft.com/office/drawing/2012/chart" uri="{CE6537A1-D6FC-4f65-9D91-7224C49458BB}">
                  <c15:layout>
                    <c:manualLayout>
                      <c:w val="0.2943956102407127"/>
                      <c:h val="0.14281448382965967"/>
                    </c:manualLayout>
                  </c15:layout>
                </c:ext>
              </c:extLst>
            </c:dLbl>
            <c:dLbl>
              <c:idx val="3"/>
              <c:layout>
                <c:manualLayout>
                  <c:x val="-0.13700278066157401"/>
                  <c:y val="8.6591944375571217E-2"/>
                </c:manualLayout>
              </c:layou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7-CE62-4333-89F4-CC9937CA262B}"/>
                </c:ext>
                <c:ext xmlns:c15="http://schemas.microsoft.com/office/drawing/2012/chart" uri="{CE6537A1-D6FC-4f65-9D91-7224C49458BB}">
                  <c15:layout>
                    <c:manualLayout>
                      <c:w val="0.3099624063375605"/>
                      <c:h val="0.12897365337983271"/>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'Reparații-V2'!$C$12:$C$15</c:f>
              <c:strCache>
                <c:ptCount val="4"/>
                <c:pt idx="0">
                  <c:v>UNDER PROCUREMENT PROCEDURE</c:v>
                </c:pt>
                <c:pt idx="1">
                  <c:v>UNDER ENGINEERING (Including endorsement)</c:v>
                </c:pt>
                <c:pt idx="2">
                  <c:v>UNDER EXECUTION</c:v>
                </c:pt>
                <c:pt idx="3">
                  <c:v>OTHERS </c:v>
                </c:pt>
              </c:strCache>
            </c:strRef>
          </c:cat>
          <c:val>
            <c:numRef>
              <c:f>'Reparații-V2'!$D$12:$D$15</c:f>
              <c:numCache>
                <c:formatCode>#,##0</c:formatCode>
                <c:ptCount val="4"/>
                <c:pt idx="0">
                  <c:v>1492000</c:v>
                </c:pt>
                <c:pt idx="1">
                  <c:v>6717840</c:v>
                </c:pt>
                <c:pt idx="2">
                  <c:v>30269836</c:v>
                </c:pt>
                <c:pt idx="3">
                  <c:v>840000</c:v>
                </c:pt>
              </c:numCache>
            </c:numRef>
          </c:val>
          <c:extLst xmlns:c16r2="http://schemas.microsoft.com/office/drawing/2015/06/chart">
            <c:ext xmlns:c16="http://schemas.microsoft.com/office/drawing/2014/chart" uri="{C3380CC4-5D6E-409C-BE32-E72D297353CC}">
              <c16:uniqueId val="{00000008-CE62-4333-89F4-CC9937CA262B}"/>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CE62-4333-89F4-CC9937CA262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CE62-4333-89F4-CC9937CA262B}"/>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CE62-4333-89F4-CC9937CA262B}"/>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CE62-4333-89F4-CC9937CA262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'Reparații-V2'!$C$12:$C$15</c:f>
              <c:strCache>
                <c:ptCount val="4"/>
                <c:pt idx="0">
                  <c:v>UNDER PROCUREMENT PROCEDURE</c:v>
                </c:pt>
                <c:pt idx="1">
                  <c:v>UNDER ENGINEERING (Including endorsement)</c:v>
                </c:pt>
                <c:pt idx="2">
                  <c:v>UNDER EXECUTION</c:v>
                </c:pt>
                <c:pt idx="3">
                  <c:v>OTHERS </c:v>
                </c:pt>
              </c:strCache>
            </c:strRef>
          </c:cat>
          <c:val>
            <c:numRef>
              <c:f>'Reparații-V2'!$E$12:$E$15</c:f>
              <c:numCache>
                <c:formatCode>0%</c:formatCode>
                <c:ptCount val="4"/>
                <c:pt idx="0">
                  <c:v>3.7945378797119282E-2</c:v>
                </c:pt>
                <c:pt idx="1">
                  <c:v>0.17085186561557628</c:v>
                </c:pt>
                <c:pt idx="2">
                  <c:v>0.76983940559428821</c:v>
                </c:pt>
                <c:pt idx="3">
                  <c:v>2.1363349993016218E-2</c:v>
                </c:pt>
              </c:numCache>
            </c:numRef>
          </c:val>
          <c:extLst xmlns:c16r2="http://schemas.microsoft.com/office/drawing/2015/06/chart">
            <c:ext xmlns:c16="http://schemas.microsoft.com/office/drawing/2014/chart" uri="{C3380CC4-5D6E-409C-BE32-E72D297353CC}">
              <c16:uniqueId val="{00000011-CE62-4333-89F4-CC9937CA262B}"/>
            </c:ext>
          </c:extLst>
        </c:ser>
        <c:dLbls>
          <c:showLegendKey val="0"/>
          <c:showVal val="0"/>
          <c:showCatName val="1"/>
          <c:showSerName val="0"/>
          <c:showPercent val="0"/>
          <c:showBubbleSize val="0"/>
          <c:showLeaderLines val="1"/>
        </c:dLbls>
      </c:pie3DChart>
      <c:spPr>
        <a:noFill/>
        <a:ln>
          <a:noFill/>
        </a:ln>
        <a:effectLst/>
      </c:spPr>
    </c:plotArea>
    <c:legend>
      <c:legendPos val="b"/>
      <c:layout>
        <c:manualLayout>
          <c:xMode val="edge"/>
          <c:yMode val="edge"/>
          <c:x val="5.9764794095476886E-2"/>
          <c:y val="0.87425839980286013"/>
          <c:w val="0.8992595798637979"/>
          <c:h val="0.1128473916366672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o-RO" sz="1000" b="1"/>
              <a:t>PRRASM</a:t>
            </a:r>
            <a:r>
              <a:rPr lang="ro-RO" sz="1000" b="1" baseline="0"/>
              <a:t> 2018-Services for ensuring NTS maintenance  </a:t>
            </a:r>
          </a:p>
          <a:p>
            <a:pPr>
              <a:defRPr/>
            </a:pPr>
            <a:r>
              <a:rPr lang="ro-RO" sz="1000" b="1" baseline="0"/>
              <a:t>JANUARY 2018</a:t>
            </a:r>
            <a:endParaRPr lang="ro-RO"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138888888888888E-2"/>
          <c:y val="0.2531547098279382"/>
          <c:w val="0.90694444444444444"/>
          <c:h val="0.54767315543890349"/>
        </c:manualLayout>
      </c:layout>
      <c:pie3DChart>
        <c:varyColors val="1"/>
        <c:ser>
          <c:idx val="0"/>
          <c:order val="0"/>
          <c:spPr>
            <a:ln>
              <a:noFill/>
            </a:ln>
          </c:spPr>
          <c:dPt>
            <c:idx val="0"/>
            <c:bubble3D val="0"/>
            <c:explosion val="3"/>
            <c:spPr>
              <a:solidFill>
                <a:srgbClr val="FFFF00"/>
              </a:solidFill>
              <a:ln w="25400">
                <a:noFill/>
              </a:ln>
              <a:effectLst/>
              <a:sp3d/>
            </c:spPr>
            <c:extLst xmlns:c16r2="http://schemas.microsoft.com/office/drawing/2015/06/chart">
              <c:ext xmlns:c16="http://schemas.microsoft.com/office/drawing/2014/chart" uri="{C3380CC4-5D6E-409C-BE32-E72D297353CC}">
                <c16:uniqueId val="{00000001-EEBE-431E-A6FD-D7CD28DD981C}"/>
              </c:ext>
            </c:extLst>
          </c:dPt>
          <c:dPt>
            <c:idx val="1"/>
            <c:bubble3D val="0"/>
            <c:explosion val="7"/>
            <c:spPr>
              <a:solidFill>
                <a:schemeClr val="accent1">
                  <a:lumMod val="75000"/>
                </a:schemeClr>
              </a:solidFill>
              <a:ln w="25400">
                <a:noFill/>
              </a:ln>
              <a:effectLst/>
              <a:sp3d/>
            </c:spPr>
            <c:extLst xmlns:c16r2="http://schemas.microsoft.com/office/drawing/2015/06/chart">
              <c:ext xmlns:c16="http://schemas.microsoft.com/office/drawing/2014/chart" uri="{C3380CC4-5D6E-409C-BE32-E72D297353CC}">
                <c16:uniqueId val="{00000003-EEBE-431E-A6FD-D7CD28DD981C}"/>
              </c:ext>
            </c:extLst>
          </c:dPt>
          <c:dPt>
            <c:idx val="2"/>
            <c:bubble3D val="0"/>
            <c:explosion val="7"/>
            <c:spPr>
              <a:solidFill>
                <a:schemeClr val="accent6">
                  <a:lumMod val="60000"/>
                  <a:lumOff val="40000"/>
                </a:schemeClr>
              </a:solidFill>
              <a:ln w="25400">
                <a:noFill/>
              </a:ln>
              <a:effectLst/>
              <a:sp3d/>
            </c:spPr>
            <c:extLst xmlns:c16r2="http://schemas.microsoft.com/office/drawing/2015/06/chart">
              <c:ext xmlns:c16="http://schemas.microsoft.com/office/drawing/2014/chart" uri="{C3380CC4-5D6E-409C-BE32-E72D297353CC}">
                <c16:uniqueId val="{00000005-EEBE-431E-A6FD-D7CD28DD981C}"/>
              </c:ext>
            </c:extLst>
          </c:dPt>
          <c:dPt>
            <c:idx val="3"/>
            <c:bubble3D val="0"/>
            <c:explosion val="7"/>
            <c:spPr>
              <a:solidFill>
                <a:schemeClr val="bg1">
                  <a:lumMod val="65000"/>
                </a:schemeClr>
              </a:solidFill>
              <a:ln w="25400">
                <a:noFill/>
              </a:ln>
              <a:effectLst/>
              <a:sp3d/>
            </c:spPr>
            <c:extLst xmlns:c16r2="http://schemas.microsoft.com/office/drawing/2015/06/chart">
              <c:ext xmlns:c16="http://schemas.microsoft.com/office/drawing/2014/chart" uri="{C3380CC4-5D6E-409C-BE32-E72D297353CC}">
                <c16:uniqueId val="{00000007-EEBE-431E-A6FD-D7CD28DD981C}"/>
              </c:ext>
            </c:extLst>
          </c:dPt>
          <c:dPt>
            <c:idx val="4"/>
            <c:bubble3D val="0"/>
            <c:spPr>
              <a:solidFill>
                <a:schemeClr val="tx2">
                  <a:lumMod val="75000"/>
                </a:schemeClr>
              </a:solidFill>
              <a:ln w="25400">
                <a:noFill/>
              </a:ln>
              <a:effectLst/>
              <a:sp3d/>
            </c:spPr>
            <c:extLst xmlns:c16r2="http://schemas.microsoft.com/office/drawing/2015/06/chart">
              <c:ext xmlns:c16="http://schemas.microsoft.com/office/drawing/2014/chart" uri="{C3380CC4-5D6E-409C-BE32-E72D297353CC}">
                <c16:uniqueId val="{00000009-EEBE-431E-A6FD-D7CD28DD981C}"/>
              </c:ext>
            </c:extLst>
          </c:dPt>
          <c:dLbls>
            <c:dLbl>
              <c:idx val="0"/>
              <c:layout>
                <c:manualLayout>
                  <c:x val="-0.19559525371828521"/>
                  <c:y val="2.8043161271507727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EEBE-431E-A6FD-D7CD28DD981C}"/>
                </c:ext>
                <c:ext xmlns:c15="http://schemas.microsoft.com/office/drawing/2012/chart" uri="{CE6537A1-D6FC-4f65-9D91-7224C49458BB}"/>
              </c:extLst>
            </c:dLbl>
            <c:dLbl>
              <c:idx val="1"/>
              <c:layout>
                <c:manualLayout>
                  <c:x val="0.12565332458442693"/>
                  <c:y val="-0.2368507582385535"/>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EEBE-431E-A6FD-D7CD28DD981C}"/>
                </c:ext>
                <c:ext xmlns:c15="http://schemas.microsoft.com/office/drawing/2012/chart" uri="{CE6537A1-D6FC-4f65-9D91-7224C49458BB}"/>
              </c:extLst>
            </c:dLbl>
            <c:dLbl>
              <c:idx val="2"/>
              <c:layout>
                <c:manualLayout>
                  <c:x val="0.15336132983377077"/>
                  <c:y val="5.1068824730242053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EEBE-431E-A6FD-D7CD28DD981C}"/>
                </c:ext>
                <c:ext xmlns:c15="http://schemas.microsoft.com/office/drawing/2012/chart" uri="{CE6537A1-D6FC-4f65-9D91-7224C49458BB}"/>
              </c:extLst>
            </c:dLbl>
            <c:dLbl>
              <c:idx val="3"/>
              <c:layout>
                <c:manualLayout>
                  <c:x val="0"/>
                  <c:y val="5.6649168853893372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EEBE-431E-A6FD-D7CD28DD981C}"/>
                </c:ext>
                <c:ext xmlns:c15="http://schemas.microsoft.com/office/drawing/2012/chart" uri="{CE6537A1-D6FC-4f65-9D91-7224C49458BB}">
                  <c15:layout>
                    <c:manualLayout>
                      <c:w val="0.18194444444444444"/>
                      <c:h val="9.1435185185185203E-2"/>
                    </c:manualLayout>
                  </c15:layout>
                </c:ext>
              </c:extLst>
            </c:dLbl>
            <c:dLbl>
              <c:idx val="4"/>
              <c:layout>
                <c:manualLayout>
                  <c:x val="7.2915573053368335E-2"/>
                  <c:y val="-1.560586176727909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EEBE-431E-A6FD-D7CD28DD981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'Reparații-V2'!$C$38:$C$42</c:f>
              <c:strCache>
                <c:ptCount val="5"/>
                <c:pt idx="0">
                  <c:v>ONGOING CONTRACT</c:v>
                </c:pt>
                <c:pt idx="1">
                  <c:v>PROCUREMENT CONTRACTS</c:v>
                </c:pt>
                <c:pt idx="2">
                  <c:v>NOT REQUIRED</c:v>
                </c:pt>
                <c:pt idx="3">
                  <c:v>DIRECT PROCUREMENT</c:v>
                </c:pt>
                <c:pt idx="4">
                  <c:v>CANCELLED PROCEDURES</c:v>
                </c:pt>
              </c:strCache>
            </c:strRef>
          </c:cat>
          <c:val>
            <c:numRef>
              <c:f>'Reparații-V2'!$D$38:$D$42</c:f>
              <c:numCache>
                <c:formatCode>#,##0</c:formatCode>
                <c:ptCount val="5"/>
                <c:pt idx="0">
                  <c:v>13110269</c:v>
                </c:pt>
                <c:pt idx="1">
                  <c:v>9321025</c:v>
                </c:pt>
                <c:pt idx="2">
                  <c:v>8261604</c:v>
                </c:pt>
                <c:pt idx="3">
                  <c:v>757000</c:v>
                </c:pt>
                <c:pt idx="4">
                  <c:v>0</c:v>
                </c:pt>
              </c:numCache>
            </c:numRef>
          </c:val>
          <c:extLst xmlns:c16r2="http://schemas.microsoft.com/office/drawing/2015/06/chart">
            <c:ext xmlns:c16="http://schemas.microsoft.com/office/drawing/2014/chart" uri="{C3380CC4-5D6E-409C-BE32-E72D297353CC}">
              <c16:uniqueId val="{0000000A-EEBE-431E-A6FD-D7CD28DD981C}"/>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EEBE-431E-A6FD-D7CD28DD981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EEBE-431E-A6FD-D7CD28DD981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EEBE-431E-A6FD-D7CD28DD981C}"/>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2-EEBE-431E-A6FD-D7CD28DD981C}"/>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4-EEBE-431E-A6FD-D7CD28DD981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'Reparații-V2'!$C$38:$C$42</c:f>
              <c:strCache>
                <c:ptCount val="5"/>
                <c:pt idx="0">
                  <c:v>ONGOING CONTRACT</c:v>
                </c:pt>
                <c:pt idx="1">
                  <c:v>PROCUREMENT CONTRACTS</c:v>
                </c:pt>
                <c:pt idx="2">
                  <c:v>NOT REQUIRED</c:v>
                </c:pt>
                <c:pt idx="3">
                  <c:v>DIRECT PROCUREMENT</c:v>
                </c:pt>
                <c:pt idx="4">
                  <c:v>CANCELLED PROCEDURES</c:v>
                </c:pt>
              </c:strCache>
            </c:strRef>
          </c:cat>
          <c:val>
            <c:numRef>
              <c:f>'Reparații-V2'!$E$38:$E$42</c:f>
              <c:numCache>
                <c:formatCode>0%</c:formatCode>
                <c:ptCount val="5"/>
                <c:pt idx="0">
                  <c:v>0.41686205150808436</c:v>
                </c:pt>
                <c:pt idx="1">
                  <c:v>0.29637695486325583</c:v>
                </c:pt>
                <c:pt idx="2">
                  <c:v>0.26269096325844998</c:v>
                </c:pt>
                <c:pt idx="3">
                  <c:v>2.4070030370209786E-2</c:v>
                </c:pt>
                <c:pt idx="4">
                  <c:v>0</c:v>
                </c:pt>
              </c:numCache>
            </c:numRef>
          </c:val>
          <c:extLst xmlns:c16r2="http://schemas.microsoft.com/office/drawing/2015/06/chart">
            <c:ext xmlns:c16="http://schemas.microsoft.com/office/drawing/2014/chart" uri="{C3380CC4-5D6E-409C-BE32-E72D297353CC}">
              <c16:uniqueId val="{00000015-EEBE-431E-A6FD-D7CD28DD981C}"/>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6.5838582677165344E-2"/>
          <c:y val="0.84912037037037036"/>
          <c:w val="0.8794337270341207"/>
          <c:h val="0.14930664916885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o-RO" sz="1000" b="1"/>
              <a:t>PRRASM 2018-Services fo</a:t>
            </a:r>
            <a:r>
              <a:rPr lang="en-US" sz="1000" b="1"/>
              <a:t>r</a:t>
            </a:r>
            <a:r>
              <a:rPr lang="en-US" sz="1000" b="1" baseline="0"/>
              <a:t> NTS</a:t>
            </a:r>
            <a:r>
              <a:rPr lang="ro-RO" sz="1000" b="1" baseline="0"/>
              <a:t> maintenance </a:t>
            </a:r>
            <a:r>
              <a:rPr lang="ro-RO" sz="1000" b="1"/>
              <a:t> </a:t>
            </a:r>
          </a:p>
          <a:p>
            <a:pPr>
              <a:defRPr/>
            </a:pPr>
            <a:r>
              <a:rPr lang="ro-RO" sz="1000" b="1"/>
              <a:t>JUNE 2018</a:t>
            </a:r>
          </a:p>
        </c:rich>
      </c:tx>
      <c:layout>
        <c:manualLayout>
          <c:xMode val="edge"/>
          <c:yMode val="edge"/>
          <c:x val="0.174798556430446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722222222222224E-2"/>
          <c:y val="0.23000656167979003"/>
          <c:w val="0.93888888888888888"/>
          <c:h val="0.55693241469816268"/>
        </c:manualLayout>
      </c:layout>
      <c:pie3DChart>
        <c:varyColors val="1"/>
        <c:ser>
          <c:idx val="0"/>
          <c:order val="0"/>
          <c:spPr>
            <a:ln>
              <a:noFill/>
            </a:ln>
          </c:spPr>
          <c:dPt>
            <c:idx val="0"/>
            <c:bubble3D val="0"/>
            <c:explosion val="8"/>
            <c:spPr>
              <a:solidFill>
                <a:srgbClr val="FFFF00"/>
              </a:solidFill>
              <a:ln w="25400">
                <a:noFill/>
              </a:ln>
              <a:effectLst/>
              <a:sp3d/>
            </c:spPr>
            <c:extLst xmlns:c16r2="http://schemas.microsoft.com/office/drawing/2015/06/chart">
              <c:ext xmlns:c16="http://schemas.microsoft.com/office/drawing/2014/chart" uri="{C3380CC4-5D6E-409C-BE32-E72D297353CC}">
                <c16:uniqueId val="{00000001-4CE8-4894-9D5B-6ACD5A96F191}"/>
              </c:ext>
            </c:extLst>
          </c:dPt>
          <c:dPt>
            <c:idx val="1"/>
            <c:bubble3D val="0"/>
            <c:explosion val="2"/>
            <c:spPr>
              <a:solidFill>
                <a:schemeClr val="accent1">
                  <a:lumMod val="75000"/>
                </a:schemeClr>
              </a:solidFill>
              <a:ln w="25400">
                <a:noFill/>
              </a:ln>
              <a:effectLst/>
              <a:sp3d/>
            </c:spPr>
            <c:extLst xmlns:c16r2="http://schemas.microsoft.com/office/drawing/2015/06/chart">
              <c:ext xmlns:c16="http://schemas.microsoft.com/office/drawing/2014/chart" uri="{C3380CC4-5D6E-409C-BE32-E72D297353CC}">
                <c16:uniqueId val="{00000003-4CE8-4894-9D5B-6ACD5A96F191}"/>
              </c:ext>
            </c:extLst>
          </c:dPt>
          <c:dPt>
            <c:idx val="2"/>
            <c:bubble3D val="0"/>
            <c:explosion val="7"/>
            <c:spPr>
              <a:solidFill>
                <a:schemeClr val="accent6">
                  <a:lumMod val="60000"/>
                  <a:lumOff val="40000"/>
                </a:schemeClr>
              </a:solidFill>
              <a:ln w="25400">
                <a:noFill/>
              </a:ln>
              <a:effectLst/>
              <a:sp3d/>
            </c:spPr>
            <c:extLst xmlns:c16r2="http://schemas.microsoft.com/office/drawing/2015/06/chart">
              <c:ext xmlns:c16="http://schemas.microsoft.com/office/drawing/2014/chart" uri="{C3380CC4-5D6E-409C-BE32-E72D297353CC}">
                <c16:uniqueId val="{00000005-4CE8-4894-9D5B-6ACD5A96F191}"/>
              </c:ext>
            </c:extLst>
          </c:dPt>
          <c:dPt>
            <c:idx val="3"/>
            <c:bubble3D val="0"/>
            <c:explosion val="10"/>
            <c:spPr>
              <a:solidFill>
                <a:schemeClr val="bg1">
                  <a:lumMod val="65000"/>
                </a:schemeClr>
              </a:solidFill>
              <a:ln w="25400">
                <a:noFill/>
              </a:ln>
              <a:effectLst/>
              <a:sp3d/>
            </c:spPr>
            <c:extLst xmlns:c16r2="http://schemas.microsoft.com/office/drawing/2015/06/chart">
              <c:ext xmlns:c16="http://schemas.microsoft.com/office/drawing/2014/chart" uri="{C3380CC4-5D6E-409C-BE32-E72D297353CC}">
                <c16:uniqueId val="{00000007-4CE8-4894-9D5B-6ACD5A96F191}"/>
              </c:ext>
            </c:extLst>
          </c:dPt>
          <c:dPt>
            <c:idx val="4"/>
            <c:bubble3D val="0"/>
            <c:explosion val="6"/>
            <c:spPr>
              <a:solidFill>
                <a:schemeClr val="tx2">
                  <a:lumMod val="75000"/>
                </a:schemeClr>
              </a:solidFill>
              <a:ln w="25400">
                <a:noFill/>
              </a:ln>
              <a:effectLst/>
              <a:sp3d/>
            </c:spPr>
            <c:extLst xmlns:c16r2="http://schemas.microsoft.com/office/drawing/2015/06/chart">
              <c:ext xmlns:c16="http://schemas.microsoft.com/office/drawing/2014/chart" uri="{C3380CC4-5D6E-409C-BE32-E72D297353CC}">
                <c16:uniqueId val="{00000009-4CE8-4894-9D5B-6ACD5A96F191}"/>
              </c:ext>
            </c:extLst>
          </c:dPt>
          <c:dLbls>
            <c:dLbl>
              <c:idx val="3"/>
              <c:layout>
                <c:manualLayout>
                  <c:x val="3.1464895013123356E-2"/>
                  <c:y val="-9.1334937299504225E-3"/>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4CE8-4894-9D5B-6ACD5A96F191}"/>
                </c:ext>
                <c:ext xmlns:c15="http://schemas.microsoft.com/office/drawing/2012/chart" uri="{CE6537A1-D6FC-4f65-9D91-7224C49458BB}"/>
              </c:extLst>
            </c:dLbl>
            <c:dLbl>
              <c:idx val="4"/>
              <c:layout>
                <c:manualLayout>
                  <c:x val="9.6684601924759403E-2"/>
                  <c:y val="-1.5416302128900342E-3"/>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4CE8-4894-9D5B-6ACD5A96F19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'Reparații-V2'!$C$55:$C$59</c:f>
              <c:strCache>
                <c:ptCount val="5"/>
                <c:pt idx="0">
                  <c:v>ONGOING CONTRACTS</c:v>
                </c:pt>
                <c:pt idx="1">
                  <c:v>CONTRACTS UNDER PROCUREMENT</c:v>
                </c:pt>
                <c:pt idx="2">
                  <c:v>UNSOLICITED</c:v>
                </c:pt>
                <c:pt idx="3">
                  <c:v>DIRECT PROCUREMENT</c:v>
                </c:pt>
                <c:pt idx="4">
                  <c:v>CANCELLED PROCEDURES</c:v>
                </c:pt>
              </c:strCache>
            </c:strRef>
          </c:cat>
          <c:val>
            <c:numRef>
              <c:f>'Reparații-V2'!$D$55:$D$59</c:f>
              <c:numCache>
                <c:formatCode>#,##0</c:formatCode>
                <c:ptCount val="5"/>
                <c:pt idx="0">
                  <c:v>21103194</c:v>
                </c:pt>
                <c:pt idx="1">
                  <c:v>2961187</c:v>
                </c:pt>
                <c:pt idx="2">
                  <c:v>5919509</c:v>
                </c:pt>
                <c:pt idx="3">
                  <c:v>1110775</c:v>
                </c:pt>
                <c:pt idx="4">
                  <c:v>356504</c:v>
                </c:pt>
              </c:numCache>
            </c:numRef>
          </c:val>
          <c:extLst xmlns:c16r2="http://schemas.microsoft.com/office/drawing/2015/06/chart">
            <c:ext xmlns:c16="http://schemas.microsoft.com/office/drawing/2014/chart" uri="{C3380CC4-5D6E-409C-BE32-E72D297353CC}">
              <c16:uniqueId val="{0000000A-4CE8-4894-9D5B-6ACD5A96F191}"/>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4CE8-4894-9D5B-6ACD5A96F19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4CE8-4894-9D5B-6ACD5A96F19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4CE8-4894-9D5B-6ACD5A96F19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2-4CE8-4894-9D5B-6ACD5A96F19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4-4CE8-4894-9D5B-6ACD5A96F1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'Reparații-V2'!$C$55:$C$59</c:f>
              <c:strCache>
                <c:ptCount val="5"/>
                <c:pt idx="0">
                  <c:v>ONGOING CONTRACTS</c:v>
                </c:pt>
                <c:pt idx="1">
                  <c:v>CONTRACTS UNDER PROCUREMENT</c:v>
                </c:pt>
                <c:pt idx="2">
                  <c:v>UNSOLICITED</c:v>
                </c:pt>
                <c:pt idx="3">
                  <c:v>DIRECT PROCUREMENT</c:v>
                </c:pt>
                <c:pt idx="4">
                  <c:v>CANCELLED PROCEDURES</c:v>
                </c:pt>
              </c:strCache>
            </c:strRef>
          </c:cat>
          <c:val>
            <c:numRef>
              <c:f>'Reparații-V2'!$E$55:$E$59</c:f>
              <c:numCache>
                <c:formatCode>0%</c:formatCode>
                <c:ptCount val="5"/>
                <c:pt idx="0">
                  <c:v>0.67098281784057057</c:v>
                </c:pt>
                <c:pt idx="1">
                  <c:v>9.4151889870929761E-2</c:v>
                </c:pt>
                <c:pt idx="2">
                  <c:v>0.18821268614848624</c:v>
                </c:pt>
                <c:pt idx="3">
                  <c:v>3.5317447182964805E-2</c:v>
                </c:pt>
                <c:pt idx="4">
                  <c:v>1.1335158957048624E-2</c:v>
                </c:pt>
              </c:numCache>
            </c:numRef>
          </c:val>
          <c:extLst xmlns:c16r2="http://schemas.microsoft.com/office/drawing/2015/06/chart">
            <c:ext xmlns:c16="http://schemas.microsoft.com/office/drawing/2014/chart" uri="{C3380CC4-5D6E-409C-BE32-E72D297353CC}">
              <c16:uniqueId val="{00000015-4CE8-4894-9D5B-6ACD5A96F191}"/>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5.750524934383202E-2"/>
          <c:y val="0.81671296296296292"/>
          <c:w val="0.9155448381452318"/>
          <c:h val="0.14930664916885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6302844461253804E-2"/>
          <c:y val="9.7752395152014643E-2"/>
          <c:w val="0.89456897160279258"/>
          <c:h val="0.74986563151711716"/>
        </c:manualLayout>
      </c:layout>
      <c:pie3DChart>
        <c:varyColors val="1"/>
        <c:ser>
          <c:idx val="0"/>
          <c:order val="0"/>
          <c:spPr>
            <a:ln>
              <a:noFill/>
            </a:ln>
          </c:spPr>
          <c:dPt>
            <c:idx val="0"/>
            <c:bubble3D val="0"/>
            <c:explosion val="10"/>
            <c:spPr>
              <a:solidFill>
                <a:srgbClr val="B0A7C1"/>
              </a:solidFill>
              <a:ln w="25400">
                <a:noFill/>
              </a:ln>
              <a:effectLst/>
              <a:sp3d/>
            </c:spPr>
            <c:extLst xmlns:c16r2="http://schemas.microsoft.com/office/drawing/2015/06/chart">
              <c:ext xmlns:c16="http://schemas.microsoft.com/office/drawing/2014/chart" uri="{C3380CC4-5D6E-409C-BE32-E72D297353CC}">
                <c16:uniqueId val="{00000001-A127-45C5-ABAE-6E6932F4023B}"/>
              </c:ext>
            </c:extLst>
          </c:dPt>
          <c:dPt>
            <c:idx val="1"/>
            <c:bubble3D val="0"/>
            <c:explosion val="9"/>
            <c:spPr>
              <a:solidFill>
                <a:srgbClr val="DCDBC6"/>
              </a:solidFill>
              <a:ln w="25400">
                <a:noFill/>
              </a:ln>
              <a:effectLst/>
              <a:sp3d/>
            </c:spPr>
            <c:extLst xmlns:c16r2="http://schemas.microsoft.com/office/drawing/2015/06/chart">
              <c:ext xmlns:c16="http://schemas.microsoft.com/office/drawing/2014/chart" uri="{C3380CC4-5D6E-409C-BE32-E72D297353CC}">
                <c16:uniqueId val="{00000003-A127-45C5-ABAE-6E6932F4023B}"/>
              </c:ext>
            </c:extLst>
          </c:dPt>
          <c:dPt>
            <c:idx val="2"/>
            <c:bubble3D val="0"/>
            <c:explosion val="11"/>
            <c:spPr>
              <a:solidFill>
                <a:srgbClr val="A03924"/>
              </a:solidFill>
              <a:ln w="25400">
                <a:noFill/>
              </a:ln>
              <a:effectLst/>
              <a:sp3d/>
            </c:spPr>
            <c:extLst xmlns:c16r2="http://schemas.microsoft.com/office/drawing/2015/06/chart">
              <c:ext xmlns:c16="http://schemas.microsoft.com/office/drawing/2014/chart" uri="{C3380CC4-5D6E-409C-BE32-E72D297353CC}">
                <c16:uniqueId val="{00000005-A127-45C5-ABAE-6E6932F4023B}"/>
              </c:ext>
            </c:extLst>
          </c:dPt>
          <c:dPt>
            <c:idx val="3"/>
            <c:bubble3D val="0"/>
            <c:explosion val="11"/>
            <c:spPr>
              <a:solidFill>
                <a:schemeClr val="accent1">
                  <a:lumMod val="20000"/>
                  <a:lumOff val="80000"/>
                </a:schemeClr>
              </a:solidFill>
              <a:ln w="25400">
                <a:noFill/>
              </a:ln>
              <a:effectLst/>
              <a:sp3d/>
            </c:spPr>
            <c:extLst xmlns:c16r2="http://schemas.microsoft.com/office/drawing/2015/06/chart">
              <c:ext xmlns:c16="http://schemas.microsoft.com/office/drawing/2014/chart" uri="{C3380CC4-5D6E-409C-BE32-E72D297353CC}">
                <c16:uniqueId val="{00000007-A127-45C5-ABAE-6E6932F4023B}"/>
              </c:ext>
            </c:extLst>
          </c:dPt>
          <c:dLbls>
            <c:dLbl>
              <c:idx val="3"/>
              <c:layout>
                <c:manualLayout>
                  <c:x val="0.15993744531933507"/>
                  <c:y val="-9.9425488480606589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A127-45C5-ABAE-6E6932F4023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Achiziții!$B$11:$B$14</c:f>
              <c:strCache>
                <c:ptCount val="4"/>
                <c:pt idx="0">
                  <c:v>Initiated</c:v>
                </c:pt>
                <c:pt idx="1">
                  <c:v>Achieved </c:v>
                </c:pt>
                <c:pt idx="2">
                  <c:v>Not initiated</c:v>
                </c:pt>
                <c:pt idx="3">
                  <c:v>Unsolicited</c:v>
                </c:pt>
              </c:strCache>
            </c:strRef>
          </c:cat>
          <c:val>
            <c:numRef>
              <c:f>Achiziții!$D$11:$D$14</c:f>
              <c:numCache>
                <c:formatCode>0.00%</c:formatCode>
                <c:ptCount val="4"/>
                <c:pt idx="0">
                  <c:v>0.19095477386934673</c:v>
                </c:pt>
                <c:pt idx="1">
                  <c:v>0.24371859296482412</c:v>
                </c:pt>
                <c:pt idx="2">
                  <c:v>0.17839195979899497</c:v>
                </c:pt>
                <c:pt idx="3">
                  <c:v>0.38693467336683418</c:v>
                </c:pt>
              </c:numCache>
            </c:numRef>
          </c:val>
          <c:extLst xmlns:c16r2="http://schemas.microsoft.com/office/drawing/2015/06/chart">
            <c:ext xmlns:c16="http://schemas.microsoft.com/office/drawing/2014/chart" uri="{C3380CC4-5D6E-409C-BE32-E72D297353CC}">
              <c16:uniqueId val="{00000008-A127-45C5-ABAE-6E6932F4023B}"/>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12134426946631671"/>
          <c:y val="0.92129629629629628"/>
          <c:w val="0.78734427807426011"/>
          <c:h val="7.870427967920723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493904455276459E-2"/>
          <c:y val="4.8261854613079802E-2"/>
          <c:w val="0.89788475583320138"/>
          <c:h val="0.76789198036170569"/>
        </c:manualLayout>
      </c:layout>
      <c:pie3DChart>
        <c:varyColors val="1"/>
        <c:ser>
          <c:idx val="0"/>
          <c:order val="0"/>
          <c:spPr>
            <a:ln>
              <a:noFill/>
            </a:ln>
          </c:spPr>
          <c:dPt>
            <c:idx val="0"/>
            <c:bubble3D val="0"/>
            <c:spPr>
              <a:solidFill>
                <a:srgbClr val="B0A7C1"/>
              </a:solidFill>
              <a:ln w="25400">
                <a:noFill/>
              </a:ln>
              <a:effectLst/>
              <a:sp3d/>
            </c:spPr>
            <c:extLst xmlns:c16r2="http://schemas.microsoft.com/office/drawing/2015/06/chart">
              <c:ext xmlns:c16="http://schemas.microsoft.com/office/drawing/2014/chart" uri="{C3380CC4-5D6E-409C-BE32-E72D297353CC}">
                <c16:uniqueId val="{00000001-B65B-438F-8472-EEC5DED3CA5A}"/>
              </c:ext>
            </c:extLst>
          </c:dPt>
          <c:dPt>
            <c:idx val="1"/>
            <c:bubble3D val="0"/>
            <c:explosion val="8"/>
            <c:spPr>
              <a:solidFill>
                <a:srgbClr val="DCDBC6"/>
              </a:solidFill>
              <a:ln w="25400">
                <a:noFill/>
              </a:ln>
              <a:effectLst/>
              <a:sp3d/>
            </c:spPr>
            <c:extLst xmlns:c16r2="http://schemas.microsoft.com/office/drawing/2015/06/chart">
              <c:ext xmlns:c16="http://schemas.microsoft.com/office/drawing/2014/chart" uri="{C3380CC4-5D6E-409C-BE32-E72D297353CC}">
                <c16:uniqueId val="{00000003-B65B-438F-8472-EEC5DED3CA5A}"/>
              </c:ext>
            </c:extLst>
          </c:dPt>
          <c:dPt>
            <c:idx val="2"/>
            <c:bubble3D val="0"/>
            <c:spPr>
              <a:solidFill>
                <a:srgbClr val="A03924"/>
              </a:solidFill>
              <a:ln w="25400">
                <a:noFill/>
              </a:ln>
              <a:effectLst/>
              <a:sp3d/>
            </c:spPr>
            <c:extLst xmlns:c16r2="http://schemas.microsoft.com/office/drawing/2015/06/chart">
              <c:ext xmlns:c16="http://schemas.microsoft.com/office/drawing/2014/chart" uri="{C3380CC4-5D6E-409C-BE32-E72D297353CC}">
                <c16:uniqueId val="{00000005-B65B-438F-8472-EEC5DED3CA5A}"/>
              </c:ext>
            </c:extLst>
          </c:dPt>
          <c:dPt>
            <c:idx val="3"/>
            <c:bubble3D val="0"/>
            <c:explosion val="6"/>
            <c:spPr>
              <a:solidFill>
                <a:srgbClr val="DEEBF7"/>
              </a:solidFill>
              <a:ln w="25400">
                <a:noFill/>
              </a:ln>
              <a:effectLst/>
              <a:sp3d/>
            </c:spPr>
            <c:extLst xmlns:c16r2="http://schemas.microsoft.com/office/drawing/2015/06/chart">
              <c:ext xmlns:c16="http://schemas.microsoft.com/office/drawing/2014/chart" uri="{C3380CC4-5D6E-409C-BE32-E72D297353CC}">
                <c16:uniqueId val="{00000007-B65B-438F-8472-EEC5DED3CA5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Achiziții!$B$23:$B$26</c:f>
              <c:strCache>
                <c:ptCount val="4"/>
                <c:pt idx="0">
                  <c:v>Demarate</c:v>
                </c:pt>
                <c:pt idx="1">
                  <c:v>Realizate </c:v>
                </c:pt>
                <c:pt idx="2">
                  <c:v>Nedemarate</c:v>
                </c:pt>
                <c:pt idx="3">
                  <c:v>Nesolicitate</c:v>
                </c:pt>
              </c:strCache>
            </c:strRef>
          </c:cat>
          <c:val>
            <c:numRef>
              <c:f>Achiziții!$D$23:$D$26</c:f>
              <c:numCache>
                <c:formatCode>0.00%</c:formatCode>
                <c:ptCount val="4"/>
                <c:pt idx="0">
                  <c:v>6.9970845481049565E-2</c:v>
                </c:pt>
                <c:pt idx="1">
                  <c:v>0.61516034985422741</c:v>
                </c:pt>
                <c:pt idx="2">
                  <c:v>2.9154518950437316E-2</c:v>
                </c:pt>
                <c:pt idx="3">
                  <c:v>0.2857142857142857</c:v>
                </c:pt>
              </c:numCache>
            </c:numRef>
          </c:val>
          <c:extLst xmlns:c16r2="http://schemas.microsoft.com/office/drawing/2015/06/chart">
            <c:ext xmlns:c16="http://schemas.microsoft.com/office/drawing/2014/chart" uri="{C3380CC4-5D6E-409C-BE32-E72D297353CC}">
              <c16:uniqueId val="{00000008-B65B-438F-8472-EEC5DED3CA5A}"/>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16578871391076117"/>
          <c:y val="0.89814814814814814"/>
          <c:w val="0.69064479440069992"/>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973370840358336E-2"/>
          <c:y val="7.2097741164131493E-2"/>
          <c:w val="0.96206379092636407"/>
          <c:h val="0.79638719975597094"/>
        </c:manualLayout>
      </c:layout>
      <c:pie3DChart>
        <c:varyColors val="1"/>
        <c:ser>
          <c:idx val="0"/>
          <c:order val="0"/>
          <c:spPr>
            <a:ln>
              <a:noFill/>
            </a:ln>
          </c:spPr>
          <c:dPt>
            <c:idx val="0"/>
            <c:bubble3D val="0"/>
            <c:explosion val="6"/>
            <c:spPr>
              <a:solidFill>
                <a:srgbClr val="B0A7C1"/>
              </a:solidFill>
              <a:ln w="25400">
                <a:noFill/>
              </a:ln>
              <a:effectLst/>
              <a:sp3d/>
            </c:spPr>
            <c:extLst xmlns:c16r2="http://schemas.microsoft.com/office/drawing/2015/06/chart">
              <c:ext xmlns:c16="http://schemas.microsoft.com/office/drawing/2014/chart" uri="{C3380CC4-5D6E-409C-BE32-E72D297353CC}">
                <c16:uniqueId val="{00000001-44FB-4C49-8161-D197DC31318A}"/>
              </c:ext>
            </c:extLst>
          </c:dPt>
          <c:dPt>
            <c:idx val="1"/>
            <c:bubble3D val="0"/>
            <c:explosion val="5"/>
            <c:spPr>
              <a:solidFill>
                <a:srgbClr val="DCDBC6"/>
              </a:solidFill>
              <a:ln w="25400">
                <a:noFill/>
              </a:ln>
              <a:effectLst/>
              <a:sp3d/>
            </c:spPr>
            <c:extLst xmlns:c16r2="http://schemas.microsoft.com/office/drawing/2015/06/chart">
              <c:ext xmlns:c16="http://schemas.microsoft.com/office/drawing/2014/chart" uri="{C3380CC4-5D6E-409C-BE32-E72D297353CC}">
                <c16:uniqueId val="{00000003-44FB-4C49-8161-D197DC31318A}"/>
              </c:ext>
            </c:extLst>
          </c:dPt>
          <c:dPt>
            <c:idx val="2"/>
            <c:bubble3D val="0"/>
            <c:spPr>
              <a:solidFill>
                <a:srgbClr val="A03924"/>
              </a:solidFill>
              <a:ln w="25400">
                <a:noFill/>
              </a:ln>
              <a:effectLst/>
              <a:sp3d/>
            </c:spPr>
            <c:extLst xmlns:c16r2="http://schemas.microsoft.com/office/drawing/2015/06/chart">
              <c:ext xmlns:c16="http://schemas.microsoft.com/office/drawing/2014/chart" uri="{C3380CC4-5D6E-409C-BE32-E72D297353CC}">
                <c16:uniqueId val="{00000005-44FB-4C49-8161-D197DC31318A}"/>
              </c:ext>
            </c:extLst>
          </c:dPt>
          <c:dPt>
            <c:idx val="3"/>
            <c:bubble3D val="0"/>
            <c:spPr>
              <a:solidFill>
                <a:srgbClr val="DEEBF7"/>
              </a:solidFill>
              <a:ln w="25400">
                <a:noFill/>
              </a:ln>
              <a:effectLst/>
              <a:sp3d/>
            </c:spPr>
            <c:extLst xmlns:c16r2="http://schemas.microsoft.com/office/drawing/2015/06/chart">
              <c:ext xmlns:c16="http://schemas.microsoft.com/office/drawing/2014/chart" uri="{C3380CC4-5D6E-409C-BE32-E72D297353CC}">
                <c16:uniqueId val="{00000007-44FB-4C49-8161-D197DC31318A}"/>
              </c:ext>
            </c:extLst>
          </c:dPt>
          <c:dLbls>
            <c:dLbl>
              <c:idx val="2"/>
              <c:layout>
                <c:manualLayout>
                  <c:x val="5.896009734754689E-2"/>
                  <c:y val="-1.2640419947506562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44FB-4C49-8161-D197DC31318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Achiziții!$P$11:$P$14</c:f>
              <c:strCache>
                <c:ptCount val="4"/>
                <c:pt idx="0">
                  <c:v>Initiated</c:v>
                </c:pt>
                <c:pt idx="1">
                  <c:v>Achieved</c:v>
                </c:pt>
                <c:pt idx="2">
                  <c:v>Not initiated</c:v>
                </c:pt>
                <c:pt idx="3">
                  <c:v>Unsolicited</c:v>
                </c:pt>
              </c:strCache>
            </c:strRef>
          </c:cat>
          <c:val>
            <c:numRef>
              <c:f>Achiziții!$R$11:$R$14</c:f>
              <c:numCache>
                <c:formatCode>0.00%</c:formatCode>
                <c:ptCount val="4"/>
                <c:pt idx="0">
                  <c:v>0.25</c:v>
                </c:pt>
                <c:pt idx="1">
                  <c:v>0.75</c:v>
                </c:pt>
                <c:pt idx="2">
                  <c:v>0</c:v>
                </c:pt>
                <c:pt idx="3">
                  <c:v>0</c:v>
                </c:pt>
              </c:numCache>
            </c:numRef>
          </c:val>
          <c:extLst xmlns:c16r2="http://schemas.microsoft.com/office/drawing/2015/06/chart">
            <c:ext xmlns:c16="http://schemas.microsoft.com/office/drawing/2014/chart" uri="{C3380CC4-5D6E-409C-BE32-E72D297353CC}">
              <c16:uniqueId val="{00000008-44FB-4C49-8161-D197DC31318A}"/>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1602331583552056"/>
          <c:y val="0.91203703703703709"/>
          <c:w val="0.73001773907742462"/>
          <c:h val="8.79632545931758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880915236609463E-2"/>
          <c:y val="0.1045582460087226"/>
          <c:w val="0.95423816952678109"/>
          <c:h val="0.52487883189358608"/>
        </c:manualLayout>
      </c:layout>
      <c:barChart>
        <c:barDir val="col"/>
        <c:grouping val="clustered"/>
        <c:varyColors val="0"/>
        <c:ser>
          <c:idx val="0"/>
          <c:order val="0"/>
          <c:tx>
            <c:strRef>
              <c:f>Sheet1!$J$37</c:f>
              <c:strCache>
                <c:ptCount val="1"/>
                <c:pt idx="0">
                  <c:v>Sem I 2018</c:v>
                </c:pt>
              </c:strCache>
            </c:strRef>
          </c:tx>
          <c:spPr>
            <a:solidFill>
              <a:srgbClr val="A3B5D1"/>
            </a:solidFill>
          </c:spPr>
          <c:invertIfNegative val="0"/>
          <c:dLbls>
            <c:spPr>
              <a:noFill/>
              <a:ln>
                <a:noFill/>
              </a:ln>
              <a:effectLst/>
            </c:spPr>
            <c:txPr>
              <a:bodyPr wrap="square" lIns="38100" tIns="19050" rIns="38100" bIns="19050" anchor="ctr">
                <a:spAutoFit/>
              </a:bodyPr>
              <a:lstStyle/>
              <a:p>
                <a:pPr>
                  <a:defRPr>
                    <a:solidFill>
                      <a:sysClr val="windowText" lastClr="000000"/>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Sheet1!$I$38:$I$41</c:f>
              <c:strCache>
                <c:ptCount val="3"/>
                <c:pt idx="0">
                  <c:v>Revenues from the transmission activity -thousand lei</c:v>
                </c:pt>
                <c:pt idx="1">
                  <c:v>Revenues from the international gas transmission -thousand lei</c:v>
                </c:pt>
                <c:pt idx="2">
                  <c:v>Other operating revenues -thousand lei</c:v>
                </c:pt>
              </c:strCache>
            </c:strRef>
          </c:cat>
          <c:val>
            <c:numRef>
              <c:f>Sheet1!$J$38:$J$41</c:f>
              <c:numCache>
                <c:formatCode>#,##0</c:formatCode>
                <c:ptCount val="3"/>
                <c:pt idx="0">
                  <c:v>631399</c:v>
                </c:pt>
                <c:pt idx="1">
                  <c:v>159911</c:v>
                </c:pt>
                <c:pt idx="2">
                  <c:v>32597</c:v>
                </c:pt>
              </c:numCache>
            </c:numRef>
          </c:val>
          <c:extLst xmlns:c16r2="http://schemas.microsoft.com/office/drawing/2015/06/chart">
            <c:ext xmlns:c16="http://schemas.microsoft.com/office/drawing/2014/chart" uri="{C3380CC4-5D6E-409C-BE32-E72D297353CC}">
              <c16:uniqueId val="{00000000-3F5F-404F-801C-B0515DF36A34}"/>
            </c:ext>
          </c:extLst>
        </c:ser>
        <c:ser>
          <c:idx val="1"/>
          <c:order val="1"/>
          <c:tx>
            <c:strRef>
              <c:f>Sheet1!$K$37</c:f>
              <c:strCache>
                <c:ptCount val="1"/>
                <c:pt idx="0">
                  <c:v>Sem I 2017</c:v>
                </c:pt>
              </c:strCache>
            </c:strRef>
          </c:tx>
          <c:spPr>
            <a:solidFill>
              <a:srgbClr val="3C517C">
                <a:alpha val="72941"/>
              </a:srgbClr>
            </a:solidFill>
          </c:spPr>
          <c:invertIfNegative val="0"/>
          <c:dLbls>
            <c:spPr>
              <a:noFill/>
              <a:ln>
                <a:noFill/>
              </a:ln>
              <a:effectLst/>
            </c:spPr>
            <c:txPr>
              <a:bodyPr wrap="square" lIns="38100" tIns="19050" rIns="38100" bIns="19050" anchor="ctr">
                <a:spAutoFit/>
              </a:bodyPr>
              <a:lstStyle/>
              <a:p>
                <a:pPr>
                  <a:defRPr>
                    <a:solidFill>
                      <a:sysClr val="windowText" lastClr="000000"/>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Sheet1!$I$38:$I$41</c:f>
              <c:strCache>
                <c:ptCount val="3"/>
                <c:pt idx="0">
                  <c:v>Revenues from the transmission activity -thousand lei</c:v>
                </c:pt>
                <c:pt idx="1">
                  <c:v>Revenues from the international gas transmission -thousand lei</c:v>
                </c:pt>
                <c:pt idx="2">
                  <c:v>Other operating revenues -thousand lei</c:v>
                </c:pt>
              </c:strCache>
            </c:strRef>
          </c:cat>
          <c:val>
            <c:numRef>
              <c:f>Sheet1!$K$38:$K$41</c:f>
              <c:numCache>
                <c:formatCode>#,##0</c:formatCode>
                <c:ptCount val="3"/>
                <c:pt idx="0">
                  <c:v>774342</c:v>
                </c:pt>
                <c:pt idx="1">
                  <c:v>174643</c:v>
                </c:pt>
                <c:pt idx="2">
                  <c:v>31492</c:v>
                </c:pt>
              </c:numCache>
            </c:numRef>
          </c:val>
          <c:extLst xmlns:c16r2="http://schemas.microsoft.com/office/drawing/2015/06/chart">
            <c:ext xmlns:c16="http://schemas.microsoft.com/office/drawing/2014/chart" uri="{C3380CC4-5D6E-409C-BE32-E72D297353CC}">
              <c16:uniqueId val="{00000001-3F5F-404F-801C-B0515DF36A34}"/>
            </c:ext>
          </c:extLst>
        </c:ser>
        <c:dLbls>
          <c:showLegendKey val="0"/>
          <c:showVal val="1"/>
          <c:showCatName val="0"/>
          <c:showSerName val="0"/>
          <c:showPercent val="0"/>
          <c:showBubbleSize val="0"/>
        </c:dLbls>
        <c:gapWidth val="150"/>
        <c:overlap val="-25"/>
        <c:axId val="-762413552"/>
        <c:axId val="-762395056"/>
      </c:barChart>
      <c:catAx>
        <c:axId val="-762413552"/>
        <c:scaling>
          <c:orientation val="minMax"/>
        </c:scaling>
        <c:delete val="0"/>
        <c:axPos val="b"/>
        <c:numFmt formatCode="General" sourceLinked="0"/>
        <c:majorTickMark val="none"/>
        <c:minorTickMark val="none"/>
        <c:tickLblPos val="nextTo"/>
        <c:txPr>
          <a:bodyPr/>
          <a:lstStyle/>
          <a:p>
            <a:pPr>
              <a:defRPr>
                <a:solidFill>
                  <a:sysClr val="windowText" lastClr="000000"/>
                </a:solidFill>
              </a:defRPr>
            </a:pPr>
            <a:endParaRPr lang="en-US"/>
          </a:p>
        </c:txPr>
        <c:crossAx val="-762395056"/>
        <c:crosses val="autoZero"/>
        <c:auto val="1"/>
        <c:lblAlgn val="ctr"/>
        <c:lblOffset val="100"/>
        <c:noMultiLvlLbl val="0"/>
      </c:catAx>
      <c:valAx>
        <c:axId val="-762395056"/>
        <c:scaling>
          <c:orientation val="minMax"/>
        </c:scaling>
        <c:delete val="1"/>
        <c:axPos val="l"/>
        <c:numFmt formatCode="#,##0" sourceLinked="1"/>
        <c:majorTickMark val="out"/>
        <c:minorTickMark val="none"/>
        <c:tickLblPos val="nextTo"/>
        <c:crossAx val="-762413552"/>
        <c:crosses val="autoZero"/>
        <c:crossBetween val="between"/>
      </c:valAx>
    </c:plotArea>
    <c:legend>
      <c:legendPos val="b"/>
      <c:layout>
        <c:manualLayout>
          <c:xMode val="edge"/>
          <c:yMode val="edge"/>
          <c:x val="0.31506708628761998"/>
          <c:y val="0.83436372872745757"/>
          <c:w val="0.36986582742475999"/>
          <c:h val="0.16563627127254255"/>
        </c:manualLayout>
      </c:layout>
      <c:overlay val="0"/>
      <c:txPr>
        <a:bodyPr/>
        <a:lstStyle/>
        <a:p>
          <a:pPr>
            <a:defRPr>
              <a:solidFill>
                <a:sysClr val="windowText" lastClr="000000"/>
              </a:solidFill>
            </a:defRPr>
          </a:pPr>
          <a:endParaRPr lang="en-US"/>
        </a:p>
      </c:txPr>
    </c:legend>
    <c:plotVisOnly val="1"/>
    <c:dispBlanksAs val="gap"/>
    <c:showDLblsOverMax val="0"/>
  </c:chart>
  <c:spPr>
    <a:ln>
      <a:noFill/>
    </a:ln>
  </c:spPr>
  <c:txPr>
    <a:bodyPr/>
    <a:lstStyle/>
    <a:p>
      <a:pPr>
        <a:defRPr sz="900">
          <a:solidFill>
            <a:srgbClr val="FF0000"/>
          </a:solidFill>
          <a:latin typeface="+mj-lt"/>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357723577235773E-2"/>
          <c:y val="8.6178699493549227E-2"/>
          <c:w val="0.95528455284552849"/>
          <c:h val="0.39503491888075393"/>
        </c:manualLayout>
      </c:layout>
      <c:barChart>
        <c:barDir val="col"/>
        <c:grouping val="clustered"/>
        <c:varyColors val="0"/>
        <c:ser>
          <c:idx val="0"/>
          <c:order val="0"/>
          <c:tx>
            <c:strRef>
              <c:f>Sheet1!$D$20</c:f>
              <c:strCache>
                <c:ptCount val="1"/>
                <c:pt idx="0">
                  <c:v>Revenues from transmission -thousand lei</c:v>
                </c:pt>
              </c:strCache>
            </c:strRef>
          </c:tx>
          <c:spPr>
            <a:solidFill>
              <a:srgbClr val="A3B5D1"/>
            </a:solidFill>
          </c:spPr>
          <c:invertIfNegative val="0"/>
          <c:dLbls>
            <c:dLbl>
              <c:idx val="1"/>
              <c:layout>
                <c:manualLayout>
                  <c:x val="0"/>
                  <c:y val="2.81690140845070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0FF-4DFB-9040-B6644BE25975}"/>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solidFill>
                      <a:sysClr val="windowText" lastClr="000000"/>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Sheet1!$E$19:$H$19</c:f>
              <c:strCache>
                <c:ptCount val="4"/>
                <c:pt idx="0">
                  <c:v>Sem I 2018</c:v>
                </c:pt>
                <c:pt idx="1">
                  <c:v>Sem I 2017</c:v>
                </c:pt>
                <c:pt idx="2">
                  <c:v>Sem I 2018</c:v>
                </c:pt>
                <c:pt idx="3">
                  <c:v>Sem I 2017</c:v>
                </c:pt>
              </c:strCache>
            </c:strRef>
          </c:cat>
          <c:val>
            <c:numRef>
              <c:f>Sheet1!$E$20:$H$20</c:f>
              <c:numCache>
                <c:formatCode>#,##0</c:formatCode>
                <c:ptCount val="4"/>
                <c:pt idx="0">
                  <c:v>631399</c:v>
                </c:pt>
                <c:pt idx="1">
                  <c:v>774342</c:v>
                </c:pt>
                <c:pt idx="2" formatCode="0%">
                  <c:v>0.76634741542431362</c:v>
                </c:pt>
                <c:pt idx="3" formatCode="0%">
                  <c:v>0.78976049412683824</c:v>
                </c:pt>
              </c:numCache>
            </c:numRef>
          </c:val>
          <c:extLst xmlns:c16r2="http://schemas.microsoft.com/office/drawing/2015/06/chart">
            <c:ext xmlns:c16="http://schemas.microsoft.com/office/drawing/2014/chart" uri="{C3380CC4-5D6E-409C-BE32-E72D297353CC}">
              <c16:uniqueId val="{00000001-B0FF-4DFB-9040-B6644BE25975}"/>
            </c:ext>
          </c:extLst>
        </c:ser>
        <c:ser>
          <c:idx val="1"/>
          <c:order val="1"/>
          <c:tx>
            <c:strRef>
              <c:f>Sheet1!$D$21</c:f>
              <c:strCache>
                <c:ptCount val="1"/>
                <c:pt idx="0">
                  <c:v>Revenues from international transmission -thousand lei</c:v>
                </c:pt>
              </c:strCache>
            </c:strRef>
          </c:tx>
          <c:spPr>
            <a:solidFill>
              <a:srgbClr val="3C517C"/>
            </a:solidFill>
          </c:spPr>
          <c:invertIfNegative val="0"/>
          <c:dLbls>
            <c:spPr>
              <a:noFill/>
              <a:ln>
                <a:noFill/>
              </a:ln>
              <a:effectLst/>
            </c:spPr>
            <c:txPr>
              <a:bodyPr wrap="square" lIns="38100" tIns="19050" rIns="38100" bIns="19050" anchor="ctr">
                <a:spAutoFit/>
              </a:bodyPr>
              <a:lstStyle/>
              <a:p>
                <a:pPr>
                  <a:defRPr>
                    <a:solidFill>
                      <a:sysClr val="windowText" lastClr="000000"/>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Sheet1!$E$19:$H$19</c:f>
              <c:strCache>
                <c:ptCount val="4"/>
                <c:pt idx="0">
                  <c:v>Sem I 2018</c:v>
                </c:pt>
                <c:pt idx="1">
                  <c:v>Sem I 2017</c:v>
                </c:pt>
                <c:pt idx="2">
                  <c:v>Sem I 2018</c:v>
                </c:pt>
                <c:pt idx="3">
                  <c:v>Sem I 2017</c:v>
                </c:pt>
              </c:strCache>
            </c:strRef>
          </c:cat>
          <c:val>
            <c:numRef>
              <c:f>Sheet1!$E$21:$H$21</c:f>
              <c:numCache>
                <c:formatCode>#,##0</c:formatCode>
                <c:ptCount val="4"/>
                <c:pt idx="0">
                  <c:v>159911</c:v>
                </c:pt>
                <c:pt idx="1">
                  <c:v>174643</c:v>
                </c:pt>
                <c:pt idx="2" formatCode="0%">
                  <c:v>0.19408865320964624</c:v>
                </c:pt>
                <c:pt idx="3" formatCode="0%">
                  <c:v>0.17812044545665018</c:v>
                </c:pt>
              </c:numCache>
            </c:numRef>
          </c:val>
          <c:extLst xmlns:c16r2="http://schemas.microsoft.com/office/drawing/2015/06/chart">
            <c:ext xmlns:c16="http://schemas.microsoft.com/office/drawing/2014/chart" uri="{C3380CC4-5D6E-409C-BE32-E72D297353CC}">
              <c16:uniqueId val="{00000002-B0FF-4DFB-9040-B6644BE25975}"/>
            </c:ext>
          </c:extLst>
        </c:ser>
        <c:ser>
          <c:idx val="2"/>
          <c:order val="2"/>
          <c:tx>
            <c:strRef>
              <c:f>Sheet1!$D$22</c:f>
              <c:strCache>
                <c:ptCount val="1"/>
                <c:pt idx="0">
                  <c:v>Other operating revenues -thousand lei</c:v>
                </c:pt>
              </c:strCache>
            </c:strRef>
          </c:tx>
          <c:invertIfNegative val="0"/>
          <c:dLbls>
            <c:spPr>
              <a:noFill/>
              <a:ln>
                <a:noFill/>
              </a:ln>
              <a:effectLst/>
            </c:spPr>
            <c:txPr>
              <a:bodyPr wrap="square" lIns="38100" tIns="19050" rIns="38100" bIns="19050" anchor="ctr">
                <a:spAutoFit/>
              </a:bodyPr>
              <a:lstStyle/>
              <a:p>
                <a:pPr>
                  <a:defRPr>
                    <a:solidFill>
                      <a:sysClr val="windowText" lastClr="000000"/>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Sheet1!$E$19:$H$19</c:f>
              <c:strCache>
                <c:ptCount val="4"/>
                <c:pt idx="0">
                  <c:v>Sem I 2018</c:v>
                </c:pt>
                <c:pt idx="1">
                  <c:v>Sem I 2017</c:v>
                </c:pt>
                <c:pt idx="2">
                  <c:v>Sem I 2018</c:v>
                </c:pt>
                <c:pt idx="3">
                  <c:v>Sem I 2017</c:v>
                </c:pt>
              </c:strCache>
            </c:strRef>
          </c:cat>
          <c:val>
            <c:numRef>
              <c:f>Sheet1!$E$22:$H$22</c:f>
              <c:numCache>
                <c:formatCode>#,##0</c:formatCode>
                <c:ptCount val="4"/>
                <c:pt idx="0">
                  <c:v>32597</c:v>
                </c:pt>
                <c:pt idx="1">
                  <c:v>31492</c:v>
                </c:pt>
                <c:pt idx="2" formatCode="0%">
                  <c:v>3.9563931366040098E-2</c:v>
                </c:pt>
                <c:pt idx="3" formatCode="0%">
                  <c:v>3.2119060416511552E-2</c:v>
                </c:pt>
              </c:numCache>
            </c:numRef>
          </c:val>
          <c:extLst xmlns:c16r2="http://schemas.microsoft.com/office/drawing/2015/06/chart">
            <c:ext xmlns:c16="http://schemas.microsoft.com/office/drawing/2014/chart" uri="{C3380CC4-5D6E-409C-BE32-E72D297353CC}">
              <c16:uniqueId val="{00000003-B0FF-4DFB-9040-B6644BE25975}"/>
            </c:ext>
          </c:extLst>
        </c:ser>
        <c:dLbls>
          <c:showLegendKey val="0"/>
          <c:showVal val="1"/>
          <c:showCatName val="0"/>
          <c:showSerName val="0"/>
          <c:showPercent val="0"/>
          <c:showBubbleSize val="0"/>
        </c:dLbls>
        <c:gapWidth val="150"/>
        <c:overlap val="-25"/>
        <c:axId val="-690721776"/>
        <c:axId val="-690718512"/>
      </c:barChart>
      <c:catAx>
        <c:axId val="-690721776"/>
        <c:scaling>
          <c:orientation val="minMax"/>
        </c:scaling>
        <c:delete val="0"/>
        <c:axPos val="b"/>
        <c:numFmt formatCode="General" sourceLinked="0"/>
        <c:majorTickMark val="none"/>
        <c:minorTickMark val="none"/>
        <c:tickLblPos val="nextTo"/>
        <c:txPr>
          <a:bodyPr/>
          <a:lstStyle/>
          <a:p>
            <a:pPr>
              <a:defRPr>
                <a:solidFill>
                  <a:sysClr val="windowText" lastClr="000000"/>
                </a:solidFill>
              </a:defRPr>
            </a:pPr>
            <a:endParaRPr lang="en-US"/>
          </a:p>
        </c:txPr>
        <c:crossAx val="-690718512"/>
        <c:crosses val="autoZero"/>
        <c:auto val="1"/>
        <c:lblAlgn val="ctr"/>
        <c:lblOffset val="100"/>
        <c:noMultiLvlLbl val="0"/>
      </c:catAx>
      <c:valAx>
        <c:axId val="-690718512"/>
        <c:scaling>
          <c:orientation val="minMax"/>
        </c:scaling>
        <c:delete val="1"/>
        <c:axPos val="l"/>
        <c:numFmt formatCode="#,##0" sourceLinked="1"/>
        <c:majorTickMark val="out"/>
        <c:minorTickMark val="none"/>
        <c:tickLblPos val="nextTo"/>
        <c:crossAx val="-690721776"/>
        <c:crosses val="autoZero"/>
        <c:crossBetween val="between"/>
      </c:valAx>
    </c:plotArea>
    <c:legend>
      <c:legendPos val="b"/>
      <c:layout>
        <c:manualLayout>
          <c:xMode val="edge"/>
          <c:yMode val="edge"/>
          <c:x val="1.6349302491034771E-2"/>
          <c:y val="0.70485978726343401"/>
          <c:w val="0.98238212447394313"/>
          <c:h val="0.26736228146920227"/>
        </c:manualLayout>
      </c:layout>
      <c:overlay val="0"/>
      <c:txPr>
        <a:bodyPr/>
        <a:lstStyle/>
        <a:p>
          <a:pPr>
            <a:defRPr>
              <a:solidFill>
                <a:sysClr val="windowText" lastClr="000000"/>
              </a:solidFill>
            </a:defRPr>
          </a:pPr>
          <a:endParaRPr lang="en-US"/>
        </a:p>
      </c:txPr>
    </c:legend>
    <c:plotVisOnly val="1"/>
    <c:dispBlanksAs val="gap"/>
    <c:showDLblsOverMax val="0"/>
  </c:chart>
  <c:spPr>
    <a:ln>
      <a:noFill/>
    </a:ln>
  </c:spPr>
  <c:txPr>
    <a:bodyPr/>
    <a:lstStyle/>
    <a:p>
      <a:pPr>
        <a:defRPr sz="900">
          <a:solidFill>
            <a:srgbClr val="FF0000"/>
          </a:solidFill>
          <a:latin typeface="+mj-lt"/>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912900178564551E-3"/>
          <c:y val="3.4192342052230276E-2"/>
          <c:w val="0.96065916517962968"/>
          <c:h val="0.50199281945944052"/>
        </c:manualLayout>
      </c:layout>
      <c:barChart>
        <c:barDir val="col"/>
        <c:grouping val="clustered"/>
        <c:varyColors val="0"/>
        <c:ser>
          <c:idx val="0"/>
          <c:order val="0"/>
          <c:tx>
            <c:strRef>
              <c:f>Sheet1!$B$1</c:f>
              <c:strCache>
                <c:ptCount val="1"/>
                <c:pt idx="0">
                  <c:v>Sem I 2018</c:v>
                </c:pt>
              </c:strCache>
            </c:strRef>
          </c:tx>
          <c:spPr>
            <a:solidFill>
              <a:schemeClr val="accent1"/>
            </a:solidFill>
            <a:ln>
              <a:noFill/>
            </a:ln>
            <a:effectLst/>
          </c:spPr>
          <c:invertIfNegative val="0"/>
          <c:dLbls>
            <c:dLbl>
              <c:idx val="0"/>
              <c:layout>
                <c:manualLayout>
                  <c:x val="-9.6639753599206298E-3"/>
                  <c:y val="2.319957601453664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612-4E11-A0E8-10DB8C13703C}"/>
                </c:ext>
                <c:ext xmlns:c15="http://schemas.microsoft.com/office/drawing/2012/chart" uri="{CE6537A1-D6FC-4f65-9D91-7224C49458BB}"/>
              </c:extLst>
            </c:dLbl>
            <c:dLbl>
              <c:idx val="1"/>
              <c:layout>
                <c:manualLayout>
                  <c:x val="-2.0105060145697933E-3"/>
                  <c:y val="2.71562598648904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612-4E11-A0E8-10DB8C13703C}"/>
                </c:ext>
                <c:ext xmlns:c15="http://schemas.microsoft.com/office/drawing/2012/chart" uri="{CE6537A1-D6FC-4f65-9D91-7224C49458BB}"/>
              </c:extLst>
            </c:dLbl>
            <c:dLbl>
              <c:idx val="2"/>
              <c:layout>
                <c:manualLayout>
                  <c:x val="-4.0221216691804923E-3"/>
                  <c:y val="-7.2534605529372064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612-4E11-A0E8-10DB8C13703C}"/>
                </c:ext>
                <c:ext xmlns:c15="http://schemas.microsoft.com/office/drawing/2012/chart" uri="{CE6537A1-D6FC-4f65-9D91-7224C49458BB}"/>
              </c:extLst>
            </c:dLbl>
            <c:dLbl>
              <c:idx val="3"/>
              <c:layout>
                <c:manualLayout>
                  <c:x val="0"/>
                  <c:y val="1.923076923076923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612-4E11-A0E8-10DB8C13703C}"/>
                </c:ext>
                <c:ext xmlns:c15="http://schemas.microsoft.com/office/drawing/2012/chart" uri="{CE6537A1-D6FC-4f65-9D91-7224C49458BB}"/>
              </c:extLst>
            </c:dLbl>
            <c:dLbl>
              <c:idx val="4"/>
              <c:layout>
                <c:manualLayout>
                  <c:x val="-1.0451800896080856E-3"/>
                  <c:y val="-1.758241758241758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612-4E11-A0E8-10DB8C13703C}"/>
                </c:ext>
                <c:ext xmlns:c15="http://schemas.microsoft.com/office/drawing/2012/chart" uri="{CE6537A1-D6FC-4f65-9D91-7224C49458BB}"/>
              </c:extLst>
            </c:dLbl>
            <c:dLbl>
              <c:idx val="5"/>
              <c:layout>
                <c:manualLayout>
                  <c:x val="1.6186286944538117E-3"/>
                  <c:y val="-2.236276013037351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612-4E11-A0E8-10DB8C13703C}"/>
                </c:ext>
                <c:ext xmlns:c15="http://schemas.microsoft.com/office/drawing/2012/chart" uri="{CE6537A1-D6FC-4f65-9D91-7224C49458BB}"/>
              </c:extLst>
            </c:dLbl>
            <c:dLbl>
              <c:idx val="6"/>
              <c:layout>
                <c:manualLayout>
                  <c:x val="-4.6745073649996855E-3"/>
                  <c:y val="3.005602665051478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612-4E11-A0E8-10DB8C13703C}"/>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Operational revenues before balancing and the construction activity according to IFRIC12</c:v>
                </c:pt>
                <c:pt idx="1">
                  <c:v>Operational expenses before balancing and the construction activity according to IFRIC12</c:v>
                </c:pt>
                <c:pt idx="2">
                  <c:v>Revenues from balancing</c:v>
                </c:pt>
                <c:pt idx="3">
                  <c:v>Cheltuieli cu gazele de echilibrare</c:v>
                </c:pt>
                <c:pt idx="4">
                  <c:v>Financial revenues</c:v>
                </c:pt>
                <c:pt idx="5">
                  <c:v>Financial expenses</c:v>
                </c:pt>
                <c:pt idx="6">
                  <c:v>Gross Profit</c:v>
                </c:pt>
                <c:pt idx="7">
                  <c:v>Net Profit</c:v>
                </c:pt>
                <c:pt idx="8">
                  <c:v>Comprehensive income related to the period </c:v>
                </c:pt>
              </c:strCache>
            </c:strRef>
          </c:cat>
          <c:val>
            <c:numRef>
              <c:f>Sheet1!$B$2:$B$10</c:f>
              <c:numCache>
                <c:formatCode>#,##0</c:formatCode>
                <c:ptCount val="9"/>
                <c:pt idx="0">
                  <c:v>823907</c:v>
                </c:pt>
                <c:pt idx="1">
                  <c:v>506146</c:v>
                </c:pt>
                <c:pt idx="2">
                  <c:v>90483</c:v>
                </c:pt>
                <c:pt idx="3">
                  <c:v>90483</c:v>
                </c:pt>
                <c:pt idx="4">
                  <c:v>21978</c:v>
                </c:pt>
                <c:pt idx="5">
                  <c:v>8878</c:v>
                </c:pt>
                <c:pt idx="6">
                  <c:v>330860</c:v>
                </c:pt>
                <c:pt idx="7">
                  <c:v>279606</c:v>
                </c:pt>
                <c:pt idx="8">
                  <c:v>279606</c:v>
                </c:pt>
              </c:numCache>
            </c:numRef>
          </c:val>
          <c:extLst xmlns:c16r2="http://schemas.microsoft.com/office/drawing/2015/06/chart">
            <c:ext xmlns:c16="http://schemas.microsoft.com/office/drawing/2014/chart" uri="{C3380CC4-5D6E-409C-BE32-E72D297353CC}">
              <c16:uniqueId val="{00000007-C612-4E11-A0E8-10DB8C13703C}"/>
            </c:ext>
          </c:extLst>
        </c:ser>
        <c:ser>
          <c:idx val="1"/>
          <c:order val="1"/>
          <c:tx>
            <c:strRef>
              <c:f>Sheet1!$C$1</c:f>
              <c:strCache>
                <c:ptCount val="1"/>
                <c:pt idx="0">
                  <c:v>Sem I 2017</c:v>
                </c:pt>
              </c:strCache>
            </c:strRef>
          </c:tx>
          <c:spPr>
            <a:solidFill>
              <a:schemeClr val="accent5">
                <a:lumMod val="75000"/>
              </a:schemeClr>
            </a:solidFill>
            <a:ln>
              <a:noFill/>
            </a:ln>
            <a:effectLst/>
          </c:spPr>
          <c:invertIfNegative val="0"/>
          <c:dLbls>
            <c:dLbl>
              <c:idx val="0"/>
              <c:layout>
                <c:manualLayout>
                  <c:x val="6.4145648930695985E-3"/>
                  <c:y val="-1.579901070058551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612-4E11-A0E8-10DB8C13703C}"/>
                </c:ext>
                <c:ext xmlns:c15="http://schemas.microsoft.com/office/drawing/2012/chart" uri="{CE6537A1-D6FC-4f65-9D91-7224C49458BB}"/>
              </c:extLst>
            </c:dLbl>
            <c:dLbl>
              <c:idx val="1"/>
              <c:layout>
                <c:manualLayout>
                  <c:x val="2.0000519535155422E-3"/>
                  <c:y val="-2.371210303680787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612-4E11-A0E8-10DB8C13703C}"/>
                </c:ext>
                <c:ext xmlns:c15="http://schemas.microsoft.com/office/drawing/2012/chart" uri="{CE6537A1-D6FC-4f65-9D91-7224C49458BB}"/>
              </c:extLst>
            </c:dLbl>
            <c:dLbl>
              <c:idx val="2"/>
              <c:layout>
                <c:manualLayout>
                  <c:x val="-7.1277689006255965E-6"/>
                  <c:y val="-5.131637098301660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612-4E11-A0E8-10DB8C13703C}"/>
                </c:ext>
                <c:ext xmlns:c15="http://schemas.microsoft.com/office/drawing/2012/chart" uri="{CE6537A1-D6FC-4f65-9D91-7224C49458BB}"/>
              </c:extLst>
            </c:dLbl>
            <c:dLbl>
              <c:idx val="3"/>
              <c:layout>
                <c:manualLayout>
                  <c:x val="-5.5438202560421305E-6"/>
                  <c:y val="-6.417223309552370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612-4E11-A0E8-10DB8C13703C}"/>
                </c:ext>
                <c:ext xmlns:c15="http://schemas.microsoft.com/office/drawing/2012/chart" uri="{CE6537A1-D6FC-4f65-9D91-7224C49458BB}"/>
              </c:extLst>
            </c:dLbl>
            <c:dLbl>
              <c:idx val="4"/>
              <c:layout>
                <c:manualLayout>
                  <c:x val="2.0067045378228668E-3"/>
                  <c:y val="2.576475787612854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612-4E11-A0E8-10DB8C13703C}"/>
                </c:ext>
                <c:ext xmlns:c15="http://schemas.microsoft.com/office/drawing/2012/chart" uri="{CE6537A1-D6FC-4f65-9D91-7224C49458BB}"/>
              </c:extLst>
            </c:dLbl>
            <c:dLbl>
              <c:idx val="5"/>
              <c:layout>
                <c:manualLayout>
                  <c:x val="4.152534529798726E-3"/>
                  <c:y val="2.567181506157878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612-4E11-A0E8-10DB8C13703C}"/>
                </c:ext>
                <c:ext xmlns:c15="http://schemas.microsoft.com/office/drawing/2012/chart" uri="{CE6537A1-D6FC-4f65-9D91-7224C49458BB}"/>
              </c:extLst>
            </c:dLbl>
            <c:dLbl>
              <c:idx val="6"/>
              <c:layout>
                <c:manualLayout>
                  <c:x val="6.0304521173217239E-3"/>
                  <c:y val="-6.5263476680799517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C612-4E11-A0E8-10DB8C13703C}"/>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solidFill>
                      <a:sysClr val="windowText" lastClr="000000"/>
                    </a:solidFill>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Operational revenues before balancing and the construction activity according to IFRIC12</c:v>
                </c:pt>
                <c:pt idx="1">
                  <c:v>Operational expenses before balancing and the construction activity according to IFRIC12</c:v>
                </c:pt>
                <c:pt idx="2">
                  <c:v>Revenues from balancing</c:v>
                </c:pt>
                <c:pt idx="3">
                  <c:v>Cheltuieli cu gazele de echilibrare</c:v>
                </c:pt>
                <c:pt idx="4">
                  <c:v>Financial revenues</c:v>
                </c:pt>
                <c:pt idx="5">
                  <c:v>Financial expenses</c:v>
                </c:pt>
                <c:pt idx="6">
                  <c:v>Gross Profit</c:v>
                </c:pt>
                <c:pt idx="7">
                  <c:v>Net Profit</c:v>
                </c:pt>
                <c:pt idx="8">
                  <c:v>Comprehensive income related to the period </c:v>
                </c:pt>
              </c:strCache>
            </c:strRef>
          </c:cat>
          <c:val>
            <c:numRef>
              <c:f>Sheet1!$C$2:$C$10</c:f>
              <c:numCache>
                <c:formatCode>#,##0</c:formatCode>
                <c:ptCount val="9"/>
                <c:pt idx="0">
                  <c:v>980477</c:v>
                </c:pt>
                <c:pt idx="1">
                  <c:v>519977</c:v>
                </c:pt>
                <c:pt idx="2">
                  <c:v>76692</c:v>
                </c:pt>
                <c:pt idx="3">
                  <c:v>71913</c:v>
                </c:pt>
                <c:pt idx="4">
                  <c:v>21767</c:v>
                </c:pt>
                <c:pt idx="5">
                  <c:v>8672</c:v>
                </c:pt>
                <c:pt idx="6">
                  <c:v>478375</c:v>
                </c:pt>
                <c:pt idx="7">
                  <c:v>400491</c:v>
                </c:pt>
                <c:pt idx="8">
                  <c:v>400491</c:v>
                </c:pt>
              </c:numCache>
            </c:numRef>
          </c:val>
          <c:extLst xmlns:c16r2="http://schemas.microsoft.com/office/drawing/2015/06/chart">
            <c:ext xmlns:c16="http://schemas.microsoft.com/office/drawing/2014/chart" uri="{C3380CC4-5D6E-409C-BE32-E72D297353CC}">
              <c16:uniqueId val="{0000000F-C612-4E11-A0E8-10DB8C13703C}"/>
            </c:ext>
          </c:extLst>
        </c:ser>
        <c:dLbls>
          <c:dLblPos val="outEnd"/>
          <c:showLegendKey val="0"/>
          <c:showVal val="1"/>
          <c:showCatName val="0"/>
          <c:showSerName val="0"/>
          <c:showPercent val="0"/>
          <c:showBubbleSize val="0"/>
        </c:dLbls>
        <c:gapWidth val="69"/>
        <c:overlap val="-27"/>
        <c:axId val="-690722864"/>
        <c:axId val="-690716880"/>
      </c:barChart>
      <c:catAx>
        <c:axId val="-690722864"/>
        <c:scaling>
          <c:orientation val="minMax"/>
        </c:scaling>
        <c:delete val="0"/>
        <c:axPos val="b"/>
        <c:numFmt formatCode="General" sourceLinked="1"/>
        <c:majorTickMark val="out"/>
        <c:minorTickMark val="none"/>
        <c:tickLblPos val="low"/>
        <c:spPr>
          <a:noFill/>
          <a:ln w="9525" cap="flat" cmpd="sng" algn="ctr">
            <a:solidFill>
              <a:sysClr val="windowText" lastClr="000000"/>
            </a:solidFill>
            <a:round/>
          </a:ln>
          <a:effectLst/>
        </c:spPr>
        <c:txPr>
          <a:bodyPr rot="0" vert="horz" anchor="t" anchorCtr="0"/>
          <a:lstStyle/>
          <a:p>
            <a:pPr>
              <a:defRPr sz="700"/>
            </a:pPr>
            <a:endParaRPr lang="en-US"/>
          </a:p>
        </c:txPr>
        <c:crossAx val="-690716880"/>
        <c:crosses val="autoZero"/>
        <c:auto val="1"/>
        <c:lblAlgn val="ctr"/>
        <c:lblOffset val="100"/>
        <c:noMultiLvlLbl val="0"/>
      </c:catAx>
      <c:valAx>
        <c:axId val="-690716880"/>
        <c:scaling>
          <c:orientation val="minMax"/>
        </c:scaling>
        <c:delete val="1"/>
        <c:axPos val="l"/>
        <c:majorGridlines>
          <c:spPr>
            <a:ln w="9525" cap="flat" cmpd="sng" algn="ctr">
              <a:noFill/>
              <a:round/>
            </a:ln>
            <a:effectLst/>
          </c:spPr>
        </c:majorGridlines>
        <c:numFmt formatCode="#,##0" sourceLinked="1"/>
        <c:majorTickMark val="out"/>
        <c:minorTickMark val="none"/>
        <c:tickLblPos val="nextTo"/>
        <c:crossAx val="-690722864"/>
        <c:crosses val="autoZero"/>
        <c:crossBetween val="between"/>
      </c:valAx>
      <c:spPr>
        <a:noFill/>
        <a:ln>
          <a:noFill/>
        </a:ln>
        <a:effectLst/>
      </c:spPr>
    </c:plotArea>
    <c:legend>
      <c:legendPos val="b"/>
      <c:layout>
        <c:manualLayout>
          <c:xMode val="edge"/>
          <c:yMode val="edge"/>
          <c:x val="0.2943266466691663"/>
          <c:y val="0.88189424112112635"/>
          <c:w val="0.40379082879850625"/>
          <c:h val="0.11810575279513548"/>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baseline="0">
          <a:solidFill>
            <a:sysClr val="windowText" lastClr="000000"/>
          </a:solidFil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Sheet4!$C$3</c:f>
              <c:strCache>
                <c:ptCount val="1"/>
                <c:pt idx="0">
                  <c:v>Număr acționari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Sheet4!$B$4:$B$17</c:f>
              <c:numCache>
                <c:formatCode>m\/d\/yyyy</c:formatCode>
                <c:ptCount val="14"/>
                <c:pt idx="0">
                  <c:v>39813</c:v>
                </c:pt>
                <c:pt idx="1">
                  <c:v>40178</c:v>
                </c:pt>
                <c:pt idx="2">
                  <c:v>40543</c:v>
                </c:pt>
                <c:pt idx="3">
                  <c:v>40908</c:v>
                </c:pt>
                <c:pt idx="4">
                  <c:v>41278</c:v>
                </c:pt>
                <c:pt idx="5">
                  <c:v>41639</c:v>
                </c:pt>
                <c:pt idx="6">
                  <c:v>42004</c:v>
                </c:pt>
                <c:pt idx="7">
                  <c:v>42179</c:v>
                </c:pt>
                <c:pt idx="8">
                  <c:v>42369</c:v>
                </c:pt>
                <c:pt idx="9">
                  <c:v>42543</c:v>
                </c:pt>
                <c:pt idx="10">
                  <c:v>42735</c:v>
                </c:pt>
                <c:pt idx="11">
                  <c:v>42913</c:v>
                </c:pt>
                <c:pt idx="12">
                  <c:v>43100</c:v>
                </c:pt>
                <c:pt idx="13">
                  <c:v>43277</c:v>
                </c:pt>
              </c:numCache>
            </c:numRef>
          </c:cat>
          <c:val>
            <c:numRef>
              <c:f>Sheet4!$C$4:$C$17</c:f>
              <c:numCache>
                <c:formatCode>#,##0</c:formatCode>
                <c:ptCount val="14"/>
                <c:pt idx="0">
                  <c:v>9334</c:v>
                </c:pt>
                <c:pt idx="1">
                  <c:v>8389</c:v>
                </c:pt>
                <c:pt idx="2">
                  <c:v>7204</c:v>
                </c:pt>
                <c:pt idx="3">
                  <c:v>7181</c:v>
                </c:pt>
                <c:pt idx="4">
                  <c:v>7078</c:v>
                </c:pt>
                <c:pt idx="5">
                  <c:v>8496</c:v>
                </c:pt>
                <c:pt idx="6">
                  <c:v>8226</c:v>
                </c:pt>
                <c:pt idx="7">
                  <c:v>8116</c:v>
                </c:pt>
                <c:pt idx="8">
                  <c:v>7964</c:v>
                </c:pt>
                <c:pt idx="9">
                  <c:v>7673</c:v>
                </c:pt>
                <c:pt idx="10">
                  <c:v>7619</c:v>
                </c:pt>
                <c:pt idx="11">
                  <c:v>8596</c:v>
                </c:pt>
                <c:pt idx="12">
                  <c:v>8766</c:v>
                </c:pt>
                <c:pt idx="13">
                  <c:v>9242</c:v>
                </c:pt>
              </c:numCache>
            </c:numRef>
          </c:val>
          <c:smooth val="0"/>
          <c:extLst xmlns:c16r2="http://schemas.microsoft.com/office/drawing/2015/06/chart">
            <c:ext xmlns:c16="http://schemas.microsoft.com/office/drawing/2014/chart" uri="{C3380CC4-5D6E-409C-BE32-E72D297353CC}">
              <c16:uniqueId val="{00000000-B261-4945-9C1C-7A5395A516EB}"/>
            </c:ext>
          </c:extLst>
        </c:ser>
        <c:dLbls>
          <c:showLegendKey val="0"/>
          <c:showVal val="0"/>
          <c:showCatName val="0"/>
          <c:showSerName val="0"/>
          <c:showPercent val="0"/>
          <c:showBubbleSize val="0"/>
        </c:dLbls>
        <c:marker val="1"/>
        <c:smooth val="0"/>
        <c:axId val="-762418448"/>
        <c:axId val="-762401040"/>
      </c:lineChart>
      <c:catAx>
        <c:axId val="-762418448"/>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762401040"/>
        <c:crosses val="autoZero"/>
        <c:auto val="0"/>
        <c:lblAlgn val="ctr"/>
        <c:lblOffset val="100"/>
        <c:noMultiLvlLbl val="0"/>
      </c:catAx>
      <c:valAx>
        <c:axId val="-762401040"/>
        <c:scaling>
          <c:orientation val="minMax"/>
          <c:min val="5000"/>
        </c:scaling>
        <c:delete val="1"/>
        <c:axPos val="l"/>
        <c:numFmt formatCode="#,##0" sourceLinked="1"/>
        <c:majorTickMark val="none"/>
        <c:minorTickMark val="none"/>
        <c:tickLblPos val="nextTo"/>
        <c:crossAx val="-76241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j-lt"/>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242424242424242E-2"/>
          <c:y val="0.13580246913580246"/>
          <c:w val="0.95151515151515154"/>
          <c:h val="0.48967555526147466"/>
        </c:manualLayout>
      </c:layout>
      <c:barChart>
        <c:barDir val="col"/>
        <c:grouping val="clustered"/>
        <c:varyColors val="0"/>
        <c:ser>
          <c:idx val="0"/>
          <c:order val="0"/>
          <c:tx>
            <c:strRef>
              <c:f>Sheet1!$B$1</c:f>
              <c:strCache>
                <c:ptCount val="1"/>
                <c:pt idx="0">
                  <c:v>Sem I 2018 vs Sem I 2017</c:v>
                </c:pt>
              </c:strCache>
            </c:strRef>
          </c:tx>
          <c:spPr>
            <a:solidFill>
              <a:schemeClr val="accent1"/>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Gross Profit</c:v>
                </c:pt>
                <c:pt idx="1">
                  <c:v>Net Profit</c:v>
                </c:pt>
                <c:pt idx="2">
                  <c:v>Comprehensive income related to the period</c:v>
                </c:pt>
              </c:strCache>
            </c:strRef>
          </c:cat>
          <c:val>
            <c:numRef>
              <c:f>Sheet1!$B$2:$B$4</c:f>
              <c:numCache>
                <c:formatCode>0%</c:formatCode>
                <c:ptCount val="3"/>
                <c:pt idx="0">
                  <c:v>-0.30836686699764826</c:v>
                </c:pt>
                <c:pt idx="1">
                  <c:v>-0.30184198895855341</c:v>
                </c:pt>
                <c:pt idx="2">
                  <c:v>-0.30184198895855341</c:v>
                </c:pt>
              </c:numCache>
            </c:numRef>
          </c:val>
          <c:extLst xmlns:c16r2="http://schemas.microsoft.com/office/drawing/2015/06/chart">
            <c:ext xmlns:c16="http://schemas.microsoft.com/office/drawing/2014/chart" uri="{C3380CC4-5D6E-409C-BE32-E72D297353CC}">
              <c16:uniqueId val="{00000000-CEC0-44CA-BF8E-E4B416251625}"/>
            </c:ext>
          </c:extLst>
        </c:ser>
        <c:dLbls>
          <c:showLegendKey val="0"/>
          <c:showVal val="0"/>
          <c:showCatName val="0"/>
          <c:showSerName val="0"/>
          <c:showPercent val="0"/>
          <c:showBubbleSize val="0"/>
        </c:dLbls>
        <c:gapWidth val="219"/>
        <c:overlap val="-27"/>
        <c:axId val="-690728304"/>
        <c:axId val="-690723408"/>
      </c:barChart>
      <c:catAx>
        <c:axId val="-690728304"/>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vert="horz"/>
          <a:lstStyle/>
          <a:p>
            <a:pPr>
              <a:defRPr/>
            </a:pPr>
            <a:endParaRPr lang="en-US"/>
          </a:p>
        </c:txPr>
        <c:crossAx val="-690723408"/>
        <c:crosses val="autoZero"/>
        <c:auto val="1"/>
        <c:lblAlgn val="ctr"/>
        <c:lblOffset val="100"/>
        <c:noMultiLvlLbl val="0"/>
      </c:catAx>
      <c:valAx>
        <c:axId val="-690723408"/>
        <c:scaling>
          <c:orientation val="minMax"/>
        </c:scaling>
        <c:delete val="1"/>
        <c:axPos val="l"/>
        <c:majorGridlines>
          <c:spPr>
            <a:ln w="9525" cap="flat" cmpd="sng" algn="ctr">
              <a:noFill/>
              <a:round/>
            </a:ln>
            <a:effectLst/>
          </c:spPr>
        </c:majorGridlines>
        <c:numFmt formatCode="0%" sourceLinked="1"/>
        <c:majorTickMark val="out"/>
        <c:minorTickMark val="none"/>
        <c:tickLblPos val="nextTo"/>
        <c:crossAx val="-690728304"/>
        <c:crosses val="autoZero"/>
        <c:crossBetween val="between"/>
      </c:valAx>
      <c:spPr>
        <a:noFill/>
        <a:ln>
          <a:noFill/>
        </a:ln>
        <a:effectLst/>
      </c:spPr>
    </c:plotArea>
    <c:legend>
      <c:legendPos val="b"/>
      <c:layout>
        <c:manualLayout>
          <c:xMode val="edge"/>
          <c:yMode val="edge"/>
          <c:x val="0.34860883711850066"/>
          <c:y val="0.70872676629706999"/>
          <c:w val="0.31380143597752763"/>
          <c:h val="0.29127323370293007"/>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baseline="0">
          <a:solidFill>
            <a:sysClr val="windowText" lastClr="000000"/>
          </a:solidFill>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463025912969669E-2"/>
          <c:y val="7.131598616398116E-2"/>
          <c:w val="0.94907407407407407"/>
          <c:h val="0.57273571312606542"/>
        </c:manualLayout>
      </c:layout>
      <c:barChart>
        <c:barDir val="col"/>
        <c:grouping val="clustered"/>
        <c:varyColors val="0"/>
        <c:ser>
          <c:idx val="0"/>
          <c:order val="0"/>
          <c:tx>
            <c:strRef>
              <c:f>Sheet1!$B$1</c:f>
              <c:strCache>
                <c:ptCount val="1"/>
                <c:pt idx="0">
                  <c:v>Achieved Sem I 2018/Achieved Sem I 2017</c:v>
                </c:pt>
              </c:strCache>
            </c:strRef>
          </c:tx>
          <c:invertIfNegative val="0"/>
          <c:dLbls>
            <c:dLbl>
              <c:idx val="0"/>
              <c:layout>
                <c:manualLayout>
                  <c:x val="-4.7872919160047871E-2"/>
                  <c:y val="7.0878318045295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50D-4982-8794-6FE76967A8FF}"/>
                </c:ext>
                <c:ext xmlns:c15="http://schemas.microsoft.com/office/drawing/2012/chart" uri="{CE6537A1-D6FC-4f65-9D91-7224C49458BB}"/>
              </c:extLst>
            </c:dLbl>
            <c:dLbl>
              <c:idx val="1"/>
              <c:layout>
                <c:manualLayout>
                  <c:x val="-4.3520835600043524E-3"/>
                  <c:y val="5.73727575290202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50D-4982-8794-6FE76967A8F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Operational revenues before the construction activity according to IFRIC12</c:v>
                </c:pt>
                <c:pt idx="1">
                  <c:v>Operational expenses before the construction activity according to IFRIC12</c:v>
                </c:pt>
                <c:pt idx="2">
                  <c:v>Gross result</c:v>
                </c:pt>
                <c:pt idx="3">
                  <c:v>Profit tax</c:v>
                </c:pt>
                <c:pt idx="4">
                  <c:v>Profit net</c:v>
                </c:pt>
              </c:strCache>
            </c:strRef>
          </c:cat>
          <c:val>
            <c:numRef>
              <c:f>Sheet1!$B$2:$B$6</c:f>
              <c:numCache>
                <c:formatCode>0%</c:formatCode>
                <c:ptCount val="5"/>
                <c:pt idx="0">
                  <c:v>-0.16</c:v>
                </c:pt>
                <c:pt idx="1">
                  <c:v>-0.03</c:v>
                </c:pt>
                <c:pt idx="2">
                  <c:v>-0.31</c:v>
                </c:pt>
                <c:pt idx="3">
                  <c:v>-0.34</c:v>
                </c:pt>
                <c:pt idx="4">
                  <c:v>-0.3</c:v>
                </c:pt>
              </c:numCache>
            </c:numRef>
          </c:val>
          <c:extLst xmlns:c16r2="http://schemas.microsoft.com/office/drawing/2015/06/chart">
            <c:ext xmlns:c16="http://schemas.microsoft.com/office/drawing/2014/chart" uri="{C3380CC4-5D6E-409C-BE32-E72D297353CC}">
              <c16:uniqueId val="{00000002-E50D-4982-8794-6FE76967A8FF}"/>
            </c:ext>
          </c:extLst>
        </c:ser>
        <c:ser>
          <c:idx val="1"/>
          <c:order val="1"/>
          <c:tx>
            <c:strRef>
              <c:f>Sheet1!$C$1</c:f>
              <c:strCache>
                <c:ptCount val="1"/>
                <c:pt idx="0">
                  <c:v>Achieved Sem I 2018/REB Sem I 2018</c:v>
                </c:pt>
              </c:strCache>
            </c:strRef>
          </c:tx>
          <c:spPr>
            <a:solidFill>
              <a:schemeClr val="bg1">
                <a:lumMod val="85000"/>
              </a:schemeClr>
            </a:solidFill>
          </c:spPr>
          <c:invertIfNegative val="0"/>
          <c:dLbls>
            <c:dLbl>
              <c:idx val="1"/>
              <c:layout>
                <c:manualLayout>
                  <c:x val="1.3056250680013017E-2"/>
                  <c:y val="8.37644086370647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50D-4982-8794-6FE76967A8F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Operational revenues before the construction activity according to IFRIC12</c:v>
                </c:pt>
                <c:pt idx="1">
                  <c:v>Operational expenses before the construction activity according to IFRIC12</c:v>
                </c:pt>
                <c:pt idx="2">
                  <c:v>Gross result</c:v>
                </c:pt>
                <c:pt idx="3">
                  <c:v>Profit tax</c:v>
                </c:pt>
                <c:pt idx="4">
                  <c:v>Profit net</c:v>
                </c:pt>
              </c:strCache>
            </c:strRef>
          </c:cat>
          <c:val>
            <c:numRef>
              <c:f>Sheet1!$C$2:$C$6</c:f>
              <c:numCache>
                <c:formatCode>0%</c:formatCode>
                <c:ptCount val="5"/>
                <c:pt idx="0">
                  <c:v>0.1</c:v>
                </c:pt>
                <c:pt idx="1">
                  <c:v>-0.18</c:v>
                </c:pt>
                <c:pt idx="2">
                  <c:v>1.17</c:v>
                </c:pt>
                <c:pt idx="3">
                  <c:v>1.43</c:v>
                </c:pt>
                <c:pt idx="4">
                  <c:v>1.1299999999999999</c:v>
                </c:pt>
              </c:numCache>
            </c:numRef>
          </c:val>
          <c:extLst xmlns:c16r2="http://schemas.microsoft.com/office/drawing/2015/06/chart">
            <c:ext xmlns:c16="http://schemas.microsoft.com/office/drawing/2014/chart" uri="{C3380CC4-5D6E-409C-BE32-E72D297353CC}">
              <c16:uniqueId val="{00000004-E50D-4982-8794-6FE76967A8FF}"/>
            </c:ext>
          </c:extLst>
        </c:ser>
        <c:dLbls>
          <c:showLegendKey val="0"/>
          <c:showVal val="0"/>
          <c:showCatName val="0"/>
          <c:showSerName val="0"/>
          <c:showPercent val="0"/>
          <c:showBubbleSize val="0"/>
        </c:dLbls>
        <c:gapWidth val="75"/>
        <c:overlap val="-25"/>
        <c:axId val="-690722320"/>
        <c:axId val="-690726672"/>
      </c:barChart>
      <c:catAx>
        <c:axId val="-690722320"/>
        <c:scaling>
          <c:orientation val="minMax"/>
        </c:scaling>
        <c:delete val="0"/>
        <c:axPos val="b"/>
        <c:numFmt formatCode="General" sourceLinked="0"/>
        <c:majorTickMark val="none"/>
        <c:minorTickMark val="none"/>
        <c:tickLblPos val="nextTo"/>
        <c:txPr>
          <a:bodyPr/>
          <a:lstStyle/>
          <a:p>
            <a:pPr>
              <a:defRPr sz="800">
                <a:latin typeface="+mj-lt"/>
              </a:defRPr>
            </a:pPr>
            <a:endParaRPr lang="en-US"/>
          </a:p>
        </c:txPr>
        <c:crossAx val="-690726672"/>
        <c:crosses val="autoZero"/>
        <c:auto val="1"/>
        <c:lblAlgn val="ctr"/>
        <c:lblOffset val="100"/>
        <c:noMultiLvlLbl val="0"/>
      </c:catAx>
      <c:valAx>
        <c:axId val="-690726672"/>
        <c:scaling>
          <c:orientation val="minMax"/>
        </c:scaling>
        <c:delete val="0"/>
        <c:axPos val="l"/>
        <c:numFmt formatCode="0%" sourceLinked="1"/>
        <c:majorTickMark val="none"/>
        <c:minorTickMark val="none"/>
        <c:tickLblPos val="none"/>
        <c:spPr>
          <a:noFill/>
          <a:ln w="9525">
            <a:noFill/>
          </a:ln>
        </c:spPr>
        <c:crossAx val="-690722320"/>
        <c:crosses val="autoZero"/>
        <c:crossBetween val="between"/>
      </c:valAx>
      <c:spPr>
        <a:noFill/>
        <a:ln>
          <a:noFill/>
        </a:ln>
      </c:spPr>
    </c:plotArea>
    <c:legend>
      <c:legendPos val="b"/>
      <c:layout>
        <c:manualLayout>
          <c:xMode val="edge"/>
          <c:yMode val="edge"/>
          <c:x val="8.8400268647737715E-2"/>
          <c:y val="0.85479550155568307"/>
          <c:w val="0.8231992978899616"/>
          <c:h val="0.14520449844431699"/>
        </c:manualLayout>
      </c:layout>
      <c:overlay val="0"/>
      <c:txPr>
        <a:bodyPr/>
        <a:lstStyle/>
        <a:p>
          <a:pPr>
            <a:defRPr sz="900">
              <a:latin typeface="+mj-lt"/>
            </a:defRPr>
          </a:pPr>
          <a:endParaRPr lang="en-US"/>
        </a:p>
      </c:txPr>
    </c:legend>
    <c:plotVisOnly val="1"/>
    <c:dispBlanksAs val="gap"/>
    <c:showDLblsOverMax val="0"/>
  </c:chart>
  <c:spPr>
    <a:noFill/>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3852812593624652E-2"/>
                  <c:y val="-7.12468193384224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F29-41B1-A62C-0C2BF3C7A4B1}"/>
                </c:ext>
                <c:ext xmlns:c15="http://schemas.microsoft.com/office/drawing/2012/chart" uri="{CE6537A1-D6FC-4f65-9D91-7224C49458BB}"/>
              </c:extLst>
            </c:dLbl>
            <c:dLbl>
              <c:idx val="1"/>
              <c:layout>
                <c:manualLayout>
                  <c:x val="-1.8470416791499578E-2"/>
                  <c:y val="-9.06985515699426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F29-41B1-A62C-0C2BF3C7A4B1}"/>
                </c:ext>
                <c:ext xmlns:c15="http://schemas.microsoft.com/office/drawing/2012/chart" uri="{CE6537A1-D6FC-4f65-9D91-7224C49458BB}"/>
              </c:extLst>
            </c:dLbl>
            <c:dLbl>
              <c:idx val="2"/>
              <c:layout>
                <c:manualLayout>
                  <c:x val="-2.077921889043698E-2"/>
                  <c:y val="-9.16030534351145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F29-41B1-A62C-0C2BF3C7A4B1}"/>
                </c:ext>
                <c:ext xmlns:c15="http://schemas.microsoft.com/office/drawing/2012/chart" uri="{CE6537A1-D6FC-4f65-9D91-7224C49458BB}"/>
              </c:extLst>
            </c:dLbl>
            <c:dLbl>
              <c:idx val="3"/>
              <c:layout>
                <c:manualLayout>
                  <c:x val="-9.235208395749768E-3"/>
                  <c:y val="-7.12468193384224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F29-41B1-A62C-0C2BF3C7A4B1}"/>
                </c:ext>
                <c:ext xmlns:c15="http://schemas.microsoft.com/office/drawing/2012/chart" uri="{CE6537A1-D6FC-4f65-9D91-7224C49458BB}"/>
              </c:extLst>
            </c:dLbl>
            <c:dLbl>
              <c:idx val="4"/>
              <c:layout>
                <c:manualLayout>
                  <c:x val="-3.0014427286186831E-2"/>
                  <c:y val="-8.88888888888889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F29-41B1-A62C-0C2BF3C7A4B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'Cs.thn.'!$C$151:$H$151</c:f>
              <c:strCache>
                <c:ptCount val="6"/>
                <c:pt idx="0">
                  <c:v>2013</c:v>
                </c:pt>
                <c:pt idx="1">
                  <c:v>2014</c:v>
                </c:pt>
                <c:pt idx="2">
                  <c:v>2015</c:v>
                </c:pt>
                <c:pt idx="3">
                  <c:v>2016</c:v>
                </c:pt>
                <c:pt idx="4">
                  <c:v>2017</c:v>
                </c:pt>
                <c:pt idx="5">
                  <c:v>Sem. I 2018</c:v>
                </c:pt>
              </c:strCache>
            </c:strRef>
          </c:cat>
          <c:val>
            <c:numRef>
              <c:f>'Cs.thn.'!$C$152:$H$152</c:f>
              <c:numCache>
                <c:formatCode>0.00%</c:formatCode>
                <c:ptCount val="6"/>
                <c:pt idx="0">
                  <c:v>1.1692244699245589E-2</c:v>
                </c:pt>
                <c:pt idx="1">
                  <c:v>7.4097627866945301E-3</c:v>
                </c:pt>
                <c:pt idx="2">
                  <c:v>7.1143608699250835E-3</c:v>
                </c:pt>
                <c:pt idx="3">
                  <c:v>8.9232521145330718E-3</c:v>
                </c:pt>
                <c:pt idx="4">
                  <c:v>7.3405262917347822E-3</c:v>
                </c:pt>
                <c:pt idx="5">
                  <c:v>7.2265294016387238E-3</c:v>
                </c:pt>
              </c:numCache>
            </c:numRef>
          </c:val>
          <c:smooth val="0"/>
          <c:extLst xmlns:c16r2="http://schemas.microsoft.com/office/drawing/2015/06/chart">
            <c:ext xmlns:c16="http://schemas.microsoft.com/office/drawing/2014/chart" uri="{C3380CC4-5D6E-409C-BE32-E72D297353CC}">
              <c16:uniqueId val="{00000005-AF29-41B1-A62C-0C2BF3C7A4B1}"/>
            </c:ext>
          </c:extLst>
        </c:ser>
        <c:dLbls>
          <c:showLegendKey val="0"/>
          <c:showVal val="1"/>
          <c:showCatName val="0"/>
          <c:showSerName val="0"/>
          <c:showPercent val="0"/>
          <c:showBubbleSize val="0"/>
        </c:dLbls>
        <c:marker val="1"/>
        <c:smooth val="0"/>
        <c:axId val="-690720688"/>
        <c:axId val="-690711440"/>
      </c:lineChart>
      <c:catAx>
        <c:axId val="-6907206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90711440"/>
        <c:crosses val="autoZero"/>
        <c:auto val="1"/>
        <c:lblAlgn val="ctr"/>
        <c:lblOffset val="100"/>
        <c:noMultiLvlLbl val="0"/>
      </c:catAx>
      <c:valAx>
        <c:axId val="-690711440"/>
        <c:scaling>
          <c:orientation val="minMax"/>
        </c:scaling>
        <c:delete val="1"/>
        <c:axPos val="l"/>
        <c:numFmt formatCode="0.00%" sourceLinked="1"/>
        <c:majorTickMark val="none"/>
        <c:minorTickMark val="none"/>
        <c:tickLblPos val="nextTo"/>
        <c:crossAx val="-690720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615474112856311E-2"/>
          <c:y val="0.1284796573875803"/>
          <c:w val="0.94880744618964519"/>
          <c:h val="0.64432548179871518"/>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555555555555558E-2"/>
                  <c:y val="-8.3570775234096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2C9-43A2-930C-71E9692F5B8B}"/>
                </c:ext>
                <c:ext xmlns:c15="http://schemas.microsoft.com/office/drawing/2012/chart" uri="{CE6537A1-D6FC-4f65-9D91-7224C49458BB}"/>
              </c:extLst>
            </c:dLbl>
            <c:dLbl>
              <c:idx val="1"/>
              <c:layout>
                <c:manualLayout>
                  <c:x val="-2.9057545817244092E-2"/>
                  <c:y val="-7.59735420452202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2C9-43A2-930C-71E9692F5B8B}"/>
                </c:ext>
                <c:ext xmlns:c15="http://schemas.microsoft.com/office/drawing/2012/chart" uri="{CE6537A1-D6FC-4f65-9D91-7224C49458BB}"/>
              </c:extLst>
            </c:dLbl>
            <c:dLbl>
              <c:idx val="2"/>
              <c:layout>
                <c:manualLayout>
                  <c:x val="-3.955788248981966E-2"/>
                  <c:y val="-7.960201499651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2C9-43A2-930C-71E9692F5B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DORU!$D$6:$I$6</c:f>
              <c:strCache>
                <c:ptCount val="6"/>
                <c:pt idx="0">
                  <c:v>Ian</c:v>
                </c:pt>
                <c:pt idx="1">
                  <c:v>Feb</c:v>
                </c:pt>
                <c:pt idx="2">
                  <c:v>Mar</c:v>
                </c:pt>
                <c:pt idx="3">
                  <c:v>Apr</c:v>
                </c:pt>
                <c:pt idx="4">
                  <c:v>Mai</c:v>
                </c:pt>
                <c:pt idx="5">
                  <c:v>Iun</c:v>
                </c:pt>
              </c:strCache>
            </c:strRef>
          </c:cat>
          <c:val>
            <c:numRef>
              <c:f>DORU!$D$10:$I$10</c:f>
              <c:numCache>
                <c:formatCode>#,##0</c:formatCode>
                <c:ptCount val="6"/>
                <c:pt idx="0">
                  <c:v>4405</c:v>
                </c:pt>
                <c:pt idx="1">
                  <c:v>4392</c:v>
                </c:pt>
                <c:pt idx="2">
                  <c:v>4392</c:v>
                </c:pt>
                <c:pt idx="3">
                  <c:v>4340</c:v>
                </c:pt>
                <c:pt idx="4">
                  <c:v>4281</c:v>
                </c:pt>
                <c:pt idx="5">
                  <c:v>4256</c:v>
                </c:pt>
              </c:numCache>
            </c:numRef>
          </c:val>
          <c:smooth val="0"/>
          <c:extLst xmlns:c16r2="http://schemas.microsoft.com/office/drawing/2015/06/chart">
            <c:ext xmlns:c16="http://schemas.microsoft.com/office/drawing/2014/chart" uri="{C3380CC4-5D6E-409C-BE32-E72D297353CC}">
              <c16:uniqueId val="{00000003-C2C9-43A2-930C-71E9692F5B8B}"/>
            </c:ext>
          </c:extLst>
        </c:ser>
        <c:dLbls>
          <c:showLegendKey val="0"/>
          <c:showVal val="1"/>
          <c:showCatName val="0"/>
          <c:showSerName val="0"/>
          <c:showPercent val="0"/>
          <c:showBubbleSize val="0"/>
        </c:dLbls>
        <c:marker val="1"/>
        <c:smooth val="0"/>
        <c:axId val="-690715792"/>
        <c:axId val="-690714160"/>
      </c:lineChart>
      <c:catAx>
        <c:axId val="-6907157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690714160"/>
        <c:crosses val="autoZero"/>
        <c:auto val="1"/>
        <c:lblAlgn val="ctr"/>
        <c:lblOffset val="100"/>
        <c:noMultiLvlLbl val="0"/>
      </c:catAx>
      <c:valAx>
        <c:axId val="-690714160"/>
        <c:scaling>
          <c:orientation val="minMax"/>
        </c:scaling>
        <c:delete val="1"/>
        <c:axPos val="l"/>
        <c:numFmt formatCode="#,##0" sourceLinked="1"/>
        <c:majorTickMark val="none"/>
        <c:minorTickMark val="none"/>
        <c:tickLblPos val="nextTo"/>
        <c:crossAx val="-6907157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306715582829609E-2"/>
          <c:y val="8.8802440235511107E-2"/>
          <c:w val="0.95538656883434081"/>
          <c:h val="0.65072795630275948"/>
        </c:manualLayout>
      </c:layout>
      <c:lineChart>
        <c:grouping val="standard"/>
        <c:varyColors val="0"/>
        <c:ser>
          <c:idx val="0"/>
          <c:order val="0"/>
          <c:tx>
            <c:strRef>
              <c:f>DORU!$C$28</c:f>
              <c:strCache>
                <c:ptCount val="1"/>
                <c:pt idx="0">
                  <c:v>2018</c:v>
                </c:pt>
              </c:strCache>
            </c:strRef>
          </c:tx>
          <c:spPr>
            <a:ln w="28575"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dLbls>
            <c:dLbl>
              <c:idx val="0"/>
              <c:layout>
                <c:manualLayout>
                  <c:x val="-3.8648342245002952E-3"/>
                  <c:y val="-5.54836603973725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DA2-44FC-9819-94D5601AE529}"/>
                </c:ext>
                <c:ext xmlns:c15="http://schemas.microsoft.com/office/drawing/2012/chart" uri="{CE6537A1-D6FC-4f65-9D91-7224C49458BB}"/>
              </c:extLst>
            </c:dLbl>
            <c:dLbl>
              <c:idx val="1"/>
              <c:layout>
                <c:manualLayout>
                  <c:x val="-6.0836390441139556E-3"/>
                  <c:y val="-6.70218813321909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DA2-44FC-9819-94D5601AE529}"/>
                </c:ext>
                <c:ext xmlns:c15="http://schemas.microsoft.com/office/drawing/2012/chart" uri="{CE6537A1-D6FC-4f65-9D91-7224C49458BB}"/>
              </c:extLst>
            </c:dLbl>
            <c:dLbl>
              <c:idx val="2"/>
              <c:layout>
                <c:manualLayout>
                  <c:x val="-1.0203076716333552E-2"/>
                  <c:y val="-6.93005861313967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DA2-44FC-9819-94D5601AE5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DORU!$D$27:$I$27</c:f>
              <c:strCache>
                <c:ptCount val="6"/>
                <c:pt idx="0">
                  <c:v>Ian</c:v>
                </c:pt>
                <c:pt idx="1">
                  <c:v>Feb</c:v>
                </c:pt>
                <c:pt idx="2">
                  <c:v>Mar</c:v>
                </c:pt>
                <c:pt idx="3">
                  <c:v>Apr</c:v>
                </c:pt>
                <c:pt idx="4">
                  <c:v>Mai</c:v>
                </c:pt>
                <c:pt idx="5">
                  <c:v>Iun</c:v>
                </c:pt>
              </c:strCache>
            </c:strRef>
          </c:cat>
          <c:val>
            <c:numRef>
              <c:f>DORU!$D$28:$I$28</c:f>
              <c:numCache>
                <c:formatCode>#,##0</c:formatCode>
                <c:ptCount val="6"/>
                <c:pt idx="0">
                  <c:v>4405</c:v>
                </c:pt>
                <c:pt idx="1">
                  <c:v>4392</c:v>
                </c:pt>
                <c:pt idx="2">
                  <c:v>4392</c:v>
                </c:pt>
                <c:pt idx="3">
                  <c:v>4340</c:v>
                </c:pt>
                <c:pt idx="4">
                  <c:v>4281</c:v>
                </c:pt>
                <c:pt idx="5">
                  <c:v>4256</c:v>
                </c:pt>
              </c:numCache>
            </c:numRef>
          </c:val>
          <c:smooth val="0"/>
          <c:extLst xmlns:c16r2="http://schemas.microsoft.com/office/drawing/2015/06/chart">
            <c:ext xmlns:c16="http://schemas.microsoft.com/office/drawing/2014/chart" uri="{C3380CC4-5D6E-409C-BE32-E72D297353CC}">
              <c16:uniqueId val="{00000003-FDA2-44FC-9819-94D5601AE529}"/>
            </c:ext>
          </c:extLst>
        </c:ser>
        <c:ser>
          <c:idx val="1"/>
          <c:order val="1"/>
          <c:tx>
            <c:strRef>
              <c:f>DORU!$C$29</c:f>
              <c:strCache>
                <c:ptCount val="1"/>
                <c:pt idx="0">
                  <c:v>2017</c:v>
                </c:pt>
              </c:strCache>
            </c:strRef>
          </c:tx>
          <c:spPr>
            <a:ln w="28575" cap="rnd">
              <a:solidFill>
                <a:srgbClr val="C8554C"/>
              </a:solidFill>
              <a:round/>
            </a:ln>
            <a:effectLst/>
          </c:spPr>
          <c:marker>
            <c:symbol val="circle"/>
            <c:size val="5"/>
            <c:spPr>
              <a:solidFill>
                <a:srgbClr val="C8554C"/>
              </a:solidFill>
              <a:ln w="9525">
                <a:solidFill>
                  <a:srgbClr val="C8554C"/>
                </a:solidFill>
              </a:ln>
              <a:effectLst/>
            </c:spPr>
          </c:marker>
          <c:dLbls>
            <c:dLbl>
              <c:idx val="0"/>
              <c:layout>
                <c:manualLayout>
                  <c:x val="-4.9941635535658647E-2"/>
                  <c:y val="-6.00410699957842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DA2-44FC-9819-94D5601AE529}"/>
                </c:ext>
                <c:ext xmlns:c15="http://schemas.microsoft.com/office/drawing/2012/chart" uri="{CE6537A1-D6FC-4f65-9D91-7224C49458BB}"/>
              </c:extLst>
            </c:dLbl>
            <c:dLbl>
              <c:idx val="1"/>
              <c:layout>
                <c:manualLayout>
                  <c:x val="-3.9484120056888887E-2"/>
                  <c:y val="-7.84877537976146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DA2-44FC-9819-94D5601AE529}"/>
                </c:ext>
                <c:ext xmlns:c15="http://schemas.microsoft.com/office/drawing/2012/chart" uri="{CE6537A1-D6FC-4f65-9D91-7224C49458BB}"/>
              </c:extLst>
            </c:dLbl>
            <c:dLbl>
              <c:idx val="2"/>
              <c:layout>
                <c:manualLayout>
                  <c:x val="-4.7913700959192965E-2"/>
                  <c:y val="-6.92287816354561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DA2-44FC-9819-94D5601AE529}"/>
                </c:ext>
                <c:ext xmlns:c15="http://schemas.microsoft.com/office/drawing/2012/chart" uri="{CE6537A1-D6FC-4f65-9D91-7224C49458BB}"/>
              </c:extLst>
            </c:dLbl>
            <c:dLbl>
              <c:idx val="3"/>
              <c:layout>
                <c:manualLayout>
                  <c:x val="-1.0457515478769839E-2"/>
                  <c:y val="-4.14507772020725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DA2-44FC-9819-94D5601AE529}"/>
                </c:ext>
                <c:ext xmlns:c15="http://schemas.microsoft.com/office/drawing/2012/chart" uri="{CE6537A1-D6FC-4f65-9D91-7224C49458BB}"/>
              </c:extLst>
            </c:dLbl>
            <c:dLbl>
              <c:idx val="4"/>
              <c:layout>
                <c:manualLayout>
                  <c:x val="-1.2549018574523714E-2"/>
                  <c:y val="-3.45423143350604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DA2-44FC-9819-94D5601AE5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DORU!$D$27:$I$27</c:f>
              <c:strCache>
                <c:ptCount val="6"/>
                <c:pt idx="0">
                  <c:v>Ian</c:v>
                </c:pt>
                <c:pt idx="1">
                  <c:v>Feb</c:v>
                </c:pt>
                <c:pt idx="2">
                  <c:v>Mar</c:v>
                </c:pt>
                <c:pt idx="3">
                  <c:v>Apr</c:v>
                </c:pt>
                <c:pt idx="4">
                  <c:v>Mai</c:v>
                </c:pt>
                <c:pt idx="5">
                  <c:v>Iun</c:v>
                </c:pt>
              </c:strCache>
            </c:strRef>
          </c:cat>
          <c:val>
            <c:numRef>
              <c:f>DORU!$D$29:$I$29</c:f>
              <c:numCache>
                <c:formatCode>#,##0</c:formatCode>
                <c:ptCount val="6"/>
                <c:pt idx="0">
                  <c:v>4618</c:v>
                </c:pt>
                <c:pt idx="1">
                  <c:v>4631</c:v>
                </c:pt>
                <c:pt idx="2">
                  <c:v>4646</c:v>
                </c:pt>
                <c:pt idx="3">
                  <c:v>4647</c:v>
                </c:pt>
                <c:pt idx="4">
                  <c:v>4632</c:v>
                </c:pt>
                <c:pt idx="5">
                  <c:v>4607</c:v>
                </c:pt>
              </c:numCache>
            </c:numRef>
          </c:val>
          <c:smooth val="0"/>
          <c:extLst xmlns:c16r2="http://schemas.microsoft.com/office/drawing/2015/06/chart">
            <c:ext xmlns:c16="http://schemas.microsoft.com/office/drawing/2014/chart" uri="{C3380CC4-5D6E-409C-BE32-E72D297353CC}">
              <c16:uniqueId val="{00000009-FDA2-44FC-9819-94D5601AE529}"/>
            </c:ext>
          </c:extLst>
        </c:ser>
        <c:dLbls>
          <c:showLegendKey val="0"/>
          <c:showVal val="1"/>
          <c:showCatName val="0"/>
          <c:showSerName val="0"/>
          <c:showPercent val="0"/>
          <c:showBubbleSize val="0"/>
        </c:dLbls>
        <c:marker val="1"/>
        <c:smooth val="0"/>
        <c:axId val="-690720144"/>
        <c:axId val="-690727760"/>
      </c:lineChart>
      <c:catAx>
        <c:axId val="-6907201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690727760"/>
        <c:crosses val="autoZero"/>
        <c:auto val="1"/>
        <c:lblAlgn val="ctr"/>
        <c:lblOffset val="100"/>
        <c:noMultiLvlLbl val="0"/>
      </c:catAx>
      <c:valAx>
        <c:axId val="-690727760"/>
        <c:scaling>
          <c:orientation val="minMax"/>
        </c:scaling>
        <c:delete val="1"/>
        <c:axPos val="l"/>
        <c:numFmt formatCode="#,##0" sourceLinked="1"/>
        <c:majorTickMark val="none"/>
        <c:minorTickMark val="none"/>
        <c:tickLblPos val="nextTo"/>
        <c:crossAx val="-690720144"/>
        <c:crosses val="autoZero"/>
        <c:crossBetween val="between"/>
      </c:valAx>
      <c:spPr>
        <a:noFill/>
        <a:ln>
          <a:noFill/>
        </a:ln>
        <a:effectLst/>
      </c:spPr>
    </c:plotArea>
    <c:legend>
      <c:legendPos val="t"/>
      <c:layout>
        <c:manualLayout>
          <c:xMode val="edge"/>
          <c:yMode val="edge"/>
          <c:x val="0.39518270748918044"/>
          <c:y val="0.91245370370370371"/>
          <c:w val="0.20289325692814517"/>
          <c:h val="8.754657019223947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Narrow" panose="020B0606020202030204" pitchFamily="34"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05848072608653E-2"/>
          <c:y val="5.023888251222635E-2"/>
          <c:w val="0.96038713424026101"/>
          <c:h val="0.6662675313078924"/>
        </c:manualLayout>
      </c:layout>
      <c:barChart>
        <c:barDir val="col"/>
        <c:grouping val="clustered"/>
        <c:varyColors val="0"/>
        <c:ser>
          <c:idx val="0"/>
          <c:order val="0"/>
          <c:tx>
            <c:strRef>
              <c:f>DORU!$D$67</c:f>
              <c:strCache>
                <c:ptCount val="1"/>
                <c:pt idx="0">
                  <c:v>2013</c:v>
                </c:pt>
              </c:strCache>
            </c:strRef>
          </c:tx>
          <c:spPr>
            <a:solidFill>
              <a:schemeClr val="accent1">
                <a:lumMod val="40000"/>
                <a:lumOff val="60000"/>
              </a:schemeClr>
            </a:solidFill>
            <a:ln>
              <a:noFill/>
            </a:ln>
            <a:effectLst/>
          </c:spPr>
          <c:invertIfNegative val="0"/>
          <c:dLbls>
            <c:dLbl>
              <c:idx val="0"/>
              <c:layout>
                <c:manualLayout>
                  <c:x val="-5.4017544217826001E-3"/>
                  <c:y val="2.5216699809087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168-4AE0-91A2-11F7945DBA93}"/>
                </c:ext>
                <c:ext xmlns:c15="http://schemas.microsoft.com/office/drawing/2012/chart" uri="{CE6537A1-D6FC-4f65-9D91-7224C49458BB}"/>
              </c:extLst>
            </c:dLbl>
            <c:dLbl>
              <c:idx val="1"/>
              <c:layout>
                <c:manualLayout>
                  <c:x val="-5.4017544217826287E-3"/>
                  <c:y val="-1.444690070712674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168-4AE0-91A2-11F7945DBA9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DORU!$C$68:$C$71</c:f>
              <c:strCache>
                <c:ptCount val="4"/>
                <c:pt idx="0">
                  <c:v>High education graduates</c:v>
                </c:pt>
                <c:pt idx="1">
                  <c:v>Highschool graduates</c:v>
                </c:pt>
                <c:pt idx="2">
                  <c:v>Vocational school graduates</c:v>
                </c:pt>
                <c:pt idx="3">
                  <c:v>Graduates general studies + training courses</c:v>
                </c:pt>
              </c:strCache>
            </c:strRef>
          </c:cat>
          <c:val>
            <c:numRef>
              <c:f>DORU!$D$68:$D$71</c:f>
              <c:numCache>
                <c:formatCode>#,##0</c:formatCode>
                <c:ptCount val="4"/>
                <c:pt idx="0">
                  <c:v>1096</c:v>
                </c:pt>
                <c:pt idx="1">
                  <c:v>1565</c:v>
                </c:pt>
                <c:pt idx="2">
                  <c:v>896</c:v>
                </c:pt>
                <c:pt idx="3">
                  <c:v>1344</c:v>
                </c:pt>
              </c:numCache>
            </c:numRef>
          </c:val>
          <c:extLst xmlns:c16r2="http://schemas.microsoft.com/office/drawing/2015/06/chart">
            <c:ext xmlns:c16="http://schemas.microsoft.com/office/drawing/2014/chart" uri="{C3380CC4-5D6E-409C-BE32-E72D297353CC}">
              <c16:uniqueId val="{00000002-0168-4AE0-91A2-11F7945DBA93}"/>
            </c:ext>
          </c:extLst>
        </c:ser>
        <c:ser>
          <c:idx val="1"/>
          <c:order val="1"/>
          <c:tx>
            <c:strRef>
              <c:f>DORU!$E$67</c:f>
              <c:strCache>
                <c:ptCount val="1"/>
                <c:pt idx="0">
                  <c:v>2014</c:v>
                </c:pt>
              </c:strCache>
            </c:strRef>
          </c:tx>
          <c:spPr>
            <a:solidFill>
              <a:schemeClr val="accent1">
                <a:lumMod val="75000"/>
              </a:schemeClr>
            </a:solidFill>
            <a:ln>
              <a:noFill/>
            </a:ln>
            <a:effectLst/>
          </c:spPr>
          <c:invertIfNegative val="0"/>
          <c:dLbls>
            <c:dLbl>
              <c:idx val="0"/>
              <c:layout>
                <c:manualLayout>
                  <c:x val="-5.4017544217825958E-3"/>
                  <c:y val="1.89125248568158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168-4AE0-91A2-11F7945DBA93}"/>
                </c:ext>
                <c:ext xmlns:c15="http://schemas.microsoft.com/office/drawing/2012/chart" uri="{CE6537A1-D6FC-4f65-9D91-7224C49458BB}"/>
              </c:extLst>
            </c:dLbl>
            <c:dLbl>
              <c:idx val="2"/>
              <c:layout>
                <c:manualLayout>
                  <c:x val="0"/>
                  <c:y val="1.89125248568158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168-4AE0-91A2-11F7945DBA93}"/>
                </c:ext>
                <c:ext xmlns:c15="http://schemas.microsoft.com/office/drawing/2012/chart" uri="{CE6537A1-D6FC-4f65-9D91-7224C49458BB}"/>
              </c:extLst>
            </c:dLbl>
            <c:dLbl>
              <c:idx val="3"/>
              <c:layout>
                <c:manualLayout>
                  <c:x val="0"/>
                  <c:y val="1.26083499045438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168-4AE0-91A2-11F7945DBA9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DORU!$C$68:$C$71</c:f>
              <c:strCache>
                <c:ptCount val="4"/>
                <c:pt idx="0">
                  <c:v>High education graduates</c:v>
                </c:pt>
                <c:pt idx="1">
                  <c:v>Highschool graduates</c:v>
                </c:pt>
                <c:pt idx="2">
                  <c:v>Vocational school graduates</c:v>
                </c:pt>
                <c:pt idx="3">
                  <c:v>Graduates general studies + training courses</c:v>
                </c:pt>
              </c:strCache>
            </c:strRef>
          </c:cat>
          <c:val>
            <c:numRef>
              <c:f>DORU!$E$68:$E$71</c:f>
              <c:numCache>
                <c:formatCode>#,##0</c:formatCode>
                <c:ptCount val="4"/>
                <c:pt idx="0">
                  <c:v>1169</c:v>
                </c:pt>
                <c:pt idx="1">
                  <c:v>1521</c:v>
                </c:pt>
                <c:pt idx="2">
                  <c:v>877</c:v>
                </c:pt>
                <c:pt idx="3">
                  <c:v>1253</c:v>
                </c:pt>
              </c:numCache>
            </c:numRef>
          </c:val>
          <c:extLst xmlns:c16r2="http://schemas.microsoft.com/office/drawing/2015/06/chart">
            <c:ext xmlns:c16="http://schemas.microsoft.com/office/drawing/2014/chart" uri="{C3380CC4-5D6E-409C-BE32-E72D297353CC}">
              <c16:uniqueId val="{00000006-0168-4AE0-91A2-11F7945DBA93}"/>
            </c:ext>
          </c:extLst>
        </c:ser>
        <c:ser>
          <c:idx val="2"/>
          <c:order val="2"/>
          <c:tx>
            <c:strRef>
              <c:f>DORU!$F$67</c:f>
              <c:strCache>
                <c:ptCount val="1"/>
                <c:pt idx="0">
                  <c:v>2015</c:v>
                </c:pt>
              </c:strCache>
            </c:strRef>
          </c:tx>
          <c:spPr>
            <a:solidFill>
              <a:schemeClr val="bg1">
                <a:lumMod val="75000"/>
              </a:schemeClr>
            </a:solidFill>
            <a:ln>
              <a:noFill/>
            </a:ln>
            <a:effectLst/>
          </c:spPr>
          <c:invertIfNegative val="0"/>
          <c:dLbls>
            <c:dLbl>
              <c:idx val="0"/>
              <c:layout>
                <c:manualLayout>
                  <c:x val="0"/>
                  <c:y val="1.2608349904543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168-4AE0-91A2-11F7945DBA93}"/>
                </c:ext>
                <c:ext xmlns:c15="http://schemas.microsoft.com/office/drawing/2012/chart" uri="{CE6537A1-D6FC-4f65-9D91-7224C49458BB}"/>
              </c:extLst>
            </c:dLbl>
            <c:dLbl>
              <c:idx val="2"/>
              <c:layout>
                <c:manualLayout>
                  <c:x val="0"/>
                  <c:y val="1.2608349904543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168-4AE0-91A2-11F7945DBA93}"/>
                </c:ext>
                <c:ext xmlns:c15="http://schemas.microsoft.com/office/drawing/2012/chart" uri="{CE6537A1-D6FC-4f65-9D91-7224C49458BB}"/>
              </c:extLst>
            </c:dLbl>
            <c:dLbl>
              <c:idx val="3"/>
              <c:layout>
                <c:manualLayout>
                  <c:x val="1.8005848072608654E-3"/>
                  <c:y val="3.152087476135961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168-4AE0-91A2-11F7945DBA9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DORU!$C$68:$C$71</c:f>
              <c:strCache>
                <c:ptCount val="4"/>
                <c:pt idx="0">
                  <c:v>High education graduates</c:v>
                </c:pt>
                <c:pt idx="1">
                  <c:v>Highschool graduates</c:v>
                </c:pt>
                <c:pt idx="2">
                  <c:v>Vocational school graduates</c:v>
                </c:pt>
                <c:pt idx="3">
                  <c:v>Graduates general studies + training courses</c:v>
                </c:pt>
              </c:strCache>
            </c:strRef>
          </c:cat>
          <c:val>
            <c:numRef>
              <c:f>DORU!$F$68:$F$71</c:f>
              <c:numCache>
                <c:formatCode>#,##0</c:formatCode>
                <c:ptCount val="4"/>
                <c:pt idx="0">
                  <c:v>1237</c:v>
                </c:pt>
                <c:pt idx="1">
                  <c:v>1446</c:v>
                </c:pt>
                <c:pt idx="2">
                  <c:v>834</c:v>
                </c:pt>
                <c:pt idx="3">
                  <c:v>1183</c:v>
                </c:pt>
              </c:numCache>
            </c:numRef>
          </c:val>
          <c:extLst xmlns:c16r2="http://schemas.microsoft.com/office/drawing/2015/06/chart">
            <c:ext xmlns:c16="http://schemas.microsoft.com/office/drawing/2014/chart" uri="{C3380CC4-5D6E-409C-BE32-E72D297353CC}">
              <c16:uniqueId val="{0000000A-0168-4AE0-91A2-11F7945DBA93}"/>
            </c:ext>
          </c:extLst>
        </c:ser>
        <c:ser>
          <c:idx val="3"/>
          <c:order val="3"/>
          <c:tx>
            <c:strRef>
              <c:f>DORU!$G$67</c:f>
              <c:strCache>
                <c:ptCount val="1"/>
                <c:pt idx="0">
                  <c:v>2016</c:v>
                </c:pt>
              </c:strCache>
            </c:strRef>
          </c:tx>
          <c:spPr>
            <a:solidFill>
              <a:srgbClr val="8B9AA7"/>
            </a:solidFill>
            <a:ln>
              <a:noFill/>
            </a:ln>
            <a:effectLst/>
          </c:spPr>
          <c:invertIfNegative val="0"/>
          <c:dLbls>
            <c:dLbl>
              <c:idx val="1"/>
              <c:layout>
                <c:manualLayout>
                  <c:x val="3.6011696145217308E-3"/>
                  <c:y val="1.2608349904543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168-4AE0-91A2-11F7945DBA93}"/>
                </c:ext>
                <c:ext xmlns:c15="http://schemas.microsoft.com/office/drawing/2012/chart" uri="{CE6537A1-D6FC-4f65-9D91-7224C49458BB}"/>
              </c:extLst>
            </c:dLbl>
            <c:dLbl>
              <c:idx val="2"/>
              <c:layout>
                <c:manualLayout>
                  <c:x val="0"/>
                  <c:y val="1.89125248568157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0168-4AE0-91A2-11F7945DBA93}"/>
                </c:ext>
                <c:ext xmlns:c15="http://schemas.microsoft.com/office/drawing/2012/chart" uri="{CE6537A1-D6FC-4f65-9D91-7224C49458BB}"/>
              </c:extLst>
            </c:dLbl>
            <c:dLbl>
              <c:idx val="3"/>
              <c:layout>
                <c:manualLayout>
                  <c:x val="3.6011696145217308E-3"/>
                  <c:y val="3.152087476135961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0168-4AE0-91A2-11F7945DBA9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DORU!$C$68:$C$71</c:f>
              <c:strCache>
                <c:ptCount val="4"/>
                <c:pt idx="0">
                  <c:v>High education graduates</c:v>
                </c:pt>
                <c:pt idx="1">
                  <c:v>Highschool graduates</c:v>
                </c:pt>
                <c:pt idx="2">
                  <c:v>Vocational school graduates</c:v>
                </c:pt>
                <c:pt idx="3">
                  <c:v>Graduates general studies + training courses</c:v>
                </c:pt>
              </c:strCache>
            </c:strRef>
          </c:cat>
          <c:val>
            <c:numRef>
              <c:f>DORU!$G$68:$G$71</c:f>
              <c:numCache>
                <c:formatCode>#,##0</c:formatCode>
                <c:ptCount val="4"/>
                <c:pt idx="0">
                  <c:v>1291</c:v>
                </c:pt>
                <c:pt idx="1">
                  <c:v>1414</c:v>
                </c:pt>
                <c:pt idx="2">
                  <c:v>792</c:v>
                </c:pt>
                <c:pt idx="3">
                  <c:v>1110</c:v>
                </c:pt>
              </c:numCache>
            </c:numRef>
          </c:val>
          <c:extLst xmlns:c16r2="http://schemas.microsoft.com/office/drawing/2015/06/chart">
            <c:ext xmlns:c16="http://schemas.microsoft.com/office/drawing/2014/chart" uri="{C3380CC4-5D6E-409C-BE32-E72D297353CC}">
              <c16:uniqueId val="{0000000E-0168-4AE0-91A2-11F7945DBA93}"/>
            </c:ext>
          </c:extLst>
        </c:ser>
        <c:ser>
          <c:idx val="4"/>
          <c:order val="4"/>
          <c:tx>
            <c:strRef>
              <c:f>DORU!$H$67</c:f>
              <c:strCache>
                <c:ptCount val="1"/>
                <c:pt idx="0">
                  <c:v>2017</c:v>
                </c:pt>
              </c:strCache>
            </c:strRef>
          </c:tx>
          <c:spPr>
            <a:solidFill>
              <a:schemeClr val="accent1">
                <a:lumMod val="60000"/>
                <a:lumOff val="40000"/>
              </a:schemeClr>
            </a:solidFill>
            <a:ln>
              <a:noFill/>
            </a:ln>
            <a:effectLst/>
          </c:spPr>
          <c:invertIfNegative val="0"/>
          <c:dLbls>
            <c:dLbl>
              <c:idx val="0"/>
              <c:layout>
                <c:manualLayout>
                  <c:x val="5.1851763612755664E-3"/>
                  <c:y val="-2.13523131672597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0168-4AE0-91A2-11F7945DBA93}"/>
                </c:ext>
                <c:ext xmlns:c15="http://schemas.microsoft.com/office/drawing/2012/chart" uri="{CE6537A1-D6FC-4f65-9D91-7224C49458BB}"/>
              </c:extLst>
            </c:dLbl>
            <c:dLbl>
              <c:idx val="1"/>
              <c:layout>
                <c:manualLayout>
                  <c:x val="-6.6020680256366309E-17"/>
                  <c:y val="3.78250497136316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0168-4AE0-91A2-11F7945DBA93}"/>
                </c:ext>
                <c:ext xmlns:c15="http://schemas.microsoft.com/office/drawing/2012/chart" uri="{CE6537A1-D6FC-4f65-9D91-7224C49458BB}"/>
              </c:extLst>
            </c:dLbl>
            <c:dLbl>
              <c:idx val="2"/>
              <c:layout>
                <c:manualLayout>
                  <c:x val="0"/>
                  <c:y val="1.89125248568158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0168-4AE0-91A2-11F7945DBA93}"/>
                </c:ext>
                <c:ext xmlns:c15="http://schemas.microsoft.com/office/drawing/2012/chart" uri="{CE6537A1-D6FC-4f65-9D91-7224C49458BB}"/>
              </c:extLst>
            </c:dLbl>
            <c:dLbl>
              <c:idx val="3"/>
              <c:layout>
                <c:manualLayout>
                  <c:x val="0"/>
                  <c:y val="2.52166998090876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0168-4AE0-91A2-11F7945DBA9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DORU!$C$68:$C$71</c:f>
              <c:strCache>
                <c:ptCount val="4"/>
                <c:pt idx="0">
                  <c:v>High education graduates</c:v>
                </c:pt>
                <c:pt idx="1">
                  <c:v>Highschool graduates</c:v>
                </c:pt>
                <c:pt idx="2">
                  <c:v>Vocational school graduates</c:v>
                </c:pt>
                <c:pt idx="3">
                  <c:v>Graduates general studies + training courses</c:v>
                </c:pt>
              </c:strCache>
            </c:strRef>
          </c:cat>
          <c:val>
            <c:numRef>
              <c:f>DORU!$H$68:$H$71</c:f>
              <c:numCache>
                <c:formatCode>#,##0</c:formatCode>
                <c:ptCount val="4"/>
                <c:pt idx="0">
                  <c:v>1370</c:v>
                </c:pt>
                <c:pt idx="1">
                  <c:v>1346</c:v>
                </c:pt>
                <c:pt idx="2">
                  <c:v>708</c:v>
                </c:pt>
                <c:pt idx="3">
                  <c:v>981</c:v>
                </c:pt>
              </c:numCache>
            </c:numRef>
          </c:val>
          <c:extLst xmlns:c16r2="http://schemas.microsoft.com/office/drawing/2015/06/chart">
            <c:ext xmlns:c16="http://schemas.microsoft.com/office/drawing/2014/chart" uri="{C3380CC4-5D6E-409C-BE32-E72D297353CC}">
              <c16:uniqueId val="{00000013-0168-4AE0-91A2-11F7945DBA93}"/>
            </c:ext>
          </c:extLst>
        </c:ser>
        <c:ser>
          <c:idx val="5"/>
          <c:order val="5"/>
          <c:tx>
            <c:strRef>
              <c:f>DORU!$I$67</c:f>
              <c:strCache>
                <c:ptCount val="1"/>
                <c:pt idx="0">
                  <c:v>Sem. I 2018</c:v>
                </c:pt>
              </c:strCache>
            </c:strRef>
          </c:tx>
          <c:spPr>
            <a:solidFill>
              <a:schemeClr val="bg2">
                <a:lumMod val="90000"/>
              </a:schemeClr>
            </a:solidFill>
            <a:ln>
              <a:noFill/>
            </a:ln>
            <a:effectLst/>
          </c:spPr>
          <c:invertIfNegative val="0"/>
          <c:dLbls>
            <c:dLbl>
              <c:idx val="0"/>
              <c:layout>
                <c:manualLayout>
                  <c:x val="-3.3010340128183154E-17"/>
                  <c:y val="3.15208747613596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0168-4AE0-91A2-11F7945DBA93}"/>
                </c:ext>
                <c:ext xmlns:c15="http://schemas.microsoft.com/office/drawing/2012/chart" uri="{CE6537A1-D6FC-4f65-9D91-7224C49458BB}"/>
              </c:extLst>
            </c:dLbl>
            <c:dLbl>
              <c:idx val="1"/>
              <c:layout>
                <c:manualLayout>
                  <c:x val="0"/>
                  <c:y val="-4.27046263345195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0168-4AE0-91A2-11F7945DBA9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DORU!$C$68:$C$71</c:f>
              <c:strCache>
                <c:ptCount val="4"/>
                <c:pt idx="0">
                  <c:v>High education graduates</c:v>
                </c:pt>
                <c:pt idx="1">
                  <c:v>Highschool graduates</c:v>
                </c:pt>
                <c:pt idx="2">
                  <c:v>Vocational school graduates</c:v>
                </c:pt>
                <c:pt idx="3">
                  <c:v>Graduates general studies + training courses</c:v>
                </c:pt>
              </c:strCache>
            </c:strRef>
          </c:cat>
          <c:val>
            <c:numRef>
              <c:f>DORU!$I$68:$I$71</c:f>
              <c:numCache>
                <c:formatCode>#,##0</c:formatCode>
                <c:ptCount val="4"/>
                <c:pt idx="0">
                  <c:v>1390</c:v>
                </c:pt>
                <c:pt idx="1">
                  <c:v>1292</c:v>
                </c:pt>
                <c:pt idx="2">
                  <c:v>652</c:v>
                </c:pt>
                <c:pt idx="3">
                  <c:v>922</c:v>
                </c:pt>
              </c:numCache>
            </c:numRef>
          </c:val>
          <c:extLst xmlns:c16r2="http://schemas.microsoft.com/office/drawing/2015/06/chart">
            <c:ext xmlns:c16="http://schemas.microsoft.com/office/drawing/2014/chart" uri="{C3380CC4-5D6E-409C-BE32-E72D297353CC}">
              <c16:uniqueId val="{00000016-0168-4AE0-91A2-11F7945DBA93}"/>
            </c:ext>
          </c:extLst>
        </c:ser>
        <c:dLbls>
          <c:showLegendKey val="0"/>
          <c:showVal val="1"/>
          <c:showCatName val="0"/>
          <c:showSerName val="0"/>
          <c:showPercent val="0"/>
          <c:showBubbleSize val="0"/>
        </c:dLbls>
        <c:gapWidth val="150"/>
        <c:overlap val="-25"/>
        <c:axId val="-690723952"/>
        <c:axId val="-690707088"/>
      </c:barChart>
      <c:catAx>
        <c:axId val="-6907239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90707088"/>
        <c:crosses val="autoZero"/>
        <c:auto val="1"/>
        <c:lblAlgn val="ctr"/>
        <c:lblOffset val="100"/>
        <c:noMultiLvlLbl val="0"/>
      </c:catAx>
      <c:valAx>
        <c:axId val="-690707088"/>
        <c:scaling>
          <c:orientation val="minMax"/>
        </c:scaling>
        <c:delete val="1"/>
        <c:axPos val="l"/>
        <c:numFmt formatCode="#,##0" sourceLinked="1"/>
        <c:majorTickMark val="none"/>
        <c:minorTickMark val="none"/>
        <c:tickLblPos val="nextTo"/>
        <c:crossAx val="-690723952"/>
        <c:crosses val="autoZero"/>
        <c:crossBetween val="between"/>
      </c:valAx>
      <c:spPr>
        <a:noFill/>
        <a:ln>
          <a:noFill/>
        </a:ln>
        <a:effectLst/>
      </c:spPr>
    </c:plotArea>
    <c:legend>
      <c:legendPos val="t"/>
      <c:layout>
        <c:manualLayout>
          <c:xMode val="edge"/>
          <c:yMode val="edge"/>
          <c:x val="0.29088933327778466"/>
          <c:y val="0.89069906277315825"/>
          <c:w val="0.48809506450582568"/>
          <c:h val="0.106383696907181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506584809765187E-2"/>
          <c:y val="0.14889127664769605"/>
          <c:w val="0.94298672431387665"/>
          <c:h val="0.40902356702614606"/>
        </c:manualLayout>
      </c:layout>
      <c:barChart>
        <c:barDir val="col"/>
        <c:grouping val="clustered"/>
        <c:varyColors val="0"/>
        <c:ser>
          <c:idx val="0"/>
          <c:order val="0"/>
          <c:tx>
            <c:strRef>
              <c:f>DORU!$D$45</c:f>
              <c:strCache>
                <c:ptCount val="1"/>
                <c:pt idx="0">
                  <c:v>Sem. I 2018</c:v>
                </c:pt>
              </c:strCache>
            </c:strRef>
          </c:tx>
          <c:spPr>
            <a:solidFill>
              <a:srgbClr val="3F7FB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DORU!$C$46:$C$49</c:f>
              <c:strCache>
                <c:ptCount val="4"/>
                <c:pt idx="0">
                  <c:v>High education graduates</c:v>
                </c:pt>
                <c:pt idx="1">
                  <c:v>Highschool graduates</c:v>
                </c:pt>
                <c:pt idx="2">
                  <c:v>Vocational school graduates</c:v>
                </c:pt>
                <c:pt idx="3">
                  <c:v>Graduates general studies + training courses</c:v>
                </c:pt>
              </c:strCache>
            </c:strRef>
          </c:cat>
          <c:val>
            <c:numRef>
              <c:f>DORU!$D$46:$D$49</c:f>
              <c:numCache>
                <c:formatCode>#,##0</c:formatCode>
                <c:ptCount val="4"/>
                <c:pt idx="0">
                  <c:v>1390</c:v>
                </c:pt>
                <c:pt idx="1">
                  <c:v>1292</c:v>
                </c:pt>
                <c:pt idx="2">
                  <c:v>652</c:v>
                </c:pt>
                <c:pt idx="3">
                  <c:v>922</c:v>
                </c:pt>
              </c:numCache>
            </c:numRef>
          </c:val>
          <c:extLst xmlns:c16r2="http://schemas.microsoft.com/office/drawing/2015/06/chart">
            <c:ext xmlns:c16="http://schemas.microsoft.com/office/drawing/2014/chart" uri="{C3380CC4-5D6E-409C-BE32-E72D297353CC}">
              <c16:uniqueId val="{00000000-CAAA-4D1F-8C80-731C5A8A14A5}"/>
            </c:ext>
          </c:extLst>
        </c:ser>
        <c:ser>
          <c:idx val="1"/>
          <c:order val="1"/>
          <c:tx>
            <c:strRef>
              <c:f>DORU!$E$45</c:f>
              <c:strCache>
                <c:ptCount val="1"/>
                <c:pt idx="0">
                  <c:v>Sem.I 2017</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DORU!$C$46:$C$49</c:f>
              <c:strCache>
                <c:ptCount val="4"/>
                <c:pt idx="0">
                  <c:v>High education graduates</c:v>
                </c:pt>
                <c:pt idx="1">
                  <c:v>Highschool graduates</c:v>
                </c:pt>
                <c:pt idx="2">
                  <c:v>Vocational school graduates</c:v>
                </c:pt>
                <c:pt idx="3">
                  <c:v>Graduates general studies + training courses</c:v>
                </c:pt>
              </c:strCache>
            </c:strRef>
          </c:cat>
          <c:val>
            <c:numRef>
              <c:f>DORU!$E$46:$E$49</c:f>
              <c:numCache>
                <c:formatCode>#,##0</c:formatCode>
                <c:ptCount val="4"/>
                <c:pt idx="0">
                  <c:v>1351</c:v>
                </c:pt>
                <c:pt idx="1">
                  <c:v>1410</c:v>
                </c:pt>
                <c:pt idx="2">
                  <c:v>770</c:v>
                </c:pt>
                <c:pt idx="3">
                  <c:v>1076</c:v>
                </c:pt>
              </c:numCache>
            </c:numRef>
          </c:val>
          <c:extLst xmlns:c16r2="http://schemas.microsoft.com/office/drawing/2015/06/chart">
            <c:ext xmlns:c16="http://schemas.microsoft.com/office/drawing/2014/chart" uri="{C3380CC4-5D6E-409C-BE32-E72D297353CC}">
              <c16:uniqueId val="{00000001-CAAA-4D1F-8C80-731C5A8A14A5}"/>
            </c:ext>
          </c:extLst>
        </c:ser>
        <c:dLbls>
          <c:showLegendKey val="0"/>
          <c:showVal val="1"/>
          <c:showCatName val="0"/>
          <c:showSerName val="0"/>
          <c:showPercent val="0"/>
          <c:showBubbleSize val="0"/>
        </c:dLbls>
        <c:gapWidth val="150"/>
        <c:overlap val="-25"/>
        <c:axId val="-690705456"/>
        <c:axId val="-690702192"/>
      </c:barChart>
      <c:catAx>
        <c:axId val="-6907054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90702192"/>
        <c:crosses val="autoZero"/>
        <c:auto val="1"/>
        <c:lblAlgn val="ctr"/>
        <c:lblOffset val="100"/>
        <c:noMultiLvlLbl val="0"/>
      </c:catAx>
      <c:valAx>
        <c:axId val="-690702192"/>
        <c:scaling>
          <c:orientation val="minMax"/>
        </c:scaling>
        <c:delete val="1"/>
        <c:axPos val="l"/>
        <c:numFmt formatCode="#,##0" sourceLinked="1"/>
        <c:majorTickMark val="none"/>
        <c:minorTickMark val="none"/>
        <c:tickLblPos val="nextTo"/>
        <c:crossAx val="-690705456"/>
        <c:crosses val="autoZero"/>
        <c:crossBetween val="between"/>
      </c:valAx>
      <c:spPr>
        <a:noFill/>
        <a:ln>
          <a:noFill/>
        </a:ln>
        <a:effectLst/>
      </c:spPr>
    </c:plotArea>
    <c:legend>
      <c:legendPos val="t"/>
      <c:layout>
        <c:manualLayout>
          <c:xMode val="edge"/>
          <c:yMode val="edge"/>
          <c:x val="0.34384109685466357"/>
          <c:y val="0.85438749828637073"/>
          <c:w val="0.3567464624648361"/>
          <c:h val="0.1309198571241234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601483510213398E-2"/>
          <c:y val="6.4129694666448842E-2"/>
          <c:w val="0.95143487858719644"/>
          <c:h val="0.51594977736209446"/>
        </c:manualLayout>
      </c:layout>
      <c:barChart>
        <c:barDir val="col"/>
        <c:grouping val="clustered"/>
        <c:varyColors val="0"/>
        <c:ser>
          <c:idx val="0"/>
          <c:order val="0"/>
          <c:tx>
            <c:strRef>
              <c:f>Sponsorizari!$D$7</c:f>
              <c:strCache>
                <c:ptCount val="1"/>
                <c:pt idx="0">
                  <c:v>BUDGETED AMOUNT 2018 </c:v>
                </c:pt>
              </c:strCache>
            </c:strRef>
          </c:tx>
          <c:spPr>
            <a:solidFill>
              <a:srgbClr val="336699"/>
            </a:solidFill>
            <a:ln>
              <a:noFill/>
            </a:ln>
            <a:effectLst/>
          </c:spPr>
          <c:invertIfNegative val="0"/>
          <c:dLbls>
            <c:dLbl>
              <c:idx val="2"/>
              <c:layout>
                <c:manualLayout>
                  <c:x val="-1.15942028985508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711-4BB2-A272-9E7395A7884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Sponsorizari!$C$8:$C$10</c:f>
              <c:strCache>
                <c:ptCount val="3"/>
                <c:pt idx="0">
                  <c:v>HEALTH AND MEDICAL FIELD</c:v>
                </c:pt>
                <c:pt idx="1">
                  <c:v>EDUCATION, LEARNING, SOCIAL, SPORT FIELD</c:v>
                </c:pt>
                <c:pt idx="2">
                  <c:v>OTHER SPONSORSHIP EXPENSES </c:v>
                </c:pt>
              </c:strCache>
            </c:strRef>
          </c:cat>
          <c:val>
            <c:numRef>
              <c:f>Sponsorizari!$D$8:$D$10</c:f>
              <c:numCache>
                <c:formatCode>#,##0</c:formatCode>
                <c:ptCount val="3"/>
                <c:pt idx="0">
                  <c:v>1600000</c:v>
                </c:pt>
                <c:pt idx="1">
                  <c:v>1700000</c:v>
                </c:pt>
                <c:pt idx="2">
                  <c:v>700000</c:v>
                </c:pt>
              </c:numCache>
            </c:numRef>
          </c:val>
          <c:extLst xmlns:c16r2="http://schemas.microsoft.com/office/drawing/2015/06/chart">
            <c:ext xmlns:c16="http://schemas.microsoft.com/office/drawing/2014/chart" uri="{C3380CC4-5D6E-409C-BE32-E72D297353CC}">
              <c16:uniqueId val="{00000001-F711-4BB2-A272-9E7395A7884E}"/>
            </c:ext>
          </c:extLst>
        </c:ser>
        <c:ser>
          <c:idx val="1"/>
          <c:order val="1"/>
          <c:tx>
            <c:strRef>
              <c:f>Sponsorizari!$E$7</c:f>
              <c:strCache>
                <c:ptCount val="1"/>
                <c:pt idx="0">
                  <c:v>BUDGETED AMOUNT PER SEM. I 2018 </c:v>
                </c:pt>
              </c:strCache>
            </c:strRef>
          </c:tx>
          <c:spPr>
            <a:solidFill>
              <a:schemeClr val="accent5">
                <a:lumMod val="40000"/>
                <a:lumOff val="60000"/>
              </a:schemeClr>
            </a:solidFill>
            <a:ln>
              <a:noFill/>
            </a:ln>
            <a:effectLst/>
          </c:spPr>
          <c:invertIfNegative val="0"/>
          <c:dLbls>
            <c:dLbl>
              <c:idx val="0"/>
              <c:layout>
                <c:manualLayout>
                  <c:x val="4.6376811594202897E-3"/>
                  <c:y val="2.78502969784621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711-4BB2-A272-9E7395A7884E}"/>
                </c:ext>
                <c:ext xmlns:c15="http://schemas.microsoft.com/office/drawing/2012/chart" uri="{CE6537A1-D6FC-4f65-9D91-7224C49458BB}"/>
              </c:extLst>
            </c:dLbl>
            <c:dLbl>
              <c:idx val="1"/>
              <c:layout>
                <c:manualLayout>
                  <c:x val="4.6376811594202897E-3"/>
                  <c:y val="2.08877227338465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711-4BB2-A272-9E7395A7884E}"/>
                </c:ext>
                <c:ext xmlns:c15="http://schemas.microsoft.com/office/drawing/2012/chart" uri="{CE6537A1-D6FC-4f65-9D91-7224C49458BB}"/>
              </c:extLst>
            </c:dLbl>
            <c:dLbl>
              <c:idx val="2"/>
              <c:layout>
                <c:manualLayout>
                  <c:x val="-8.5023172394429168E-17"/>
                  <c:y val="1.39251484892309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711-4BB2-A272-9E7395A7884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Sponsorizari!$C$8:$C$10</c:f>
              <c:strCache>
                <c:ptCount val="3"/>
                <c:pt idx="0">
                  <c:v>HEALTH AND MEDICAL FIELD</c:v>
                </c:pt>
                <c:pt idx="1">
                  <c:v>EDUCATION, LEARNING, SOCIAL, SPORT FIELD</c:v>
                </c:pt>
                <c:pt idx="2">
                  <c:v>OTHER SPONSORSHIP EXPENSES </c:v>
                </c:pt>
              </c:strCache>
            </c:strRef>
          </c:cat>
          <c:val>
            <c:numRef>
              <c:f>Sponsorizari!$E$8:$E$10</c:f>
              <c:numCache>
                <c:formatCode>#,##0</c:formatCode>
                <c:ptCount val="3"/>
                <c:pt idx="0">
                  <c:v>567000</c:v>
                </c:pt>
                <c:pt idx="1">
                  <c:v>933000</c:v>
                </c:pt>
                <c:pt idx="2">
                  <c:v>300000</c:v>
                </c:pt>
              </c:numCache>
            </c:numRef>
          </c:val>
          <c:extLst xmlns:c16r2="http://schemas.microsoft.com/office/drawing/2015/06/chart">
            <c:ext xmlns:c16="http://schemas.microsoft.com/office/drawing/2014/chart" uri="{C3380CC4-5D6E-409C-BE32-E72D297353CC}">
              <c16:uniqueId val="{00000005-F711-4BB2-A272-9E7395A7884E}"/>
            </c:ext>
          </c:extLst>
        </c:ser>
        <c:ser>
          <c:idx val="2"/>
          <c:order val="2"/>
          <c:tx>
            <c:strRef>
              <c:f>Sponsorizari!$F$7</c:f>
              <c:strCache>
                <c:ptCount val="1"/>
                <c:pt idx="0">
                  <c:v>GRANTED AMOUNT PER SEM. I 2018 </c:v>
                </c:pt>
              </c:strCache>
            </c:strRef>
          </c:tx>
          <c:spPr>
            <a:solidFill>
              <a:schemeClr val="accent3"/>
            </a:solidFill>
            <a:ln>
              <a:noFill/>
            </a:ln>
            <a:effectLst/>
          </c:spPr>
          <c:invertIfNegative val="0"/>
          <c:dLbls>
            <c:dLbl>
              <c:idx val="0"/>
              <c:layout>
                <c:manualLayout>
                  <c:x val="0"/>
                  <c:y val="2.08877227338464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711-4BB2-A272-9E7395A7884E}"/>
                </c:ext>
                <c:ext xmlns:c15="http://schemas.microsoft.com/office/drawing/2012/chart" uri="{CE6537A1-D6FC-4f65-9D91-7224C49458BB}"/>
              </c:extLst>
            </c:dLbl>
            <c:dLbl>
              <c:idx val="1"/>
              <c:layout>
                <c:manualLayout>
                  <c:x val="1.1594202898550725E-2"/>
                  <c:y val="3.48128712230775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711-4BB2-A272-9E7395A7884E}"/>
                </c:ext>
                <c:ext xmlns:c15="http://schemas.microsoft.com/office/drawing/2012/chart" uri="{CE6537A1-D6FC-4f65-9D91-7224C49458BB}"/>
              </c:extLst>
            </c:dLbl>
            <c:dLbl>
              <c:idx val="2"/>
              <c:layout>
                <c:manualLayout>
                  <c:x val="4.6376811594201197E-3"/>
                  <c:y val="3.48128712230775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711-4BB2-A272-9E7395A7884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Sponsorizari!$C$8:$C$10</c:f>
              <c:strCache>
                <c:ptCount val="3"/>
                <c:pt idx="0">
                  <c:v>HEALTH AND MEDICAL FIELD</c:v>
                </c:pt>
                <c:pt idx="1">
                  <c:v>EDUCATION, LEARNING, SOCIAL, SPORT FIELD</c:v>
                </c:pt>
                <c:pt idx="2">
                  <c:v>OTHER SPONSORSHIP EXPENSES </c:v>
                </c:pt>
              </c:strCache>
            </c:strRef>
          </c:cat>
          <c:val>
            <c:numRef>
              <c:f>Sponsorizari!$F$8:$F$10</c:f>
              <c:numCache>
                <c:formatCode>#,##0</c:formatCode>
                <c:ptCount val="3"/>
                <c:pt idx="0">
                  <c:v>320000</c:v>
                </c:pt>
                <c:pt idx="1">
                  <c:v>850000</c:v>
                </c:pt>
                <c:pt idx="2">
                  <c:v>195000</c:v>
                </c:pt>
              </c:numCache>
            </c:numRef>
          </c:val>
          <c:extLst xmlns:c16r2="http://schemas.microsoft.com/office/drawing/2015/06/chart">
            <c:ext xmlns:c16="http://schemas.microsoft.com/office/drawing/2014/chart" uri="{C3380CC4-5D6E-409C-BE32-E72D297353CC}">
              <c16:uniqueId val="{00000009-F711-4BB2-A272-9E7395A7884E}"/>
            </c:ext>
          </c:extLst>
        </c:ser>
        <c:ser>
          <c:idx val="3"/>
          <c:order val="3"/>
          <c:tx>
            <c:strRef>
              <c:f>Sponsorizari!$G$7</c:f>
              <c:strCache>
                <c:ptCount val="1"/>
                <c:pt idx="0">
                  <c:v>REMAINING AMOUNT </c:v>
                </c:pt>
              </c:strCache>
            </c:strRef>
          </c:tx>
          <c:spPr>
            <a:solidFill>
              <a:schemeClr val="accent6">
                <a:lumMod val="40000"/>
                <a:lumOff val="60000"/>
              </a:schemeClr>
            </a:solidFill>
            <a:ln>
              <a:noFill/>
            </a:ln>
            <a:effectLst/>
          </c:spPr>
          <c:invertIfNegative val="0"/>
          <c:dLbls>
            <c:dLbl>
              <c:idx val="0"/>
              <c:layout>
                <c:manualLayout>
                  <c:x val="-3.9647754211826967E-17"/>
                  <c:y val="-6.61278471711976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711-4BB2-A272-9E7395A7884E}"/>
                </c:ext>
                <c:ext xmlns:c15="http://schemas.microsoft.com/office/drawing/2012/chart" uri="{CE6537A1-D6FC-4f65-9D91-7224C49458BB}"/>
              </c:extLst>
            </c:dLbl>
            <c:dLbl>
              <c:idx val="1"/>
              <c:layout>
                <c:manualLayout>
                  <c:x val="-8.5023172394429168E-17"/>
                  <c:y val="2.08877227338465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711-4BB2-A272-9E7395A7884E}"/>
                </c:ext>
                <c:ext xmlns:c15="http://schemas.microsoft.com/office/drawing/2012/chart" uri="{CE6537A1-D6FC-4f65-9D91-7224C49458BB}"/>
              </c:extLst>
            </c:dLbl>
            <c:dLbl>
              <c:idx val="2"/>
              <c:layout>
                <c:manualLayout>
                  <c:x val="9.2753623188404095E-3"/>
                  <c:y val="4.17754454676930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711-4BB2-A272-9E7395A7884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Sponsorizari!$C$8:$C$10</c:f>
              <c:strCache>
                <c:ptCount val="3"/>
                <c:pt idx="0">
                  <c:v>HEALTH AND MEDICAL FIELD</c:v>
                </c:pt>
                <c:pt idx="1">
                  <c:v>EDUCATION, LEARNING, SOCIAL, SPORT FIELD</c:v>
                </c:pt>
                <c:pt idx="2">
                  <c:v>OTHER SPONSORSHIP EXPENSES </c:v>
                </c:pt>
              </c:strCache>
            </c:strRef>
          </c:cat>
          <c:val>
            <c:numRef>
              <c:f>Sponsorizari!$G$8:$G$10</c:f>
              <c:numCache>
                <c:formatCode>#,##0</c:formatCode>
                <c:ptCount val="3"/>
                <c:pt idx="0">
                  <c:v>247000</c:v>
                </c:pt>
                <c:pt idx="1">
                  <c:v>83000</c:v>
                </c:pt>
                <c:pt idx="2">
                  <c:v>105000</c:v>
                </c:pt>
              </c:numCache>
            </c:numRef>
          </c:val>
          <c:extLst xmlns:c16r2="http://schemas.microsoft.com/office/drawing/2015/06/chart">
            <c:ext xmlns:c16="http://schemas.microsoft.com/office/drawing/2014/chart" uri="{C3380CC4-5D6E-409C-BE32-E72D297353CC}">
              <c16:uniqueId val="{0000000D-F711-4BB2-A272-9E7395A7884E}"/>
            </c:ext>
          </c:extLst>
        </c:ser>
        <c:dLbls>
          <c:showLegendKey val="0"/>
          <c:showVal val="1"/>
          <c:showCatName val="0"/>
          <c:showSerName val="0"/>
          <c:showPercent val="0"/>
          <c:showBubbleSize val="0"/>
        </c:dLbls>
        <c:gapWidth val="150"/>
        <c:overlap val="-25"/>
        <c:axId val="-690717968"/>
        <c:axId val="-690716336"/>
      </c:barChart>
      <c:catAx>
        <c:axId val="-6907179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90716336"/>
        <c:crosses val="autoZero"/>
        <c:auto val="1"/>
        <c:lblAlgn val="ctr"/>
        <c:lblOffset val="100"/>
        <c:noMultiLvlLbl val="0"/>
      </c:catAx>
      <c:valAx>
        <c:axId val="-690716336"/>
        <c:scaling>
          <c:orientation val="minMax"/>
        </c:scaling>
        <c:delete val="1"/>
        <c:axPos val="l"/>
        <c:numFmt formatCode="#,##0" sourceLinked="1"/>
        <c:majorTickMark val="none"/>
        <c:minorTickMark val="none"/>
        <c:tickLblPos val="nextTo"/>
        <c:crossAx val="-690717968"/>
        <c:crosses val="autoZero"/>
        <c:crossBetween val="between"/>
      </c:valAx>
      <c:spPr>
        <a:noFill/>
        <a:ln>
          <a:noFill/>
        </a:ln>
        <a:effectLst/>
      </c:spPr>
    </c:plotArea>
    <c:legend>
      <c:legendPos val="t"/>
      <c:layout>
        <c:manualLayout>
          <c:xMode val="edge"/>
          <c:yMode val="edge"/>
          <c:x val="9.2820267031838405E-2"/>
          <c:y val="0.83333333333333337"/>
          <c:w val="0.81181787059226274"/>
          <c:h val="0.14930664916885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'[Chart in Microsoft Word]Sheet1'!$C$6</c:f>
              <c:strCache>
                <c:ptCount val="1"/>
                <c:pt idx="0">
                  <c:v>Grad implementare CSIM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Word]Sheet1'!$D$5:$H$5</c:f>
              <c:numCache>
                <c:formatCode>General</c:formatCode>
                <c:ptCount val="5"/>
                <c:pt idx="0">
                  <c:v>2013</c:v>
                </c:pt>
                <c:pt idx="1">
                  <c:v>2014</c:v>
                </c:pt>
                <c:pt idx="2">
                  <c:v>2015</c:v>
                </c:pt>
                <c:pt idx="3">
                  <c:v>2016</c:v>
                </c:pt>
                <c:pt idx="4">
                  <c:v>2017</c:v>
                </c:pt>
              </c:numCache>
            </c:numRef>
          </c:cat>
          <c:val>
            <c:numRef>
              <c:f>'[Chart in Microsoft Word]Sheet1'!$D$6:$H$6</c:f>
              <c:numCache>
                <c:formatCode>0%</c:formatCode>
                <c:ptCount val="5"/>
                <c:pt idx="0">
                  <c:v>0.52</c:v>
                </c:pt>
                <c:pt idx="1">
                  <c:v>0.81</c:v>
                </c:pt>
                <c:pt idx="2">
                  <c:v>0.88</c:v>
                </c:pt>
                <c:pt idx="3">
                  <c:v>0.94</c:v>
                </c:pt>
                <c:pt idx="4">
                  <c:v>0.94</c:v>
                </c:pt>
              </c:numCache>
            </c:numRef>
          </c:val>
          <c:smooth val="0"/>
          <c:extLst xmlns:c16r2="http://schemas.microsoft.com/office/drawing/2015/06/chart">
            <c:ext xmlns:c16="http://schemas.microsoft.com/office/drawing/2014/chart" uri="{C3380CC4-5D6E-409C-BE32-E72D297353CC}">
              <c16:uniqueId val="{00000000-8B2C-4A5C-9E8B-CC9220932AEC}"/>
            </c:ext>
          </c:extLst>
        </c:ser>
        <c:dLbls>
          <c:dLblPos val="t"/>
          <c:showLegendKey val="0"/>
          <c:showVal val="1"/>
          <c:showCatName val="0"/>
          <c:showSerName val="0"/>
          <c:showPercent val="0"/>
          <c:showBubbleSize val="0"/>
        </c:dLbls>
        <c:marker val="1"/>
        <c:smooth val="0"/>
        <c:axId val="-690701648"/>
        <c:axId val="-690701104"/>
      </c:lineChart>
      <c:catAx>
        <c:axId val="-690701648"/>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crossAx val="-690701104"/>
        <c:crosses val="autoZero"/>
        <c:auto val="1"/>
        <c:lblAlgn val="ctr"/>
        <c:lblOffset val="100"/>
        <c:noMultiLvlLbl val="0"/>
      </c:catAx>
      <c:valAx>
        <c:axId val="-690701104"/>
        <c:scaling>
          <c:orientation val="minMax"/>
        </c:scaling>
        <c:delete val="1"/>
        <c:axPos val="l"/>
        <c:numFmt formatCode="0%" sourceLinked="1"/>
        <c:majorTickMark val="none"/>
        <c:minorTickMark val="none"/>
        <c:tickLblPos val="nextTo"/>
        <c:crossAx val="-6907016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Narrow" panose="020B0606020202030204" pitchFamily="34" charset="0"/>
                <a:ea typeface="+mn-ea"/>
                <a:cs typeface="+mn-cs"/>
              </a:defRPr>
            </a:pPr>
            <a:r>
              <a:rPr lang="en-US" sz="1000" b="1">
                <a:latin typeface="Arial Narrow" panose="020B0606020202030204" pitchFamily="34" charset="0"/>
              </a:rPr>
              <a:t>the</a:t>
            </a:r>
            <a:r>
              <a:rPr lang="en-US" sz="1000" b="1" baseline="0">
                <a:latin typeface="Arial Narrow" panose="020B0606020202030204" pitchFamily="34" charset="0"/>
              </a:rPr>
              <a:t> share of news related to Transgaz' activity in</a:t>
            </a:r>
            <a:r>
              <a:rPr lang="ro-RO" sz="1000" b="1" baseline="0">
                <a:latin typeface="Arial Narrow" panose="020B0606020202030204" pitchFamily="34" charset="0"/>
              </a:rPr>
              <a:t> </a:t>
            </a:r>
            <a:r>
              <a:rPr lang="en-US" sz="1000" b="1" baseline="0">
                <a:latin typeface="Arial Narrow" panose="020B0606020202030204" pitchFamily="34" charset="0"/>
              </a:rPr>
              <a:t>semester I </a:t>
            </a:r>
            <a:r>
              <a:rPr lang="ro-RO" sz="1000" b="1" baseline="0">
                <a:latin typeface="Arial Narrow" panose="020B0606020202030204" pitchFamily="34" charset="0"/>
              </a:rPr>
              <a:t>2018</a:t>
            </a:r>
            <a:endParaRPr lang="en-US" sz="10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Arial Narrow" panose="020B0606020202030204" pitchFamily="34" charset="0"/>
              <a:ea typeface="+mn-ea"/>
              <a:cs typeface="+mn-cs"/>
            </a:defRPr>
          </a:pPr>
          <a:endParaRPr lang="en-US"/>
        </a:p>
      </c:txPr>
    </c:title>
    <c:autoTitleDeleted val="0"/>
    <c:plotArea>
      <c:layout>
        <c:manualLayout>
          <c:layoutTarget val="inner"/>
          <c:xMode val="edge"/>
          <c:yMode val="edge"/>
          <c:x val="0.33784901064338058"/>
          <c:y val="0.15134636878524155"/>
          <c:w val="0.37978952768247859"/>
          <c:h val="0.74231599040550555"/>
        </c:manualLayout>
      </c:layout>
      <c:doughnutChart>
        <c:varyColors val="1"/>
        <c:ser>
          <c:idx val="0"/>
          <c:order val="0"/>
          <c:explosion val="6"/>
          <c:dPt>
            <c:idx val="0"/>
            <c:bubble3D val="0"/>
            <c:spPr>
              <a:solidFill>
                <a:schemeClr val="accent5">
                  <a:lumMod val="40000"/>
                  <a:lumOff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4F64-402F-9D52-8F42800BACF4}"/>
              </c:ext>
            </c:extLst>
          </c:dPt>
          <c:dPt>
            <c:idx val="1"/>
            <c:bubble3D val="0"/>
            <c:spPr>
              <a:solidFill>
                <a:schemeClr val="accent5">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4F64-402F-9D52-8F42800BACF4}"/>
              </c:ext>
            </c:extLst>
          </c:dPt>
          <c:dPt>
            <c:idx val="2"/>
            <c:bubble3D val="0"/>
            <c:spPr>
              <a:solidFill>
                <a:schemeClr val="bg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4F64-402F-9D52-8F42800BACF4}"/>
              </c:ext>
            </c:extLst>
          </c:dPt>
          <c:dLbls>
            <c:dLbl>
              <c:idx val="0"/>
              <c:tx>
                <c:rich>
                  <a:bodyPr/>
                  <a:lstStyle/>
                  <a:p>
                    <a:r>
                      <a:rPr lang="en-US"/>
                      <a:t>81%</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4F64-402F-9D52-8F42800BACF4}"/>
                </c:ex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dLbl>
            <c:dLbl>
              <c:idx val="2"/>
              <c:tx>
                <c:rich>
                  <a:bodyPr/>
                  <a:lstStyle/>
                  <a:p>
                    <a:r>
                      <a:rPr lang="en-US"/>
                      <a:t>8%</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4F64-402F-9D52-8F42800BACF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Sheet1!$B$15:$B$17</c:f>
              <c:strCache>
                <c:ptCount val="3"/>
                <c:pt idx="0">
                  <c:v>Neutral news </c:v>
                </c:pt>
                <c:pt idx="1">
                  <c:v>Positive news</c:v>
                </c:pt>
                <c:pt idx="2">
                  <c:v>Negative news</c:v>
                </c:pt>
              </c:strCache>
            </c:strRef>
          </c:cat>
          <c:val>
            <c:numRef>
              <c:f>Sheet1!$D$15:$D$17</c:f>
              <c:numCache>
                <c:formatCode>0%</c:formatCode>
                <c:ptCount val="3"/>
                <c:pt idx="0">
                  <c:v>0.81443298969072164</c:v>
                </c:pt>
                <c:pt idx="1">
                  <c:v>0.11</c:v>
                </c:pt>
                <c:pt idx="2">
                  <c:v>0.08</c:v>
                </c:pt>
              </c:numCache>
            </c:numRef>
          </c:val>
          <c:extLst xmlns:c16r2="http://schemas.microsoft.com/office/drawing/2015/06/chart">
            <c:ext xmlns:c16="http://schemas.microsoft.com/office/drawing/2014/chart" uri="{C3380CC4-5D6E-409C-BE32-E72D297353CC}">
              <c16:uniqueId val="{00000006-4F64-402F-9D52-8F42800BACF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layout>
        <c:manualLayout>
          <c:xMode val="edge"/>
          <c:yMode val="edge"/>
          <c:x val="0.18267534283929196"/>
          <c:y val="0.88153110047846894"/>
          <c:w val="0.64117726125897367"/>
          <c:h val="0.1076562558866744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en-US"/>
              <a:t>Turnover</a:t>
            </a:r>
          </a:p>
        </c:rich>
      </c:tx>
      <c:overlay val="0"/>
    </c:title>
    <c:autoTitleDeleted val="0"/>
    <c:plotArea>
      <c:layout/>
      <c:barChart>
        <c:barDir val="col"/>
        <c:grouping val="clustered"/>
        <c:varyColors val="0"/>
        <c:ser>
          <c:idx val="0"/>
          <c:order val="0"/>
          <c:tx>
            <c:strRef>
              <c:f>Sheet1!$B$5</c:f>
              <c:strCache>
                <c:ptCount val="1"/>
                <c:pt idx="0">
                  <c:v>Cifra de afaceri</c:v>
                </c:pt>
              </c:strCache>
            </c:strRef>
          </c:tx>
          <c:spPr>
            <a:solidFill>
              <a:schemeClr val="accent1">
                <a:lumMod val="60000"/>
                <a:lumOff val="40000"/>
              </a:schemeClr>
            </a:solidFill>
          </c:spPr>
          <c:invertIfNegative val="0"/>
          <c:dPt>
            <c:idx val="0"/>
            <c:invertIfNegative val="0"/>
            <c:bubble3D val="0"/>
            <c:spPr>
              <a:solidFill>
                <a:srgbClr val="336699"/>
              </a:solidFill>
            </c:spPr>
            <c:extLst xmlns:c16r2="http://schemas.microsoft.com/office/drawing/2015/06/chart">
              <c:ext xmlns:c16="http://schemas.microsoft.com/office/drawing/2014/chart" uri="{C3380CC4-5D6E-409C-BE32-E72D297353CC}">
                <c16:uniqueId val="{00000001-00B4-48E9-A348-232A06585387}"/>
              </c:ext>
            </c:extLst>
          </c:dPt>
          <c:dPt>
            <c:idx val="1"/>
            <c:invertIfNegative val="0"/>
            <c:bubble3D val="0"/>
            <c:spPr>
              <a:solidFill>
                <a:srgbClr val="A3B5D1"/>
              </a:solidFill>
            </c:spPr>
            <c:extLst xmlns:c16r2="http://schemas.microsoft.com/office/drawing/2015/06/chart">
              <c:ext xmlns:c16="http://schemas.microsoft.com/office/drawing/2014/chart" uri="{C3380CC4-5D6E-409C-BE32-E72D297353CC}">
                <c16:uniqueId val="{00000003-00B4-48E9-A348-232A06585387}"/>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Sheet1!$C$4:$D$4</c:f>
              <c:strCache>
                <c:ptCount val="2"/>
                <c:pt idx="0">
                  <c:v>Sem I 2018</c:v>
                </c:pt>
                <c:pt idx="1">
                  <c:v>Sem I 2017</c:v>
                </c:pt>
              </c:strCache>
            </c:strRef>
          </c:cat>
          <c:val>
            <c:numRef>
              <c:f>Sheet1!$C$5:$D$5</c:f>
              <c:numCache>
                <c:formatCode>#,##0.00</c:formatCode>
                <c:ptCount val="2"/>
                <c:pt idx="0">
                  <c:v>883.524</c:v>
                </c:pt>
                <c:pt idx="1">
                  <c:v>1027.5999999999999</c:v>
                </c:pt>
              </c:numCache>
            </c:numRef>
          </c:val>
          <c:extLst xmlns:c16r2="http://schemas.microsoft.com/office/drawing/2015/06/chart">
            <c:ext xmlns:c16="http://schemas.microsoft.com/office/drawing/2014/chart" uri="{C3380CC4-5D6E-409C-BE32-E72D297353CC}">
              <c16:uniqueId val="{00000004-00B4-48E9-A348-232A06585387}"/>
            </c:ext>
          </c:extLst>
        </c:ser>
        <c:dLbls>
          <c:showLegendKey val="0"/>
          <c:showVal val="1"/>
          <c:showCatName val="0"/>
          <c:showSerName val="0"/>
          <c:showPercent val="0"/>
          <c:showBubbleSize val="0"/>
        </c:dLbls>
        <c:gapWidth val="150"/>
        <c:overlap val="-25"/>
        <c:axId val="-762401584"/>
        <c:axId val="-762417360"/>
      </c:barChart>
      <c:catAx>
        <c:axId val="-762401584"/>
        <c:scaling>
          <c:orientation val="minMax"/>
        </c:scaling>
        <c:delete val="0"/>
        <c:axPos val="b"/>
        <c:numFmt formatCode="General" sourceLinked="0"/>
        <c:majorTickMark val="none"/>
        <c:minorTickMark val="none"/>
        <c:tickLblPos val="nextTo"/>
        <c:crossAx val="-762417360"/>
        <c:crosses val="autoZero"/>
        <c:auto val="1"/>
        <c:lblAlgn val="ctr"/>
        <c:lblOffset val="100"/>
        <c:noMultiLvlLbl val="0"/>
      </c:catAx>
      <c:valAx>
        <c:axId val="-762417360"/>
        <c:scaling>
          <c:orientation val="minMax"/>
        </c:scaling>
        <c:delete val="1"/>
        <c:axPos val="l"/>
        <c:numFmt formatCode="#,##0.00" sourceLinked="1"/>
        <c:majorTickMark val="out"/>
        <c:minorTickMark val="none"/>
        <c:tickLblPos val="nextTo"/>
        <c:crossAx val="-762401584"/>
        <c:crosses val="autoZero"/>
        <c:crossBetween val="between"/>
      </c:valAx>
    </c:plotArea>
    <c:plotVisOnly val="1"/>
    <c:dispBlanksAs val="gap"/>
    <c:showDLblsOverMax val="0"/>
  </c:chart>
  <c:spPr>
    <a:ln>
      <a:noFill/>
    </a:ln>
  </c:spPr>
  <c:txPr>
    <a:bodyPr/>
    <a:lstStyle/>
    <a:p>
      <a:pPr>
        <a:defRPr>
          <a:latin typeface="+mj-lt"/>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643151581360897E-2"/>
          <c:y val="5.8226706036745401E-2"/>
          <c:w val="0.93888888888888888"/>
          <c:h val="0.73577136191309422"/>
        </c:manualLayout>
      </c:layout>
      <c:barChart>
        <c:barDir val="col"/>
        <c:grouping val="stacked"/>
        <c:varyColors val="0"/>
        <c:ser>
          <c:idx val="0"/>
          <c:order val="0"/>
          <c:tx>
            <c:strRef>
              <c:f>Sheet1!$B$26</c:f>
              <c:strCache>
                <c:ptCount val="1"/>
                <c:pt idx="0">
                  <c:v>Știri pozitive</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Sheet1!$C$25:$H$25</c:f>
              <c:strCache>
                <c:ptCount val="6"/>
                <c:pt idx="0">
                  <c:v>Ianuarie</c:v>
                </c:pt>
                <c:pt idx="1">
                  <c:v>Februarie</c:v>
                </c:pt>
                <c:pt idx="2">
                  <c:v>Martie</c:v>
                </c:pt>
                <c:pt idx="3">
                  <c:v>Aprilie</c:v>
                </c:pt>
                <c:pt idx="4">
                  <c:v>Mai</c:v>
                </c:pt>
                <c:pt idx="5">
                  <c:v>Iunie</c:v>
                </c:pt>
              </c:strCache>
            </c:strRef>
          </c:cat>
          <c:val>
            <c:numRef>
              <c:f>Sheet1!$C$26:$H$26</c:f>
              <c:numCache>
                <c:formatCode>General</c:formatCode>
                <c:ptCount val="6"/>
                <c:pt idx="0">
                  <c:v>3</c:v>
                </c:pt>
                <c:pt idx="1">
                  <c:v>7</c:v>
                </c:pt>
                <c:pt idx="2">
                  <c:v>2</c:v>
                </c:pt>
                <c:pt idx="3">
                  <c:v>2</c:v>
                </c:pt>
                <c:pt idx="4">
                  <c:v>1</c:v>
                </c:pt>
                <c:pt idx="5">
                  <c:v>5</c:v>
                </c:pt>
              </c:numCache>
            </c:numRef>
          </c:val>
          <c:extLst xmlns:c16r2="http://schemas.microsoft.com/office/drawing/2015/06/chart">
            <c:ext xmlns:c16="http://schemas.microsoft.com/office/drawing/2014/chart" uri="{C3380CC4-5D6E-409C-BE32-E72D297353CC}">
              <c16:uniqueId val="{00000000-9CA0-42F3-8088-D3BCA0B58115}"/>
            </c:ext>
          </c:extLst>
        </c:ser>
        <c:ser>
          <c:idx val="1"/>
          <c:order val="1"/>
          <c:tx>
            <c:strRef>
              <c:f>Sheet1!$B$27</c:f>
              <c:strCache>
                <c:ptCount val="1"/>
                <c:pt idx="0">
                  <c:v>Știri negative</c:v>
                </c:pt>
              </c:strCache>
            </c:strRef>
          </c:tx>
          <c:spPr>
            <a:solidFill>
              <a:schemeClr val="bg1">
                <a:lumMod val="85000"/>
              </a:schemeClr>
            </a:solidFill>
            <a:ln>
              <a:noFill/>
            </a:ln>
            <a:effectLst/>
          </c:spPr>
          <c:invertIfNegative val="0"/>
          <c:dLbls>
            <c:dLbl>
              <c:idx val="2"/>
              <c:layout>
                <c:manualLayout>
                  <c:x val="3.755867989225095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CA0-42F3-8088-D3BCA0B58115}"/>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Sheet1!$C$25:$H$25</c:f>
              <c:strCache>
                <c:ptCount val="6"/>
                <c:pt idx="0">
                  <c:v>Ianuarie</c:v>
                </c:pt>
                <c:pt idx="1">
                  <c:v>Februarie</c:v>
                </c:pt>
                <c:pt idx="2">
                  <c:v>Martie</c:v>
                </c:pt>
                <c:pt idx="3">
                  <c:v>Aprilie</c:v>
                </c:pt>
                <c:pt idx="4">
                  <c:v>Mai</c:v>
                </c:pt>
                <c:pt idx="5">
                  <c:v>Iunie</c:v>
                </c:pt>
              </c:strCache>
            </c:strRef>
          </c:cat>
          <c:val>
            <c:numRef>
              <c:f>Sheet1!$C$27:$H$27</c:f>
              <c:numCache>
                <c:formatCode>General</c:formatCode>
                <c:ptCount val="6"/>
                <c:pt idx="0">
                  <c:v>0</c:v>
                </c:pt>
                <c:pt idx="1">
                  <c:v>1</c:v>
                </c:pt>
                <c:pt idx="2">
                  <c:v>4</c:v>
                </c:pt>
                <c:pt idx="3">
                  <c:v>1</c:v>
                </c:pt>
                <c:pt idx="4">
                  <c:v>4</c:v>
                </c:pt>
                <c:pt idx="5">
                  <c:v>6</c:v>
                </c:pt>
              </c:numCache>
            </c:numRef>
          </c:val>
          <c:extLst xmlns:c16r2="http://schemas.microsoft.com/office/drawing/2015/06/chart">
            <c:ext xmlns:c16="http://schemas.microsoft.com/office/drawing/2014/chart" uri="{C3380CC4-5D6E-409C-BE32-E72D297353CC}">
              <c16:uniqueId val="{00000002-9CA0-42F3-8088-D3BCA0B58115}"/>
            </c:ext>
          </c:extLst>
        </c:ser>
        <c:ser>
          <c:idx val="2"/>
          <c:order val="2"/>
          <c:tx>
            <c:strRef>
              <c:f>Sheet1!$B$28</c:f>
              <c:strCache>
                <c:ptCount val="1"/>
                <c:pt idx="0">
                  <c:v>Știri neutre</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Sheet1!$C$25:$H$25</c:f>
              <c:strCache>
                <c:ptCount val="6"/>
                <c:pt idx="0">
                  <c:v>Ianuarie</c:v>
                </c:pt>
                <c:pt idx="1">
                  <c:v>Februarie</c:v>
                </c:pt>
                <c:pt idx="2">
                  <c:v>Martie</c:v>
                </c:pt>
                <c:pt idx="3">
                  <c:v>Aprilie</c:v>
                </c:pt>
                <c:pt idx="4">
                  <c:v>Mai</c:v>
                </c:pt>
                <c:pt idx="5">
                  <c:v>Iunie</c:v>
                </c:pt>
              </c:strCache>
            </c:strRef>
          </c:cat>
          <c:val>
            <c:numRef>
              <c:f>Sheet1!$C$28:$H$28</c:f>
              <c:numCache>
                <c:formatCode>General</c:formatCode>
                <c:ptCount val="6"/>
                <c:pt idx="0">
                  <c:v>16</c:v>
                </c:pt>
                <c:pt idx="1">
                  <c:v>26</c:v>
                </c:pt>
                <c:pt idx="2">
                  <c:v>50</c:v>
                </c:pt>
                <c:pt idx="3">
                  <c:v>22</c:v>
                </c:pt>
                <c:pt idx="4">
                  <c:v>21</c:v>
                </c:pt>
                <c:pt idx="5">
                  <c:v>23</c:v>
                </c:pt>
              </c:numCache>
            </c:numRef>
          </c:val>
          <c:extLst xmlns:c16r2="http://schemas.microsoft.com/office/drawing/2015/06/chart">
            <c:ext xmlns:c16="http://schemas.microsoft.com/office/drawing/2014/chart" uri="{C3380CC4-5D6E-409C-BE32-E72D297353CC}">
              <c16:uniqueId val="{00000003-9CA0-42F3-8088-D3BCA0B58115}"/>
            </c:ext>
          </c:extLst>
        </c:ser>
        <c:dLbls>
          <c:showLegendKey val="0"/>
          <c:showVal val="1"/>
          <c:showCatName val="0"/>
          <c:showSerName val="0"/>
          <c:showPercent val="0"/>
          <c:showBubbleSize val="0"/>
        </c:dLbls>
        <c:gapWidth val="95"/>
        <c:overlap val="100"/>
        <c:axId val="-690717424"/>
        <c:axId val="-690700560"/>
      </c:barChart>
      <c:catAx>
        <c:axId val="-6907174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90700560"/>
        <c:crosses val="autoZero"/>
        <c:auto val="1"/>
        <c:lblAlgn val="ctr"/>
        <c:lblOffset val="100"/>
        <c:noMultiLvlLbl val="0"/>
      </c:catAx>
      <c:valAx>
        <c:axId val="-690700560"/>
        <c:scaling>
          <c:orientation val="minMax"/>
        </c:scaling>
        <c:delete val="1"/>
        <c:axPos val="l"/>
        <c:numFmt formatCode="General" sourceLinked="1"/>
        <c:majorTickMark val="none"/>
        <c:minorTickMark val="none"/>
        <c:tickLblPos val="nextTo"/>
        <c:crossAx val="-690717424"/>
        <c:crosses val="autoZero"/>
        <c:crossBetween val="between"/>
      </c:valAx>
      <c:spPr>
        <a:noFill/>
        <a:ln>
          <a:noFill/>
        </a:ln>
        <a:effectLst/>
      </c:spPr>
    </c:plotArea>
    <c:legend>
      <c:legendPos val="t"/>
      <c:layout>
        <c:manualLayout>
          <c:xMode val="edge"/>
          <c:yMode val="edge"/>
          <c:x val="0.23827821522309711"/>
          <c:y val="0.92129629629629628"/>
          <c:w val="0.54566557305336838"/>
          <c:h val="7.87036883547451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136311232124024E-2"/>
          <c:y val="0.2588539802492435"/>
          <c:w val="0.89424894318116777"/>
          <c:h val="0.46302884928253019"/>
        </c:manualLayout>
      </c:layout>
      <c:lineChart>
        <c:grouping val="standard"/>
        <c:varyColors val="0"/>
        <c:ser>
          <c:idx val="0"/>
          <c:order val="0"/>
          <c:tx>
            <c:strRef>
              <c:f>Sheet1!$D$4</c:f>
              <c:strCache>
                <c:ptCount val="1"/>
                <c:pt idx="0">
                  <c:v>TGN closing price 2018 - Lei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4"/>
              <c:layout>
                <c:manualLayout>
                  <c:x val="-4.3686478442531131E-2"/>
                  <c:y val="-0.14523018823414571"/>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AD4-4B22-9661-AC33A44C74D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Sheet1!$C$5:$C$10</c:f>
              <c:strCache>
                <c:ptCount val="6"/>
                <c:pt idx="0">
                  <c:v>January</c:v>
                </c:pt>
                <c:pt idx="1">
                  <c:v>February</c:v>
                </c:pt>
                <c:pt idx="2">
                  <c:v>March </c:v>
                </c:pt>
                <c:pt idx="3">
                  <c:v>April</c:v>
                </c:pt>
                <c:pt idx="4">
                  <c:v>May</c:v>
                </c:pt>
                <c:pt idx="5">
                  <c:v>June</c:v>
                </c:pt>
              </c:strCache>
            </c:strRef>
          </c:cat>
          <c:val>
            <c:numRef>
              <c:f>Sheet1!$D$5:$D$10</c:f>
              <c:numCache>
                <c:formatCode>#,##0.00</c:formatCode>
                <c:ptCount val="6"/>
                <c:pt idx="1">
                  <c:v>408</c:v>
                </c:pt>
                <c:pt idx="2">
                  <c:v>408.5</c:v>
                </c:pt>
                <c:pt idx="3">
                  <c:v>398</c:v>
                </c:pt>
                <c:pt idx="4">
                  <c:v>370</c:v>
                </c:pt>
                <c:pt idx="5">
                  <c:v>328</c:v>
                </c:pt>
              </c:numCache>
            </c:numRef>
          </c:val>
          <c:smooth val="0"/>
          <c:extLst xmlns:c16r2="http://schemas.microsoft.com/office/drawing/2015/06/chart">
            <c:ext xmlns:c16="http://schemas.microsoft.com/office/drawing/2014/chart" uri="{C3380CC4-5D6E-409C-BE32-E72D297353CC}">
              <c16:uniqueId val="{00000001-6AD4-4B22-9661-AC33A44C74D3}"/>
            </c:ext>
          </c:extLst>
        </c:ser>
        <c:ser>
          <c:idx val="1"/>
          <c:order val="1"/>
          <c:tx>
            <c:strRef>
              <c:f>Sheet1!$E$4</c:f>
              <c:strCache>
                <c:ptCount val="1"/>
                <c:pt idx="0">
                  <c:v>TGN closing price 2017 - Lei</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4"/>
              <c:layout>
                <c:manualLayout>
                  <c:x val="-4.3686478442531131E-2"/>
                  <c:y val="0.1646006532066508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AD4-4B22-9661-AC33A44C74D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00000"/>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Sheet1!$C$5:$C$10</c:f>
              <c:strCache>
                <c:ptCount val="6"/>
                <c:pt idx="0">
                  <c:v>January</c:v>
                </c:pt>
                <c:pt idx="1">
                  <c:v>February</c:v>
                </c:pt>
                <c:pt idx="2">
                  <c:v>March </c:v>
                </c:pt>
                <c:pt idx="3">
                  <c:v>April</c:v>
                </c:pt>
                <c:pt idx="4">
                  <c:v>May</c:v>
                </c:pt>
                <c:pt idx="5">
                  <c:v>June</c:v>
                </c:pt>
              </c:strCache>
            </c:strRef>
          </c:cat>
          <c:val>
            <c:numRef>
              <c:f>Sheet1!$E$5:$E$10</c:f>
              <c:numCache>
                <c:formatCode>#,##0.00</c:formatCode>
                <c:ptCount val="6"/>
                <c:pt idx="0">
                  <c:v>323</c:v>
                </c:pt>
                <c:pt idx="1">
                  <c:v>362</c:v>
                </c:pt>
                <c:pt idx="2">
                  <c:v>379</c:v>
                </c:pt>
                <c:pt idx="3">
                  <c:v>377</c:v>
                </c:pt>
                <c:pt idx="4">
                  <c:v>449</c:v>
                </c:pt>
                <c:pt idx="5">
                  <c:v>358</c:v>
                </c:pt>
              </c:numCache>
            </c:numRef>
          </c:val>
          <c:smooth val="0"/>
          <c:extLst xmlns:c16r2="http://schemas.microsoft.com/office/drawing/2015/06/chart">
            <c:ext xmlns:c16="http://schemas.microsoft.com/office/drawing/2014/chart" uri="{C3380CC4-5D6E-409C-BE32-E72D297353CC}">
              <c16:uniqueId val="{00000003-6AD4-4B22-9661-AC33A44C74D3}"/>
            </c:ext>
          </c:extLst>
        </c:ser>
        <c:dLbls>
          <c:showLegendKey val="0"/>
          <c:showVal val="0"/>
          <c:showCatName val="0"/>
          <c:showSerName val="0"/>
          <c:showPercent val="0"/>
          <c:showBubbleSize val="0"/>
        </c:dLbls>
        <c:marker val="1"/>
        <c:smooth val="0"/>
        <c:axId val="-690698928"/>
        <c:axId val="-690698384"/>
      </c:lineChart>
      <c:catAx>
        <c:axId val="-69069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90698384"/>
        <c:crosses val="autoZero"/>
        <c:auto val="1"/>
        <c:lblAlgn val="ctr"/>
        <c:lblOffset val="100"/>
        <c:noMultiLvlLbl val="0"/>
      </c:catAx>
      <c:valAx>
        <c:axId val="-69069838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90698928"/>
        <c:crosses val="autoZero"/>
        <c:crossBetween val="between"/>
      </c:valAx>
      <c:spPr>
        <a:noFill/>
        <a:ln>
          <a:noFill/>
        </a:ln>
        <a:effectLst/>
      </c:spPr>
    </c:plotArea>
    <c:legend>
      <c:legendPos val="b"/>
      <c:layout>
        <c:manualLayout>
          <c:xMode val="edge"/>
          <c:yMode val="edge"/>
          <c:x val="0.14558114815087367"/>
          <c:y val="0.89104037191292751"/>
          <c:w val="0.70883754016729217"/>
          <c:h val="0.108959628087072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Sheet1!$D$14</c:f>
              <c:strCache>
                <c:ptCount val="1"/>
                <c:pt idx="0">
                  <c:v>Volum tranzacții TGN în 2018</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Sheet1!$C$15:$C$20</c:f>
              <c:strCache>
                <c:ptCount val="6"/>
                <c:pt idx="0">
                  <c:v>ianuarie</c:v>
                </c:pt>
                <c:pt idx="1">
                  <c:v>februarie</c:v>
                </c:pt>
                <c:pt idx="2">
                  <c:v>martie</c:v>
                </c:pt>
                <c:pt idx="3">
                  <c:v>aprilie</c:v>
                </c:pt>
                <c:pt idx="4">
                  <c:v>mai</c:v>
                </c:pt>
                <c:pt idx="5">
                  <c:v>iunie</c:v>
                </c:pt>
              </c:strCache>
            </c:strRef>
          </c:cat>
          <c:val>
            <c:numRef>
              <c:f>Sheet1!$D$15:$D$20</c:f>
              <c:numCache>
                <c:formatCode>#,##0</c:formatCode>
                <c:ptCount val="6"/>
                <c:pt idx="0">
                  <c:v>41966</c:v>
                </c:pt>
                <c:pt idx="1">
                  <c:v>134545</c:v>
                </c:pt>
                <c:pt idx="2">
                  <c:v>65387</c:v>
                </c:pt>
                <c:pt idx="3">
                  <c:v>50328</c:v>
                </c:pt>
                <c:pt idx="4">
                  <c:v>70193</c:v>
                </c:pt>
                <c:pt idx="5">
                  <c:v>108465</c:v>
                </c:pt>
              </c:numCache>
            </c:numRef>
          </c:val>
          <c:smooth val="0"/>
          <c:extLst xmlns:c16r2="http://schemas.microsoft.com/office/drawing/2015/06/chart">
            <c:ext xmlns:c16="http://schemas.microsoft.com/office/drawing/2014/chart" uri="{C3380CC4-5D6E-409C-BE32-E72D297353CC}">
              <c16:uniqueId val="{00000000-B048-4188-98D9-CE89F0B8D285}"/>
            </c:ext>
          </c:extLst>
        </c:ser>
        <c:ser>
          <c:idx val="1"/>
          <c:order val="1"/>
          <c:tx>
            <c:strRef>
              <c:f>Sheet1!$E$14</c:f>
              <c:strCache>
                <c:ptCount val="1"/>
                <c:pt idx="0">
                  <c:v>Volum tranzacții TGN în 2017</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0000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Sheet1!$C$15:$C$20</c:f>
              <c:strCache>
                <c:ptCount val="6"/>
                <c:pt idx="0">
                  <c:v>ianuarie</c:v>
                </c:pt>
                <c:pt idx="1">
                  <c:v>februarie</c:v>
                </c:pt>
                <c:pt idx="2">
                  <c:v>martie</c:v>
                </c:pt>
                <c:pt idx="3">
                  <c:v>aprilie</c:v>
                </c:pt>
                <c:pt idx="4">
                  <c:v>mai</c:v>
                </c:pt>
                <c:pt idx="5">
                  <c:v>iunie</c:v>
                </c:pt>
              </c:strCache>
            </c:strRef>
          </c:cat>
          <c:val>
            <c:numRef>
              <c:f>Sheet1!$E$15:$E$20</c:f>
              <c:numCache>
                <c:formatCode>#,##0</c:formatCode>
                <c:ptCount val="6"/>
                <c:pt idx="0">
                  <c:v>136211</c:v>
                </c:pt>
                <c:pt idx="1">
                  <c:v>154951</c:v>
                </c:pt>
                <c:pt idx="2">
                  <c:v>187965</c:v>
                </c:pt>
                <c:pt idx="3">
                  <c:v>62162</c:v>
                </c:pt>
                <c:pt idx="4">
                  <c:v>131963</c:v>
                </c:pt>
                <c:pt idx="5">
                  <c:v>316144</c:v>
                </c:pt>
              </c:numCache>
            </c:numRef>
          </c:val>
          <c:smooth val="0"/>
          <c:extLst xmlns:c16r2="http://schemas.microsoft.com/office/drawing/2015/06/chart">
            <c:ext xmlns:c16="http://schemas.microsoft.com/office/drawing/2014/chart" uri="{C3380CC4-5D6E-409C-BE32-E72D297353CC}">
              <c16:uniqueId val="{00000001-B048-4188-98D9-CE89F0B8D285}"/>
            </c:ext>
          </c:extLst>
        </c:ser>
        <c:dLbls>
          <c:showLegendKey val="0"/>
          <c:showVal val="0"/>
          <c:showCatName val="0"/>
          <c:showSerName val="0"/>
          <c:showPercent val="0"/>
          <c:showBubbleSize val="0"/>
        </c:dLbls>
        <c:marker val="1"/>
        <c:smooth val="0"/>
        <c:axId val="-690697296"/>
        <c:axId val="-841031920"/>
      </c:lineChart>
      <c:catAx>
        <c:axId val="-69069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41031920"/>
        <c:crosses val="autoZero"/>
        <c:auto val="1"/>
        <c:lblAlgn val="ctr"/>
        <c:lblOffset val="100"/>
        <c:noMultiLvlLbl val="0"/>
      </c:catAx>
      <c:valAx>
        <c:axId val="-841031920"/>
        <c:scaling>
          <c:orientation val="minMax"/>
        </c:scaling>
        <c:delete val="1"/>
        <c:axPos val="l"/>
        <c:numFmt formatCode="#,##0" sourceLinked="1"/>
        <c:majorTickMark val="none"/>
        <c:minorTickMark val="none"/>
        <c:tickLblPos val="nextTo"/>
        <c:crossAx val="-690697296"/>
        <c:crosses val="autoZero"/>
        <c:crossBetween val="between"/>
      </c:valAx>
      <c:spPr>
        <a:noFill/>
        <a:ln>
          <a:noFill/>
        </a:ln>
        <a:effectLst/>
      </c:spPr>
    </c:plotArea>
    <c:legend>
      <c:legendPos val="b"/>
      <c:layout>
        <c:manualLayout>
          <c:xMode val="edge"/>
          <c:yMode val="edge"/>
          <c:x val="0.14252613621294608"/>
          <c:y val="0.89289039599977005"/>
          <c:w val="0.71494772757410785"/>
          <c:h val="0.107109604000229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Sheet1!$D$14</c:f>
              <c:strCache>
                <c:ptCount val="1"/>
                <c:pt idx="0">
                  <c:v>VolumeTGN transactions in 2018</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Sheet1!$C$15:$C$20</c:f>
              <c:strCache>
                <c:ptCount val="6"/>
                <c:pt idx="0">
                  <c:v>January</c:v>
                </c:pt>
                <c:pt idx="1">
                  <c:v>February</c:v>
                </c:pt>
                <c:pt idx="2">
                  <c:v>March </c:v>
                </c:pt>
                <c:pt idx="3">
                  <c:v>April</c:v>
                </c:pt>
                <c:pt idx="4">
                  <c:v>May</c:v>
                </c:pt>
                <c:pt idx="5">
                  <c:v>June</c:v>
                </c:pt>
              </c:strCache>
            </c:strRef>
          </c:cat>
          <c:val>
            <c:numRef>
              <c:f>Sheet1!$D$15:$D$20</c:f>
              <c:numCache>
                <c:formatCode>#,##0</c:formatCode>
                <c:ptCount val="6"/>
                <c:pt idx="0">
                  <c:v>41966</c:v>
                </c:pt>
                <c:pt idx="1">
                  <c:v>134545</c:v>
                </c:pt>
                <c:pt idx="2">
                  <c:v>65387</c:v>
                </c:pt>
                <c:pt idx="3">
                  <c:v>50328</c:v>
                </c:pt>
                <c:pt idx="4">
                  <c:v>70193</c:v>
                </c:pt>
                <c:pt idx="5">
                  <c:v>108465</c:v>
                </c:pt>
              </c:numCache>
            </c:numRef>
          </c:val>
          <c:smooth val="0"/>
          <c:extLst xmlns:c16r2="http://schemas.microsoft.com/office/drawing/2015/06/chart">
            <c:ext xmlns:c16="http://schemas.microsoft.com/office/drawing/2014/chart" uri="{C3380CC4-5D6E-409C-BE32-E72D297353CC}">
              <c16:uniqueId val="{00000000-4031-46E6-A379-2BA1F3DC712B}"/>
            </c:ext>
          </c:extLst>
        </c:ser>
        <c:ser>
          <c:idx val="1"/>
          <c:order val="1"/>
          <c:tx>
            <c:strRef>
              <c:f>Sheet1!$E$14</c:f>
              <c:strCache>
                <c:ptCount val="1"/>
                <c:pt idx="0">
                  <c:v>Volume TGN transactions in 2017</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0000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Sheet1!$C$15:$C$20</c:f>
              <c:strCache>
                <c:ptCount val="6"/>
                <c:pt idx="0">
                  <c:v>January</c:v>
                </c:pt>
                <c:pt idx="1">
                  <c:v>February</c:v>
                </c:pt>
                <c:pt idx="2">
                  <c:v>March </c:v>
                </c:pt>
                <c:pt idx="3">
                  <c:v>April</c:v>
                </c:pt>
                <c:pt idx="4">
                  <c:v>May</c:v>
                </c:pt>
                <c:pt idx="5">
                  <c:v>June</c:v>
                </c:pt>
              </c:strCache>
            </c:strRef>
          </c:cat>
          <c:val>
            <c:numRef>
              <c:f>Sheet1!$E$15:$E$20</c:f>
              <c:numCache>
                <c:formatCode>#,##0</c:formatCode>
                <c:ptCount val="6"/>
                <c:pt idx="0">
                  <c:v>136211</c:v>
                </c:pt>
                <c:pt idx="1">
                  <c:v>154951</c:v>
                </c:pt>
                <c:pt idx="2">
                  <c:v>187965</c:v>
                </c:pt>
                <c:pt idx="3">
                  <c:v>62162</c:v>
                </c:pt>
                <c:pt idx="4">
                  <c:v>131963</c:v>
                </c:pt>
                <c:pt idx="5">
                  <c:v>316144</c:v>
                </c:pt>
              </c:numCache>
            </c:numRef>
          </c:val>
          <c:smooth val="0"/>
          <c:extLst xmlns:c16r2="http://schemas.microsoft.com/office/drawing/2015/06/chart">
            <c:ext xmlns:c16="http://schemas.microsoft.com/office/drawing/2014/chart" uri="{C3380CC4-5D6E-409C-BE32-E72D297353CC}">
              <c16:uniqueId val="{00000001-4031-46E6-A379-2BA1F3DC712B}"/>
            </c:ext>
          </c:extLst>
        </c:ser>
        <c:dLbls>
          <c:showLegendKey val="0"/>
          <c:showVal val="0"/>
          <c:showCatName val="0"/>
          <c:showSerName val="0"/>
          <c:showPercent val="0"/>
          <c:showBubbleSize val="0"/>
        </c:dLbls>
        <c:marker val="1"/>
        <c:smooth val="0"/>
        <c:axId val="-841031376"/>
        <c:axId val="-841045520"/>
      </c:lineChart>
      <c:catAx>
        <c:axId val="-84103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41045520"/>
        <c:crosses val="autoZero"/>
        <c:auto val="1"/>
        <c:lblAlgn val="ctr"/>
        <c:lblOffset val="100"/>
        <c:noMultiLvlLbl val="0"/>
      </c:catAx>
      <c:valAx>
        <c:axId val="-84104552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41031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614965051267508E-2"/>
          <c:y val="0.16997955197460782"/>
          <c:w val="0.86755845017702782"/>
          <c:h val="0.61128731001648051"/>
        </c:manualLayout>
      </c:layout>
      <c:lineChart>
        <c:grouping val="standard"/>
        <c:varyColors val="0"/>
        <c:ser>
          <c:idx val="0"/>
          <c:order val="0"/>
          <c:tx>
            <c:strRef>
              <c:f>'[Chart in Microsoft Word]Sheet1'!$C$2</c:f>
              <c:strCache>
                <c:ptCount val="1"/>
                <c:pt idx="0">
                  <c:v>close price  in perioada 03.01-30.06.2018</c:v>
                </c:pt>
              </c:strCache>
            </c:strRef>
          </c:tx>
          <c:dLbls>
            <c:dLbl>
              <c:idx val="0"/>
              <c:layout>
                <c:manualLayout>
                  <c:x val="-7.6812128958612183E-2"/>
                  <c:y val="-0.1019150647350333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799-4BA9-8D69-FE96B6BBE2AB}"/>
                </c:ext>
                <c:ext xmlns:c15="http://schemas.microsoft.com/office/drawing/2012/chart" uri="{CE6537A1-D6FC-4f65-9D91-7224C49458BB}"/>
              </c:extLst>
            </c:dLbl>
            <c:dLbl>
              <c:idx val="1"/>
              <c:layout>
                <c:manualLayout>
                  <c:x val="-3.5761586669737597E-2"/>
                  <c:y val="5.030644948055235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799-4BA9-8D69-FE96B6BBE2AB}"/>
                </c:ext>
                <c:ext xmlns:c15="http://schemas.microsoft.com/office/drawing/2012/chart" uri="{CE6537A1-D6FC-4f65-9D91-7224C49458BB}"/>
              </c:extLst>
            </c:dLbl>
            <c:dLbl>
              <c:idx val="2"/>
              <c:layout>
                <c:manualLayout>
                  <c:x val="-4.3708589545964335E-2"/>
                  <c:y val="5.305771169986345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799-4BA9-8D69-FE96B6BBE2AB}"/>
                </c:ext>
                <c:ext xmlns:c15="http://schemas.microsoft.com/office/drawing/2012/chart" uri="{CE6537A1-D6FC-4f65-9D91-7224C49458BB}"/>
              </c:extLst>
            </c:dLbl>
            <c:dLbl>
              <c:idx val="3"/>
              <c:layout>
                <c:manualLayout>
                  <c:x val="-4.5009626476629164E-2"/>
                  <c:y val="-6.53695904291033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799-4BA9-8D69-FE96B6BBE2AB}"/>
                </c:ext>
                <c:ext xmlns:c15="http://schemas.microsoft.com/office/drawing/2012/chart" uri="{CE6537A1-D6FC-4f65-9D91-7224C49458BB}">
                  <c15:layout>
                    <c:manualLayout>
                      <c:w val="7.4206589413689295E-2"/>
                      <c:h val="4.9034414176488808E-2"/>
                    </c:manualLayout>
                  </c15:layout>
                </c:ext>
              </c:extLst>
            </c:dLbl>
            <c:dLbl>
              <c:idx val="4"/>
              <c:layout>
                <c:manualLayout>
                  <c:x val="-4.7923374049913058E-2"/>
                  <c:y val="-4.60773362631996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799-4BA9-8D69-FE96B6BBE2AB}"/>
                </c:ext>
                <c:ext xmlns:c15="http://schemas.microsoft.com/office/drawing/2012/chart" uri="{CE6537A1-D6FC-4f65-9D91-7224C49458BB}">
                  <c15:layout>
                    <c:manualLayout>
                      <c:w val="6.5177878798840808E-2"/>
                      <c:h val="8.3251846426173476E-2"/>
                    </c:manualLayout>
                  </c15:layout>
                </c:ext>
              </c:extLst>
            </c:dLbl>
            <c:dLbl>
              <c:idx val="5"/>
              <c:layout>
                <c:manualLayout>
                  <c:x val="-4.7880286020909026E-2"/>
                  <c:y val="4.44254250827341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799-4BA9-8D69-FE96B6BBE2AB}"/>
                </c:ext>
                <c:ext xmlns:c15="http://schemas.microsoft.com/office/drawing/2012/chart" uri="{CE6537A1-D6FC-4f65-9D91-7224C49458BB}"/>
              </c:extLst>
            </c:dLbl>
            <c:dLbl>
              <c:idx val="9"/>
              <c:layout>
                <c:manualLayout>
                  <c:x val="-1.7656927646678162E-2"/>
                  <c:y val="5.380821583348593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799-4BA9-8D69-FE96B6BBE2AB}"/>
                </c:ext>
                <c:ext xmlns:c15="http://schemas.microsoft.com/office/drawing/2012/chart" uri="{CE6537A1-D6FC-4f65-9D91-7224C49458BB}"/>
              </c:extLst>
            </c:dLbl>
            <c:dLbl>
              <c:idx val="11"/>
              <c:layout>
                <c:manualLayout>
                  <c:x val="-5.2217867866057324E-2"/>
                  <c:y val="6.286485991576634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799-4BA9-8D69-FE96B6BBE2AB}"/>
                </c:ext>
                <c:ext xmlns:c15="http://schemas.microsoft.com/office/drawing/2012/chart" uri="{CE6537A1-D6FC-4f65-9D91-7224C49458BB}"/>
              </c:extLst>
            </c:dLbl>
            <c:dLbl>
              <c:idx val="12"/>
              <c:layout>
                <c:manualLayout>
                  <c:x val="-1.288867501433367E-2"/>
                  <c:y val="-6.125602720712548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799-4BA9-8D69-FE96B6BBE2AB}"/>
                </c:ext>
                <c:ext xmlns:c15="http://schemas.microsoft.com/office/drawing/2012/chart" uri="{CE6537A1-D6FC-4f65-9D91-7224C49458BB}"/>
              </c:extLst>
            </c:dLbl>
            <c:dLbl>
              <c:idx val="13"/>
              <c:layout>
                <c:manualLayout>
                  <c:x val="-5.5284920263650186E-2"/>
                  <c:y val="2.76895963544125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799-4BA9-8D69-FE96B6BBE2AB}"/>
                </c:ext>
                <c:ext xmlns:c15="http://schemas.microsoft.com/office/drawing/2012/chart" uri="{CE6537A1-D6FC-4f65-9D91-7224C49458BB}"/>
              </c:extLst>
            </c:dLbl>
            <c:dLbl>
              <c:idx val="14"/>
              <c:layout>
                <c:manualLayout>
                  <c:x val="-3.979058083340116E-2"/>
                  <c:y val="-6.473523691067992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799-4BA9-8D69-FE96B6BBE2AB}"/>
                </c:ext>
                <c:ext xmlns:c15="http://schemas.microsoft.com/office/drawing/2012/chart" uri="{CE6537A1-D6FC-4f65-9D91-7224C49458BB}"/>
              </c:extLst>
            </c:dLbl>
            <c:dLbl>
              <c:idx val="17"/>
              <c:layout>
                <c:manualLayout>
                  <c:x val="-2.7011029546591018E-2"/>
                  <c:y val="-4.425054976236078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799-4BA9-8D69-FE96B6BBE2AB}"/>
                </c:ext>
                <c:ext xmlns:c15="http://schemas.microsoft.com/office/drawing/2012/chart" uri="{CE6537A1-D6FC-4f65-9D91-7224C49458BB}"/>
              </c:extLst>
            </c:dLbl>
            <c:spPr>
              <a:noFill/>
              <a:ln>
                <a:noFill/>
              </a:ln>
              <a:effectLst/>
            </c:spPr>
            <c:txPr>
              <a:bodyPr/>
              <a:lstStyle/>
              <a:p>
                <a:pPr>
                  <a:defRPr sz="800">
                    <a:solidFill>
                      <a:sysClr val="windowText" lastClr="000000"/>
                    </a:solidFill>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in Microsoft Word]Sheet1'!$B$3:$B$15</c:f>
              <c:numCache>
                <c:formatCode>m\/d\/yyyy</c:formatCode>
                <c:ptCount val="13"/>
                <c:pt idx="0">
                  <c:v>43103</c:v>
                </c:pt>
                <c:pt idx="1">
                  <c:v>43126</c:v>
                </c:pt>
                <c:pt idx="2">
                  <c:v>43132</c:v>
                </c:pt>
                <c:pt idx="3">
                  <c:v>43146</c:v>
                </c:pt>
                <c:pt idx="4">
                  <c:v>43160</c:v>
                </c:pt>
                <c:pt idx="5">
                  <c:v>43180</c:v>
                </c:pt>
                <c:pt idx="6">
                  <c:v>43192</c:v>
                </c:pt>
                <c:pt idx="7">
                  <c:v>43208</c:v>
                </c:pt>
                <c:pt idx="8">
                  <c:v>43220</c:v>
                </c:pt>
                <c:pt idx="9">
                  <c:v>43237</c:v>
                </c:pt>
                <c:pt idx="10">
                  <c:v>43250</c:v>
                </c:pt>
                <c:pt idx="11">
                  <c:v>43259</c:v>
                </c:pt>
                <c:pt idx="12">
                  <c:v>43280</c:v>
                </c:pt>
              </c:numCache>
            </c:numRef>
          </c:cat>
          <c:val>
            <c:numRef>
              <c:f>'[Chart in Microsoft Word]Sheet1'!$C$3:$C$15</c:f>
              <c:numCache>
                <c:formatCode>0.00</c:formatCode>
                <c:ptCount val="13"/>
                <c:pt idx="0">
                  <c:v>393</c:v>
                </c:pt>
                <c:pt idx="1">
                  <c:v>439</c:v>
                </c:pt>
                <c:pt idx="2">
                  <c:v>428.5</c:v>
                </c:pt>
                <c:pt idx="3">
                  <c:v>406</c:v>
                </c:pt>
                <c:pt idx="4">
                  <c:v>408.5</c:v>
                </c:pt>
                <c:pt idx="5">
                  <c:v>413</c:v>
                </c:pt>
                <c:pt idx="6">
                  <c:v>409</c:v>
                </c:pt>
                <c:pt idx="7">
                  <c:v>418.5</c:v>
                </c:pt>
                <c:pt idx="8">
                  <c:v>398</c:v>
                </c:pt>
                <c:pt idx="9">
                  <c:v>386</c:v>
                </c:pt>
                <c:pt idx="10">
                  <c:v>370</c:v>
                </c:pt>
                <c:pt idx="11">
                  <c:v>400</c:v>
                </c:pt>
                <c:pt idx="12">
                  <c:v>328</c:v>
                </c:pt>
              </c:numCache>
            </c:numRef>
          </c:val>
          <c:smooth val="0"/>
          <c:extLst xmlns:c16r2="http://schemas.microsoft.com/office/drawing/2015/06/chart">
            <c:ext xmlns:c16="http://schemas.microsoft.com/office/drawing/2014/chart" uri="{C3380CC4-5D6E-409C-BE32-E72D297353CC}">
              <c16:uniqueId val="{0000000C-8799-4BA9-8D69-FE96B6BBE2AB}"/>
            </c:ext>
          </c:extLst>
        </c:ser>
        <c:ser>
          <c:idx val="1"/>
          <c:order val="1"/>
          <c:tx>
            <c:strRef>
              <c:f>Sheet1!#REF!</c:f>
              <c:strCache>
                <c:ptCount val="1"/>
                <c:pt idx="0">
                  <c:v>#REF!</c:v>
                </c:pt>
              </c:strCache>
            </c:strRef>
          </c:tx>
          <c:dLbls>
            <c:dLbl>
              <c:idx val="0"/>
              <c:layout>
                <c:manualLayout>
                  <c:x val="-4.6375727277204494E-2"/>
                  <c:y val="-6.951387166709736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799-4BA9-8D69-FE96B6BBE2AB}"/>
                </c:ext>
                <c:ext xmlns:c15="http://schemas.microsoft.com/office/drawing/2012/chart" uri="{CE6537A1-D6FC-4f65-9D91-7224C49458BB}"/>
              </c:extLst>
            </c:dLbl>
            <c:dLbl>
              <c:idx val="1"/>
              <c:layout>
                <c:manualLayout>
                  <c:x val="-3.6041600742693462E-2"/>
                  <c:y val="-5.70178356794814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8799-4BA9-8D69-FE96B6BBE2AB}"/>
                </c:ext>
                <c:ext xmlns:c15="http://schemas.microsoft.com/office/drawing/2012/chart" uri="{CE6537A1-D6FC-4f65-9D91-7224C49458BB}"/>
              </c:extLst>
            </c:dLbl>
            <c:dLbl>
              <c:idx val="2"/>
              <c:layout>
                <c:manualLayout>
                  <c:x val="-4.8130865513325218E-2"/>
                  <c:y val="-5.5980927807881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8799-4BA9-8D69-FE96B6BBE2AB}"/>
                </c:ext>
                <c:ext xmlns:c15="http://schemas.microsoft.com/office/drawing/2012/chart" uri="{CE6537A1-D6FC-4f65-9D91-7224C49458BB}"/>
              </c:extLst>
            </c:dLbl>
            <c:dLbl>
              <c:idx val="3"/>
              <c:layout>
                <c:manualLayout>
                  <c:x val="-4.2806764337855997E-2"/>
                  <c:y val="-0.107239604350519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799-4BA9-8D69-FE96B6BBE2AB}"/>
                </c:ext>
                <c:ext xmlns:c15="http://schemas.microsoft.com/office/drawing/2012/chart" uri="{CE6537A1-D6FC-4f65-9D91-7224C49458BB}"/>
              </c:extLst>
            </c:dLbl>
            <c:dLbl>
              <c:idx val="4"/>
              <c:layout>
                <c:manualLayout>
                  <c:x val="-7.8005226339548109E-2"/>
                  <c:y val="-7.29360878850813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8799-4BA9-8D69-FE96B6BBE2AB}"/>
                </c:ext>
                <c:ext xmlns:c15="http://schemas.microsoft.com/office/drawing/2012/chart" uri="{CE6537A1-D6FC-4f65-9D91-7224C49458BB}"/>
              </c:extLst>
            </c:dLbl>
            <c:dLbl>
              <c:idx val="5"/>
              <c:layout>
                <c:manualLayout>
                  <c:x val="-3.8356177310986075E-2"/>
                  <c:y val="6.64467845918945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8799-4BA9-8D69-FE96B6BBE2AB}"/>
                </c:ext>
                <c:ext xmlns:c15="http://schemas.microsoft.com/office/drawing/2012/chart" uri="{CE6537A1-D6FC-4f65-9D91-7224C49458BB}"/>
              </c:extLst>
            </c:dLbl>
            <c:spPr>
              <a:noFill/>
              <a:ln>
                <a:noFill/>
              </a:ln>
              <a:effectLst/>
            </c:spPr>
            <c:txPr>
              <a:bodyPr/>
              <a:lstStyle/>
              <a:p>
                <a:pPr>
                  <a:defRPr>
                    <a:solidFill>
                      <a:srgbClr val="C00000"/>
                    </a:solidFill>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in Microsoft Word]Sheet1'!$B$3:$B$15</c:f>
              <c:numCache>
                <c:formatCode>m\/d\/yyyy</c:formatCode>
                <c:ptCount val="13"/>
                <c:pt idx="0">
                  <c:v>43103</c:v>
                </c:pt>
                <c:pt idx="1">
                  <c:v>43126</c:v>
                </c:pt>
                <c:pt idx="2">
                  <c:v>43132</c:v>
                </c:pt>
                <c:pt idx="3">
                  <c:v>43146</c:v>
                </c:pt>
                <c:pt idx="4">
                  <c:v>43160</c:v>
                </c:pt>
                <c:pt idx="5">
                  <c:v>43180</c:v>
                </c:pt>
                <c:pt idx="6">
                  <c:v>43192</c:v>
                </c:pt>
                <c:pt idx="7">
                  <c:v>43208</c:v>
                </c:pt>
                <c:pt idx="8">
                  <c:v>43220</c:v>
                </c:pt>
                <c:pt idx="9">
                  <c:v>43237</c:v>
                </c:pt>
                <c:pt idx="10">
                  <c:v>43250</c:v>
                </c:pt>
                <c:pt idx="11">
                  <c:v>43259</c:v>
                </c:pt>
                <c:pt idx="12">
                  <c:v>43280</c:v>
                </c:pt>
              </c:numCache>
            </c:numRef>
          </c:cat>
          <c:val>
            <c:numRef>
              <c:f>Sheet1!#REF!</c:f>
              <c:numCache>
                <c:formatCode>General</c:formatCode>
                <c:ptCount val="1"/>
                <c:pt idx="0">
                  <c:v>1</c:v>
                </c:pt>
              </c:numCache>
            </c:numRef>
          </c:val>
          <c:smooth val="0"/>
          <c:extLst xmlns:c16r2="http://schemas.microsoft.com/office/drawing/2015/06/chart">
            <c:ext xmlns:c16="http://schemas.microsoft.com/office/drawing/2014/chart" uri="{C3380CC4-5D6E-409C-BE32-E72D297353CC}">
              <c16:uniqueId val="{00000013-8799-4BA9-8D69-FE96B6BBE2AB}"/>
            </c:ext>
          </c:extLst>
        </c:ser>
        <c:dLbls>
          <c:showLegendKey val="0"/>
          <c:showVal val="0"/>
          <c:showCatName val="0"/>
          <c:showSerName val="0"/>
          <c:showPercent val="0"/>
          <c:showBubbleSize val="0"/>
        </c:dLbls>
        <c:marker val="1"/>
        <c:smooth val="0"/>
        <c:axId val="-841047696"/>
        <c:axId val="-841040080"/>
      </c:lineChart>
      <c:catAx>
        <c:axId val="-841047696"/>
        <c:scaling>
          <c:orientation val="minMax"/>
        </c:scaling>
        <c:delete val="0"/>
        <c:axPos val="b"/>
        <c:numFmt formatCode="m\/d\/yyyy" sourceLinked="1"/>
        <c:majorTickMark val="out"/>
        <c:minorTickMark val="none"/>
        <c:tickLblPos val="nextTo"/>
        <c:txPr>
          <a:bodyPr/>
          <a:lstStyle/>
          <a:p>
            <a:pPr>
              <a:defRPr sz="800">
                <a:latin typeface="+mj-lt"/>
              </a:defRPr>
            </a:pPr>
            <a:endParaRPr lang="en-US"/>
          </a:p>
        </c:txPr>
        <c:crossAx val="-841040080"/>
        <c:crosses val="autoZero"/>
        <c:auto val="0"/>
        <c:lblAlgn val="ctr"/>
        <c:lblOffset val="100"/>
        <c:tickLblSkip val="1"/>
        <c:noMultiLvlLbl val="1"/>
      </c:catAx>
      <c:valAx>
        <c:axId val="-841040080"/>
        <c:scaling>
          <c:orientation val="minMax"/>
          <c:min val="250"/>
        </c:scaling>
        <c:delete val="1"/>
        <c:axPos val="l"/>
        <c:numFmt formatCode="General" sourceLinked="0"/>
        <c:majorTickMark val="out"/>
        <c:minorTickMark val="none"/>
        <c:tickLblPos val="nextTo"/>
        <c:crossAx val="-841047696"/>
        <c:crosses val="autoZero"/>
        <c:crossBetween val="between"/>
        <c:majorUnit val="30"/>
      </c:valAx>
      <c:spPr>
        <a:ln>
          <a:noFill/>
        </a:ln>
      </c:spPr>
    </c:plotArea>
    <c:legend>
      <c:legendPos val="b"/>
      <c:legendEntry>
        <c:idx val="1"/>
        <c:delete val="1"/>
      </c:legendEntry>
      <c:layout>
        <c:manualLayout>
          <c:xMode val="edge"/>
          <c:yMode val="edge"/>
          <c:x val="0.24914061086927683"/>
          <c:y val="0.93722151010193488"/>
          <c:w val="0.4670071907167806"/>
          <c:h val="5.9899896233900983E-2"/>
        </c:manualLayout>
      </c:layout>
      <c:overlay val="0"/>
      <c:txPr>
        <a:bodyPr/>
        <a:lstStyle/>
        <a:p>
          <a:pPr>
            <a:defRPr sz="800"/>
          </a:pPr>
          <a:endParaRPr lang="en-US"/>
        </a:p>
      </c:txPr>
    </c:legend>
    <c:plotVisOnly val="1"/>
    <c:dispBlanksAs val="gap"/>
    <c:showDLblsOverMax val="0"/>
  </c:chart>
  <c:spPr>
    <a:ln>
      <a:noFill/>
    </a:ln>
  </c:spPr>
  <c:txPr>
    <a:bodyPr/>
    <a:lstStyle/>
    <a:p>
      <a:pPr>
        <a:defRPr>
          <a:solidFill>
            <a:schemeClr val="tx1"/>
          </a:solidFill>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r">
              <a:defRPr sz="1200">
                <a:latin typeface="Arial Narrow" panose="020B0606020202030204" pitchFamily="34" charset="0"/>
              </a:defRPr>
            </a:pPr>
            <a:r>
              <a:rPr lang="en-US"/>
              <a:t>Net</a:t>
            </a:r>
            <a:r>
              <a:rPr lang="en-US" baseline="0"/>
              <a:t> </a:t>
            </a:r>
            <a:r>
              <a:rPr lang="en-US"/>
              <a:t>Profit </a:t>
            </a:r>
          </a:p>
        </c:rich>
      </c:tx>
      <c:overlay val="0"/>
    </c:title>
    <c:autoTitleDeleted val="0"/>
    <c:plotArea>
      <c:layout/>
      <c:barChart>
        <c:barDir val="col"/>
        <c:grouping val="clustered"/>
        <c:varyColors val="0"/>
        <c:ser>
          <c:idx val="0"/>
          <c:order val="0"/>
          <c:tx>
            <c:strRef>
              <c:f>Sheet1!$B$6</c:f>
              <c:strCache>
                <c:ptCount val="1"/>
                <c:pt idx="0">
                  <c:v>Profit net</c:v>
                </c:pt>
              </c:strCache>
            </c:strRef>
          </c:tx>
          <c:spPr>
            <a:solidFill>
              <a:srgbClr val="A3B5D1"/>
            </a:solidFill>
          </c:spPr>
          <c:invertIfNegative val="0"/>
          <c:dPt>
            <c:idx val="0"/>
            <c:invertIfNegative val="0"/>
            <c:bubble3D val="0"/>
            <c:spPr>
              <a:solidFill>
                <a:srgbClr val="336699"/>
              </a:solidFill>
            </c:spPr>
            <c:extLst xmlns:c16r2="http://schemas.microsoft.com/office/drawing/2015/06/chart">
              <c:ext xmlns:c16="http://schemas.microsoft.com/office/drawing/2014/chart" uri="{C3380CC4-5D6E-409C-BE32-E72D297353CC}">
                <c16:uniqueId val="{00000001-BAE1-4776-B0F6-BABF02A80DB1}"/>
              </c:ext>
            </c:extLst>
          </c:dPt>
          <c:dPt>
            <c:idx val="1"/>
            <c:invertIfNegative val="0"/>
            <c:bubble3D val="0"/>
            <c:extLst xmlns:c16r2="http://schemas.microsoft.com/office/drawing/2015/06/chart">
              <c:ext xmlns:c16="http://schemas.microsoft.com/office/drawing/2014/chart" uri="{C3380CC4-5D6E-409C-BE32-E72D297353CC}">
                <c16:uniqueId val="{00000002-BAE1-4776-B0F6-BABF02A80DB1}"/>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Sheet1!$C$4:$D$4</c:f>
              <c:strCache>
                <c:ptCount val="2"/>
                <c:pt idx="0">
                  <c:v>Sem I 2018</c:v>
                </c:pt>
                <c:pt idx="1">
                  <c:v>Sem I 2017</c:v>
                </c:pt>
              </c:strCache>
            </c:strRef>
          </c:cat>
          <c:val>
            <c:numRef>
              <c:f>Sheet1!$C$6:$D$6</c:f>
              <c:numCache>
                <c:formatCode>#,##0.00</c:formatCode>
                <c:ptCount val="2"/>
                <c:pt idx="0">
                  <c:v>279.60599999999999</c:v>
                </c:pt>
                <c:pt idx="1">
                  <c:v>400.49</c:v>
                </c:pt>
              </c:numCache>
            </c:numRef>
          </c:val>
          <c:extLst xmlns:c16r2="http://schemas.microsoft.com/office/drawing/2015/06/chart">
            <c:ext xmlns:c16="http://schemas.microsoft.com/office/drawing/2014/chart" uri="{C3380CC4-5D6E-409C-BE32-E72D297353CC}">
              <c16:uniqueId val="{00000003-BAE1-4776-B0F6-BABF02A80DB1}"/>
            </c:ext>
          </c:extLst>
        </c:ser>
        <c:dLbls>
          <c:showLegendKey val="0"/>
          <c:showVal val="1"/>
          <c:showCatName val="0"/>
          <c:showSerName val="0"/>
          <c:showPercent val="0"/>
          <c:showBubbleSize val="0"/>
        </c:dLbls>
        <c:gapWidth val="150"/>
        <c:overlap val="-25"/>
        <c:axId val="-762400496"/>
        <c:axId val="-762416816"/>
      </c:barChart>
      <c:catAx>
        <c:axId val="-762400496"/>
        <c:scaling>
          <c:orientation val="minMax"/>
        </c:scaling>
        <c:delete val="0"/>
        <c:axPos val="b"/>
        <c:numFmt formatCode="General" sourceLinked="0"/>
        <c:majorTickMark val="none"/>
        <c:minorTickMark val="none"/>
        <c:tickLblPos val="nextTo"/>
        <c:crossAx val="-762416816"/>
        <c:crosses val="autoZero"/>
        <c:auto val="1"/>
        <c:lblAlgn val="ctr"/>
        <c:lblOffset val="100"/>
        <c:noMultiLvlLbl val="0"/>
      </c:catAx>
      <c:valAx>
        <c:axId val="-762416816"/>
        <c:scaling>
          <c:orientation val="minMax"/>
        </c:scaling>
        <c:delete val="1"/>
        <c:axPos val="l"/>
        <c:numFmt formatCode="#,##0.00" sourceLinked="1"/>
        <c:majorTickMark val="out"/>
        <c:minorTickMark val="none"/>
        <c:tickLblPos val="nextTo"/>
        <c:crossAx val="-762400496"/>
        <c:crosses val="autoZero"/>
        <c:crossBetween val="between"/>
      </c:valAx>
    </c:plotArea>
    <c:plotVisOnly val="1"/>
    <c:dispBlanksAs val="gap"/>
    <c:showDLblsOverMax val="0"/>
  </c:chart>
  <c:spPr>
    <a:ln>
      <a:noFill/>
    </a:ln>
  </c:spPr>
  <c:txPr>
    <a:bodyPr/>
    <a:lstStyle/>
    <a:p>
      <a:pPr>
        <a:defRPr>
          <a:latin typeface="+mj-lt"/>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Sem I 2018</c:v>
                </c:pt>
              </c:strCache>
            </c:strRef>
          </c:tx>
          <c:spPr>
            <a:solidFill>
              <a:srgbClr val="336699"/>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Operating revenues before balancing and the construction activity according to IFRIC12 - mill lei</c:v>
                </c:pt>
                <c:pt idx="1">
                  <c:v>Operating expenses before balancing and the construction activity according to IFRIC12 - mill lei</c:v>
                </c:pt>
                <c:pt idx="2">
                  <c:v>Profit from operation before balancing and the construction activity according to IFRIC12 - mill lei</c:v>
                </c:pt>
              </c:strCache>
            </c:strRef>
          </c:cat>
          <c:val>
            <c:numRef>
              <c:f>Sheet1!$B$2:$B$4</c:f>
              <c:numCache>
                <c:formatCode>#,##0.00</c:formatCode>
                <c:ptCount val="3"/>
                <c:pt idx="0">
                  <c:v>823.90700000000004</c:v>
                </c:pt>
                <c:pt idx="1">
                  <c:v>506.14600000000002</c:v>
                </c:pt>
                <c:pt idx="2">
                  <c:v>317.76100000000002</c:v>
                </c:pt>
              </c:numCache>
            </c:numRef>
          </c:val>
          <c:extLst xmlns:c16r2="http://schemas.microsoft.com/office/drawing/2015/06/chart">
            <c:ext xmlns:c16="http://schemas.microsoft.com/office/drawing/2014/chart" uri="{C3380CC4-5D6E-409C-BE32-E72D297353CC}">
              <c16:uniqueId val="{00000000-A1AA-4B7B-82A9-2768AD5CC83E}"/>
            </c:ext>
          </c:extLst>
        </c:ser>
        <c:ser>
          <c:idx val="1"/>
          <c:order val="1"/>
          <c:tx>
            <c:strRef>
              <c:f>Sheet1!$C$1</c:f>
              <c:strCache>
                <c:ptCount val="1"/>
                <c:pt idx="0">
                  <c:v>Sem I 2017</c:v>
                </c:pt>
              </c:strCache>
            </c:strRef>
          </c:tx>
          <c:spPr>
            <a:solidFill>
              <a:srgbClr val="A3B5D1"/>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Operating revenues before balancing and the construction activity according to IFRIC12 - mill lei</c:v>
                </c:pt>
                <c:pt idx="1">
                  <c:v>Operating expenses before balancing and the construction activity according to IFRIC12 - mill lei</c:v>
                </c:pt>
                <c:pt idx="2">
                  <c:v>Profit from operation before balancing and the construction activity according to IFRIC12 - mill lei</c:v>
                </c:pt>
              </c:strCache>
            </c:strRef>
          </c:cat>
          <c:val>
            <c:numRef>
              <c:f>Sheet1!$C$2:$C$4</c:f>
              <c:numCache>
                <c:formatCode>#,##0.00</c:formatCode>
                <c:ptCount val="3"/>
                <c:pt idx="0">
                  <c:v>980.48</c:v>
                </c:pt>
                <c:pt idx="1">
                  <c:v>519.98</c:v>
                </c:pt>
                <c:pt idx="2">
                  <c:v>460.5</c:v>
                </c:pt>
              </c:numCache>
            </c:numRef>
          </c:val>
          <c:extLst xmlns:c16r2="http://schemas.microsoft.com/office/drawing/2015/06/chart">
            <c:ext xmlns:c16="http://schemas.microsoft.com/office/drawing/2014/chart" uri="{C3380CC4-5D6E-409C-BE32-E72D297353CC}">
              <c16:uniqueId val="{00000001-A1AA-4B7B-82A9-2768AD5CC83E}"/>
            </c:ext>
          </c:extLst>
        </c:ser>
        <c:dLbls>
          <c:showLegendKey val="0"/>
          <c:showVal val="1"/>
          <c:showCatName val="0"/>
          <c:showSerName val="0"/>
          <c:showPercent val="0"/>
          <c:showBubbleSize val="0"/>
        </c:dLbls>
        <c:gapWidth val="150"/>
        <c:overlap val="-25"/>
        <c:axId val="-762416272"/>
        <c:axId val="-762399408"/>
      </c:barChart>
      <c:catAx>
        <c:axId val="-762416272"/>
        <c:scaling>
          <c:orientation val="minMax"/>
        </c:scaling>
        <c:delete val="0"/>
        <c:axPos val="b"/>
        <c:numFmt formatCode="General" sourceLinked="0"/>
        <c:majorTickMark val="none"/>
        <c:minorTickMark val="none"/>
        <c:tickLblPos val="nextTo"/>
        <c:crossAx val="-762399408"/>
        <c:crosses val="autoZero"/>
        <c:auto val="1"/>
        <c:lblAlgn val="ctr"/>
        <c:lblOffset val="100"/>
        <c:noMultiLvlLbl val="0"/>
      </c:catAx>
      <c:valAx>
        <c:axId val="-762399408"/>
        <c:scaling>
          <c:orientation val="minMax"/>
        </c:scaling>
        <c:delete val="1"/>
        <c:axPos val="l"/>
        <c:numFmt formatCode="#,##0.00" sourceLinked="1"/>
        <c:majorTickMark val="none"/>
        <c:minorTickMark val="none"/>
        <c:tickLblPos val="none"/>
        <c:crossAx val="-762416272"/>
        <c:crosses val="autoZero"/>
        <c:crossBetween val="between"/>
      </c:valAx>
    </c:plotArea>
    <c:legend>
      <c:legendPos val="b"/>
      <c:overlay val="0"/>
    </c:legend>
    <c:plotVisOnly val="1"/>
    <c:dispBlanksAs val="gap"/>
    <c:showDLblsOverMax val="0"/>
  </c:chart>
  <c:spPr>
    <a:noFill/>
    <a:ln>
      <a:noFill/>
    </a:ln>
  </c:spPr>
  <c:txPr>
    <a:bodyPr/>
    <a:lstStyle/>
    <a:p>
      <a:pPr>
        <a:defRPr sz="80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7032655904165075E-2"/>
          <c:y val="0.10043390991847027"/>
          <c:w val="0.95425298264331304"/>
          <c:h val="0.49116617194859674"/>
        </c:manualLayout>
      </c:layout>
      <c:barChart>
        <c:barDir val="col"/>
        <c:grouping val="clustered"/>
        <c:varyColors val="0"/>
        <c:ser>
          <c:idx val="0"/>
          <c:order val="0"/>
          <c:tx>
            <c:strRef>
              <c:f>Sheet1!$D$5</c:f>
              <c:strCache>
                <c:ptCount val="1"/>
                <c:pt idx="0">
                  <c:v>Sem I 2018</c:v>
                </c:pt>
              </c:strCache>
            </c:strRef>
          </c:tx>
          <c:spPr>
            <a:solidFill>
              <a:srgbClr val="336699"/>
            </a:solidFill>
          </c:spPr>
          <c:invertIfNegative val="0"/>
          <c:dLbls>
            <c:dLbl>
              <c:idx val="0"/>
              <c:layout>
                <c:manualLayout>
                  <c:x val="0"/>
                  <c:y val="-3.47222222222222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E0B-4A9A-8B6B-38A6B97EEE76}"/>
                </c:ext>
                <c:ext xmlns:c15="http://schemas.microsoft.com/office/drawing/2012/chart" uri="{CE6537A1-D6FC-4f65-9D91-7224C49458BB}"/>
              </c:extLst>
            </c:dLbl>
            <c:dLbl>
              <c:idx val="1"/>
              <c:layout>
                <c:manualLayout>
                  <c:x val="0"/>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E0B-4A9A-8B6B-38A6B97EEE76}"/>
                </c:ext>
                <c:ext xmlns:c15="http://schemas.microsoft.com/office/drawing/2012/chart" uri="{CE6537A1-D6FC-4f65-9D91-7224C49458BB}"/>
              </c:extLst>
            </c:dLbl>
            <c:dLbl>
              <c:idx val="3"/>
              <c:layout>
                <c:manualLayout>
                  <c:x val="0"/>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E0B-4A9A-8B6B-38A6B97EEE76}"/>
                </c:ext>
                <c:ext xmlns:c15="http://schemas.microsoft.com/office/drawing/2012/chart" uri="{CE6537A1-D6FC-4f65-9D91-7224C49458BB}"/>
              </c:extLst>
            </c:dLbl>
            <c:dLbl>
              <c:idx val="4"/>
              <c:layout>
                <c:manualLayout>
                  <c:x val="0"/>
                  <c:y val="1.76991150442477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E0B-4A9A-8B6B-38A6B97EEE7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Sheet1!$C$6:$C$9</c:f>
              <c:strCache>
                <c:ptCount val="4"/>
                <c:pt idx="0">
                  <c:v>Operational revenue before balancing and the construction activity according to IFRIC12 - thousand lei</c:v>
                </c:pt>
                <c:pt idx="1">
                  <c:v>Operating expenses before balancing and the construction activity acccording to IFRIC12 - thousand lei</c:v>
                </c:pt>
                <c:pt idx="2">
                  <c:v>Gross Profit - thousand lei</c:v>
                </c:pt>
                <c:pt idx="3">
                  <c:v>Net Profit - thousand lei</c:v>
                </c:pt>
              </c:strCache>
            </c:strRef>
          </c:cat>
          <c:val>
            <c:numRef>
              <c:f>Sheet1!$D$6:$D$9</c:f>
              <c:numCache>
                <c:formatCode>#,##0</c:formatCode>
                <c:ptCount val="4"/>
                <c:pt idx="0">
                  <c:v>823907</c:v>
                </c:pt>
                <c:pt idx="1">
                  <c:v>506146</c:v>
                </c:pt>
                <c:pt idx="2">
                  <c:v>330860</c:v>
                </c:pt>
                <c:pt idx="3">
                  <c:v>279606</c:v>
                </c:pt>
              </c:numCache>
            </c:numRef>
          </c:val>
          <c:extLst xmlns:c16r2="http://schemas.microsoft.com/office/drawing/2015/06/chart">
            <c:ext xmlns:c16="http://schemas.microsoft.com/office/drawing/2014/chart" uri="{C3380CC4-5D6E-409C-BE32-E72D297353CC}">
              <c16:uniqueId val="{00000004-5E0B-4A9A-8B6B-38A6B97EEE76}"/>
            </c:ext>
          </c:extLst>
        </c:ser>
        <c:ser>
          <c:idx val="1"/>
          <c:order val="1"/>
          <c:tx>
            <c:strRef>
              <c:f>Sheet1!$E$5</c:f>
              <c:strCache>
                <c:ptCount val="1"/>
                <c:pt idx="0">
                  <c:v>Sem I 2017</c:v>
                </c:pt>
              </c:strCache>
            </c:strRef>
          </c:tx>
          <c:spPr>
            <a:solidFill>
              <a:srgbClr val="A3B5D1"/>
            </a:solidFill>
          </c:spPr>
          <c:invertIfNegative val="0"/>
          <c:dLbls>
            <c:dLbl>
              <c:idx val="0"/>
              <c:layout>
                <c:manualLayout>
                  <c:x val="4.4331667843845101E-3"/>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E0B-4A9A-8B6B-38A6B97EEE76}"/>
                </c:ext>
                <c:ext xmlns:c15="http://schemas.microsoft.com/office/drawing/2012/chart" uri="{CE6537A1-D6FC-4f65-9D91-7224C49458BB}"/>
              </c:extLst>
            </c:dLbl>
            <c:dLbl>
              <c:idx val="1"/>
              <c:layout>
                <c:manualLayout>
                  <c:x val="0"/>
                  <c:y val="-2.23912141812198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E0B-4A9A-8B6B-38A6B97EEE76}"/>
                </c:ext>
                <c:ext xmlns:c15="http://schemas.microsoft.com/office/drawing/2012/chart" uri="{CE6537A1-D6FC-4f65-9D91-7224C49458BB}"/>
              </c:extLst>
            </c:dLbl>
            <c:dLbl>
              <c:idx val="2"/>
              <c:layout>
                <c:manualLayout>
                  <c:x val="0"/>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E0B-4A9A-8B6B-38A6B97EEE76}"/>
                </c:ext>
                <c:ext xmlns:c15="http://schemas.microsoft.com/office/drawing/2012/chart" uri="{CE6537A1-D6FC-4f65-9D91-7224C49458BB}"/>
              </c:extLst>
            </c:dLbl>
            <c:dLbl>
              <c:idx val="3"/>
              <c:layout>
                <c:manualLayout>
                  <c:x val="2.0793331066174866E-3"/>
                  <c:y val="6.944444444444444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E0B-4A9A-8B6B-38A6B97EEE76}"/>
                </c:ext>
                <c:ext xmlns:c15="http://schemas.microsoft.com/office/drawing/2012/chart" uri="{CE6537A1-D6FC-4f65-9D91-7224C49458BB}"/>
              </c:extLst>
            </c:dLbl>
            <c:dLbl>
              <c:idx val="5"/>
              <c:layout>
                <c:manualLayout>
                  <c:x val="0"/>
                  <c:y val="-1.85185185185185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E0B-4A9A-8B6B-38A6B97EEE7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Sheet1!$C$6:$C$9</c:f>
              <c:strCache>
                <c:ptCount val="4"/>
                <c:pt idx="0">
                  <c:v>Operational revenue before balancing and the construction activity according to IFRIC12 - thousand lei</c:v>
                </c:pt>
                <c:pt idx="1">
                  <c:v>Operating expenses before balancing and the construction activity acccording to IFRIC12 - thousand lei</c:v>
                </c:pt>
                <c:pt idx="2">
                  <c:v>Gross Profit - thousand lei</c:v>
                </c:pt>
                <c:pt idx="3">
                  <c:v>Net Profit - thousand lei</c:v>
                </c:pt>
              </c:strCache>
            </c:strRef>
          </c:cat>
          <c:val>
            <c:numRef>
              <c:f>Sheet1!$E$6:$E$9</c:f>
              <c:numCache>
                <c:formatCode>#,##0</c:formatCode>
                <c:ptCount val="4"/>
                <c:pt idx="0">
                  <c:v>980477</c:v>
                </c:pt>
                <c:pt idx="1">
                  <c:v>519977</c:v>
                </c:pt>
                <c:pt idx="2">
                  <c:v>478375</c:v>
                </c:pt>
                <c:pt idx="3">
                  <c:v>400491</c:v>
                </c:pt>
              </c:numCache>
            </c:numRef>
          </c:val>
          <c:extLst xmlns:c16r2="http://schemas.microsoft.com/office/drawing/2015/06/chart">
            <c:ext xmlns:c16="http://schemas.microsoft.com/office/drawing/2014/chart" uri="{C3380CC4-5D6E-409C-BE32-E72D297353CC}">
              <c16:uniqueId val="{0000000A-5E0B-4A9A-8B6B-38A6B97EEE76}"/>
            </c:ext>
          </c:extLst>
        </c:ser>
        <c:dLbls>
          <c:showLegendKey val="0"/>
          <c:showVal val="1"/>
          <c:showCatName val="0"/>
          <c:showSerName val="0"/>
          <c:showPercent val="0"/>
          <c:showBubbleSize val="0"/>
        </c:dLbls>
        <c:gapWidth val="150"/>
        <c:overlap val="-25"/>
        <c:axId val="-762414640"/>
        <c:axId val="-762398864"/>
      </c:barChart>
      <c:catAx>
        <c:axId val="-762414640"/>
        <c:scaling>
          <c:orientation val="minMax"/>
        </c:scaling>
        <c:delete val="0"/>
        <c:axPos val="b"/>
        <c:numFmt formatCode="General" sourceLinked="0"/>
        <c:majorTickMark val="none"/>
        <c:minorTickMark val="none"/>
        <c:tickLblPos val="nextTo"/>
        <c:crossAx val="-762398864"/>
        <c:crosses val="autoZero"/>
        <c:auto val="1"/>
        <c:lblAlgn val="ctr"/>
        <c:lblOffset val="100"/>
        <c:noMultiLvlLbl val="0"/>
      </c:catAx>
      <c:valAx>
        <c:axId val="-762398864"/>
        <c:scaling>
          <c:orientation val="minMax"/>
        </c:scaling>
        <c:delete val="1"/>
        <c:axPos val="l"/>
        <c:numFmt formatCode="#,##0" sourceLinked="1"/>
        <c:majorTickMark val="out"/>
        <c:minorTickMark val="none"/>
        <c:tickLblPos val="nextTo"/>
        <c:crossAx val="-762414640"/>
        <c:crosses val="autoZero"/>
        <c:crossBetween val="between"/>
      </c:valAx>
    </c:plotArea>
    <c:legend>
      <c:legendPos val="t"/>
      <c:layout>
        <c:manualLayout>
          <c:xMode val="edge"/>
          <c:yMode val="edge"/>
          <c:x val="0.35621789923318409"/>
          <c:y val="0.91315387213167198"/>
          <c:w val="0.27924624502783624"/>
          <c:h val="8.3717191601049873E-2"/>
        </c:manualLayout>
      </c:layout>
      <c:overlay val="0"/>
    </c:legend>
    <c:plotVisOnly val="1"/>
    <c:dispBlanksAs val="gap"/>
    <c:showDLblsOverMax val="0"/>
  </c:chart>
  <c:spPr>
    <a:ln>
      <a:noFill/>
    </a:ln>
  </c:spPr>
  <c:txPr>
    <a:bodyPr/>
    <a:lstStyle/>
    <a:p>
      <a:pPr>
        <a:defRPr sz="900">
          <a:latin typeface="+mj-lt"/>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9852856854431656E-2"/>
          <c:y val="4.2813455657492352E-2"/>
          <c:w val="0.97029718818779942"/>
          <c:h val="0.62996769138501418"/>
        </c:manualLayout>
      </c:layout>
      <c:barChart>
        <c:barDir val="col"/>
        <c:grouping val="clustered"/>
        <c:varyColors val="0"/>
        <c:ser>
          <c:idx val="1"/>
          <c:order val="0"/>
          <c:tx>
            <c:strRef>
              <c:f>TABELE!$D$7</c:f>
              <c:strCache>
                <c:ptCount val="1"/>
                <c:pt idx="0">
                  <c:v>Sem I 2017</c:v>
                </c:pt>
              </c:strCache>
            </c:strRef>
          </c:tx>
          <c:spPr>
            <a:solidFill>
              <a:srgbClr val="336699"/>
            </a:solidFill>
          </c:spPr>
          <c:invertIfNegative val="0"/>
          <c:dLbls>
            <c:dLbl>
              <c:idx val="2"/>
              <c:layout>
                <c:manualLayout>
                  <c:x val="0"/>
                  <c:y val="6.116207951070336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9BF-4C99-8013-C236CCA5D187}"/>
                </c:ext>
                <c:ext xmlns:c15="http://schemas.microsoft.com/office/drawing/2012/chart" uri="{CE6537A1-D6FC-4f65-9D91-7224C49458BB}"/>
              </c:extLst>
            </c:dLbl>
            <c:dLbl>
              <c:idx val="6"/>
              <c:layout>
                <c:manualLayout>
                  <c:x val="-2.1680216802169613E-3"/>
                  <c:y val="-1.64336414469930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9BF-4C99-8013-C236CCA5D187}"/>
                </c:ex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TABELE!$C$9:$C$16</c:f>
              <c:strCache>
                <c:ptCount val="7"/>
                <c:pt idx="0">
                  <c:v>EBITDA în total vânzări</c:v>
                </c:pt>
                <c:pt idx="2">
                  <c:v> EBITDA în capitaluri proprii</c:v>
                </c:pt>
                <c:pt idx="4">
                  <c:v>Rata profitului brut</c:v>
                </c:pt>
                <c:pt idx="6">
                  <c:v>Rata rentabilităţii capitalului</c:v>
                </c:pt>
              </c:strCache>
            </c:strRef>
          </c:cat>
          <c:val>
            <c:numRef>
              <c:f>TABELE!$D$9:$D$16</c:f>
              <c:numCache>
                <c:formatCode>General</c:formatCode>
                <c:ptCount val="8"/>
                <c:pt idx="0" formatCode="0.00%">
                  <c:v>0.55210000000000004</c:v>
                </c:pt>
                <c:pt idx="2" formatCode="0.00%">
                  <c:v>0.15359999999999999</c:v>
                </c:pt>
                <c:pt idx="4" formatCode="0.00%">
                  <c:v>0.46550000000000002</c:v>
                </c:pt>
                <c:pt idx="6" formatCode="0.00%">
                  <c:v>0.1085</c:v>
                </c:pt>
              </c:numCache>
            </c:numRef>
          </c:val>
          <c:extLst xmlns:c16r2="http://schemas.microsoft.com/office/drawing/2015/06/chart">
            <c:ext xmlns:c16="http://schemas.microsoft.com/office/drawing/2014/chart" uri="{C3380CC4-5D6E-409C-BE32-E72D297353CC}">
              <c16:uniqueId val="{00000002-49BF-4C99-8013-C236CCA5D187}"/>
            </c:ext>
          </c:extLst>
        </c:ser>
        <c:ser>
          <c:idx val="2"/>
          <c:order val="1"/>
          <c:tx>
            <c:strRef>
              <c:f>TABELE!$E$7</c:f>
              <c:strCache>
                <c:ptCount val="1"/>
                <c:pt idx="0">
                  <c:v>Sem I 2018</c:v>
                </c:pt>
              </c:strCache>
            </c:strRef>
          </c:tx>
          <c:spPr>
            <a:solidFill>
              <a:srgbClr val="A3B5D1"/>
            </a:solidFill>
          </c:spPr>
          <c:invertIfNegative val="0"/>
          <c:dLbls>
            <c:dLbl>
              <c:idx val="0"/>
              <c:layout>
                <c:manualLayout>
                  <c:x val="7.7999274480933783E-3"/>
                  <c:y val="5.73319639392901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9BF-4C99-8013-C236CCA5D187}"/>
                </c:ext>
                <c:ext xmlns:c15="http://schemas.microsoft.com/office/drawing/2012/chart" uri="{CE6537A1-D6FC-4f65-9D91-7224C49458BB}"/>
              </c:extLst>
            </c:dLbl>
            <c:dLbl>
              <c:idx val="2"/>
              <c:layout>
                <c:manualLayout>
                  <c:x val="1.1901756182916121E-2"/>
                  <c:y val="3.93591235878123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9BF-4C99-8013-C236CCA5D187}"/>
                </c:ext>
                <c:ext xmlns:c15="http://schemas.microsoft.com/office/drawing/2012/chart" uri="{CE6537A1-D6FC-4f65-9D91-7224C49458BB}"/>
              </c:extLst>
            </c:dLbl>
            <c:dLbl>
              <c:idx val="4"/>
              <c:layout>
                <c:manualLayout>
                  <c:x val="1.1959968418581823E-2"/>
                  <c:y val="5.80823918749286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9BF-4C99-8013-C236CCA5D187}"/>
                </c:ext>
                <c:ext xmlns:c15="http://schemas.microsoft.com/office/drawing/2012/chart" uri="{CE6537A1-D6FC-4f65-9D91-7224C49458BB}"/>
              </c:extLst>
            </c:dLbl>
            <c:dLbl>
              <c:idx val="6"/>
              <c:layout>
                <c:manualLayout>
                  <c:x val="7.9731984721420433E-3"/>
                  <c:y val="1.75574574917265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9BF-4C99-8013-C236CCA5D187}"/>
                </c:ex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TABELE!$C$9:$C$16</c:f>
              <c:strCache>
                <c:ptCount val="7"/>
                <c:pt idx="0">
                  <c:v>EBITDA în total vânzări</c:v>
                </c:pt>
                <c:pt idx="2">
                  <c:v> EBITDA în capitaluri proprii</c:v>
                </c:pt>
                <c:pt idx="4">
                  <c:v>Rata profitului brut</c:v>
                </c:pt>
                <c:pt idx="6">
                  <c:v>Rata rentabilităţii capitalului</c:v>
                </c:pt>
              </c:strCache>
            </c:strRef>
          </c:cat>
          <c:val>
            <c:numRef>
              <c:f>TABELE!$E$9:$E$16</c:f>
              <c:numCache>
                <c:formatCode>General</c:formatCode>
                <c:ptCount val="8"/>
                <c:pt idx="0" formatCode="0.00%">
                  <c:v>0.4819</c:v>
                </c:pt>
                <c:pt idx="2" formatCode="0.00%">
                  <c:v>0.12280000000000001</c:v>
                </c:pt>
                <c:pt idx="4" formatCode="0.00%">
                  <c:v>0.3745</c:v>
                </c:pt>
                <c:pt idx="6" formatCode="0.00%">
                  <c:v>8.0699999999999994E-2</c:v>
                </c:pt>
              </c:numCache>
            </c:numRef>
          </c:val>
          <c:extLst xmlns:c16r2="http://schemas.microsoft.com/office/drawing/2015/06/chart">
            <c:ext xmlns:c16="http://schemas.microsoft.com/office/drawing/2014/chart" uri="{C3380CC4-5D6E-409C-BE32-E72D297353CC}">
              <c16:uniqueId val="{00000007-49BF-4C99-8013-C236CCA5D187}"/>
            </c:ext>
          </c:extLst>
        </c:ser>
        <c:dLbls>
          <c:showLegendKey val="0"/>
          <c:showVal val="1"/>
          <c:showCatName val="0"/>
          <c:showSerName val="0"/>
          <c:showPercent val="0"/>
          <c:showBubbleSize val="0"/>
        </c:dLbls>
        <c:gapWidth val="109"/>
        <c:overlap val="-58"/>
        <c:axId val="-762398320"/>
        <c:axId val="-762397776"/>
      </c:barChart>
      <c:catAx>
        <c:axId val="-762398320"/>
        <c:scaling>
          <c:orientation val="minMax"/>
        </c:scaling>
        <c:delete val="0"/>
        <c:axPos val="b"/>
        <c:numFmt formatCode="General" sourceLinked="0"/>
        <c:majorTickMark val="none"/>
        <c:minorTickMark val="none"/>
        <c:tickLblPos val="nextTo"/>
        <c:txPr>
          <a:bodyPr/>
          <a:lstStyle/>
          <a:p>
            <a:pPr>
              <a:defRPr sz="800"/>
            </a:pPr>
            <a:endParaRPr lang="en-US"/>
          </a:p>
        </c:txPr>
        <c:crossAx val="-762397776"/>
        <c:crosses val="autoZero"/>
        <c:auto val="1"/>
        <c:lblAlgn val="ctr"/>
        <c:lblOffset val="100"/>
        <c:noMultiLvlLbl val="0"/>
      </c:catAx>
      <c:valAx>
        <c:axId val="-762397776"/>
        <c:scaling>
          <c:orientation val="minMax"/>
        </c:scaling>
        <c:delete val="1"/>
        <c:axPos val="l"/>
        <c:numFmt formatCode="0.00%" sourceLinked="1"/>
        <c:majorTickMark val="out"/>
        <c:minorTickMark val="none"/>
        <c:tickLblPos val="nextTo"/>
        <c:crossAx val="-762398320"/>
        <c:crosses val="autoZero"/>
        <c:crossBetween val="between"/>
      </c:valAx>
    </c:plotArea>
    <c:legend>
      <c:legendPos val="b"/>
      <c:layout>
        <c:manualLayout>
          <c:xMode val="edge"/>
          <c:yMode val="edge"/>
          <c:x val="0.36752742863663779"/>
          <c:y val="0.86881706950810245"/>
          <c:w val="0.26494514272672437"/>
          <c:h val="0.13118293049189747"/>
        </c:manualLayout>
      </c:layout>
      <c:overlay val="0"/>
      <c:txPr>
        <a:bodyPr/>
        <a:lstStyle/>
        <a:p>
          <a:pPr>
            <a:defRPr sz="900"/>
          </a:pPr>
          <a:endParaRPr lang="en-US"/>
        </a:p>
      </c:txPr>
    </c:legend>
    <c:plotVisOnly val="1"/>
    <c:dispBlanksAs val="gap"/>
    <c:showDLblsOverMax val="0"/>
  </c:chart>
  <c:spPr>
    <a:ln>
      <a:noFill/>
    </a:ln>
    <a:effectLst>
      <a:glow>
        <a:schemeClr val="accent1"/>
      </a:glow>
    </a:effectLst>
  </c:spPr>
  <c:txPr>
    <a:bodyPr/>
    <a:lstStyle/>
    <a:p>
      <a:pPr>
        <a:defRPr sz="800">
          <a:latin typeface="+mj-lt"/>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spc="0" baseline="0">
                <a:solidFill>
                  <a:sysClr val="windowText" lastClr="000000"/>
                </a:solidFill>
                <a:latin typeface="+mn-lt"/>
                <a:ea typeface="+mn-ea"/>
                <a:cs typeface="+mn-cs"/>
              </a:defRPr>
            </a:pPr>
            <a:r>
              <a:rPr lang="ro-RO" sz="1050" b="1"/>
              <a:t>STA</a:t>
            </a:r>
            <a:r>
              <a:rPr lang="en-US" sz="1050" b="1"/>
              <a:t>TUS</a:t>
            </a:r>
            <a:r>
              <a:rPr lang="ro-RO" sz="1050" b="1"/>
              <a:t> PMDI </a:t>
            </a:r>
            <a:r>
              <a:rPr lang="en-US" sz="1050" b="1"/>
              <a:t>J</a:t>
            </a:r>
            <a:r>
              <a:rPr lang="ro-RO" sz="1050" b="1"/>
              <a:t>ANUAR</a:t>
            </a:r>
            <a:r>
              <a:rPr lang="en-US" sz="1050" b="1"/>
              <a:t>Y</a:t>
            </a:r>
            <a:r>
              <a:rPr lang="ro-RO" sz="1050" b="1"/>
              <a:t> 2018 </a:t>
            </a:r>
          </a:p>
        </c:rich>
      </c:tx>
      <c:layout>
        <c:manualLayout>
          <c:xMode val="edge"/>
          <c:yMode val="edge"/>
          <c:x val="0.39907104204567023"/>
          <c:y val="3.8787878787878788E-2"/>
        </c:manualLayout>
      </c:layout>
      <c:overlay val="0"/>
      <c:spPr>
        <a:noFill/>
        <a:ln>
          <a:noFill/>
        </a:ln>
        <a:effectLst/>
      </c:spPr>
      <c:txPr>
        <a:bodyPr rot="0" spcFirstLastPara="1" vertOverflow="ellipsis" vert="horz" wrap="square" anchor="ctr" anchorCtr="1"/>
        <a:lstStyle/>
        <a:p>
          <a:pPr>
            <a:defRPr sz="1050" b="1" i="0" u="none" strike="noStrike" kern="1200" spc="0" baseline="0">
              <a:solidFill>
                <a:sysClr val="windowText" lastClr="000000"/>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1904487769641395E-2"/>
          <c:y val="0.24993533255151618"/>
          <c:w val="0.55227012322161151"/>
          <c:h val="0.71410427510120555"/>
        </c:manualLayout>
      </c:layout>
      <c:pie3DChart>
        <c:varyColors val="1"/>
        <c:ser>
          <c:idx val="0"/>
          <c:order val="0"/>
          <c:spPr>
            <a:ln>
              <a:noFill/>
            </a:ln>
          </c:spPr>
          <c:dPt>
            <c:idx val="0"/>
            <c:bubble3D val="0"/>
            <c:explosion val="3"/>
            <c:spPr>
              <a:solidFill>
                <a:srgbClr val="FDD5A9"/>
              </a:solidFill>
              <a:ln w="25400">
                <a:noFill/>
              </a:ln>
              <a:effectLst/>
              <a:sp3d/>
            </c:spPr>
            <c:extLst xmlns:c16r2="http://schemas.microsoft.com/office/drawing/2015/06/chart">
              <c:ext xmlns:c16="http://schemas.microsoft.com/office/drawing/2014/chart" uri="{C3380CC4-5D6E-409C-BE32-E72D297353CC}">
                <c16:uniqueId val="{00000001-3E8A-496D-9C62-9E96AD41629F}"/>
              </c:ext>
            </c:extLst>
          </c:dPt>
          <c:dPt>
            <c:idx val="1"/>
            <c:bubble3D val="0"/>
            <c:explosion val="2"/>
            <c:spPr>
              <a:solidFill>
                <a:srgbClr val="FFFF00"/>
              </a:solidFill>
              <a:ln w="25400">
                <a:noFill/>
              </a:ln>
              <a:effectLst/>
              <a:sp3d/>
            </c:spPr>
            <c:extLst xmlns:c16r2="http://schemas.microsoft.com/office/drawing/2015/06/chart">
              <c:ext xmlns:c16="http://schemas.microsoft.com/office/drawing/2014/chart" uri="{C3380CC4-5D6E-409C-BE32-E72D297353CC}">
                <c16:uniqueId val="{00000003-3E8A-496D-9C62-9E96AD41629F}"/>
              </c:ext>
            </c:extLst>
          </c:dPt>
          <c:dPt>
            <c:idx val="2"/>
            <c:bubble3D val="0"/>
            <c:explosion val="9"/>
            <c:spPr>
              <a:solidFill>
                <a:schemeClr val="accent1">
                  <a:lumMod val="75000"/>
                </a:schemeClr>
              </a:solidFill>
              <a:ln w="25400">
                <a:noFill/>
              </a:ln>
              <a:effectLst/>
              <a:sp3d/>
            </c:spPr>
            <c:extLst xmlns:c16r2="http://schemas.microsoft.com/office/drawing/2015/06/chart">
              <c:ext xmlns:c16="http://schemas.microsoft.com/office/drawing/2014/chart" uri="{C3380CC4-5D6E-409C-BE32-E72D297353CC}">
                <c16:uniqueId val="{00000005-3E8A-496D-9C62-9E96AD41629F}"/>
              </c:ext>
            </c:extLst>
          </c:dPt>
          <c:dPt>
            <c:idx val="3"/>
            <c:bubble3D val="0"/>
            <c:explosion val="16"/>
            <c:spPr>
              <a:solidFill>
                <a:srgbClr val="6B2D75"/>
              </a:solidFill>
              <a:ln w="25400">
                <a:noFill/>
              </a:ln>
              <a:effectLst/>
              <a:sp3d/>
            </c:spPr>
            <c:extLst xmlns:c16r2="http://schemas.microsoft.com/office/drawing/2015/06/chart">
              <c:ext xmlns:c16="http://schemas.microsoft.com/office/drawing/2014/chart" uri="{C3380CC4-5D6E-409C-BE32-E72D297353CC}">
                <c16:uniqueId val="{00000007-3E8A-496D-9C62-9E96AD41629F}"/>
              </c:ext>
            </c:extLst>
          </c:dPt>
          <c:dPt>
            <c:idx val="4"/>
            <c:bubble3D val="0"/>
            <c:explosion val="14"/>
            <c:spPr>
              <a:solidFill>
                <a:schemeClr val="accent5">
                  <a:lumMod val="40000"/>
                  <a:lumOff val="60000"/>
                </a:schemeClr>
              </a:solidFill>
              <a:ln w="25400">
                <a:noFill/>
              </a:ln>
              <a:effectLst/>
              <a:sp3d/>
            </c:spPr>
            <c:extLst xmlns:c16r2="http://schemas.microsoft.com/office/drawing/2015/06/chart">
              <c:ext xmlns:c16="http://schemas.microsoft.com/office/drawing/2014/chart" uri="{C3380CC4-5D6E-409C-BE32-E72D297353CC}">
                <c16:uniqueId val="{00000009-3E8A-496D-9C62-9E96AD41629F}"/>
              </c:ext>
            </c:extLst>
          </c:dPt>
          <c:dLbls>
            <c:dLbl>
              <c:idx val="3"/>
              <c:layout>
                <c:manualLayout>
                  <c:x val="5.1552805611741722E-3"/>
                  <c:y val="-5.2835090528938117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3E8A-496D-9C62-9E96AD41629F}"/>
                </c:ext>
                <c:ext xmlns:c15="http://schemas.microsoft.com/office/drawing/2012/chart" uri="{CE6537A1-D6FC-4f65-9D91-7224C49458BB}"/>
              </c:extLst>
            </c:dLbl>
            <c:dLbl>
              <c:idx val="4"/>
              <c:layout>
                <c:manualLayout>
                  <c:x val="8.6302622116194341E-2"/>
                  <c:y val="-3.0339872770141021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3E8A-496D-9C62-9E96AD41629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PMDI!$B$9:$B$13</c:f>
              <c:strCache>
                <c:ptCount val="5"/>
                <c:pt idx="0">
                  <c:v>Engineering works</c:v>
                </c:pt>
                <c:pt idx="1">
                  <c:v>Construction works</c:v>
                </c:pt>
                <c:pt idx="2">
                  <c:v>Works under procurement procedure </c:v>
                </c:pt>
                <c:pt idx="3">
                  <c:v>Not requested works (Annex 5+Annex 10-without S.T.)</c:v>
                </c:pt>
                <c:pt idx="4">
                  <c:v>Other investment (Inst. Electr.+Lands+Access)</c:v>
                </c:pt>
              </c:strCache>
            </c:strRef>
          </c:cat>
          <c:val>
            <c:numRef>
              <c:f>PMDI!$C$9:$C$13</c:f>
              <c:numCache>
                <c:formatCode>#,##0</c:formatCode>
                <c:ptCount val="5"/>
                <c:pt idx="0">
                  <c:v>261342611</c:v>
                </c:pt>
                <c:pt idx="1">
                  <c:v>309048915</c:v>
                </c:pt>
                <c:pt idx="2">
                  <c:v>86155076</c:v>
                </c:pt>
                <c:pt idx="3">
                  <c:v>23065866</c:v>
                </c:pt>
                <c:pt idx="4">
                  <c:v>7500000</c:v>
                </c:pt>
              </c:numCache>
            </c:numRef>
          </c:val>
          <c:extLst xmlns:c16r2="http://schemas.microsoft.com/office/drawing/2015/06/chart">
            <c:ext xmlns:c16="http://schemas.microsoft.com/office/drawing/2014/chart" uri="{C3380CC4-5D6E-409C-BE32-E72D297353CC}">
              <c16:uniqueId val="{0000000A-3E8A-496D-9C62-9E96AD41629F}"/>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3E8A-496D-9C62-9E96AD41629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3E8A-496D-9C62-9E96AD41629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3E8A-496D-9C62-9E96AD41629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2-3E8A-496D-9C62-9E96AD41629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4-3E8A-496D-9C62-9E96AD41629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PMDI!$B$9:$B$13</c:f>
              <c:strCache>
                <c:ptCount val="5"/>
                <c:pt idx="0">
                  <c:v>Engineering works</c:v>
                </c:pt>
                <c:pt idx="1">
                  <c:v>Construction works</c:v>
                </c:pt>
                <c:pt idx="2">
                  <c:v>Works under procurement procedure </c:v>
                </c:pt>
                <c:pt idx="3">
                  <c:v>Not requested works (Annex 5+Annex 10-without S.T.)</c:v>
                </c:pt>
                <c:pt idx="4">
                  <c:v>Other investment (Inst. Electr.+Lands+Access)</c:v>
                </c:pt>
              </c:strCache>
            </c:strRef>
          </c:cat>
          <c:val>
            <c:numRef>
              <c:f>PMDI!$D$9:$D$13</c:f>
              <c:numCache>
                <c:formatCode>0%</c:formatCode>
                <c:ptCount val="5"/>
                <c:pt idx="0">
                  <c:v>0.38034910319805171</c:v>
                </c:pt>
                <c:pt idx="1">
                  <c:v>0.44977922740880899</c:v>
                </c:pt>
                <c:pt idx="2">
                  <c:v>0.12538715277685808</c:v>
                </c:pt>
                <c:pt idx="3">
                  <c:v>3.3569272970898852E-2</c:v>
                </c:pt>
                <c:pt idx="4">
                  <c:v>1.0915243645382374E-2</c:v>
                </c:pt>
              </c:numCache>
            </c:numRef>
          </c:val>
          <c:extLst xmlns:c16r2="http://schemas.microsoft.com/office/drawing/2015/06/chart">
            <c:ext xmlns:c16="http://schemas.microsoft.com/office/drawing/2014/chart" uri="{C3380CC4-5D6E-409C-BE32-E72D297353CC}">
              <c16:uniqueId val="{00000015-3E8A-496D-9C62-9E96AD41629F}"/>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940859437769205"/>
          <c:y val="0.19085502024111392"/>
          <c:w val="0.32401333716773706"/>
          <c:h val="0.7192757684950398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o-RO" sz="1000" b="1"/>
              <a:t>STA</a:t>
            </a:r>
            <a:r>
              <a:rPr lang="en-US" sz="1000" b="1"/>
              <a:t>TUS</a:t>
            </a:r>
            <a:r>
              <a:rPr lang="ro-RO" sz="1000" b="1"/>
              <a:t> PMDI </a:t>
            </a:r>
            <a:r>
              <a:rPr lang="en-US" sz="1000" b="1"/>
              <a:t>J</a:t>
            </a:r>
            <a:r>
              <a:rPr lang="ro-RO" sz="1000" b="1"/>
              <a:t>UNE 2018</a:t>
            </a:r>
          </a:p>
        </c:rich>
      </c:tx>
      <c:layout>
        <c:manualLayout>
          <c:xMode val="edge"/>
          <c:yMode val="edge"/>
          <c:x val="0.54497663401830865"/>
          <c:y val="5.4583108618272043E-3"/>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610981554135006E-3"/>
          <c:y val="9.4452397995705067E-2"/>
          <c:w val="0.63185931026914322"/>
          <c:h val="0.90158817086527931"/>
        </c:manualLayout>
      </c:layout>
      <c:pie3DChart>
        <c:varyColors val="1"/>
        <c:ser>
          <c:idx val="0"/>
          <c:order val="0"/>
          <c:spPr>
            <a:ln>
              <a:noFill/>
            </a:ln>
          </c:spPr>
          <c:dPt>
            <c:idx val="0"/>
            <c:bubble3D val="0"/>
            <c:explosion val="30"/>
            <c:spPr>
              <a:solidFill>
                <a:schemeClr val="accent6">
                  <a:lumMod val="75000"/>
                </a:schemeClr>
              </a:solidFill>
              <a:ln w="25400">
                <a:noFill/>
              </a:ln>
              <a:effectLst/>
              <a:sp3d/>
            </c:spPr>
            <c:extLst xmlns:c16r2="http://schemas.microsoft.com/office/drawing/2015/06/chart">
              <c:ext xmlns:c16="http://schemas.microsoft.com/office/drawing/2014/chart" uri="{C3380CC4-5D6E-409C-BE32-E72D297353CC}">
                <c16:uniqueId val="{00000001-E823-4C6E-AAD9-E05D0BEEF83F}"/>
              </c:ext>
            </c:extLst>
          </c:dPt>
          <c:dPt>
            <c:idx val="1"/>
            <c:bubble3D val="0"/>
            <c:explosion val="14"/>
            <c:spPr>
              <a:solidFill>
                <a:srgbClr val="FDD5A9"/>
              </a:solidFill>
              <a:ln w="25400">
                <a:noFill/>
              </a:ln>
              <a:effectLst/>
              <a:sp3d/>
            </c:spPr>
            <c:extLst xmlns:c16r2="http://schemas.microsoft.com/office/drawing/2015/06/chart">
              <c:ext xmlns:c16="http://schemas.microsoft.com/office/drawing/2014/chart" uri="{C3380CC4-5D6E-409C-BE32-E72D297353CC}">
                <c16:uniqueId val="{00000003-E823-4C6E-AAD9-E05D0BEEF83F}"/>
              </c:ext>
            </c:extLst>
          </c:dPt>
          <c:dPt>
            <c:idx val="2"/>
            <c:bubble3D val="0"/>
            <c:spPr>
              <a:solidFill>
                <a:srgbClr val="FFFF00"/>
              </a:solidFill>
              <a:ln w="25400">
                <a:noFill/>
              </a:ln>
              <a:effectLst/>
              <a:sp3d/>
            </c:spPr>
            <c:extLst xmlns:c16r2="http://schemas.microsoft.com/office/drawing/2015/06/chart">
              <c:ext xmlns:c16="http://schemas.microsoft.com/office/drawing/2014/chart" uri="{C3380CC4-5D6E-409C-BE32-E72D297353CC}">
                <c16:uniqueId val="{00000005-E823-4C6E-AAD9-E05D0BEEF83F}"/>
              </c:ext>
            </c:extLst>
          </c:dPt>
          <c:dPt>
            <c:idx val="3"/>
            <c:bubble3D val="0"/>
            <c:explosion val="15"/>
            <c:spPr>
              <a:solidFill>
                <a:schemeClr val="accent1">
                  <a:lumMod val="75000"/>
                </a:schemeClr>
              </a:solidFill>
              <a:ln w="25400">
                <a:noFill/>
              </a:ln>
              <a:effectLst/>
              <a:sp3d/>
            </c:spPr>
            <c:extLst xmlns:c16r2="http://schemas.microsoft.com/office/drawing/2015/06/chart">
              <c:ext xmlns:c16="http://schemas.microsoft.com/office/drawing/2014/chart" uri="{C3380CC4-5D6E-409C-BE32-E72D297353CC}">
                <c16:uniqueId val="{00000007-E823-4C6E-AAD9-E05D0BEEF83F}"/>
              </c:ext>
            </c:extLst>
          </c:dPt>
          <c:dPt>
            <c:idx val="4"/>
            <c:bubble3D val="0"/>
            <c:explosion val="25"/>
            <c:spPr>
              <a:solidFill>
                <a:srgbClr val="6B2D75"/>
              </a:solidFill>
              <a:ln w="25400">
                <a:noFill/>
              </a:ln>
              <a:effectLst/>
              <a:sp3d/>
            </c:spPr>
            <c:extLst xmlns:c16r2="http://schemas.microsoft.com/office/drawing/2015/06/chart">
              <c:ext xmlns:c16="http://schemas.microsoft.com/office/drawing/2014/chart" uri="{C3380CC4-5D6E-409C-BE32-E72D297353CC}">
                <c16:uniqueId val="{00000009-E823-4C6E-AAD9-E05D0BEEF83F}"/>
              </c:ext>
            </c:extLst>
          </c:dPt>
          <c:dPt>
            <c:idx val="5"/>
            <c:bubble3D val="0"/>
            <c:explosion val="39"/>
            <c:spPr>
              <a:solidFill>
                <a:schemeClr val="accent5">
                  <a:lumMod val="40000"/>
                  <a:lumOff val="60000"/>
                </a:schemeClr>
              </a:solidFill>
              <a:ln w="25400">
                <a:noFill/>
              </a:ln>
              <a:effectLst/>
              <a:sp3d/>
            </c:spPr>
            <c:extLst xmlns:c16r2="http://schemas.microsoft.com/office/drawing/2015/06/chart">
              <c:ext xmlns:c16="http://schemas.microsoft.com/office/drawing/2014/chart" uri="{C3380CC4-5D6E-409C-BE32-E72D297353CC}">
                <c16:uniqueId val="{0000000B-E823-4C6E-AAD9-E05D0BEEF83F}"/>
              </c:ext>
            </c:extLst>
          </c:dPt>
          <c:dPt>
            <c:idx val="6"/>
            <c:bubble3D val="0"/>
            <c:explosion val="32"/>
            <c:spPr>
              <a:solidFill>
                <a:srgbClr val="D21E10"/>
              </a:solidFill>
              <a:ln w="25400">
                <a:noFill/>
              </a:ln>
              <a:effectLst/>
              <a:sp3d/>
            </c:spPr>
            <c:extLst xmlns:c16r2="http://schemas.microsoft.com/office/drawing/2015/06/chart">
              <c:ext xmlns:c16="http://schemas.microsoft.com/office/drawing/2014/chart" uri="{C3380CC4-5D6E-409C-BE32-E72D297353CC}">
                <c16:uniqueId val="{0000000D-E823-4C6E-AAD9-E05D0BEEF83F}"/>
              </c:ext>
            </c:extLst>
          </c:dPt>
          <c:dLbls>
            <c:dLbl>
              <c:idx val="0"/>
              <c:layout>
                <c:manualLayout>
                  <c:x val="5.897276313514703E-2"/>
                  <c:y val="-1.9258165645960921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E823-4C6E-AAD9-E05D0BEEF83F}"/>
                </c:ext>
                <c:ext xmlns:c15="http://schemas.microsoft.com/office/drawing/2012/chart" uri="{CE6537A1-D6FC-4f65-9D91-7224C49458BB}"/>
              </c:extLst>
            </c:dLbl>
            <c:dLbl>
              <c:idx val="1"/>
              <c:layout>
                <c:manualLayout>
                  <c:x val="-9.5310952897354889E-3"/>
                  <c:y val="1.8475138524351124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E823-4C6E-AAD9-E05D0BEEF83F}"/>
                </c:ext>
                <c:ext xmlns:c15="http://schemas.microsoft.com/office/drawing/2012/chart" uri="{CE6537A1-D6FC-4f65-9D91-7224C49458BB}"/>
              </c:extLst>
            </c:dLbl>
            <c:dLbl>
              <c:idx val="3"/>
              <c:layout>
                <c:manualLayout>
                  <c:x val="-2.6823518317695316E-3"/>
                  <c:y val="1.2007874015748011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E823-4C6E-AAD9-E05D0BEEF83F}"/>
                </c:ext>
                <c:ext xmlns:c15="http://schemas.microsoft.com/office/drawing/2012/chart" uri="{CE6537A1-D6FC-4f65-9D91-7224C49458BB}"/>
              </c:extLst>
            </c:dLbl>
            <c:dLbl>
              <c:idx val="4"/>
              <c:layout>
                <c:manualLayout>
                  <c:x val="-5.9309727002687541E-3"/>
                  <c:y val="8.1594488188976386E-3"/>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E823-4C6E-AAD9-E05D0BEEF83F}"/>
                </c:ext>
                <c:ext xmlns:c15="http://schemas.microsoft.com/office/drawing/2012/chart" uri="{CE6537A1-D6FC-4f65-9D91-7224C49458BB}"/>
              </c:extLst>
            </c:dLbl>
            <c:dLbl>
              <c:idx val="6"/>
              <c:layout>
                <c:manualLayout>
                  <c:x val="4.903295770663401E-2"/>
                  <c:y val="-8.0941965587634876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D-E823-4C6E-AAD9-E05D0BEEF83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PMDI!$B$23:$B$29</c:f>
              <c:strCache>
                <c:ptCount val="7"/>
                <c:pt idx="0">
                  <c:v>Completed works</c:v>
                </c:pt>
                <c:pt idx="1">
                  <c:v>Works in the engineering stage</c:v>
                </c:pt>
                <c:pt idx="2">
                  <c:v>works being executed</c:v>
                </c:pt>
                <c:pt idx="3">
                  <c:v>Works in the procurement procedure  </c:v>
                </c:pt>
                <c:pt idx="4">
                  <c:v>Not requested works (without ST) </c:v>
                </c:pt>
                <c:pt idx="5">
                  <c:v>Other investments (Inst. Electr.+Lands+Access)</c:v>
                </c:pt>
                <c:pt idx="6">
                  <c:v>Works given up (Annex 10)</c:v>
                </c:pt>
              </c:strCache>
            </c:strRef>
          </c:cat>
          <c:val>
            <c:numRef>
              <c:f>PMDI!$C$23:$C$29</c:f>
              <c:numCache>
                <c:formatCode>#,##0</c:formatCode>
                <c:ptCount val="7"/>
                <c:pt idx="0">
                  <c:v>12046653</c:v>
                </c:pt>
                <c:pt idx="1">
                  <c:v>67638412</c:v>
                </c:pt>
                <c:pt idx="2">
                  <c:v>509354103</c:v>
                </c:pt>
                <c:pt idx="3">
                  <c:v>71964301</c:v>
                </c:pt>
                <c:pt idx="4">
                  <c:v>18318824</c:v>
                </c:pt>
                <c:pt idx="5">
                  <c:v>2922000</c:v>
                </c:pt>
                <c:pt idx="6">
                  <c:v>4868175</c:v>
                </c:pt>
              </c:numCache>
            </c:numRef>
          </c:val>
          <c:extLst xmlns:c16r2="http://schemas.microsoft.com/office/drawing/2015/06/chart">
            <c:ext xmlns:c16="http://schemas.microsoft.com/office/drawing/2014/chart" uri="{C3380CC4-5D6E-409C-BE32-E72D297353CC}">
              <c16:uniqueId val="{0000000E-E823-4C6E-AAD9-E05D0BEEF83F}"/>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E823-4C6E-AAD9-E05D0BEEF83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2-E823-4C6E-AAD9-E05D0BEEF83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4-E823-4C6E-AAD9-E05D0BEEF83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E823-4C6E-AAD9-E05D0BEEF83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E823-4C6E-AAD9-E05D0BEEF83F}"/>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E823-4C6E-AAD9-E05D0BEEF83F}"/>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C-E823-4C6E-AAD9-E05D0BEEF8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PMDI!$B$23:$B$29</c:f>
              <c:strCache>
                <c:ptCount val="7"/>
                <c:pt idx="0">
                  <c:v>Completed works</c:v>
                </c:pt>
                <c:pt idx="1">
                  <c:v>Works in the engineering stage</c:v>
                </c:pt>
                <c:pt idx="2">
                  <c:v>works being executed</c:v>
                </c:pt>
                <c:pt idx="3">
                  <c:v>Works in the procurement procedure  </c:v>
                </c:pt>
                <c:pt idx="4">
                  <c:v>Not requested works (without ST) </c:v>
                </c:pt>
                <c:pt idx="5">
                  <c:v>Other investments (Inst. Electr.+Lands+Access)</c:v>
                </c:pt>
                <c:pt idx="6">
                  <c:v>Works given up (Annex 10)</c:v>
                </c:pt>
              </c:strCache>
            </c:strRef>
          </c:cat>
          <c:val>
            <c:numRef>
              <c:f>PMDI!$D$23:$D$29</c:f>
              <c:numCache>
                <c:formatCode>0%</c:formatCode>
                <c:ptCount val="7"/>
                <c:pt idx="0">
                  <c:v>1.7532287014183537E-2</c:v>
                </c:pt>
                <c:pt idx="1">
                  <c:v>9.8438632902233994E-2</c:v>
                </c:pt>
                <c:pt idx="2">
                  <c:v>0.74129655146935858</c:v>
                </c:pt>
                <c:pt idx="3">
                  <c:v>0.10473438389128459</c:v>
                </c:pt>
                <c:pt idx="4">
                  <c:v>2.6660590300917084E-2</c:v>
                </c:pt>
                <c:pt idx="5">
                  <c:v>4.2525789242409727E-3</c:v>
                </c:pt>
                <c:pt idx="6">
                  <c:v>7.0849754977812453E-3</c:v>
                </c:pt>
              </c:numCache>
            </c:numRef>
          </c:val>
          <c:extLst xmlns:c16r2="http://schemas.microsoft.com/office/drawing/2015/06/chart">
            <c:ext xmlns:c16="http://schemas.microsoft.com/office/drawing/2014/chart" uri="{C3380CC4-5D6E-409C-BE32-E72D297353CC}">
              <c16:uniqueId val="{0000001D-E823-4C6E-AAD9-E05D0BEEF83F}"/>
            </c:ext>
          </c:extLst>
        </c:ser>
        <c:dLbls>
          <c:showLegendKey val="0"/>
          <c:showVal val="1"/>
          <c:showCatName val="1"/>
          <c:showSerName val="0"/>
          <c:showPercent val="0"/>
          <c:showBubbleSize val="0"/>
          <c:showLeaderLines val="1"/>
        </c:dLbls>
      </c:pie3DChart>
      <c:spPr>
        <a:noFill/>
        <a:ln>
          <a:noFill/>
        </a:ln>
        <a:effectLst/>
      </c:spPr>
    </c:plotArea>
    <c:legend>
      <c:legendPos val="r"/>
      <c:layout>
        <c:manualLayout>
          <c:xMode val="edge"/>
          <c:yMode val="edge"/>
          <c:x val="0.66623812267369009"/>
          <c:y val="0.18103638605962863"/>
          <c:w val="0.3262990407704765"/>
          <c:h val="0.7693436661668113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184681-2C73-413B-A5D6-7A98473CA50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o-RO"/>
        </a:p>
      </dgm:t>
    </dgm:pt>
    <dgm:pt modelId="{B8FE7F91-720A-43E5-93D5-9E776DBF7961}">
      <dgm:prSet phldrT="[Text]">
        <dgm:style>
          <a:lnRef idx="1">
            <a:schemeClr val="accent2"/>
          </a:lnRef>
          <a:fillRef idx="2">
            <a:schemeClr val="accent2"/>
          </a:fillRef>
          <a:effectRef idx="1">
            <a:schemeClr val="accent2"/>
          </a:effectRef>
          <a:fontRef idx="minor">
            <a:schemeClr val="dk1"/>
          </a:fontRef>
        </dgm:style>
      </dgm:prSet>
      <dgm:spPr>
        <a:xfrm>
          <a:off x="2151282" y="0"/>
          <a:ext cx="1088584" cy="544292"/>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gm:spPr>
      <dgm:t>
        <a:bodyPr/>
        <a:lstStyle/>
        <a:p>
          <a:pPr algn="ctr"/>
          <a:r>
            <a:rPr lang="en-GB">
              <a:solidFill>
                <a:sysClr val="windowText" lastClr="000000"/>
              </a:solidFill>
              <a:latin typeface="Calibri"/>
              <a:ea typeface="+mn-ea"/>
              <a:cs typeface="+mn-cs"/>
            </a:rPr>
            <a:t>DIRECTOR GENERAL</a:t>
          </a:r>
          <a:endParaRPr lang="ro-RO">
            <a:solidFill>
              <a:sysClr val="windowText" lastClr="000000"/>
            </a:solidFill>
            <a:latin typeface="Calibri"/>
            <a:ea typeface="+mn-ea"/>
            <a:cs typeface="+mn-cs"/>
          </a:endParaRPr>
        </a:p>
      </dgm:t>
    </dgm:pt>
    <dgm:pt modelId="{CA2A3C56-A444-4763-B012-7AEFD2365D47}" type="parTrans" cxnId="{F6900171-69BD-4221-80BF-A0C7910022FF}">
      <dgm:prSet/>
      <dgm:spPr/>
      <dgm:t>
        <a:bodyPr/>
        <a:lstStyle/>
        <a:p>
          <a:pPr algn="ctr"/>
          <a:endParaRPr lang="ro-RO"/>
        </a:p>
      </dgm:t>
    </dgm:pt>
    <dgm:pt modelId="{652065C0-DBEB-4204-B8FD-2B8AE7EC629B}" type="sibTrans" cxnId="{F6900171-69BD-4221-80BF-A0C7910022FF}">
      <dgm:prSet/>
      <dgm:spPr/>
      <dgm:t>
        <a:bodyPr/>
        <a:lstStyle/>
        <a:p>
          <a:pPr algn="ctr"/>
          <a:endParaRPr lang="ro-RO"/>
        </a:p>
      </dgm:t>
    </dgm:pt>
    <dgm:pt modelId="{A56AE8FC-2B68-4370-AAEC-F2AEB080327B}">
      <dgm:prSet phldrT="[Text]">
        <dgm:style>
          <a:lnRef idx="1">
            <a:schemeClr val="accent2"/>
          </a:lnRef>
          <a:fillRef idx="2">
            <a:schemeClr val="accent2"/>
          </a:fillRef>
          <a:effectRef idx="1">
            <a:schemeClr val="accent2"/>
          </a:effectRef>
          <a:fontRef idx="minor">
            <a:schemeClr val="dk1"/>
          </a:fontRef>
        </dgm:style>
      </dgm:prSet>
      <dgm:spPr>
        <a:xfrm>
          <a:off x="824570" y="813019"/>
          <a:ext cx="1088584" cy="544292"/>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gm:spPr>
      <dgm:t>
        <a:bodyPr/>
        <a:lstStyle/>
        <a:p>
          <a:pPr algn="ctr"/>
          <a:r>
            <a:rPr lang="en-US">
              <a:solidFill>
                <a:sysClr val="windowText" lastClr="000000"/>
              </a:solidFill>
              <a:latin typeface="Calibri"/>
              <a:ea typeface="+mn-ea"/>
              <a:cs typeface="+mn-cs"/>
            </a:rPr>
            <a:t>INTERNAL AUDIT</a:t>
          </a:r>
          <a:endParaRPr lang="ro-RO">
            <a:solidFill>
              <a:sysClr val="windowText" lastClr="000000"/>
            </a:solidFill>
            <a:latin typeface="Calibri"/>
            <a:ea typeface="+mn-ea"/>
            <a:cs typeface="+mn-cs"/>
          </a:endParaRPr>
        </a:p>
      </dgm:t>
    </dgm:pt>
    <dgm:pt modelId="{F5AF8BED-1E4E-4838-9BFB-F0FB70BDF843}" type="parTrans" cxnId="{19BD6304-13BA-4940-AB21-8AE8E490FF4C}">
      <dgm:prSet/>
      <dgm:spPr>
        <a:xfrm>
          <a:off x="1368862" y="544292"/>
          <a:ext cx="1326712" cy="268726"/>
        </a:xfrm>
        <a:noFill/>
        <a:ln w="25400" cap="flat" cmpd="sng" algn="ctr">
          <a:solidFill>
            <a:srgbClr val="3366CC">
              <a:shade val="60000"/>
              <a:hueOff val="0"/>
              <a:satOff val="0"/>
              <a:lumOff val="0"/>
              <a:alphaOff val="0"/>
            </a:srgbClr>
          </a:solidFill>
          <a:prstDash val="solid"/>
          <a:miter lim="800000"/>
        </a:ln>
        <a:effectLst/>
      </dgm:spPr>
      <dgm:t>
        <a:bodyPr/>
        <a:lstStyle/>
        <a:p>
          <a:pPr algn="ctr"/>
          <a:endParaRPr lang="ro-RO"/>
        </a:p>
      </dgm:t>
    </dgm:pt>
    <dgm:pt modelId="{B9473D85-D91E-4D29-B8D3-B2EE1E106F52}" type="sibTrans" cxnId="{19BD6304-13BA-4940-AB21-8AE8E490FF4C}">
      <dgm:prSet/>
      <dgm:spPr/>
      <dgm:t>
        <a:bodyPr/>
        <a:lstStyle/>
        <a:p>
          <a:pPr algn="ctr"/>
          <a:endParaRPr lang="ro-RO"/>
        </a:p>
      </dgm:t>
    </dgm:pt>
    <dgm:pt modelId="{13D1AAF1-0860-46B1-A334-A36C847A094A}">
      <dgm:prSet phldrT="[Text]">
        <dgm:style>
          <a:lnRef idx="1">
            <a:schemeClr val="accent2"/>
          </a:lnRef>
          <a:fillRef idx="2">
            <a:schemeClr val="accent2"/>
          </a:fillRef>
          <a:effectRef idx="1">
            <a:schemeClr val="accent2"/>
          </a:effectRef>
          <a:fontRef idx="minor">
            <a:schemeClr val="dk1"/>
          </a:fontRef>
        </dgm:style>
      </dgm:prSet>
      <dgm:spPr>
        <a:xfrm>
          <a:off x="1483163" y="1547813"/>
          <a:ext cx="1088584" cy="544292"/>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gm:spPr>
      <dgm:t>
        <a:bodyPr/>
        <a:lstStyle/>
        <a:p>
          <a:pPr algn="ctr"/>
          <a:r>
            <a:rPr lang="en-US">
              <a:solidFill>
                <a:sysClr val="windowText" lastClr="000000"/>
              </a:solidFill>
              <a:latin typeface="Calibri"/>
              <a:ea typeface="+mn-ea"/>
              <a:cs typeface="+mn-cs"/>
            </a:rPr>
            <a:t>RISK MANAGEMENT TEAM </a:t>
          </a:r>
          <a:r>
            <a:rPr lang="ro-RO">
              <a:solidFill>
                <a:sysClr val="windowText" lastClr="000000"/>
              </a:solidFill>
              <a:latin typeface="Calibri"/>
              <a:ea typeface="+mn-ea"/>
              <a:cs typeface="+mn-cs"/>
            </a:rPr>
            <a:t>(EGR)</a:t>
          </a:r>
        </a:p>
      </dgm:t>
    </dgm:pt>
    <dgm:pt modelId="{4F890365-0A5A-4E74-A13F-E9A0203C8F9C}" type="parTrans" cxnId="{E1A21306-664C-4528-AEA6-DAFD7AEC07C5}">
      <dgm:prSet/>
      <dgm:spPr>
        <a:xfrm>
          <a:off x="2027456" y="1319211"/>
          <a:ext cx="658593" cy="228602"/>
        </a:xfrm>
        <a:noFill/>
        <a:ln w="25400" cap="flat" cmpd="sng" algn="ctr">
          <a:solidFill>
            <a:srgbClr val="3366CC">
              <a:shade val="80000"/>
              <a:hueOff val="0"/>
              <a:satOff val="0"/>
              <a:lumOff val="0"/>
              <a:alphaOff val="0"/>
            </a:srgbClr>
          </a:solidFill>
          <a:prstDash val="solid"/>
          <a:miter lim="800000"/>
        </a:ln>
        <a:effectLst/>
      </dgm:spPr>
      <dgm:t>
        <a:bodyPr/>
        <a:lstStyle/>
        <a:p>
          <a:pPr algn="ctr"/>
          <a:endParaRPr lang="ro-RO"/>
        </a:p>
      </dgm:t>
    </dgm:pt>
    <dgm:pt modelId="{D9BD89E3-6638-4ECB-B34B-DFEBD19B5E2A}" type="sibTrans" cxnId="{E1A21306-664C-4528-AEA6-DAFD7AEC07C5}">
      <dgm:prSet/>
      <dgm:spPr/>
      <dgm:t>
        <a:bodyPr/>
        <a:lstStyle/>
        <a:p>
          <a:pPr algn="ctr"/>
          <a:endParaRPr lang="ro-RO"/>
        </a:p>
      </dgm:t>
    </dgm:pt>
    <dgm:pt modelId="{03274351-8C3B-483A-86FE-D87A7E0C042C}">
      <dgm:prSet phldrT="[Text]">
        <dgm:style>
          <a:lnRef idx="1">
            <a:schemeClr val="accent2"/>
          </a:lnRef>
          <a:fillRef idx="2">
            <a:schemeClr val="accent2"/>
          </a:fillRef>
          <a:effectRef idx="1">
            <a:schemeClr val="accent2"/>
          </a:effectRef>
          <a:fontRef idx="minor">
            <a:schemeClr val="dk1"/>
          </a:fontRef>
        </dgm:style>
      </dgm:prSet>
      <dgm:spPr>
        <a:xfrm>
          <a:off x="3442942" y="774918"/>
          <a:ext cx="1088584" cy="544292"/>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gm:spPr>
      <dgm:t>
        <a:bodyPr/>
        <a:lstStyle/>
        <a:p>
          <a:pPr algn="ctr"/>
          <a:r>
            <a:rPr lang="ro-RO">
              <a:solidFill>
                <a:sysClr val="windowText" lastClr="000000"/>
              </a:solidFill>
              <a:latin typeface="Calibri"/>
              <a:ea typeface="+mn-ea"/>
              <a:cs typeface="+mn-cs"/>
            </a:rPr>
            <a:t>SMICM-SSO</a:t>
          </a:r>
        </a:p>
      </dgm:t>
    </dgm:pt>
    <dgm:pt modelId="{69E7048B-C566-4938-A641-0F4F4D0B0408}" type="parTrans" cxnId="{E57C61F0-2706-454D-9AE7-BAA0842562B6}">
      <dgm:prSet>
        <dgm:style>
          <a:lnRef idx="2">
            <a:schemeClr val="accent1"/>
          </a:lnRef>
          <a:fillRef idx="0">
            <a:schemeClr val="accent1"/>
          </a:fillRef>
          <a:effectRef idx="1">
            <a:schemeClr val="accent1"/>
          </a:effectRef>
          <a:fontRef idx="minor">
            <a:schemeClr val="tx1"/>
          </a:fontRef>
        </dgm:style>
      </dgm:prSet>
      <dgm:spPr>
        <a:xfrm>
          <a:off x="2695575" y="544292"/>
          <a:ext cx="1291660" cy="230626"/>
        </a:xfrm>
        <a:noFill/>
        <a:ln w="25400" cap="flat" cmpd="sng" algn="ctr">
          <a:solidFill>
            <a:srgbClr val="3366CC"/>
          </a:solidFill>
          <a:prstDash val="solid"/>
          <a:miter lim="800000"/>
        </a:ln>
        <a:effectLst>
          <a:outerShdw blurRad="40000" dist="20000" dir="5400000" rotWithShape="0">
            <a:srgbClr val="000000">
              <a:alpha val="38000"/>
            </a:srgbClr>
          </a:outerShdw>
        </a:effectLst>
      </dgm:spPr>
      <dgm:t>
        <a:bodyPr/>
        <a:lstStyle/>
        <a:p>
          <a:pPr algn="ctr"/>
          <a:endParaRPr lang="ro-RO"/>
        </a:p>
      </dgm:t>
    </dgm:pt>
    <dgm:pt modelId="{914FD0F2-6ACE-4621-ABF7-CAE1325D34A2}" type="sibTrans" cxnId="{E57C61F0-2706-454D-9AE7-BAA0842562B6}">
      <dgm:prSet/>
      <dgm:spPr/>
      <dgm:t>
        <a:bodyPr/>
        <a:lstStyle/>
        <a:p>
          <a:pPr algn="ctr"/>
          <a:endParaRPr lang="ro-RO"/>
        </a:p>
      </dgm:t>
    </dgm:pt>
    <dgm:pt modelId="{B46267D2-BC64-4C87-8A22-22500E5EE488}">
      <dgm:prSet>
        <dgm:style>
          <a:lnRef idx="1">
            <a:schemeClr val="accent2"/>
          </a:lnRef>
          <a:fillRef idx="2">
            <a:schemeClr val="accent2"/>
          </a:fillRef>
          <a:effectRef idx="1">
            <a:schemeClr val="accent2"/>
          </a:effectRef>
          <a:fontRef idx="minor">
            <a:schemeClr val="dk1"/>
          </a:fontRef>
        </dgm:style>
      </dgm:prSet>
      <dgm:spPr>
        <a:xfrm>
          <a:off x="2141757" y="774918"/>
          <a:ext cx="1088584" cy="544292"/>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gm:spPr>
      <dgm:t>
        <a:bodyPr/>
        <a:lstStyle/>
        <a:p>
          <a:pPr algn="ctr"/>
          <a:r>
            <a:rPr lang="ro-RO">
              <a:solidFill>
                <a:sysClr val="windowText" lastClr="000000"/>
              </a:solidFill>
              <a:latin typeface="Calibri"/>
              <a:ea typeface="+mn-ea"/>
              <a:cs typeface="+mn-cs"/>
            </a:rPr>
            <a:t>SCIM</a:t>
          </a:r>
          <a:r>
            <a:rPr lang="en-US">
              <a:solidFill>
                <a:sysClr val="windowText" lastClr="000000"/>
              </a:solidFill>
              <a:latin typeface="Calibri"/>
              <a:ea typeface="+mn-ea"/>
              <a:cs typeface="+mn-cs"/>
            </a:rPr>
            <a:t> </a:t>
          </a:r>
        </a:p>
        <a:p>
          <a:pPr algn="ctr"/>
          <a:r>
            <a:rPr lang="en-US">
              <a:solidFill>
                <a:sysClr val="windowText" lastClr="000000"/>
              </a:solidFill>
              <a:latin typeface="Calibri"/>
              <a:ea typeface="+mn-ea"/>
              <a:cs typeface="+mn-cs"/>
            </a:rPr>
            <a:t>COMMITTEE</a:t>
          </a:r>
          <a:endParaRPr lang="ro-RO">
            <a:solidFill>
              <a:sysClr val="windowText" lastClr="000000"/>
            </a:solidFill>
            <a:latin typeface="Calibri"/>
            <a:ea typeface="+mn-ea"/>
            <a:cs typeface="+mn-cs"/>
          </a:endParaRPr>
        </a:p>
      </dgm:t>
    </dgm:pt>
    <dgm:pt modelId="{87A7253E-1D69-4F25-BBE2-276A268FF3F4}" type="parTrans" cxnId="{D6D5ADF9-D0D9-4F21-9823-F078CA79F2BF}">
      <dgm:prSet/>
      <dgm:spPr>
        <a:xfrm>
          <a:off x="2640330" y="544292"/>
          <a:ext cx="91440" cy="230626"/>
        </a:xfrm>
        <a:noFill/>
        <a:ln w="25400" cap="flat" cmpd="sng" algn="ctr">
          <a:solidFill>
            <a:srgbClr val="3366CC">
              <a:shade val="60000"/>
              <a:hueOff val="0"/>
              <a:satOff val="0"/>
              <a:lumOff val="0"/>
              <a:alphaOff val="0"/>
            </a:srgbClr>
          </a:solidFill>
          <a:prstDash val="solid"/>
          <a:miter lim="800000"/>
        </a:ln>
        <a:effectLst/>
      </dgm:spPr>
      <dgm:t>
        <a:bodyPr/>
        <a:lstStyle/>
        <a:p>
          <a:pPr algn="ctr"/>
          <a:endParaRPr lang="ro-RO"/>
        </a:p>
      </dgm:t>
    </dgm:pt>
    <dgm:pt modelId="{002A7732-7E1F-4B50-A470-53DD60C7B124}" type="sibTrans" cxnId="{D6D5ADF9-D0D9-4F21-9823-F078CA79F2BF}">
      <dgm:prSet/>
      <dgm:spPr/>
      <dgm:t>
        <a:bodyPr/>
        <a:lstStyle/>
        <a:p>
          <a:pPr algn="ctr"/>
          <a:endParaRPr lang="ro-RO"/>
        </a:p>
      </dgm:t>
    </dgm:pt>
    <dgm:pt modelId="{3C98EEF7-83E5-468A-B32D-C6A338C6EE00}">
      <dgm:prSet>
        <dgm:style>
          <a:lnRef idx="1">
            <a:schemeClr val="accent2"/>
          </a:lnRef>
          <a:fillRef idx="2">
            <a:schemeClr val="accent2"/>
          </a:fillRef>
          <a:effectRef idx="1">
            <a:schemeClr val="accent2"/>
          </a:effectRef>
          <a:fontRef idx="minor">
            <a:schemeClr val="dk1"/>
          </a:fontRef>
        </dgm:style>
      </dgm:prSet>
      <dgm:spPr>
        <a:xfrm>
          <a:off x="1755310" y="2320709"/>
          <a:ext cx="1088584" cy="544292"/>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gm:spPr>
      <dgm:t>
        <a:bodyPr/>
        <a:lstStyle/>
        <a:p>
          <a:pPr algn="ctr"/>
          <a:r>
            <a:rPr lang="ro-RO">
              <a:solidFill>
                <a:sysClr val="windowText" lastClr="000000"/>
              </a:solidFill>
              <a:latin typeface="Calibri"/>
              <a:ea typeface="+mn-ea"/>
              <a:cs typeface="+mn-cs"/>
            </a:rPr>
            <a:t>GL - EGR</a:t>
          </a:r>
        </a:p>
      </dgm:t>
    </dgm:pt>
    <dgm:pt modelId="{95F04D1D-A294-46D7-B173-B20F283D1704}" type="parTrans" cxnId="{8925C181-2589-4922-A11E-C1A031790634}">
      <dgm:prSet/>
      <dgm:spPr>
        <a:xfrm>
          <a:off x="1592022" y="2092106"/>
          <a:ext cx="163287" cy="500748"/>
        </a:xfrm>
        <a:noFill/>
        <a:ln w="25400" cap="flat" cmpd="sng" algn="ctr">
          <a:solidFill>
            <a:srgbClr val="3366CC">
              <a:shade val="80000"/>
              <a:hueOff val="0"/>
              <a:satOff val="0"/>
              <a:lumOff val="0"/>
              <a:alphaOff val="0"/>
            </a:srgbClr>
          </a:solidFill>
          <a:prstDash val="solid"/>
          <a:miter lim="800000"/>
        </a:ln>
        <a:effectLst/>
      </dgm:spPr>
      <dgm:t>
        <a:bodyPr/>
        <a:lstStyle/>
        <a:p>
          <a:pPr algn="ctr"/>
          <a:endParaRPr lang="ro-RO"/>
        </a:p>
      </dgm:t>
    </dgm:pt>
    <dgm:pt modelId="{7D18792C-F13B-41BC-B282-C8F95E1FEA33}" type="sibTrans" cxnId="{8925C181-2589-4922-A11E-C1A031790634}">
      <dgm:prSet/>
      <dgm:spPr/>
      <dgm:t>
        <a:bodyPr/>
        <a:lstStyle/>
        <a:p>
          <a:pPr algn="ctr"/>
          <a:endParaRPr lang="ro-RO"/>
        </a:p>
      </dgm:t>
    </dgm:pt>
    <dgm:pt modelId="{0C1ADB43-FEC2-4FBF-B41E-6210AF5303DD}">
      <dgm:prSet>
        <dgm:style>
          <a:lnRef idx="1">
            <a:schemeClr val="accent2"/>
          </a:lnRef>
          <a:fillRef idx="2">
            <a:schemeClr val="accent2"/>
          </a:fillRef>
          <a:effectRef idx="1">
            <a:schemeClr val="accent2"/>
          </a:effectRef>
          <a:fontRef idx="minor">
            <a:schemeClr val="dk1"/>
          </a:fontRef>
        </dgm:style>
      </dgm:prSet>
      <dgm:spPr>
        <a:xfrm>
          <a:off x="2800351" y="1547813"/>
          <a:ext cx="1088584" cy="544292"/>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gm:spPr>
      <dgm:t>
        <a:bodyPr/>
        <a:lstStyle/>
        <a:p>
          <a:pPr algn="ctr"/>
          <a:r>
            <a:rPr lang="ro-RO">
              <a:solidFill>
                <a:sysClr val="windowText" lastClr="000000"/>
              </a:solidFill>
              <a:latin typeface="Calibri"/>
              <a:ea typeface="+mn-ea"/>
              <a:cs typeface="+mn-cs"/>
            </a:rPr>
            <a:t>GL - SCIM</a:t>
          </a:r>
        </a:p>
      </dgm:t>
    </dgm:pt>
    <dgm:pt modelId="{77A42907-130F-42D2-AEE6-AD4329AF3837}" type="parTrans" cxnId="{B28881B5-1A1D-415E-84CE-A521F99D3A3D}">
      <dgm:prSet/>
      <dgm:spPr>
        <a:xfrm>
          <a:off x="2686050" y="1319211"/>
          <a:ext cx="658593" cy="228602"/>
        </a:xfrm>
        <a:noFill/>
        <a:ln w="25400" cap="flat" cmpd="sng" algn="ctr">
          <a:solidFill>
            <a:srgbClr val="3366CC">
              <a:shade val="80000"/>
              <a:hueOff val="0"/>
              <a:satOff val="0"/>
              <a:lumOff val="0"/>
              <a:alphaOff val="0"/>
            </a:srgbClr>
          </a:solidFill>
          <a:prstDash val="solid"/>
          <a:miter lim="800000"/>
        </a:ln>
        <a:effectLst/>
      </dgm:spPr>
      <dgm:t>
        <a:bodyPr/>
        <a:lstStyle/>
        <a:p>
          <a:pPr algn="ctr"/>
          <a:endParaRPr lang="ro-RO"/>
        </a:p>
      </dgm:t>
    </dgm:pt>
    <dgm:pt modelId="{E9D1B028-5B6B-4280-9761-E161FF3AAA11}" type="sibTrans" cxnId="{B28881B5-1A1D-415E-84CE-A521F99D3A3D}">
      <dgm:prSet/>
      <dgm:spPr/>
      <dgm:t>
        <a:bodyPr/>
        <a:lstStyle/>
        <a:p>
          <a:pPr algn="ctr"/>
          <a:endParaRPr lang="ro-RO"/>
        </a:p>
      </dgm:t>
    </dgm:pt>
    <dgm:pt modelId="{221516FB-BBA7-42B5-BAA3-64768433D4A5}" type="pres">
      <dgm:prSet presAssocID="{55184681-2C73-413B-A5D6-7A98473CA50B}" presName="hierChild1" presStyleCnt="0">
        <dgm:presLayoutVars>
          <dgm:orgChart val="1"/>
          <dgm:chPref val="1"/>
          <dgm:dir/>
          <dgm:animOne val="branch"/>
          <dgm:animLvl val="lvl"/>
          <dgm:resizeHandles/>
        </dgm:presLayoutVars>
      </dgm:prSet>
      <dgm:spPr/>
      <dgm:t>
        <a:bodyPr/>
        <a:lstStyle/>
        <a:p>
          <a:endParaRPr lang="en-US"/>
        </a:p>
      </dgm:t>
    </dgm:pt>
    <dgm:pt modelId="{5B803A9C-AA61-49D5-AAA2-A660F45724F0}" type="pres">
      <dgm:prSet presAssocID="{B8FE7F91-720A-43E5-93D5-9E776DBF7961}" presName="hierRoot1" presStyleCnt="0">
        <dgm:presLayoutVars>
          <dgm:hierBranch val="init"/>
        </dgm:presLayoutVars>
      </dgm:prSet>
      <dgm:spPr/>
    </dgm:pt>
    <dgm:pt modelId="{430F7660-0DBF-4A58-9221-7CD431255A12}" type="pres">
      <dgm:prSet presAssocID="{B8FE7F91-720A-43E5-93D5-9E776DBF7961}" presName="rootComposite1" presStyleCnt="0"/>
      <dgm:spPr/>
    </dgm:pt>
    <dgm:pt modelId="{50E76681-9782-4F41-B066-B986445653C3}" type="pres">
      <dgm:prSet presAssocID="{B8FE7F91-720A-43E5-93D5-9E776DBF7961}" presName="rootText1" presStyleLbl="node0" presStyleIdx="0" presStyleCnt="1" custLinFactNeighborX="875" custLinFactNeighborY="-372">
        <dgm:presLayoutVars>
          <dgm:chPref val="3"/>
        </dgm:presLayoutVars>
      </dgm:prSet>
      <dgm:spPr>
        <a:prstGeom prst="rect">
          <a:avLst/>
        </a:prstGeom>
      </dgm:spPr>
      <dgm:t>
        <a:bodyPr/>
        <a:lstStyle/>
        <a:p>
          <a:endParaRPr lang="en-US"/>
        </a:p>
      </dgm:t>
    </dgm:pt>
    <dgm:pt modelId="{E40D0F9D-2EF6-4E8D-BEFE-3984B3E89C44}" type="pres">
      <dgm:prSet presAssocID="{B8FE7F91-720A-43E5-93D5-9E776DBF7961}" presName="rootConnector1" presStyleLbl="node1" presStyleIdx="0" presStyleCnt="0"/>
      <dgm:spPr/>
      <dgm:t>
        <a:bodyPr/>
        <a:lstStyle/>
        <a:p>
          <a:endParaRPr lang="en-US"/>
        </a:p>
      </dgm:t>
    </dgm:pt>
    <dgm:pt modelId="{209548DB-FD8A-414F-BE15-BA1A1889C400}" type="pres">
      <dgm:prSet presAssocID="{B8FE7F91-720A-43E5-93D5-9E776DBF7961}" presName="hierChild2" presStyleCnt="0"/>
      <dgm:spPr/>
    </dgm:pt>
    <dgm:pt modelId="{4549E2C2-D1EF-4B2C-A1C6-A5920AD5924F}" type="pres">
      <dgm:prSet presAssocID="{F5AF8BED-1E4E-4838-9BFB-F0FB70BDF843}" presName="Name37" presStyleLbl="parChTrans1D2" presStyleIdx="0" presStyleCnt="3"/>
      <dgm:spPr>
        <a:custGeom>
          <a:avLst/>
          <a:gdLst/>
          <a:ahLst/>
          <a:cxnLst/>
          <a:rect l="0" t="0" r="0" b="0"/>
          <a:pathLst>
            <a:path>
              <a:moveTo>
                <a:pt x="1317187" y="0"/>
              </a:moveTo>
              <a:lnTo>
                <a:pt x="1317187" y="114301"/>
              </a:lnTo>
              <a:lnTo>
                <a:pt x="0" y="114301"/>
              </a:lnTo>
              <a:lnTo>
                <a:pt x="0" y="228602"/>
              </a:lnTo>
            </a:path>
          </a:pathLst>
        </a:custGeom>
      </dgm:spPr>
      <dgm:t>
        <a:bodyPr/>
        <a:lstStyle/>
        <a:p>
          <a:endParaRPr lang="en-US"/>
        </a:p>
      </dgm:t>
    </dgm:pt>
    <dgm:pt modelId="{6F17C918-E24C-45D7-8A70-9284B5675C11}" type="pres">
      <dgm:prSet presAssocID="{A56AE8FC-2B68-4370-AAEC-F2AEB080327B}" presName="hierRoot2" presStyleCnt="0">
        <dgm:presLayoutVars>
          <dgm:hierBranch val="init"/>
        </dgm:presLayoutVars>
      </dgm:prSet>
      <dgm:spPr/>
    </dgm:pt>
    <dgm:pt modelId="{71A95DCA-75CF-44AF-91BF-E8BC3FC2E09D}" type="pres">
      <dgm:prSet presAssocID="{A56AE8FC-2B68-4370-AAEC-F2AEB080327B}" presName="rootComposite" presStyleCnt="0"/>
      <dgm:spPr/>
    </dgm:pt>
    <dgm:pt modelId="{770B8E7D-2125-47CD-8061-2A1D2D7E04D1}" type="pres">
      <dgm:prSet presAssocID="{A56AE8FC-2B68-4370-AAEC-F2AEB080327B}" presName="rootText" presStyleLbl="node2" presStyleIdx="0" presStyleCnt="3" custLinFactNeighborY="7000">
        <dgm:presLayoutVars>
          <dgm:chPref val="3"/>
        </dgm:presLayoutVars>
      </dgm:prSet>
      <dgm:spPr>
        <a:prstGeom prst="rect">
          <a:avLst/>
        </a:prstGeom>
      </dgm:spPr>
      <dgm:t>
        <a:bodyPr/>
        <a:lstStyle/>
        <a:p>
          <a:endParaRPr lang="en-US"/>
        </a:p>
      </dgm:t>
    </dgm:pt>
    <dgm:pt modelId="{F37A203D-BC68-45F7-88C2-6E8911E5CAFD}" type="pres">
      <dgm:prSet presAssocID="{A56AE8FC-2B68-4370-AAEC-F2AEB080327B}" presName="rootConnector" presStyleLbl="node2" presStyleIdx="0" presStyleCnt="3"/>
      <dgm:spPr/>
      <dgm:t>
        <a:bodyPr/>
        <a:lstStyle/>
        <a:p>
          <a:endParaRPr lang="en-US"/>
        </a:p>
      </dgm:t>
    </dgm:pt>
    <dgm:pt modelId="{7BF416CE-34DF-4CE4-967D-9CAE8B40B8FA}" type="pres">
      <dgm:prSet presAssocID="{A56AE8FC-2B68-4370-AAEC-F2AEB080327B}" presName="hierChild4" presStyleCnt="0"/>
      <dgm:spPr/>
    </dgm:pt>
    <dgm:pt modelId="{B6F893EC-6A9B-4ED5-B80A-C723A862D65F}" type="pres">
      <dgm:prSet presAssocID="{A56AE8FC-2B68-4370-AAEC-F2AEB080327B}" presName="hierChild5" presStyleCnt="0"/>
      <dgm:spPr/>
    </dgm:pt>
    <dgm:pt modelId="{8D5FF00B-736F-4499-916B-7EA98EC5EFC8}" type="pres">
      <dgm:prSet presAssocID="{87A7253E-1D69-4F25-BBE2-276A268FF3F4}" presName="Name37" presStyleLbl="parChTrans1D2" presStyleIdx="1" presStyleCnt="3"/>
      <dgm:spPr>
        <a:custGeom>
          <a:avLst/>
          <a:gdLst/>
          <a:ahLst/>
          <a:cxnLst/>
          <a:rect l="0" t="0" r="0" b="0"/>
          <a:pathLst>
            <a:path>
              <a:moveTo>
                <a:pt x="45720" y="0"/>
              </a:moveTo>
              <a:lnTo>
                <a:pt x="45720" y="228602"/>
              </a:lnTo>
            </a:path>
          </a:pathLst>
        </a:custGeom>
      </dgm:spPr>
      <dgm:t>
        <a:bodyPr/>
        <a:lstStyle/>
        <a:p>
          <a:endParaRPr lang="en-US"/>
        </a:p>
      </dgm:t>
    </dgm:pt>
    <dgm:pt modelId="{2063841A-B924-4ECE-AEDD-864134E527B3}" type="pres">
      <dgm:prSet presAssocID="{B46267D2-BC64-4C87-8A22-22500E5EE488}" presName="hierRoot2" presStyleCnt="0">
        <dgm:presLayoutVars>
          <dgm:hierBranch val="init"/>
        </dgm:presLayoutVars>
      </dgm:prSet>
      <dgm:spPr/>
    </dgm:pt>
    <dgm:pt modelId="{D789DB8B-FF6C-4BAD-8935-2906BEB541AB}" type="pres">
      <dgm:prSet presAssocID="{B46267D2-BC64-4C87-8A22-22500E5EE488}" presName="rootComposite" presStyleCnt="0"/>
      <dgm:spPr/>
    </dgm:pt>
    <dgm:pt modelId="{FC6773D2-344A-4E1C-B1F6-D7A005FD73D5}" type="pres">
      <dgm:prSet presAssocID="{B46267D2-BC64-4C87-8A22-22500E5EE488}" presName="rootText" presStyleLbl="node2" presStyleIdx="1" presStyleCnt="3">
        <dgm:presLayoutVars>
          <dgm:chPref val="3"/>
        </dgm:presLayoutVars>
      </dgm:prSet>
      <dgm:spPr>
        <a:prstGeom prst="rect">
          <a:avLst/>
        </a:prstGeom>
      </dgm:spPr>
      <dgm:t>
        <a:bodyPr/>
        <a:lstStyle/>
        <a:p>
          <a:endParaRPr lang="en-US"/>
        </a:p>
      </dgm:t>
    </dgm:pt>
    <dgm:pt modelId="{4FB5DD27-47D1-45BF-B91A-81C15CE97F4F}" type="pres">
      <dgm:prSet presAssocID="{B46267D2-BC64-4C87-8A22-22500E5EE488}" presName="rootConnector" presStyleLbl="node2" presStyleIdx="1" presStyleCnt="3"/>
      <dgm:spPr/>
      <dgm:t>
        <a:bodyPr/>
        <a:lstStyle/>
        <a:p>
          <a:endParaRPr lang="en-US"/>
        </a:p>
      </dgm:t>
    </dgm:pt>
    <dgm:pt modelId="{AFD0787E-A313-4D2D-8934-C588E7A9BA6F}" type="pres">
      <dgm:prSet presAssocID="{B46267D2-BC64-4C87-8A22-22500E5EE488}" presName="hierChild4" presStyleCnt="0"/>
      <dgm:spPr/>
    </dgm:pt>
    <dgm:pt modelId="{0AF698FA-8B61-4465-B57B-613E0D0E4690}" type="pres">
      <dgm:prSet presAssocID="{4F890365-0A5A-4E74-A13F-E9A0203C8F9C}" presName="Name37" presStyleLbl="parChTrans1D3" presStyleIdx="0" presStyleCnt="2"/>
      <dgm:spPr>
        <a:custGeom>
          <a:avLst/>
          <a:gdLst/>
          <a:ahLst/>
          <a:cxnLst/>
          <a:rect l="0" t="0" r="0" b="0"/>
          <a:pathLst>
            <a:path>
              <a:moveTo>
                <a:pt x="658593" y="0"/>
              </a:moveTo>
              <a:lnTo>
                <a:pt x="658593" y="114301"/>
              </a:lnTo>
              <a:lnTo>
                <a:pt x="0" y="114301"/>
              </a:lnTo>
              <a:lnTo>
                <a:pt x="0" y="228602"/>
              </a:lnTo>
            </a:path>
          </a:pathLst>
        </a:custGeom>
      </dgm:spPr>
      <dgm:t>
        <a:bodyPr/>
        <a:lstStyle/>
        <a:p>
          <a:endParaRPr lang="en-US"/>
        </a:p>
      </dgm:t>
    </dgm:pt>
    <dgm:pt modelId="{491F009E-C308-490B-9A3B-F36C6CFD305E}" type="pres">
      <dgm:prSet presAssocID="{13D1AAF1-0860-46B1-A334-A36C847A094A}" presName="hierRoot2" presStyleCnt="0">
        <dgm:presLayoutVars>
          <dgm:hierBranch val="init"/>
        </dgm:presLayoutVars>
      </dgm:prSet>
      <dgm:spPr/>
    </dgm:pt>
    <dgm:pt modelId="{D1C918D0-39BD-4C09-8BA4-15D391E5E47A}" type="pres">
      <dgm:prSet presAssocID="{13D1AAF1-0860-46B1-A334-A36C847A094A}" presName="rootComposite" presStyleCnt="0"/>
      <dgm:spPr/>
    </dgm:pt>
    <dgm:pt modelId="{8ABF23AF-F28F-4C1E-8094-D8B372E162BB}" type="pres">
      <dgm:prSet presAssocID="{13D1AAF1-0860-46B1-A334-A36C847A094A}" presName="rootText" presStyleLbl="node3" presStyleIdx="0" presStyleCnt="2">
        <dgm:presLayoutVars>
          <dgm:chPref val="3"/>
        </dgm:presLayoutVars>
      </dgm:prSet>
      <dgm:spPr>
        <a:prstGeom prst="rect">
          <a:avLst/>
        </a:prstGeom>
      </dgm:spPr>
      <dgm:t>
        <a:bodyPr/>
        <a:lstStyle/>
        <a:p>
          <a:endParaRPr lang="en-US"/>
        </a:p>
      </dgm:t>
    </dgm:pt>
    <dgm:pt modelId="{91E608F4-9CDC-4DFF-BEF7-10E1E03A8904}" type="pres">
      <dgm:prSet presAssocID="{13D1AAF1-0860-46B1-A334-A36C847A094A}" presName="rootConnector" presStyleLbl="node3" presStyleIdx="0" presStyleCnt="2"/>
      <dgm:spPr/>
      <dgm:t>
        <a:bodyPr/>
        <a:lstStyle/>
        <a:p>
          <a:endParaRPr lang="en-US"/>
        </a:p>
      </dgm:t>
    </dgm:pt>
    <dgm:pt modelId="{6DAFE926-9894-42A2-9ECB-62915137B771}" type="pres">
      <dgm:prSet presAssocID="{13D1AAF1-0860-46B1-A334-A36C847A094A}" presName="hierChild4" presStyleCnt="0"/>
      <dgm:spPr/>
    </dgm:pt>
    <dgm:pt modelId="{0AD2A2B6-142E-4423-8627-8EE4826B032E}" type="pres">
      <dgm:prSet presAssocID="{95F04D1D-A294-46D7-B173-B20F283D1704}" presName="Name37" presStyleLbl="parChTrans1D4" presStyleIdx="0" presStyleCnt="1"/>
      <dgm:spPr>
        <a:custGeom>
          <a:avLst/>
          <a:gdLst/>
          <a:ahLst/>
          <a:cxnLst/>
          <a:rect l="0" t="0" r="0" b="0"/>
          <a:pathLst>
            <a:path>
              <a:moveTo>
                <a:pt x="0" y="0"/>
              </a:moveTo>
              <a:lnTo>
                <a:pt x="0" y="500748"/>
              </a:lnTo>
              <a:lnTo>
                <a:pt x="163287" y="500748"/>
              </a:lnTo>
            </a:path>
          </a:pathLst>
        </a:custGeom>
      </dgm:spPr>
      <dgm:t>
        <a:bodyPr/>
        <a:lstStyle/>
        <a:p>
          <a:endParaRPr lang="en-US"/>
        </a:p>
      </dgm:t>
    </dgm:pt>
    <dgm:pt modelId="{B1503B13-9F9A-4CC8-AA6F-5BA832F6FE1F}" type="pres">
      <dgm:prSet presAssocID="{3C98EEF7-83E5-468A-B32D-C6A338C6EE00}" presName="hierRoot2" presStyleCnt="0">
        <dgm:presLayoutVars>
          <dgm:hierBranch val="init"/>
        </dgm:presLayoutVars>
      </dgm:prSet>
      <dgm:spPr/>
    </dgm:pt>
    <dgm:pt modelId="{2F2CA028-F49C-431E-889C-6120B76B0221}" type="pres">
      <dgm:prSet presAssocID="{3C98EEF7-83E5-468A-B32D-C6A338C6EE00}" presName="rootComposite" presStyleCnt="0"/>
      <dgm:spPr/>
    </dgm:pt>
    <dgm:pt modelId="{9BC1C0E0-6BB6-4B7B-8998-C7FB84CB810C}" type="pres">
      <dgm:prSet presAssocID="{3C98EEF7-83E5-468A-B32D-C6A338C6EE00}" presName="rootText" presStyleLbl="node4" presStyleIdx="0" presStyleCnt="1">
        <dgm:presLayoutVars>
          <dgm:chPref val="3"/>
        </dgm:presLayoutVars>
      </dgm:prSet>
      <dgm:spPr>
        <a:prstGeom prst="rect">
          <a:avLst/>
        </a:prstGeom>
      </dgm:spPr>
      <dgm:t>
        <a:bodyPr/>
        <a:lstStyle/>
        <a:p>
          <a:endParaRPr lang="en-US"/>
        </a:p>
      </dgm:t>
    </dgm:pt>
    <dgm:pt modelId="{AD9058A4-5497-4379-95D0-BEEC568C7B32}" type="pres">
      <dgm:prSet presAssocID="{3C98EEF7-83E5-468A-B32D-C6A338C6EE00}" presName="rootConnector" presStyleLbl="node4" presStyleIdx="0" presStyleCnt="1"/>
      <dgm:spPr/>
      <dgm:t>
        <a:bodyPr/>
        <a:lstStyle/>
        <a:p>
          <a:endParaRPr lang="en-US"/>
        </a:p>
      </dgm:t>
    </dgm:pt>
    <dgm:pt modelId="{6665C7A8-E369-4867-9720-8B412E9F6DD8}" type="pres">
      <dgm:prSet presAssocID="{3C98EEF7-83E5-468A-B32D-C6A338C6EE00}" presName="hierChild4" presStyleCnt="0"/>
      <dgm:spPr/>
    </dgm:pt>
    <dgm:pt modelId="{F67D61E2-5815-490F-90ED-5EEFFBF8F8A2}" type="pres">
      <dgm:prSet presAssocID="{3C98EEF7-83E5-468A-B32D-C6A338C6EE00}" presName="hierChild5" presStyleCnt="0"/>
      <dgm:spPr/>
    </dgm:pt>
    <dgm:pt modelId="{25077F8E-8714-41B4-A8A2-1C3DD602F2D3}" type="pres">
      <dgm:prSet presAssocID="{13D1AAF1-0860-46B1-A334-A36C847A094A}" presName="hierChild5" presStyleCnt="0"/>
      <dgm:spPr/>
    </dgm:pt>
    <dgm:pt modelId="{3A9D0386-3535-4CB5-A5D1-091B6C8E5ED3}" type="pres">
      <dgm:prSet presAssocID="{77A42907-130F-42D2-AEE6-AD4329AF3837}" presName="Name37" presStyleLbl="parChTrans1D3" presStyleIdx="1" presStyleCnt="2"/>
      <dgm:spPr>
        <a:custGeom>
          <a:avLst/>
          <a:gdLst/>
          <a:ahLst/>
          <a:cxnLst/>
          <a:rect l="0" t="0" r="0" b="0"/>
          <a:pathLst>
            <a:path>
              <a:moveTo>
                <a:pt x="0" y="0"/>
              </a:moveTo>
              <a:lnTo>
                <a:pt x="0" y="114301"/>
              </a:lnTo>
              <a:lnTo>
                <a:pt x="658593" y="114301"/>
              </a:lnTo>
              <a:lnTo>
                <a:pt x="658593" y="228602"/>
              </a:lnTo>
            </a:path>
          </a:pathLst>
        </a:custGeom>
      </dgm:spPr>
      <dgm:t>
        <a:bodyPr/>
        <a:lstStyle/>
        <a:p>
          <a:endParaRPr lang="en-US"/>
        </a:p>
      </dgm:t>
    </dgm:pt>
    <dgm:pt modelId="{60D97180-D65C-4FD5-9252-2C767F0322C8}" type="pres">
      <dgm:prSet presAssocID="{0C1ADB43-FEC2-4FBF-B41E-6210AF5303DD}" presName="hierRoot2" presStyleCnt="0">
        <dgm:presLayoutVars>
          <dgm:hierBranch val="init"/>
        </dgm:presLayoutVars>
      </dgm:prSet>
      <dgm:spPr/>
    </dgm:pt>
    <dgm:pt modelId="{09B6FF55-DF91-4C5F-8DE5-9E249016A146}" type="pres">
      <dgm:prSet presAssocID="{0C1ADB43-FEC2-4FBF-B41E-6210AF5303DD}" presName="rootComposite" presStyleCnt="0"/>
      <dgm:spPr/>
    </dgm:pt>
    <dgm:pt modelId="{A7B99EDC-864C-4011-8C1E-C43C92F28C59}" type="pres">
      <dgm:prSet presAssocID="{0C1ADB43-FEC2-4FBF-B41E-6210AF5303DD}" presName="rootText" presStyleLbl="node3" presStyleIdx="1" presStyleCnt="2">
        <dgm:presLayoutVars>
          <dgm:chPref val="3"/>
        </dgm:presLayoutVars>
      </dgm:prSet>
      <dgm:spPr>
        <a:prstGeom prst="rect">
          <a:avLst/>
        </a:prstGeom>
      </dgm:spPr>
      <dgm:t>
        <a:bodyPr/>
        <a:lstStyle/>
        <a:p>
          <a:endParaRPr lang="en-US"/>
        </a:p>
      </dgm:t>
    </dgm:pt>
    <dgm:pt modelId="{0370F02B-B39F-4957-850A-3C0056FE7D29}" type="pres">
      <dgm:prSet presAssocID="{0C1ADB43-FEC2-4FBF-B41E-6210AF5303DD}" presName="rootConnector" presStyleLbl="node3" presStyleIdx="1" presStyleCnt="2"/>
      <dgm:spPr/>
      <dgm:t>
        <a:bodyPr/>
        <a:lstStyle/>
        <a:p>
          <a:endParaRPr lang="en-US"/>
        </a:p>
      </dgm:t>
    </dgm:pt>
    <dgm:pt modelId="{BFBE203D-2AC4-44E3-9A36-A35EA191F52D}" type="pres">
      <dgm:prSet presAssocID="{0C1ADB43-FEC2-4FBF-B41E-6210AF5303DD}" presName="hierChild4" presStyleCnt="0"/>
      <dgm:spPr/>
    </dgm:pt>
    <dgm:pt modelId="{69BB9C43-4C62-4066-A08A-2913C5FD04FD}" type="pres">
      <dgm:prSet presAssocID="{0C1ADB43-FEC2-4FBF-B41E-6210AF5303DD}" presName="hierChild5" presStyleCnt="0"/>
      <dgm:spPr/>
    </dgm:pt>
    <dgm:pt modelId="{0A526823-5AFA-4230-A3F2-F88DD207DADA}" type="pres">
      <dgm:prSet presAssocID="{B46267D2-BC64-4C87-8A22-22500E5EE488}" presName="hierChild5" presStyleCnt="0"/>
      <dgm:spPr/>
    </dgm:pt>
    <dgm:pt modelId="{CF2A86E3-6122-49F7-BAEA-27F3F452C448}" type="pres">
      <dgm:prSet presAssocID="{69E7048B-C566-4938-A641-0F4F4D0B0408}" presName="Name37" presStyleLbl="parChTrans1D2" presStyleIdx="2" presStyleCnt="3"/>
      <dgm:spPr>
        <a:custGeom>
          <a:avLst/>
          <a:gdLst/>
          <a:ahLst/>
          <a:cxnLst/>
          <a:rect l="0" t="0" r="0" b="0"/>
          <a:pathLst>
            <a:path>
              <a:moveTo>
                <a:pt x="0" y="0"/>
              </a:moveTo>
              <a:lnTo>
                <a:pt x="0" y="114301"/>
              </a:lnTo>
              <a:lnTo>
                <a:pt x="1301185" y="114301"/>
              </a:lnTo>
              <a:lnTo>
                <a:pt x="1301185" y="228602"/>
              </a:lnTo>
            </a:path>
          </a:pathLst>
        </a:custGeom>
      </dgm:spPr>
      <dgm:t>
        <a:bodyPr/>
        <a:lstStyle/>
        <a:p>
          <a:endParaRPr lang="en-US"/>
        </a:p>
      </dgm:t>
    </dgm:pt>
    <dgm:pt modelId="{A90BDB60-BE4B-4E8A-971B-AB568F3B69B1}" type="pres">
      <dgm:prSet presAssocID="{03274351-8C3B-483A-86FE-D87A7E0C042C}" presName="hierRoot2" presStyleCnt="0">
        <dgm:presLayoutVars>
          <dgm:hierBranch val="init"/>
        </dgm:presLayoutVars>
      </dgm:prSet>
      <dgm:spPr/>
    </dgm:pt>
    <dgm:pt modelId="{62665DAD-0856-49B2-9F71-BBB7EBB9BD06}" type="pres">
      <dgm:prSet presAssocID="{03274351-8C3B-483A-86FE-D87A7E0C042C}" presName="rootComposite" presStyleCnt="0"/>
      <dgm:spPr/>
    </dgm:pt>
    <dgm:pt modelId="{64ABDAA8-3834-428D-85FA-56C526D26CD1}" type="pres">
      <dgm:prSet presAssocID="{03274351-8C3B-483A-86FE-D87A7E0C042C}" presName="rootText" presStyleLbl="node2" presStyleIdx="2" presStyleCnt="3" custLinFactNeighborX="-1470">
        <dgm:presLayoutVars>
          <dgm:chPref val="3"/>
        </dgm:presLayoutVars>
      </dgm:prSet>
      <dgm:spPr>
        <a:prstGeom prst="rect">
          <a:avLst/>
        </a:prstGeom>
      </dgm:spPr>
      <dgm:t>
        <a:bodyPr/>
        <a:lstStyle/>
        <a:p>
          <a:endParaRPr lang="en-US"/>
        </a:p>
      </dgm:t>
    </dgm:pt>
    <dgm:pt modelId="{66B0F725-CAD7-4164-AE26-79AAC04527C4}" type="pres">
      <dgm:prSet presAssocID="{03274351-8C3B-483A-86FE-D87A7E0C042C}" presName="rootConnector" presStyleLbl="node2" presStyleIdx="2" presStyleCnt="3"/>
      <dgm:spPr/>
      <dgm:t>
        <a:bodyPr/>
        <a:lstStyle/>
        <a:p>
          <a:endParaRPr lang="en-US"/>
        </a:p>
      </dgm:t>
    </dgm:pt>
    <dgm:pt modelId="{5FEABBEE-4143-49B8-A378-286C1B00B6CD}" type="pres">
      <dgm:prSet presAssocID="{03274351-8C3B-483A-86FE-D87A7E0C042C}" presName="hierChild4" presStyleCnt="0"/>
      <dgm:spPr/>
    </dgm:pt>
    <dgm:pt modelId="{2D7EDF6B-50BB-4D18-9F6B-389DD7A32ECA}" type="pres">
      <dgm:prSet presAssocID="{03274351-8C3B-483A-86FE-D87A7E0C042C}" presName="hierChild5" presStyleCnt="0"/>
      <dgm:spPr/>
    </dgm:pt>
    <dgm:pt modelId="{E1BDE83E-F781-467F-863F-DF115645FA53}" type="pres">
      <dgm:prSet presAssocID="{B8FE7F91-720A-43E5-93D5-9E776DBF7961}" presName="hierChild3" presStyleCnt="0"/>
      <dgm:spPr/>
    </dgm:pt>
  </dgm:ptLst>
  <dgm:cxnLst>
    <dgm:cxn modelId="{19BD6304-13BA-4940-AB21-8AE8E490FF4C}" srcId="{B8FE7F91-720A-43E5-93D5-9E776DBF7961}" destId="{A56AE8FC-2B68-4370-AAEC-F2AEB080327B}" srcOrd="0" destOrd="0" parTransId="{F5AF8BED-1E4E-4838-9BFB-F0FB70BDF843}" sibTransId="{B9473D85-D91E-4D29-B8D3-B2EE1E106F52}"/>
    <dgm:cxn modelId="{BFDC0BF3-71BC-4ADA-B6DD-6219E8EDFD4A}" type="presOf" srcId="{A56AE8FC-2B68-4370-AAEC-F2AEB080327B}" destId="{770B8E7D-2125-47CD-8061-2A1D2D7E04D1}" srcOrd="0" destOrd="0" presId="urn:microsoft.com/office/officeart/2005/8/layout/orgChart1"/>
    <dgm:cxn modelId="{6E9C6D84-005E-4D14-A71C-B44A89A23B36}" type="presOf" srcId="{69E7048B-C566-4938-A641-0F4F4D0B0408}" destId="{CF2A86E3-6122-49F7-BAEA-27F3F452C448}" srcOrd="0" destOrd="0" presId="urn:microsoft.com/office/officeart/2005/8/layout/orgChart1"/>
    <dgm:cxn modelId="{34AE2CCB-B761-4C35-BCFD-6F95285950C2}" type="presOf" srcId="{A56AE8FC-2B68-4370-AAEC-F2AEB080327B}" destId="{F37A203D-BC68-45F7-88C2-6E8911E5CAFD}" srcOrd="1" destOrd="0" presId="urn:microsoft.com/office/officeart/2005/8/layout/orgChart1"/>
    <dgm:cxn modelId="{AAFAA8BD-6DCF-401F-923D-A55F29EBE31F}" type="presOf" srcId="{13D1AAF1-0860-46B1-A334-A36C847A094A}" destId="{8ABF23AF-F28F-4C1E-8094-D8B372E162BB}" srcOrd="0" destOrd="0" presId="urn:microsoft.com/office/officeart/2005/8/layout/orgChart1"/>
    <dgm:cxn modelId="{19E0AAF2-11C1-4CA1-B04B-D55D6B22471E}" type="presOf" srcId="{F5AF8BED-1E4E-4838-9BFB-F0FB70BDF843}" destId="{4549E2C2-D1EF-4B2C-A1C6-A5920AD5924F}" srcOrd="0" destOrd="0" presId="urn:microsoft.com/office/officeart/2005/8/layout/orgChart1"/>
    <dgm:cxn modelId="{C3A9CE00-7579-46A9-8EA3-51494DCDA468}" type="presOf" srcId="{87A7253E-1D69-4F25-BBE2-276A268FF3F4}" destId="{8D5FF00B-736F-4499-916B-7EA98EC5EFC8}" srcOrd="0" destOrd="0" presId="urn:microsoft.com/office/officeart/2005/8/layout/orgChart1"/>
    <dgm:cxn modelId="{E5936565-D4AB-47EC-8AB3-FB524B752DC2}" type="presOf" srcId="{0C1ADB43-FEC2-4FBF-B41E-6210AF5303DD}" destId="{0370F02B-B39F-4957-850A-3C0056FE7D29}" srcOrd="1" destOrd="0" presId="urn:microsoft.com/office/officeart/2005/8/layout/orgChart1"/>
    <dgm:cxn modelId="{017E98CE-695D-49D8-9864-6B2B119BCAF9}" type="presOf" srcId="{3C98EEF7-83E5-468A-B32D-C6A338C6EE00}" destId="{AD9058A4-5497-4379-95D0-BEEC568C7B32}" srcOrd="1" destOrd="0" presId="urn:microsoft.com/office/officeart/2005/8/layout/orgChart1"/>
    <dgm:cxn modelId="{8925C181-2589-4922-A11E-C1A031790634}" srcId="{13D1AAF1-0860-46B1-A334-A36C847A094A}" destId="{3C98EEF7-83E5-468A-B32D-C6A338C6EE00}" srcOrd="0" destOrd="0" parTransId="{95F04D1D-A294-46D7-B173-B20F283D1704}" sibTransId="{7D18792C-F13B-41BC-B282-C8F95E1FEA33}"/>
    <dgm:cxn modelId="{D3AF0E71-9A81-4349-A592-FF455FFD4FE7}" type="presOf" srcId="{03274351-8C3B-483A-86FE-D87A7E0C042C}" destId="{64ABDAA8-3834-428D-85FA-56C526D26CD1}" srcOrd="0" destOrd="0" presId="urn:microsoft.com/office/officeart/2005/8/layout/orgChart1"/>
    <dgm:cxn modelId="{A773F90C-AF45-4734-998F-5969FDC77FBA}" type="presOf" srcId="{0C1ADB43-FEC2-4FBF-B41E-6210AF5303DD}" destId="{A7B99EDC-864C-4011-8C1E-C43C92F28C59}" srcOrd="0" destOrd="0" presId="urn:microsoft.com/office/officeart/2005/8/layout/orgChart1"/>
    <dgm:cxn modelId="{836DCB67-2C8C-4FCB-BDAC-29A5C7C7B46D}" type="presOf" srcId="{77A42907-130F-42D2-AEE6-AD4329AF3837}" destId="{3A9D0386-3535-4CB5-A5D1-091B6C8E5ED3}" srcOrd="0" destOrd="0" presId="urn:microsoft.com/office/officeart/2005/8/layout/orgChart1"/>
    <dgm:cxn modelId="{18454BB0-D184-415D-9B2E-2B46448A49B9}" type="presOf" srcId="{B8FE7F91-720A-43E5-93D5-9E776DBF7961}" destId="{50E76681-9782-4F41-B066-B986445653C3}" srcOrd="0" destOrd="0" presId="urn:microsoft.com/office/officeart/2005/8/layout/orgChart1"/>
    <dgm:cxn modelId="{F6900171-69BD-4221-80BF-A0C7910022FF}" srcId="{55184681-2C73-413B-A5D6-7A98473CA50B}" destId="{B8FE7F91-720A-43E5-93D5-9E776DBF7961}" srcOrd="0" destOrd="0" parTransId="{CA2A3C56-A444-4763-B012-7AEFD2365D47}" sibTransId="{652065C0-DBEB-4204-B8FD-2B8AE7EC629B}"/>
    <dgm:cxn modelId="{E7211E55-ED4F-4B0B-9CC7-10655BB9CDD6}" type="presOf" srcId="{B46267D2-BC64-4C87-8A22-22500E5EE488}" destId="{4FB5DD27-47D1-45BF-B91A-81C15CE97F4F}" srcOrd="1" destOrd="0" presId="urn:microsoft.com/office/officeart/2005/8/layout/orgChart1"/>
    <dgm:cxn modelId="{3C162B93-6643-409E-8F07-1461846593DB}" type="presOf" srcId="{4F890365-0A5A-4E74-A13F-E9A0203C8F9C}" destId="{0AF698FA-8B61-4465-B57B-613E0D0E4690}" srcOrd="0" destOrd="0" presId="urn:microsoft.com/office/officeart/2005/8/layout/orgChart1"/>
    <dgm:cxn modelId="{B28881B5-1A1D-415E-84CE-A521F99D3A3D}" srcId="{B46267D2-BC64-4C87-8A22-22500E5EE488}" destId="{0C1ADB43-FEC2-4FBF-B41E-6210AF5303DD}" srcOrd="1" destOrd="0" parTransId="{77A42907-130F-42D2-AEE6-AD4329AF3837}" sibTransId="{E9D1B028-5B6B-4280-9761-E161FF3AAA11}"/>
    <dgm:cxn modelId="{3D61AEE3-700B-4AFB-B840-2DDC70D6066F}" type="presOf" srcId="{3C98EEF7-83E5-468A-B32D-C6A338C6EE00}" destId="{9BC1C0E0-6BB6-4B7B-8998-C7FB84CB810C}" srcOrd="0" destOrd="0" presId="urn:microsoft.com/office/officeart/2005/8/layout/orgChart1"/>
    <dgm:cxn modelId="{D6D5ADF9-D0D9-4F21-9823-F078CA79F2BF}" srcId="{B8FE7F91-720A-43E5-93D5-9E776DBF7961}" destId="{B46267D2-BC64-4C87-8A22-22500E5EE488}" srcOrd="1" destOrd="0" parTransId="{87A7253E-1D69-4F25-BBE2-276A268FF3F4}" sibTransId="{002A7732-7E1F-4B50-A470-53DD60C7B124}"/>
    <dgm:cxn modelId="{E57C61F0-2706-454D-9AE7-BAA0842562B6}" srcId="{B8FE7F91-720A-43E5-93D5-9E776DBF7961}" destId="{03274351-8C3B-483A-86FE-D87A7E0C042C}" srcOrd="2" destOrd="0" parTransId="{69E7048B-C566-4938-A641-0F4F4D0B0408}" sibTransId="{914FD0F2-6ACE-4621-ABF7-CAE1325D34A2}"/>
    <dgm:cxn modelId="{E1A21306-664C-4528-AEA6-DAFD7AEC07C5}" srcId="{B46267D2-BC64-4C87-8A22-22500E5EE488}" destId="{13D1AAF1-0860-46B1-A334-A36C847A094A}" srcOrd="0" destOrd="0" parTransId="{4F890365-0A5A-4E74-A13F-E9A0203C8F9C}" sibTransId="{D9BD89E3-6638-4ECB-B34B-DFEBD19B5E2A}"/>
    <dgm:cxn modelId="{ACD0D881-0828-4748-9677-FA14E5E208D3}" type="presOf" srcId="{95F04D1D-A294-46D7-B173-B20F283D1704}" destId="{0AD2A2B6-142E-4423-8627-8EE4826B032E}" srcOrd="0" destOrd="0" presId="urn:microsoft.com/office/officeart/2005/8/layout/orgChart1"/>
    <dgm:cxn modelId="{457273D4-4F6A-44ED-9A6F-CBE7CBEBCB42}" type="presOf" srcId="{13D1AAF1-0860-46B1-A334-A36C847A094A}" destId="{91E608F4-9CDC-4DFF-BEF7-10E1E03A8904}" srcOrd="1" destOrd="0" presId="urn:microsoft.com/office/officeart/2005/8/layout/orgChart1"/>
    <dgm:cxn modelId="{5C286F06-56F2-41C1-AA3B-9AC1615032E0}" type="presOf" srcId="{03274351-8C3B-483A-86FE-D87A7E0C042C}" destId="{66B0F725-CAD7-4164-AE26-79AAC04527C4}" srcOrd="1" destOrd="0" presId="urn:microsoft.com/office/officeart/2005/8/layout/orgChart1"/>
    <dgm:cxn modelId="{F0179465-C55E-4589-B920-33B7EE139FB0}" type="presOf" srcId="{55184681-2C73-413B-A5D6-7A98473CA50B}" destId="{221516FB-BBA7-42B5-BAA3-64768433D4A5}" srcOrd="0" destOrd="0" presId="urn:microsoft.com/office/officeart/2005/8/layout/orgChart1"/>
    <dgm:cxn modelId="{78AF7BF4-360E-455E-82F9-8A52A6AE0AC3}" type="presOf" srcId="{B8FE7F91-720A-43E5-93D5-9E776DBF7961}" destId="{E40D0F9D-2EF6-4E8D-BEFE-3984B3E89C44}" srcOrd="1" destOrd="0" presId="urn:microsoft.com/office/officeart/2005/8/layout/orgChart1"/>
    <dgm:cxn modelId="{775B8400-B4F8-4863-B5AA-3F9E7173E6EE}" type="presOf" srcId="{B46267D2-BC64-4C87-8A22-22500E5EE488}" destId="{FC6773D2-344A-4E1C-B1F6-D7A005FD73D5}" srcOrd="0" destOrd="0" presId="urn:microsoft.com/office/officeart/2005/8/layout/orgChart1"/>
    <dgm:cxn modelId="{CCF47061-A040-4342-B96C-A4DEC4918B29}" type="presParOf" srcId="{221516FB-BBA7-42B5-BAA3-64768433D4A5}" destId="{5B803A9C-AA61-49D5-AAA2-A660F45724F0}" srcOrd="0" destOrd="0" presId="urn:microsoft.com/office/officeart/2005/8/layout/orgChart1"/>
    <dgm:cxn modelId="{A6836BC3-916E-4693-A7E4-18846D5BD04B}" type="presParOf" srcId="{5B803A9C-AA61-49D5-AAA2-A660F45724F0}" destId="{430F7660-0DBF-4A58-9221-7CD431255A12}" srcOrd="0" destOrd="0" presId="urn:microsoft.com/office/officeart/2005/8/layout/orgChart1"/>
    <dgm:cxn modelId="{6818481E-624B-47A5-943A-B14CFCEC081D}" type="presParOf" srcId="{430F7660-0DBF-4A58-9221-7CD431255A12}" destId="{50E76681-9782-4F41-B066-B986445653C3}" srcOrd="0" destOrd="0" presId="urn:microsoft.com/office/officeart/2005/8/layout/orgChart1"/>
    <dgm:cxn modelId="{6BA5DE67-87D8-4612-AC1B-9D30E621945B}" type="presParOf" srcId="{430F7660-0DBF-4A58-9221-7CD431255A12}" destId="{E40D0F9D-2EF6-4E8D-BEFE-3984B3E89C44}" srcOrd="1" destOrd="0" presId="urn:microsoft.com/office/officeart/2005/8/layout/orgChart1"/>
    <dgm:cxn modelId="{FADF5672-908A-4418-817D-3B8964F60699}" type="presParOf" srcId="{5B803A9C-AA61-49D5-AAA2-A660F45724F0}" destId="{209548DB-FD8A-414F-BE15-BA1A1889C400}" srcOrd="1" destOrd="0" presId="urn:microsoft.com/office/officeart/2005/8/layout/orgChart1"/>
    <dgm:cxn modelId="{2AA0A994-6889-43CA-82D3-B66BFC035DF0}" type="presParOf" srcId="{209548DB-FD8A-414F-BE15-BA1A1889C400}" destId="{4549E2C2-D1EF-4B2C-A1C6-A5920AD5924F}" srcOrd="0" destOrd="0" presId="urn:microsoft.com/office/officeart/2005/8/layout/orgChart1"/>
    <dgm:cxn modelId="{13B9C544-5967-4CEC-A99E-D8FE0AE17A2A}" type="presParOf" srcId="{209548DB-FD8A-414F-BE15-BA1A1889C400}" destId="{6F17C918-E24C-45D7-8A70-9284B5675C11}" srcOrd="1" destOrd="0" presId="urn:microsoft.com/office/officeart/2005/8/layout/orgChart1"/>
    <dgm:cxn modelId="{CAD5F959-1371-4B15-A210-6FBC96505CFB}" type="presParOf" srcId="{6F17C918-E24C-45D7-8A70-9284B5675C11}" destId="{71A95DCA-75CF-44AF-91BF-E8BC3FC2E09D}" srcOrd="0" destOrd="0" presId="urn:microsoft.com/office/officeart/2005/8/layout/orgChart1"/>
    <dgm:cxn modelId="{679D94A5-17B4-425B-9E96-05CC666A3CDA}" type="presParOf" srcId="{71A95DCA-75CF-44AF-91BF-E8BC3FC2E09D}" destId="{770B8E7D-2125-47CD-8061-2A1D2D7E04D1}" srcOrd="0" destOrd="0" presId="urn:microsoft.com/office/officeart/2005/8/layout/orgChart1"/>
    <dgm:cxn modelId="{92DBA0A8-EAFD-4402-84F8-EE4A3D5B5F35}" type="presParOf" srcId="{71A95DCA-75CF-44AF-91BF-E8BC3FC2E09D}" destId="{F37A203D-BC68-45F7-88C2-6E8911E5CAFD}" srcOrd="1" destOrd="0" presId="urn:microsoft.com/office/officeart/2005/8/layout/orgChart1"/>
    <dgm:cxn modelId="{5847EF67-2811-4DE9-90CF-EA1F3BBA5E85}" type="presParOf" srcId="{6F17C918-E24C-45D7-8A70-9284B5675C11}" destId="{7BF416CE-34DF-4CE4-967D-9CAE8B40B8FA}" srcOrd="1" destOrd="0" presId="urn:microsoft.com/office/officeart/2005/8/layout/orgChart1"/>
    <dgm:cxn modelId="{7350A76A-7537-4B3C-A62A-F0051F7729D6}" type="presParOf" srcId="{6F17C918-E24C-45D7-8A70-9284B5675C11}" destId="{B6F893EC-6A9B-4ED5-B80A-C723A862D65F}" srcOrd="2" destOrd="0" presId="urn:microsoft.com/office/officeart/2005/8/layout/orgChart1"/>
    <dgm:cxn modelId="{0C225771-824E-4DD5-BE29-300AF70DBC5D}" type="presParOf" srcId="{209548DB-FD8A-414F-BE15-BA1A1889C400}" destId="{8D5FF00B-736F-4499-916B-7EA98EC5EFC8}" srcOrd="2" destOrd="0" presId="urn:microsoft.com/office/officeart/2005/8/layout/orgChart1"/>
    <dgm:cxn modelId="{9A442751-7247-452A-8ADD-F1C723BD34A1}" type="presParOf" srcId="{209548DB-FD8A-414F-BE15-BA1A1889C400}" destId="{2063841A-B924-4ECE-AEDD-864134E527B3}" srcOrd="3" destOrd="0" presId="urn:microsoft.com/office/officeart/2005/8/layout/orgChart1"/>
    <dgm:cxn modelId="{5F96D08B-B820-48DD-9753-195B272FE4F4}" type="presParOf" srcId="{2063841A-B924-4ECE-AEDD-864134E527B3}" destId="{D789DB8B-FF6C-4BAD-8935-2906BEB541AB}" srcOrd="0" destOrd="0" presId="urn:microsoft.com/office/officeart/2005/8/layout/orgChart1"/>
    <dgm:cxn modelId="{CBD777F0-15DF-47A5-A67C-C150F178A72E}" type="presParOf" srcId="{D789DB8B-FF6C-4BAD-8935-2906BEB541AB}" destId="{FC6773D2-344A-4E1C-B1F6-D7A005FD73D5}" srcOrd="0" destOrd="0" presId="urn:microsoft.com/office/officeart/2005/8/layout/orgChart1"/>
    <dgm:cxn modelId="{E850E0D7-33BB-49BA-8453-D7DE92934A29}" type="presParOf" srcId="{D789DB8B-FF6C-4BAD-8935-2906BEB541AB}" destId="{4FB5DD27-47D1-45BF-B91A-81C15CE97F4F}" srcOrd="1" destOrd="0" presId="urn:microsoft.com/office/officeart/2005/8/layout/orgChart1"/>
    <dgm:cxn modelId="{91B4A70A-72D0-4438-8E75-5004A6D30086}" type="presParOf" srcId="{2063841A-B924-4ECE-AEDD-864134E527B3}" destId="{AFD0787E-A313-4D2D-8934-C588E7A9BA6F}" srcOrd="1" destOrd="0" presId="urn:microsoft.com/office/officeart/2005/8/layout/orgChart1"/>
    <dgm:cxn modelId="{83B6A276-E72A-4159-9644-1375208CBAB3}" type="presParOf" srcId="{AFD0787E-A313-4D2D-8934-C588E7A9BA6F}" destId="{0AF698FA-8B61-4465-B57B-613E0D0E4690}" srcOrd="0" destOrd="0" presId="urn:microsoft.com/office/officeart/2005/8/layout/orgChart1"/>
    <dgm:cxn modelId="{4C6CA7DF-0E1E-4AAF-8A1D-E325CB2DC5F0}" type="presParOf" srcId="{AFD0787E-A313-4D2D-8934-C588E7A9BA6F}" destId="{491F009E-C308-490B-9A3B-F36C6CFD305E}" srcOrd="1" destOrd="0" presId="urn:microsoft.com/office/officeart/2005/8/layout/orgChart1"/>
    <dgm:cxn modelId="{B0AC1B72-8CEB-40BE-A3EC-05544C54E736}" type="presParOf" srcId="{491F009E-C308-490B-9A3B-F36C6CFD305E}" destId="{D1C918D0-39BD-4C09-8BA4-15D391E5E47A}" srcOrd="0" destOrd="0" presId="urn:microsoft.com/office/officeart/2005/8/layout/orgChart1"/>
    <dgm:cxn modelId="{FAD3C0BF-BB85-4798-876E-64E3D3596A85}" type="presParOf" srcId="{D1C918D0-39BD-4C09-8BA4-15D391E5E47A}" destId="{8ABF23AF-F28F-4C1E-8094-D8B372E162BB}" srcOrd="0" destOrd="0" presId="urn:microsoft.com/office/officeart/2005/8/layout/orgChart1"/>
    <dgm:cxn modelId="{C8701C7B-8FF4-4A4B-9411-3B7256B6051E}" type="presParOf" srcId="{D1C918D0-39BD-4C09-8BA4-15D391E5E47A}" destId="{91E608F4-9CDC-4DFF-BEF7-10E1E03A8904}" srcOrd="1" destOrd="0" presId="urn:microsoft.com/office/officeart/2005/8/layout/orgChart1"/>
    <dgm:cxn modelId="{E1D44C3F-7F9F-4D3E-AE95-16568E5AD2D6}" type="presParOf" srcId="{491F009E-C308-490B-9A3B-F36C6CFD305E}" destId="{6DAFE926-9894-42A2-9ECB-62915137B771}" srcOrd="1" destOrd="0" presId="urn:microsoft.com/office/officeart/2005/8/layout/orgChart1"/>
    <dgm:cxn modelId="{DB2EB883-4335-436D-92AF-5454896400D3}" type="presParOf" srcId="{6DAFE926-9894-42A2-9ECB-62915137B771}" destId="{0AD2A2B6-142E-4423-8627-8EE4826B032E}" srcOrd="0" destOrd="0" presId="urn:microsoft.com/office/officeart/2005/8/layout/orgChart1"/>
    <dgm:cxn modelId="{5109B64C-1F8D-4B25-BFA2-5B69B647BACF}" type="presParOf" srcId="{6DAFE926-9894-42A2-9ECB-62915137B771}" destId="{B1503B13-9F9A-4CC8-AA6F-5BA832F6FE1F}" srcOrd="1" destOrd="0" presId="urn:microsoft.com/office/officeart/2005/8/layout/orgChart1"/>
    <dgm:cxn modelId="{D45DA5E6-D802-4862-80EF-6DF2BFEC4099}" type="presParOf" srcId="{B1503B13-9F9A-4CC8-AA6F-5BA832F6FE1F}" destId="{2F2CA028-F49C-431E-889C-6120B76B0221}" srcOrd="0" destOrd="0" presId="urn:microsoft.com/office/officeart/2005/8/layout/orgChart1"/>
    <dgm:cxn modelId="{745CCA4D-D5F9-4F6B-A55A-3AADFB267DE0}" type="presParOf" srcId="{2F2CA028-F49C-431E-889C-6120B76B0221}" destId="{9BC1C0E0-6BB6-4B7B-8998-C7FB84CB810C}" srcOrd="0" destOrd="0" presId="urn:microsoft.com/office/officeart/2005/8/layout/orgChart1"/>
    <dgm:cxn modelId="{2454EF26-F0B7-4F4B-B680-3E8632214AE2}" type="presParOf" srcId="{2F2CA028-F49C-431E-889C-6120B76B0221}" destId="{AD9058A4-5497-4379-95D0-BEEC568C7B32}" srcOrd="1" destOrd="0" presId="urn:microsoft.com/office/officeart/2005/8/layout/orgChart1"/>
    <dgm:cxn modelId="{1DD66F84-ADEC-4024-9097-CF4277E59D03}" type="presParOf" srcId="{B1503B13-9F9A-4CC8-AA6F-5BA832F6FE1F}" destId="{6665C7A8-E369-4867-9720-8B412E9F6DD8}" srcOrd="1" destOrd="0" presId="urn:microsoft.com/office/officeart/2005/8/layout/orgChart1"/>
    <dgm:cxn modelId="{C213DD06-6E61-4307-B998-F90626E22CCE}" type="presParOf" srcId="{B1503B13-9F9A-4CC8-AA6F-5BA832F6FE1F}" destId="{F67D61E2-5815-490F-90ED-5EEFFBF8F8A2}" srcOrd="2" destOrd="0" presId="urn:microsoft.com/office/officeart/2005/8/layout/orgChart1"/>
    <dgm:cxn modelId="{E98107CA-DCF0-44D8-8C3D-BF2945BFFC56}" type="presParOf" srcId="{491F009E-C308-490B-9A3B-F36C6CFD305E}" destId="{25077F8E-8714-41B4-A8A2-1C3DD602F2D3}" srcOrd="2" destOrd="0" presId="urn:microsoft.com/office/officeart/2005/8/layout/orgChart1"/>
    <dgm:cxn modelId="{58A18F0F-E14E-4371-B209-C0EAD9701642}" type="presParOf" srcId="{AFD0787E-A313-4D2D-8934-C588E7A9BA6F}" destId="{3A9D0386-3535-4CB5-A5D1-091B6C8E5ED3}" srcOrd="2" destOrd="0" presId="urn:microsoft.com/office/officeart/2005/8/layout/orgChart1"/>
    <dgm:cxn modelId="{61F4B654-4ACA-4049-BF4D-2D1742540055}" type="presParOf" srcId="{AFD0787E-A313-4D2D-8934-C588E7A9BA6F}" destId="{60D97180-D65C-4FD5-9252-2C767F0322C8}" srcOrd="3" destOrd="0" presId="urn:microsoft.com/office/officeart/2005/8/layout/orgChart1"/>
    <dgm:cxn modelId="{288D2E9F-093F-406A-B41F-7C24EDCC9B8A}" type="presParOf" srcId="{60D97180-D65C-4FD5-9252-2C767F0322C8}" destId="{09B6FF55-DF91-4C5F-8DE5-9E249016A146}" srcOrd="0" destOrd="0" presId="urn:microsoft.com/office/officeart/2005/8/layout/orgChart1"/>
    <dgm:cxn modelId="{AA599B5A-7DBD-411A-8046-B6312FFA3E74}" type="presParOf" srcId="{09B6FF55-DF91-4C5F-8DE5-9E249016A146}" destId="{A7B99EDC-864C-4011-8C1E-C43C92F28C59}" srcOrd="0" destOrd="0" presId="urn:microsoft.com/office/officeart/2005/8/layout/orgChart1"/>
    <dgm:cxn modelId="{63F5989E-EE29-47AF-B170-64925570B2F6}" type="presParOf" srcId="{09B6FF55-DF91-4C5F-8DE5-9E249016A146}" destId="{0370F02B-B39F-4957-850A-3C0056FE7D29}" srcOrd="1" destOrd="0" presId="urn:microsoft.com/office/officeart/2005/8/layout/orgChart1"/>
    <dgm:cxn modelId="{07FAAA4F-F061-4186-909D-B5F30D6E663B}" type="presParOf" srcId="{60D97180-D65C-4FD5-9252-2C767F0322C8}" destId="{BFBE203D-2AC4-44E3-9A36-A35EA191F52D}" srcOrd="1" destOrd="0" presId="urn:microsoft.com/office/officeart/2005/8/layout/orgChart1"/>
    <dgm:cxn modelId="{4C9115DA-61D5-4279-9F4C-4828A8088E1B}" type="presParOf" srcId="{60D97180-D65C-4FD5-9252-2C767F0322C8}" destId="{69BB9C43-4C62-4066-A08A-2913C5FD04FD}" srcOrd="2" destOrd="0" presId="urn:microsoft.com/office/officeart/2005/8/layout/orgChart1"/>
    <dgm:cxn modelId="{538A0A14-092C-4A87-80BE-64B5E9122F21}" type="presParOf" srcId="{2063841A-B924-4ECE-AEDD-864134E527B3}" destId="{0A526823-5AFA-4230-A3F2-F88DD207DADA}" srcOrd="2" destOrd="0" presId="urn:microsoft.com/office/officeart/2005/8/layout/orgChart1"/>
    <dgm:cxn modelId="{2BCA8DC2-7B34-4147-BA0A-DBA949E23923}" type="presParOf" srcId="{209548DB-FD8A-414F-BE15-BA1A1889C400}" destId="{CF2A86E3-6122-49F7-BAEA-27F3F452C448}" srcOrd="4" destOrd="0" presId="urn:microsoft.com/office/officeart/2005/8/layout/orgChart1"/>
    <dgm:cxn modelId="{AD205890-2F42-4055-B178-596F3EA50478}" type="presParOf" srcId="{209548DB-FD8A-414F-BE15-BA1A1889C400}" destId="{A90BDB60-BE4B-4E8A-971B-AB568F3B69B1}" srcOrd="5" destOrd="0" presId="urn:microsoft.com/office/officeart/2005/8/layout/orgChart1"/>
    <dgm:cxn modelId="{CAE03103-6249-4E9C-8078-2F5A4E52D75B}" type="presParOf" srcId="{A90BDB60-BE4B-4E8A-971B-AB568F3B69B1}" destId="{62665DAD-0856-49B2-9F71-BBB7EBB9BD06}" srcOrd="0" destOrd="0" presId="urn:microsoft.com/office/officeart/2005/8/layout/orgChart1"/>
    <dgm:cxn modelId="{CB27CA2E-6692-4F58-9568-4274E4C87E2C}" type="presParOf" srcId="{62665DAD-0856-49B2-9F71-BBB7EBB9BD06}" destId="{64ABDAA8-3834-428D-85FA-56C526D26CD1}" srcOrd="0" destOrd="0" presId="urn:microsoft.com/office/officeart/2005/8/layout/orgChart1"/>
    <dgm:cxn modelId="{5DF6F690-540C-438B-98C5-CE2AB61AEC5C}" type="presParOf" srcId="{62665DAD-0856-49B2-9F71-BBB7EBB9BD06}" destId="{66B0F725-CAD7-4164-AE26-79AAC04527C4}" srcOrd="1" destOrd="0" presId="urn:microsoft.com/office/officeart/2005/8/layout/orgChart1"/>
    <dgm:cxn modelId="{E7104BEC-130E-4845-8F18-82A287B7F39F}" type="presParOf" srcId="{A90BDB60-BE4B-4E8A-971B-AB568F3B69B1}" destId="{5FEABBEE-4143-49B8-A378-286C1B00B6CD}" srcOrd="1" destOrd="0" presId="urn:microsoft.com/office/officeart/2005/8/layout/orgChart1"/>
    <dgm:cxn modelId="{61BDEE29-2087-4BF1-8266-5469FDF0320E}" type="presParOf" srcId="{A90BDB60-BE4B-4E8A-971B-AB568F3B69B1}" destId="{2D7EDF6B-50BB-4D18-9F6B-389DD7A32ECA}" srcOrd="2" destOrd="0" presId="urn:microsoft.com/office/officeart/2005/8/layout/orgChart1"/>
    <dgm:cxn modelId="{A7FC7C8B-E54D-4737-B41E-74A2B5F0865C}" type="presParOf" srcId="{5B803A9C-AA61-49D5-AAA2-A660F45724F0}" destId="{E1BDE83E-F781-467F-863F-DF115645FA53}" srcOrd="2" destOrd="0" presId="urn:microsoft.com/office/officeart/2005/8/layout/orgChart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B5EB105-A2DA-4D6A-9D6F-5D04D135E20D}" type="doc">
      <dgm:prSet loTypeId="urn:microsoft.com/office/officeart/2005/8/layout/hList3" loCatId="list" qsTypeId="urn:microsoft.com/office/officeart/2005/8/quickstyle/simple1" qsCatId="simple" csTypeId="urn:microsoft.com/office/officeart/2005/8/colors/accent1_5" csCatId="accent1" phldr="1"/>
      <dgm:spPr/>
      <dgm:t>
        <a:bodyPr/>
        <a:lstStyle/>
        <a:p>
          <a:endParaRPr lang="en-US"/>
        </a:p>
      </dgm:t>
    </dgm:pt>
    <dgm:pt modelId="{CAB6383E-A190-4180-8479-C15DFF2B2635}">
      <dgm:prSet phldrT="[Text]" custT="1"/>
      <dgm:spPr>
        <a:xfrm>
          <a:off x="0" y="21071"/>
          <a:ext cx="6019800" cy="138588"/>
        </a:xfrm>
        <a:solidFill>
          <a:sysClr val="window" lastClr="FFFFFF">
            <a:lumMod val="85000"/>
            <a:alpha val="59000"/>
          </a:sysClr>
        </a:solidFill>
        <a:ln>
          <a:noFill/>
        </a:ln>
        <a:effectLst/>
      </dgm:spPr>
      <dgm:t>
        <a:bodyPr/>
        <a:lstStyle/>
        <a:p>
          <a:pPr algn="ctr"/>
          <a:r>
            <a:rPr lang="ro-RO" sz="800" b="1" dirty="0" smtClean="0">
              <a:ln w="10541" cmpd="sng">
                <a:prstDash val="solid"/>
              </a:ln>
              <a:solidFill>
                <a:sysClr val="windowText" lastClr="000000"/>
              </a:solidFill>
              <a:effectLst/>
              <a:latin typeface="Cambria" panose="02040503050406030204" pitchFamily="18" charset="0"/>
              <a:ea typeface="+mn-ea"/>
              <a:cs typeface="+mn-cs"/>
            </a:rPr>
            <a:t>MET</a:t>
          </a:r>
          <a:r>
            <a:rPr lang="en-US" sz="800" b="1" dirty="0" smtClean="0">
              <a:ln w="10541" cmpd="sng">
                <a:prstDash val="solid"/>
              </a:ln>
              <a:solidFill>
                <a:sysClr val="windowText" lastClr="000000"/>
              </a:solidFill>
              <a:effectLst/>
              <a:latin typeface="Cambria" panose="02040503050406030204" pitchFamily="18" charset="0"/>
              <a:ea typeface="+mn-ea"/>
              <a:cs typeface="+mn-cs"/>
            </a:rPr>
            <a:t>H</a:t>
          </a:r>
          <a:r>
            <a:rPr lang="ro-RO" sz="800" b="1" dirty="0" smtClean="0">
              <a:ln w="10541" cmpd="sng">
                <a:prstDash val="solid"/>
              </a:ln>
              <a:solidFill>
                <a:sysClr val="windowText" lastClr="000000"/>
              </a:solidFill>
              <a:effectLst/>
              <a:latin typeface="Cambria" panose="02040503050406030204" pitchFamily="18" charset="0"/>
              <a:ea typeface="+mn-ea"/>
              <a:cs typeface="+mn-cs"/>
            </a:rPr>
            <a:t>ODOLO</a:t>
          </a:r>
          <a:r>
            <a:rPr lang="en-US" sz="800" b="1" dirty="0" smtClean="0">
              <a:ln w="10541" cmpd="sng">
                <a:prstDash val="solid"/>
              </a:ln>
              <a:solidFill>
                <a:sysClr val="windowText" lastClr="000000"/>
              </a:solidFill>
              <a:effectLst/>
              <a:latin typeface="Cambria" panose="02040503050406030204" pitchFamily="18" charset="0"/>
              <a:ea typeface="+mn-ea"/>
              <a:cs typeface="+mn-cs"/>
            </a:rPr>
            <a:t>GY FRAMEWORK</a:t>
          </a:r>
          <a:endParaRPr lang="en-US" sz="800" b="1" dirty="0">
            <a:solidFill>
              <a:sysClr val="windowText" lastClr="000000"/>
            </a:solidFill>
            <a:effectLst/>
            <a:latin typeface="Cambria" panose="02040503050406030204" pitchFamily="18" charset="0"/>
            <a:ea typeface="+mn-ea"/>
            <a:cs typeface="+mn-cs"/>
          </a:endParaRPr>
        </a:p>
      </dgm:t>
    </dgm:pt>
    <dgm:pt modelId="{9AD72BE9-41D9-4735-89A7-270102DF7DD1}" type="parTrans" cxnId="{099A5210-3D0B-4E6C-90D6-64AA9399EB8C}">
      <dgm:prSet/>
      <dgm:spPr/>
      <dgm:t>
        <a:bodyPr/>
        <a:lstStyle/>
        <a:p>
          <a:pPr algn="ctr"/>
          <a:endParaRPr lang="en-US" sz="800" b="1">
            <a:latin typeface="Cambria" panose="02040503050406030204" pitchFamily="18" charset="0"/>
          </a:endParaRPr>
        </a:p>
      </dgm:t>
    </dgm:pt>
    <dgm:pt modelId="{501B1513-59A9-46EF-8D30-E88E15694F84}" type="sibTrans" cxnId="{099A5210-3D0B-4E6C-90D6-64AA9399EB8C}">
      <dgm:prSet/>
      <dgm:spPr/>
      <dgm:t>
        <a:bodyPr/>
        <a:lstStyle/>
        <a:p>
          <a:pPr algn="ctr"/>
          <a:endParaRPr lang="en-US" sz="800" b="1">
            <a:latin typeface="Cambria" panose="02040503050406030204" pitchFamily="18" charset="0"/>
          </a:endParaRPr>
        </a:p>
      </dgm:t>
    </dgm:pt>
    <dgm:pt modelId="{45A6FFF8-FBC7-4978-85F2-075A5A5FCD6E}">
      <dgm:prSet phldrT="[Text]" custT="1"/>
      <dgm:spPr>
        <a:xfrm>
          <a:off x="1441811" y="150133"/>
          <a:ext cx="770111" cy="1164145"/>
        </a:xfrm>
        <a:solidFill>
          <a:sysClr val="window" lastClr="FFFFFF">
            <a:lumMod val="85000"/>
            <a:alpha val="79000"/>
          </a:sysClr>
        </a:solidFill>
        <a:ln w="25400" cap="flat" cmpd="sng" algn="ctr">
          <a:solidFill>
            <a:sysClr val="window" lastClr="FFFFFF">
              <a:hueOff val="0"/>
              <a:satOff val="0"/>
              <a:lumOff val="0"/>
              <a:alphaOff val="0"/>
            </a:sysClr>
          </a:solidFill>
          <a:prstDash val="solid"/>
        </a:ln>
        <a:effectLst/>
      </dgm:spPr>
      <dgm:t>
        <a:bodyPr/>
        <a:lstStyle/>
        <a:p>
          <a:pPr algn="ctr"/>
          <a:r>
            <a:rPr lang="ro-RO" sz="800" b="1" dirty="0" smtClean="0">
              <a:solidFill>
                <a:sysClr val="windowText" lastClr="000000"/>
              </a:solidFill>
              <a:latin typeface="Cambria" panose="02040503050406030204" pitchFamily="18" charset="0"/>
              <a:ea typeface="+mn-ea"/>
              <a:cs typeface="+mn-cs"/>
            </a:rPr>
            <a:t>Deleg</a:t>
          </a:r>
          <a:r>
            <a:rPr lang="en-US" sz="800" b="1" dirty="0" smtClean="0">
              <a:solidFill>
                <a:sysClr val="windowText" lastClr="000000"/>
              </a:solidFill>
              <a:latin typeface="Cambria" panose="02040503050406030204" pitchFamily="18" charset="0"/>
              <a:ea typeface="+mn-ea"/>
              <a:cs typeface="+mn-cs"/>
            </a:rPr>
            <a:t>ation</a:t>
          </a:r>
          <a:r>
            <a:rPr lang="ro-RO" sz="800" b="1" dirty="0" smtClean="0">
              <a:solidFill>
                <a:sysClr val="windowText" lastClr="000000"/>
              </a:solidFill>
              <a:latin typeface="Cambria" panose="02040503050406030204" pitchFamily="18" charset="0"/>
              <a:ea typeface="+mn-ea"/>
              <a:cs typeface="+mn-cs"/>
            </a:rPr>
            <a:t>/ Co</a:t>
          </a:r>
          <a:r>
            <a:rPr lang="en-US" sz="800" b="1" dirty="0" smtClean="0">
              <a:solidFill>
                <a:sysClr val="windowText" lastClr="000000"/>
              </a:solidFill>
              <a:latin typeface="Cambria" panose="02040503050406030204" pitchFamily="18" charset="0"/>
              <a:ea typeface="+mn-ea"/>
              <a:cs typeface="+mn-cs"/>
            </a:rPr>
            <a:t>mmittees</a:t>
          </a:r>
          <a:endParaRPr lang="en-US" sz="800" b="1" dirty="0">
            <a:solidFill>
              <a:sysClr val="windowText" lastClr="000000"/>
            </a:solidFill>
            <a:latin typeface="Cambria" panose="02040503050406030204" pitchFamily="18" charset="0"/>
            <a:ea typeface="+mn-ea"/>
            <a:cs typeface="+mn-cs"/>
          </a:endParaRPr>
        </a:p>
      </dgm:t>
    </dgm:pt>
    <dgm:pt modelId="{FF7C5684-29FB-4013-99B5-BEAAA10C2754}" type="parTrans" cxnId="{8538195D-67F3-4699-A563-D2ADFC00B3CC}">
      <dgm:prSet/>
      <dgm:spPr/>
      <dgm:t>
        <a:bodyPr/>
        <a:lstStyle/>
        <a:p>
          <a:pPr algn="ctr"/>
          <a:endParaRPr lang="en-US" sz="800" b="1">
            <a:latin typeface="Cambria" panose="02040503050406030204" pitchFamily="18" charset="0"/>
          </a:endParaRPr>
        </a:p>
      </dgm:t>
    </dgm:pt>
    <dgm:pt modelId="{27A15418-00D8-4BFC-AF66-5701D438BFD7}" type="sibTrans" cxnId="{8538195D-67F3-4699-A563-D2ADFC00B3CC}">
      <dgm:prSet/>
      <dgm:spPr/>
      <dgm:t>
        <a:bodyPr/>
        <a:lstStyle/>
        <a:p>
          <a:pPr algn="ctr"/>
          <a:endParaRPr lang="en-US" sz="800" b="1">
            <a:latin typeface="Cambria" panose="02040503050406030204" pitchFamily="18" charset="0"/>
          </a:endParaRPr>
        </a:p>
      </dgm:t>
    </dgm:pt>
    <dgm:pt modelId="{2094C131-0744-4BBC-9BE6-4F1E54D0B122}">
      <dgm:prSet custT="1"/>
      <dgm:spPr>
        <a:xfrm>
          <a:off x="2204590" y="150133"/>
          <a:ext cx="770111" cy="1164145"/>
        </a:xfrm>
        <a:solidFill>
          <a:srgbClr val="3366CC">
            <a:lumMod val="75000"/>
            <a:alpha val="59000"/>
          </a:srgbClr>
        </a:solidFill>
        <a:ln w="25400" cap="flat" cmpd="sng" algn="ctr">
          <a:solidFill>
            <a:sysClr val="window" lastClr="FFFFFF">
              <a:hueOff val="0"/>
              <a:satOff val="0"/>
              <a:lumOff val="0"/>
              <a:alphaOff val="0"/>
            </a:sysClr>
          </a:solidFill>
          <a:prstDash val="solid"/>
        </a:ln>
        <a:effectLst/>
      </dgm:spPr>
      <dgm:t>
        <a:bodyPr/>
        <a:lstStyle/>
        <a:p>
          <a:pPr algn="ctr"/>
          <a:r>
            <a:rPr lang="en-US" sz="800" b="1" dirty="0" smtClean="0">
              <a:solidFill>
                <a:sysClr val="window" lastClr="FFFFFF"/>
              </a:solidFill>
              <a:latin typeface="Cambria" panose="02040503050406030204" pitchFamily="18" charset="0"/>
              <a:ea typeface="+mn-ea"/>
              <a:cs typeface="+mn-cs"/>
            </a:rPr>
            <a:t>Monthly report related to the activity carried out</a:t>
          </a:r>
          <a:endParaRPr lang="en-US" sz="800" b="1" dirty="0">
            <a:solidFill>
              <a:sysClr val="window" lastClr="FFFFFF"/>
            </a:solidFill>
            <a:latin typeface="Cambria" panose="02040503050406030204" pitchFamily="18" charset="0"/>
            <a:ea typeface="+mn-ea"/>
            <a:cs typeface="+mn-cs"/>
          </a:endParaRPr>
        </a:p>
      </dgm:t>
    </dgm:pt>
    <dgm:pt modelId="{351FD62C-E77C-4525-A5BE-3A1D142B4E16}" type="parTrans" cxnId="{3D44DFF3-06A4-4BFD-9A37-F1B588BA5D52}">
      <dgm:prSet/>
      <dgm:spPr/>
      <dgm:t>
        <a:bodyPr/>
        <a:lstStyle/>
        <a:p>
          <a:pPr algn="ctr"/>
          <a:endParaRPr lang="en-US" sz="800" b="1">
            <a:latin typeface="Cambria" panose="02040503050406030204" pitchFamily="18" charset="0"/>
          </a:endParaRPr>
        </a:p>
      </dgm:t>
    </dgm:pt>
    <dgm:pt modelId="{C754FAF5-E3D0-4667-B8FB-ECC4D2FDF00A}" type="sibTrans" cxnId="{3D44DFF3-06A4-4BFD-9A37-F1B588BA5D52}">
      <dgm:prSet/>
      <dgm:spPr/>
      <dgm:t>
        <a:bodyPr/>
        <a:lstStyle/>
        <a:p>
          <a:pPr algn="ctr"/>
          <a:endParaRPr lang="en-US" sz="800" b="1">
            <a:latin typeface="Cambria" panose="02040503050406030204" pitchFamily="18" charset="0"/>
          </a:endParaRPr>
        </a:p>
      </dgm:t>
    </dgm:pt>
    <dgm:pt modelId="{633FA227-B99A-4B14-9671-233824539329}">
      <dgm:prSet custT="1"/>
      <dgm:spPr>
        <a:xfrm>
          <a:off x="2967370" y="150133"/>
          <a:ext cx="770111" cy="1164145"/>
        </a:xfrm>
        <a:solidFill>
          <a:sysClr val="window" lastClr="FFFFFF">
            <a:lumMod val="85000"/>
            <a:alpha val="67000"/>
          </a:sysClr>
        </a:solidFill>
        <a:ln w="25400" cap="flat" cmpd="sng" algn="ctr">
          <a:solidFill>
            <a:sysClr val="window" lastClr="FFFFFF">
              <a:hueOff val="0"/>
              <a:satOff val="0"/>
              <a:lumOff val="0"/>
              <a:alphaOff val="0"/>
            </a:sysClr>
          </a:solidFill>
          <a:prstDash val="solid"/>
        </a:ln>
        <a:effectLst/>
      </dgm:spPr>
      <dgm:t>
        <a:bodyPr/>
        <a:lstStyle/>
        <a:p>
          <a:pPr algn="ctr"/>
          <a:r>
            <a:rPr lang="ro-RO" sz="800" b="1" dirty="0" smtClean="0">
              <a:solidFill>
                <a:sysClr val="windowText" lastClr="000000"/>
              </a:solidFill>
              <a:latin typeface="Cambria" panose="02040503050406030204" pitchFamily="18" charset="0"/>
              <a:ea typeface="+mn-ea"/>
              <a:cs typeface="+mn-cs"/>
            </a:rPr>
            <a:t>Anal</a:t>
          </a:r>
          <a:r>
            <a:rPr lang="en-US" sz="800" b="1" dirty="0" smtClean="0">
              <a:solidFill>
                <a:sysClr val="windowText" lastClr="000000"/>
              </a:solidFill>
              <a:latin typeface="Cambria" panose="02040503050406030204" pitchFamily="18" charset="0"/>
              <a:ea typeface="+mn-ea"/>
              <a:cs typeface="+mn-cs"/>
            </a:rPr>
            <a:t>ysis</a:t>
          </a:r>
          <a:r>
            <a:rPr lang="ro-RO" sz="800" b="1" dirty="0" smtClean="0">
              <a:solidFill>
                <a:sysClr val="windowText" lastClr="000000"/>
              </a:solidFill>
              <a:latin typeface="Cambria" panose="02040503050406030204" pitchFamily="18" charset="0"/>
              <a:ea typeface="+mn-ea"/>
              <a:cs typeface="+mn-cs"/>
            </a:rPr>
            <a:t> diagno</a:t>
          </a:r>
          <a:r>
            <a:rPr lang="en-US" sz="800" b="1" dirty="0" smtClean="0">
              <a:solidFill>
                <a:sysClr val="windowText" lastClr="000000"/>
              </a:solidFill>
              <a:latin typeface="Cambria" panose="02040503050406030204" pitchFamily="18" charset="0"/>
              <a:ea typeface="+mn-ea"/>
              <a:cs typeface="+mn-cs"/>
            </a:rPr>
            <a:t>sis</a:t>
          </a:r>
          <a:r>
            <a:rPr lang="ro-RO" sz="800" b="1" dirty="0" smtClean="0">
              <a:solidFill>
                <a:sysClr val="windowText" lastClr="000000"/>
              </a:solidFill>
              <a:latin typeface="Cambria" panose="02040503050406030204" pitchFamily="18" charset="0"/>
              <a:ea typeface="+mn-ea"/>
              <a:cs typeface="+mn-cs"/>
            </a:rPr>
            <a:t>, economic-financia</a:t>
          </a:r>
          <a:r>
            <a:rPr lang="en-US" sz="800" b="1" dirty="0" smtClean="0">
              <a:solidFill>
                <a:sysClr val="windowText" lastClr="000000"/>
              </a:solidFill>
              <a:latin typeface="Cambria" panose="02040503050406030204" pitchFamily="18" charset="0"/>
              <a:ea typeface="+mn-ea"/>
              <a:cs typeface="+mn-cs"/>
            </a:rPr>
            <a:t>l and strategic budgetary </a:t>
          </a:r>
          <a:endParaRPr lang="en-US" sz="800" b="1" dirty="0">
            <a:solidFill>
              <a:sysClr val="windowText" lastClr="000000"/>
            </a:solidFill>
            <a:latin typeface="Cambria" panose="02040503050406030204" pitchFamily="18" charset="0"/>
            <a:ea typeface="+mn-ea"/>
            <a:cs typeface="+mn-cs"/>
          </a:endParaRPr>
        </a:p>
      </dgm:t>
    </dgm:pt>
    <dgm:pt modelId="{F41A8F24-7C3B-4799-B355-D764D6FFA349}" type="parTrans" cxnId="{38665957-AC25-46F9-8C88-AF1DCE649560}">
      <dgm:prSet/>
      <dgm:spPr/>
      <dgm:t>
        <a:bodyPr/>
        <a:lstStyle/>
        <a:p>
          <a:pPr algn="ctr"/>
          <a:endParaRPr lang="en-US" sz="800" b="1">
            <a:latin typeface="Cambria" panose="02040503050406030204" pitchFamily="18" charset="0"/>
          </a:endParaRPr>
        </a:p>
      </dgm:t>
    </dgm:pt>
    <dgm:pt modelId="{41DDB74B-8D35-4554-8E22-354731CE036C}" type="sibTrans" cxnId="{38665957-AC25-46F9-8C88-AF1DCE649560}">
      <dgm:prSet/>
      <dgm:spPr/>
      <dgm:t>
        <a:bodyPr/>
        <a:lstStyle/>
        <a:p>
          <a:pPr algn="ctr"/>
          <a:endParaRPr lang="en-US" sz="800" b="1">
            <a:latin typeface="Cambria" panose="02040503050406030204" pitchFamily="18" charset="0"/>
          </a:endParaRPr>
        </a:p>
      </dgm:t>
    </dgm:pt>
    <dgm:pt modelId="{09CFE7D1-0642-4D21-A24E-59D7ABA3B8C2}">
      <dgm:prSet custT="1"/>
      <dgm:spPr>
        <a:xfrm>
          <a:off x="60000" y="150133"/>
          <a:ext cx="626369" cy="1164145"/>
        </a:xfrm>
        <a:solidFill>
          <a:sysClr val="window" lastClr="FFFFFF">
            <a:lumMod val="85000"/>
            <a:alpha val="90000"/>
          </a:sysClr>
        </a:solidFill>
        <a:ln w="25400" cap="flat" cmpd="sng" algn="ctr">
          <a:solidFill>
            <a:sysClr val="window" lastClr="FFFFFF">
              <a:hueOff val="0"/>
              <a:satOff val="0"/>
              <a:lumOff val="0"/>
              <a:alphaOff val="0"/>
            </a:sysClr>
          </a:solidFill>
          <a:prstDash val="solid"/>
        </a:ln>
        <a:effectLst/>
      </dgm:spPr>
      <dgm:t>
        <a:bodyPr/>
        <a:lstStyle/>
        <a:p>
          <a:pPr algn="ctr">
            <a:lnSpc>
              <a:spcPct val="100000"/>
            </a:lnSpc>
            <a:spcAft>
              <a:spcPts val="0"/>
            </a:spcAft>
          </a:pPr>
          <a:r>
            <a:rPr lang="ro-RO" sz="800" b="1" dirty="0" smtClean="0">
              <a:solidFill>
                <a:sysClr val="windowText" lastClr="000000"/>
              </a:solidFill>
              <a:latin typeface="Cambria" panose="02040503050406030204" pitchFamily="18" charset="0"/>
              <a:ea typeface="+mn-ea"/>
              <a:cs typeface="+mn-cs"/>
            </a:rPr>
            <a:t>Plan</a:t>
          </a:r>
          <a:r>
            <a:rPr lang="en-US" sz="800" b="1" dirty="0" smtClean="0">
              <a:solidFill>
                <a:sysClr val="windowText" lastClr="000000"/>
              </a:solidFill>
              <a:latin typeface="Cambria" panose="02040503050406030204" pitchFamily="18" charset="0"/>
              <a:ea typeface="+mn-ea"/>
              <a:cs typeface="+mn-cs"/>
            </a:rPr>
            <a:t>s</a:t>
          </a:r>
          <a:r>
            <a:rPr lang="ro-RO" sz="800" b="1" dirty="0" smtClean="0">
              <a:solidFill>
                <a:sysClr val="windowText" lastClr="000000"/>
              </a:solidFill>
              <a:latin typeface="Cambria" panose="02040503050406030204" pitchFamily="18" charset="0"/>
              <a:ea typeface="+mn-ea"/>
              <a:cs typeface="+mn-cs"/>
            </a:rPr>
            <a:t>/</a:t>
          </a:r>
        </a:p>
        <a:p>
          <a:pPr algn="ctr">
            <a:lnSpc>
              <a:spcPct val="100000"/>
            </a:lnSpc>
            <a:spcAft>
              <a:spcPts val="0"/>
            </a:spcAft>
          </a:pPr>
          <a:r>
            <a:rPr lang="ro-RO" sz="800" b="1" dirty="0" smtClean="0">
              <a:solidFill>
                <a:sysClr val="windowText" lastClr="000000"/>
              </a:solidFill>
              <a:latin typeface="Cambria" panose="02040503050406030204" pitchFamily="18" charset="0"/>
              <a:ea typeface="+mn-ea"/>
              <a:cs typeface="+mn-cs"/>
            </a:rPr>
            <a:t>Program</a:t>
          </a:r>
          <a:r>
            <a:rPr lang="en-US" sz="800" b="1" dirty="0" smtClean="0">
              <a:solidFill>
                <a:sysClr val="windowText" lastClr="000000"/>
              </a:solidFill>
              <a:latin typeface="Cambria" panose="02040503050406030204" pitchFamily="18" charset="0"/>
              <a:ea typeface="+mn-ea"/>
              <a:cs typeface="+mn-cs"/>
            </a:rPr>
            <a:t>s</a:t>
          </a:r>
          <a:endParaRPr lang="en-US" sz="800" b="1" dirty="0">
            <a:solidFill>
              <a:sysClr val="windowText" lastClr="000000"/>
            </a:solidFill>
            <a:latin typeface="Cambria" panose="02040503050406030204" pitchFamily="18" charset="0"/>
            <a:ea typeface="+mn-ea"/>
            <a:cs typeface="+mn-cs"/>
          </a:endParaRPr>
        </a:p>
      </dgm:t>
    </dgm:pt>
    <dgm:pt modelId="{0DA63217-2D9B-4CF0-B77E-F860B9F4DAA4}" type="parTrans" cxnId="{A1EC1B4D-A7CF-4490-BB49-887398314AE1}">
      <dgm:prSet/>
      <dgm:spPr/>
      <dgm:t>
        <a:bodyPr/>
        <a:lstStyle/>
        <a:p>
          <a:pPr algn="ctr"/>
          <a:endParaRPr lang="en-US" sz="800" b="1">
            <a:latin typeface="Cambria" panose="02040503050406030204" pitchFamily="18" charset="0"/>
          </a:endParaRPr>
        </a:p>
      </dgm:t>
    </dgm:pt>
    <dgm:pt modelId="{8DAC65E6-D43E-4CA6-A8F5-BF02E5D797E5}" type="sibTrans" cxnId="{A1EC1B4D-A7CF-4490-BB49-887398314AE1}">
      <dgm:prSet/>
      <dgm:spPr/>
      <dgm:t>
        <a:bodyPr/>
        <a:lstStyle/>
        <a:p>
          <a:pPr algn="ctr"/>
          <a:endParaRPr lang="en-US" sz="800" b="1">
            <a:latin typeface="Cambria" panose="02040503050406030204" pitchFamily="18" charset="0"/>
          </a:endParaRPr>
        </a:p>
      </dgm:t>
    </dgm:pt>
    <dgm:pt modelId="{8D4F3C32-4E64-40C4-99DA-8B54345359EF}">
      <dgm:prSet custT="1"/>
      <dgm:spPr>
        <a:xfrm>
          <a:off x="679039" y="150133"/>
          <a:ext cx="770111" cy="1164145"/>
        </a:xfrm>
        <a:solidFill>
          <a:srgbClr val="3366CC">
            <a:lumMod val="75000"/>
            <a:alpha val="57000"/>
          </a:srgbClr>
        </a:solidFill>
        <a:ln w="25400" cap="flat" cmpd="sng" algn="ctr">
          <a:solidFill>
            <a:sysClr val="window" lastClr="FFFFFF">
              <a:hueOff val="0"/>
              <a:satOff val="0"/>
              <a:lumOff val="0"/>
              <a:alphaOff val="0"/>
            </a:sysClr>
          </a:solidFill>
          <a:prstDash val="solid"/>
        </a:ln>
        <a:effectLst/>
      </dgm:spPr>
      <dgm:t>
        <a:bodyPr/>
        <a:lstStyle/>
        <a:p>
          <a:pPr algn="ctr">
            <a:lnSpc>
              <a:spcPct val="100000"/>
            </a:lnSpc>
            <a:spcAft>
              <a:spcPts val="0"/>
            </a:spcAft>
          </a:pPr>
          <a:r>
            <a:rPr lang="en-US" sz="800" b="1" dirty="0" smtClean="0">
              <a:solidFill>
                <a:sysClr val="window" lastClr="FFFFFF"/>
              </a:solidFill>
              <a:latin typeface="Cambria" panose="02040503050406030204" pitchFamily="18" charset="0"/>
              <a:ea typeface="+mn-ea"/>
              <a:cs typeface="+mn-cs"/>
            </a:rPr>
            <a:t>Meeting</a:t>
          </a:r>
          <a:r>
            <a:rPr lang="ro-RO" sz="800" b="1" dirty="0" smtClean="0">
              <a:solidFill>
                <a:sysClr val="window" lastClr="FFFFFF"/>
              </a:solidFill>
              <a:latin typeface="Cambria" panose="02040503050406030204" pitchFamily="18" charset="0"/>
              <a:ea typeface="+mn-ea"/>
              <a:cs typeface="+mn-cs"/>
            </a:rPr>
            <a:t>/</a:t>
          </a:r>
        </a:p>
        <a:p>
          <a:pPr algn="ctr">
            <a:lnSpc>
              <a:spcPct val="100000"/>
            </a:lnSpc>
            <a:spcAft>
              <a:spcPts val="0"/>
            </a:spcAft>
          </a:pPr>
          <a:r>
            <a:rPr lang="ro-RO" sz="800" b="1" dirty="0" smtClean="0">
              <a:solidFill>
                <a:sysClr val="window" lastClr="FFFFFF"/>
              </a:solidFill>
              <a:latin typeface="Cambria" panose="02040503050406030204" pitchFamily="18" charset="0"/>
              <a:ea typeface="+mn-ea"/>
              <a:cs typeface="+mn-cs"/>
            </a:rPr>
            <a:t>De</a:t>
          </a:r>
          <a:r>
            <a:rPr lang="en-US" sz="800" b="1" dirty="0" smtClean="0">
              <a:solidFill>
                <a:sysClr val="window" lastClr="FFFFFF"/>
              </a:solidFill>
              <a:latin typeface="Cambria" panose="02040503050406030204" pitchFamily="18" charset="0"/>
              <a:ea typeface="+mn-ea"/>
              <a:cs typeface="+mn-cs"/>
            </a:rPr>
            <a:t>bate</a:t>
          </a:r>
          <a:r>
            <a:rPr lang="ro-RO" sz="800" b="1" dirty="0" smtClean="0">
              <a:solidFill>
                <a:sysClr val="window" lastClr="FFFFFF"/>
              </a:solidFill>
              <a:latin typeface="Cambria" panose="02040503050406030204" pitchFamily="18" charset="0"/>
              <a:ea typeface="+mn-ea"/>
              <a:cs typeface="+mn-cs"/>
            </a:rPr>
            <a:t> </a:t>
          </a:r>
          <a:endParaRPr lang="en-US" sz="800" b="1" dirty="0">
            <a:solidFill>
              <a:sysClr val="window" lastClr="FFFFFF"/>
            </a:solidFill>
            <a:latin typeface="Cambria" panose="02040503050406030204" pitchFamily="18" charset="0"/>
            <a:ea typeface="+mn-ea"/>
            <a:cs typeface="+mn-cs"/>
          </a:endParaRPr>
        </a:p>
      </dgm:t>
    </dgm:pt>
    <dgm:pt modelId="{BC51986F-D12A-4F3F-BE18-279602A32AA9}" type="parTrans" cxnId="{5BE06597-A23B-4604-9670-1E1FD2C701D1}">
      <dgm:prSet/>
      <dgm:spPr/>
      <dgm:t>
        <a:bodyPr/>
        <a:lstStyle/>
        <a:p>
          <a:pPr algn="ctr"/>
          <a:endParaRPr lang="en-US" sz="800" b="1">
            <a:latin typeface="Cambria" panose="02040503050406030204" pitchFamily="18" charset="0"/>
          </a:endParaRPr>
        </a:p>
      </dgm:t>
    </dgm:pt>
    <dgm:pt modelId="{C5D1341D-9504-4AA4-B01A-E7C72FD733EE}" type="sibTrans" cxnId="{5BE06597-A23B-4604-9670-1E1FD2C701D1}">
      <dgm:prSet/>
      <dgm:spPr/>
      <dgm:t>
        <a:bodyPr/>
        <a:lstStyle/>
        <a:p>
          <a:pPr algn="ctr"/>
          <a:endParaRPr lang="en-US" sz="800" b="1">
            <a:latin typeface="Cambria" panose="02040503050406030204" pitchFamily="18" charset="0"/>
          </a:endParaRPr>
        </a:p>
      </dgm:t>
    </dgm:pt>
    <dgm:pt modelId="{B7BE0CAB-627F-4654-9DBF-5F61422BD313}">
      <dgm:prSet custT="1"/>
      <dgm:spPr>
        <a:xfrm>
          <a:off x="3730142" y="150133"/>
          <a:ext cx="770111" cy="1164145"/>
        </a:xfrm>
        <a:solidFill>
          <a:srgbClr val="3366CC">
            <a:lumMod val="75000"/>
            <a:alpha val="57000"/>
          </a:srgbClr>
        </a:solidFill>
        <a:ln w="25400" cap="flat" cmpd="sng" algn="ctr">
          <a:solidFill>
            <a:sysClr val="window" lastClr="FFFFFF">
              <a:hueOff val="0"/>
              <a:satOff val="0"/>
              <a:lumOff val="0"/>
              <a:alphaOff val="0"/>
            </a:sysClr>
          </a:solidFill>
          <a:prstDash val="solid"/>
        </a:ln>
        <a:effectLst/>
      </dgm:spPr>
      <dgm:t>
        <a:bodyPr/>
        <a:lstStyle/>
        <a:p>
          <a:pPr algn="ctr"/>
          <a:r>
            <a:rPr lang="en-US" sz="800" b="1" dirty="0" smtClean="0">
              <a:solidFill>
                <a:sysClr val="window" lastClr="FFFFFF"/>
              </a:solidFill>
              <a:latin typeface="Cambria" panose="02040503050406030204" pitchFamily="18" charset="0"/>
              <a:ea typeface="+mn-ea"/>
              <a:cs typeface="+mn-cs"/>
            </a:rPr>
            <a:t>Internal control managerial System</a:t>
          </a:r>
          <a:endParaRPr lang="en-US" sz="800" b="1" dirty="0">
            <a:solidFill>
              <a:sysClr val="window" lastClr="FFFFFF"/>
            </a:solidFill>
            <a:latin typeface="Cambria" panose="02040503050406030204" pitchFamily="18" charset="0"/>
            <a:ea typeface="+mn-ea"/>
            <a:cs typeface="+mn-cs"/>
          </a:endParaRPr>
        </a:p>
      </dgm:t>
    </dgm:pt>
    <dgm:pt modelId="{32D6AF46-ED7D-460F-85E0-EFFA65971782}" type="parTrans" cxnId="{4FF56178-B78D-41C3-BCEA-95B7A5671097}">
      <dgm:prSet/>
      <dgm:spPr/>
      <dgm:t>
        <a:bodyPr/>
        <a:lstStyle/>
        <a:p>
          <a:pPr algn="ctr"/>
          <a:endParaRPr lang="en-US" sz="800" b="1">
            <a:latin typeface="Cambria" panose="02040503050406030204" pitchFamily="18" charset="0"/>
          </a:endParaRPr>
        </a:p>
      </dgm:t>
    </dgm:pt>
    <dgm:pt modelId="{302AC0A9-C222-4871-81B2-84500C24754F}" type="sibTrans" cxnId="{4FF56178-B78D-41C3-BCEA-95B7A5671097}">
      <dgm:prSet/>
      <dgm:spPr/>
      <dgm:t>
        <a:bodyPr/>
        <a:lstStyle/>
        <a:p>
          <a:pPr algn="ctr"/>
          <a:endParaRPr lang="en-US" sz="800" b="1">
            <a:latin typeface="Cambria" panose="02040503050406030204" pitchFamily="18" charset="0"/>
          </a:endParaRPr>
        </a:p>
      </dgm:t>
    </dgm:pt>
    <dgm:pt modelId="{F6A89F54-37EF-421E-96D3-2C1ED49170C2}">
      <dgm:prSet custT="1"/>
      <dgm:spPr>
        <a:xfrm>
          <a:off x="4492922" y="150133"/>
          <a:ext cx="770111" cy="1164145"/>
        </a:xfrm>
        <a:solidFill>
          <a:sysClr val="window" lastClr="FFFFFF">
            <a:lumMod val="85000"/>
            <a:alpha val="56000"/>
          </a:sysClr>
        </a:solidFill>
        <a:ln w="25400" cap="flat" cmpd="sng" algn="ctr">
          <a:solidFill>
            <a:sysClr val="window" lastClr="FFFFFF">
              <a:hueOff val="0"/>
              <a:satOff val="0"/>
              <a:lumOff val="0"/>
              <a:alphaOff val="0"/>
            </a:sysClr>
          </a:solidFill>
          <a:prstDash val="solid"/>
        </a:ln>
        <a:effectLst/>
      </dgm:spPr>
      <dgm:t>
        <a:bodyPr/>
        <a:lstStyle/>
        <a:p>
          <a:pPr algn="ctr">
            <a:lnSpc>
              <a:spcPct val="100000"/>
            </a:lnSpc>
            <a:spcAft>
              <a:spcPts val="0"/>
            </a:spcAft>
          </a:pPr>
          <a:r>
            <a:rPr lang="en-US" sz="800" b="1" dirty="0" smtClean="0">
              <a:solidFill>
                <a:sysClr val="windowText" lastClr="000000"/>
              </a:solidFill>
              <a:latin typeface="Cambria" panose="02040503050406030204" pitchFamily="18" charset="0"/>
              <a:ea typeface="+mn-ea"/>
              <a:cs typeface="+mn-cs"/>
            </a:rPr>
            <a:t>Performance indicators System</a:t>
          </a:r>
          <a:endParaRPr lang="en-US" sz="800" b="1" dirty="0">
            <a:solidFill>
              <a:sysClr val="windowText" lastClr="000000"/>
            </a:solidFill>
            <a:latin typeface="Cambria" panose="02040503050406030204" pitchFamily="18" charset="0"/>
            <a:ea typeface="+mn-ea"/>
            <a:cs typeface="+mn-cs"/>
          </a:endParaRPr>
        </a:p>
      </dgm:t>
    </dgm:pt>
    <dgm:pt modelId="{7FFE63FB-77A5-463D-B072-AF62EA6D0664}" type="parTrans" cxnId="{C1551D89-5D3D-4F98-9140-D3329F30152B}">
      <dgm:prSet/>
      <dgm:spPr/>
      <dgm:t>
        <a:bodyPr/>
        <a:lstStyle/>
        <a:p>
          <a:pPr algn="ctr"/>
          <a:endParaRPr lang="en-US" sz="800" b="1">
            <a:latin typeface="Cambria" panose="02040503050406030204" pitchFamily="18" charset="0"/>
          </a:endParaRPr>
        </a:p>
      </dgm:t>
    </dgm:pt>
    <dgm:pt modelId="{30C12909-D588-4459-A9CD-4272AEBA5E1A}" type="sibTrans" cxnId="{C1551D89-5D3D-4F98-9140-D3329F30152B}">
      <dgm:prSet/>
      <dgm:spPr/>
      <dgm:t>
        <a:bodyPr/>
        <a:lstStyle/>
        <a:p>
          <a:pPr algn="ctr"/>
          <a:endParaRPr lang="en-US" sz="800" b="1">
            <a:latin typeface="Cambria" panose="02040503050406030204" pitchFamily="18" charset="0"/>
          </a:endParaRPr>
        </a:p>
      </dgm:t>
    </dgm:pt>
    <dgm:pt modelId="{52FCD507-50E0-48CD-B503-F7D79F376EDF}">
      <dgm:prSet custT="1"/>
      <dgm:spPr>
        <a:xfrm>
          <a:off x="5249688" y="150133"/>
          <a:ext cx="770111" cy="1164145"/>
        </a:xfrm>
        <a:solidFill>
          <a:srgbClr val="3366CC">
            <a:lumMod val="75000"/>
            <a:alpha val="57000"/>
          </a:srgbClr>
        </a:solidFill>
        <a:ln w="25400" cap="flat" cmpd="sng" algn="ctr">
          <a:solidFill>
            <a:sysClr val="window" lastClr="FFFFFF">
              <a:hueOff val="0"/>
              <a:satOff val="0"/>
              <a:lumOff val="0"/>
              <a:alphaOff val="0"/>
            </a:sysClr>
          </a:solidFill>
          <a:prstDash val="solid"/>
        </a:ln>
        <a:effectLst/>
      </dgm:spPr>
      <dgm:t>
        <a:bodyPr/>
        <a:lstStyle/>
        <a:p>
          <a:pPr algn="ctr"/>
          <a:r>
            <a:rPr lang="en-US" sz="800" b="1" dirty="0" smtClean="0">
              <a:solidFill>
                <a:sysClr val="window" lastClr="FFFFFF"/>
              </a:solidFill>
              <a:latin typeface="Cambria" panose="02040503050406030204" pitchFamily="18" charset="0"/>
              <a:ea typeface="+mn-ea"/>
              <a:cs typeface="+mn-cs"/>
            </a:rPr>
            <a:t>Data and information viewing tools</a:t>
          </a:r>
          <a:endParaRPr lang="en-US" sz="800" b="1" dirty="0">
            <a:solidFill>
              <a:sysClr val="window" lastClr="FFFFFF"/>
            </a:solidFill>
            <a:latin typeface="Cambria" panose="02040503050406030204" pitchFamily="18" charset="0"/>
            <a:ea typeface="+mn-ea"/>
            <a:cs typeface="+mn-cs"/>
          </a:endParaRPr>
        </a:p>
      </dgm:t>
    </dgm:pt>
    <dgm:pt modelId="{B95C15A2-1A2F-4F30-BF6E-7D69FDFF20C5}" type="parTrans" cxnId="{9637BC9F-6E8D-4496-AE69-CBC791B04796}">
      <dgm:prSet/>
      <dgm:spPr/>
      <dgm:t>
        <a:bodyPr/>
        <a:lstStyle/>
        <a:p>
          <a:pPr algn="ctr"/>
          <a:endParaRPr lang="en-US" sz="800" b="1">
            <a:latin typeface="Cambria" panose="02040503050406030204" pitchFamily="18" charset="0"/>
          </a:endParaRPr>
        </a:p>
      </dgm:t>
    </dgm:pt>
    <dgm:pt modelId="{CFD011CB-9A0A-48C0-AEC9-5F9D0E56EDAA}" type="sibTrans" cxnId="{9637BC9F-6E8D-4496-AE69-CBC791B04796}">
      <dgm:prSet/>
      <dgm:spPr/>
      <dgm:t>
        <a:bodyPr/>
        <a:lstStyle/>
        <a:p>
          <a:pPr algn="ctr"/>
          <a:endParaRPr lang="en-US" sz="800" b="1">
            <a:latin typeface="Cambria" panose="02040503050406030204" pitchFamily="18" charset="0"/>
          </a:endParaRPr>
        </a:p>
      </dgm:t>
    </dgm:pt>
    <dgm:pt modelId="{50DDCF77-7EE0-4039-9C67-972EDB5929A5}" type="pres">
      <dgm:prSet presAssocID="{CB5EB105-A2DA-4D6A-9D6F-5D04D135E20D}" presName="composite" presStyleCnt="0">
        <dgm:presLayoutVars>
          <dgm:chMax val="1"/>
          <dgm:dir/>
          <dgm:resizeHandles val="exact"/>
        </dgm:presLayoutVars>
      </dgm:prSet>
      <dgm:spPr/>
      <dgm:t>
        <a:bodyPr/>
        <a:lstStyle/>
        <a:p>
          <a:endParaRPr lang="en-US"/>
        </a:p>
      </dgm:t>
    </dgm:pt>
    <dgm:pt modelId="{DD9F987A-0135-48E5-B421-16AECC0EAED9}" type="pres">
      <dgm:prSet presAssocID="{CAB6383E-A190-4180-8479-C15DFF2B2635}" presName="roof" presStyleLbl="dkBgShp" presStyleIdx="0" presStyleCnt="2" custScaleY="25000" custLinFactNeighborX="2690" custLinFactNeighborY="-14949"/>
      <dgm:spPr>
        <a:prstGeom prst="flowChartPreparation">
          <a:avLst/>
        </a:prstGeom>
      </dgm:spPr>
      <dgm:t>
        <a:bodyPr/>
        <a:lstStyle/>
        <a:p>
          <a:endParaRPr lang="en-US"/>
        </a:p>
      </dgm:t>
    </dgm:pt>
    <dgm:pt modelId="{26DA4147-3BCF-41C6-B6FE-D73B0DE010AA}" type="pres">
      <dgm:prSet presAssocID="{CAB6383E-A190-4180-8479-C15DFF2B2635}" presName="pillars" presStyleCnt="0"/>
      <dgm:spPr/>
      <dgm:t>
        <a:bodyPr/>
        <a:lstStyle/>
        <a:p>
          <a:endParaRPr lang="en-US"/>
        </a:p>
      </dgm:t>
    </dgm:pt>
    <dgm:pt modelId="{DC2AD6BE-D767-4E9B-A0E3-3B819F9E47A1}" type="pres">
      <dgm:prSet presAssocID="{CAB6383E-A190-4180-8479-C15DFF2B2635}" presName="pillar1" presStyleLbl="node1" presStyleIdx="0" presStyleCnt="8" custScaleX="81335" custLinFactNeighborX="7619" custLinFactNeighborY="-25794">
        <dgm:presLayoutVars>
          <dgm:bulletEnabled val="1"/>
        </dgm:presLayoutVars>
      </dgm:prSet>
      <dgm:spPr>
        <a:prstGeom prst="rect">
          <a:avLst/>
        </a:prstGeom>
      </dgm:spPr>
      <dgm:t>
        <a:bodyPr/>
        <a:lstStyle/>
        <a:p>
          <a:endParaRPr lang="en-US"/>
        </a:p>
      </dgm:t>
    </dgm:pt>
    <dgm:pt modelId="{4F083527-82AD-4692-BCC6-E1B7F7489A54}" type="pres">
      <dgm:prSet presAssocID="{8D4F3C32-4E64-40C4-99DA-8B54345359EF}" presName="pillarX" presStyleLbl="node1" presStyleIdx="1" presStyleCnt="8" custLinFactNeighborX="6667" custLinFactNeighborY="-25794">
        <dgm:presLayoutVars>
          <dgm:bulletEnabled val="1"/>
        </dgm:presLayoutVars>
      </dgm:prSet>
      <dgm:spPr>
        <a:prstGeom prst="rect">
          <a:avLst/>
        </a:prstGeom>
      </dgm:spPr>
      <dgm:t>
        <a:bodyPr/>
        <a:lstStyle/>
        <a:p>
          <a:endParaRPr lang="en-US"/>
        </a:p>
      </dgm:t>
    </dgm:pt>
    <dgm:pt modelId="{380A5B35-0711-4AF0-9E01-5B47BF145022}" type="pres">
      <dgm:prSet presAssocID="{45A6FFF8-FBC7-4978-85F2-075A5A5FCD6E}" presName="pillarX" presStyleLbl="node1" presStyleIdx="2" presStyleCnt="8" custLinFactNeighborX="5714" custLinFactNeighborY="-25794">
        <dgm:presLayoutVars>
          <dgm:bulletEnabled val="1"/>
        </dgm:presLayoutVars>
      </dgm:prSet>
      <dgm:spPr>
        <a:prstGeom prst="rect">
          <a:avLst/>
        </a:prstGeom>
      </dgm:spPr>
      <dgm:t>
        <a:bodyPr/>
        <a:lstStyle/>
        <a:p>
          <a:endParaRPr lang="en-US"/>
        </a:p>
      </dgm:t>
    </dgm:pt>
    <dgm:pt modelId="{91B0B5E8-9A13-4880-93C5-9029EE7B3E4A}" type="pres">
      <dgm:prSet presAssocID="{2094C131-0744-4BBC-9BE6-4F1E54D0B122}" presName="pillarX" presStyleLbl="node1" presStyleIdx="3" presStyleCnt="8" custLinFactNeighborX="4762" custLinFactNeighborY="-25794">
        <dgm:presLayoutVars>
          <dgm:bulletEnabled val="1"/>
        </dgm:presLayoutVars>
      </dgm:prSet>
      <dgm:spPr>
        <a:prstGeom prst="rect">
          <a:avLst/>
        </a:prstGeom>
      </dgm:spPr>
      <dgm:t>
        <a:bodyPr/>
        <a:lstStyle/>
        <a:p>
          <a:endParaRPr lang="en-US"/>
        </a:p>
      </dgm:t>
    </dgm:pt>
    <dgm:pt modelId="{547D59A1-953F-4461-89B2-93D944279251}" type="pres">
      <dgm:prSet presAssocID="{633FA227-B99A-4B14-9671-233824539329}" presName="pillarX" presStyleLbl="node1" presStyleIdx="4" presStyleCnt="8" custLinFactNeighborX="3810" custLinFactNeighborY="-25794">
        <dgm:presLayoutVars>
          <dgm:bulletEnabled val="1"/>
        </dgm:presLayoutVars>
      </dgm:prSet>
      <dgm:spPr>
        <a:prstGeom prst="rect">
          <a:avLst/>
        </a:prstGeom>
      </dgm:spPr>
      <dgm:t>
        <a:bodyPr/>
        <a:lstStyle/>
        <a:p>
          <a:endParaRPr lang="en-US"/>
        </a:p>
      </dgm:t>
    </dgm:pt>
    <dgm:pt modelId="{A3BA5DEC-F82B-4B90-BAAB-D63A2C3BC0E5}" type="pres">
      <dgm:prSet presAssocID="{B7BE0CAB-627F-4654-9DBF-5F61422BD313}" presName="pillarX" presStyleLbl="node1" presStyleIdx="5" presStyleCnt="8" custLinFactNeighborX="2857" custLinFactNeighborY="-25794">
        <dgm:presLayoutVars>
          <dgm:bulletEnabled val="1"/>
        </dgm:presLayoutVars>
      </dgm:prSet>
      <dgm:spPr>
        <a:prstGeom prst="rect">
          <a:avLst/>
        </a:prstGeom>
      </dgm:spPr>
      <dgm:t>
        <a:bodyPr/>
        <a:lstStyle/>
        <a:p>
          <a:endParaRPr lang="en-US"/>
        </a:p>
      </dgm:t>
    </dgm:pt>
    <dgm:pt modelId="{65D47DB9-2795-4DE9-A14D-C1FAC2938169}" type="pres">
      <dgm:prSet presAssocID="{F6A89F54-37EF-421E-96D3-2C1ED49170C2}" presName="pillarX" presStyleLbl="node1" presStyleIdx="6" presStyleCnt="8" custLinFactNeighborX="1905" custLinFactNeighborY="-25794">
        <dgm:presLayoutVars>
          <dgm:bulletEnabled val="1"/>
        </dgm:presLayoutVars>
      </dgm:prSet>
      <dgm:spPr>
        <a:prstGeom prst="rect">
          <a:avLst/>
        </a:prstGeom>
      </dgm:spPr>
      <dgm:t>
        <a:bodyPr/>
        <a:lstStyle/>
        <a:p>
          <a:endParaRPr lang="en-US"/>
        </a:p>
      </dgm:t>
    </dgm:pt>
    <dgm:pt modelId="{AE5B18DC-A3E5-4485-9E1C-BBABB1CC095F}" type="pres">
      <dgm:prSet presAssocID="{52FCD507-50E0-48CD-B503-F7D79F376EDF}" presName="pillarX" presStyleLbl="node1" presStyleIdx="7" presStyleCnt="8" custLinFactNeighborX="952" custLinFactNeighborY="-25794">
        <dgm:presLayoutVars>
          <dgm:bulletEnabled val="1"/>
        </dgm:presLayoutVars>
      </dgm:prSet>
      <dgm:spPr>
        <a:prstGeom prst="rect">
          <a:avLst/>
        </a:prstGeom>
      </dgm:spPr>
      <dgm:t>
        <a:bodyPr/>
        <a:lstStyle/>
        <a:p>
          <a:endParaRPr lang="en-US"/>
        </a:p>
      </dgm:t>
    </dgm:pt>
    <dgm:pt modelId="{26A374F1-C22F-4C42-A0DF-ED3EE3BFE5EB}" type="pres">
      <dgm:prSet presAssocID="{CAB6383E-A190-4180-8479-C15DFF2B2635}" presName="base" presStyleLbl="dkBgShp" presStyleIdx="1" presStyleCnt="2" custLinFactY="-100000" custLinFactNeighborX="952" custLinFactNeighborY="-121428"/>
      <dgm:spPr>
        <a:xfrm>
          <a:off x="0" y="1328142"/>
          <a:ext cx="6019800" cy="129349"/>
        </a:xfrm>
        <a:prstGeom prst="flowChartPreparation">
          <a:avLst/>
        </a:prstGeom>
        <a:solidFill>
          <a:sysClr val="window" lastClr="FFFFFF">
            <a:lumMod val="85000"/>
            <a:alpha val="38000"/>
          </a:sysClr>
        </a:solidFill>
        <a:ln>
          <a:noFill/>
        </a:ln>
        <a:effectLst/>
      </dgm:spPr>
      <dgm:t>
        <a:bodyPr/>
        <a:lstStyle/>
        <a:p>
          <a:endParaRPr lang="en-US"/>
        </a:p>
      </dgm:t>
    </dgm:pt>
  </dgm:ptLst>
  <dgm:cxnLst>
    <dgm:cxn modelId="{84EB3ABE-7804-4708-B7F9-A3F760E56BE4}" type="presOf" srcId="{B7BE0CAB-627F-4654-9DBF-5F61422BD313}" destId="{A3BA5DEC-F82B-4B90-BAAB-D63A2C3BC0E5}" srcOrd="0" destOrd="0" presId="urn:microsoft.com/office/officeart/2005/8/layout/hList3"/>
    <dgm:cxn modelId="{52D7E222-08EE-4A02-83F1-517B7E5E0EEF}" type="presOf" srcId="{F6A89F54-37EF-421E-96D3-2C1ED49170C2}" destId="{65D47DB9-2795-4DE9-A14D-C1FAC2938169}" srcOrd="0" destOrd="0" presId="urn:microsoft.com/office/officeart/2005/8/layout/hList3"/>
    <dgm:cxn modelId="{1FF5C001-B46D-4B89-AB8E-D7C024EC35A2}" type="presOf" srcId="{CB5EB105-A2DA-4D6A-9D6F-5D04D135E20D}" destId="{50DDCF77-7EE0-4039-9C67-972EDB5929A5}" srcOrd="0" destOrd="0" presId="urn:microsoft.com/office/officeart/2005/8/layout/hList3"/>
    <dgm:cxn modelId="{987ACC19-F039-4C67-AB0A-6ECFA3A11C4E}" type="presOf" srcId="{09CFE7D1-0642-4D21-A24E-59D7ABA3B8C2}" destId="{DC2AD6BE-D767-4E9B-A0E3-3B819F9E47A1}" srcOrd="0" destOrd="0" presId="urn:microsoft.com/office/officeart/2005/8/layout/hList3"/>
    <dgm:cxn modelId="{9637BC9F-6E8D-4496-AE69-CBC791B04796}" srcId="{CAB6383E-A190-4180-8479-C15DFF2B2635}" destId="{52FCD507-50E0-48CD-B503-F7D79F376EDF}" srcOrd="7" destOrd="0" parTransId="{B95C15A2-1A2F-4F30-BF6E-7D69FDFF20C5}" sibTransId="{CFD011CB-9A0A-48C0-AEC9-5F9D0E56EDAA}"/>
    <dgm:cxn modelId="{099A5210-3D0B-4E6C-90D6-64AA9399EB8C}" srcId="{CB5EB105-A2DA-4D6A-9D6F-5D04D135E20D}" destId="{CAB6383E-A190-4180-8479-C15DFF2B2635}" srcOrd="0" destOrd="0" parTransId="{9AD72BE9-41D9-4735-89A7-270102DF7DD1}" sibTransId="{501B1513-59A9-46EF-8D30-E88E15694F84}"/>
    <dgm:cxn modelId="{CDA482DE-EE95-4E52-B27C-393F89FFEB92}" type="presOf" srcId="{633FA227-B99A-4B14-9671-233824539329}" destId="{547D59A1-953F-4461-89B2-93D944279251}" srcOrd="0" destOrd="0" presId="urn:microsoft.com/office/officeart/2005/8/layout/hList3"/>
    <dgm:cxn modelId="{3D44DFF3-06A4-4BFD-9A37-F1B588BA5D52}" srcId="{CAB6383E-A190-4180-8479-C15DFF2B2635}" destId="{2094C131-0744-4BBC-9BE6-4F1E54D0B122}" srcOrd="3" destOrd="0" parTransId="{351FD62C-E77C-4525-A5BE-3A1D142B4E16}" sibTransId="{C754FAF5-E3D0-4667-B8FB-ECC4D2FDF00A}"/>
    <dgm:cxn modelId="{4FF56178-B78D-41C3-BCEA-95B7A5671097}" srcId="{CAB6383E-A190-4180-8479-C15DFF2B2635}" destId="{B7BE0CAB-627F-4654-9DBF-5F61422BD313}" srcOrd="5" destOrd="0" parTransId="{32D6AF46-ED7D-460F-85E0-EFFA65971782}" sibTransId="{302AC0A9-C222-4871-81B2-84500C24754F}"/>
    <dgm:cxn modelId="{42A7D62F-0488-4DBB-8649-E9C65E61868C}" type="presOf" srcId="{2094C131-0744-4BBC-9BE6-4F1E54D0B122}" destId="{91B0B5E8-9A13-4880-93C5-9029EE7B3E4A}" srcOrd="0" destOrd="0" presId="urn:microsoft.com/office/officeart/2005/8/layout/hList3"/>
    <dgm:cxn modelId="{8538195D-67F3-4699-A563-D2ADFC00B3CC}" srcId="{CAB6383E-A190-4180-8479-C15DFF2B2635}" destId="{45A6FFF8-FBC7-4978-85F2-075A5A5FCD6E}" srcOrd="2" destOrd="0" parTransId="{FF7C5684-29FB-4013-99B5-BEAAA10C2754}" sibTransId="{27A15418-00D8-4BFC-AF66-5701D438BFD7}"/>
    <dgm:cxn modelId="{A1EC1B4D-A7CF-4490-BB49-887398314AE1}" srcId="{CAB6383E-A190-4180-8479-C15DFF2B2635}" destId="{09CFE7D1-0642-4D21-A24E-59D7ABA3B8C2}" srcOrd="0" destOrd="0" parTransId="{0DA63217-2D9B-4CF0-B77E-F860B9F4DAA4}" sibTransId="{8DAC65E6-D43E-4CA6-A8F5-BF02E5D797E5}"/>
    <dgm:cxn modelId="{2C68769F-AD06-423E-AFA4-93C92A9D3F45}" type="presOf" srcId="{52FCD507-50E0-48CD-B503-F7D79F376EDF}" destId="{AE5B18DC-A3E5-4485-9E1C-BBABB1CC095F}" srcOrd="0" destOrd="0" presId="urn:microsoft.com/office/officeart/2005/8/layout/hList3"/>
    <dgm:cxn modelId="{B706ED34-517B-4ADA-92F2-5AC59FE38E6F}" type="presOf" srcId="{CAB6383E-A190-4180-8479-C15DFF2B2635}" destId="{DD9F987A-0135-48E5-B421-16AECC0EAED9}" srcOrd="0" destOrd="0" presId="urn:microsoft.com/office/officeart/2005/8/layout/hList3"/>
    <dgm:cxn modelId="{5BE06597-A23B-4604-9670-1E1FD2C701D1}" srcId="{CAB6383E-A190-4180-8479-C15DFF2B2635}" destId="{8D4F3C32-4E64-40C4-99DA-8B54345359EF}" srcOrd="1" destOrd="0" parTransId="{BC51986F-D12A-4F3F-BE18-279602A32AA9}" sibTransId="{C5D1341D-9504-4AA4-B01A-E7C72FD733EE}"/>
    <dgm:cxn modelId="{C1551D89-5D3D-4F98-9140-D3329F30152B}" srcId="{CAB6383E-A190-4180-8479-C15DFF2B2635}" destId="{F6A89F54-37EF-421E-96D3-2C1ED49170C2}" srcOrd="6" destOrd="0" parTransId="{7FFE63FB-77A5-463D-B072-AF62EA6D0664}" sibTransId="{30C12909-D588-4459-A9CD-4272AEBA5E1A}"/>
    <dgm:cxn modelId="{38665957-AC25-46F9-8C88-AF1DCE649560}" srcId="{CAB6383E-A190-4180-8479-C15DFF2B2635}" destId="{633FA227-B99A-4B14-9671-233824539329}" srcOrd="4" destOrd="0" parTransId="{F41A8F24-7C3B-4799-B355-D764D6FFA349}" sibTransId="{41DDB74B-8D35-4554-8E22-354731CE036C}"/>
    <dgm:cxn modelId="{387CE23A-1B7C-4584-AC2D-399DB8A92554}" type="presOf" srcId="{45A6FFF8-FBC7-4978-85F2-075A5A5FCD6E}" destId="{380A5B35-0711-4AF0-9E01-5B47BF145022}" srcOrd="0" destOrd="0" presId="urn:microsoft.com/office/officeart/2005/8/layout/hList3"/>
    <dgm:cxn modelId="{2F4F1E76-D5EE-4EBE-BBE1-DE177B0AE19B}" type="presOf" srcId="{8D4F3C32-4E64-40C4-99DA-8B54345359EF}" destId="{4F083527-82AD-4692-BCC6-E1B7F7489A54}" srcOrd="0" destOrd="0" presId="urn:microsoft.com/office/officeart/2005/8/layout/hList3"/>
    <dgm:cxn modelId="{A081CA71-0B73-4873-A824-C26B3A2DD8A3}" type="presParOf" srcId="{50DDCF77-7EE0-4039-9C67-972EDB5929A5}" destId="{DD9F987A-0135-48E5-B421-16AECC0EAED9}" srcOrd="0" destOrd="0" presId="urn:microsoft.com/office/officeart/2005/8/layout/hList3"/>
    <dgm:cxn modelId="{59C0699E-26A4-47AE-9227-523BF6F52F19}" type="presParOf" srcId="{50DDCF77-7EE0-4039-9C67-972EDB5929A5}" destId="{26DA4147-3BCF-41C6-B6FE-D73B0DE010AA}" srcOrd="1" destOrd="0" presId="urn:microsoft.com/office/officeart/2005/8/layout/hList3"/>
    <dgm:cxn modelId="{5554BA84-F4EC-4774-A053-2A3D50F52461}" type="presParOf" srcId="{26DA4147-3BCF-41C6-B6FE-D73B0DE010AA}" destId="{DC2AD6BE-D767-4E9B-A0E3-3B819F9E47A1}" srcOrd="0" destOrd="0" presId="urn:microsoft.com/office/officeart/2005/8/layout/hList3"/>
    <dgm:cxn modelId="{021CEF19-BBB3-474A-BEB0-A66BB93CA648}" type="presParOf" srcId="{26DA4147-3BCF-41C6-B6FE-D73B0DE010AA}" destId="{4F083527-82AD-4692-BCC6-E1B7F7489A54}" srcOrd="1" destOrd="0" presId="urn:microsoft.com/office/officeart/2005/8/layout/hList3"/>
    <dgm:cxn modelId="{01B64356-D9F3-4624-B22B-414BB604044F}" type="presParOf" srcId="{26DA4147-3BCF-41C6-B6FE-D73B0DE010AA}" destId="{380A5B35-0711-4AF0-9E01-5B47BF145022}" srcOrd="2" destOrd="0" presId="urn:microsoft.com/office/officeart/2005/8/layout/hList3"/>
    <dgm:cxn modelId="{37D4FEA0-C380-43A0-891D-10F21816B54F}" type="presParOf" srcId="{26DA4147-3BCF-41C6-B6FE-D73B0DE010AA}" destId="{91B0B5E8-9A13-4880-93C5-9029EE7B3E4A}" srcOrd="3" destOrd="0" presId="urn:microsoft.com/office/officeart/2005/8/layout/hList3"/>
    <dgm:cxn modelId="{4FD05A35-2750-45D6-AF11-F51A0C2374A1}" type="presParOf" srcId="{26DA4147-3BCF-41C6-B6FE-D73B0DE010AA}" destId="{547D59A1-953F-4461-89B2-93D944279251}" srcOrd="4" destOrd="0" presId="urn:microsoft.com/office/officeart/2005/8/layout/hList3"/>
    <dgm:cxn modelId="{4E9EA7E8-54FD-412C-9A51-66200A7D4A00}" type="presParOf" srcId="{26DA4147-3BCF-41C6-B6FE-D73B0DE010AA}" destId="{A3BA5DEC-F82B-4B90-BAAB-D63A2C3BC0E5}" srcOrd="5" destOrd="0" presId="urn:microsoft.com/office/officeart/2005/8/layout/hList3"/>
    <dgm:cxn modelId="{E765976E-EBE9-492C-8F97-0BFC1BD6C0C7}" type="presParOf" srcId="{26DA4147-3BCF-41C6-B6FE-D73B0DE010AA}" destId="{65D47DB9-2795-4DE9-A14D-C1FAC2938169}" srcOrd="6" destOrd="0" presId="urn:microsoft.com/office/officeart/2005/8/layout/hList3"/>
    <dgm:cxn modelId="{65E0C542-BA9B-4E83-9F93-1AE45C205F34}" type="presParOf" srcId="{26DA4147-3BCF-41C6-B6FE-D73B0DE010AA}" destId="{AE5B18DC-A3E5-4485-9E1C-BBABB1CC095F}" srcOrd="7" destOrd="0" presId="urn:microsoft.com/office/officeart/2005/8/layout/hList3"/>
    <dgm:cxn modelId="{17EEC398-4038-445B-8BC9-F3296F0BB8A0}" type="presParOf" srcId="{50DDCF77-7EE0-4039-9C67-972EDB5929A5}" destId="{26A374F1-C22F-4C42-A0DF-ED3EE3BFE5EB}" srcOrd="2" destOrd="0" presId="urn:microsoft.com/office/officeart/2005/8/layout/hList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2A86E3-6122-49F7-BAEA-27F3F452C448}">
      <dsp:nvSpPr>
        <dsp:cNvPr id="0" name=""/>
        <dsp:cNvSpPr/>
      </dsp:nvSpPr>
      <dsp:spPr>
        <a:xfrm>
          <a:off x="2695575" y="544292"/>
          <a:ext cx="1291660" cy="230626"/>
        </a:xfrm>
        <a:custGeom>
          <a:avLst/>
          <a:gdLst/>
          <a:ahLst/>
          <a:cxnLst/>
          <a:rect l="0" t="0" r="0" b="0"/>
          <a:pathLst>
            <a:path>
              <a:moveTo>
                <a:pt x="0" y="0"/>
              </a:moveTo>
              <a:lnTo>
                <a:pt x="0" y="114301"/>
              </a:lnTo>
              <a:lnTo>
                <a:pt x="1301185" y="114301"/>
              </a:lnTo>
              <a:lnTo>
                <a:pt x="1301185" y="228602"/>
              </a:lnTo>
            </a:path>
          </a:pathLst>
        </a:custGeom>
        <a:noFill/>
        <a:ln w="25400" cap="flat" cmpd="sng" algn="ctr">
          <a:solidFill>
            <a:srgbClr val="3366CC"/>
          </a:solidFill>
          <a:prstDash val="solid"/>
          <a:miter lim="800000"/>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3A9D0386-3535-4CB5-A5D1-091B6C8E5ED3}">
      <dsp:nvSpPr>
        <dsp:cNvPr id="0" name=""/>
        <dsp:cNvSpPr/>
      </dsp:nvSpPr>
      <dsp:spPr>
        <a:xfrm>
          <a:off x="2686050" y="1319211"/>
          <a:ext cx="658593" cy="228602"/>
        </a:xfrm>
        <a:custGeom>
          <a:avLst/>
          <a:gdLst/>
          <a:ahLst/>
          <a:cxnLst/>
          <a:rect l="0" t="0" r="0" b="0"/>
          <a:pathLst>
            <a:path>
              <a:moveTo>
                <a:pt x="0" y="0"/>
              </a:moveTo>
              <a:lnTo>
                <a:pt x="0" y="114301"/>
              </a:lnTo>
              <a:lnTo>
                <a:pt x="658593" y="114301"/>
              </a:lnTo>
              <a:lnTo>
                <a:pt x="658593" y="228602"/>
              </a:lnTo>
            </a:path>
          </a:pathLst>
        </a:custGeom>
        <a:noFill/>
        <a:ln w="25400" cap="flat" cmpd="sng" algn="ctr">
          <a:solidFill>
            <a:srgbClr val="3366CC">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AD2A2B6-142E-4423-8627-8EE4826B032E}">
      <dsp:nvSpPr>
        <dsp:cNvPr id="0" name=""/>
        <dsp:cNvSpPr/>
      </dsp:nvSpPr>
      <dsp:spPr>
        <a:xfrm>
          <a:off x="1592022" y="2092106"/>
          <a:ext cx="163287" cy="500748"/>
        </a:xfrm>
        <a:custGeom>
          <a:avLst/>
          <a:gdLst/>
          <a:ahLst/>
          <a:cxnLst/>
          <a:rect l="0" t="0" r="0" b="0"/>
          <a:pathLst>
            <a:path>
              <a:moveTo>
                <a:pt x="0" y="0"/>
              </a:moveTo>
              <a:lnTo>
                <a:pt x="0" y="500748"/>
              </a:lnTo>
              <a:lnTo>
                <a:pt x="163287" y="500748"/>
              </a:lnTo>
            </a:path>
          </a:pathLst>
        </a:custGeom>
        <a:noFill/>
        <a:ln w="25400" cap="flat" cmpd="sng" algn="ctr">
          <a:solidFill>
            <a:srgbClr val="3366CC">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AF698FA-8B61-4465-B57B-613E0D0E4690}">
      <dsp:nvSpPr>
        <dsp:cNvPr id="0" name=""/>
        <dsp:cNvSpPr/>
      </dsp:nvSpPr>
      <dsp:spPr>
        <a:xfrm>
          <a:off x="2027456" y="1319211"/>
          <a:ext cx="658593" cy="228602"/>
        </a:xfrm>
        <a:custGeom>
          <a:avLst/>
          <a:gdLst/>
          <a:ahLst/>
          <a:cxnLst/>
          <a:rect l="0" t="0" r="0" b="0"/>
          <a:pathLst>
            <a:path>
              <a:moveTo>
                <a:pt x="658593" y="0"/>
              </a:moveTo>
              <a:lnTo>
                <a:pt x="658593" y="114301"/>
              </a:lnTo>
              <a:lnTo>
                <a:pt x="0" y="114301"/>
              </a:lnTo>
              <a:lnTo>
                <a:pt x="0" y="228602"/>
              </a:lnTo>
            </a:path>
          </a:pathLst>
        </a:custGeom>
        <a:noFill/>
        <a:ln w="25400" cap="flat" cmpd="sng" algn="ctr">
          <a:solidFill>
            <a:srgbClr val="3366CC">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D5FF00B-736F-4499-916B-7EA98EC5EFC8}">
      <dsp:nvSpPr>
        <dsp:cNvPr id="0" name=""/>
        <dsp:cNvSpPr/>
      </dsp:nvSpPr>
      <dsp:spPr>
        <a:xfrm>
          <a:off x="2640330" y="544292"/>
          <a:ext cx="91440" cy="230626"/>
        </a:xfrm>
        <a:custGeom>
          <a:avLst/>
          <a:gdLst/>
          <a:ahLst/>
          <a:cxnLst/>
          <a:rect l="0" t="0" r="0" b="0"/>
          <a:pathLst>
            <a:path>
              <a:moveTo>
                <a:pt x="45720" y="0"/>
              </a:moveTo>
              <a:lnTo>
                <a:pt x="45720" y="228602"/>
              </a:lnTo>
            </a:path>
          </a:pathLst>
        </a:custGeom>
        <a:noFill/>
        <a:ln w="25400" cap="flat" cmpd="sng" algn="ctr">
          <a:solidFill>
            <a:srgbClr val="3366CC">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549E2C2-D1EF-4B2C-A1C6-A5920AD5924F}">
      <dsp:nvSpPr>
        <dsp:cNvPr id="0" name=""/>
        <dsp:cNvSpPr/>
      </dsp:nvSpPr>
      <dsp:spPr>
        <a:xfrm>
          <a:off x="1368862" y="544292"/>
          <a:ext cx="1326712" cy="268726"/>
        </a:xfrm>
        <a:custGeom>
          <a:avLst/>
          <a:gdLst/>
          <a:ahLst/>
          <a:cxnLst/>
          <a:rect l="0" t="0" r="0" b="0"/>
          <a:pathLst>
            <a:path>
              <a:moveTo>
                <a:pt x="1317187" y="0"/>
              </a:moveTo>
              <a:lnTo>
                <a:pt x="1317187" y="114301"/>
              </a:lnTo>
              <a:lnTo>
                <a:pt x="0" y="114301"/>
              </a:lnTo>
              <a:lnTo>
                <a:pt x="0" y="228602"/>
              </a:lnTo>
            </a:path>
          </a:pathLst>
        </a:custGeom>
        <a:noFill/>
        <a:ln w="25400" cap="flat" cmpd="sng" algn="ctr">
          <a:solidFill>
            <a:srgbClr val="3366CC">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0E76681-9782-4F41-B066-B986445653C3}">
      <dsp:nvSpPr>
        <dsp:cNvPr id="0" name=""/>
        <dsp:cNvSpPr/>
      </dsp:nvSpPr>
      <dsp:spPr>
        <a:xfrm>
          <a:off x="2151282" y="0"/>
          <a:ext cx="1088584" cy="544292"/>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a:solidFill>
                <a:sysClr val="windowText" lastClr="000000"/>
              </a:solidFill>
              <a:latin typeface="Calibri"/>
              <a:ea typeface="+mn-ea"/>
              <a:cs typeface="+mn-cs"/>
            </a:rPr>
            <a:t>DIRECTOR GENERAL</a:t>
          </a:r>
          <a:endParaRPr lang="ro-RO" sz="1200" kern="1200">
            <a:solidFill>
              <a:sysClr val="windowText" lastClr="000000"/>
            </a:solidFill>
            <a:latin typeface="Calibri"/>
            <a:ea typeface="+mn-ea"/>
            <a:cs typeface="+mn-cs"/>
          </a:endParaRPr>
        </a:p>
      </dsp:txBody>
      <dsp:txXfrm>
        <a:off x="2151282" y="0"/>
        <a:ext cx="1088584" cy="544292"/>
      </dsp:txXfrm>
    </dsp:sp>
    <dsp:sp modelId="{770B8E7D-2125-47CD-8061-2A1D2D7E04D1}">
      <dsp:nvSpPr>
        <dsp:cNvPr id="0" name=""/>
        <dsp:cNvSpPr/>
      </dsp:nvSpPr>
      <dsp:spPr>
        <a:xfrm>
          <a:off x="824570" y="813019"/>
          <a:ext cx="1088584" cy="544292"/>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latin typeface="Calibri"/>
              <a:ea typeface="+mn-ea"/>
              <a:cs typeface="+mn-cs"/>
            </a:rPr>
            <a:t>INTERNAL AUDIT</a:t>
          </a:r>
          <a:endParaRPr lang="ro-RO" sz="1200" kern="1200">
            <a:solidFill>
              <a:sysClr val="windowText" lastClr="000000"/>
            </a:solidFill>
            <a:latin typeface="Calibri"/>
            <a:ea typeface="+mn-ea"/>
            <a:cs typeface="+mn-cs"/>
          </a:endParaRPr>
        </a:p>
      </dsp:txBody>
      <dsp:txXfrm>
        <a:off x="824570" y="813019"/>
        <a:ext cx="1088584" cy="544292"/>
      </dsp:txXfrm>
    </dsp:sp>
    <dsp:sp modelId="{FC6773D2-344A-4E1C-B1F6-D7A005FD73D5}">
      <dsp:nvSpPr>
        <dsp:cNvPr id="0" name=""/>
        <dsp:cNvSpPr/>
      </dsp:nvSpPr>
      <dsp:spPr>
        <a:xfrm>
          <a:off x="2141757" y="774918"/>
          <a:ext cx="1088584" cy="544292"/>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solidFill>
                <a:sysClr val="windowText" lastClr="000000"/>
              </a:solidFill>
              <a:latin typeface="Calibri"/>
              <a:ea typeface="+mn-ea"/>
              <a:cs typeface="+mn-cs"/>
            </a:rPr>
            <a:t>SCIM</a:t>
          </a:r>
          <a:r>
            <a:rPr lang="en-US" sz="1200" kern="1200">
              <a:solidFill>
                <a:sysClr val="windowText" lastClr="000000"/>
              </a:solidFill>
              <a:latin typeface="Calibri"/>
              <a:ea typeface="+mn-ea"/>
              <a:cs typeface="+mn-cs"/>
            </a:rPr>
            <a:t> </a:t>
          </a:r>
        </a:p>
        <a:p>
          <a:pPr lvl="0" algn="ctr" defTabSz="533400">
            <a:lnSpc>
              <a:spcPct val="90000"/>
            </a:lnSpc>
            <a:spcBef>
              <a:spcPct val="0"/>
            </a:spcBef>
            <a:spcAft>
              <a:spcPct val="35000"/>
            </a:spcAft>
          </a:pPr>
          <a:r>
            <a:rPr lang="en-US" sz="1200" kern="1200">
              <a:solidFill>
                <a:sysClr val="windowText" lastClr="000000"/>
              </a:solidFill>
              <a:latin typeface="Calibri"/>
              <a:ea typeface="+mn-ea"/>
              <a:cs typeface="+mn-cs"/>
            </a:rPr>
            <a:t>COMMITTEE</a:t>
          </a:r>
          <a:endParaRPr lang="ro-RO" sz="1200" kern="1200">
            <a:solidFill>
              <a:sysClr val="windowText" lastClr="000000"/>
            </a:solidFill>
            <a:latin typeface="Calibri"/>
            <a:ea typeface="+mn-ea"/>
            <a:cs typeface="+mn-cs"/>
          </a:endParaRPr>
        </a:p>
      </dsp:txBody>
      <dsp:txXfrm>
        <a:off x="2141757" y="774918"/>
        <a:ext cx="1088584" cy="544292"/>
      </dsp:txXfrm>
    </dsp:sp>
    <dsp:sp modelId="{8ABF23AF-F28F-4C1E-8094-D8B372E162BB}">
      <dsp:nvSpPr>
        <dsp:cNvPr id="0" name=""/>
        <dsp:cNvSpPr/>
      </dsp:nvSpPr>
      <dsp:spPr>
        <a:xfrm>
          <a:off x="1483163" y="1547813"/>
          <a:ext cx="1088584" cy="544292"/>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latin typeface="Calibri"/>
              <a:ea typeface="+mn-ea"/>
              <a:cs typeface="+mn-cs"/>
            </a:rPr>
            <a:t>RISK MANAGEMENT TEAM </a:t>
          </a:r>
          <a:r>
            <a:rPr lang="ro-RO" sz="1200" kern="1200">
              <a:solidFill>
                <a:sysClr val="windowText" lastClr="000000"/>
              </a:solidFill>
              <a:latin typeface="Calibri"/>
              <a:ea typeface="+mn-ea"/>
              <a:cs typeface="+mn-cs"/>
            </a:rPr>
            <a:t>(EGR)</a:t>
          </a:r>
        </a:p>
      </dsp:txBody>
      <dsp:txXfrm>
        <a:off x="1483163" y="1547813"/>
        <a:ext cx="1088584" cy="544292"/>
      </dsp:txXfrm>
    </dsp:sp>
    <dsp:sp modelId="{9BC1C0E0-6BB6-4B7B-8998-C7FB84CB810C}">
      <dsp:nvSpPr>
        <dsp:cNvPr id="0" name=""/>
        <dsp:cNvSpPr/>
      </dsp:nvSpPr>
      <dsp:spPr>
        <a:xfrm>
          <a:off x="1755310" y="2320709"/>
          <a:ext cx="1088584" cy="544292"/>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solidFill>
                <a:sysClr val="windowText" lastClr="000000"/>
              </a:solidFill>
              <a:latin typeface="Calibri"/>
              <a:ea typeface="+mn-ea"/>
              <a:cs typeface="+mn-cs"/>
            </a:rPr>
            <a:t>GL - EGR</a:t>
          </a:r>
        </a:p>
      </dsp:txBody>
      <dsp:txXfrm>
        <a:off x="1755310" y="2320709"/>
        <a:ext cx="1088584" cy="544292"/>
      </dsp:txXfrm>
    </dsp:sp>
    <dsp:sp modelId="{A7B99EDC-864C-4011-8C1E-C43C92F28C59}">
      <dsp:nvSpPr>
        <dsp:cNvPr id="0" name=""/>
        <dsp:cNvSpPr/>
      </dsp:nvSpPr>
      <dsp:spPr>
        <a:xfrm>
          <a:off x="2800351" y="1547813"/>
          <a:ext cx="1088584" cy="544292"/>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solidFill>
                <a:sysClr val="windowText" lastClr="000000"/>
              </a:solidFill>
              <a:latin typeface="Calibri"/>
              <a:ea typeface="+mn-ea"/>
              <a:cs typeface="+mn-cs"/>
            </a:rPr>
            <a:t>GL - SCIM</a:t>
          </a:r>
        </a:p>
      </dsp:txBody>
      <dsp:txXfrm>
        <a:off x="2800351" y="1547813"/>
        <a:ext cx="1088584" cy="544292"/>
      </dsp:txXfrm>
    </dsp:sp>
    <dsp:sp modelId="{64ABDAA8-3834-428D-85FA-56C526D26CD1}">
      <dsp:nvSpPr>
        <dsp:cNvPr id="0" name=""/>
        <dsp:cNvSpPr/>
      </dsp:nvSpPr>
      <dsp:spPr>
        <a:xfrm>
          <a:off x="3442942" y="774918"/>
          <a:ext cx="1088584" cy="544292"/>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miter lim="800000"/>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solidFill>
                <a:sysClr val="windowText" lastClr="000000"/>
              </a:solidFill>
              <a:latin typeface="Calibri"/>
              <a:ea typeface="+mn-ea"/>
              <a:cs typeface="+mn-cs"/>
            </a:rPr>
            <a:t>SMICM-SSO</a:t>
          </a:r>
        </a:p>
      </dsp:txBody>
      <dsp:txXfrm>
        <a:off x="3442942" y="774918"/>
        <a:ext cx="1088584" cy="5442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9F987A-0135-48E5-B421-16AECC0EAED9}">
      <dsp:nvSpPr>
        <dsp:cNvPr id="0" name=""/>
        <dsp:cNvSpPr/>
      </dsp:nvSpPr>
      <dsp:spPr>
        <a:xfrm>
          <a:off x="0" y="21071"/>
          <a:ext cx="6019800" cy="138588"/>
        </a:xfrm>
        <a:prstGeom prst="flowChartPreparation">
          <a:avLst/>
        </a:prstGeom>
        <a:solidFill>
          <a:sysClr val="window" lastClr="FFFFFF">
            <a:lumMod val="85000"/>
            <a:alpha val="59000"/>
          </a:sys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o-RO" sz="800" b="1" kern="1200" dirty="0" smtClean="0">
              <a:ln w="10541" cmpd="sng">
                <a:prstDash val="solid"/>
              </a:ln>
              <a:solidFill>
                <a:sysClr val="windowText" lastClr="000000"/>
              </a:solidFill>
              <a:effectLst/>
              <a:latin typeface="Cambria" panose="02040503050406030204" pitchFamily="18" charset="0"/>
              <a:ea typeface="+mn-ea"/>
              <a:cs typeface="+mn-cs"/>
            </a:rPr>
            <a:t>MET</a:t>
          </a:r>
          <a:r>
            <a:rPr lang="en-US" sz="800" b="1" kern="1200" dirty="0" smtClean="0">
              <a:ln w="10541" cmpd="sng">
                <a:prstDash val="solid"/>
              </a:ln>
              <a:solidFill>
                <a:sysClr val="windowText" lastClr="000000"/>
              </a:solidFill>
              <a:effectLst/>
              <a:latin typeface="Cambria" panose="02040503050406030204" pitchFamily="18" charset="0"/>
              <a:ea typeface="+mn-ea"/>
              <a:cs typeface="+mn-cs"/>
            </a:rPr>
            <a:t>H</a:t>
          </a:r>
          <a:r>
            <a:rPr lang="ro-RO" sz="800" b="1" kern="1200" dirty="0" smtClean="0">
              <a:ln w="10541" cmpd="sng">
                <a:prstDash val="solid"/>
              </a:ln>
              <a:solidFill>
                <a:sysClr val="windowText" lastClr="000000"/>
              </a:solidFill>
              <a:effectLst/>
              <a:latin typeface="Cambria" panose="02040503050406030204" pitchFamily="18" charset="0"/>
              <a:ea typeface="+mn-ea"/>
              <a:cs typeface="+mn-cs"/>
            </a:rPr>
            <a:t>ODOLO</a:t>
          </a:r>
          <a:r>
            <a:rPr lang="en-US" sz="800" b="1" kern="1200" dirty="0" smtClean="0">
              <a:ln w="10541" cmpd="sng">
                <a:prstDash val="solid"/>
              </a:ln>
              <a:solidFill>
                <a:sysClr val="windowText" lastClr="000000"/>
              </a:solidFill>
              <a:effectLst/>
              <a:latin typeface="Cambria" panose="02040503050406030204" pitchFamily="18" charset="0"/>
              <a:ea typeface="+mn-ea"/>
              <a:cs typeface="+mn-cs"/>
            </a:rPr>
            <a:t>GY FRAMEWORK</a:t>
          </a:r>
          <a:endParaRPr lang="en-US" sz="800" b="1" kern="1200" dirty="0">
            <a:solidFill>
              <a:sysClr val="windowText" lastClr="000000"/>
            </a:solidFill>
            <a:effectLst/>
            <a:latin typeface="Cambria" panose="02040503050406030204" pitchFamily="18" charset="0"/>
            <a:ea typeface="+mn-ea"/>
            <a:cs typeface="+mn-cs"/>
          </a:endParaRPr>
        </a:p>
      </dsp:txBody>
      <dsp:txXfrm>
        <a:off x="1203960" y="21071"/>
        <a:ext cx="3611880" cy="138588"/>
      </dsp:txXfrm>
    </dsp:sp>
    <dsp:sp modelId="{DC2AD6BE-D767-4E9B-A0E3-3B819F9E47A1}">
      <dsp:nvSpPr>
        <dsp:cNvPr id="0" name=""/>
        <dsp:cNvSpPr/>
      </dsp:nvSpPr>
      <dsp:spPr>
        <a:xfrm>
          <a:off x="60000" y="150133"/>
          <a:ext cx="626369" cy="1164145"/>
        </a:xfrm>
        <a:prstGeom prst="rect">
          <a:avLst/>
        </a:prstGeom>
        <a:solidFill>
          <a:sysClr val="window" lastClr="FFFFFF">
            <a:lumMod val="85000"/>
            <a:alpha val="9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100000"/>
            </a:lnSpc>
            <a:spcBef>
              <a:spcPct val="0"/>
            </a:spcBef>
            <a:spcAft>
              <a:spcPts val="0"/>
            </a:spcAft>
          </a:pPr>
          <a:r>
            <a:rPr lang="ro-RO" sz="800" b="1" kern="1200" dirty="0" smtClean="0">
              <a:solidFill>
                <a:sysClr val="windowText" lastClr="000000"/>
              </a:solidFill>
              <a:latin typeface="Cambria" panose="02040503050406030204" pitchFamily="18" charset="0"/>
              <a:ea typeface="+mn-ea"/>
              <a:cs typeface="+mn-cs"/>
            </a:rPr>
            <a:t>Plan</a:t>
          </a:r>
          <a:r>
            <a:rPr lang="en-US" sz="800" b="1" kern="1200" dirty="0" smtClean="0">
              <a:solidFill>
                <a:sysClr val="windowText" lastClr="000000"/>
              </a:solidFill>
              <a:latin typeface="Cambria" panose="02040503050406030204" pitchFamily="18" charset="0"/>
              <a:ea typeface="+mn-ea"/>
              <a:cs typeface="+mn-cs"/>
            </a:rPr>
            <a:t>s</a:t>
          </a:r>
          <a:r>
            <a:rPr lang="ro-RO" sz="800" b="1" kern="1200" dirty="0" smtClean="0">
              <a:solidFill>
                <a:sysClr val="windowText" lastClr="000000"/>
              </a:solidFill>
              <a:latin typeface="Cambria" panose="02040503050406030204" pitchFamily="18" charset="0"/>
              <a:ea typeface="+mn-ea"/>
              <a:cs typeface="+mn-cs"/>
            </a:rPr>
            <a:t>/</a:t>
          </a:r>
        </a:p>
        <a:p>
          <a:pPr lvl="0" algn="ctr" defTabSz="355600">
            <a:lnSpc>
              <a:spcPct val="100000"/>
            </a:lnSpc>
            <a:spcBef>
              <a:spcPct val="0"/>
            </a:spcBef>
            <a:spcAft>
              <a:spcPts val="0"/>
            </a:spcAft>
          </a:pPr>
          <a:r>
            <a:rPr lang="ro-RO" sz="800" b="1" kern="1200" dirty="0" smtClean="0">
              <a:solidFill>
                <a:sysClr val="windowText" lastClr="000000"/>
              </a:solidFill>
              <a:latin typeface="Cambria" panose="02040503050406030204" pitchFamily="18" charset="0"/>
              <a:ea typeface="+mn-ea"/>
              <a:cs typeface="+mn-cs"/>
            </a:rPr>
            <a:t>Program</a:t>
          </a:r>
          <a:r>
            <a:rPr lang="en-US" sz="800" b="1" kern="1200" dirty="0" smtClean="0">
              <a:solidFill>
                <a:sysClr val="windowText" lastClr="000000"/>
              </a:solidFill>
              <a:latin typeface="Cambria" panose="02040503050406030204" pitchFamily="18" charset="0"/>
              <a:ea typeface="+mn-ea"/>
              <a:cs typeface="+mn-cs"/>
            </a:rPr>
            <a:t>s</a:t>
          </a:r>
          <a:endParaRPr lang="en-US" sz="800" b="1" kern="1200" dirty="0">
            <a:solidFill>
              <a:sysClr val="windowText" lastClr="000000"/>
            </a:solidFill>
            <a:latin typeface="Cambria" panose="02040503050406030204" pitchFamily="18" charset="0"/>
            <a:ea typeface="+mn-ea"/>
            <a:cs typeface="+mn-cs"/>
          </a:endParaRPr>
        </a:p>
      </dsp:txBody>
      <dsp:txXfrm>
        <a:off x="60000" y="150133"/>
        <a:ext cx="626369" cy="1164145"/>
      </dsp:txXfrm>
    </dsp:sp>
    <dsp:sp modelId="{4F083527-82AD-4692-BCC6-E1B7F7489A54}">
      <dsp:nvSpPr>
        <dsp:cNvPr id="0" name=""/>
        <dsp:cNvSpPr/>
      </dsp:nvSpPr>
      <dsp:spPr>
        <a:xfrm>
          <a:off x="679039" y="150133"/>
          <a:ext cx="770111" cy="1164145"/>
        </a:xfrm>
        <a:prstGeom prst="rect">
          <a:avLst/>
        </a:prstGeom>
        <a:solidFill>
          <a:srgbClr val="3366CC">
            <a:lumMod val="75000"/>
            <a:alpha val="57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100000"/>
            </a:lnSpc>
            <a:spcBef>
              <a:spcPct val="0"/>
            </a:spcBef>
            <a:spcAft>
              <a:spcPts val="0"/>
            </a:spcAft>
          </a:pPr>
          <a:r>
            <a:rPr lang="en-US" sz="800" b="1" kern="1200" dirty="0" smtClean="0">
              <a:solidFill>
                <a:sysClr val="window" lastClr="FFFFFF"/>
              </a:solidFill>
              <a:latin typeface="Cambria" panose="02040503050406030204" pitchFamily="18" charset="0"/>
              <a:ea typeface="+mn-ea"/>
              <a:cs typeface="+mn-cs"/>
            </a:rPr>
            <a:t>Meeting</a:t>
          </a:r>
          <a:r>
            <a:rPr lang="ro-RO" sz="800" b="1" kern="1200" dirty="0" smtClean="0">
              <a:solidFill>
                <a:sysClr val="window" lastClr="FFFFFF"/>
              </a:solidFill>
              <a:latin typeface="Cambria" panose="02040503050406030204" pitchFamily="18" charset="0"/>
              <a:ea typeface="+mn-ea"/>
              <a:cs typeface="+mn-cs"/>
            </a:rPr>
            <a:t>/</a:t>
          </a:r>
        </a:p>
        <a:p>
          <a:pPr lvl="0" algn="ctr" defTabSz="355600">
            <a:lnSpc>
              <a:spcPct val="100000"/>
            </a:lnSpc>
            <a:spcBef>
              <a:spcPct val="0"/>
            </a:spcBef>
            <a:spcAft>
              <a:spcPts val="0"/>
            </a:spcAft>
          </a:pPr>
          <a:r>
            <a:rPr lang="ro-RO" sz="800" b="1" kern="1200" dirty="0" smtClean="0">
              <a:solidFill>
                <a:sysClr val="window" lastClr="FFFFFF"/>
              </a:solidFill>
              <a:latin typeface="Cambria" panose="02040503050406030204" pitchFamily="18" charset="0"/>
              <a:ea typeface="+mn-ea"/>
              <a:cs typeface="+mn-cs"/>
            </a:rPr>
            <a:t>De</a:t>
          </a:r>
          <a:r>
            <a:rPr lang="en-US" sz="800" b="1" kern="1200" dirty="0" smtClean="0">
              <a:solidFill>
                <a:sysClr val="window" lastClr="FFFFFF"/>
              </a:solidFill>
              <a:latin typeface="Cambria" panose="02040503050406030204" pitchFamily="18" charset="0"/>
              <a:ea typeface="+mn-ea"/>
              <a:cs typeface="+mn-cs"/>
            </a:rPr>
            <a:t>bate</a:t>
          </a:r>
          <a:r>
            <a:rPr lang="ro-RO" sz="800" b="1" kern="1200" dirty="0" smtClean="0">
              <a:solidFill>
                <a:sysClr val="window" lastClr="FFFFFF"/>
              </a:solidFill>
              <a:latin typeface="Cambria" panose="02040503050406030204" pitchFamily="18" charset="0"/>
              <a:ea typeface="+mn-ea"/>
              <a:cs typeface="+mn-cs"/>
            </a:rPr>
            <a:t> </a:t>
          </a:r>
          <a:endParaRPr lang="en-US" sz="800" b="1" kern="1200" dirty="0">
            <a:solidFill>
              <a:sysClr val="window" lastClr="FFFFFF"/>
            </a:solidFill>
            <a:latin typeface="Cambria" panose="02040503050406030204" pitchFamily="18" charset="0"/>
            <a:ea typeface="+mn-ea"/>
            <a:cs typeface="+mn-cs"/>
          </a:endParaRPr>
        </a:p>
      </dsp:txBody>
      <dsp:txXfrm>
        <a:off x="679039" y="150133"/>
        <a:ext cx="770111" cy="1164145"/>
      </dsp:txXfrm>
    </dsp:sp>
    <dsp:sp modelId="{380A5B35-0711-4AF0-9E01-5B47BF145022}">
      <dsp:nvSpPr>
        <dsp:cNvPr id="0" name=""/>
        <dsp:cNvSpPr/>
      </dsp:nvSpPr>
      <dsp:spPr>
        <a:xfrm>
          <a:off x="1441811" y="150133"/>
          <a:ext cx="770111" cy="1164145"/>
        </a:xfrm>
        <a:prstGeom prst="rect">
          <a:avLst/>
        </a:prstGeom>
        <a:solidFill>
          <a:sysClr val="window" lastClr="FFFFFF">
            <a:lumMod val="85000"/>
            <a:alpha val="79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o-RO" sz="800" b="1" kern="1200" dirty="0" smtClean="0">
              <a:solidFill>
                <a:sysClr val="windowText" lastClr="000000"/>
              </a:solidFill>
              <a:latin typeface="Cambria" panose="02040503050406030204" pitchFamily="18" charset="0"/>
              <a:ea typeface="+mn-ea"/>
              <a:cs typeface="+mn-cs"/>
            </a:rPr>
            <a:t>Deleg</a:t>
          </a:r>
          <a:r>
            <a:rPr lang="en-US" sz="800" b="1" kern="1200" dirty="0" smtClean="0">
              <a:solidFill>
                <a:sysClr val="windowText" lastClr="000000"/>
              </a:solidFill>
              <a:latin typeface="Cambria" panose="02040503050406030204" pitchFamily="18" charset="0"/>
              <a:ea typeface="+mn-ea"/>
              <a:cs typeface="+mn-cs"/>
            </a:rPr>
            <a:t>ation</a:t>
          </a:r>
          <a:r>
            <a:rPr lang="ro-RO" sz="800" b="1" kern="1200" dirty="0" smtClean="0">
              <a:solidFill>
                <a:sysClr val="windowText" lastClr="000000"/>
              </a:solidFill>
              <a:latin typeface="Cambria" panose="02040503050406030204" pitchFamily="18" charset="0"/>
              <a:ea typeface="+mn-ea"/>
              <a:cs typeface="+mn-cs"/>
            </a:rPr>
            <a:t>/ Co</a:t>
          </a:r>
          <a:r>
            <a:rPr lang="en-US" sz="800" b="1" kern="1200" dirty="0" smtClean="0">
              <a:solidFill>
                <a:sysClr val="windowText" lastClr="000000"/>
              </a:solidFill>
              <a:latin typeface="Cambria" panose="02040503050406030204" pitchFamily="18" charset="0"/>
              <a:ea typeface="+mn-ea"/>
              <a:cs typeface="+mn-cs"/>
            </a:rPr>
            <a:t>mmittees</a:t>
          </a:r>
          <a:endParaRPr lang="en-US" sz="800" b="1" kern="1200" dirty="0">
            <a:solidFill>
              <a:sysClr val="windowText" lastClr="000000"/>
            </a:solidFill>
            <a:latin typeface="Cambria" panose="02040503050406030204" pitchFamily="18" charset="0"/>
            <a:ea typeface="+mn-ea"/>
            <a:cs typeface="+mn-cs"/>
          </a:endParaRPr>
        </a:p>
      </dsp:txBody>
      <dsp:txXfrm>
        <a:off x="1441811" y="150133"/>
        <a:ext cx="770111" cy="1164145"/>
      </dsp:txXfrm>
    </dsp:sp>
    <dsp:sp modelId="{91B0B5E8-9A13-4880-93C5-9029EE7B3E4A}">
      <dsp:nvSpPr>
        <dsp:cNvPr id="0" name=""/>
        <dsp:cNvSpPr/>
      </dsp:nvSpPr>
      <dsp:spPr>
        <a:xfrm>
          <a:off x="2204590" y="150133"/>
          <a:ext cx="770111" cy="1164145"/>
        </a:xfrm>
        <a:prstGeom prst="rect">
          <a:avLst/>
        </a:prstGeom>
        <a:solidFill>
          <a:srgbClr val="3366CC">
            <a:lumMod val="75000"/>
            <a:alpha val="59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dirty="0" smtClean="0">
              <a:solidFill>
                <a:sysClr val="window" lastClr="FFFFFF"/>
              </a:solidFill>
              <a:latin typeface="Cambria" panose="02040503050406030204" pitchFamily="18" charset="0"/>
              <a:ea typeface="+mn-ea"/>
              <a:cs typeface="+mn-cs"/>
            </a:rPr>
            <a:t>Monthly report related to the activity carried out</a:t>
          </a:r>
          <a:endParaRPr lang="en-US" sz="800" b="1" kern="1200" dirty="0">
            <a:solidFill>
              <a:sysClr val="window" lastClr="FFFFFF"/>
            </a:solidFill>
            <a:latin typeface="Cambria" panose="02040503050406030204" pitchFamily="18" charset="0"/>
            <a:ea typeface="+mn-ea"/>
            <a:cs typeface="+mn-cs"/>
          </a:endParaRPr>
        </a:p>
      </dsp:txBody>
      <dsp:txXfrm>
        <a:off x="2204590" y="150133"/>
        <a:ext cx="770111" cy="1164145"/>
      </dsp:txXfrm>
    </dsp:sp>
    <dsp:sp modelId="{547D59A1-953F-4461-89B2-93D944279251}">
      <dsp:nvSpPr>
        <dsp:cNvPr id="0" name=""/>
        <dsp:cNvSpPr/>
      </dsp:nvSpPr>
      <dsp:spPr>
        <a:xfrm>
          <a:off x="2967370" y="150133"/>
          <a:ext cx="770111" cy="1164145"/>
        </a:xfrm>
        <a:prstGeom prst="rect">
          <a:avLst/>
        </a:prstGeom>
        <a:solidFill>
          <a:sysClr val="window" lastClr="FFFFFF">
            <a:lumMod val="85000"/>
            <a:alpha val="67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o-RO" sz="800" b="1" kern="1200" dirty="0" smtClean="0">
              <a:solidFill>
                <a:sysClr val="windowText" lastClr="000000"/>
              </a:solidFill>
              <a:latin typeface="Cambria" panose="02040503050406030204" pitchFamily="18" charset="0"/>
              <a:ea typeface="+mn-ea"/>
              <a:cs typeface="+mn-cs"/>
            </a:rPr>
            <a:t>Anal</a:t>
          </a:r>
          <a:r>
            <a:rPr lang="en-US" sz="800" b="1" kern="1200" dirty="0" smtClean="0">
              <a:solidFill>
                <a:sysClr val="windowText" lastClr="000000"/>
              </a:solidFill>
              <a:latin typeface="Cambria" panose="02040503050406030204" pitchFamily="18" charset="0"/>
              <a:ea typeface="+mn-ea"/>
              <a:cs typeface="+mn-cs"/>
            </a:rPr>
            <a:t>ysis</a:t>
          </a:r>
          <a:r>
            <a:rPr lang="ro-RO" sz="800" b="1" kern="1200" dirty="0" smtClean="0">
              <a:solidFill>
                <a:sysClr val="windowText" lastClr="000000"/>
              </a:solidFill>
              <a:latin typeface="Cambria" panose="02040503050406030204" pitchFamily="18" charset="0"/>
              <a:ea typeface="+mn-ea"/>
              <a:cs typeface="+mn-cs"/>
            </a:rPr>
            <a:t> diagno</a:t>
          </a:r>
          <a:r>
            <a:rPr lang="en-US" sz="800" b="1" kern="1200" dirty="0" smtClean="0">
              <a:solidFill>
                <a:sysClr val="windowText" lastClr="000000"/>
              </a:solidFill>
              <a:latin typeface="Cambria" panose="02040503050406030204" pitchFamily="18" charset="0"/>
              <a:ea typeface="+mn-ea"/>
              <a:cs typeface="+mn-cs"/>
            </a:rPr>
            <a:t>sis</a:t>
          </a:r>
          <a:r>
            <a:rPr lang="ro-RO" sz="800" b="1" kern="1200" dirty="0" smtClean="0">
              <a:solidFill>
                <a:sysClr val="windowText" lastClr="000000"/>
              </a:solidFill>
              <a:latin typeface="Cambria" panose="02040503050406030204" pitchFamily="18" charset="0"/>
              <a:ea typeface="+mn-ea"/>
              <a:cs typeface="+mn-cs"/>
            </a:rPr>
            <a:t>, economic-financia</a:t>
          </a:r>
          <a:r>
            <a:rPr lang="en-US" sz="800" b="1" kern="1200" dirty="0" smtClean="0">
              <a:solidFill>
                <a:sysClr val="windowText" lastClr="000000"/>
              </a:solidFill>
              <a:latin typeface="Cambria" panose="02040503050406030204" pitchFamily="18" charset="0"/>
              <a:ea typeface="+mn-ea"/>
              <a:cs typeface="+mn-cs"/>
            </a:rPr>
            <a:t>l and strategic budgetary </a:t>
          </a:r>
          <a:endParaRPr lang="en-US" sz="800" b="1" kern="1200" dirty="0">
            <a:solidFill>
              <a:sysClr val="windowText" lastClr="000000"/>
            </a:solidFill>
            <a:latin typeface="Cambria" panose="02040503050406030204" pitchFamily="18" charset="0"/>
            <a:ea typeface="+mn-ea"/>
            <a:cs typeface="+mn-cs"/>
          </a:endParaRPr>
        </a:p>
      </dsp:txBody>
      <dsp:txXfrm>
        <a:off x="2967370" y="150133"/>
        <a:ext cx="770111" cy="1164145"/>
      </dsp:txXfrm>
    </dsp:sp>
    <dsp:sp modelId="{A3BA5DEC-F82B-4B90-BAAB-D63A2C3BC0E5}">
      <dsp:nvSpPr>
        <dsp:cNvPr id="0" name=""/>
        <dsp:cNvSpPr/>
      </dsp:nvSpPr>
      <dsp:spPr>
        <a:xfrm>
          <a:off x="3730142" y="150133"/>
          <a:ext cx="770111" cy="1164145"/>
        </a:xfrm>
        <a:prstGeom prst="rect">
          <a:avLst/>
        </a:prstGeom>
        <a:solidFill>
          <a:srgbClr val="3366CC">
            <a:lumMod val="75000"/>
            <a:alpha val="57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dirty="0" smtClean="0">
              <a:solidFill>
                <a:sysClr val="window" lastClr="FFFFFF"/>
              </a:solidFill>
              <a:latin typeface="Cambria" panose="02040503050406030204" pitchFamily="18" charset="0"/>
              <a:ea typeface="+mn-ea"/>
              <a:cs typeface="+mn-cs"/>
            </a:rPr>
            <a:t>Internal control managerial System</a:t>
          </a:r>
          <a:endParaRPr lang="en-US" sz="800" b="1" kern="1200" dirty="0">
            <a:solidFill>
              <a:sysClr val="window" lastClr="FFFFFF"/>
            </a:solidFill>
            <a:latin typeface="Cambria" panose="02040503050406030204" pitchFamily="18" charset="0"/>
            <a:ea typeface="+mn-ea"/>
            <a:cs typeface="+mn-cs"/>
          </a:endParaRPr>
        </a:p>
      </dsp:txBody>
      <dsp:txXfrm>
        <a:off x="3730142" y="150133"/>
        <a:ext cx="770111" cy="1164145"/>
      </dsp:txXfrm>
    </dsp:sp>
    <dsp:sp modelId="{65D47DB9-2795-4DE9-A14D-C1FAC2938169}">
      <dsp:nvSpPr>
        <dsp:cNvPr id="0" name=""/>
        <dsp:cNvSpPr/>
      </dsp:nvSpPr>
      <dsp:spPr>
        <a:xfrm>
          <a:off x="4492922" y="150133"/>
          <a:ext cx="770111" cy="1164145"/>
        </a:xfrm>
        <a:prstGeom prst="rect">
          <a:avLst/>
        </a:prstGeom>
        <a:solidFill>
          <a:sysClr val="window" lastClr="FFFFFF">
            <a:lumMod val="85000"/>
            <a:alpha val="56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100000"/>
            </a:lnSpc>
            <a:spcBef>
              <a:spcPct val="0"/>
            </a:spcBef>
            <a:spcAft>
              <a:spcPts val="0"/>
            </a:spcAft>
          </a:pPr>
          <a:r>
            <a:rPr lang="en-US" sz="800" b="1" kern="1200" dirty="0" smtClean="0">
              <a:solidFill>
                <a:sysClr val="windowText" lastClr="000000"/>
              </a:solidFill>
              <a:latin typeface="Cambria" panose="02040503050406030204" pitchFamily="18" charset="0"/>
              <a:ea typeface="+mn-ea"/>
              <a:cs typeface="+mn-cs"/>
            </a:rPr>
            <a:t>Performance indicators System</a:t>
          </a:r>
          <a:endParaRPr lang="en-US" sz="800" b="1" kern="1200" dirty="0">
            <a:solidFill>
              <a:sysClr val="windowText" lastClr="000000"/>
            </a:solidFill>
            <a:latin typeface="Cambria" panose="02040503050406030204" pitchFamily="18" charset="0"/>
            <a:ea typeface="+mn-ea"/>
            <a:cs typeface="+mn-cs"/>
          </a:endParaRPr>
        </a:p>
      </dsp:txBody>
      <dsp:txXfrm>
        <a:off x="4492922" y="150133"/>
        <a:ext cx="770111" cy="1164145"/>
      </dsp:txXfrm>
    </dsp:sp>
    <dsp:sp modelId="{AE5B18DC-A3E5-4485-9E1C-BBABB1CC095F}">
      <dsp:nvSpPr>
        <dsp:cNvPr id="0" name=""/>
        <dsp:cNvSpPr/>
      </dsp:nvSpPr>
      <dsp:spPr>
        <a:xfrm>
          <a:off x="5249688" y="150133"/>
          <a:ext cx="770111" cy="1164145"/>
        </a:xfrm>
        <a:prstGeom prst="rect">
          <a:avLst/>
        </a:prstGeom>
        <a:solidFill>
          <a:srgbClr val="3366CC">
            <a:lumMod val="75000"/>
            <a:alpha val="57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dirty="0" smtClean="0">
              <a:solidFill>
                <a:sysClr val="window" lastClr="FFFFFF"/>
              </a:solidFill>
              <a:latin typeface="Cambria" panose="02040503050406030204" pitchFamily="18" charset="0"/>
              <a:ea typeface="+mn-ea"/>
              <a:cs typeface="+mn-cs"/>
            </a:rPr>
            <a:t>Data and information viewing tools</a:t>
          </a:r>
          <a:endParaRPr lang="en-US" sz="800" b="1" kern="1200" dirty="0">
            <a:solidFill>
              <a:sysClr val="window" lastClr="FFFFFF"/>
            </a:solidFill>
            <a:latin typeface="Cambria" panose="02040503050406030204" pitchFamily="18" charset="0"/>
            <a:ea typeface="+mn-ea"/>
            <a:cs typeface="+mn-cs"/>
          </a:endParaRPr>
        </a:p>
      </dsp:txBody>
      <dsp:txXfrm>
        <a:off x="5249688" y="150133"/>
        <a:ext cx="770111" cy="1164145"/>
      </dsp:txXfrm>
    </dsp:sp>
    <dsp:sp modelId="{26A374F1-C22F-4C42-A0DF-ED3EE3BFE5EB}">
      <dsp:nvSpPr>
        <dsp:cNvPr id="0" name=""/>
        <dsp:cNvSpPr/>
      </dsp:nvSpPr>
      <dsp:spPr>
        <a:xfrm>
          <a:off x="0" y="1328142"/>
          <a:ext cx="6019800" cy="129349"/>
        </a:xfrm>
        <a:prstGeom prst="flowChartPreparation">
          <a:avLst/>
        </a:prstGeom>
        <a:solidFill>
          <a:sysClr val="window" lastClr="FFFFFF">
            <a:lumMod val="85000"/>
            <a:alpha val="38000"/>
          </a:sysClr>
        </a:solidFill>
        <a:ln>
          <a:noFill/>
        </a:ln>
        <a:effectLst/>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0.43492</cdr:x>
      <cdr:y>0.51163</cdr:y>
    </cdr:from>
    <cdr:to>
      <cdr:x>0.77335</cdr:x>
      <cdr:y>0.74709</cdr:y>
    </cdr:to>
    <cdr:sp macro="" textlink="">
      <cdr:nvSpPr>
        <cdr:cNvPr id="2" name="Oval Callout 1"/>
        <cdr:cNvSpPr/>
      </cdr:nvSpPr>
      <cdr:spPr>
        <a:xfrm xmlns:a="http://schemas.openxmlformats.org/drawingml/2006/main">
          <a:off x="2705100" y="1676400"/>
          <a:ext cx="2105025" cy="771525"/>
        </a:xfrm>
        <a:prstGeom xmlns:a="http://schemas.openxmlformats.org/drawingml/2006/main" prst="wedgeEllipseCallout">
          <a:avLst>
            <a:gd name="adj1" fmla="val 24830"/>
            <a:gd name="adj2" fmla="val -99515"/>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Aft>
              <a:spcPts val="0"/>
            </a:spcAft>
          </a:pPr>
          <a:r>
            <a:rPr lang="ro-RO" sz="750" kern="0" dirty="0" err="1" smtClean="0">
              <a:solidFill>
                <a:srgbClr val="000000"/>
              </a:solidFill>
              <a:effectLst/>
              <a:latin typeface="Cambria"/>
              <a:ea typeface="Times New Roman"/>
              <a:cs typeface="Times New Roman"/>
            </a:rPr>
            <a:t>1. Publication</a:t>
          </a:r>
          <a:r>
            <a:rPr lang="ro-RO" sz="750" kern="0" baseline="0" dirty="0" err="1" smtClean="0">
              <a:solidFill>
                <a:srgbClr val="000000"/>
              </a:solidFill>
              <a:effectLst/>
              <a:latin typeface="Cambria"/>
              <a:ea typeface="Times New Roman"/>
              <a:cs typeface="Times New Roman"/>
            </a:rPr>
            <a:t> of Financial statements Q </a:t>
          </a:r>
          <a:r>
            <a:rPr lang="ro-RO" sz="750" kern="0" dirty="0" err="1" smtClean="0">
              <a:solidFill>
                <a:srgbClr val="000000"/>
              </a:solidFill>
              <a:effectLst/>
              <a:latin typeface="Cambria"/>
              <a:ea typeface="Times New Roman"/>
              <a:cs typeface="Times New Roman"/>
            </a:rPr>
            <a:t>I 2018</a:t>
          </a:r>
        </a:p>
        <a:p xmlns:a="http://schemas.openxmlformats.org/drawingml/2006/main">
          <a:pPr algn="ctr">
            <a:spcAft>
              <a:spcPts val="0"/>
            </a:spcAft>
          </a:pPr>
          <a:r>
            <a:rPr lang="ro-RO" sz="750" kern="0" dirty="0" err="1" smtClean="0">
              <a:solidFill>
                <a:srgbClr val="000000"/>
              </a:solidFill>
              <a:effectLst/>
              <a:latin typeface="Cambria"/>
              <a:ea typeface="Times New Roman"/>
              <a:cs typeface="Times New Roman"/>
            </a:rPr>
            <a:t>2. Publication Convening supplementation</a:t>
          </a:r>
          <a:r>
            <a:rPr lang="ro-RO" sz="750" kern="0" baseline="0" dirty="0" err="1" smtClean="0">
              <a:solidFill>
                <a:srgbClr val="000000"/>
              </a:solidFill>
              <a:effectLst/>
              <a:latin typeface="Cambria"/>
              <a:ea typeface="Times New Roman"/>
              <a:cs typeface="Times New Roman"/>
            </a:rPr>
            <a:t> ME proposal dividend financial year 2017 - 45,38 lei/share</a:t>
          </a:r>
          <a:endParaRPr lang="ro-RO" sz="750" kern="1200" dirty="0" smtClean="0">
            <a:solidFill>
              <a:srgbClr val="000000"/>
            </a:solidFill>
            <a:effectLst/>
            <a:latin typeface="Cambria"/>
            <a:ea typeface="Times New Roman"/>
            <a:cs typeface="Times New Roman"/>
          </a:endParaRPr>
        </a:p>
      </cdr:txBody>
    </cdr:sp>
  </cdr:relSizeAnchor>
  <cdr:relSizeAnchor xmlns:cdr="http://schemas.openxmlformats.org/drawingml/2006/chartDrawing">
    <cdr:from>
      <cdr:x>0.01225</cdr:x>
      <cdr:y>0.53531</cdr:y>
    </cdr:from>
    <cdr:to>
      <cdr:x>0.23277</cdr:x>
      <cdr:y>0.75</cdr:y>
    </cdr:to>
    <cdr:sp macro="" textlink="">
      <cdr:nvSpPr>
        <cdr:cNvPr id="3" name="Oval Callout 2"/>
        <cdr:cNvSpPr/>
      </cdr:nvSpPr>
      <cdr:spPr>
        <a:xfrm xmlns:a="http://schemas.openxmlformats.org/drawingml/2006/main">
          <a:off x="76200" y="1754005"/>
          <a:ext cx="1371600" cy="703445"/>
        </a:xfrm>
        <a:prstGeom xmlns:a="http://schemas.openxmlformats.org/drawingml/2006/main" prst="wedgeEllipseCallout">
          <a:avLst>
            <a:gd name="adj1" fmla="val -8389"/>
            <a:gd name="adj2" fmla="val -124599"/>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Aft>
              <a:spcPts val="0"/>
            </a:spcAft>
          </a:pPr>
          <a:r>
            <a:rPr lang="ro-RO" sz="750" dirty="0" smtClean="0">
              <a:effectLst/>
              <a:latin typeface="Cambria" panose="02040503050406030204" pitchFamily="18" charset="0"/>
              <a:ea typeface="Times New Roman"/>
            </a:rPr>
            <a:t>Release</a:t>
          </a:r>
          <a:r>
            <a:rPr lang="ro-RO" sz="750" baseline="0" dirty="0" smtClean="0">
              <a:effectLst/>
              <a:latin typeface="Cambria" panose="02040503050406030204" pitchFamily="18" charset="0"/>
              <a:ea typeface="Times New Roman"/>
            </a:rPr>
            <a:t> on the association of </a:t>
          </a:r>
          <a:r>
            <a:rPr lang="ro-RO" sz="750" dirty="0" smtClean="0">
              <a:effectLst/>
              <a:latin typeface="Cambria" panose="02040503050406030204" pitchFamily="18" charset="0"/>
              <a:ea typeface="Times New Roman"/>
            </a:rPr>
            <a:t> Transgaz-Regasificadora del Noroeste SA Spain</a:t>
          </a:r>
        </a:p>
      </cdr:txBody>
    </cdr:sp>
  </cdr:relSizeAnchor>
  <cdr:relSizeAnchor xmlns:cdr="http://schemas.openxmlformats.org/drawingml/2006/chartDrawing">
    <cdr:from>
      <cdr:x>0.16998</cdr:x>
      <cdr:y>0.37888</cdr:y>
    </cdr:from>
    <cdr:to>
      <cdr:x>0.32466</cdr:x>
      <cdr:y>0.5666</cdr:y>
    </cdr:to>
    <cdr:sp macro="" textlink="">
      <cdr:nvSpPr>
        <cdr:cNvPr id="11" name="Oval Callout 1"/>
        <cdr:cNvSpPr/>
      </cdr:nvSpPr>
      <cdr:spPr>
        <a:xfrm xmlns:a="http://schemas.openxmlformats.org/drawingml/2006/main">
          <a:off x="1057274" y="1241445"/>
          <a:ext cx="962026" cy="615066"/>
        </a:xfrm>
        <a:prstGeom xmlns:a="http://schemas.openxmlformats.org/drawingml/2006/main" prst="wedgeEllipseCallout">
          <a:avLst>
            <a:gd name="adj1" fmla="val 24966"/>
            <a:gd name="adj2" fmla="val -69442"/>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ctr">
            <a:spcAft>
              <a:spcPts val="0"/>
            </a:spcAft>
          </a:pPr>
          <a:r>
            <a:rPr lang="en-US" sz="750" dirty="0" err="1" smtClean="0">
              <a:solidFill>
                <a:srgbClr val="000000"/>
              </a:solidFill>
              <a:latin typeface="Cambria"/>
              <a:ea typeface="Times New Roman"/>
              <a:cs typeface="Times New Roman"/>
            </a:rPr>
            <a:t>Publica</a:t>
          </a:r>
          <a:r>
            <a:rPr lang="ro-RO" sz="750" dirty="0" err="1" smtClean="0">
              <a:solidFill>
                <a:srgbClr val="000000"/>
              </a:solidFill>
              <a:latin typeface="Cambria"/>
              <a:ea typeface="Times New Roman"/>
              <a:cs typeface="Times New Roman"/>
            </a:rPr>
            <a:t>tion</a:t>
          </a:r>
          <a:r>
            <a:rPr lang="ro-RO" sz="750" baseline="0" dirty="0" err="1" smtClean="0">
              <a:solidFill>
                <a:srgbClr val="000000"/>
              </a:solidFill>
              <a:latin typeface="Cambria"/>
              <a:ea typeface="Times New Roman"/>
              <a:cs typeface="Times New Roman"/>
            </a:rPr>
            <a:t> interim result </a:t>
          </a:r>
          <a:r>
            <a:rPr lang="en-US" sz="750" dirty="0" smtClean="0">
              <a:solidFill>
                <a:srgbClr val="000000"/>
              </a:solidFill>
              <a:latin typeface="Cambria"/>
              <a:ea typeface="Times New Roman"/>
              <a:cs typeface="Times New Roman"/>
            </a:rPr>
            <a:t> </a:t>
          </a:r>
          <a:r>
            <a:rPr lang="en-US" sz="750" kern="1200" dirty="0" smtClean="0">
              <a:solidFill>
                <a:srgbClr val="000000"/>
              </a:solidFill>
              <a:effectLst/>
              <a:latin typeface="Cambria"/>
              <a:ea typeface="Times New Roman"/>
              <a:cs typeface="Times New Roman"/>
            </a:rPr>
            <a:t>201</a:t>
          </a:r>
          <a:r>
            <a:rPr lang="ro-RO" sz="750" kern="1200" dirty="0" smtClean="0">
              <a:solidFill>
                <a:srgbClr val="000000"/>
              </a:solidFill>
              <a:effectLst/>
              <a:latin typeface="Cambria"/>
              <a:ea typeface="Times New Roman"/>
              <a:cs typeface="Times New Roman"/>
            </a:rPr>
            <a:t>7 </a:t>
          </a:r>
        </a:p>
      </cdr:txBody>
    </cdr:sp>
  </cdr:relSizeAnchor>
  <cdr:relSizeAnchor xmlns:cdr="http://schemas.openxmlformats.org/drawingml/2006/chartDrawing">
    <cdr:from>
      <cdr:x>0.27718</cdr:x>
      <cdr:y>0.00501</cdr:y>
    </cdr:from>
    <cdr:to>
      <cdr:x>0.48545</cdr:x>
      <cdr:y>0.2205</cdr:y>
    </cdr:to>
    <cdr:sp macro="" textlink="">
      <cdr:nvSpPr>
        <cdr:cNvPr id="12" name="Oval Callout 2"/>
        <cdr:cNvSpPr/>
      </cdr:nvSpPr>
      <cdr:spPr>
        <a:xfrm xmlns:a="http://schemas.openxmlformats.org/drawingml/2006/main">
          <a:off x="1724026" y="16415"/>
          <a:ext cx="1295400" cy="706064"/>
        </a:xfrm>
        <a:prstGeom xmlns:a="http://schemas.openxmlformats.org/drawingml/2006/main" prst="wedgeEllipseCallout">
          <a:avLst>
            <a:gd name="adj1" fmla="val 19211"/>
            <a:gd name="adj2" fmla="val 77603"/>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Aft>
              <a:spcPts val="0"/>
            </a:spcAft>
          </a:pPr>
          <a:r>
            <a:rPr lang="ro-RO" sz="750" dirty="0" err="1" smtClean="0">
              <a:latin typeface="Cambria" panose="02040503050406030204" pitchFamily="18" charset="0"/>
              <a:ea typeface="Times New Roman"/>
            </a:rPr>
            <a:t>P</a:t>
          </a:r>
          <a:r>
            <a:rPr lang="en-US" sz="750" dirty="0" err="1" smtClean="0">
              <a:latin typeface="Cambria" panose="02040503050406030204" pitchFamily="18" charset="0"/>
              <a:ea typeface="Times New Roman"/>
            </a:rPr>
            <a:t>ublica</a:t>
          </a:r>
          <a:r>
            <a:rPr lang="ro-RO" sz="750" dirty="0" err="1" smtClean="0">
              <a:latin typeface="Cambria" panose="02040503050406030204" pitchFamily="18" charset="0"/>
              <a:ea typeface="Times New Roman"/>
            </a:rPr>
            <a:t>tion</a:t>
          </a:r>
          <a:r>
            <a:rPr lang="ro-RO" sz="750" baseline="0" dirty="0" err="1" smtClean="0">
              <a:latin typeface="Cambria" panose="02040503050406030204" pitchFamily="18" charset="0"/>
              <a:ea typeface="Times New Roman"/>
            </a:rPr>
            <a:t> dividend value financial year</a:t>
          </a:r>
          <a:r>
            <a:rPr lang="en-US" sz="750" dirty="0" smtClean="0">
              <a:effectLst/>
              <a:latin typeface="Cambria" panose="02040503050406030204" pitchFamily="18" charset="0"/>
              <a:ea typeface="Times New Roman"/>
            </a:rPr>
            <a:t> 201</a:t>
          </a:r>
          <a:r>
            <a:rPr lang="ro-RO" sz="750" dirty="0" smtClean="0">
              <a:effectLst/>
              <a:latin typeface="Cambria" panose="02040503050406030204" pitchFamily="18" charset="0"/>
              <a:ea typeface="Times New Roman"/>
            </a:rPr>
            <a:t>7 Transgaz proposal</a:t>
          </a:r>
        </a:p>
      </cdr:txBody>
    </cdr:sp>
  </cdr:relSizeAnchor>
  <cdr:relSizeAnchor xmlns:cdr="http://schemas.openxmlformats.org/drawingml/2006/chartDrawing">
    <cdr:from>
      <cdr:x>0.64626</cdr:x>
      <cdr:y>0.10276</cdr:y>
    </cdr:from>
    <cdr:to>
      <cdr:x>0.81784</cdr:x>
      <cdr:y>0.33279</cdr:y>
    </cdr:to>
    <cdr:sp macro="" textlink="">
      <cdr:nvSpPr>
        <cdr:cNvPr id="9" name="Oval Callout 8"/>
        <cdr:cNvSpPr/>
      </cdr:nvSpPr>
      <cdr:spPr>
        <a:xfrm xmlns:a="http://schemas.openxmlformats.org/drawingml/2006/main">
          <a:off x="3722916" y="315686"/>
          <a:ext cx="988432" cy="706688"/>
        </a:xfrm>
        <a:prstGeom xmlns:a="http://schemas.openxmlformats.org/drawingml/2006/main" prst="wedgeEllipseCallout">
          <a:avLst>
            <a:gd name="adj1" fmla="val -63005"/>
            <a:gd name="adj2" fmla="val 49304"/>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Aft>
              <a:spcPts val="0"/>
            </a:spcAft>
          </a:pPr>
          <a:r>
            <a:rPr lang="ro-RO" sz="750" dirty="0" err="1" smtClean="0">
              <a:solidFill>
                <a:srgbClr val="000000"/>
              </a:solidFill>
              <a:latin typeface="Cambria"/>
              <a:ea typeface="Times New Roman"/>
              <a:cs typeface="Times New Roman"/>
            </a:rPr>
            <a:t>Non-approval</a:t>
          </a:r>
          <a:r>
            <a:rPr lang="ro-RO" sz="750" baseline="0" dirty="0" err="1" smtClean="0">
              <a:solidFill>
                <a:srgbClr val="000000"/>
              </a:solidFill>
              <a:latin typeface="Cambria"/>
              <a:ea typeface="Times New Roman"/>
              <a:cs typeface="Times New Roman"/>
            </a:rPr>
            <a:t> </a:t>
          </a:r>
          <a:r>
            <a:rPr lang="ro-RO" sz="750" baseline="0">
              <a:effectLst/>
              <a:latin typeface="+mn-lt"/>
              <a:ea typeface="+mn-ea"/>
              <a:cs typeface="+mn-cs"/>
            </a:rPr>
            <a:t>dividend value</a:t>
          </a:r>
          <a:r>
            <a:rPr lang="ro-RO" sz="750">
              <a:effectLst/>
              <a:latin typeface="+mn-lt"/>
              <a:ea typeface="+mn-ea"/>
              <a:cs typeface="+mn-cs"/>
            </a:rPr>
            <a:t> financial</a:t>
          </a:r>
          <a:r>
            <a:rPr lang="ro-RO" sz="750" baseline="0">
              <a:effectLst/>
              <a:latin typeface="+mn-lt"/>
              <a:ea typeface="+mn-ea"/>
              <a:cs typeface="+mn-cs"/>
            </a:rPr>
            <a:t> year </a:t>
          </a:r>
          <a:r>
            <a:rPr lang="ro-RO" sz="750">
              <a:effectLst/>
              <a:latin typeface="+mn-lt"/>
              <a:ea typeface="+mn-ea"/>
              <a:cs typeface="+mn-cs"/>
            </a:rPr>
            <a:t>2017 </a:t>
          </a:r>
          <a:endParaRPr lang="ro-RO" sz="750" kern="1200" dirty="0" smtClean="0">
            <a:solidFill>
              <a:srgbClr val="000000"/>
            </a:solidFill>
            <a:effectLst/>
            <a:latin typeface="Cambria"/>
            <a:ea typeface="Times New Roman"/>
            <a:cs typeface="Times New Roman"/>
          </a:endParaRPr>
        </a:p>
      </cdr:txBody>
    </cdr:sp>
  </cdr:relSizeAnchor>
  <cdr:relSizeAnchor xmlns:cdr="http://schemas.openxmlformats.org/drawingml/2006/chartDrawing">
    <cdr:from>
      <cdr:x>0.76526</cdr:x>
      <cdr:y>0.60401</cdr:y>
    </cdr:from>
    <cdr:to>
      <cdr:x>0.97703</cdr:x>
      <cdr:y>0.77945</cdr:y>
    </cdr:to>
    <cdr:sp macro="" textlink="">
      <cdr:nvSpPr>
        <cdr:cNvPr id="13" name="Oval Callout 12"/>
        <cdr:cNvSpPr/>
      </cdr:nvSpPr>
      <cdr:spPr>
        <a:xfrm xmlns:a="http://schemas.openxmlformats.org/drawingml/2006/main">
          <a:off x="4701470" y="1979099"/>
          <a:ext cx="1301030" cy="574847"/>
        </a:xfrm>
        <a:prstGeom xmlns:a="http://schemas.openxmlformats.org/drawingml/2006/main" prst="wedgeEllipseCallout">
          <a:avLst>
            <a:gd name="adj1" fmla="val 1944"/>
            <a:gd name="adj2" fmla="val -82250"/>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Aft>
              <a:spcPts val="0"/>
            </a:spcAft>
          </a:pPr>
          <a:r>
            <a:rPr lang="ro-RO" sz="750" kern="1200" baseline="0" dirty="0" smtClean="0">
              <a:solidFill>
                <a:srgbClr val="000000"/>
              </a:solidFill>
              <a:effectLst/>
              <a:latin typeface="Cambria"/>
              <a:ea typeface="Times New Roman"/>
              <a:cs typeface="Times New Roman"/>
            </a:rPr>
            <a:t>Registration date dividend payment financial year 2017</a:t>
          </a:r>
          <a:endParaRPr lang="ro-RO" sz="750" kern="1200" dirty="0" smtClean="0">
            <a:solidFill>
              <a:srgbClr val="000000"/>
            </a:solidFill>
            <a:effectLst/>
            <a:latin typeface="Cambria"/>
            <a:ea typeface="Times New Roman"/>
            <a:cs typeface="Times New Roman"/>
          </a:endParaRPr>
        </a:p>
      </cdr:txBody>
    </cdr:sp>
  </cdr:relSizeAnchor>
  <cdr:relSizeAnchor xmlns:cdr="http://schemas.openxmlformats.org/drawingml/2006/chartDrawing">
    <cdr:from>
      <cdr:x>0.76899</cdr:x>
      <cdr:y>0.01772</cdr:y>
    </cdr:from>
    <cdr:to>
      <cdr:x>1</cdr:x>
      <cdr:y>0.24713</cdr:y>
    </cdr:to>
    <cdr:sp macro="" textlink="">
      <cdr:nvSpPr>
        <cdr:cNvPr id="15" name="Oval Callout 14"/>
        <cdr:cNvSpPr/>
      </cdr:nvSpPr>
      <cdr:spPr>
        <a:xfrm xmlns:a="http://schemas.openxmlformats.org/drawingml/2006/main">
          <a:off x="4429936" y="54429"/>
          <a:ext cx="1330784" cy="704786"/>
        </a:xfrm>
        <a:prstGeom xmlns:a="http://schemas.openxmlformats.org/drawingml/2006/main" prst="wedgeEllipseCallout">
          <a:avLst>
            <a:gd name="adj1" fmla="val -19893"/>
            <a:gd name="adj2" fmla="val 84401"/>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Aft>
              <a:spcPts val="0"/>
            </a:spcAft>
          </a:pPr>
          <a:r>
            <a:rPr lang="ro-RO" sz="750" baseline="0" dirty="0" smtClean="0">
              <a:effectLst/>
              <a:latin typeface="Cambria" panose="02040503050406030204" pitchFamily="18" charset="0"/>
              <a:ea typeface="Times New Roman"/>
            </a:rPr>
            <a:t>GOSM resolution</a:t>
          </a:r>
          <a:r>
            <a:rPr lang="en-US" sz="750" baseline="0" dirty="0" smtClean="0">
              <a:effectLst/>
              <a:latin typeface="Cambria" panose="02040503050406030204" pitchFamily="18" charset="0"/>
              <a:ea typeface="Times New Roman"/>
            </a:rPr>
            <a:t> - dividend </a:t>
          </a:r>
          <a:r>
            <a:rPr lang="ro-RO" sz="750" baseline="0" dirty="0" smtClean="0">
              <a:effectLst/>
              <a:latin typeface="Cambria" panose="02040503050406030204" pitchFamily="18" charset="0"/>
              <a:ea typeface="Times New Roman"/>
            </a:rPr>
            <a:t> approval financial year 2017  - </a:t>
          </a:r>
          <a:r>
            <a:rPr lang="en-US" sz="750" baseline="0" dirty="0" smtClean="0">
              <a:effectLst/>
              <a:latin typeface="Cambria" panose="02040503050406030204" pitchFamily="18" charset="0"/>
              <a:ea typeface="Times New Roman"/>
            </a:rPr>
            <a:t> </a:t>
          </a:r>
          <a:r>
            <a:rPr lang="ro-RO" sz="750" baseline="0" dirty="0" smtClean="0">
              <a:effectLst/>
              <a:latin typeface="Cambria" panose="02040503050406030204" pitchFamily="18" charset="0"/>
              <a:ea typeface="Times New Roman"/>
            </a:rPr>
            <a:t>45,38 lei/share</a:t>
          </a:r>
          <a:endParaRPr lang="ro-RO" sz="750" dirty="0" smtClean="0">
            <a:effectLst/>
            <a:latin typeface="Cambria" panose="02040503050406030204" pitchFamily="18" charset="0"/>
            <a:ea typeface="Times New Roman"/>
          </a:endParaRPr>
        </a:p>
      </cdr:txBody>
    </cdr:sp>
  </cdr:relSizeAnchor>
  <cdr:relSizeAnchor xmlns:cdr="http://schemas.openxmlformats.org/drawingml/2006/chartDrawing">
    <cdr:from>
      <cdr:x>0.45789</cdr:x>
      <cdr:y>0.00332</cdr:y>
    </cdr:from>
    <cdr:to>
      <cdr:x>0.69678</cdr:x>
      <cdr:y>0.21488</cdr:y>
    </cdr:to>
    <cdr:sp macro="" textlink="">
      <cdr:nvSpPr>
        <cdr:cNvPr id="10" name="Oval Callout 9"/>
        <cdr:cNvSpPr/>
      </cdr:nvSpPr>
      <cdr:spPr>
        <a:xfrm xmlns:a="http://schemas.openxmlformats.org/drawingml/2006/main">
          <a:off x="2847975" y="10884"/>
          <a:ext cx="1485901" cy="693198"/>
        </a:xfrm>
        <a:prstGeom xmlns:a="http://schemas.openxmlformats.org/drawingml/2006/main" prst="wedgeEllipseCallout">
          <a:avLst>
            <a:gd name="adj1" fmla="val -5793"/>
            <a:gd name="adj2" fmla="val 75432"/>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o-RO" sz="800" baseline="0">
              <a:effectLst/>
              <a:latin typeface="+mn-lt"/>
              <a:ea typeface="+mn-ea"/>
              <a:cs typeface="+mn-cs"/>
            </a:rPr>
            <a:t> </a:t>
          </a:r>
          <a:r>
            <a:rPr lang="en-US" sz="750">
              <a:effectLst/>
              <a:latin typeface="+mn-lt"/>
              <a:ea typeface="+mn-ea"/>
              <a:cs typeface="+mn-cs"/>
            </a:rPr>
            <a:t>Publica</a:t>
          </a:r>
          <a:r>
            <a:rPr lang="ro-RO" sz="750">
              <a:effectLst/>
              <a:latin typeface="+mn-lt"/>
              <a:ea typeface="+mn-ea"/>
              <a:cs typeface="+mn-cs"/>
            </a:rPr>
            <a:t>tion</a:t>
          </a:r>
          <a:r>
            <a:rPr lang="ro-RO" sz="750" baseline="0">
              <a:effectLst/>
              <a:latin typeface="+mn-lt"/>
              <a:ea typeface="+mn-ea"/>
              <a:cs typeface="+mn-cs"/>
            </a:rPr>
            <a:t> dividend value</a:t>
          </a:r>
          <a:r>
            <a:rPr lang="ro-RO" sz="750">
              <a:effectLst/>
              <a:latin typeface="+mn-lt"/>
              <a:ea typeface="+mn-ea"/>
              <a:cs typeface="+mn-cs"/>
            </a:rPr>
            <a:t> financial</a:t>
          </a:r>
          <a:r>
            <a:rPr lang="ro-RO" sz="750" baseline="0">
              <a:effectLst/>
              <a:latin typeface="+mn-lt"/>
              <a:ea typeface="+mn-ea"/>
              <a:cs typeface="+mn-cs"/>
            </a:rPr>
            <a:t> year </a:t>
          </a:r>
          <a:r>
            <a:rPr lang="ro-RO" sz="750">
              <a:effectLst/>
              <a:latin typeface="+mn-lt"/>
              <a:ea typeface="+mn-ea"/>
              <a:cs typeface="+mn-cs"/>
            </a:rPr>
            <a:t>2017 main</a:t>
          </a:r>
          <a:r>
            <a:rPr lang="ro-RO" sz="750" baseline="0">
              <a:effectLst/>
              <a:latin typeface="+mn-lt"/>
              <a:ea typeface="+mn-ea"/>
              <a:cs typeface="+mn-cs"/>
            </a:rPr>
            <a:t> shareholder proposal</a:t>
          </a:r>
          <a:endParaRPr lang="ro-RO" sz="750">
            <a:effectLst/>
          </a:endParaRPr>
        </a:p>
      </cdr:txBody>
    </cdr:sp>
  </cdr:relSizeAnchor>
  <cdr:relSizeAnchor xmlns:cdr="http://schemas.openxmlformats.org/drawingml/2006/chartDrawing">
    <cdr:from>
      <cdr:x>0.05513</cdr:x>
      <cdr:y>0.00623</cdr:y>
    </cdr:from>
    <cdr:to>
      <cdr:x>0.2634</cdr:x>
      <cdr:y>0.19304</cdr:y>
    </cdr:to>
    <cdr:sp macro="" textlink="">
      <cdr:nvSpPr>
        <cdr:cNvPr id="14" name="Oval Callout 13"/>
        <cdr:cNvSpPr/>
      </cdr:nvSpPr>
      <cdr:spPr>
        <a:xfrm xmlns:a="http://schemas.openxmlformats.org/drawingml/2006/main">
          <a:off x="332887" y="21772"/>
          <a:ext cx="1257579" cy="653142"/>
        </a:xfrm>
        <a:prstGeom xmlns:a="http://schemas.openxmlformats.org/drawingml/2006/main" prst="wedgeEllipseCallout">
          <a:avLst>
            <a:gd name="adj1" fmla="val -140"/>
            <a:gd name="adj2" fmla="val 78976"/>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Aft>
              <a:spcPts val="0"/>
            </a:spcAft>
          </a:pPr>
          <a:r>
            <a:rPr lang="en-US" sz="750" dirty="0" err="1" smtClean="0">
              <a:solidFill>
                <a:srgbClr val="000000"/>
              </a:solidFill>
              <a:latin typeface="Cambria"/>
              <a:ea typeface="Times New Roman"/>
              <a:cs typeface="Times New Roman"/>
            </a:rPr>
            <a:t>Publi</a:t>
          </a:r>
          <a:r>
            <a:rPr lang="ro-RO" sz="750" dirty="0" err="1" smtClean="0">
              <a:solidFill>
                <a:srgbClr val="000000"/>
              </a:solidFill>
              <a:latin typeface="Cambria"/>
              <a:ea typeface="Times New Roman"/>
              <a:cs typeface="Times New Roman"/>
            </a:rPr>
            <a:t>cation</a:t>
          </a:r>
          <a:r>
            <a:rPr lang="ro-RO" sz="750" baseline="0" dirty="0" err="1" smtClean="0">
              <a:solidFill>
                <a:srgbClr val="000000"/>
              </a:solidFill>
              <a:latin typeface="Cambria"/>
              <a:ea typeface="Times New Roman"/>
              <a:cs typeface="Times New Roman"/>
            </a:rPr>
            <a:t> materials for GOMS meeting BES approval</a:t>
          </a:r>
          <a:r>
            <a:rPr lang="ro-RO" sz="750" dirty="0" err="1" smtClean="0">
              <a:solidFill>
                <a:srgbClr val="000000"/>
              </a:solidFill>
              <a:latin typeface="Cambria"/>
              <a:ea typeface="Times New Roman"/>
              <a:cs typeface="Times New Roman"/>
            </a:rPr>
            <a:t> 2018</a:t>
          </a:r>
          <a:endParaRPr lang="ro-RO" sz="750" kern="1200" dirty="0" smtClean="0">
            <a:solidFill>
              <a:srgbClr val="000000"/>
            </a:solidFill>
            <a:effectLst/>
            <a:latin typeface="Cambria"/>
            <a:ea typeface="Times New Roman"/>
            <a:cs typeface="Times New Roman"/>
          </a:endParaRPr>
        </a:p>
      </cdr:txBody>
    </cdr:sp>
  </cdr:relSizeAnchor>
  <cdr:relSizeAnchor xmlns:cdr="http://schemas.openxmlformats.org/drawingml/2006/chartDrawing">
    <cdr:from>
      <cdr:x>0.25574</cdr:x>
      <cdr:y>0.62112</cdr:y>
    </cdr:from>
    <cdr:to>
      <cdr:x>0.48899</cdr:x>
      <cdr:y>0.75776</cdr:y>
    </cdr:to>
    <cdr:sp macro="" textlink="">
      <cdr:nvSpPr>
        <cdr:cNvPr id="16" name="Oval Callout 15"/>
        <cdr:cNvSpPr/>
      </cdr:nvSpPr>
      <cdr:spPr>
        <a:xfrm xmlns:a="http://schemas.openxmlformats.org/drawingml/2006/main">
          <a:off x="1590676" y="1905000"/>
          <a:ext cx="1450782" cy="419100"/>
        </a:xfrm>
        <a:prstGeom xmlns:a="http://schemas.openxmlformats.org/drawingml/2006/main" prst="wedgeEllipseCallout">
          <a:avLst>
            <a:gd name="adj1" fmla="val -4041"/>
            <a:gd name="adj2" fmla="val -258190"/>
          </a:avLst>
        </a:prstGeom>
        <a:solidFill xmlns:a="http://schemas.openxmlformats.org/drawingml/2006/main">
          <a:srgbClr val="FDF7F5">
            <a:alpha val="41000"/>
          </a:srgbClr>
        </a:solidFill>
        <a:ln xmlns:a="http://schemas.openxmlformats.org/drawingml/2006/main" w="3175" cap="flat" cmpd="sng" algn="ctr">
          <a:solidFill>
            <a:srgbClr val="4F81BD">
              <a:shade val="50000"/>
            </a:srgbClr>
          </a:solidFill>
          <a:prstDash val="solid"/>
        </a:ln>
        <a:effectLst xmlns:a="http://schemas.openxmlformats.org/drawingml/2006/main"/>
      </cdr:spPr>
      <cdr:txBody>
        <a:bodyPr xmlns:a="http://schemas.openxmlformats.org/drawingml/2006/main" wrap="square" rtlCol="0"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spcAft>
              <a:spcPts val="0"/>
            </a:spcAft>
          </a:pPr>
          <a:r>
            <a:rPr lang="ro-RO" sz="750" dirty="0" err="1" smtClean="0">
              <a:latin typeface="Cambria" panose="02040503050406030204" pitchFamily="18" charset="0"/>
              <a:ea typeface="Times New Roman"/>
            </a:rPr>
            <a:t>winning</a:t>
          </a:r>
          <a:r>
            <a:rPr lang="ro-RO" sz="750" baseline="0" dirty="0" err="1" smtClean="0">
              <a:latin typeface="Cambria" panose="02040503050406030204" pitchFamily="18" charset="0"/>
              <a:ea typeface="Times New Roman"/>
            </a:rPr>
            <a:t> the auction for Vestmoldtransgaz privatization</a:t>
          </a:r>
          <a:endParaRPr lang="ro-RO" sz="750" dirty="0" smtClean="0">
            <a:effectLst/>
            <a:latin typeface="Cambria" panose="02040503050406030204" pitchFamily="18" charset="0"/>
            <a:ea typeface="Times New Roman"/>
          </a:endParaRPr>
        </a:p>
      </cdr:txBody>
    </cdr:sp>
  </cdr:relSizeAnchor>
</c:userShapes>
</file>

<file path=word/theme/theme1.xml><?xml version="1.0" encoding="utf-8"?>
<a:theme xmlns:a="http://schemas.openxmlformats.org/drawingml/2006/main" name="Office Theme">
  <a:themeElements>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Custom 61">
    <a:dk1>
      <a:sysClr val="windowText" lastClr="000000"/>
    </a:dk1>
    <a:lt1>
      <a:sysClr val="window" lastClr="FFFFFF"/>
    </a:lt1>
    <a:dk2>
      <a:srgbClr val="04617B"/>
    </a:dk2>
    <a:lt2>
      <a:srgbClr val="DBF5F9"/>
    </a:lt2>
    <a:accent1>
      <a:srgbClr val="3366CC"/>
    </a:accent1>
    <a:accent2>
      <a:srgbClr val="3366CC"/>
    </a:accent2>
    <a:accent3>
      <a:srgbClr val="BFBFBF"/>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Custom 61">
    <a:dk1>
      <a:sysClr val="windowText" lastClr="000000"/>
    </a:dk1>
    <a:lt1>
      <a:sysClr val="window" lastClr="FFFFFF"/>
    </a:lt1>
    <a:dk2>
      <a:srgbClr val="04617B"/>
    </a:dk2>
    <a:lt2>
      <a:srgbClr val="DBF5F9"/>
    </a:lt2>
    <a:accent1>
      <a:srgbClr val="3366CC"/>
    </a:accent1>
    <a:accent2>
      <a:srgbClr val="3366CC"/>
    </a:accent2>
    <a:accent3>
      <a:srgbClr val="BFBFBF"/>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PublishDate>
  <Abstract>RAPORTUL ADMINISTRATORILOR PE SEMESTRUL I 2014</Abstract>
  <CompanyAddress>www.transgaz.ro</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F517084-8007-441C-9360-B2C95451B957}">
  <ds:schemaRefs>
    <ds:schemaRef ds:uri="http://schemas.microsoft.com/sharepoint/v3/contenttype/forms"/>
  </ds:schemaRefs>
</ds:datastoreItem>
</file>

<file path=customXml/itemProps3.xml><?xml version="1.0" encoding="utf-8"?>
<ds:datastoreItem xmlns:ds="http://schemas.openxmlformats.org/officeDocument/2006/customXml" ds:itemID="{8D72710B-EBE0-4B77-B9EF-7484B1148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Raport anual al administratorilor 2013</Template>
  <TotalTime>173</TotalTime>
  <Pages>172</Pages>
  <Words>59750</Words>
  <Characters>340575</Characters>
  <Application>Microsoft Office Word</Application>
  <DocSecurity>0</DocSecurity>
  <Lines>2838</Lines>
  <Paragraphs>799</Paragraphs>
  <ScaleCrop>false</ScaleCrop>
  <HeadingPairs>
    <vt:vector size="2" baseType="variant">
      <vt:variant>
        <vt:lpstr>Title</vt:lpstr>
      </vt:variant>
      <vt:variant>
        <vt:i4>1</vt:i4>
      </vt:variant>
    </vt:vector>
  </HeadingPairs>
  <TitlesOfParts>
    <vt:vector size="1" baseType="lpstr">
      <vt:lpstr>REPORT ISSUED BY THE BOARD OF  ADMINISTRATION</vt:lpstr>
    </vt:vector>
  </TitlesOfParts>
  <Company>THE NATIONAL GAS TRANSMISSION COMPANY TRANSGAZ SA</Company>
  <LinksUpToDate>false</LinksUpToDate>
  <CharactersWithSpaces>399526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ISSUED BY THE BOARD OF  ADMINISTRATION</dc:title>
  <dc:subject/>
  <dc:creator>Elisabeta Ghidiu</dc:creator>
  <cp:keywords/>
  <dc:description/>
  <cp:lastModifiedBy>Alina Ioana Veres</cp:lastModifiedBy>
  <cp:revision>21</cp:revision>
  <cp:lastPrinted>2017-04-25T09:51:00Z</cp:lastPrinted>
  <dcterms:created xsi:type="dcterms:W3CDTF">2018-08-08T12:07:00Z</dcterms:created>
  <dcterms:modified xsi:type="dcterms:W3CDTF">2018-08-13T07:52:00Z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TC037041169991</vt:lpwstr>
  </property>
</Properties>
</file>