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E81" w:rsidRPr="00104FE3" w:rsidRDefault="00932DA4" w:rsidP="00104FE3">
      <w:pPr>
        <w:pStyle w:val="Heading"/>
        <w:jc w:val="both"/>
        <w:rPr>
          <w:rFonts w:ascii="Segoe UI" w:eastAsia="Segoe UI" w:hAnsi="Segoe UI" w:cs="Segoe UI"/>
          <w:color w:val="000000"/>
          <w:sz w:val="22"/>
          <w:szCs w:val="22"/>
          <w:u w:color="000000"/>
          <w:lang w:val="en-GB"/>
        </w:rPr>
      </w:pPr>
      <w:r w:rsidRPr="00104FE3">
        <w:rPr>
          <w:rFonts w:ascii="Segoe UI" w:eastAsia="Segoe UI" w:hAnsi="Segoe UI" w:cs="Segoe UI"/>
          <w:noProof/>
          <w:color w:val="000000"/>
          <w:sz w:val="22"/>
          <w:szCs w:val="22"/>
          <w:u w:color="000000"/>
          <w:lang w:val="en-GB" w:eastAsia="en-GB"/>
        </w:rPr>
        <w:drawing>
          <wp:anchor distT="57150" distB="57150" distL="57150" distR="57150" simplePos="0" relativeHeight="251659264" behindDoc="0" locked="0" layoutInCell="1" allowOverlap="1">
            <wp:simplePos x="0" y="0"/>
            <wp:positionH relativeFrom="page">
              <wp:posOffset>584200</wp:posOffset>
            </wp:positionH>
            <wp:positionV relativeFrom="page">
              <wp:posOffset>273050</wp:posOffset>
            </wp:positionV>
            <wp:extent cx="6433821" cy="1343661"/>
            <wp:effectExtent l="0" t="0" r="0" b="0"/>
            <wp:wrapSquare wrapText="bothSides" distT="57150" distB="57150" distL="57150" distR="57150"/>
            <wp:docPr id="1073741825" name="officeArt object" descr="ANTET SNTGN TRANSGAZ SA"/>
            <wp:cNvGraphicFramePr/>
            <a:graphic xmlns:a="http://schemas.openxmlformats.org/drawingml/2006/main">
              <a:graphicData uri="http://schemas.openxmlformats.org/drawingml/2006/picture">
                <pic:pic xmlns:pic="http://schemas.openxmlformats.org/drawingml/2006/picture">
                  <pic:nvPicPr>
                    <pic:cNvPr id="1073741825" name="ANTET SNTGN TRANSGAZ SA" descr="ANTET SNTGN TRANSGAZ SA"/>
                    <pic:cNvPicPr>
                      <a:picLocks noChangeAspect="1"/>
                    </pic:cNvPicPr>
                  </pic:nvPicPr>
                  <pic:blipFill>
                    <a:blip r:embed="rId7"/>
                    <a:stretch>
                      <a:fillRect/>
                    </a:stretch>
                  </pic:blipFill>
                  <pic:spPr>
                    <a:xfrm>
                      <a:off x="0" y="0"/>
                      <a:ext cx="6433821" cy="1343661"/>
                    </a:xfrm>
                    <a:prstGeom prst="rect">
                      <a:avLst/>
                    </a:prstGeom>
                    <a:ln w="12700" cap="flat">
                      <a:noFill/>
                      <a:miter lim="400000"/>
                    </a:ln>
                    <a:effectLst/>
                  </pic:spPr>
                </pic:pic>
              </a:graphicData>
            </a:graphic>
          </wp:anchor>
        </w:drawing>
      </w:r>
      <w:r w:rsidR="00BA47A3">
        <w:rPr>
          <w:rFonts w:ascii="Segoe UI" w:eastAsia="Segoe UI" w:hAnsi="Segoe UI" w:cs="Segoe UI"/>
          <w:color w:val="000000"/>
          <w:sz w:val="22"/>
          <w:szCs w:val="22"/>
          <w:u w:color="000000"/>
          <w:lang w:val="en-GB"/>
        </w:rPr>
        <w:t>16</w:t>
      </w:r>
      <w:r w:rsidR="00E12540" w:rsidRPr="00104FE3">
        <w:rPr>
          <w:rFonts w:ascii="Segoe UI" w:eastAsia="Segoe UI" w:hAnsi="Segoe UI" w:cs="Segoe UI"/>
          <w:color w:val="000000"/>
          <w:sz w:val="22"/>
          <w:szCs w:val="22"/>
          <w:u w:color="000000"/>
          <w:lang w:val="en-GB"/>
        </w:rPr>
        <w:t xml:space="preserve"> </w:t>
      </w:r>
      <w:r w:rsidR="009E637F" w:rsidRPr="00104FE3">
        <w:rPr>
          <w:rFonts w:ascii="Segoe UI" w:eastAsia="Segoe UI" w:hAnsi="Segoe UI" w:cs="Segoe UI"/>
          <w:color w:val="000000"/>
          <w:sz w:val="22"/>
          <w:szCs w:val="22"/>
          <w:u w:color="000000"/>
          <w:lang w:val="en-GB"/>
        </w:rPr>
        <w:t xml:space="preserve">May </w:t>
      </w:r>
      <w:r w:rsidRPr="00104FE3">
        <w:rPr>
          <w:rFonts w:ascii="Segoe UI" w:eastAsia="Segoe UI" w:hAnsi="Segoe UI" w:cs="Segoe UI"/>
          <w:color w:val="000000"/>
          <w:sz w:val="22"/>
          <w:szCs w:val="22"/>
          <w:u w:color="000000"/>
          <w:lang w:val="en-GB"/>
        </w:rPr>
        <w:t>2022</w:t>
      </w:r>
    </w:p>
    <w:p w:rsidR="0057593A" w:rsidRPr="00104FE3" w:rsidRDefault="0057593A" w:rsidP="00104FE3">
      <w:pPr>
        <w:pStyle w:val="BodyA"/>
        <w:spacing w:line="240" w:lineRule="auto"/>
        <w:jc w:val="both"/>
        <w:rPr>
          <w:rFonts w:ascii="Segoe UI" w:eastAsia="Segoe UI" w:hAnsi="Segoe UI" w:cs="Segoe UI"/>
          <w:b/>
          <w:bCs/>
          <w:sz w:val="22"/>
          <w:szCs w:val="22"/>
          <w:lang w:val="en-GB"/>
        </w:rPr>
      </w:pPr>
    </w:p>
    <w:p w:rsidR="00E12540" w:rsidRPr="00104FE3" w:rsidRDefault="00E12540" w:rsidP="00C819A8">
      <w:pPr>
        <w:pStyle w:val="BodyA"/>
        <w:spacing w:after="0" w:line="240" w:lineRule="auto"/>
        <w:jc w:val="center"/>
        <w:rPr>
          <w:rFonts w:ascii="Segoe UI" w:eastAsia="Segoe UI" w:hAnsi="Segoe UI" w:cs="Segoe UI"/>
          <w:b/>
          <w:sz w:val="28"/>
          <w:szCs w:val="28"/>
          <w:lang w:val="en-GB"/>
        </w:rPr>
      </w:pPr>
      <w:r w:rsidRPr="00C819A8">
        <w:rPr>
          <w:rFonts w:ascii="Segoe UI" w:eastAsia="Segoe UI" w:hAnsi="Segoe UI" w:cs="Segoe UI"/>
          <w:b/>
          <w:sz w:val="26"/>
          <w:szCs w:val="26"/>
          <w:lang w:val="en-GB"/>
        </w:rPr>
        <w:t xml:space="preserve">EIB </w:t>
      </w:r>
      <w:r w:rsidR="00DE72AA" w:rsidRPr="00C819A8">
        <w:rPr>
          <w:rFonts w:ascii="Segoe UI" w:eastAsia="Segoe UI" w:hAnsi="Segoe UI" w:cs="Segoe UI"/>
          <w:b/>
          <w:sz w:val="26"/>
          <w:szCs w:val="26"/>
          <w:lang w:val="en-GB"/>
        </w:rPr>
        <w:t xml:space="preserve">advisory </w:t>
      </w:r>
      <w:r w:rsidRPr="00C819A8">
        <w:rPr>
          <w:rFonts w:ascii="Segoe UI" w:eastAsia="Segoe UI" w:hAnsi="Segoe UI" w:cs="Segoe UI"/>
          <w:b/>
          <w:sz w:val="26"/>
          <w:szCs w:val="26"/>
          <w:lang w:val="en-GB"/>
        </w:rPr>
        <w:t xml:space="preserve">and Romanian National Gas </w:t>
      </w:r>
      <w:r w:rsidR="00C819A8" w:rsidRPr="00C819A8">
        <w:rPr>
          <w:rFonts w:ascii="Segoe UI" w:eastAsia="Segoe UI" w:hAnsi="Segoe UI" w:cs="Segoe UI"/>
          <w:b/>
          <w:sz w:val="26"/>
          <w:szCs w:val="26"/>
          <w:lang w:val="en-GB"/>
        </w:rPr>
        <w:t xml:space="preserve">Transmission </w:t>
      </w:r>
      <w:r w:rsidR="00BA47A3" w:rsidRPr="00C819A8">
        <w:rPr>
          <w:rFonts w:ascii="Segoe UI" w:eastAsia="Segoe UI" w:hAnsi="Segoe UI" w:cs="Segoe UI"/>
          <w:b/>
          <w:sz w:val="26"/>
          <w:szCs w:val="26"/>
          <w:lang w:val="en-GB"/>
        </w:rPr>
        <w:t xml:space="preserve">System Operator </w:t>
      </w:r>
      <w:r w:rsidR="00597889" w:rsidRPr="00C819A8">
        <w:rPr>
          <w:rFonts w:ascii="Segoe UI" w:eastAsia="Segoe UI" w:hAnsi="Segoe UI" w:cs="Segoe UI"/>
          <w:b/>
          <w:sz w:val="26"/>
          <w:szCs w:val="26"/>
          <w:lang w:val="en-GB"/>
        </w:rPr>
        <w:t xml:space="preserve">develop a </w:t>
      </w:r>
      <w:r w:rsidRPr="00C819A8">
        <w:rPr>
          <w:rFonts w:ascii="Segoe UI" w:eastAsia="Segoe UI" w:hAnsi="Segoe UI" w:cs="Segoe UI"/>
          <w:b/>
          <w:sz w:val="26"/>
          <w:szCs w:val="26"/>
          <w:lang w:val="en-GB"/>
        </w:rPr>
        <w:t xml:space="preserve">decarbonisation </w:t>
      </w:r>
      <w:r w:rsidR="00597889" w:rsidRPr="00C819A8">
        <w:rPr>
          <w:rFonts w:ascii="Segoe UI" w:eastAsia="Segoe UI" w:hAnsi="Segoe UI" w:cs="Segoe UI"/>
          <w:b/>
          <w:sz w:val="26"/>
          <w:szCs w:val="26"/>
          <w:lang w:val="en-GB"/>
        </w:rPr>
        <w:t xml:space="preserve">strategy </w:t>
      </w:r>
      <w:r w:rsidRPr="00C819A8">
        <w:rPr>
          <w:rFonts w:ascii="Segoe UI" w:eastAsia="Segoe UI" w:hAnsi="Segoe UI" w:cs="Segoe UI"/>
          <w:b/>
          <w:sz w:val="26"/>
          <w:szCs w:val="26"/>
          <w:lang w:val="en-GB"/>
        </w:rPr>
        <w:t xml:space="preserve">of the country’s </w:t>
      </w:r>
      <w:r w:rsidR="0088551B">
        <w:rPr>
          <w:rFonts w:ascii="Segoe UI" w:eastAsia="Segoe UI" w:hAnsi="Segoe UI" w:cs="Segoe UI"/>
          <w:b/>
          <w:sz w:val="26"/>
          <w:szCs w:val="26"/>
          <w:lang w:val="en-GB"/>
        </w:rPr>
        <w:t xml:space="preserve">natural </w:t>
      </w:r>
      <w:r w:rsidRPr="00C819A8">
        <w:rPr>
          <w:rFonts w:ascii="Segoe UI" w:eastAsia="Segoe UI" w:hAnsi="Segoe UI" w:cs="Segoe UI"/>
          <w:b/>
          <w:sz w:val="26"/>
          <w:szCs w:val="26"/>
          <w:lang w:val="en-GB"/>
        </w:rPr>
        <w:t>gas network</w:t>
      </w:r>
    </w:p>
    <w:p w:rsidR="00104FE3" w:rsidRPr="00104FE3" w:rsidRDefault="00104FE3" w:rsidP="00104FE3">
      <w:pPr>
        <w:pStyle w:val="BodyA"/>
        <w:spacing w:line="240" w:lineRule="auto"/>
        <w:jc w:val="both"/>
        <w:rPr>
          <w:rFonts w:ascii="Segoe UI" w:eastAsia="Segoe UI" w:hAnsi="Segoe UI" w:cs="Segoe UI"/>
          <w:b/>
          <w:bCs/>
          <w:sz w:val="22"/>
          <w:szCs w:val="22"/>
          <w:lang w:val="en-GB"/>
        </w:rPr>
      </w:pPr>
    </w:p>
    <w:p w:rsidR="006C0E81" w:rsidRPr="00104FE3" w:rsidRDefault="00253083" w:rsidP="00104FE3">
      <w:pPr>
        <w:pStyle w:val="BodyA"/>
        <w:spacing w:line="240" w:lineRule="auto"/>
        <w:jc w:val="center"/>
        <w:rPr>
          <w:rFonts w:ascii="Segoe UI" w:eastAsia="Segoe UI" w:hAnsi="Segoe UI" w:cs="Segoe UI"/>
          <w:b/>
          <w:bCs/>
          <w:sz w:val="22"/>
          <w:szCs w:val="22"/>
          <w:lang w:val="en-GB"/>
        </w:rPr>
      </w:pPr>
      <w:r w:rsidRPr="00104FE3">
        <w:rPr>
          <w:rFonts w:ascii="Segoe UI" w:eastAsia="Segoe UI" w:hAnsi="Segoe UI" w:cs="Segoe UI"/>
          <w:b/>
          <w:bCs/>
          <w:sz w:val="22"/>
          <w:szCs w:val="22"/>
          <w:lang w:val="en-GB"/>
        </w:rPr>
        <w:t>PRESS RELEASE</w:t>
      </w:r>
    </w:p>
    <w:p w:rsidR="00104FE3" w:rsidRPr="00104FE3" w:rsidRDefault="00104FE3" w:rsidP="00104FE3">
      <w:pPr>
        <w:pStyle w:val="BodyA"/>
        <w:spacing w:line="240" w:lineRule="auto"/>
        <w:jc w:val="both"/>
        <w:rPr>
          <w:rFonts w:ascii="Segoe UI" w:eastAsia="Segoe UI" w:hAnsi="Segoe UI" w:cs="Segoe UI"/>
          <w:b/>
          <w:bCs/>
          <w:sz w:val="22"/>
          <w:szCs w:val="22"/>
          <w:lang w:val="en-GB"/>
        </w:rPr>
      </w:pPr>
    </w:p>
    <w:p w:rsidR="00555C72" w:rsidRPr="00104FE3" w:rsidRDefault="00555C72" w:rsidP="00104FE3">
      <w:pPr>
        <w:pStyle w:val="BodyA"/>
        <w:spacing w:line="240" w:lineRule="auto"/>
        <w:jc w:val="both"/>
        <w:rPr>
          <w:rFonts w:ascii="Segoe UI" w:eastAsia="Segoe UI" w:hAnsi="Segoe UI" w:cs="Segoe UI"/>
          <w:sz w:val="22"/>
          <w:szCs w:val="22"/>
          <w:lang w:val="en-GB"/>
        </w:rPr>
      </w:pPr>
      <w:r w:rsidRPr="00104FE3">
        <w:rPr>
          <w:rFonts w:ascii="Segoe UI" w:eastAsia="Segoe UI" w:hAnsi="Segoe UI" w:cs="Segoe UI"/>
          <w:sz w:val="22"/>
          <w:szCs w:val="22"/>
          <w:lang w:val="en-GB"/>
        </w:rPr>
        <w:t>The</w:t>
      </w:r>
      <w:r w:rsidR="00253083" w:rsidRPr="00104FE3">
        <w:rPr>
          <w:rFonts w:ascii="Segoe UI" w:eastAsia="Segoe UI" w:hAnsi="Segoe UI" w:cs="Segoe UI"/>
          <w:sz w:val="22"/>
          <w:szCs w:val="22"/>
          <w:lang w:val="en-GB"/>
        </w:rPr>
        <w:t xml:space="preserve"> </w:t>
      </w:r>
      <w:r w:rsidR="00104FE3" w:rsidRPr="00104FE3">
        <w:rPr>
          <w:rFonts w:ascii="Segoe UI" w:eastAsia="Segoe UI" w:hAnsi="Segoe UI" w:cs="Segoe UI"/>
          <w:sz w:val="22"/>
          <w:szCs w:val="22"/>
          <w:lang w:val="en-GB"/>
        </w:rPr>
        <w:t xml:space="preserve">EUROPEAN INVESTMENT BANK </w:t>
      </w:r>
      <w:r w:rsidR="00253083" w:rsidRPr="00104FE3">
        <w:rPr>
          <w:rFonts w:ascii="Segoe UI" w:eastAsia="Segoe UI" w:hAnsi="Segoe UI" w:cs="Segoe UI"/>
          <w:sz w:val="22"/>
          <w:szCs w:val="22"/>
          <w:lang w:val="en-GB"/>
        </w:rPr>
        <w:t xml:space="preserve">(EIB) and </w:t>
      </w:r>
      <w:r w:rsidR="00104FE3" w:rsidRPr="00104FE3">
        <w:rPr>
          <w:rFonts w:ascii="Segoe UI" w:eastAsia="Segoe UI" w:hAnsi="Segoe UI" w:cs="Segoe UI"/>
          <w:sz w:val="22"/>
          <w:szCs w:val="22"/>
          <w:lang w:val="en-GB"/>
        </w:rPr>
        <w:t xml:space="preserve">SNTGN </w:t>
      </w:r>
      <w:r w:rsidR="00253083" w:rsidRPr="00104FE3">
        <w:rPr>
          <w:rFonts w:ascii="Segoe UI" w:eastAsia="Segoe UI" w:hAnsi="Segoe UI" w:cs="Segoe UI"/>
          <w:sz w:val="22"/>
          <w:szCs w:val="22"/>
          <w:lang w:val="en-GB"/>
        </w:rPr>
        <w:t>T</w:t>
      </w:r>
      <w:r w:rsidR="00104FE3" w:rsidRPr="00104FE3">
        <w:rPr>
          <w:rFonts w:ascii="Segoe UI" w:eastAsia="Segoe UI" w:hAnsi="Segoe UI" w:cs="Segoe UI"/>
          <w:sz w:val="22"/>
          <w:szCs w:val="22"/>
          <w:lang w:val="en-GB"/>
        </w:rPr>
        <w:t>RANSGAZ</w:t>
      </w:r>
      <w:r w:rsidR="00253083" w:rsidRPr="00104FE3">
        <w:rPr>
          <w:rFonts w:ascii="Segoe UI" w:eastAsia="Segoe UI" w:hAnsi="Segoe UI" w:cs="Segoe UI"/>
          <w:sz w:val="22"/>
          <w:szCs w:val="22"/>
          <w:lang w:val="en-GB"/>
        </w:rPr>
        <w:t xml:space="preserve"> </w:t>
      </w:r>
      <w:r w:rsidR="00104FE3">
        <w:rPr>
          <w:rFonts w:ascii="Segoe UI" w:eastAsia="Segoe UI" w:hAnsi="Segoe UI" w:cs="Segoe UI"/>
          <w:sz w:val="22"/>
          <w:szCs w:val="22"/>
          <w:lang w:val="en-GB"/>
        </w:rPr>
        <w:t xml:space="preserve">SA </w:t>
      </w:r>
      <w:r w:rsidRPr="00104FE3">
        <w:rPr>
          <w:rFonts w:ascii="Segoe UI" w:eastAsia="Segoe UI" w:hAnsi="Segoe UI" w:cs="Segoe UI"/>
          <w:sz w:val="22"/>
          <w:szCs w:val="22"/>
          <w:lang w:val="en-GB"/>
        </w:rPr>
        <w:t>(</w:t>
      </w:r>
      <w:r w:rsidR="00104FE3">
        <w:rPr>
          <w:rFonts w:ascii="Segoe UI" w:eastAsia="Segoe UI" w:hAnsi="Segoe UI" w:cs="Segoe UI"/>
          <w:sz w:val="22"/>
          <w:szCs w:val="22"/>
          <w:lang w:val="en-GB"/>
        </w:rPr>
        <w:t>Transgaz)</w:t>
      </w:r>
      <w:r w:rsidRPr="00104FE3">
        <w:rPr>
          <w:rFonts w:ascii="Segoe UI" w:eastAsia="Segoe UI" w:hAnsi="Segoe UI" w:cs="Segoe UI"/>
          <w:sz w:val="22"/>
          <w:szCs w:val="22"/>
          <w:lang w:val="en-GB"/>
        </w:rPr>
        <w:t xml:space="preserve"> </w:t>
      </w:r>
      <w:r w:rsidR="00506CEF" w:rsidRPr="00104FE3">
        <w:rPr>
          <w:rFonts w:ascii="Segoe UI" w:eastAsia="Segoe UI" w:hAnsi="Segoe UI" w:cs="Segoe UI"/>
          <w:sz w:val="22"/>
          <w:szCs w:val="22"/>
          <w:lang w:val="en-GB"/>
        </w:rPr>
        <w:t xml:space="preserve">have </w:t>
      </w:r>
      <w:r w:rsidRPr="00104FE3">
        <w:rPr>
          <w:rFonts w:ascii="Segoe UI" w:eastAsia="Segoe UI" w:hAnsi="Segoe UI" w:cs="Segoe UI"/>
          <w:sz w:val="22"/>
          <w:szCs w:val="22"/>
          <w:lang w:val="en-GB"/>
        </w:rPr>
        <w:t xml:space="preserve">signed </w:t>
      </w:r>
      <w:r w:rsidR="00253083" w:rsidRPr="00104FE3">
        <w:rPr>
          <w:rFonts w:ascii="Segoe UI" w:eastAsia="Segoe UI" w:hAnsi="Segoe UI" w:cs="Segoe UI"/>
          <w:sz w:val="22"/>
          <w:szCs w:val="22"/>
          <w:lang w:val="en-GB"/>
        </w:rPr>
        <w:t xml:space="preserve">an </w:t>
      </w:r>
      <w:r w:rsidRPr="00104FE3">
        <w:rPr>
          <w:rFonts w:ascii="Segoe UI" w:eastAsia="Segoe UI" w:hAnsi="Segoe UI" w:cs="Segoe UI"/>
          <w:sz w:val="22"/>
          <w:szCs w:val="22"/>
          <w:lang w:val="en-GB"/>
        </w:rPr>
        <w:t xml:space="preserve">agreement for the provision of advisory services to prepare and develop a decarbonisation strategy for Romania’s gas network. </w:t>
      </w:r>
      <w:r w:rsidR="00253083" w:rsidRPr="00104FE3">
        <w:rPr>
          <w:rFonts w:ascii="Segoe UI" w:eastAsia="Segoe UI" w:hAnsi="Segoe UI" w:cs="Segoe UI"/>
          <w:sz w:val="22"/>
          <w:szCs w:val="22"/>
          <w:lang w:val="en-GB"/>
        </w:rPr>
        <w:t xml:space="preserve"> </w:t>
      </w:r>
    </w:p>
    <w:p w:rsidR="00597889" w:rsidRPr="00104FE3" w:rsidRDefault="00555C72" w:rsidP="00104FE3">
      <w:pPr>
        <w:pStyle w:val="BodyA"/>
        <w:spacing w:line="240" w:lineRule="auto"/>
        <w:jc w:val="both"/>
        <w:rPr>
          <w:rFonts w:ascii="Segoe UI" w:eastAsia="Segoe UI" w:hAnsi="Segoe UI" w:cs="Segoe UI"/>
          <w:sz w:val="22"/>
          <w:szCs w:val="22"/>
        </w:rPr>
      </w:pPr>
      <w:r w:rsidRPr="00104FE3">
        <w:rPr>
          <w:rFonts w:ascii="Segoe UI" w:eastAsia="Segoe UI" w:hAnsi="Segoe UI" w:cs="Segoe UI"/>
          <w:sz w:val="22"/>
          <w:szCs w:val="22"/>
        </w:rPr>
        <w:t xml:space="preserve">Transgaz is a key player in the Romanian energy system, securing the access to secure, affordable and clean energy for Romanian citizens and companies. Transgaz aims to foster </w:t>
      </w:r>
      <w:r w:rsidR="00E12540" w:rsidRPr="00104FE3">
        <w:rPr>
          <w:rFonts w:ascii="Segoe UI" w:eastAsia="Segoe UI" w:hAnsi="Segoe UI" w:cs="Segoe UI"/>
          <w:sz w:val="22"/>
          <w:szCs w:val="22"/>
        </w:rPr>
        <w:t>Romania’s clean energy</w:t>
      </w:r>
      <w:r w:rsidRPr="00104FE3">
        <w:rPr>
          <w:rFonts w:ascii="Segoe UI" w:eastAsia="Segoe UI" w:hAnsi="Segoe UI" w:cs="Segoe UI"/>
          <w:sz w:val="22"/>
          <w:szCs w:val="22"/>
        </w:rPr>
        <w:t xml:space="preserve"> transition</w:t>
      </w:r>
      <w:r w:rsidR="00E12540" w:rsidRPr="00104FE3">
        <w:rPr>
          <w:rFonts w:ascii="Segoe UI" w:eastAsia="Segoe UI" w:hAnsi="Segoe UI" w:cs="Segoe UI"/>
          <w:sz w:val="22"/>
          <w:szCs w:val="22"/>
        </w:rPr>
        <w:t>, thus contributing to</w:t>
      </w:r>
      <w:r w:rsidRPr="00104FE3">
        <w:rPr>
          <w:rFonts w:ascii="Segoe UI" w:eastAsia="Segoe UI" w:hAnsi="Segoe UI" w:cs="Segoe UI"/>
          <w:sz w:val="22"/>
          <w:szCs w:val="22"/>
        </w:rPr>
        <w:t xml:space="preserve"> the country’s climate ambitions. </w:t>
      </w:r>
    </w:p>
    <w:p w:rsidR="00555C72" w:rsidRPr="00104FE3" w:rsidRDefault="00FF30DC" w:rsidP="00104FE3">
      <w:pPr>
        <w:pStyle w:val="BodyA"/>
        <w:spacing w:line="240" w:lineRule="auto"/>
        <w:jc w:val="both"/>
        <w:rPr>
          <w:rFonts w:ascii="Segoe UI" w:eastAsia="Segoe UI" w:hAnsi="Segoe UI" w:cs="Segoe UI"/>
          <w:sz w:val="22"/>
          <w:szCs w:val="22"/>
        </w:rPr>
      </w:pPr>
      <w:r w:rsidRPr="00104FE3">
        <w:rPr>
          <w:rFonts w:ascii="Segoe UI" w:eastAsia="Segoe UI" w:hAnsi="Segoe UI" w:cs="Segoe UI"/>
          <w:sz w:val="22"/>
          <w:szCs w:val="22"/>
        </w:rPr>
        <w:t>The</w:t>
      </w:r>
      <w:r w:rsidRPr="00104FE3">
        <w:rPr>
          <w:rFonts w:ascii="Segoe UI" w:eastAsia="Segoe UI" w:hAnsi="Segoe UI" w:cs="Segoe UI"/>
          <w:sz w:val="22"/>
          <w:szCs w:val="22"/>
          <w:lang w:val="en-GB"/>
        </w:rPr>
        <w:t xml:space="preserve"> technical assistance package delivered by EIB and external experts within the context of the </w:t>
      </w:r>
      <w:r w:rsidR="00597889" w:rsidRPr="00104FE3">
        <w:rPr>
          <w:rFonts w:ascii="Segoe UI" w:eastAsia="Segoe UI" w:hAnsi="Segoe UI" w:cs="Segoe UI"/>
          <w:sz w:val="22"/>
          <w:szCs w:val="22"/>
          <w:lang w:val="en-GB"/>
        </w:rPr>
        <w:t>European Investment</w:t>
      </w:r>
      <w:r w:rsidRPr="00104FE3">
        <w:rPr>
          <w:rFonts w:ascii="Segoe UI" w:eastAsia="Segoe UI" w:hAnsi="Segoe UI" w:cs="Segoe UI"/>
          <w:sz w:val="22"/>
          <w:szCs w:val="22"/>
          <w:lang w:val="en-GB"/>
        </w:rPr>
        <w:t xml:space="preserve"> Advisory Hub</w:t>
      </w:r>
      <w:r w:rsidR="00DE72AA" w:rsidRPr="00104FE3">
        <w:rPr>
          <w:rFonts w:ascii="Segoe UI" w:eastAsia="Segoe UI" w:hAnsi="Segoe UI" w:cs="Segoe UI"/>
          <w:sz w:val="22"/>
          <w:szCs w:val="22"/>
          <w:lang w:val="en-GB"/>
        </w:rPr>
        <w:t xml:space="preserve"> (EIAH)</w:t>
      </w:r>
      <w:r w:rsidRPr="00104FE3">
        <w:rPr>
          <w:rFonts w:ascii="Segoe UI" w:eastAsia="Segoe UI" w:hAnsi="Segoe UI" w:cs="Segoe UI"/>
          <w:sz w:val="22"/>
          <w:szCs w:val="22"/>
          <w:lang w:val="en-GB"/>
        </w:rPr>
        <w:t xml:space="preserve">, will include </w:t>
      </w:r>
      <w:r w:rsidR="00555C72" w:rsidRPr="00104FE3">
        <w:rPr>
          <w:rFonts w:ascii="Segoe UI" w:eastAsia="Segoe UI" w:hAnsi="Segoe UI" w:cs="Segoe UI"/>
          <w:sz w:val="22"/>
          <w:szCs w:val="22"/>
        </w:rPr>
        <w:t xml:space="preserve">the preparation and development of a </w:t>
      </w:r>
      <w:proofErr w:type="spellStart"/>
      <w:r w:rsidR="00555C72" w:rsidRPr="00104FE3">
        <w:rPr>
          <w:rFonts w:ascii="Segoe UI" w:eastAsia="Segoe UI" w:hAnsi="Segoe UI" w:cs="Segoe UI"/>
          <w:sz w:val="22"/>
          <w:szCs w:val="22"/>
        </w:rPr>
        <w:t>decarbonisation</w:t>
      </w:r>
      <w:proofErr w:type="spellEnd"/>
      <w:r w:rsidR="00555C72" w:rsidRPr="00104FE3">
        <w:rPr>
          <w:rFonts w:ascii="Segoe UI" w:eastAsia="Segoe UI" w:hAnsi="Segoe UI" w:cs="Segoe UI"/>
          <w:sz w:val="22"/>
          <w:szCs w:val="22"/>
        </w:rPr>
        <w:t xml:space="preserve"> strategy </w:t>
      </w:r>
      <w:r w:rsidRPr="00104FE3">
        <w:rPr>
          <w:rFonts w:ascii="Segoe UI" w:eastAsia="Segoe UI" w:hAnsi="Segoe UI" w:cs="Segoe UI"/>
          <w:sz w:val="22"/>
          <w:szCs w:val="22"/>
        </w:rPr>
        <w:t>for</w:t>
      </w:r>
      <w:r w:rsidR="00555C72" w:rsidRPr="00104FE3">
        <w:rPr>
          <w:rFonts w:ascii="Segoe UI" w:eastAsia="Segoe UI" w:hAnsi="Segoe UI" w:cs="Segoe UI"/>
          <w:sz w:val="22"/>
          <w:szCs w:val="22"/>
        </w:rPr>
        <w:t xml:space="preserve"> </w:t>
      </w:r>
      <w:proofErr w:type="spellStart"/>
      <w:r w:rsidR="00555C72" w:rsidRPr="00104FE3">
        <w:rPr>
          <w:rFonts w:ascii="Segoe UI" w:eastAsia="Segoe UI" w:hAnsi="Segoe UI" w:cs="Segoe UI"/>
          <w:sz w:val="22"/>
          <w:szCs w:val="22"/>
        </w:rPr>
        <w:t>Transgaz</w:t>
      </w:r>
      <w:proofErr w:type="spellEnd"/>
      <w:r w:rsidR="00555C72" w:rsidRPr="00104FE3">
        <w:rPr>
          <w:rFonts w:ascii="Segoe UI" w:eastAsia="Segoe UI" w:hAnsi="Segoe UI" w:cs="Segoe UI"/>
          <w:sz w:val="22"/>
          <w:szCs w:val="22"/>
        </w:rPr>
        <w:t xml:space="preserve"> to </w:t>
      </w:r>
      <w:r w:rsidRPr="00104FE3">
        <w:rPr>
          <w:rFonts w:ascii="Segoe UI" w:eastAsia="Segoe UI" w:hAnsi="Segoe UI" w:cs="Segoe UI"/>
          <w:sz w:val="22"/>
          <w:szCs w:val="22"/>
        </w:rPr>
        <w:t>gradually</w:t>
      </w:r>
      <w:r w:rsidR="00555C72" w:rsidRPr="00104FE3">
        <w:rPr>
          <w:rFonts w:ascii="Segoe UI" w:eastAsia="Segoe UI" w:hAnsi="Segoe UI" w:cs="Segoe UI"/>
          <w:sz w:val="22"/>
          <w:szCs w:val="22"/>
        </w:rPr>
        <w:t xml:space="preserve"> transition to climate neutral activit</w:t>
      </w:r>
      <w:r w:rsidRPr="00104FE3">
        <w:rPr>
          <w:rFonts w:ascii="Segoe UI" w:eastAsia="Segoe UI" w:hAnsi="Segoe UI" w:cs="Segoe UI"/>
          <w:sz w:val="22"/>
          <w:szCs w:val="22"/>
        </w:rPr>
        <w:t>ies</w:t>
      </w:r>
      <w:r w:rsidR="00555C72" w:rsidRPr="00104FE3">
        <w:rPr>
          <w:rFonts w:ascii="Segoe UI" w:eastAsia="Segoe UI" w:hAnsi="Segoe UI" w:cs="Segoe UI"/>
          <w:sz w:val="22"/>
          <w:szCs w:val="22"/>
        </w:rPr>
        <w:t xml:space="preserve">.  </w:t>
      </w:r>
    </w:p>
    <w:p w:rsidR="00E12540" w:rsidRPr="00104FE3" w:rsidRDefault="00E12540" w:rsidP="00104FE3">
      <w:pPr>
        <w:pStyle w:val="BodyA"/>
        <w:spacing w:line="240" w:lineRule="auto"/>
        <w:jc w:val="both"/>
        <w:rPr>
          <w:rFonts w:ascii="Segoe UI" w:eastAsia="Segoe UI" w:hAnsi="Segoe UI" w:cs="Segoe UI"/>
          <w:i/>
          <w:sz w:val="22"/>
          <w:szCs w:val="22"/>
          <w:lang w:val="en-GB"/>
        </w:rPr>
      </w:pPr>
      <w:r w:rsidRPr="00104FE3">
        <w:rPr>
          <w:rFonts w:ascii="Segoe UI" w:eastAsia="Segoe UI" w:hAnsi="Segoe UI" w:cs="Segoe UI"/>
          <w:b/>
          <w:sz w:val="22"/>
          <w:szCs w:val="22"/>
          <w:lang w:val="en-GB"/>
        </w:rPr>
        <w:t>Mr. Nicolae CIUCA, Prime-Minister of Romania</w:t>
      </w:r>
      <w:r w:rsidRPr="00104FE3">
        <w:rPr>
          <w:rFonts w:ascii="Segoe UI" w:eastAsia="Segoe UI" w:hAnsi="Segoe UI" w:cs="Segoe UI"/>
          <w:sz w:val="22"/>
          <w:szCs w:val="22"/>
          <w:lang w:val="en-GB"/>
        </w:rPr>
        <w:t xml:space="preserve"> stated: </w:t>
      </w:r>
      <w:r w:rsidRPr="00104FE3">
        <w:rPr>
          <w:rFonts w:ascii="Segoe UI" w:eastAsia="Segoe UI" w:hAnsi="Segoe UI" w:cs="Segoe UI"/>
          <w:i/>
          <w:sz w:val="22"/>
          <w:szCs w:val="22"/>
          <w:lang w:val="en-GB"/>
        </w:rPr>
        <w:t>“The conclusion of this agreement with the European Investment Bank for the development of the decarbonisation strategy of SNTGN Transgaz SA, the Operator of the Romanian National Gas Transmission System, is an important step forward for Romania in terms of its goals for the transition to a green economy and, at the same time, it paves the way for similar actions as far as other state companies and institutions are concerned. I take this opportunity to congratulate Transgaz and the European Investment Bank for the efforts made in order to meet Romania’s climatic neutrality objectives.”</w:t>
      </w:r>
    </w:p>
    <w:p w:rsidR="00FF30DC" w:rsidRPr="00104FE3" w:rsidRDefault="00FF30DC" w:rsidP="00104FE3">
      <w:pPr>
        <w:pStyle w:val="BodyA"/>
        <w:spacing w:line="240" w:lineRule="auto"/>
        <w:jc w:val="both"/>
        <w:rPr>
          <w:rFonts w:ascii="Segoe UI" w:eastAsia="Segoe UI" w:hAnsi="Segoe UI" w:cs="Segoe UI"/>
          <w:i/>
          <w:sz w:val="22"/>
          <w:szCs w:val="22"/>
          <w:lang w:val="en-GB"/>
        </w:rPr>
      </w:pPr>
      <w:r w:rsidRPr="00104FE3">
        <w:rPr>
          <w:rFonts w:ascii="Segoe UI" w:eastAsia="Segoe UI" w:hAnsi="Segoe UI" w:cs="Segoe UI"/>
          <w:b/>
          <w:sz w:val="22"/>
          <w:szCs w:val="22"/>
          <w:lang w:val="en-GB"/>
        </w:rPr>
        <w:t xml:space="preserve">Mr. Christian </w:t>
      </w:r>
      <w:r w:rsidR="00597889" w:rsidRPr="00104FE3">
        <w:rPr>
          <w:rFonts w:ascii="Segoe UI" w:eastAsia="Segoe UI" w:hAnsi="Segoe UI" w:cs="Segoe UI"/>
          <w:b/>
          <w:sz w:val="22"/>
          <w:szCs w:val="22"/>
          <w:lang w:val="en-GB"/>
        </w:rPr>
        <w:t xml:space="preserve">KETTEL </w:t>
      </w:r>
      <w:r w:rsidRPr="00104FE3">
        <w:rPr>
          <w:rFonts w:ascii="Segoe UI" w:eastAsia="Segoe UI" w:hAnsi="Segoe UI" w:cs="Segoe UI"/>
          <w:b/>
          <w:sz w:val="22"/>
          <w:szCs w:val="22"/>
          <w:lang w:val="en-GB"/>
        </w:rPr>
        <w:t>THOMSEN, EIB Vice-President</w:t>
      </w:r>
      <w:r w:rsidRPr="00104FE3">
        <w:rPr>
          <w:rFonts w:ascii="Segoe UI" w:eastAsia="Segoe UI" w:hAnsi="Segoe UI" w:cs="Segoe UI"/>
          <w:sz w:val="22"/>
          <w:szCs w:val="22"/>
          <w:lang w:val="en-GB"/>
        </w:rPr>
        <w:t xml:space="preserve">, said: </w:t>
      </w:r>
      <w:r w:rsidRPr="00104FE3">
        <w:rPr>
          <w:rFonts w:ascii="Segoe UI" w:eastAsia="Segoe UI" w:hAnsi="Segoe UI" w:cs="Segoe UI"/>
          <w:i/>
          <w:sz w:val="22"/>
          <w:szCs w:val="22"/>
          <w:lang w:val="en-GB"/>
        </w:rPr>
        <w:t xml:space="preserve">“Projects such as this one </w:t>
      </w:r>
      <w:proofErr w:type="gramStart"/>
      <w:r w:rsidRPr="00104FE3">
        <w:rPr>
          <w:rFonts w:ascii="Segoe UI" w:eastAsia="Segoe UI" w:hAnsi="Segoe UI" w:cs="Segoe UI"/>
          <w:i/>
          <w:sz w:val="22"/>
          <w:szCs w:val="22"/>
          <w:lang w:val="en-GB"/>
        </w:rPr>
        <w:t>are</w:t>
      </w:r>
      <w:proofErr w:type="gramEnd"/>
      <w:r w:rsidRPr="00104FE3">
        <w:rPr>
          <w:rFonts w:ascii="Segoe UI" w:eastAsia="Segoe UI" w:hAnsi="Segoe UI" w:cs="Segoe UI"/>
          <w:i/>
          <w:sz w:val="22"/>
          <w:szCs w:val="22"/>
          <w:lang w:val="en-GB"/>
        </w:rPr>
        <w:t xml:space="preserve"> particularly timely in the current geo-political context. We are happy to extend </w:t>
      </w:r>
      <w:r w:rsidR="0088551B">
        <w:rPr>
          <w:rFonts w:ascii="Segoe UI" w:eastAsia="Segoe UI" w:hAnsi="Segoe UI" w:cs="Segoe UI"/>
          <w:i/>
          <w:sz w:val="22"/>
          <w:szCs w:val="22"/>
          <w:lang w:val="en-GB"/>
        </w:rPr>
        <w:t xml:space="preserve">the </w:t>
      </w:r>
      <w:r w:rsidRPr="00104FE3">
        <w:rPr>
          <w:rFonts w:ascii="Segoe UI" w:eastAsia="Segoe UI" w:hAnsi="Segoe UI" w:cs="Segoe UI"/>
          <w:i/>
          <w:sz w:val="22"/>
          <w:szCs w:val="22"/>
          <w:lang w:val="en-GB"/>
        </w:rPr>
        <w:t xml:space="preserve">cooperation with Transgaz </w:t>
      </w:r>
      <w:r w:rsidR="00E12540" w:rsidRPr="00104FE3">
        <w:rPr>
          <w:rFonts w:ascii="Segoe UI" w:eastAsia="Segoe UI" w:hAnsi="Segoe UI" w:cs="Segoe UI"/>
          <w:i/>
          <w:sz w:val="22"/>
          <w:szCs w:val="22"/>
          <w:lang w:val="en-GB"/>
        </w:rPr>
        <w:t xml:space="preserve">and to provide technical assistance </w:t>
      </w:r>
      <w:r w:rsidRPr="00104FE3">
        <w:rPr>
          <w:rFonts w:ascii="Segoe UI" w:eastAsia="Segoe UI" w:hAnsi="Segoe UI" w:cs="Segoe UI"/>
          <w:i/>
          <w:sz w:val="22"/>
          <w:szCs w:val="22"/>
          <w:lang w:val="en-GB"/>
        </w:rPr>
        <w:t>in the development of their decarbonisation strategy</w:t>
      </w:r>
      <w:r w:rsidR="00E12540" w:rsidRPr="00104FE3">
        <w:rPr>
          <w:rFonts w:ascii="Segoe UI" w:eastAsia="Segoe UI" w:hAnsi="Segoe UI" w:cs="Segoe UI"/>
          <w:i/>
          <w:sz w:val="22"/>
          <w:szCs w:val="22"/>
          <w:lang w:val="en-GB"/>
        </w:rPr>
        <w:t xml:space="preserve">. I am confident </w:t>
      </w:r>
      <w:r w:rsidR="00597889" w:rsidRPr="00104FE3">
        <w:rPr>
          <w:rFonts w:ascii="Segoe UI" w:eastAsia="Segoe UI" w:hAnsi="Segoe UI" w:cs="Segoe UI"/>
          <w:i/>
          <w:sz w:val="22"/>
          <w:szCs w:val="22"/>
          <w:lang w:val="en-GB"/>
        </w:rPr>
        <w:t xml:space="preserve">that </w:t>
      </w:r>
      <w:r w:rsidR="00E12540" w:rsidRPr="00104FE3">
        <w:rPr>
          <w:rFonts w:ascii="Segoe UI" w:eastAsia="Segoe UI" w:hAnsi="Segoe UI" w:cs="Segoe UI"/>
          <w:i/>
          <w:sz w:val="22"/>
          <w:szCs w:val="22"/>
          <w:lang w:val="en-GB"/>
        </w:rPr>
        <w:t>our support will</w:t>
      </w:r>
      <w:r w:rsidRPr="00104FE3">
        <w:rPr>
          <w:rFonts w:ascii="Segoe UI" w:eastAsia="Segoe UI" w:hAnsi="Segoe UI" w:cs="Segoe UI"/>
          <w:i/>
          <w:sz w:val="22"/>
          <w:szCs w:val="22"/>
          <w:lang w:val="en-GB"/>
        </w:rPr>
        <w:t xml:space="preserve"> accelerate the company’s transition to a carbon neutral business model</w:t>
      </w:r>
      <w:r w:rsidR="00E12540" w:rsidRPr="00104FE3">
        <w:rPr>
          <w:rFonts w:ascii="Segoe UI" w:eastAsia="Segoe UI" w:hAnsi="Segoe UI" w:cs="Segoe UI"/>
          <w:i/>
          <w:sz w:val="22"/>
          <w:szCs w:val="22"/>
          <w:lang w:val="en-GB"/>
        </w:rPr>
        <w:t xml:space="preserve"> and contribute to achieving Romania’s and Europe’s climate action goals</w:t>
      </w:r>
      <w:r w:rsidRPr="00104FE3">
        <w:rPr>
          <w:rFonts w:ascii="Segoe UI" w:eastAsia="Segoe UI" w:hAnsi="Segoe UI" w:cs="Segoe UI"/>
          <w:i/>
          <w:sz w:val="22"/>
          <w:szCs w:val="22"/>
          <w:lang w:val="en-GB"/>
        </w:rPr>
        <w:t>.”</w:t>
      </w:r>
    </w:p>
    <w:p w:rsidR="00E12540" w:rsidRPr="00104FE3" w:rsidRDefault="00E12540" w:rsidP="00104FE3">
      <w:pPr>
        <w:pStyle w:val="BodyA"/>
        <w:spacing w:line="240" w:lineRule="auto"/>
        <w:jc w:val="both"/>
        <w:rPr>
          <w:rFonts w:ascii="Segoe UI" w:eastAsia="Segoe UI" w:hAnsi="Segoe UI" w:cs="Segoe UI"/>
          <w:i/>
          <w:sz w:val="22"/>
          <w:szCs w:val="22"/>
          <w:lang w:val="en-GB"/>
        </w:rPr>
      </w:pPr>
      <w:r w:rsidRPr="00104FE3">
        <w:rPr>
          <w:rFonts w:ascii="Segoe UI" w:eastAsia="Segoe UI" w:hAnsi="Segoe UI" w:cs="Segoe UI"/>
          <w:b/>
          <w:sz w:val="22"/>
          <w:szCs w:val="22"/>
          <w:lang w:val="en-GB"/>
        </w:rPr>
        <w:t>Mr. Ion STERIAN, Transgaz’ Director General,</w:t>
      </w:r>
      <w:r w:rsidRPr="00104FE3">
        <w:rPr>
          <w:rFonts w:ascii="Segoe UI" w:eastAsia="Segoe UI" w:hAnsi="Segoe UI" w:cs="Segoe UI"/>
          <w:sz w:val="22"/>
          <w:szCs w:val="22"/>
          <w:lang w:val="en-GB"/>
        </w:rPr>
        <w:t xml:space="preserve"> commented: </w:t>
      </w:r>
      <w:r w:rsidRPr="00104FE3">
        <w:rPr>
          <w:rFonts w:ascii="Segoe UI" w:eastAsia="Segoe UI" w:hAnsi="Segoe UI" w:cs="Segoe UI"/>
          <w:i/>
          <w:sz w:val="22"/>
          <w:szCs w:val="22"/>
          <w:lang w:val="en-GB"/>
        </w:rPr>
        <w:t xml:space="preserve">“The development of </w:t>
      </w:r>
      <w:proofErr w:type="spellStart"/>
      <w:r w:rsidRPr="00104FE3">
        <w:rPr>
          <w:rFonts w:ascii="Segoe UI" w:eastAsia="Segoe UI" w:hAnsi="Segoe UI" w:cs="Segoe UI"/>
          <w:i/>
          <w:sz w:val="22"/>
          <w:szCs w:val="22"/>
          <w:lang w:val="en-GB"/>
        </w:rPr>
        <w:t>Transgaz’s</w:t>
      </w:r>
      <w:proofErr w:type="spellEnd"/>
      <w:r w:rsidRPr="00104FE3">
        <w:rPr>
          <w:rFonts w:ascii="Segoe UI" w:eastAsia="Segoe UI" w:hAnsi="Segoe UI" w:cs="Segoe UI"/>
          <w:i/>
          <w:sz w:val="22"/>
          <w:szCs w:val="22"/>
          <w:lang w:val="en-GB"/>
        </w:rPr>
        <w:t xml:space="preserve"> decarbonisation strategy confirms once again our commitment to transitioning to a climate neutral activity. We are glad that in this important endeavour, the EIB is supporting us, as the EU’s Climate Banks. It is an additional proof of our company’s commitment to the sustainable development of Romania’s economy and energy system</w:t>
      </w:r>
      <w:r w:rsidRPr="00104FE3">
        <w:rPr>
          <w:rFonts w:ascii="Segoe UI" w:eastAsia="Segoe UI" w:hAnsi="Segoe UI" w:cs="Segoe UI"/>
          <w:bCs/>
          <w:i/>
          <w:iCs/>
          <w:sz w:val="22"/>
          <w:szCs w:val="22"/>
          <w:lang w:val="en-GB"/>
        </w:rPr>
        <w:t>.”</w:t>
      </w:r>
    </w:p>
    <w:p w:rsidR="00104FE3" w:rsidRDefault="005412EC" w:rsidP="00104FE3">
      <w:pPr>
        <w:pStyle w:val="BodyA"/>
        <w:spacing w:line="240" w:lineRule="auto"/>
        <w:jc w:val="both"/>
        <w:rPr>
          <w:rFonts w:ascii="Segoe UI" w:eastAsia="Segoe UI" w:hAnsi="Segoe UI" w:cs="Segoe UI"/>
          <w:sz w:val="22"/>
          <w:szCs w:val="22"/>
        </w:rPr>
      </w:pPr>
      <w:r w:rsidRPr="00104FE3">
        <w:rPr>
          <w:rFonts w:ascii="Segoe UI" w:eastAsia="Segoe UI" w:hAnsi="Segoe UI" w:cs="Segoe UI"/>
          <w:sz w:val="22"/>
          <w:szCs w:val="22"/>
        </w:rPr>
        <w:t xml:space="preserve">EIB experts will work alongside </w:t>
      </w:r>
      <w:proofErr w:type="spellStart"/>
      <w:r w:rsidRPr="00104FE3">
        <w:rPr>
          <w:rFonts w:ascii="Segoe UI" w:eastAsia="Segoe UI" w:hAnsi="Segoe UI" w:cs="Segoe UI"/>
          <w:sz w:val="22"/>
          <w:szCs w:val="22"/>
        </w:rPr>
        <w:t>Transgaz</w:t>
      </w:r>
      <w:proofErr w:type="spellEnd"/>
      <w:r w:rsidRPr="00104FE3">
        <w:rPr>
          <w:rFonts w:ascii="Segoe UI" w:eastAsia="Segoe UI" w:hAnsi="Segoe UI" w:cs="Segoe UI"/>
          <w:sz w:val="22"/>
          <w:szCs w:val="22"/>
        </w:rPr>
        <w:t xml:space="preserve"> staff to </w:t>
      </w:r>
      <w:proofErr w:type="spellStart"/>
      <w:r w:rsidRPr="00104FE3">
        <w:rPr>
          <w:rFonts w:ascii="Segoe UI" w:eastAsia="Segoe UI" w:hAnsi="Segoe UI" w:cs="Segoe UI"/>
          <w:sz w:val="22"/>
          <w:szCs w:val="22"/>
        </w:rPr>
        <w:t>analyse</w:t>
      </w:r>
      <w:proofErr w:type="spellEnd"/>
      <w:r w:rsidRPr="00104FE3">
        <w:rPr>
          <w:rFonts w:ascii="Segoe UI" w:eastAsia="Segoe UI" w:hAnsi="Segoe UI" w:cs="Segoe UI"/>
          <w:sz w:val="22"/>
          <w:szCs w:val="22"/>
        </w:rPr>
        <w:t xml:space="preserve"> the status of </w:t>
      </w:r>
      <w:r w:rsidR="00DE72AA" w:rsidRPr="00104FE3">
        <w:rPr>
          <w:rFonts w:ascii="Segoe UI" w:eastAsia="Segoe UI" w:hAnsi="Segoe UI" w:cs="Segoe UI"/>
          <w:sz w:val="22"/>
          <w:szCs w:val="22"/>
        </w:rPr>
        <w:t xml:space="preserve">Romania’s gas network as well as its GHG emission inventory and climate vulnerability policies. </w:t>
      </w:r>
    </w:p>
    <w:p w:rsidR="005412EC" w:rsidRPr="00104FE3" w:rsidRDefault="00DE72AA" w:rsidP="00104FE3">
      <w:pPr>
        <w:pStyle w:val="BodyA"/>
        <w:spacing w:line="240" w:lineRule="auto"/>
        <w:jc w:val="both"/>
        <w:rPr>
          <w:rFonts w:ascii="Segoe UI" w:eastAsia="Segoe UI" w:hAnsi="Segoe UI" w:cs="Segoe UI"/>
          <w:sz w:val="22"/>
          <w:szCs w:val="22"/>
          <w:lang w:val="en-GB"/>
        </w:rPr>
      </w:pPr>
      <w:r w:rsidRPr="00104FE3">
        <w:rPr>
          <w:rFonts w:ascii="Segoe UI" w:eastAsia="Segoe UI" w:hAnsi="Segoe UI" w:cs="Segoe UI"/>
          <w:sz w:val="22"/>
          <w:szCs w:val="22"/>
        </w:rPr>
        <w:lastRenderedPageBreak/>
        <w:t xml:space="preserve">The strategy will include measures to help reduce emissions within the network, as well as adaptation criteria to mitigate climate risks, highlighting investment needs and relevant financing sources where relevant. </w:t>
      </w:r>
      <w:r w:rsidR="00FF30DC" w:rsidRPr="00104FE3">
        <w:rPr>
          <w:rFonts w:ascii="Segoe UI" w:eastAsia="Segoe UI" w:hAnsi="Segoe UI" w:cs="Segoe UI"/>
          <w:sz w:val="22"/>
          <w:szCs w:val="22"/>
        </w:rPr>
        <w:t xml:space="preserve">In the context of another advisory assignment by </w:t>
      </w:r>
      <w:r w:rsidR="00597889" w:rsidRPr="00104FE3">
        <w:rPr>
          <w:rFonts w:ascii="Segoe UI" w:eastAsia="Segoe UI" w:hAnsi="Segoe UI" w:cs="Segoe UI"/>
          <w:sz w:val="22"/>
          <w:szCs w:val="22"/>
        </w:rPr>
        <w:t xml:space="preserve">the </w:t>
      </w:r>
      <w:r w:rsidRPr="00104FE3">
        <w:rPr>
          <w:rFonts w:ascii="Segoe UI" w:eastAsia="Segoe UI" w:hAnsi="Segoe UI" w:cs="Segoe UI"/>
          <w:sz w:val="22"/>
          <w:szCs w:val="22"/>
        </w:rPr>
        <w:t>EIAH</w:t>
      </w:r>
      <w:r w:rsidR="00FF30DC" w:rsidRPr="00104FE3">
        <w:rPr>
          <w:rFonts w:ascii="Segoe UI" w:eastAsia="Segoe UI" w:hAnsi="Segoe UI" w:cs="Segoe UI"/>
          <w:sz w:val="22"/>
          <w:szCs w:val="22"/>
        </w:rPr>
        <w:t xml:space="preserve">, </w:t>
      </w:r>
      <w:r w:rsidR="00FF30DC" w:rsidRPr="00104FE3">
        <w:rPr>
          <w:rFonts w:ascii="Segoe UI" w:eastAsia="Segoe UI" w:hAnsi="Segoe UI" w:cs="Segoe UI"/>
          <w:sz w:val="22"/>
          <w:szCs w:val="22"/>
          <w:lang w:val="en-GB"/>
        </w:rPr>
        <w:t xml:space="preserve">Transgaz recently completed </w:t>
      </w:r>
      <w:r w:rsidR="005412EC" w:rsidRPr="00104FE3">
        <w:rPr>
          <w:rFonts w:ascii="Segoe UI" w:eastAsia="Segoe UI" w:hAnsi="Segoe UI" w:cs="Segoe UI"/>
          <w:sz w:val="22"/>
          <w:szCs w:val="22"/>
          <w:lang w:val="en-GB"/>
        </w:rPr>
        <w:t>a</w:t>
      </w:r>
      <w:r w:rsidR="00FF30DC" w:rsidRPr="00104FE3">
        <w:rPr>
          <w:rFonts w:ascii="Segoe UI" w:eastAsia="Segoe UI" w:hAnsi="Segoe UI" w:cs="Segoe UI"/>
          <w:sz w:val="22"/>
          <w:szCs w:val="22"/>
          <w:lang w:val="en-GB"/>
        </w:rPr>
        <w:t xml:space="preserve"> Strategic Environmental Assessment related to the</w:t>
      </w:r>
      <w:r w:rsidR="005412EC" w:rsidRPr="00104FE3">
        <w:rPr>
          <w:rFonts w:ascii="Segoe UI" w:eastAsia="Segoe UI" w:hAnsi="Segoe UI" w:cs="Segoe UI"/>
          <w:sz w:val="22"/>
          <w:szCs w:val="22"/>
          <w:lang w:val="en-GB"/>
        </w:rPr>
        <w:t xml:space="preserve"> ten-year</w:t>
      </w:r>
      <w:r w:rsidR="00FF30DC" w:rsidRPr="00104FE3">
        <w:rPr>
          <w:rFonts w:ascii="Segoe UI" w:eastAsia="Segoe UI" w:hAnsi="Segoe UI" w:cs="Segoe UI"/>
          <w:sz w:val="22"/>
          <w:szCs w:val="22"/>
          <w:lang w:val="en-GB"/>
        </w:rPr>
        <w:t xml:space="preserve"> </w:t>
      </w:r>
      <w:r w:rsidR="005412EC" w:rsidRPr="00104FE3">
        <w:rPr>
          <w:rFonts w:ascii="Segoe UI" w:eastAsia="Segoe UI" w:hAnsi="Segoe UI" w:cs="Segoe UI"/>
          <w:sz w:val="22"/>
          <w:szCs w:val="22"/>
          <w:lang w:val="en-GB"/>
        </w:rPr>
        <w:t xml:space="preserve">Network </w:t>
      </w:r>
      <w:r w:rsidR="00FF30DC" w:rsidRPr="00104FE3">
        <w:rPr>
          <w:rFonts w:ascii="Segoe UI" w:eastAsia="Segoe UI" w:hAnsi="Segoe UI" w:cs="Segoe UI"/>
          <w:sz w:val="22"/>
          <w:szCs w:val="22"/>
          <w:lang w:val="en-GB"/>
        </w:rPr>
        <w:t>Development P</w:t>
      </w:r>
      <w:r w:rsidR="005412EC" w:rsidRPr="00104FE3">
        <w:rPr>
          <w:rFonts w:ascii="Segoe UI" w:eastAsia="Segoe UI" w:hAnsi="Segoe UI" w:cs="Segoe UI"/>
          <w:sz w:val="22"/>
          <w:szCs w:val="22"/>
          <w:lang w:val="en-GB"/>
        </w:rPr>
        <w:t xml:space="preserve">rogramme </w:t>
      </w:r>
      <w:r w:rsidR="00FF30DC" w:rsidRPr="00104FE3">
        <w:rPr>
          <w:rFonts w:ascii="Segoe UI" w:eastAsia="Segoe UI" w:hAnsi="Segoe UI" w:cs="Segoe UI"/>
          <w:sz w:val="22"/>
          <w:szCs w:val="22"/>
          <w:lang w:val="en-GB"/>
        </w:rPr>
        <w:t xml:space="preserve">for the National Gas Transmission System. This assessment </w:t>
      </w:r>
      <w:r w:rsidR="005412EC" w:rsidRPr="00104FE3">
        <w:rPr>
          <w:rFonts w:ascii="Segoe UI" w:eastAsia="Segoe UI" w:hAnsi="Segoe UI" w:cs="Segoe UI"/>
          <w:sz w:val="22"/>
          <w:szCs w:val="22"/>
          <w:lang w:val="en-GB"/>
        </w:rPr>
        <w:t xml:space="preserve">laid </w:t>
      </w:r>
      <w:r w:rsidR="00FF30DC" w:rsidRPr="00104FE3">
        <w:rPr>
          <w:rFonts w:ascii="Segoe UI" w:eastAsia="Segoe UI" w:hAnsi="Segoe UI" w:cs="Segoe UI"/>
          <w:sz w:val="22"/>
          <w:szCs w:val="22"/>
          <w:lang w:val="en-GB"/>
        </w:rPr>
        <w:t xml:space="preserve">the ground for the decarbonisation strategy. </w:t>
      </w:r>
    </w:p>
    <w:p w:rsidR="00E12540" w:rsidRDefault="00E12540" w:rsidP="00104FE3">
      <w:pPr>
        <w:pStyle w:val="BodyA"/>
        <w:spacing w:line="240" w:lineRule="auto"/>
        <w:jc w:val="both"/>
        <w:rPr>
          <w:rFonts w:ascii="Segoe UI" w:eastAsia="Segoe UI" w:hAnsi="Segoe UI" w:cs="Segoe UI"/>
          <w:sz w:val="22"/>
          <w:szCs w:val="22"/>
          <w:lang w:val="en-GB"/>
        </w:rPr>
      </w:pPr>
    </w:p>
    <w:p w:rsidR="00104FE3" w:rsidRPr="00104FE3" w:rsidRDefault="00104FE3" w:rsidP="00104FE3">
      <w:pPr>
        <w:pStyle w:val="BodyA"/>
        <w:spacing w:line="240" w:lineRule="auto"/>
        <w:jc w:val="center"/>
        <w:rPr>
          <w:rFonts w:ascii="Segoe UI" w:eastAsia="Segoe UI" w:hAnsi="Segoe UI" w:cs="Segoe UI"/>
          <w:b/>
          <w:sz w:val="22"/>
          <w:szCs w:val="22"/>
          <w:lang w:val="en-GB"/>
        </w:rPr>
      </w:pPr>
      <w:r w:rsidRPr="00104FE3">
        <w:rPr>
          <w:rFonts w:ascii="Segoe UI" w:eastAsia="Segoe UI" w:hAnsi="Segoe UI" w:cs="Segoe UI"/>
          <w:b/>
          <w:sz w:val="22"/>
          <w:szCs w:val="22"/>
          <w:lang w:val="en-GB"/>
        </w:rPr>
        <w:t>COMMUNICATION DEPARTMENT</w:t>
      </w:r>
    </w:p>
    <w:p w:rsidR="00104FE3" w:rsidRDefault="00104FE3" w:rsidP="00104FE3">
      <w:pPr>
        <w:pStyle w:val="BodyA"/>
        <w:spacing w:line="240" w:lineRule="auto"/>
        <w:jc w:val="both"/>
        <w:rPr>
          <w:rFonts w:ascii="Segoe UI" w:eastAsia="Segoe UI" w:hAnsi="Segoe UI" w:cs="Segoe UI"/>
          <w:sz w:val="22"/>
          <w:szCs w:val="22"/>
          <w:lang w:val="en-GB"/>
        </w:rPr>
      </w:pPr>
    </w:p>
    <w:p w:rsidR="00104FE3" w:rsidRPr="00104FE3" w:rsidRDefault="00104FE3" w:rsidP="00104FE3">
      <w:pPr>
        <w:pStyle w:val="BodyA"/>
        <w:spacing w:line="240" w:lineRule="auto"/>
        <w:jc w:val="both"/>
        <w:rPr>
          <w:rFonts w:ascii="Segoe UI" w:eastAsia="Segoe UI" w:hAnsi="Segoe UI" w:cs="Segoe UI"/>
          <w:sz w:val="22"/>
          <w:szCs w:val="22"/>
          <w:lang w:val="en-GB"/>
        </w:rPr>
      </w:pPr>
    </w:p>
    <w:p w:rsidR="00E12540" w:rsidRPr="00104FE3" w:rsidRDefault="005412EC" w:rsidP="00104FE3">
      <w:pPr>
        <w:pStyle w:val="BodyA"/>
        <w:spacing w:line="240" w:lineRule="auto"/>
        <w:jc w:val="both"/>
        <w:rPr>
          <w:rFonts w:ascii="Segoe UI" w:eastAsia="Segoe UI" w:hAnsi="Segoe UI" w:cs="Segoe UI"/>
          <w:b/>
          <w:sz w:val="22"/>
          <w:szCs w:val="22"/>
        </w:rPr>
      </w:pPr>
      <w:r w:rsidRPr="00104FE3">
        <w:rPr>
          <w:rFonts w:ascii="Segoe UI" w:eastAsia="Segoe UI" w:hAnsi="Segoe UI" w:cs="Segoe UI"/>
          <w:b/>
          <w:sz w:val="22"/>
          <w:szCs w:val="22"/>
        </w:rPr>
        <w:t>Background information</w:t>
      </w:r>
    </w:p>
    <w:p w:rsidR="00DC1C58" w:rsidRDefault="00DC1C58" w:rsidP="00104FE3">
      <w:pPr>
        <w:pStyle w:val="BodyA"/>
        <w:spacing w:after="0" w:line="240" w:lineRule="auto"/>
        <w:jc w:val="both"/>
        <w:rPr>
          <w:rFonts w:ascii="Segoe UI" w:eastAsia="Segoe UI" w:hAnsi="Segoe UI" w:cs="Segoe UI"/>
          <w:b/>
          <w:sz w:val="22"/>
          <w:szCs w:val="22"/>
        </w:rPr>
      </w:pPr>
      <w:r w:rsidRPr="00104FE3">
        <w:rPr>
          <w:rFonts w:ascii="Segoe UI" w:eastAsia="Segoe UI" w:hAnsi="Segoe UI" w:cs="Segoe UI"/>
          <w:b/>
          <w:sz w:val="22"/>
          <w:szCs w:val="22"/>
        </w:rPr>
        <w:t>ABOUT TRANSGAZ</w:t>
      </w:r>
    </w:p>
    <w:p w:rsidR="00BA47A3" w:rsidRPr="00104FE3" w:rsidRDefault="00BA47A3" w:rsidP="00104FE3">
      <w:pPr>
        <w:pStyle w:val="BodyA"/>
        <w:spacing w:after="0" w:line="240" w:lineRule="auto"/>
        <w:jc w:val="both"/>
        <w:rPr>
          <w:rFonts w:ascii="Segoe UI" w:eastAsia="Segoe UI" w:hAnsi="Segoe UI" w:cs="Segoe UI"/>
          <w:b/>
          <w:sz w:val="22"/>
          <w:szCs w:val="22"/>
        </w:rPr>
      </w:pPr>
    </w:p>
    <w:p w:rsidR="00104FE3" w:rsidRPr="00BA47A3" w:rsidRDefault="00104FE3" w:rsidP="00BA47A3">
      <w:pPr>
        <w:jc w:val="both"/>
        <w:rPr>
          <w:sz w:val="22"/>
          <w:szCs w:val="22"/>
        </w:rPr>
      </w:pPr>
      <w:r w:rsidRPr="00BA47A3">
        <w:rPr>
          <w:rFonts w:ascii="Segoe UI" w:hAnsi="Segoe UI" w:cs="Segoe UI"/>
          <w:bCs/>
          <w:i/>
          <w:iCs/>
          <w:color w:val="000000"/>
          <w:sz w:val="22"/>
          <w:szCs w:val="22"/>
        </w:rPr>
        <w:t>SNTGN TRANSGAZ is the technical operator of the National Natural Gas Transmission System and ensures the performance in terms of efficiency, transparency, safety, non-discriminatory access and competitiveness of the national strategy established for domestic and international transmission, natural gas dispatching, research and design in the field of natural gas transmission, in compliance with the national and European legislation and standards of quality, performance, environment and sustainable development.</w:t>
      </w:r>
    </w:p>
    <w:p w:rsidR="00104FE3" w:rsidRPr="00104FE3" w:rsidRDefault="00104FE3" w:rsidP="00104FE3">
      <w:pPr>
        <w:pStyle w:val="BodyA"/>
        <w:spacing w:after="0" w:line="240" w:lineRule="auto"/>
        <w:jc w:val="both"/>
        <w:rPr>
          <w:rFonts w:ascii="Segoe UI" w:eastAsia="Segoe UI" w:hAnsi="Segoe UI" w:cs="Segoe UI"/>
          <w:b/>
          <w:sz w:val="22"/>
          <w:szCs w:val="22"/>
        </w:rPr>
      </w:pPr>
    </w:p>
    <w:p w:rsidR="005412EC" w:rsidRPr="00104FE3" w:rsidRDefault="005412EC" w:rsidP="00104FE3">
      <w:pPr>
        <w:pStyle w:val="BodyA"/>
        <w:spacing w:line="240" w:lineRule="auto"/>
        <w:jc w:val="both"/>
        <w:rPr>
          <w:rFonts w:ascii="Segoe UI" w:eastAsia="Segoe UI" w:hAnsi="Segoe UI" w:cs="Segoe UI"/>
          <w:b/>
          <w:sz w:val="22"/>
          <w:szCs w:val="22"/>
        </w:rPr>
      </w:pPr>
      <w:r w:rsidRPr="00104FE3">
        <w:rPr>
          <w:rFonts w:ascii="Segoe UI" w:eastAsia="Segoe UI" w:hAnsi="Segoe UI" w:cs="Segoe UI"/>
          <w:b/>
          <w:sz w:val="22"/>
          <w:szCs w:val="22"/>
        </w:rPr>
        <w:t>ABOUT EIB</w:t>
      </w:r>
    </w:p>
    <w:p w:rsidR="00DC1C58" w:rsidRPr="00104FE3" w:rsidRDefault="00DC1C58" w:rsidP="00104FE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Segoe UI" w:eastAsia="Times New Roman" w:hAnsi="Segoe UI" w:cs="Segoe UI"/>
          <w:color w:val="242424"/>
          <w:sz w:val="22"/>
          <w:szCs w:val="22"/>
        </w:rPr>
      </w:pPr>
      <w:r w:rsidRPr="00104FE3">
        <w:rPr>
          <w:rFonts w:ascii="Segoe UI" w:eastAsia="Times New Roman" w:hAnsi="Segoe UI" w:cs="Segoe UI"/>
          <w:color w:val="242424"/>
          <w:sz w:val="22"/>
          <w:szCs w:val="22"/>
        </w:rPr>
        <w:t>The </w:t>
      </w:r>
      <w:r w:rsidRPr="00104FE3">
        <w:rPr>
          <w:rFonts w:ascii="Segoe UI" w:eastAsia="Times New Roman" w:hAnsi="Segoe UI" w:cs="Segoe UI"/>
          <w:b/>
          <w:bCs/>
          <w:color w:val="242424"/>
          <w:sz w:val="22"/>
          <w:szCs w:val="22"/>
        </w:rPr>
        <w:t>European Investment Bank (EIB) </w:t>
      </w:r>
      <w:r w:rsidRPr="00104FE3">
        <w:rPr>
          <w:rFonts w:ascii="Segoe UI" w:eastAsia="Times New Roman" w:hAnsi="Segoe UI" w:cs="Segoe UI"/>
          <w:color w:val="242424"/>
          <w:sz w:val="22"/>
          <w:szCs w:val="22"/>
        </w:rPr>
        <w:t>is the long-term lending institution of the European Union owned by its Member States. It makes long-term finance available for sound investment in order to contribute towards EU policy goals.</w:t>
      </w:r>
    </w:p>
    <w:p w:rsidR="00DC1C58" w:rsidRPr="00104FE3" w:rsidRDefault="00DC1C58" w:rsidP="00104FE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Segoe UI" w:eastAsia="Times New Roman" w:hAnsi="Segoe UI" w:cs="Segoe UI"/>
          <w:color w:val="242424"/>
          <w:sz w:val="22"/>
          <w:szCs w:val="22"/>
        </w:rPr>
      </w:pPr>
      <w:r w:rsidRPr="00104FE3">
        <w:rPr>
          <w:rFonts w:ascii="Segoe UI" w:eastAsia="Times New Roman" w:hAnsi="Segoe UI" w:cs="Segoe UI"/>
          <w:color w:val="242424"/>
          <w:sz w:val="22"/>
          <w:szCs w:val="22"/>
        </w:rPr>
        <w:t xml:space="preserve">Last year the European Investment Bank Group provided EUR 907 million for new investment across Romania. The EIB Group’s engagement in the country included financing for construction of two new regional hospitals, </w:t>
      </w:r>
      <w:proofErr w:type="spellStart"/>
      <w:r w:rsidRPr="00104FE3">
        <w:rPr>
          <w:rFonts w:ascii="Segoe UI" w:eastAsia="Times New Roman" w:hAnsi="Segoe UI" w:cs="Segoe UI"/>
          <w:color w:val="242424"/>
          <w:sz w:val="22"/>
          <w:szCs w:val="22"/>
        </w:rPr>
        <w:t>modernisation</w:t>
      </w:r>
      <w:proofErr w:type="spellEnd"/>
      <w:r w:rsidRPr="00104FE3">
        <w:rPr>
          <w:rFonts w:ascii="Segoe UI" w:eastAsia="Times New Roman" w:hAnsi="Segoe UI" w:cs="Segoe UI"/>
          <w:color w:val="242424"/>
          <w:sz w:val="22"/>
          <w:szCs w:val="22"/>
        </w:rPr>
        <w:t xml:space="preserve"> of the national electricity network to harness renewable energy and deployment of smart meters, improving energy efficiency and scaling up high-impact business investment.</w:t>
      </w:r>
    </w:p>
    <w:p w:rsidR="00DC1C58" w:rsidRPr="00104FE3" w:rsidRDefault="00DC1C58" w:rsidP="00104FE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Segoe UI" w:eastAsiaTheme="minorHAnsi" w:hAnsi="Segoe UI" w:cs="Segoe UI"/>
          <w:color w:val="242424"/>
          <w:sz w:val="22"/>
          <w:szCs w:val="22"/>
        </w:rPr>
      </w:pPr>
      <w:r w:rsidRPr="00104FE3">
        <w:rPr>
          <w:rFonts w:ascii="Segoe UI" w:eastAsia="Times New Roman" w:hAnsi="Segoe UI" w:cs="Segoe UI"/>
          <w:color w:val="242424"/>
          <w:sz w:val="22"/>
          <w:szCs w:val="22"/>
        </w:rPr>
        <w:t>Over the last 31 years, the EIB Group has provided more than EUR 18 billion for public and private sector investment across Romania, out of which over EUR 1.2 Bn for energy </w:t>
      </w:r>
      <w:r w:rsidRPr="00104FE3">
        <w:rPr>
          <w:rFonts w:ascii="Segoe UI" w:hAnsi="Segoe UI" w:cs="Segoe UI"/>
          <w:color w:val="242424"/>
          <w:sz w:val="22"/>
          <w:szCs w:val="22"/>
        </w:rPr>
        <w:t>investments.</w:t>
      </w:r>
    </w:p>
    <w:p w:rsidR="00DC1C58" w:rsidRPr="00104FE3" w:rsidRDefault="00DC1C58" w:rsidP="00104FE3">
      <w:pPr>
        <w:pStyle w:val="BodyA"/>
        <w:spacing w:line="240" w:lineRule="auto"/>
        <w:jc w:val="both"/>
        <w:rPr>
          <w:rFonts w:ascii="Segoe UI" w:eastAsia="Segoe UI" w:hAnsi="Segoe UI" w:cs="Segoe UI"/>
          <w:b/>
          <w:sz w:val="22"/>
          <w:szCs w:val="22"/>
        </w:rPr>
      </w:pPr>
    </w:p>
    <w:p w:rsidR="00DC1C58" w:rsidRDefault="00DC1C58" w:rsidP="00104FE3">
      <w:pPr>
        <w:pStyle w:val="NormalWeb"/>
        <w:spacing w:before="0" w:beforeAutospacing="0" w:after="0" w:afterAutospacing="0" w:line="120" w:lineRule="atLeast"/>
        <w:jc w:val="both"/>
        <w:rPr>
          <w:rFonts w:ascii="Segoe UI" w:hAnsi="Segoe UI" w:cs="Segoe UI"/>
          <w:sz w:val="22"/>
          <w:szCs w:val="22"/>
        </w:rPr>
      </w:pPr>
      <w:r w:rsidRPr="00104FE3">
        <w:rPr>
          <w:rFonts w:ascii="Segoe UI" w:hAnsi="Segoe UI" w:cs="Segoe UI"/>
          <w:sz w:val="22"/>
          <w:szCs w:val="22"/>
        </w:rPr>
        <w:t>The </w:t>
      </w:r>
      <w:hyperlink r:id="rId8" w:history="1">
        <w:r w:rsidRPr="00104FE3">
          <w:rPr>
            <w:rStyle w:val="Strong"/>
            <w:rFonts w:ascii="Segoe UI" w:hAnsi="Segoe UI" w:cs="Segoe UI"/>
            <w:b w:val="0"/>
            <w:bCs w:val="0"/>
            <w:color w:val="2F80ED"/>
            <w:sz w:val="22"/>
            <w:szCs w:val="22"/>
          </w:rPr>
          <w:t>European Investment Advisory Hub (EIAH)</w:t>
        </w:r>
      </w:hyperlink>
      <w:r w:rsidRPr="00104FE3">
        <w:rPr>
          <w:rFonts w:ascii="Segoe UI" w:hAnsi="Segoe UI" w:cs="Segoe UI"/>
          <w:sz w:val="22"/>
          <w:szCs w:val="22"/>
        </w:rPr>
        <w:t xml:space="preserve"> is a partnership between the European Investment Bank Group and the European Commission under the Investment Plan for Europe. The EIAH is designed to act as a single access point to various types of advisory and technical assistance services. It supports the identification, preparation and development of investment projects across the European Union. Building on the success of the EIAH and other advisory </w:t>
      </w:r>
      <w:proofErr w:type="spellStart"/>
      <w:r w:rsidRPr="00104FE3">
        <w:rPr>
          <w:rFonts w:ascii="Segoe UI" w:hAnsi="Segoe UI" w:cs="Segoe UI"/>
          <w:sz w:val="22"/>
          <w:szCs w:val="22"/>
        </w:rPr>
        <w:t>programmes</w:t>
      </w:r>
      <w:proofErr w:type="spellEnd"/>
      <w:r w:rsidRPr="00104FE3">
        <w:rPr>
          <w:rFonts w:ascii="Segoe UI" w:hAnsi="Segoe UI" w:cs="Segoe UI"/>
          <w:sz w:val="22"/>
          <w:szCs w:val="22"/>
        </w:rPr>
        <w:t>, the EIB and the European Commission agreed to provide technical, financial and strategic expertise to project promoters, regional and national authorities, and financial interm</w:t>
      </w:r>
      <w:bookmarkStart w:id="0" w:name="_GoBack"/>
      <w:bookmarkEnd w:id="0"/>
      <w:r w:rsidRPr="00104FE3">
        <w:rPr>
          <w:rFonts w:ascii="Segoe UI" w:hAnsi="Segoe UI" w:cs="Segoe UI"/>
          <w:sz w:val="22"/>
          <w:szCs w:val="22"/>
        </w:rPr>
        <w:t>ediaries under the </w:t>
      </w:r>
      <w:proofErr w:type="spellStart"/>
      <w:r w:rsidRPr="00104FE3">
        <w:rPr>
          <w:rFonts w:ascii="Segoe UI" w:hAnsi="Segoe UI" w:cs="Segoe UI"/>
          <w:sz w:val="22"/>
          <w:szCs w:val="22"/>
        </w:rPr>
        <w:fldChar w:fldCharType="begin"/>
      </w:r>
      <w:r w:rsidRPr="00104FE3">
        <w:rPr>
          <w:rFonts w:ascii="Segoe UI" w:hAnsi="Segoe UI" w:cs="Segoe UI"/>
          <w:sz w:val="22"/>
          <w:szCs w:val="22"/>
        </w:rPr>
        <w:instrText xml:space="preserve"> HYPERLINK "https://europa.eu/investeu/investeu-advisory-hub_en" </w:instrText>
      </w:r>
      <w:r w:rsidRPr="00104FE3">
        <w:rPr>
          <w:rFonts w:ascii="Segoe UI" w:hAnsi="Segoe UI" w:cs="Segoe UI"/>
          <w:sz w:val="22"/>
          <w:szCs w:val="22"/>
        </w:rPr>
        <w:fldChar w:fldCharType="separate"/>
      </w:r>
      <w:r w:rsidRPr="00104FE3">
        <w:rPr>
          <w:rStyle w:val="Hyperlink"/>
          <w:rFonts w:ascii="Segoe UI" w:hAnsi="Segoe UI" w:cs="Segoe UI"/>
          <w:color w:val="2F80ED"/>
          <w:sz w:val="22"/>
          <w:szCs w:val="22"/>
        </w:rPr>
        <w:t>InvestEU</w:t>
      </w:r>
      <w:proofErr w:type="spellEnd"/>
      <w:r w:rsidRPr="00104FE3">
        <w:rPr>
          <w:rStyle w:val="Hyperlink"/>
          <w:rFonts w:ascii="Segoe UI" w:hAnsi="Segoe UI" w:cs="Segoe UI"/>
          <w:color w:val="2F80ED"/>
          <w:sz w:val="22"/>
          <w:szCs w:val="22"/>
        </w:rPr>
        <w:t xml:space="preserve"> Advisory Hub</w:t>
      </w:r>
      <w:r w:rsidRPr="00104FE3">
        <w:rPr>
          <w:rFonts w:ascii="Segoe UI" w:hAnsi="Segoe UI" w:cs="Segoe UI"/>
          <w:sz w:val="22"/>
          <w:szCs w:val="22"/>
        </w:rPr>
        <w:fldChar w:fldCharType="end"/>
      </w:r>
      <w:r w:rsidRPr="00104FE3">
        <w:rPr>
          <w:rFonts w:ascii="Segoe UI" w:hAnsi="Segoe UI" w:cs="Segoe UI"/>
          <w:sz w:val="22"/>
          <w:szCs w:val="22"/>
        </w:rPr>
        <w:t>.</w:t>
      </w:r>
    </w:p>
    <w:p w:rsidR="0088551B" w:rsidRDefault="0088551B" w:rsidP="00104FE3">
      <w:pPr>
        <w:pStyle w:val="NormalWeb"/>
        <w:spacing w:before="0" w:beforeAutospacing="0" w:after="0" w:afterAutospacing="0" w:line="120" w:lineRule="atLeast"/>
        <w:jc w:val="both"/>
        <w:rPr>
          <w:rFonts w:ascii="Segoe UI" w:hAnsi="Segoe UI" w:cs="Segoe UI"/>
          <w:sz w:val="22"/>
          <w:szCs w:val="22"/>
        </w:rPr>
      </w:pPr>
    </w:p>
    <w:p w:rsidR="0088551B" w:rsidRDefault="0088551B" w:rsidP="00104FE3">
      <w:pPr>
        <w:pStyle w:val="NormalWeb"/>
        <w:spacing w:before="0" w:beforeAutospacing="0" w:after="0" w:afterAutospacing="0" w:line="120" w:lineRule="atLeast"/>
        <w:jc w:val="both"/>
        <w:rPr>
          <w:rFonts w:ascii="Segoe UI" w:hAnsi="Segoe UI" w:cs="Segoe UI"/>
          <w:sz w:val="22"/>
          <w:szCs w:val="22"/>
        </w:rPr>
      </w:pPr>
    </w:p>
    <w:p w:rsidR="0088551B" w:rsidRDefault="0088551B" w:rsidP="0088551B">
      <w:pPr>
        <w:pStyle w:val="BodyA"/>
        <w:spacing w:line="240" w:lineRule="auto"/>
        <w:jc w:val="both"/>
        <w:rPr>
          <w:rFonts w:ascii="Segoe UI" w:hAnsi="Segoe UI" w:cs="Segoe UI"/>
          <w:b/>
          <w:sz w:val="22"/>
          <w:szCs w:val="22"/>
          <w:lang w:val="ro-RO"/>
        </w:rPr>
      </w:pPr>
    </w:p>
    <w:p w:rsidR="0088551B" w:rsidRPr="0088551B" w:rsidRDefault="0088551B" w:rsidP="0088551B">
      <w:pPr>
        <w:pStyle w:val="BodyA"/>
        <w:spacing w:line="240" w:lineRule="auto"/>
        <w:jc w:val="both"/>
        <w:rPr>
          <w:rFonts w:ascii="Segoe UI" w:hAnsi="Segoe UI" w:cs="Segoe UI"/>
          <w:b/>
          <w:sz w:val="22"/>
          <w:szCs w:val="22"/>
          <w:lang w:val="ro-RO"/>
        </w:rPr>
      </w:pPr>
      <w:r w:rsidRPr="0040665B">
        <w:rPr>
          <w:rFonts w:ascii="Segoe UI" w:hAnsi="Segoe UI" w:cs="Segoe UI"/>
          <w:b/>
          <w:sz w:val="22"/>
          <w:szCs w:val="22"/>
          <w:lang w:val="ro-RO"/>
        </w:rPr>
        <w:lastRenderedPageBreak/>
        <w:t>FOTO</w:t>
      </w:r>
    </w:p>
    <w:p w:rsidR="0088551B" w:rsidRDefault="0088551B" w:rsidP="0088551B">
      <w:pPr>
        <w:pStyle w:val="BodyA"/>
        <w:spacing w:line="240" w:lineRule="auto"/>
        <w:jc w:val="both"/>
        <w:rPr>
          <w:rFonts w:ascii="Segoe UI" w:hAnsi="Segoe UI" w:cs="Segoe UI"/>
          <w:b/>
          <w:sz w:val="22"/>
          <w:szCs w:val="22"/>
          <w:lang w:val="ro-RO"/>
        </w:rPr>
      </w:pPr>
    </w:p>
    <w:p w:rsidR="0088551B" w:rsidRDefault="0088551B" w:rsidP="0088551B">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6E746A26" wp14:editId="03191CEF">
            <wp:extent cx="5446284" cy="36288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2-05-16-11-53-09 (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0407" cy="3644917"/>
                    </a:xfrm>
                    <a:prstGeom prst="rect">
                      <a:avLst/>
                    </a:prstGeom>
                  </pic:spPr>
                </pic:pic>
              </a:graphicData>
            </a:graphic>
          </wp:inline>
        </w:drawing>
      </w:r>
    </w:p>
    <w:p w:rsidR="0088551B" w:rsidRDefault="0088551B" w:rsidP="0088551B">
      <w:pPr>
        <w:pStyle w:val="BodyA"/>
        <w:spacing w:line="240" w:lineRule="auto"/>
        <w:jc w:val="center"/>
        <w:rPr>
          <w:rFonts w:ascii="Segoe UI" w:hAnsi="Segoe UI" w:cs="Segoe UI"/>
          <w:b/>
          <w:sz w:val="22"/>
          <w:szCs w:val="22"/>
          <w:lang w:val="ro-RO"/>
        </w:rPr>
      </w:pPr>
    </w:p>
    <w:p w:rsidR="0088551B" w:rsidRDefault="0088551B" w:rsidP="0088551B">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7577AA4E" wp14:editId="0ACD55FF">
            <wp:extent cx="5499100" cy="41243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16 at 12.44.5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8079" cy="4131059"/>
                    </a:xfrm>
                    <a:prstGeom prst="rect">
                      <a:avLst/>
                    </a:prstGeom>
                  </pic:spPr>
                </pic:pic>
              </a:graphicData>
            </a:graphic>
          </wp:inline>
        </w:drawing>
      </w:r>
    </w:p>
    <w:p w:rsidR="0088551B" w:rsidRDefault="0088551B" w:rsidP="0088551B">
      <w:pPr>
        <w:pStyle w:val="BodyA"/>
        <w:spacing w:line="240" w:lineRule="auto"/>
        <w:rPr>
          <w:rFonts w:ascii="Segoe UI" w:hAnsi="Segoe UI" w:cs="Segoe UI"/>
          <w:b/>
          <w:sz w:val="22"/>
          <w:szCs w:val="22"/>
          <w:lang w:val="ro-RO"/>
        </w:rPr>
      </w:pPr>
    </w:p>
    <w:p w:rsidR="0088551B" w:rsidRDefault="0088551B" w:rsidP="0088551B">
      <w:pPr>
        <w:pStyle w:val="BodyA"/>
        <w:spacing w:line="240" w:lineRule="auto"/>
        <w:jc w:val="both"/>
        <w:rPr>
          <w:rFonts w:ascii="Segoe UI" w:hAnsi="Segoe UI" w:cs="Segoe UI"/>
          <w:b/>
          <w:sz w:val="22"/>
          <w:szCs w:val="22"/>
          <w:lang w:val="ro-RO"/>
        </w:rPr>
      </w:pPr>
    </w:p>
    <w:p w:rsidR="0088551B" w:rsidRDefault="0088551B" w:rsidP="0088551B">
      <w:pPr>
        <w:pStyle w:val="BodyA"/>
        <w:spacing w:line="240" w:lineRule="auto"/>
        <w:jc w:val="center"/>
        <w:rPr>
          <w:rFonts w:ascii="Segoe UI" w:hAnsi="Segoe UI" w:cs="Segoe UI"/>
          <w:b/>
          <w:sz w:val="22"/>
          <w:szCs w:val="22"/>
          <w:lang w:val="ro-RO"/>
        </w:rPr>
      </w:pPr>
      <w:r>
        <w:rPr>
          <w:rFonts w:ascii="Segoe UI" w:hAnsi="Segoe UI" w:cs="Segoe UI"/>
          <w:b/>
          <w:noProof/>
          <w:sz w:val="22"/>
          <w:szCs w:val="22"/>
          <w:lang w:val="ro-RO"/>
          <w14:textOutline w14:w="0" w14:cap="rnd" w14:cmpd="sng" w14:algn="ctr">
            <w14:noFill/>
            <w14:prstDash w14:val="solid"/>
            <w14:bevel/>
          </w14:textOutline>
        </w:rPr>
        <w:drawing>
          <wp:inline distT="0" distB="0" distL="0" distR="0" wp14:anchorId="0268D229" wp14:editId="0A531D0E">
            <wp:extent cx="5219700" cy="3914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16 at 12.49.0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3180" cy="3917385"/>
                    </a:xfrm>
                    <a:prstGeom prst="rect">
                      <a:avLst/>
                    </a:prstGeom>
                  </pic:spPr>
                </pic:pic>
              </a:graphicData>
            </a:graphic>
          </wp:inline>
        </w:drawing>
      </w:r>
    </w:p>
    <w:p w:rsidR="0088551B" w:rsidRDefault="0088551B" w:rsidP="0088551B">
      <w:pPr>
        <w:pStyle w:val="BodyA"/>
        <w:spacing w:line="240" w:lineRule="auto"/>
        <w:jc w:val="center"/>
        <w:rPr>
          <w:rFonts w:ascii="Segoe UI" w:hAnsi="Segoe UI" w:cs="Segoe UI"/>
          <w:b/>
          <w:sz w:val="22"/>
          <w:szCs w:val="22"/>
          <w:lang w:val="ro-RO"/>
        </w:rPr>
      </w:pPr>
    </w:p>
    <w:p w:rsidR="005412EC" w:rsidRPr="00104FE3" w:rsidRDefault="005412EC" w:rsidP="00104FE3">
      <w:pPr>
        <w:pStyle w:val="BodyA"/>
        <w:spacing w:line="240" w:lineRule="auto"/>
        <w:jc w:val="both"/>
        <w:rPr>
          <w:rFonts w:ascii="Segoe UI" w:eastAsia="Segoe UI" w:hAnsi="Segoe UI" w:cs="Segoe UI"/>
          <w:b/>
          <w:sz w:val="22"/>
          <w:szCs w:val="22"/>
        </w:rPr>
      </w:pPr>
    </w:p>
    <w:p w:rsidR="009623A8" w:rsidRPr="00104FE3" w:rsidRDefault="00A57675" w:rsidP="00104FE3">
      <w:pPr>
        <w:pStyle w:val="BodyA"/>
        <w:spacing w:line="240" w:lineRule="auto"/>
        <w:jc w:val="both"/>
        <w:rPr>
          <w:rFonts w:ascii="Segoe UI" w:hAnsi="Segoe UI" w:cs="Segoe UI"/>
          <w:sz w:val="22"/>
          <w:szCs w:val="22"/>
          <w:lang w:val="en-GB"/>
        </w:rPr>
      </w:pPr>
      <w:r>
        <w:rPr>
          <w:noProof/>
        </w:rPr>
        <w:drawing>
          <wp:inline distT="0" distB="0" distL="0" distR="0">
            <wp:extent cx="5727700" cy="3386503"/>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386503"/>
                    </a:xfrm>
                    <a:prstGeom prst="rect">
                      <a:avLst/>
                    </a:prstGeom>
                    <a:noFill/>
                    <a:ln>
                      <a:noFill/>
                    </a:ln>
                  </pic:spPr>
                </pic:pic>
              </a:graphicData>
            </a:graphic>
          </wp:inline>
        </w:drawing>
      </w:r>
    </w:p>
    <w:sectPr w:rsidR="009623A8" w:rsidRPr="00104FE3">
      <w:footerReference w:type="default" r:id="rId13"/>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0EF0" w:rsidRDefault="00720EF0">
      <w:r>
        <w:separator/>
      </w:r>
    </w:p>
  </w:endnote>
  <w:endnote w:type="continuationSeparator" w:id="0">
    <w:p w:rsidR="00720EF0" w:rsidRDefault="0072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981962"/>
      <w:docPartObj>
        <w:docPartGallery w:val="Page Numbers (Bottom of Page)"/>
        <w:docPartUnique/>
      </w:docPartObj>
    </w:sdtPr>
    <w:sdtEndPr>
      <w:rPr>
        <w:noProof/>
      </w:rPr>
    </w:sdtEndPr>
    <w:sdtContent>
      <w:p w:rsidR="00D81954" w:rsidRDefault="00D81954">
        <w:pPr>
          <w:pStyle w:val="Footer"/>
          <w:jc w:val="right"/>
        </w:pPr>
        <w:r w:rsidRPr="00D81954">
          <w:rPr>
            <w:rFonts w:ascii="Segoe UI" w:hAnsi="Segoe UI" w:cs="Segoe UI"/>
            <w:sz w:val="22"/>
            <w:szCs w:val="22"/>
          </w:rPr>
          <w:fldChar w:fldCharType="begin"/>
        </w:r>
        <w:r w:rsidRPr="00D81954">
          <w:rPr>
            <w:rFonts w:ascii="Segoe UI" w:hAnsi="Segoe UI" w:cs="Segoe UI"/>
            <w:sz w:val="22"/>
            <w:szCs w:val="22"/>
          </w:rPr>
          <w:instrText xml:space="preserve"> PAGE   \* MERGEFORMAT </w:instrText>
        </w:r>
        <w:r w:rsidRPr="00D81954">
          <w:rPr>
            <w:rFonts w:ascii="Segoe UI" w:hAnsi="Segoe UI" w:cs="Segoe UI"/>
            <w:sz w:val="22"/>
            <w:szCs w:val="22"/>
          </w:rPr>
          <w:fldChar w:fldCharType="separate"/>
        </w:r>
        <w:r w:rsidR="00DC1C58">
          <w:rPr>
            <w:rFonts w:ascii="Segoe UI" w:hAnsi="Segoe UI" w:cs="Segoe UI"/>
            <w:noProof/>
            <w:sz w:val="22"/>
            <w:szCs w:val="22"/>
          </w:rPr>
          <w:t>2</w:t>
        </w:r>
        <w:r w:rsidRPr="00D81954">
          <w:rPr>
            <w:rFonts w:ascii="Segoe UI" w:hAnsi="Segoe UI" w:cs="Segoe UI"/>
            <w:noProof/>
            <w:sz w:val="22"/>
            <w:szCs w:val="22"/>
          </w:rPr>
          <w:fldChar w:fldCharType="end"/>
        </w:r>
        <w:r w:rsidRPr="00D81954">
          <w:rPr>
            <w:rFonts w:ascii="Segoe UI" w:hAnsi="Segoe UI" w:cs="Segoe UI"/>
            <w:noProof/>
            <w:sz w:val="22"/>
            <w:szCs w:val="22"/>
          </w:rPr>
          <w:t>/</w:t>
        </w:r>
        <w:r w:rsidR="00A57675">
          <w:rPr>
            <w:rFonts w:ascii="Segoe UI" w:hAnsi="Segoe UI" w:cs="Segoe UI"/>
            <w:noProof/>
            <w:sz w:val="22"/>
            <w:szCs w:val="22"/>
          </w:rPr>
          <w:t>4</w:t>
        </w:r>
      </w:p>
    </w:sdtContent>
  </w:sdt>
  <w:p w:rsidR="00D81954" w:rsidRDefault="00D8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0EF0" w:rsidRDefault="00720EF0">
      <w:r>
        <w:separator/>
      </w:r>
    </w:p>
  </w:footnote>
  <w:footnote w:type="continuationSeparator" w:id="0">
    <w:p w:rsidR="00720EF0" w:rsidRDefault="00720E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E7511"/>
    <w:multiLevelType w:val="hybridMultilevel"/>
    <w:tmpl w:val="5EC626D8"/>
    <w:lvl w:ilvl="0" w:tplc="B190512C">
      <w:numFmt w:val="bullet"/>
      <w:lvlText w:val="-"/>
      <w:lvlJc w:val="left"/>
      <w:pPr>
        <w:ind w:left="720" w:hanging="360"/>
      </w:pPr>
      <w:rPr>
        <w:rFonts w:ascii="Segoe UI" w:eastAsia="Segoe U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C3DF1"/>
    <w:multiLevelType w:val="multilevel"/>
    <w:tmpl w:val="0ABE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D4E6AC0"/>
    <w:multiLevelType w:val="multilevel"/>
    <w:tmpl w:val="11F89456"/>
    <w:lvl w:ilvl="0">
      <w:start w:val="1"/>
      <w:numFmt w:val="decimal"/>
      <w:lvlText w:val="%1."/>
      <w:lvlJc w:val="left"/>
      <w:pPr>
        <w:tabs>
          <w:tab w:val="num" w:pos="501"/>
        </w:tabs>
        <w:ind w:left="501" w:hanging="360"/>
      </w:pPr>
    </w:lvl>
    <w:lvl w:ilvl="1">
      <w:start w:val="1"/>
      <w:numFmt w:val="decimal"/>
      <w:lvlText w:val="%2."/>
      <w:lvlJc w:val="left"/>
      <w:pPr>
        <w:tabs>
          <w:tab w:val="num" w:pos="1221"/>
        </w:tabs>
        <w:ind w:left="1221" w:hanging="360"/>
      </w:pPr>
    </w:lvl>
    <w:lvl w:ilvl="2">
      <w:start w:val="1"/>
      <w:numFmt w:val="decimal"/>
      <w:lvlText w:val="%3."/>
      <w:lvlJc w:val="left"/>
      <w:pPr>
        <w:tabs>
          <w:tab w:val="num" w:pos="1941"/>
        </w:tabs>
        <w:ind w:left="1941" w:hanging="360"/>
      </w:pPr>
    </w:lvl>
    <w:lvl w:ilvl="3">
      <w:start w:val="1"/>
      <w:numFmt w:val="decimal"/>
      <w:lvlText w:val="%4."/>
      <w:lvlJc w:val="left"/>
      <w:pPr>
        <w:tabs>
          <w:tab w:val="num" w:pos="2661"/>
        </w:tabs>
        <w:ind w:left="2661" w:hanging="360"/>
      </w:pPr>
    </w:lvl>
    <w:lvl w:ilvl="4">
      <w:start w:val="1"/>
      <w:numFmt w:val="decimal"/>
      <w:lvlText w:val="%5."/>
      <w:lvlJc w:val="left"/>
      <w:pPr>
        <w:tabs>
          <w:tab w:val="num" w:pos="3381"/>
        </w:tabs>
        <w:ind w:left="3381" w:hanging="360"/>
      </w:pPr>
    </w:lvl>
    <w:lvl w:ilvl="5">
      <w:start w:val="1"/>
      <w:numFmt w:val="decimal"/>
      <w:lvlText w:val="%6."/>
      <w:lvlJc w:val="left"/>
      <w:pPr>
        <w:tabs>
          <w:tab w:val="num" w:pos="4101"/>
        </w:tabs>
        <w:ind w:left="4101" w:hanging="360"/>
      </w:pPr>
    </w:lvl>
    <w:lvl w:ilvl="6">
      <w:start w:val="1"/>
      <w:numFmt w:val="decimal"/>
      <w:lvlText w:val="%7."/>
      <w:lvlJc w:val="left"/>
      <w:pPr>
        <w:tabs>
          <w:tab w:val="num" w:pos="4821"/>
        </w:tabs>
        <w:ind w:left="4821" w:hanging="360"/>
      </w:pPr>
    </w:lvl>
    <w:lvl w:ilvl="7">
      <w:start w:val="1"/>
      <w:numFmt w:val="decimal"/>
      <w:lvlText w:val="%8."/>
      <w:lvlJc w:val="left"/>
      <w:pPr>
        <w:tabs>
          <w:tab w:val="num" w:pos="5541"/>
        </w:tabs>
        <w:ind w:left="5541" w:hanging="360"/>
      </w:pPr>
    </w:lvl>
    <w:lvl w:ilvl="8">
      <w:start w:val="1"/>
      <w:numFmt w:val="decimal"/>
      <w:lvlText w:val="%9."/>
      <w:lvlJc w:val="left"/>
      <w:pPr>
        <w:tabs>
          <w:tab w:val="num" w:pos="6261"/>
        </w:tabs>
        <w:ind w:left="6261"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81"/>
    <w:rsid w:val="00044F52"/>
    <w:rsid w:val="00104FE3"/>
    <w:rsid w:val="001C2FBB"/>
    <w:rsid w:val="00204697"/>
    <w:rsid w:val="002402EB"/>
    <w:rsid w:val="00253083"/>
    <w:rsid w:val="00266548"/>
    <w:rsid w:val="002712F0"/>
    <w:rsid w:val="002A1A1B"/>
    <w:rsid w:val="004230EA"/>
    <w:rsid w:val="0043181E"/>
    <w:rsid w:val="00434736"/>
    <w:rsid w:val="004417CC"/>
    <w:rsid w:val="0044544A"/>
    <w:rsid w:val="00465E12"/>
    <w:rsid w:val="004C10CF"/>
    <w:rsid w:val="004E79F9"/>
    <w:rsid w:val="00506CEF"/>
    <w:rsid w:val="005412EC"/>
    <w:rsid w:val="00555C72"/>
    <w:rsid w:val="0057593A"/>
    <w:rsid w:val="005868F6"/>
    <w:rsid w:val="0059239F"/>
    <w:rsid w:val="00597889"/>
    <w:rsid w:val="00640654"/>
    <w:rsid w:val="0066084B"/>
    <w:rsid w:val="00674602"/>
    <w:rsid w:val="006A16A6"/>
    <w:rsid w:val="006C0E81"/>
    <w:rsid w:val="00720EF0"/>
    <w:rsid w:val="00745562"/>
    <w:rsid w:val="0076630B"/>
    <w:rsid w:val="0088551B"/>
    <w:rsid w:val="00911DE9"/>
    <w:rsid w:val="00932DA4"/>
    <w:rsid w:val="009623A8"/>
    <w:rsid w:val="00992217"/>
    <w:rsid w:val="009E637F"/>
    <w:rsid w:val="00A57675"/>
    <w:rsid w:val="00AA7BE3"/>
    <w:rsid w:val="00B67378"/>
    <w:rsid w:val="00BA47A3"/>
    <w:rsid w:val="00C11607"/>
    <w:rsid w:val="00C413D5"/>
    <w:rsid w:val="00C819A8"/>
    <w:rsid w:val="00CE0A2E"/>
    <w:rsid w:val="00CF521D"/>
    <w:rsid w:val="00D22EF1"/>
    <w:rsid w:val="00D507FA"/>
    <w:rsid w:val="00D576FD"/>
    <w:rsid w:val="00D6595A"/>
    <w:rsid w:val="00D81954"/>
    <w:rsid w:val="00DC1C58"/>
    <w:rsid w:val="00DE72AA"/>
    <w:rsid w:val="00E12540"/>
    <w:rsid w:val="00E25B78"/>
    <w:rsid w:val="00E53F98"/>
    <w:rsid w:val="00F02EC3"/>
    <w:rsid w:val="00F45EE1"/>
    <w:rsid w:val="00FF3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1274F"/>
  <w15:docId w15:val="{65032D34-0C09-A540-84F1-125ABD35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Helvetica Neue" w:hAnsi="Helvetica Neue" w:cs="Arial Unicode MS"/>
      <w:color w:val="2E74B5"/>
      <w:sz w:val="32"/>
      <w:szCs w:val="32"/>
      <w:u w:color="2E74B5"/>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BodyA">
    <w:name w:val="Body A"/>
    <w:pPr>
      <w:suppressAutoHyphens/>
      <w:spacing w:after="120" w:line="260" w:lineRule="exact"/>
    </w:pPr>
    <w:rPr>
      <w:rFonts w:ascii="Arial" w:eastAsia="Arial" w:hAnsi="Arial" w:cs="Arial"/>
      <w:color w:val="000000"/>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5759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93A"/>
    <w:rPr>
      <w:rFonts w:ascii="Segoe UI" w:hAnsi="Segoe UI" w:cs="Segoe UI"/>
      <w:sz w:val="18"/>
      <w:szCs w:val="18"/>
    </w:rPr>
  </w:style>
  <w:style w:type="paragraph" w:styleId="Revision">
    <w:name w:val="Revision"/>
    <w:hidden/>
    <w:uiPriority w:val="99"/>
    <w:semiHidden/>
    <w:rsid w:val="00D507F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D81954"/>
    <w:pPr>
      <w:tabs>
        <w:tab w:val="center" w:pos="4513"/>
        <w:tab w:val="right" w:pos="9026"/>
      </w:tabs>
    </w:pPr>
  </w:style>
  <w:style w:type="character" w:customStyle="1" w:styleId="HeaderChar">
    <w:name w:val="Header Char"/>
    <w:basedOn w:val="DefaultParagraphFont"/>
    <w:link w:val="Header"/>
    <w:uiPriority w:val="99"/>
    <w:rsid w:val="00D81954"/>
    <w:rPr>
      <w:sz w:val="24"/>
      <w:szCs w:val="24"/>
    </w:rPr>
  </w:style>
  <w:style w:type="paragraph" w:styleId="Footer">
    <w:name w:val="footer"/>
    <w:basedOn w:val="Normal"/>
    <w:link w:val="FooterChar"/>
    <w:uiPriority w:val="99"/>
    <w:unhideWhenUsed/>
    <w:rsid w:val="00D81954"/>
    <w:pPr>
      <w:tabs>
        <w:tab w:val="center" w:pos="4513"/>
        <w:tab w:val="right" w:pos="9026"/>
      </w:tabs>
    </w:pPr>
  </w:style>
  <w:style w:type="character" w:customStyle="1" w:styleId="FooterChar">
    <w:name w:val="Footer Char"/>
    <w:basedOn w:val="DefaultParagraphFont"/>
    <w:link w:val="Footer"/>
    <w:uiPriority w:val="99"/>
    <w:rsid w:val="00D81954"/>
    <w:rPr>
      <w:sz w:val="24"/>
      <w:szCs w:val="24"/>
    </w:rPr>
  </w:style>
  <w:style w:type="character" w:styleId="CommentReference">
    <w:name w:val="annotation reference"/>
    <w:basedOn w:val="DefaultParagraphFont"/>
    <w:uiPriority w:val="99"/>
    <w:semiHidden/>
    <w:unhideWhenUsed/>
    <w:rsid w:val="00FF30DC"/>
    <w:rPr>
      <w:sz w:val="16"/>
      <w:szCs w:val="16"/>
    </w:rPr>
  </w:style>
  <w:style w:type="paragraph" w:styleId="CommentText">
    <w:name w:val="annotation text"/>
    <w:basedOn w:val="Normal"/>
    <w:link w:val="CommentTextChar"/>
    <w:uiPriority w:val="99"/>
    <w:semiHidden/>
    <w:unhideWhenUsed/>
    <w:rsid w:val="00FF30DC"/>
    <w:rPr>
      <w:sz w:val="20"/>
      <w:szCs w:val="20"/>
    </w:rPr>
  </w:style>
  <w:style w:type="character" w:customStyle="1" w:styleId="CommentTextChar">
    <w:name w:val="Comment Text Char"/>
    <w:basedOn w:val="DefaultParagraphFont"/>
    <w:link w:val="CommentText"/>
    <w:uiPriority w:val="99"/>
    <w:semiHidden/>
    <w:rsid w:val="00FF30DC"/>
  </w:style>
  <w:style w:type="paragraph" w:styleId="CommentSubject">
    <w:name w:val="annotation subject"/>
    <w:basedOn w:val="CommentText"/>
    <w:next w:val="CommentText"/>
    <w:link w:val="CommentSubjectChar"/>
    <w:uiPriority w:val="99"/>
    <w:semiHidden/>
    <w:unhideWhenUsed/>
    <w:rsid w:val="00FF30DC"/>
    <w:rPr>
      <w:b/>
      <w:bCs/>
    </w:rPr>
  </w:style>
  <w:style w:type="character" w:customStyle="1" w:styleId="CommentSubjectChar">
    <w:name w:val="Comment Subject Char"/>
    <w:basedOn w:val="CommentTextChar"/>
    <w:link w:val="CommentSubject"/>
    <w:uiPriority w:val="99"/>
    <w:semiHidden/>
    <w:rsid w:val="00FF30DC"/>
    <w:rPr>
      <w:b/>
      <w:bCs/>
    </w:rPr>
  </w:style>
  <w:style w:type="paragraph" w:styleId="NormalWeb">
    <w:name w:val="Normal (Web)"/>
    <w:basedOn w:val="Normal"/>
    <w:uiPriority w:val="99"/>
    <w:semiHidden/>
    <w:unhideWhenUsed/>
    <w:rsid w:val="005412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5412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89362">
      <w:bodyDiv w:val="1"/>
      <w:marLeft w:val="0"/>
      <w:marRight w:val="0"/>
      <w:marTop w:val="0"/>
      <w:marBottom w:val="0"/>
      <w:divBdr>
        <w:top w:val="none" w:sz="0" w:space="0" w:color="auto"/>
        <w:left w:val="none" w:sz="0" w:space="0" w:color="auto"/>
        <w:bottom w:val="none" w:sz="0" w:space="0" w:color="auto"/>
        <w:right w:val="none" w:sz="0" w:space="0" w:color="auto"/>
      </w:divBdr>
    </w:div>
    <w:div w:id="1178156447">
      <w:bodyDiv w:val="1"/>
      <w:marLeft w:val="0"/>
      <w:marRight w:val="0"/>
      <w:marTop w:val="0"/>
      <w:marBottom w:val="0"/>
      <w:divBdr>
        <w:top w:val="none" w:sz="0" w:space="0" w:color="auto"/>
        <w:left w:val="none" w:sz="0" w:space="0" w:color="auto"/>
        <w:bottom w:val="none" w:sz="0" w:space="0" w:color="auto"/>
        <w:right w:val="none" w:sz="0" w:space="0" w:color="auto"/>
      </w:divBdr>
    </w:div>
    <w:div w:id="1336689457">
      <w:bodyDiv w:val="1"/>
      <w:marLeft w:val="0"/>
      <w:marRight w:val="0"/>
      <w:marTop w:val="0"/>
      <w:marBottom w:val="0"/>
      <w:divBdr>
        <w:top w:val="none" w:sz="0" w:space="0" w:color="auto"/>
        <w:left w:val="none" w:sz="0" w:space="0" w:color="auto"/>
        <w:bottom w:val="none" w:sz="0" w:space="0" w:color="auto"/>
        <w:right w:val="none" w:sz="0" w:space="0" w:color="auto"/>
      </w:divBdr>
      <w:divsChild>
        <w:div w:id="610086123">
          <w:marLeft w:val="0"/>
          <w:marRight w:val="0"/>
          <w:marTop w:val="0"/>
          <w:marBottom w:val="0"/>
          <w:divBdr>
            <w:top w:val="none" w:sz="0" w:space="0" w:color="auto"/>
            <w:left w:val="none" w:sz="0" w:space="0" w:color="auto"/>
            <w:bottom w:val="none" w:sz="0" w:space="0" w:color="auto"/>
            <w:right w:val="none" w:sz="0" w:space="0" w:color="auto"/>
          </w:divBdr>
          <w:divsChild>
            <w:div w:id="83664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ah.eib.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 Cristian</dc:creator>
  <cp:lastModifiedBy>Nicoleta Vladucu</cp:lastModifiedBy>
  <cp:revision>2</cp:revision>
  <dcterms:created xsi:type="dcterms:W3CDTF">2022-05-16T11:22:00Z</dcterms:created>
  <dcterms:modified xsi:type="dcterms:W3CDTF">2022-05-16T11:22:00Z</dcterms:modified>
</cp:coreProperties>
</file>